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Override PartName="/word/footer1975.xml" ContentType="application/vnd.openxmlformats-officedocument.wordprocessingml.footer+xml"/>
  <Override PartName="/word/footer1978.xml" ContentType="application/vnd.openxmlformats-officedocument.wordprocessingml.footer+xml"/>
  <Override PartName="/word/footer1981.xml" ContentType="application/vnd.openxmlformats-officedocument.wordprocessingml.footer+xml"/>
  <Override PartName="/word/footer1984.xml" ContentType="application/vnd.openxmlformats-officedocument.wordprocessingml.footer+xml"/>
  <Override PartName="/word/footer1987.xml" ContentType="application/vnd.openxmlformats-officedocument.wordprocessingml.footer+xml"/>
  <Override PartName="/word/footer1990.xml" ContentType="application/vnd.openxmlformats-officedocument.wordprocessingml.footer+xml"/>
  <Override PartName="/word/footer1993.xml" ContentType="application/vnd.openxmlformats-officedocument.wordprocessingml.footer+xml"/>
  <Override PartName="/word/footer1996.xml" ContentType="application/vnd.openxmlformats-officedocument.wordprocessingml.footer+xml"/>
  <Override PartName="/word/footer1999.xml" ContentType="application/vnd.openxmlformats-officedocument.wordprocessingml.footer+xml"/>
  <Override PartName="/word/footer2002.xml" ContentType="application/vnd.openxmlformats-officedocument.wordprocessingml.footer+xml"/>
  <Override PartName="/word/footer2005.xml" ContentType="application/vnd.openxmlformats-officedocument.wordprocessingml.footer+xml"/>
  <Override PartName="/word/footer2008.xml" ContentType="application/vnd.openxmlformats-officedocument.wordprocessingml.footer+xml"/>
  <Override PartName="/word/footer2011.xml" ContentType="application/vnd.openxmlformats-officedocument.wordprocessingml.footer+xml"/>
  <Override PartName="/word/footer2014.xml" ContentType="application/vnd.openxmlformats-officedocument.wordprocessingml.footer+xml"/>
  <Override PartName="/word/footer2017.xml" ContentType="application/vnd.openxmlformats-officedocument.wordprocessingml.footer+xml"/>
  <Override PartName="/word/footer2020.xml" ContentType="application/vnd.openxmlformats-officedocument.wordprocessingml.footer+xml"/>
  <Override PartName="/word/footer2023.xml" ContentType="application/vnd.openxmlformats-officedocument.wordprocessingml.footer+xml"/>
  <Override PartName="/word/footer2026.xml" ContentType="application/vnd.openxmlformats-officedocument.wordprocessingml.footer+xml"/>
  <Override PartName="/word/footer2029.xml" ContentType="application/vnd.openxmlformats-officedocument.wordprocessingml.footer+xml"/>
  <Override PartName="/word/footer2032.xml" ContentType="application/vnd.openxmlformats-officedocument.wordprocessingml.footer+xml"/>
  <Override PartName="/word/footer2035.xml" ContentType="application/vnd.openxmlformats-officedocument.wordprocessingml.footer+xml"/>
  <Override PartName="/word/footer2038.xml" ContentType="application/vnd.openxmlformats-officedocument.wordprocessingml.footer+xml"/>
  <Override PartName="/word/footer2041.xml" ContentType="application/vnd.openxmlformats-officedocument.wordprocessingml.footer+xml"/>
  <Override PartName="/word/footer2044.xml" ContentType="application/vnd.openxmlformats-officedocument.wordprocessingml.footer+xml"/>
  <Override PartName="/word/footer2047.xml" ContentType="application/vnd.openxmlformats-officedocument.wordprocessingml.footer+xml"/>
  <Override PartName="/word/footer2050.xml" ContentType="application/vnd.openxmlformats-officedocument.wordprocessingml.footer+xml"/>
  <Override PartName="/word/footer2053.xml" ContentType="application/vnd.openxmlformats-officedocument.wordprocessingml.footer+xml"/>
  <Override PartName="/word/footer2056.xml" ContentType="application/vnd.openxmlformats-officedocument.wordprocessingml.footer+xml"/>
  <Override PartName="/word/footer2059.xml" ContentType="application/vnd.openxmlformats-officedocument.wordprocessingml.footer+xml"/>
  <Override PartName="/word/footer2062.xml" ContentType="application/vnd.openxmlformats-officedocument.wordprocessingml.footer+xml"/>
  <Override PartName="/word/footer2065.xml" ContentType="application/vnd.openxmlformats-officedocument.wordprocessingml.footer+xml"/>
  <Override PartName="/word/footer2068.xml" ContentType="application/vnd.openxmlformats-officedocument.wordprocessingml.footer+xml"/>
  <Override PartName="/word/footer2071.xml" ContentType="application/vnd.openxmlformats-officedocument.wordprocessingml.footer+xml"/>
  <Override PartName="/word/footer2074.xml" ContentType="application/vnd.openxmlformats-officedocument.wordprocessingml.footer+xml"/>
  <Override PartName="/word/footer2077.xml" ContentType="application/vnd.openxmlformats-officedocument.wordprocessingml.footer+xml"/>
  <Override PartName="/word/footer2080.xml" ContentType="application/vnd.openxmlformats-officedocument.wordprocessingml.footer+xml"/>
  <Override PartName="/word/footer2083.xml" ContentType="application/vnd.openxmlformats-officedocument.wordprocessingml.footer+xml"/>
  <Override PartName="/word/footer2086.xml" ContentType="application/vnd.openxmlformats-officedocument.wordprocessingml.footer+xml"/>
  <Override PartName="/word/footer2089.xml" ContentType="application/vnd.openxmlformats-officedocument.wordprocessingml.footer+xml"/>
  <Override PartName="/word/footer2092.xml" ContentType="application/vnd.openxmlformats-officedocument.wordprocessingml.footer+xml"/>
  <Override PartName="/word/footer2095.xml" ContentType="application/vnd.openxmlformats-officedocument.wordprocessingml.footer+xml"/>
  <Override PartName="/word/footer2098.xml" ContentType="application/vnd.openxmlformats-officedocument.wordprocessingml.footer+xml"/>
  <Override PartName="/word/footer2101.xml" ContentType="application/vnd.openxmlformats-officedocument.wordprocessingml.footer+xml"/>
  <Override PartName="/word/footer2104.xml" ContentType="application/vnd.openxmlformats-officedocument.wordprocessingml.footer+xml"/>
  <Override PartName="/word/footer2107.xml" ContentType="application/vnd.openxmlformats-officedocument.wordprocessingml.footer+xml"/>
  <Override PartName="/word/footer2110.xml" ContentType="application/vnd.openxmlformats-officedocument.wordprocessingml.footer+xml"/>
  <Override PartName="/word/footer2113.xml" ContentType="application/vnd.openxmlformats-officedocument.wordprocessingml.footer+xml"/>
  <Override PartName="/word/footer2116.xml" ContentType="application/vnd.openxmlformats-officedocument.wordprocessingml.footer+xml"/>
  <Override PartName="/word/footer2119.xml" ContentType="application/vnd.openxmlformats-officedocument.wordprocessingml.footer+xml"/>
  <Override PartName="/word/footer2122.xml" ContentType="application/vnd.openxmlformats-officedocument.wordprocessingml.footer+xml"/>
  <Override PartName="/word/footer2125.xml" ContentType="application/vnd.openxmlformats-officedocument.wordprocessingml.footer+xml"/>
  <Override PartName="/word/footer2128.xml" ContentType="application/vnd.openxmlformats-officedocument.wordprocessingml.footer+xml"/>
  <Override PartName="/word/footer2131.xml" ContentType="application/vnd.openxmlformats-officedocument.wordprocessingml.footer+xml"/>
  <Override PartName="/word/footer2134.xml" ContentType="application/vnd.openxmlformats-officedocument.wordprocessingml.footer+xml"/>
  <Override PartName="/word/footer2137.xml" ContentType="application/vnd.openxmlformats-officedocument.wordprocessingml.footer+xml"/>
  <Override PartName="/word/footer2140.xml" ContentType="application/vnd.openxmlformats-officedocument.wordprocessingml.footer+xml"/>
  <Override PartName="/word/footer2143.xml" ContentType="application/vnd.openxmlformats-officedocument.wordprocessingml.footer+xml"/>
  <Override PartName="/word/footer2146.xml" ContentType="application/vnd.openxmlformats-officedocument.wordprocessingml.footer+xml"/>
  <Override PartName="/word/footer2149.xml" ContentType="application/vnd.openxmlformats-officedocument.wordprocessingml.footer+xml"/>
  <Override PartName="/word/footer2152.xml" ContentType="application/vnd.openxmlformats-officedocument.wordprocessingml.footer+xml"/>
  <Override PartName="/word/footer2155.xml" ContentType="application/vnd.openxmlformats-officedocument.wordprocessingml.footer+xml"/>
  <Override PartName="/word/footer2158.xml" ContentType="application/vnd.openxmlformats-officedocument.wordprocessingml.footer+xml"/>
  <Override PartName="/word/footer2161.xml" ContentType="application/vnd.openxmlformats-officedocument.wordprocessingml.footer+xml"/>
  <Override PartName="/word/footer2164.xml" ContentType="application/vnd.openxmlformats-officedocument.wordprocessingml.footer+xml"/>
  <Override PartName="/word/footer2167.xml" ContentType="application/vnd.openxmlformats-officedocument.wordprocessingml.footer+xml"/>
  <Override PartName="/word/footer2170.xml" ContentType="application/vnd.openxmlformats-officedocument.wordprocessingml.footer+xml"/>
  <Override PartName="/word/footer2173.xml" ContentType="application/vnd.openxmlformats-officedocument.wordprocessingml.footer+xml"/>
  <Override PartName="/word/footer2176.xml" ContentType="application/vnd.openxmlformats-officedocument.wordprocessingml.footer+xml"/>
  <Override PartName="/word/footer2179.xml" ContentType="application/vnd.openxmlformats-officedocument.wordprocessingml.footer+xml"/>
  <Override PartName="/word/footer2182.xml" ContentType="application/vnd.openxmlformats-officedocument.wordprocessingml.footer+xml"/>
  <Override PartName="/word/footer2185.xml" ContentType="application/vnd.openxmlformats-officedocument.wordprocessingml.footer+xml"/>
  <Override PartName="/word/footer2188.xml" ContentType="application/vnd.openxmlformats-officedocument.wordprocessingml.footer+xml"/>
  <Override PartName="/word/footer2191.xml" ContentType="application/vnd.openxmlformats-officedocument.wordprocessingml.footer+xml"/>
  <Override PartName="/word/footer2194.xml" ContentType="application/vnd.openxmlformats-officedocument.wordprocessingml.footer+xml"/>
  <Override PartName="/word/footer2197.xml" ContentType="application/vnd.openxmlformats-officedocument.wordprocessingml.footer+xml"/>
  <Override PartName="/word/footer2200.xml" ContentType="application/vnd.openxmlformats-officedocument.wordprocessingml.footer+xml"/>
  <Override PartName="/word/footer2203.xml" ContentType="application/vnd.openxmlformats-officedocument.wordprocessingml.footer+xml"/>
  <Override PartName="/word/footer2206.xml" ContentType="application/vnd.openxmlformats-officedocument.wordprocessingml.footer+xml"/>
  <Override PartName="/word/footer2209.xml" ContentType="application/vnd.openxmlformats-officedocument.wordprocessingml.footer+xml"/>
  <Override PartName="/word/footer2212.xml" ContentType="application/vnd.openxmlformats-officedocument.wordprocessingml.footer+xml"/>
  <Override PartName="/word/footer2215.xml" ContentType="application/vnd.openxmlformats-officedocument.wordprocessingml.footer+xml"/>
  <Override PartName="/word/footer2218.xml" ContentType="application/vnd.openxmlformats-officedocument.wordprocessingml.footer+xml"/>
  <Override PartName="/word/footer2221.xml" ContentType="application/vnd.openxmlformats-officedocument.wordprocessingml.footer+xml"/>
  <Override PartName="/word/footer2224.xml" ContentType="application/vnd.openxmlformats-officedocument.wordprocessingml.footer+xml"/>
  <Override PartName="/word/footer2227.xml" ContentType="application/vnd.openxmlformats-officedocument.wordprocessingml.footer+xml"/>
  <Override PartName="/word/footer2230.xml" ContentType="application/vnd.openxmlformats-officedocument.wordprocessingml.footer+xml"/>
  <Override PartName="/word/footer2233.xml" ContentType="application/vnd.openxmlformats-officedocument.wordprocessingml.footer+xml"/>
  <Override PartName="/word/footer2236.xml" ContentType="application/vnd.openxmlformats-officedocument.wordprocessingml.footer+xml"/>
  <Override PartName="/word/footer2239.xml" ContentType="application/vnd.openxmlformats-officedocument.wordprocessingml.footer+xml"/>
  <Override PartName="/word/footer2242.xml" ContentType="application/vnd.openxmlformats-officedocument.wordprocessingml.footer+xml"/>
  <Override PartName="/word/footer2245.xml" ContentType="application/vnd.openxmlformats-officedocument.wordprocessingml.footer+xml"/>
  <Override PartName="/word/footer2248.xml" ContentType="application/vnd.openxmlformats-officedocument.wordprocessingml.footer+xml"/>
  <Override PartName="/word/footer2251.xml" ContentType="application/vnd.openxmlformats-officedocument.wordprocessingml.footer+xml"/>
  <Override PartName="/word/footer2254.xml" ContentType="application/vnd.openxmlformats-officedocument.wordprocessingml.footer+xml"/>
  <Override PartName="/word/footer2257.xml" ContentType="application/vnd.openxmlformats-officedocument.wordprocessingml.footer+xml"/>
  <Override PartName="/word/footer2260.xml" ContentType="application/vnd.openxmlformats-officedocument.wordprocessingml.footer+xml"/>
  <Override PartName="/word/footer2263.xml" ContentType="application/vnd.openxmlformats-officedocument.wordprocessingml.footer+xml"/>
  <Override PartName="/word/footer2266.xml" ContentType="application/vnd.openxmlformats-officedocument.wordprocessingml.footer+xml"/>
  <Override PartName="/word/footer2269.xml" ContentType="application/vnd.openxmlformats-officedocument.wordprocessingml.footer+xml"/>
  <Override PartName="/word/footer2272.xml" ContentType="application/vnd.openxmlformats-officedocument.wordprocessingml.footer+xml"/>
  <Override PartName="/word/footer2275.xml" ContentType="application/vnd.openxmlformats-officedocument.wordprocessingml.footer+xml"/>
  <Override PartName="/word/footer2278.xml" ContentType="application/vnd.openxmlformats-officedocument.wordprocessingml.footer+xml"/>
  <Override PartName="/word/footer2281.xml" ContentType="application/vnd.openxmlformats-officedocument.wordprocessingml.footer+xml"/>
  <Override PartName="/word/footer2284.xml" ContentType="application/vnd.openxmlformats-officedocument.wordprocessingml.footer+xml"/>
  <Override PartName="/word/footer2287.xml" ContentType="application/vnd.openxmlformats-officedocument.wordprocessingml.footer+xml"/>
  <Override PartName="/word/footer2290.xml" ContentType="application/vnd.openxmlformats-officedocument.wordprocessingml.footer+xml"/>
  <Override PartName="/word/footer2293.xml" ContentType="application/vnd.openxmlformats-officedocument.wordprocessingml.footer+xml"/>
  <Override PartName="/word/footer2296.xml" ContentType="application/vnd.openxmlformats-officedocument.wordprocessingml.footer+xml"/>
  <Override PartName="/word/footer2299.xml" ContentType="application/vnd.openxmlformats-officedocument.wordprocessingml.footer+xml"/>
  <Override PartName="/word/footer2302.xml" ContentType="application/vnd.openxmlformats-officedocument.wordprocessingml.footer+xml"/>
  <Override PartName="/word/footer2305.xml" ContentType="application/vnd.openxmlformats-officedocument.wordprocessingml.footer+xml"/>
  <Override PartName="/word/footer2308.xml" ContentType="application/vnd.openxmlformats-officedocument.wordprocessingml.footer+xml"/>
  <Override PartName="/word/footer2311.xml" ContentType="application/vnd.openxmlformats-officedocument.wordprocessingml.footer+xml"/>
  <Override PartName="/word/footer2314.xml" ContentType="application/vnd.openxmlformats-officedocument.wordprocessingml.footer+xml"/>
  <Override PartName="/word/footer2317.xml" ContentType="application/vnd.openxmlformats-officedocument.wordprocessingml.footer+xml"/>
  <Override PartName="/word/footer2320.xml" ContentType="application/vnd.openxmlformats-officedocument.wordprocessingml.footer+xml"/>
  <Override PartName="/word/footer2323.xml" ContentType="application/vnd.openxmlformats-officedocument.wordprocessingml.footer+xml"/>
  <Override PartName="/word/footer2326.xml" ContentType="application/vnd.openxmlformats-officedocument.wordprocessingml.footer+xml"/>
  <Override PartName="/word/footer2329.xml" ContentType="application/vnd.openxmlformats-officedocument.wordprocessingml.footer+xml"/>
  <Override PartName="/word/footer2332.xml" ContentType="application/vnd.openxmlformats-officedocument.wordprocessingml.footer+xml"/>
  <Override PartName="/word/footer2335.xml" ContentType="application/vnd.openxmlformats-officedocument.wordprocessingml.footer+xml"/>
  <Override PartName="/word/footer2338.xml" ContentType="application/vnd.openxmlformats-officedocument.wordprocessingml.footer+xml"/>
  <Override PartName="/word/footer2341.xml" ContentType="application/vnd.openxmlformats-officedocument.wordprocessingml.footer+xml"/>
  <Override PartName="/word/footer2344.xml" ContentType="application/vnd.openxmlformats-officedocument.wordprocessingml.footer+xml"/>
  <Override PartName="/word/footer2347.xml" ContentType="application/vnd.openxmlformats-officedocument.wordprocessingml.footer+xml"/>
  <Override PartName="/word/footer2350.xml" ContentType="application/vnd.openxmlformats-officedocument.wordprocessingml.footer+xml"/>
  <Override PartName="/word/footer2353.xml" ContentType="application/vnd.openxmlformats-officedocument.wordprocessingml.footer+xml"/>
  <Override PartName="/word/footer2356.xml" ContentType="application/vnd.openxmlformats-officedocument.wordprocessingml.footer+xml"/>
  <Override PartName="/word/footer2359.xml" ContentType="application/vnd.openxmlformats-officedocument.wordprocessingml.footer+xml"/>
  <Override PartName="/word/footer2362.xml" ContentType="application/vnd.openxmlformats-officedocument.wordprocessingml.footer+xml"/>
  <Override PartName="/word/footer2365.xml" ContentType="application/vnd.openxmlformats-officedocument.wordprocessingml.footer+xml"/>
  <Override PartName="/word/footer2368.xml" ContentType="application/vnd.openxmlformats-officedocument.wordprocessingml.footer+xml"/>
  <Override PartName="/word/footer2371.xml" ContentType="application/vnd.openxmlformats-officedocument.wordprocessingml.footer+xml"/>
  <Override PartName="/word/footer2374.xml" ContentType="application/vnd.openxmlformats-officedocument.wordprocessingml.footer+xml"/>
  <Override PartName="/word/footer2377.xml" ContentType="application/vnd.openxmlformats-officedocument.wordprocessingml.footer+xml"/>
  <Override PartName="/word/footer2380.xml" ContentType="application/vnd.openxmlformats-officedocument.wordprocessingml.footer+xml"/>
  <Override PartName="/word/footer2383.xml" ContentType="application/vnd.openxmlformats-officedocument.wordprocessingml.footer+xml"/>
  <Override PartName="/word/footer2386.xml" ContentType="application/vnd.openxmlformats-officedocument.wordprocessingml.footer+xml"/>
  <Override PartName="/word/footer2389.xml" ContentType="application/vnd.openxmlformats-officedocument.wordprocessingml.footer+xml"/>
  <Override PartName="/word/footer2392.xml" ContentType="application/vnd.openxmlformats-officedocument.wordprocessingml.footer+xml"/>
  <Override PartName="/word/footer2395.xml" ContentType="application/vnd.openxmlformats-officedocument.wordprocessingml.footer+xml"/>
  <Override PartName="/word/footer2398.xml" ContentType="application/vnd.openxmlformats-officedocument.wordprocessingml.footer+xml"/>
  <Override PartName="/word/footer2401.xml" ContentType="application/vnd.openxmlformats-officedocument.wordprocessingml.footer+xml"/>
  <Override PartName="/word/footer2404.xml" ContentType="application/vnd.openxmlformats-officedocument.wordprocessingml.footer+xml"/>
  <Override PartName="/word/footer2407.xml" ContentType="application/vnd.openxmlformats-officedocument.wordprocessingml.footer+xml"/>
  <Override PartName="/word/footer2410.xml" ContentType="application/vnd.openxmlformats-officedocument.wordprocessingml.footer+xml"/>
  <Override PartName="/word/footer2413.xml" ContentType="application/vnd.openxmlformats-officedocument.wordprocessingml.footer+xml"/>
  <Override PartName="/word/footer2416.xml" ContentType="application/vnd.openxmlformats-officedocument.wordprocessingml.footer+xml"/>
  <Override PartName="/word/footer2419.xml" ContentType="application/vnd.openxmlformats-officedocument.wordprocessingml.footer+xml"/>
  <Override PartName="/word/footer2422.xml" ContentType="application/vnd.openxmlformats-officedocument.wordprocessingml.footer+xml"/>
  <Override PartName="/word/footer2425.xml" ContentType="application/vnd.openxmlformats-officedocument.wordprocessingml.footer+xml"/>
  <Override PartName="/word/footer2428.xml" ContentType="application/vnd.openxmlformats-officedocument.wordprocessingml.footer+xml"/>
  <Override PartName="/word/footer2431.xml" ContentType="application/vnd.openxmlformats-officedocument.wordprocessingml.footer+xml"/>
  <Override PartName="/word/footer2434.xml" ContentType="application/vnd.openxmlformats-officedocument.wordprocessingml.footer+xml"/>
  <Override PartName="/word/footer2437.xml" ContentType="application/vnd.openxmlformats-officedocument.wordprocessingml.footer+xml"/>
  <Override PartName="/word/footer2440.xml" ContentType="application/vnd.openxmlformats-officedocument.wordprocessingml.footer+xml"/>
  <Override PartName="/word/footer2443.xml" ContentType="application/vnd.openxmlformats-officedocument.wordprocessingml.footer+xml"/>
  <Override PartName="/word/footer2446.xml" ContentType="application/vnd.openxmlformats-officedocument.wordprocessingml.footer+xml"/>
  <Override PartName="/word/footer2449.xml" ContentType="application/vnd.openxmlformats-officedocument.wordprocessingml.footer+xml"/>
  <Override PartName="/word/footer2452.xml" ContentType="application/vnd.openxmlformats-officedocument.wordprocessingml.footer+xml"/>
  <Override PartName="/word/footer2455.xml" ContentType="application/vnd.openxmlformats-officedocument.wordprocessingml.footer+xml"/>
  <Override PartName="/word/footer2458.xml" ContentType="application/vnd.openxmlformats-officedocument.wordprocessingml.footer+xml"/>
  <Override PartName="/word/footer2461.xml" ContentType="application/vnd.openxmlformats-officedocument.wordprocessingml.footer+xml"/>
  <Override PartName="/word/footer2464.xml" ContentType="application/vnd.openxmlformats-officedocument.wordprocessingml.footer+xml"/>
  <Override PartName="/word/footer2467.xml" ContentType="application/vnd.openxmlformats-officedocument.wordprocessingml.footer+xml"/>
  <Override PartName="/word/footer2470.xml" ContentType="application/vnd.openxmlformats-officedocument.wordprocessingml.footer+xml"/>
  <Override PartName="/word/footer2473.xml" ContentType="application/vnd.openxmlformats-officedocument.wordprocessingml.footer+xml"/>
  <Override PartName="/word/footer2476.xml" ContentType="application/vnd.openxmlformats-officedocument.wordprocessingml.footer+xml"/>
  <Override PartName="/word/footer2479.xml" ContentType="application/vnd.openxmlformats-officedocument.wordprocessingml.footer+xml"/>
  <Override PartName="/word/footer2482.xml" ContentType="application/vnd.openxmlformats-officedocument.wordprocessingml.footer+xml"/>
  <Override PartName="/word/footer2485.xml" ContentType="application/vnd.openxmlformats-officedocument.wordprocessingml.footer+xml"/>
  <Override PartName="/word/footer2488.xml" ContentType="application/vnd.openxmlformats-officedocument.wordprocessingml.footer+xml"/>
  <Override PartName="/word/footer2491.xml" ContentType="application/vnd.openxmlformats-officedocument.wordprocessingml.footer+xml"/>
  <Override PartName="/word/footer2494.xml" ContentType="application/vnd.openxmlformats-officedocument.wordprocessingml.footer+xml"/>
  <Override PartName="/word/footer2497.xml" ContentType="application/vnd.openxmlformats-officedocument.wordprocessingml.footer+xml"/>
  <Override PartName="/word/footer2500.xml" ContentType="application/vnd.openxmlformats-officedocument.wordprocessingml.footer+xml"/>
  <Override PartName="/word/footer2503.xml" ContentType="application/vnd.openxmlformats-officedocument.wordprocessingml.footer+xml"/>
  <Override PartName="/word/footer2506.xml" ContentType="application/vnd.openxmlformats-officedocument.wordprocessingml.footer+xml"/>
  <Override PartName="/word/footer2509.xml" ContentType="application/vnd.openxmlformats-officedocument.wordprocessingml.footer+xml"/>
  <Override PartName="/word/footer2512.xml" ContentType="application/vnd.openxmlformats-officedocument.wordprocessingml.footer+xml"/>
  <Override PartName="/word/footer2515.xml" ContentType="application/vnd.openxmlformats-officedocument.wordprocessingml.footer+xml"/>
  <Override PartName="/word/footer2518.xml" ContentType="application/vnd.openxmlformats-officedocument.wordprocessingml.footer+xml"/>
  <Override PartName="/word/footer2521.xml" ContentType="application/vnd.openxmlformats-officedocument.wordprocessingml.footer+xml"/>
  <Override PartName="/word/footer2524.xml" ContentType="application/vnd.openxmlformats-officedocument.wordprocessingml.footer+xml"/>
  <Override PartName="/word/footer2527.xml" ContentType="application/vnd.openxmlformats-officedocument.wordprocessingml.footer+xml"/>
  <Override PartName="/word/footer2530.xml" ContentType="application/vnd.openxmlformats-officedocument.wordprocessingml.footer+xml"/>
  <Override PartName="/word/footer2533.xml" ContentType="application/vnd.openxmlformats-officedocument.wordprocessingml.footer+xml"/>
  <Override PartName="/word/footer2536.xml" ContentType="application/vnd.openxmlformats-officedocument.wordprocessingml.footer+xml"/>
  <Override PartName="/word/footer2539.xml" ContentType="application/vnd.openxmlformats-officedocument.wordprocessingml.footer+xml"/>
  <Override PartName="/word/footer2542.xml" ContentType="application/vnd.openxmlformats-officedocument.wordprocessingml.footer+xml"/>
  <Override PartName="/word/footer2545.xml" ContentType="application/vnd.openxmlformats-officedocument.wordprocessingml.footer+xml"/>
  <Override PartName="/word/footer2548.xml" ContentType="application/vnd.openxmlformats-officedocument.wordprocessingml.footer+xml"/>
  <Override PartName="/word/footer2551.xml" ContentType="application/vnd.openxmlformats-officedocument.wordprocessingml.footer+xml"/>
  <Override PartName="/word/footer2554.xml" ContentType="application/vnd.openxmlformats-officedocument.wordprocessingml.footer+xml"/>
  <Override PartName="/word/footer2557.xml" ContentType="application/vnd.openxmlformats-officedocument.wordprocessingml.footer+xml"/>
  <Override PartName="/word/footer2560.xml" ContentType="application/vnd.openxmlformats-officedocument.wordprocessingml.footer+xml"/>
  <Override PartName="/word/footer2563.xml" ContentType="application/vnd.openxmlformats-officedocument.wordprocessingml.footer+xml"/>
  <Override PartName="/word/footer2566.xml" ContentType="application/vnd.openxmlformats-officedocument.wordprocessingml.footer+xml"/>
  <Override PartName="/word/footer2569.xml" ContentType="application/vnd.openxmlformats-officedocument.wordprocessingml.footer+xml"/>
  <Override PartName="/word/footer2572.xml" ContentType="application/vnd.openxmlformats-officedocument.wordprocessingml.footer+xml"/>
  <Override PartName="/word/footer2575.xml" ContentType="application/vnd.openxmlformats-officedocument.wordprocessingml.footer+xml"/>
  <Override PartName="/word/footer2578.xml" ContentType="application/vnd.openxmlformats-officedocument.wordprocessingml.footer+xml"/>
  <Override PartName="/word/footer2581.xml" ContentType="application/vnd.openxmlformats-officedocument.wordprocessingml.footer+xml"/>
  <Override PartName="/word/footer2584.xml" ContentType="application/vnd.openxmlformats-officedocument.wordprocessingml.footer+xml"/>
  <Override PartName="/word/footer2587.xml" ContentType="application/vnd.openxmlformats-officedocument.wordprocessingml.footer+xml"/>
  <Override PartName="/word/footer2590.xml" ContentType="application/vnd.openxmlformats-officedocument.wordprocessingml.footer+xml"/>
  <Override PartName="/word/footer2593.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معجم المخطوطات العراقیة المجلد 1</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سخن نخست:</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كلمة الإفتتاح:</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تقديم ديوان الوقف الشيعي</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تقديم ومراجعة مؤسسة كاشف الغطاء العامّة</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مقدّمة</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مقدمه</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مآخذ «معجم المخطوطات العراقية»</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رموز واختصارات</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آ</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آب نیسان وقمر در عقرب / هيئة - فارسي</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آتشکده آذر / تراجم - فارسي</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الآثار / فقه - عربي</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آثار احمدی - روضة النبي في الآثار المصطفوي / تاريخ النبي (ص) - فارسي</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الآثار الأحمدية في بيان الأدلة الشرعية - فقه - عربي</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آثار الأول في ترتيب الدول /تاريخ - عربي</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الآثار الباقية عن القرون الخالية / هيئة تاريخ - عربي</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الآثار الجلية في الحوادث الأرضية / تاريخ - عربي</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آثار الحجون لزيارة الحجون تاريخ - عربي</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آثار الرحمة / كلام وعقائد - فارسي</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آثار الكواكب / لغة - فارسي</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آثار المعشوق / أدب - عربي</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آثار علوي / طبيعيات - فارسي</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الآجرومية = مقدمة الآجرومية / نحو - عربي</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الآجرومية (منظوم) / نحو، شعر، أدب - عربي</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الآخرة رسالة في / كلام وعقائد - عربي</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آخر وصية للرسول (ص) / حديث - عربي</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الآداب / أدب - عربي</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الآداب (رسالة في ) / منطق - عربي</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الآداب / منطق، شعر - عربي</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آداب أرسطو / فلسفة، اخلاق - عربي</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آداب الإسلام / شعر - كوراني</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آداب الأكل (منظومة في) / شعر، آداب وسنن - عربي الأحسائي، إبراهيم بن حسن ( - 1048 ه- )</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آداب الأكل / آداب وسنن - عربي</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آداب الأكل والشرب واللباس في الإسلام / أخلاق - عربي</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آداب الأكل والشرب والنوم واليقظة (منظومة في) = قصيدة ابن العماد في آداب اليوم والليلة = آداب ما يتكرر في الليلة واليوم من الأكل والشرب والدعاء والنوم / شعر، آداب وسنن - عربي الاقفهسي، أحمد بن عماد 750 - 80 ه- )</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آداب البحث / منطق - عربي</w:t>
        </w:r>
        <w:r>
          <w:tab/>
        </w:r>
        <w:r>
          <w:fldChar w:fldCharType="begin"/>
        </w:r>
        <w:r>
          <w:instrText xml:space="preserve">PAGEREF 38 \h</w:instrText>
        </w:r>
        <w:r>
          <w:fldChar w:fldCharType="end"/>
        </w:r>
      </w:hyperlink>
    </w:p>
    <w:p>
      <w:pPr>
        <w:tabs>
          <w:tab w:val="right" w:leader="dot" w:pos="9062"/>
        </w:tabs>
        <w:ind w:left="220"/>
      </w:pPr>
      <w:hyperlink w:anchor="_Toc39" w:history="1">
        <w:r>
          <w:rPr>
            <w:rFonts w:ascii="IRNazanin" w:hAnsi="IRNazanin" w:eastAsia="IRNazanin" w:cs="IRNazanin"/>
            <w:color w:val="111111"/>
            <w:sz w:val="22"/>
            <w:szCs w:val="22"/>
            <w:b w:val="0"/>
            <w:bCs w:val="0"/>
            <w:i w:val="0"/>
            <w:iCs w:val="0"/>
          </w:rPr>
          <w:t>آداب البحث = آداب بحث ومناظره = زبدة - رسالة في الآداب / منطق - فارسی</w:t>
        </w:r>
        <w:r>
          <w:tab/>
        </w:r>
        <w:r>
          <w:fldChar w:fldCharType="begin"/>
        </w:r>
        <w:r>
          <w:instrText xml:space="preserve">PAGEREF 39 \h</w:instrText>
        </w:r>
        <w:r>
          <w:fldChar w:fldCharType="end"/>
        </w:r>
      </w:hyperlink>
    </w:p>
    <w:p>
      <w:pPr>
        <w:tabs>
          <w:tab w:val="right" w:leader="dot" w:pos="9062"/>
        </w:tabs>
        <w:ind w:left="220"/>
      </w:pPr>
      <w:hyperlink w:anchor="_Toc40" w:history="1">
        <w:r>
          <w:rPr>
            <w:rFonts w:ascii="IRNazanin" w:hAnsi="IRNazanin" w:eastAsia="IRNazanin" w:cs="IRNazanin"/>
            <w:color w:val="111111"/>
            <w:sz w:val="22"/>
            <w:szCs w:val="22"/>
            <w:b w:val="0"/>
            <w:bCs w:val="0"/>
            <w:i w:val="0"/>
            <w:iCs w:val="0"/>
          </w:rPr>
          <w:t>آداب البحث / منطق - عربي</w:t>
        </w:r>
        <w:r>
          <w:tab/>
        </w:r>
        <w:r>
          <w:fldChar w:fldCharType="begin"/>
        </w:r>
        <w:r>
          <w:instrText xml:space="preserve">PAGEREF 40 \h</w:instrText>
        </w:r>
        <w:r>
          <w:fldChar w:fldCharType="end"/>
        </w:r>
      </w:hyperlink>
    </w:p>
    <w:p>
      <w:pPr>
        <w:tabs>
          <w:tab w:val="right" w:leader="dot" w:pos="9062"/>
        </w:tabs>
        <w:ind w:left="220"/>
      </w:pPr>
      <w:hyperlink w:anchor="_Toc41" w:history="1">
        <w:r>
          <w:rPr>
            <w:rFonts w:ascii="IRNazanin" w:hAnsi="IRNazanin" w:eastAsia="IRNazanin" w:cs="IRNazanin"/>
            <w:color w:val="111111"/>
            <w:sz w:val="22"/>
            <w:szCs w:val="22"/>
            <w:b w:val="0"/>
            <w:bCs w:val="0"/>
            <w:i w:val="0"/>
            <w:iCs w:val="0"/>
          </w:rPr>
          <w:t>آداب البحث / منطق - عربي</w:t>
        </w:r>
        <w:r>
          <w:tab/>
        </w:r>
        <w:r>
          <w:fldChar w:fldCharType="begin"/>
        </w:r>
        <w:r>
          <w:instrText xml:space="preserve">PAGEREF 41 \h</w:instrText>
        </w:r>
        <w:r>
          <w:fldChar w:fldCharType="end"/>
        </w:r>
      </w:hyperlink>
    </w:p>
    <w:p>
      <w:pPr>
        <w:tabs>
          <w:tab w:val="right" w:leader="dot" w:pos="9062"/>
        </w:tabs>
        <w:ind w:left="220"/>
      </w:pPr>
      <w:hyperlink w:anchor="_Toc42" w:history="1">
        <w:r>
          <w:rPr>
            <w:rFonts w:ascii="IRNazanin" w:hAnsi="IRNazanin" w:eastAsia="IRNazanin" w:cs="IRNazanin"/>
            <w:color w:val="111111"/>
            <w:sz w:val="22"/>
            <w:szCs w:val="22"/>
            <w:b w:val="0"/>
            <w:bCs w:val="0"/>
            <w:i w:val="0"/>
            <w:iCs w:val="0"/>
          </w:rPr>
          <w:t>آداب البحث (رسالة في ) / منطق - عربي</w:t>
        </w:r>
        <w:r>
          <w:tab/>
        </w:r>
        <w:r>
          <w:fldChar w:fldCharType="begin"/>
        </w:r>
        <w:r>
          <w:instrText xml:space="preserve">PAGEREF 42 \h</w:instrText>
        </w:r>
        <w:r>
          <w:fldChar w:fldCharType="end"/>
        </w:r>
      </w:hyperlink>
    </w:p>
    <w:p>
      <w:pPr>
        <w:tabs>
          <w:tab w:val="right" w:leader="dot" w:pos="9062"/>
        </w:tabs>
        <w:ind w:left="220"/>
      </w:pPr>
      <w:hyperlink w:anchor="_Toc43" w:history="1">
        <w:r>
          <w:rPr>
            <w:rFonts w:ascii="IRNazanin" w:hAnsi="IRNazanin" w:eastAsia="IRNazanin" w:cs="IRNazanin"/>
            <w:color w:val="111111"/>
            <w:sz w:val="22"/>
            <w:szCs w:val="22"/>
            <w:b w:val="0"/>
            <w:bCs w:val="0"/>
            <w:i w:val="0"/>
            <w:iCs w:val="0"/>
          </w:rPr>
          <w:t>آداب البحث = الرسالة الولدية آداب المناظرة فن المناظرة /منطق عربي الساجقلي زاده محمّد بن أبي بكر ( - 1150 ه-) أوّله: بسم الله وبحمده والسلام على رسوله يقول البائس الفقير محمّد المدعو بساچقلي زاده هذه رسالة في المناظرة عملتها لك يا ولدي ...</w:t>
        </w:r>
        <w:r>
          <w:tab/>
        </w:r>
        <w:r>
          <w:fldChar w:fldCharType="begin"/>
        </w:r>
        <w:r>
          <w:instrText xml:space="preserve">PAGEREF 43 \h</w:instrText>
        </w:r>
        <w:r>
          <w:fldChar w:fldCharType="end"/>
        </w:r>
      </w:hyperlink>
    </w:p>
    <w:p>
      <w:pPr>
        <w:tabs>
          <w:tab w:val="right" w:leader="dot" w:pos="9062"/>
        </w:tabs>
        <w:ind w:left="220"/>
      </w:pPr>
      <w:hyperlink w:anchor="_Toc44" w:history="1">
        <w:r>
          <w:rPr>
            <w:rFonts w:ascii="IRNazanin" w:hAnsi="IRNazanin" w:eastAsia="IRNazanin" w:cs="IRNazanin"/>
            <w:color w:val="111111"/>
            <w:sz w:val="22"/>
            <w:szCs w:val="22"/>
            <w:b w:val="0"/>
            <w:bCs w:val="0"/>
            <w:i w:val="0"/>
            <w:iCs w:val="0"/>
          </w:rPr>
          <w:t>آداب البحث / منطق - عربي</w:t>
        </w:r>
        <w:r>
          <w:tab/>
        </w:r>
        <w:r>
          <w:fldChar w:fldCharType="begin"/>
        </w:r>
        <w:r>
          <w:instrText xml:space="preserve">PAGEREF 44 \h</w:instrText>
        </w:r>
        <w:r>
          <w:fldChar w:fldCharType="end"/>
        </w:r>
      </w:hyperlink>
    </w:p>
    <w:p>
      <w:pPr>
        <w:tabs>
          <w:tab w:val="right" w:leader="dot" w:pos="9062"/>
        </w:tabs>
        <w:ind w:left="220"/>
      </w:pPr>
      <w:hyperlink w:anchor="_Toc45" w:history="1">
        <w:r>
          <w:rPr>
            <w:rFonts w:ascii="IRNazanin" w:hAnsi="IRNazanin" w:eastAsia="IRNazanin" w:cs="IRNazanin"/>
            <w:color w:val="111111"/>
            <w:sz w:val="22"/>
            <w:szCs w:val="22"/>
            <w:b w:val="0"/>
            <w:bCs w:val="0"/>
            <w:i w:val="0"/>
            <w:iCs w:val="0"/>
          </w:rPr>
          <w:t>آداب البحث (أرجوزة في) = القصيدة النونية / منطق - عربي الحياتي، أحمد بن أحمد ( - 1229 ه-)</w:t>
        </w:r>
        <w:r>
          <w:tab/>
        </w:r>
        <w:r>
          <w:fldChar w:fldCharType="begin"/>
        </w:r>
        <w:r>
          <w:instrText xml:space="preserve">PAGEREF 45 \h</w:instrText>
        </w:r>
        <w:r>
          <w:fldChar w:fldCharType="end"/>
        </w:r>
      </w:hyperlink>
    </w:p>
    <w:p>
      <w:pPr>
        <w:tabs>
          <w:tab w:val="right" w:leader="dot" w:pos="9062"/>
        </w:tabs>
        <w:ind w:left="220"/>
      </w:pPr>
      <w:hyperlink w:anchor="_Toc46" w:history="1">
        <w:r>
          <w:rPr>
            <w:rFonts w:ascii="IRNazanin" w:hAnsi="IRNazanin" w:eastAsia="IRNazanin" w:cs="IRNazanin"/>
            <w:color w:val="111111"/>
            <w:sz w:val="22"/>
            <w:szCs w:val="22"/>
            <w:b w:val="0"/>
            <w:bCs w:val="0"/>
            <w:i w:val="0"/>
            <w:iCs w:val="0"/>
          </w:rPr>
          <w:t>آداب البحث ( رسالة في) / منطق - عربي</w:t>
        </w:r>
        <w:r>
          <w:tab/>
        </w:r>
        <w:r>
          <w:fldChar w:fldCharType="begin"/>
        </w:r>
        <w:r>
          <w:instrText xml:space="preserve">PAGEREF 46 \h</w:instrText>
        </w:r>
        <w:r>
          <w:fldChar w:fldCharType="end"/>
        </w:r>
      </w:hyperlink>
    </w:p>
    <w:p>
      <w:pPr>
        <w:tabs>
          <w:tab w:val="right" w:leader="dot" w:pos="9062"/>
        </w:tabs>
        <w:ind w:left="220"/>
      </w:pPr>
      <w:hyperlink w:anchor="_Toc47" w:history="1">
        <w:r>
          <w:rPr>
            <w:rFonts w:ascii="IRNazanin" w:hAnsi="IRNazanin" w:eastAsia="IRNazanin" w:cs="IRNazanin"/>
            <w:color w:val="111111"/>
            <w:sz w:val="22"/>
            <w:szCs w:val="22"/>
            <w:b w:val="0"/>
            <w:bCs w:val="0"/>
            <w:i w:val="0"/>
            <w:iCs w:val="0"/>
          </w:rPr>
          <w:t>آداب البحث (مختصر في) / منطق - عربي</w:t>
        </w:r>
        <w:r>
          <w:tab/>
        </w:r>
        <w:r>
          <w:fldChar w:fldCharType="begin"/>
        </w:r>
        <w:r>
          <w:instrText xml:space="preserve">PAGEREF 47 \h</w:instrText>
        </w:r>
        <w:r>
          <w:fldChar w:fldCharType="end"/>
        </w:r>
      </w:hyperlink>
    </w:p>
    <w:p>
      <w:pPr>
        <w:tabs>
          <w:tab w:val="right" w:leader="dot" w:pos="9062"/>
        </w:tabs>
        <w:ind w:left="220"/>
      </w:pPr>
      <w:hyperlink w:anchor="_Toc48" w:history="1">
        <w:r>
          <w:rPr>
            <w:rFonts w:ascii="IRNazanin" w:hAnsi="IRNazanin" w:eastAsia="IRNazanin" w:cs="IRNazanin"/>
            <w:color w:val="111111"/>
            <w:sz w:val="22"/>
            <w:szCs w:val="22"/>
            <w:b w:val="0"/>
            <w:bCs w:val="0"/>
            <w:i w:val="0"/>
            <w:iCs w:val="0"/>
          </w:rPr>
          <w:t>آداب البحث والمناظرة = آداب مسعودي = الرسالة السمرقندية في آداب البحث / منطق - عربي</w:t>
        </w:r>
        <w:r>
          <w:tab/>
        </w:r>
        <w:r>
          <w:fldChar w:fldCharType="begin"/>
        </w:r>
        <w:r>
          <w:instrText xml:space="preserve">PAGEREF 48 \h</w:instrText>
        </w:r>
        <w:r>
          <w:fldChar w:fldCharType="end"/>
        </w:r>
      </w:hyperlink>
    </w:p>
    <w:p>
      <w:pPr>
        <w:tabs>
          <w:tab w:val="right" w:leader="dot" w:pos="9062"/>
        </w:tabs>
        <w:ind w:left="220"/>
      </w:pPr>
      <w:hyperlink w:anchor="_Toc49" w:history="1">
        <w:r>
          <w:rPr>
            <w:rFonts w:ascii="IRNazanin" w:hAnsi="IRNazanin" w:eastAsia="IRNazanin" w:cs="IRNazanin"/>
            <w:color w:val="111111"/>
            <w:sz w:val="22"/>
            <w:szCs w:val="22"/>
            <w:b w:val="0"/>
            <w:bCs w:val="0"/>
            <w:i w:val="0"/>
            <w:iCs w:val="0"/>
          </w:rPr>
          <w:t>آداب البحث والمناظرة / منطق - عربي</w:t>
        </w:r>
        <w:r>
          <w:tab/>
        </w:r>
        <w:r>
          <w:fldChar w:fldCharType="begin"/>
        </w:r>
        <w:r>
          <w:instrText xml:space="preserve">PAGEREF 49 \h</w:instrText>
        </w:r>
        <w:r>
          <w:fldChar w:fldCharType="end"/>
        </w:r>
      </w:hyperlink>
    </w:p>
    <w:p>
      <w:pPr>
        <w:tabs>
          <w:tab w:val="right" w:leader="dot" w:pos="9062"/>
        </w:tabs>
        <w:ind w:left="220"/>
      </w:pPr>
      <w:hyperlink w:anchor="_Toc50" w:history="1">
        <w:r>
          <w:rPr>
            <w:rFonts w:ascii="IRNazanin" w:hAnsi="IRNazanin" w:eastAsia="IRNazanin" w:cs="IRNazanin"/>
            <w:color w:val="111111"/>
            <w:sz w:val="22"/>
            <w:szCs w:val="22"/>
            <w:b w:val="0"/>
            <w:bCs w:val="0"/>
            <w:i w:val="0"/>
            <w:iCs w:val="0"/>
          </w:rPr>
          <w:t>آداب البحث 27 آداب البحث والمناظرة = مسائل المناظرة مسائل المناظرة = آداب المناظرة = المناظرات - رسالة في المناظرة / منطق - عربي</w:t>
        </w:r>
        <w:r>
          <w:tab/>
        </w:r>
        <w:r>
          <w:fldChar w:fldCharType="begin"/>
        </w:r>
        <w:r>
          <w:instrText xml:space="preserve">PAGEREF 50 \h</w:instrText>
        </w:r>
        <w:r>
          <w:fldChar w:fldCharType="end"/>
        </w:r>
      </w:hyperlink>
    </w:p>
    <w:p>
      <w:pPr>
        <w:tabs>
          <w:tab w:val="right" w:leader="dot" w:pos="9062"/>
        </w:tabs>
        <w:ind w:left="220"/>
      </w:pPr>
      <w:hyperlink w:anchor="_Toc51" w:history="1">
        <w:r>
          <w:rPr>
            <w:rFonts w:ascii="IRNazanin" w:hAnsi="IRNazanin" w:eastAsia="IRNazanin" w:cs="IRNazanin"/>
            <w:color w:val="111111"/>
            <w:sz w:val="22"/>
            <w:szCs w:val="22"/>
            <w:b w:val="0"/>
            <w:bCs w:val="0"/>
            <w:i w:val="0"/>
            <w:iCs w:val="0"/>
          </w:rPr>
          <w:t>آداب البحث والمناظرة / منطق - عربي</w:t>
        </w:r>
        <w:r>
          <w:tab/>
        </w:r>
        <w:r>
          <w:fldChar w:fldCharType="begin"/>
        </w:r>
        <w:r>
          <w:instrText xml:space="preserve">PAGEREF 51 \h</w:instrText>
        </w:r>
        <w:r>
          <w:fldChar w:fldCharType="end"/>
        </w:r>
      </w:hyperlink>
    </w:p>
    <w:p>
      <w:pPr>
        <w:tabs>
          <w:tab w:val="right" w:leader="dot" w:pos="9062"/>
        </w:tabs>
        <w:ind w:left="220"/>
      </w:pPr>
      <w:hyperlink w:anchor="_Toc52" w:history="1">
        <w:r>
          <w:rPr>
            <w:rFonts w:ascii="IRNazanin" w:hAnsi="IRNazanin" w:eastAsia="IRNazanin" w:cs="IRNazanin"/>
            <w:color w:val="111111"/>
            <w:sz w:val="22"/>
            <w:szCs w:val="22"/>
            <w:b w:val="0"/>
            <w:bCs w:val="0"/>
            <w:i w:val="0"/>
            <w:iCs w:val="0"/>
          </w:rPr>
          <w:t>آداب البحث والمناظرة / منطق - عربي</w:t>
        </w:r>
        <w:r>
          <w:tab/>
        </w:r>
        <w:r>
          <w:fldChar w:fldCharType="begin"/>
        </w:r>
        <w:r>
          <w:instrText xml:space="preserve">PAGEREF 52 \h</w:instrText>
        </w:r>
        <w:r>
          <w:fldChar w:fldCharType="end"/>
        </w:r>
      </w:hyperlink>
    </w:p>
    <w:p>
      <w:pPr>
        <w:tabs>
          <w:tab w:val="right" w:leader="dot" w:pos="9062"/>
        </w:tabs>
        <w:ind w:left="220"/>
      </w:pPr>
      <w:hyperlink w:anchor="_Toc53" w:history="1">
        <w:r>
          <w:rPr>
            <w:rFonts w:ascii="IRNazanin" w:hAnsi="IRNazanin" w:eastAsia="IRNazanin" w:cs="IRNazanin"/>
            <w:color w:val="111111"/>
            <w:sz w:val="22"/>
            <w:szCs w:val="22"/>
            <w:b w:val="0"/>
            <w:bCs w:val="0"/>
            <w:i w:val="0"/>
            <w:iCs w:val="0"/>
          </w:rPr>
          <w:t>آداب البحث والمناظرة = الرسالة الحسينية / منطق - عربي الأنطاكي، حسين بن عبد الله ( - 1130 ه- )</w:t>
        </w:r>
        <w:r>
          <w:tab/>
        </w:r>
        <w:r>
          <w:fldChar w:fldCharType="begin"/>
        </w:r>
        <w:r>
          <w:instrText xml:space="preserve">PAGEREF 53 \h</w:instrText>
        </w:r>
        <w:r>
          <w:fldChar w:fldCharType="end"/>
        </w:r>
      </w:hyperlink>
    </w:p>
    <w:p>
      <w:pPr>
        <w:tabs>
          <w:tab w:val="right" w:leader="dot" w:pos="9062"/>
        </w:tabs>
        <w:ind w:left="220"/>
      </w:pPr>
      <w:hyperlink w:anchor="_Toc54" w:history="1">
        <w:r>
          <w:rPr>
            <w:rFonts w:ascii="IRNazanin" w:hAnsi="IRNazanin" w:eastAsia="IRNazanin" w:cs="IRNazanin"/>
            <w:color w:val="111111"/>
            <w:sz w:val="22"/>
            <w:szCs w:val="22"/>
            <w:b w:val="0"/>
            <w:bCs w:val="0"/>
            <w:i w:val="0"/>
            <w:iCs w:val="0"/>
          </w:rPr>
          <w:t>آداب البحث والمناظرة رسالة في) / منطق - عربي المرعشي، محمّد بن واعظ ( - 1154 ه- )</w:t>
        </w:r>
        <w:r>
          <w:tab/>
        </w:r>
        <w:r>
          <w:fldChar w:fldCharType="begin"/>
        </w:r>
        <w:r>
          <w:instrText xml:space="preserve">PAGEREF 54 \h</w:instrText>
        </w:r>
        <w:r>
          <w:fldChar w:fldCharType="end"/>
        </w:r>
      </w:hyperlink>
    </w:p>
    <w:p>
      <w:pPr>
        <w:tabs>
          <w:tab w:val="right" w:leader="dot" w:pos="9062"/>
        </w:tabs>
        <w:ind w:left="220"/>
      </w:pPr>
      <w:hyperlink w:anchor="_Toc55" w:history="1">
        <w:r>
          <w:rPr>
            <w:rFonts w:ascii="IRNazanin" w:hAnsi="IRNazanin" w:eastAsia="IRNazanin" w:cs="IRNazanin"/>
            <w:color w:val="111111"/>
            <w:sz w:val="22"/>
            <w:szCs w:val="22"/>
            <w:b w:val="0"/>
            <w:bCs w:val="0"/>
            <w:i w:val="0"/>
            <w:iCs w:val="0"/>
          </w:rPr>
          <w:t>آداب البحث والمناظرة = آداب كلنبوي = رسالة كلنبوي / منطق - عربي</w:t>
        </w:r>
        <w:r>
          <w:tab/>
        </w:r>
        <w:r>
          <w:fldChar w:fldCharType="begin"/>
        </w:r>
        <w:r>
          <w:instrText xml:space="preserve">PAGEREF 55 \h</w:instrText>
        </w:r>
        <w:r>
          <w:fldChar w:fldCharType="end"/>
        </w:r>
      </w:hyperlink>
    </w:p>
    <w:p>
      <w:pPr>
        <w:tabs>
          <w:tab w:val="right" w:leader="dot" w:pos="9062"/>
        </w:tabs>
        <w:ind w:left="220"/>
      </w:pPr>
      <w:hyperlink w:anchor="_Toc56" w:history="1">
        <w:r>
          <w:rPr>
            <w:rFonts w:ascii="IRNazanin" w:hAnsi="IRNazanin" w:eastAsia="IRNazanin" w:cs="IRNazanin"/>
            <w:color w:val="111111"/>
            <w:sz w:val="22"/>
            <w:szCs w:val="22"/>
            <w:b w:val="0"/>
            <w:bCs w:val="0"/>
            <w:i w:val="0"/>
            <w:iCs w:val="0"/>
          </w:rPr>
          <w:t>آداب البحث والمناظرة / منطق - عربي</w:t>
        </w:r>
        <w:r>
          <w:tab/>
        </w:r>
        <w:r>
          <w:fldChar w:fldCharType="begin"/>
        </w:r>
        <w:r>
          <w:instrText xml:space="preserve">PAGEREF 56 \h</w:instrText>
        </w:r>
        <w:r>
          <w:fldChar w:fldCharType="end"/>
        </w:r>
      </w:hyperlink>
    </w:p>
    <w:p>
      <w:pPr>
        <w:tabs>
          <w:tab w:val="right" w:leader="dot" w:pos="9062"/>
        </w:tabs>
        <w:ind w:left="220"/>
      </w:pPr>
      <w:hyperlink w:anchor="_Toc57" w:history="1">
        <w:r>
          <w:rPr>
            <w:rFonts w:ascii="IRNazanin" w:hAnsi="IRNazanin" w:eastAsia="IRNazanin" w:cs="IRNazanin"/>
            <w:color w:val="111111"/>
            <w:sz w:val="22"/>
            <w:szCs w:val="22"/>
            <w:b w:val="0"/>
            <w:bCs w:val="0"/>
            <w:i w:val="0"/>
            <w:iCs w:val="0"/>
          </w:rPr>
          <w:t>آداب التصوف / عرفان وتصوف - عربي</w:t>
        </w:r>
        <w:r>
          <w:tab/>
        </w:r>
        <w:r>
          <w:fldChar w:fldCharType="begin"/>
        </w:r>
        <w:r>
          <w:instrText xml:space="preserve">PAGEREF 57 \h</w:instrText>
        </w:r>
        <w:r>
          <w:fldChar w:fldCharType="end"/>
        </w:r>
      </w:hyperlink>
    </w:p>
    <w:p>
      <w:pPr>
        <w:tabs>
          <w:tab w:val="right" w:leader="dot" w:pos="9062"/>
        </w:tabs>
        <w:ind w:left="220"/>
      </w:pPr>
      <w:hyperlink w:anchor="_Toc58" w:history="1">
        <w:r>
          <w:rPr>
            <w:rFonts w:ascii="IRNazanin" w:hAnsi="IRNazanin" w:eastAsia="IRNazanin" w:cs="IRNazanin"/>
            <w:color w:val="111111"/>
            <w:sz w:val="22"/>
            <w:szCs w:val="22"/>
            <w:b w:val="0"/>
            <w:bCs w:val="0"/>
            <w:i w:val="0"/>
            <w:iCs w:val="0"/>
          </w:rPr>
          <w:t>آداب التصوف / عرفان وتصوف - عربي</w:t>
        </w:r>
        <w:r>
          <w:tab/>
        </w:r>
        <w:r>
          <w:fldChar w:fldCharType="begin"/>
        </w:r>
        <w:r>
          <w:instrText xml:space="preserve">PAGEREF 58 \h</w:instrText>
        </w:r>
        <w:r>
          <w:fldChar w:fldCharType="end"/>
        </w:r>
      </w:hyperlink>
    </w:p>
    <w:p>
      <w:pPr>
        <w:tabs>
          <w:tab w:val="right" w:leader="dot" w:pos="9062"/>
        </w:tabs>
        <w:ind w:left="220"/>
      </w:pPr>
      <w:hyperlink w:anchor="_Toc59" w:history="1">
        <w:r>
          <w:rPr>
            <w:rFonts w:ascii="IRNazanin" w:hAnsi="IRNazanin" w:eastAsia="IRNazanin" w:cs="IRNazanin"/>
            <w:color w:val="111111"/>
            <w:sz w:val="22"/>
            <w:szCs w:val="22"/>
            <w:b w:val="0"/>
            <w:bCs w:val="0"/>
            <w:i w:val="0"/>
            <w:iCs w:val="0"/>
          </w:rPr>
          <w:t>آداب التصوف (رسالة في) / عرفان وتصوف - عربي</w:t>
        </w:r>
        <w:r>
          <w:tab/>
        </w:r>
        <w:r>
          <w:fldChar w:fldCharType="begin"/>
        </w:r>
        <w:r>
          <w:instrText xml:space="preserve">PAGEREF 59 \h</w:instrText>
        </w:r>
        <w:r>
          <w:fldChar w:fldCharType="end"/>
        </w:r>
      </w:hyperlink>
    </w:p>
    <w:p>
      <w:pPr>
        <w:tabs>
          <w:tab w:val="right" w:leader="dot" w:pos="9062"/>
        </w:tabs>
        <w:ind w:left="220"/>
      </w:pPr>
      <w:hyperlink w:anchor="_Toc60" w:history="1">
        <w:r>
          <w:rPr>
            <w:rFonts w:ascii="IRNazanin" w:hAnsi="IRNazanin" w:eastAsia="IRNazanin" w:cs="IRNazanin"/>
            <w:color w:val="111111"/>
            <w:sz w:val="22"/>
            <w:szCs w:val="22"/>
            <w:b w:val="0"/>
            <w:bCs w:val="0"/>
            <w:i w:val="0"/>
            <w:iCs w:val="0"/>
          </w:rPr>
          <w:t>آداب تلاوت قرآن / علوم القرآن، آداب وسنن - فارسي</w:t>
        </w:r>
        <w:r>
          <w:tab/>
        </w:r>
        <w:r>
          <w:fldChar w:fldCharType="begin"/>
        </w:r>
        <w:r>
          <w:instrText xml:space="preserve">PAGEREF 60 \h</w:instrText>
        </w:r>
        <w:r>
          <w:fldChar w:fldCharType="end"/>
        </w:r>
      </w:hyperlink>
    </w:p>
    <w:p>
      <w:pPr>
        <w:tabs>
          <w:tab w:val="right" w:leader="dot" w:pos="9062"/>
        </w:tabs>
        <w:ind w:left="220"/>
      </w:pPr>
      <w:hyperlink w:anchor="_Toc61" w:history="1">
        <w:r>
          <w:rPr>
            <w:rFonts w:ascii="IRNazanin" w:hAnsi="IRNazanin" w:eastAsia="IRNazanin" w:cs="IRNazanin"/>
            <w:color w:val="111111"/>
            <w:sz w:val="22"/>
            <w:szCs w:val="22"/>
            <w:b w:val="0"/>
            <w:bCs w:val="0"/>
            <w:i w:val="0"/>
            <w:iCs w:val="0"/>
          </w:rPr>
          <w:t>آداب تلاوة القرآن الكريم / علوم القرآن، حديث - عربي</w:t>
        </w:r>
        <w:r>
          <w:tab/>
        </w:r>
        <w:r>
          <w:fldChar w:fldCharType="begin"/>
        </w:r>
        <w:r>
          <w:instrText xml:space="preserve">PAGEREF 61 \h</w:instrText>
        </w:r>
        <w:r>
          <w:fldChar w:fldCharType="end"/>
        </w:r>
      </w:hyperlink>
    </w:p>
    <w:p>
      <w:pPr>
        <w:tabs>
          <w:tab w:val="right" w:leader="dot" w:pos="9062"/>
        </w:tabs>
        <w:ind w:left="220"/>
      </w:pPr>
      <w:hyperlink w:anchor="_Toc62" w:history="1">
        <w:r>
          <w:rPr>
            <w:rFonts w:ascii="IRNazanin" w:hAnsi="IRNazanin" w:eastAsia="IRNazanin" w:cs="IRNazanin"/>
            <w:color w:val="111111"/>
            <w:sz w:val="22"/>
            <w:szCs w:val="22"/>
            <w:b w:val="0"/>
            <w:bCs w:val="0"/>
            <w:i w:val="0"/>
            <w:iCs w:val="0"/>
          </w:rPr>
          <w:t>آداب تلاوة القرآن (مختصر في) / قرائة - عربي</w:t>
        </w:r>
        <w:r>
          <w:tab/>
        </w:r>
        <w:r>
          <w:fldChar w:fldCharType="begin"/>
        </w:r>
        <w:r>
          <w:instrText xml:space="preserve">PAGEREF 62 \h</w:instrText>
        </w:r>
        <w:r>
          <w:fldChar w:fldCharType="end"/>
        </w:r>
      </w:hyperlink>
    </w:p>
    <w:p>
      <w:pPr>
        <w:tabs>
          <w:tab w:val="right" w:leader="dot" w:pos="9062"/>
        </w:tabs>
        <w:ind w:left="220"/>
      </w:pPr>
      <w:hyperlink w:anchor="_Toc63" w:history="1">
        <w:r>
          <w:rPr>
            <w:rFonts w:ascii="IRNazanin" w:hAnsi="IRNazanin" w:eastAsia="IRNazanin" w:cs="IRNazanin"/>
            <w:color w:val="111111"/>
            <w:sz w:val="22"/>
            <w:szCs w:val="22"/>
            <w:b w:val="0"/>
            <w:bCs w:val="0"/>
            <w:i w:val="0"/>
            <w:iCs w:val="0"/>
          </w:rPr>
          <w:t>آداب الحاج / فقه - فارسي</w:t>
        </w:r>
        <w:r>
          <w:tab/>
        </w:r>
        <w:r>
          <w:fldChar w:fldCharType="begin"/>
        </w:r>
        <w:r>
          <w:instrText xml:space="preserve">PAGEREF 63 \h</w:instrText>
        </w:r>
        <w:r>
          <w:fldChar w:fldCharType="end"/>
        </w:r>
      </w:hyperlink>
    </w:p>
    <w:p>
      <w:pPr>
        <w:tabs>
          <w:tab w:val="right" w:leader="dot" w:pos="9062"/>
        </w:tabs>
        <w:ind w:left="220"/>
      </w:pPr>
      <w:hyperlink w:anchor="_Toc64" w:history="1">
        <w:r>
          <w:rPr>
            <w:rFonts w:ascii="IRNazanin" w:hAnsi="IRNazanin" w:eastAsia="IRNazanin" w:cs="IRNazanin"/>
            <w:color w:val="111111"/>
            <w:sz w:val="22"/>
            <w:szCs w:val="22"/>
            <w:b w:val="0"/>
            <w:bCs w:val="0"/>
            <w:i w:val="0"/>
            <w:iCs w:val="0"/>
          </w:rPr>
          <w:t>آداب حج / فقه - فارسي</w:t>
        </w:r>
        <w:r>
          <w:tab/>
        </w:r>
        <w:r>
          <w:fldChar w:fldCharType="begin"/>
        </w:r>
        <w:r>
          <w:instrText xml:space="preserve">PAGEREF 64 \h</w:instrText>
        </w:r>
        <w:r>
          <w:fldChar w:fldCharType="end"/>
        </w:r>
      </w:hyperlink>
    </w:p>
    <w:p>
      <w:pPr>
        <w:tabs>
          <w:tab w:val="right" w:leader="dot" w:pos="9062"/>
        </w:tabs>
        <w:ind w:left="220"/>
      </w:pPr>
      <w:hyperlink w:anchor="_Toc65" w:history="1">
        <w:r>
          <w:rPr>
            <w:rFonts w:ascii="IRNazanin" w:hAnsi="IRNazanin" w:eastAsia="IRNazanin" w:cs="IRNazanin"/>
            <w:color w:val="111111"/>
            <w:sz w:val="22"/>
            <w:szCs w:val="22"/>
            <w:b w:val="0"/>
            <w:bCs w:val="0"/>
            <w:i w:val="0"/>
            <w:iCs w:val="0"/>
          </w:rPr>
          <w:t>آداب الحج (كتاب في) / فقه - تركي</w:t>
        </w:r>
        <w:r>
          <w:tab/>
        </w:r>
        <w:r>
          <w:fldChar w:fldCharType="begin"/>
        </w:r>
        <w:r>
          <w:instrText xml:space="preserve">PAGEREF 65 \h</w:instrText>
        </w:r>
        <w:r>
          <w:fldChar w:fldCharType="end"/>
        </w:r>
      </w:hyperlink>
    </w:p>
    <w:p>
      <w:pPr>
        <w:tabs>
          <w:tab w:val="right" w:leader="dot" w:pos="9062"/>
        </w:tabs>
        <w:ind w:left="220"/>
      </w:pPr>
      <w:hyperlink w:anchor="_Toc66" w:history="1">
        <w:r>
          <w:rPr>
            <w:rFonts w:ascii="IRNazanin" w:hAnsi="IRNazanin" w:eastAsia="IRNazanin" w:cs="IRNazanin"/>
            <w:color w:val="111111"/>
            <w:sz w:val="22"/>
            <w:szCs w:val="22"/>
            <w:b w:val="0"/>
            <w:bCs w:val="0"/>
            <w:i w:val="0"/>
            <w:iCs w:val="0"/>
          </w:rPr>
          <w:t>آداب الحج والعمرة / فقه - فارسي</w:t>
        </w:r>
        <w:r>
          <w:tab/>
        </w:r>
        <w:r>
          <w:fldChar w:fldCharType="begin"/>
        </w:r>
        <w:r>
          <w:instrText xml:space="preserve">PAGEREF 66 \h</w:instrText>
        </w:r>
        <w:r>
          <w:fldChar w:fldCharType="end"/>
        </w:r>
      </w:hyperlink>
    </w:p>
    <w:p>
      <w:pPr>
        <w:tabs>
          <w:tab w:val="right" w:leader="dot" w:pos="9062"/>
        </w:tabs>
        <w:ind w:left="220"/>
      </w:pPr>
      <w:hyperlink w:anchor="_Toc67" w:history="1">
        <w:r>
          <w:rPr>
            <w:rFonts w:ascii="IRNazanin" w:hAnsi="IRNazanin" w:eastAsia="IRNazanin" w:cs="IRNazanin"/>
            <w:color w:val="111111"/>
            <w:sz w:val="22"/>
            <w:szCs w:val="22"/>
            <w:b w:val="0"/>
            <w:bCs w:val="0"/>
            <w:i w:val="0"/>
            <w:iCs w:val="0"/>
          </w:rPr>
          <w:t>آداب الحديث وروايته / علوم الحديث - عربي</w:t>
        </w:r>
        <w:r>
          <w:tab/>
        </w:r>
        <w:r>
          <w:fldChar w:fldCharType="begin"/>
        </w:r>
        <w:r>
          <w:instrText xml:space="preserve">PAGEREF 67 \h</w:instrText>
        </w:r>
        <w:r>
          <w:fldChar w:fldCharType="end"/>
        </w:r>
      </w:hyperlink>
    </w:p>
    <w:p>
      <w:pPr>
        <w:tabs>
          <w:tab w:val="right" w:leader="dot" w:pos="9062"/>
        </w:tabs>
        <w:ind w:left="220"/>
      </w:pPr>
      <w:hyperlink w:anchor="_Toc68" w:history="1">
        <w:r>
          <w:rPr>
            <w:rFonts w:ascii="IRNazanin" w:hAnsi="IRNazanin" w:eastAsia="IRNazanin" w:cs="IRNazanin"/>
            <w:color w:val="111111"/>
            <w:sz w:val="22"/>
            <w:szCs w:val="22"/>
            <w:b w:val="0"/>
            <w:bCs w:val="0"/>
            <w:i w:val="0"/>
            <w:iCs w:val="0"/>
          </w:rPr>
          <w:t>آداب الداعي / دعاء - عربي</w:t>
        </w:r>
        <w:r>
          <w:tab/>
        </w:r>
        <w:r>
          <w:fldChar w:fldCharType="begin"/>
        </w:r>
        <w:r>
          <w:instrText xml:space="preserve">PAGEREF 68 \h</w:instrText>
        </w:r>
        <w:r>
          <w:fldChar w:fldCharType="end"/>
        </w:r>
      </w:hyperlink>
    </w:p>
    <w:p>
      <w:pPr>
        <w:tabs>
          <w:tab w:val="right" w:leader="dot" w:pos="9062"/>
        </w:tabs>
        <w:ind w:left="220"/>
      </w:pPr>
      <w:hyperlink w:anchor="_Toc69" w:history="1">
        <w:r>
          <w:rPr>
            <w:rFonts w:ascii="IRNazanin" w:hAnsi="IRNazanin" w:eastAsia="IRNazanin" w:cs="IRNazanin"/>
            <w:color w:val="111111"/>
            <w:sz w:val="22"/>
            <w:szCs w:val="22"/>
            <w:b w:val="0"/>
            <w:bCs w:val="0"/>
            <w:i w:val="0"/>
            <w:iCs w:val="0"/>
          </w:rPr>
          <w:t>الآداب الدينية / حديث، آداب وسنن - عربي</w:t>
        </w:r>
        <w:r>
          <w:tab/>
        </w:r>
        <w:r>
          <w:fldChar w:fldCharType="begin"/>
        </w:r>
        <w:r>
          <w:instrText xml:space="preserve">PAGEREF 69 \h</w:instrText>
        </w:r>
        <w:r>
          <w:fldChar w:fldCharType="end"/>
        </w:r>
      </w:hyperlink>
    </w:p>
    <w:p>
      <w:pPr>
        <w:tabs>
          <w:tab w:val="right" w:leader="dot" w:pos="9062"/>
        </w:tabs>
        <w:ind w:left="220"/>
      </w:pPr>
      <w:hyperlink w:anchor="_Toc70" w:history="1">
        <w:r>
          <w:rPr>
            <w:rFonts w:ascii="IRNazanin" w:hAnsi="IRNazanin" w:eastAsia="IRNazanin" w:cs="IRNazanin"/>
            <w:color w:val="111111"/>
            <w:sz w:val="22"/>
            <w:szCs w:val="22"/>
            <w:b w:val="0"/>
            <w:bCs w:val="0"/>
            <w:i w:val="0"/>
            <w:iCs w:val="0"/>
          </w:rPr>
          <w:t>الآداب الدينية للخزانة المعينية / حديث، آداب وسنن - عربي الطبرسي، فضل بن حسن (468 - 548 ؟ ه- )</w:t>
        </w:r>
        <w:r>
          <w:tab/>
        </w:r>
        <w:r>
          <w:fldChar w:fldCharType="begin"/>
        </w:r>
        <w:r>
          <w:instrText xml:space="preserve">PAGEREF 70 \h</w:instrText>
        </w:r>
        <w:r>
          <w:fldChar w:fldCharType="end"/>
        </w:r>
      </w:hyperlink>
    </w:p>
    <w:p>
      <w:pPr>
        <w:tabs>
          <w:tab w:val="right" w:leader="dot" w:pos="9062"/>
        </w:tabs>
        <w:ind w:left="220"/>
      </w:pPr>
      <w:hyperlink w:anchor="_Toc71" w:history="1">
        <w:r>
          <w:rPr>
            <w:rFonts w:ascii="IRNazanin" w:hAnsi="IRNazanin" w:eastAsia="IRNazanin" w:cs="IRNazanin"/>
            <w:color w:val="111111"/>
            <w:sz w:val="22"/>
            <w:szCs w:val="22"/>
            <w:b w:val="0"/>
            <w:bCs w:val="0"/>
            <w:i w:val="0"/>
            <w:iCs w:val="0"/>
          </w:rPr>
          <w:t>آداب الذكر / عرفان وتصوف - عربي</w:t>
        </w:r>
        <w:r>
          <w:tab/>
        </w:r>
        <w:r>
          <w:fldChar w:fldCharType="begin"/>
        </w:r>
        <w:r>
          <w:instrText xml:space="preserve">PAGEREF 71 \h</w:instrText>
        </w:r>
        <w:r>
          <w:fldChar w:fldCharType="end"/>
        </w:r>
      </w:hyperlink>
    </w:p>
    <w:p>
      <w:pPr>
        <w:tabs>
          <w:tab w:val="right" w:leader="dot" w:pos="9062"/>
        </w:tabs>
        <w:ind w:left="220"/>
      </w:pPr>
      <w:hyperlink w:anchor="_Toc72" w:history="1">
        <w:r>
          <w:rPr>
            <w:rFonts w:ascii="IRNazanin" w:hAnsi="IRNazanin" w:eastAsia="IRNazanin" w:cs="IRNazanin"/>
            <w:color w:val="111111"/>
            <w:sz w:val="22"/>
            <w:szCs w:val="22"/>
            <w:b w:val="0"/>
            <w:bCs w:val="0"/>
            <w:i w:val="0"/>
            <w:iCs w:val="0"/>
          </w:rPr>
          <w:t>آداب الذكر في التصوف / عرفان وتصوف - عربي</w:t>
        </w:r>
        <w:r>
          <w:tab/>
        </w:r>
        <w:r>
          <w:fldChar w:fldCharType="begin"/>
        </w:r>
        <w:r>
          <w:instrText xml:space="preserve">PAGEREF 72 \h</w:instrText>
        </w:r>
        <w:r>
          <w:fldChar w:fldCharType="end"/>
        </w:r>
      </w:hyperlink>
    </w:p>
    <w:p>
      <w:pPr>
        <w:tabs>
          <w:tab w:val="right" w:leader="dot" w:pos="9062"/>
        </w:tabs>
        <w:ind w:left="220"/>
      </w:pPr>
      <w:hyperlink w:anchor="_Toc73" w:history="1">
        <w:r>
          <w:rPr>
            <w:rFonts w:ascii="IRNazanin" w:hAnsi="IRNazanin" w:eastAsia="IRNazanin" w:cs="IRNazanin"/>
            <w:color w:val="111111"/>
            <w:sz w:val="22"/>
            <w:szCs w:val="22"/>
            <w:b w:val="0"/>
            <w:bCs w:val="0"/>
            <w:i w:val="0"/>
            <w:iCs w:val="0"/>
          </w:rPr>
          <w:t>آداب الذكر في الطريقة العلية النقشبندية / عرفان وتصوف - عربي</w:t>
        </w:r>
        <w:r>
          <w:tab/>
        </w:r>
        <w:r>
          <w:fldChar w:fldCharType="begin"/>
        </w:r>
        <w:r>
          <w:instrText xml:space="preserve">PAGEREF 73 \h</w:instrText>
        </w:r>
        <w:r>
          <w:fldChar w:fldCharType="end"/>
        </w:r>
      </w:hyperlink>
    </w:p>
    <w:p>
      <w:pPr>
        <w:tabs>
          <w:tab w:val="right" w:leader="dot" w:pos="9062"/>
        </w:tabs>
        <w:ind w:left="220"/>
      </w:pPr>
      <w:hyperlink w:anchor="_Toc74" w:history="1">
        <w:r>
          <w:rPr>
            <w:rFonts w:ascii="IRNazanin" w:hAnsi="IRNazanin" w:eastAsia="IRNazanin" w:cs="IRNazanin"/>
            <w:color w:val="111111"/>
            <w:sz w:val="22"/>
            <w:szCs w:val="22"/>
            <w:b w:val="0"/>
            <w:bCs w:val="0"/>
            <w:i w:val="0"/>
            <w:iCs w:val="0"/>
          </w:rPr>
          <w:t>آداب سلطنت - آداب سلطاني / الحكومة والسياسة - فارسي</w:t>
        </w:r>
        <w:r>
          <w:tab/>
        </w:r>
        <w:r>
          <w:fldChar w:fldCharType="begin"/>
        </w:r>
        <w:r>
          <w:instrText xml:space="preserve">PAGEREF 74 \h</w:instrText>
        </w:r>
        <w:r>
          <w:fldChar w:fldCharType="end"/>
        </w:r>
      </w:hyperlink>
    </w:p>
    <w:p>
      <w:pPr>
        <w:tabs>
          <w:tab w:val="right" w:leader="dot" w:pos="9062"/>
        </w:tabs>
        <w:ind w:left="220"/>
      </w:pPr>
      <w:hyperlink w:anchor="_Toc75" w:history="1">
        <w:r>
          <w:rPr>
            <w:rFonts w:ascii="IRNazanin" w:hAnsi="IRNazanin" w:eastAsia="IRNazanin" w:cs="IRNazanin"/>
            <w:color w:val="111111"/>
            <w:sz w:val="22"/>
            <w:szCs w:val="22"/>
            <w:b w:val="0"/>
            <w:bCs w:val="0"/>
            <w:i w:val="0"/>
            <w:iCs w:val="0"/>
          </w:rPr>
          <w:t>آداب السفر المنتخب من كتاب أمان الاخطار / دعاء - عربي شاهمير، أسد الله بن علي ( - القرن 10 ه- )</w:t>
        </w:r>
        <w:r>
          <w:tab/>
        </w:r>
        <w:r>
          <w:fldChar w:fldCharType="begin"/>
        </w:r>
        <w:r>
          <w:instrText xml:space="preserve">PAGEREF 75 \h</w:instrText>
        </w:r>
        <w:r>
          <w:fldChar w:fldCharType="end"/>
        </w:r>
      </w:hyperlink>
    </w:p>
    <w:p>
      <w:pPr>
        <w:tabs>
          <w:tab w:val="right" w:leader="dot" w:pos="9062"/>
        </w:tabs>
        <w:ind w:left="220"/>
      </w:pPr>
      <w:hyperlink w:anchor="_Toc76" w:history="1">
        <w:r>
          <w:rPr>
            <w:rFonts w:ascii="IRNazanin" w:hAnsi="IRNazanin" w:eastAsia="IRNazanin" w:cs="IRNazanin"/>
            <w:color w:val="111111"/>
            <w:sz w:val="22"/>
            <w:szCs w:val="22"/>
            <w:b w:val="0"/>
            <w:bCs w:val="0"/>
            <w:i w:val="0"/>
            <w:iCs w:val="0"/>
          </w:rPr>
          <w:t>آداب السفر (رسالة في) / آداب وسنن - عربي</w:t>
        </w:r>
        <w:r>
          <w:tab/>
        </w:r>
        <w:r>
          <w:fldChar w:fldCharType="begin"/>
        </w:r>
        <w:r>
          <w:instrText xml:space="preserve">PAGEREF 76 \h</w:instrText>
        </w:r>
        <w:r>
          <w:fldChar w:fldCharType="end"/>
        </w:r>
      </w:hyperlink>
    </w:p>
    <w:p>
      <w:pPr>
        <w:tabs>
          <w:tab w:val="right" w:leader="dot" w:pos="9062"/>
        </w:tabs>
        <w:ind w:left="220"/>
      </w:pPr>
      <w:hyperlink w:anchor="_Toc77" w:history="1">
        <w:r>
          <w:rPr>
            <w:rFonts w:ascii="IRNazanin" w:hAnsi="IRNazanin" w:eastAsia="IRNazanin" w:cs="IRNazanin"/>
            <w:color w:val="111111"/>
            <w:sz w:val="22"/>
            <w:szCs w:val="22"/>
            <w:b w:val="0"/>
            <w:bCs w:val="0"/>
            <w:i w:val="0"/>
            <w:iCs w:val="0"/>
          </w:rPr>
          <w:t>آداب السفر (رسالة في) / آداب وسنن - فارسي</w:t>
        </w:r>
        <w:r>
          <w:tab/>
        </w:r>
        <w:r>
          <w:fldChar w:fldCharType="begin"/>
        </w:r>
        <w:r>
          <w:instrText xml:space="preserve">PAGEREF 77 \h</w:instrText>
        </w:r>
        <w:r>
          <w:fldChar w:fldCharType="end"/>
        </w:r>
      </w:hyperlink>
    </w:p>
    <w:p>
      <w:pPr>
        <w:tabs>
          <w:tab w:val="right" w:leader="dot" w:pos="9062"/>
        </w:tabs>
        <w:ind w:left="220"/>
      </w:pPr>
      <w:hyperlink w:anchor="_Toc78" w:history="1">
        <w:r>
          <w:rPr>
            <w:rFonts w:ascii="IRNazanin" w:hAnsi="IRNazanin" w:eastAsia="IRNazanin" w:cs="IRNazanin"/>
            <w:color w:val="111111"/>
            <w:sz w:val="22"/>
            <w:szCs w:val="22"/>
            <w:b w:val="0"/>
            <w:bCs w:val="0"/>
            <w:i w:val="0"/>
            <w:iCs w:val="0"/>
          </w:rPr>
          <w:t>آداب السلوك = آداب المريدين = السير والسلوك / عرفان وتصوف - عربي</w:t>
        </w:r>
        <w:r>
          <w:tab/>
        </w:r>
        <w:r>
          <w:fldChar w:fldCharType="begin"/>
        </w:r>
        <w:r>
          <w:instrText xml:space="preserve">PAGEREF 78 \h</w:instrText>
        </w:r>
        <w:r>
          <w:fldChar w:fldCharType="end"/>
        </w:r>
      </w:hyperlink>
    </w:p>
    <w:p>
      <w:pPr>
        <w:tabs>
          <w:tab w:val="right" w:leader="dot" w:pos="9062"/>
        </w:tabs>
        <w:ind w:left="220"/>
      </w:pPr>
      <w:hyperlink w:anchor="_Toc79" w:history="1">
        <w:r>
          <w:rPr>
            <w:rFonts w:ascii="IRNazanin" w:hAnsi="IRNazanin" w:eastAsia="IRNazanin" w:cs="IRNazanin"/>
            <w:color w:val="111111"/>
            <w:sz w:val="22"/>
            <w:szCs w:val="22"/>
            <w:b w:val="0"/>
            <w:bCs w:val="0"/>
            <w:i w:val="0"/>
            <w:iCs w:val="0"/>
          </w:rPr>
          <w:t>آداب سلوك ولاة العدل مع العباد (رسالة في) / الحكومة والسياسة، حديث - فارسی</w:t>
        </w:r>
        <w:r>
          <w:tab/>
        </w:r>
        <w:r>
          <w:fldChar w:fldCharType="begin"/>
        </w:r>
        <w:r>
          <w:instrText xml:space="preserve">PAGEREF 79 \h</w:instrText>
        </w:r>
        <w:r>
          <w:fldChar w:fldCharType="end"/>
        </w:r>
      </w:hyperlink>
    </w:p>
    <w:p>
      <w:pPr>
        <w:tabs>
          <w:tab w:val="right" w:leader="dot" w:pos="9062"/>
        </w:tabs>
        <w:ind w:left="220"/>
      </w:pPr>
      <w:hyperlink w:anchor="_Toc80" w:history="1">
        <w:r>
          <w:rPr>
            <w:rFonts w:ascii="IRNazanin" w:hAnsi="IRNazanin" w:eastAsia="IRNazanin" w:cs="IRNazanin"/>
            <w:color w:val="111111"/>
            <w:sz w:val="22"/>
            <w:szCs w:val="22"/>
            <w:b w:val="0"/>
            <w:bCs w:val="0"/>
            <w:i w:val="0"/>
            <w:iCs w:val="0"/>
          </w:rPr>
          <w:t>آداب الشريعة والحكم المرعية في الشريعة = القصيدة الميمية الخالية من الألف / فقه، شعر - عربي</w:t>
        </w:r>
        <w:r>
          <w:tab/>
        </w:r>
        <w:r>
          <w:fldChar w:fldCharType="begin"/>
        </w:r>
        <w:r>
          <w:instrText xml:space="preserve">PAGEREF 80 \h</w:instrText>
        </w:r>
        <w:r>
          <w:fldChar w:fldCharType="end"/>
        </w:r>
      </w:hyperlink>
    </w:p>
    <w:p>
      <w:pPr>
        <w:tabs>
          <w:tab w:val="right" w:leader="dot" w:pos="9062"/>
        </w:tabs>
        <w:ind w:left="220"/>
      </w:pPr>
      <w:hyperlink w:anchor="_Toc81" w:history="1">
        <w:r>
          <w:rPr>
            <w:rFonts w:ascii="IRNazanin" w:hAnsi="IRNazanin" w:eastAsia="IRNazanin" w:cs="IRNazanin"/>
            <w:color w:val="111111"/>
            <w:sz w:val="22"/>
            <w:szCs w:val="22"/>
            <w:b w:val="0"/>
            <w:bCs w:val="0"/>
            <w:i w:val="0"/>
            <w:iCs w:val="0"/>
          </w:rPr>
          <w:t>آداب الصبيان / أخلاق - فارسي</w:t>
        </w:r>
        <w:r>
          <w:tab/>
        </w:r>
        <w:r>
          <w:fldChar w:fldCharType="begin"/>
        </w:r>
        <w:r>
          <w:instrText xml:space="preserve">PAGEREF 81 \h</w:instrText>
        </w:r>
        <w:r>
          <w:fldChar w:fldCharType="end"/>
        </w:r>
      </w:hyperlink>
    </w:p>
    <w:p>
      <w:pPr>
        <w:tabs>
          <w:tab w:val="right" w:leader="dot" w:pos="9062"/>
        </w:tabs>
        <w:ind w:left="220"/>
      </w:pPr>
      <w:hyperlink w:anchor="_Toc82" w:history="1">
        <w:r>
          <w:rPr>
            <w:rFonts w:ascii="IRNazanin" w:hAnsi="IRNazanin" w:eastAsia="IRNazanin" w:cs="IRNazanin"/>
            <w:color w:val="111111"/>
            <w:sz w:val="22"/>
            <w:szCs w:val="22"/>
            <w:b w:val="0"/>
            <w:bCs w:val="0"/>
            <w:i w:val="0"/>
            <w:iCs w:val="0"/>
          </w:rPr>
          <w:t>آداب الصحبة / دعاء - عربي</w:t>
        </w:r>
        <w:r>
          <w:tab/>
        </w:r>
        <w:r>
          <w:fldChar w:fldCharType="begin"/>
        </w:r>
        <w:r>
          <w:instrText xml:space="preserve">PAGEREF 82 \h</w:instrText>
        </w:r>
        <w:r>
          <w:fldChar w:fldCharType="end"/>
        </w:r>
      </w:hyperlink>
    </w:p>
    <w:p>
      <w:pPr>
        <w:tabs>
          <w:tab w:val="right" w:leader="dot" w:pos="9062"/>
        </w:tabs>
        <w:ind w:left="220"/>
      </w:pPr>
      <w:hyperlink w:anchor="_Toc83" w:history="1">
        <w:r>
          <w:rPr>
            <w:rFonts w:ascii="IRNazanin" w:hAnsi="IRNazanin" w:eastAsia="IRNazanin" w:cs="IRNazanin"/>
            <w:color w:val="111111"/>
            <w:sz w:val="22"/>
            <w:szCs w:val="22"/>
            <w:b w:val="0"/>
            <w:bCs w:val="0"/>
            <w:i w:val="0"/>
            <w:iCs w:val="0"/>
          </w:rPr>
          <w:t>آداب الصحبة (كتاب في) / أخلاق - عربي</w:t>
        </w:r>
        <w:r>
          <w:tab/>
        </w:r>
        <w:r>
          <w:fldChar w:fldCharType="begin"/>
        </w:r>
        <w:r>
          <w:instrText xml:space="preserve">PAGEREF 83 \h</w:instrText>
        </w:r>
        <w:r>
          <w:fldChar w:fldCharType="end"/>
        </w:r>
      </w:hyperlink>
    </w:p>
    <w:p>
      <w:pPr>
        <w:tabs>
          <w:tab w:val="right" w:leader="dot" w:pos="9062"/>
        </w:tabs>
        <w:ind w:left="220"/>
      </w:pPr>
      <w:hyperlink w:anchor="_Toc84" w:history="1">
        <w:r>
          <w:rPr>
            <w:rFonts w:ascii="IRNazanin" w:hAnsi="IRNazanin" w:eastAsia="IRNazanin" w:cs="IRNazanin"/>
            <w:color w:val="111111"/>
            <w:sz w:val="22"/>
            <w:szCs w:val="22"/>
            <w:b w:val="0"/>
            <w:bCs w:val="0"/>
            <w:i w:val="0"/>
            <w:iCs w:val="0"/>
          </w:rPr>
          <w:t>آداب الصحبة والمعاشرة مع جميع الخلق / آداب وسنن - عربي</w:t>
        </w:r>
        <w:r>
          <w:tab/>
        </w:r>
        <w:r>
          <w:fldChar w:fldCharType="begin"/>
        </w:r>
        <w:r>
          <w:instrText xml:space="preserve">PAGEREF 84 \h</w:instrText>
        </w:r>
        <w:r>
          <w:fldChar w:fldCharType="end"/>
        </w:r>
      </w:hyperlink>
    </w:p>
    <w:p>
      <w:pPr>
        <w:tabs>
          <w:tab w:val="right" w:leader="dot" w:pos="9062"/>
        </w:tabs>
        <w:ind w:left="220"/>
      </w:pPr>
      <w:hyperlink w:anchor="_Toc85" w:history="1">
        <w:r>
          <w:rPr>
            <w:rFonts w:ascii="IRNazanin" w:hAnsi="IRNazanin" w:eastAsia="IRNazanin" w:cs="IRNazanin"/>
            <w:color w:val="111111"/>
            <w:sz w:val="22"/>
            <w:szCs w:val="22"/>
            <w:b w:val="0"/>
            <w:bCs w:val="0"/>
            <w:i w:val="0"/>
            <w:iCs w:val="0"/>
          </w:rPr>
          <w:t>آداب الصلاة = آداب نماز - ترجمة الصلاة / فقه - فارسي = المجلسي، محمّد باقر بن محمّد تقي (1037 - 1110 ه- )</w:t>
        </w:r>
        <w:r>
          <w:tab/>
        </w:r>
        <w:r>
          <w:fldChar w:fldCharType="begin"/>
        </w:r>
        <w:r>
          <w:instrText xml:space="preserve">PAGEREF 85 \h</w:instrText>
        </w:r>
        <w:r>
          <w:fldChar w:fldCharType="end"/>
        </w:r>
      </w:hyperlink>
    </w:p>
    <w:p>
      <w:pPr>
        <w:tabs>
          <w:tab w:val="right" w:leader="dot" w:pos="9062"/>
        </w:tabs>
        <w:ind w:left="220"/>
      </w:pPr>
      <w:hyperlink w:anchor="_Toc86" w:history="1">
        <w:r>
          <w:rPr>
            <w:rFonts w:ascii="IRNazanin" w:hAnsi="IRNazanin" w:eastAsia="IRNazanin" w:cs="IRNazanin"/>
            <w:color w:val="111111"/>
            <w:sz w:val="22"/>
            <w:szCs w:val="22"/>
            <w:b w:val="0"/>
            <w:bCs w:val="0"/>
            <w:i w:val="0"/>
            <w:iCs w:val="0"/>
          </w:rPr>
          <w:t>آداب الصلاة / فقه - عربي</w:t>
        </w:r>
        <w:r>
          <w:tab/>
        </w:r>
        <w:r>
          <w:fldChar w:fldCharType="begin"/>
        </w:r>
        <w:r>
          <w:instrText xml:space="preserve">PAGEREF 86 \h</w:instrText>
        </w:r>
        <w:r>
          <w:fldChar w:fldCharType="end"/>
        </w:r>
      </w:hyperlink>
    </w:p>
    <w:p>
      <w:pPr>
        <w:tabs>
          <w:tab w:val="right" w:leader="dot" w:pos="9062"/>
        </w:tabs>
        <w:ind w:left="220"/>
      </w:pPr>
      <w:hyperlink w:anchor="_Toc87" w:history="1">
        <w:r>
          <w:rPr>
            <w:rFonts w:ascii="IRNazanin" w:hAnsi="IRNazanin" w:eastAsia="IRNazanin" w:cs="IRNazanin"/>
            <w:color w:val="111111"/>
            <w:sz w:val="22"/>
            <w:szCs w:val="22"/>
            <w:b w:val="0"/>
            <w:bCs w:val="0"/>
            <w:i w:val="0"/>
            <w:iCs w:val="0"/>
          </w:rPr>
          <w:t>آداب الصلاة (رسالة في) / فقه - فارسي</w:t>
        </w:r>
        <w:r>
          <w:tab/>
        </w:r>
        <w:r>
          <w:fldChar w:fldCharType="begin"/>
        </w:r>
        <w:r>
          <w:instrText xml:space="preserve">PAGEREF 87 \h</w:instrText>
        </w:r>
        <w:r>
          <w:fldChar w:fldCharType="end"/>
        </w:r>
      </w:hyperlink>
    </w:p>
    <w:p>
      <w:pPr>
        <w:tabs>
          <w:tab w:val="right" w:leader="dot" w:pos="9062"/>
        </w:tabs>
        <w:ind w:left="220"/>
      </w:pPr>
      <w:hyperlink w:anchor="_Toc88" w:history="1">
        <w:r>
          <w:rPr>
            <w:rFonts w:ascii="IRNazanin" w:hAnsi="IRNazanin" w:eastAsia="IRNazanin" w:cs="IRNazanin"/>
            <w:color w:val="111111"/>
            <w:sz w:val="22"/>
            <w:szCs w:val="22"/>
            <w:b w:val="0"/>
            <w:bCs w:val="0"/>
            <w:i w:val="0"/>
            <w:iCs w:val="0"/>
          </w:rPr>
          <w:t>آداب الصلاة / فقه - عربي</w:t>
        </w:r>
        <w:r>
          <w:tab/>
        </w:r>
        <w:r>
          <w:fldChar w:fldCharType="begin"/>
        </w:r>
        <w:r>
          <w:instrText xml:space="preserve">PAGEREF 88 \h</w:instrText>
        </w:r>
        <w:r>
          <w:fldChar w:fldCharType="end"/>
        </w:r>
      </w:hyperlink>
    </w:p>
    <w:p>
      <w:pPr>
        <w:tabs>
          <w:tab w:val="right" w:leader="dot" w:pos="9062"/>
        </w:tabs>
        <w:ind w:left="220"/>
      </w:pPr>
      <w:hyperlink w:anchor="_Toc89" w:history="1">
        <w:r>
          <w:rPr>
            <w:rFonts w:ascii="IRNazanin" w:hAnsi="IRNazanin" w:eastAsia="IRNazanin" w:cs="IRNazanin"/>
            <w:color w:val="111111"/>
            <w:sz w:val="22"/>
            <w:szCs w:val="22"/>
            <w:b w:val="0"/>
            <w:bCs w:val="0"/>
            <w:i w:val="0"/>
            <w:iCs w:val="0"/>
          </w:rPr>
          <w:t>آداب الصلاة / فقه - فارسي</w:t>
        </w:r>
        <w:r>
          <w:tab/>
        </w:r>
        <w:r>
          <w:fldChar w:fldCharType="begin"/>
        </w:r>
        <w:r>
          <w:instrText xml:space="preserve">PAGEREF 89 \h</w:instrText>
        </w:r>
        <w:r>
          <w:fldChar w:fldCharType="end"/>
        </w:r>
      </w:hyperlink>
    </w:p>
    <w:p>
      <w:pPr>
        <w:tabs>
          <w:tab w:val="right" w:leader="dot" w:pos="9062"/>
        </w:tabs>
        <w:ind w:left="220"/>
      </w:pPr>
      <w:hyperlink w:anchor="_Toc90" w:history="1">
        <w:r>
          <w:rPr>
            <w:rFonts w:ascii="IRNazanin" w:hAnsi="IRNazanin" w:eastAsia="IRNazanin" w:cs="IRNazanin"/>
            <w:color w:val="111111"/>
            <w:sz w:val="22"/>
            <w:szCs w:val="22"/>
            <w:b w:val="0"/>
            <w:bCs w:val="0"/>
            <w:i w:val="0"/>
            <w:iCs w:val="0"/>
          </w:rPr>
          <w:t>آداب صلاة الليل فقه، آداب وسنن - عربي</w:t>
        </w:r>
        <w:r>
          <w:tab/>
        </w:r>
        <w:r>
          <w:fldChar w:fldCharType="begin"/>
        </w:r>
        <w:r>
          <w:instrText xml:space="preserve">PAGEREF 90 \h</w:instrText>
        </w:r>
        <w:r>
          <w:fldChar w:fldCharType="end"/>
        </w:r>
      </w:hyperlink>
    </w:p>
    <w:p>
      <w:pPr>
        <w:tabs>
          <w:tab w:val="right" w:leader="dot" w:pos="9062"/>
        </w:tabs>
        <w:ind w:left="220"/>
      </w:pPr>
      <w:hyperlink w:anchor="_Toc91" w:history="1">
        <w:r>
          <w:rPr>
            <w:rFonts w:ascii="IRNazanin" w:hAnsi="IRNazanin" w:eastAsia="IRNazanin" w:cs="IRNazanin"/>
            <w:color w:val="111111"/>
            <w:sz w:val="22"/>
            <w:szCs w:val="22"/>
            <w:b w:val="0"/>
            <w:bCs w:val="0"/>
            <w:i w:val="0"/>
            <w:iCs w:val="0"/>
          </w:rPr>
          <w:t>آداب الصوفية ( رسالة في ) / عرفان وتصوف - عربي</w:t>
        </w:r>
        <w:r>
          <w:tab/>
        </w:r>
        <w:r>
          <w:fldChar w:fldCharType="begin"/>
        </w:r>
        <w:r>
          <w:instrText xml:space="preserve">PAGEREF 91 \h</w:instrText>
        </w:r>
        <w:r>
          <w:fldChar w:fldCharType="end"/>
        </w:r>
      </w:hyperlink>
    </w:p>
    <w:p>
      <w:pPr>
        <w:tabs>
          <w:tab w:val="right" w:leader="dot" w:pos="9062"/>
        </w:tabs>
        <w:ind w:left="220"/>
      </w:pPr>
      <w:hyperlink w:anchor="_Toc92" w:history="1">
        <w:r>
          <w:rPr>
            <w:rFonts w:ascii="IRNazanin" w:hAnsi="IRNazanin" w:eastAsia="IRNazanin" w:cs="IRNazanin"/>
            <w:color w:val="111111"/>
            <w:sz w:val="22"/>
            <w:szCs w:val="22"/>
            <w:b w:val="0"/>
            <w:bCs w:val="0"/>
            <w:i w:val="0"/>
            <w:iCs w:val="0"/>
          </w:rPr>
          <w:t>آداب الصوفية ( رسالة في) / عرفان وتصوف - عربي</w:t>
        </w:r>
        <w:r>
          <w:tab/>
        </w:r>
        <w:r>
          <w:fldChar w:fldCharType="begin"/>
        </w:r>
        <w:r>
          <w:instrText xml:space="preserve">PAGEREF 92 \h</w:instrText>
        </w:r>
        <w:r>
          <w:fldChar w:fldCharType="end"/>
        </w:r>
      </w:hyperlink>
    </w:p>
    <w:p>
      <w:pPr>
        <w:tabs>
          <w:tab w:val="right" w:leader="dot" w:pos="9062"/>
        </w:tabs>
        <w:ind w:left="220"/>
      </w:pPr>
      <w:hyperlink w:anchor="_Toc93" w:history="1">
        <w:r>
          <w:rPr>
            <w:rFonts w:ascii="IRNazanin" w:hAnsi="IRNazanin" w:eastAsia="IRNazanin" w:cs="IRNazanin"/>
            <w:color w:val="111111"/>
            <w:sz w:val="22"/>
            <w:szCs w:val="22"/>
            <w:b w:val="0"/>
            <w:bCs w:val="0"/>
            <w:i w:val="0"/>
            <w:iCs w:val="0"/>
          </w:rPr>
          <w:t>آداب الطريقة النقشبندية (رسالة في) / عرفان وتصوف - عربي</w:t>
        </w:r>
        <w:r>
          <w:tab/>
        </w:r>
        <w:r>
          <w:fldChar w:fldCharType="begin"/>
        </w:r>
        <w:r>
          <w:instrText xml:space="preserve">PAGEREF 93 \h</w:instrText>
        </w:r>
        <w:r>
          <w:fldChar w:fldCharType="end"/>
        </w:r>
      </w:hyperlink>
    </w:p>
    <w:p>
      <w:pPr>
        <w:tabs>
          <w:tab w:val="right" w:leader="dot" w:pos="9062"/>
        </w:tabs>
        <w:ind w:left="220"/>
      </w:pPr>
      <w:hyperlink w:anchor="_Toc94" w:history="1">
        <w:r>
          <w:rPr>
            <w:rFonts w:ascii="IRNazanin" w:hAnsi="IRNazanin" w:eastAsia="IRNazanin" w:cs="IRNazanin"/>
            <w:color w:val="111111"/>
            <w:sz w:val="22"/>
            <w:szCs w:val="22"/>
            <w:b w:val="0"/>
            <w:bCs w:val="0"/>
            <w:i w:val="0"/>
            <w:iCs w:val="0"/>
          </w:rPr>
          <w:t>آداب الطريقة النقشبندية / عرفان وتصوف - فارسي</w:t>
        </w:r>
        <w:r>
          <w:tab/>
        </w:r>
        <w:r>
          <w:fldChar w:fldCharType="begin"/>
        </w:r>
        <w:r>
          <w:instrText xml:space="preserve">PAGEREF 94 \h</w:instrText>
        </w:r>
        <w:r>
          <w:fldChar w:fldCharType="end"/>
        </w:r>
      </w:hyperlink>
    </w:p>
    <w:p>
      <w:pPr>
        <w:tabs>
          <w:tab w:val="right" w:leader="dot" w:pos="9062"/>
        </w:tabs>
        <w:ind w:left="220"/>
      </w:pPr>
      <w:hyperlink w:anchor="_Toc95" w:history="1">
        <w:r>
          <w:rPr>
            <w:rFonts w:ascii="IRNazanin" w:hAnsi="IRNazanin" w:eastAsia="IRNazanin" w:cs="IRNazanin"/>
            <w:color w:val="111111"/>
            <w:sz w:val="22"/>
            <w:szCs w:val="22"/>
            <w:b w:val="0"/>
            <w:bCs w:val="0"/>
            <w:i w:val="0"/>
            <w:iCs w:val="0"/>
          </w:rPr>
          <w:t>آداب الطريقة (رسالة في) / عرفان وتصوف - عربي</w:t>
        </w:r>
        <w:r>
          <w:tab/>
        </w:r>
        <w:r>
          <w:fldChar w:fldCharType="begin"/>
        </w:r>
        <w:r>
          <w:instrText xml:space="preserve">PAGEREF 95 \h</w:instrText>
        </w:r>
        <w:r>
          <w:fldChar w:fldCharType="end"/>
        </w:r>
      </w:hyperlink>
    </w:p>
    <w:p>
      <w:pPr>
        <w:tabs>
          <w:tab w:val="right" w:leader="dot" w:pos="9062"/>
        </w:tabs>
        <w:ind w:left="220"/>
      </w:pPr>
      <w:hyperlink w:anchor="_Toc96" w:history="1">
        <w:r>
          <w:rPr>
            <w:rFonts w:ascii="IRNazanin" w:hAnsi="IRNazanin" w:eastAsia="IRNazanin" w:cs="IRNazanin"/>
            <w:color w:val="111111"/>
            <w:sz w:val="22"/>
            <w:szCs w:val="22"/>
            <w:b w:val="0"/>
            <w:bCs w:val="0"/>
            <w:i w:val="0"/>
            <w:iCs w:val="0"/>
          </w:rPr>
          <w:t>آداب العبادة / آداب وسنن - عربي</w:t>
        </w:r>
        <w:r>
          <w:tab/>
        </w:r>
        <w:r>
          <w:fldChar w:fldCharType="begin"/>
        </w:r>
        <w:r>
          <w:instrText xml:space="preserve">PAGEREF 96 \h</w:instrText>
        </w:r>
        <w:r>
          <w:fldChar w:fldCharType="end"/>
        </w:r>
      </w:hyperlink>
    </w:p>
    <w:p>
      <w:pPr>
        <w:tabs>
          <w:tab w:val="right" w:leader="dot" w:pos="9062"/>
        </w:tabs>
        <w:ind w:left="220"/>
      </w:pPr>
      <w:hyperlink w:anchor="_Toc97" w:history="1">
        <w:r>
          <w:rPr>
            <w:rFonts w:ascii="IRNazanin" w:hAnsi="IRNazanin" w:eastAsia="IRNazanin" w:cs="IRNazanin"/>
            <w:color w:val="111111"/>
            <w:sz w:val="22"/>
            <w:szCs w:val="22"/>
            <w:b w:val="0"/>
            <w:bCs w:val="0"/>
            <w:i w:val="0"/>
            <w:iCs w:val="0"/>
          </w:rPr>
          <w:t>آداب عباسي = ترجمه مفتاح الفلاح / دعاء - فارسي</w:t>
        </w:r>
        <w:r>
          <w:tab/>
        </w:r>
        <w:r>
          <w:fldChar w:fldCharType="begin"/>
        </w:r>
        <w:r>
          <w:instrText xml:space="preserve">PAGEREF 97 \h</w:instrText>
        </w:r>
        <w:r>
          <w:fldChar w:fldCharType="end"/>
        </w:r>
      </w:hyperlink>
    </w:p>
    <w:p>
      <w:pPr>
        <w:tabs>
          <w:tab w:val="right" w:leader="dot" w:pos="9062"/>
        </w:tabs>
        <w:ind w:left="220"/>
      </w:pPr>
      <w:hyperlink w:anchor="_Toc98" w:history="1">
        <w:r>
          <w:rPr>
            <w:rFonts w:ascii="IRNazanin" w:hAnsi="IRNazanin" w:eastAsia="IRNazanin" w:cs="IRNazanin"/>
            <w:color w:val="111111"/>
            <w:sz w:val="22"/>
            <w:szCs w:val="22"/>
            <w:b w:val="0"/>
            <w:bCs w:val="0"/>
            <w:i w:val="0"/>
            <w:iCs w:val="0"/>
          </w:rPr>
          <w:t>آداب العبودية = آداب بندگي / آداب وسنن - فارسي</w:t>
        </w:r>
        <w:r>
          <w:tab/>
        </w:r>
        <w:r>
          <w:fldChar w:fldCharType="begin"/>
        </w:r>
        <w:r>
          <w:instrText xml:space="preserve">PAGEREF 98 \h</w:instrText>
        </w:r>
        <w:r>
          <w:fldChar w:fldCharType="end"/>
        </w:r>
      </w:hyperlink>
    </w:p>
    <w:p>
      <w:pPr>
        <w:tabs>
          <w:tab w:val="right" w:leader="dot" w:pos="9062"/>
        </w:tabs>
        <w:ind w:left="220"/>
      </w:pPr>
      <w:hyperlink w:anchor="_Toc99" w:history="1">
        <w:r>
          <w:rPr>
            <w:rFonts w:ascii="IRNazanin" w:hAnsi="IRNazanin" w:eastAsia="IRNazanin" w:cs="IRNazanin"/>
            <w:color w:val="111111"/>
            <w:sz w:val="22"/>
            <w:szCs w:val="22"/>
            <w:b w:val="0"/>
            <w:bCs w:val="0"/>
            <w:i w:val="0"/>
            <w:iCs w:val="0"/>
          </w:rPr>
          <w:t>آداب القرآن / علوم القرآن - عربي</w:t>
        </w:r>
        <w:r>
          <w:tab/>
        </w:r>
        <w:r>
          <w:fldChar w:fldCharType="begin"/>
        </w:r>
        <w:r>
          <w:instrText xml:space="preserve">PAGEREF 99 \h</w:instrText>
        </w:r>
        <w:r>
          <w:fldChar w:fldCharType="end"/>
        </w:r>
      </w:hyperlink>
    </w:p>
    <w:p>
      <w:pPr>
        <w:tabs>
          <w:tab w:val="right" w:leader="dot" w:pos="9062"/>
        </w:tabs>
        <w:ind w:left="220"/>
      </w:pPr>
      <w:hyperlink w:anchor="_Toc100" w:history="1">
        <w:r>
          <w:rPr>
            <w:rFonts w:ascii="IRNazanin" w:hAnsi="IRNazanin" w:eastAsia="IRNazanin" w:cs="IRNazanin"/>
            <w:color w:val="111111"/>
            <w:sz w:val="22"/>
            <w:szCs w:val="22"/>
            <w:b w:val="0"/>
            <w:bCs w:val="0"/>
            <w:i w:val="0"/>
            <w:iCs w:val="0"/>
          </w:rPr>
          <w:t>آداب القضاء في الفقه الشافعي / فقه - عربي</w:t>
        </w:r>
        <w:r>
          <w:tab/>
        </w:r>
        <w:r>
          <w:fldChar w:fldCharType="begin"/>
        </w:r>
        <w:r>
          <w:instrText xml:space="preserve">PAGEREF 100 \h</w:instrText>
        </w:r>
        <w:r>
          <w:fldChar w:fldCharType="end"/>
        </w:r>
      </w:hyperlink>
    </w:p>
    <w:p>
      <w:pPr>
        <w:tabs>
          <w:tab w:val="right" w:leader="dot" w:pos="9062"/>
        </w:tabs>
        <w:ind w:left="220"/>
      </w:pPr>
      <w:hyperlink w:anchor="_Toc101" w:history="1">
        <w:r>
          <w:rPr>
            <w:rFonts w:ascii="IRNazanin" w:hAnsi="IRNazanin" w:eastAsia="IRNazanin" w:cs="IRNazanin"/>
            <w:color w:val="111111"/>
            <w:sz w:val="22"/>
            <w:szCs w:val="22"/>
            <w:b w:val="0"/>
            <w:bCs w:val="0"/>
            <w:i w:val="0"/>
            <w:iCs w:val="0"/>
          </w:rPr>
          <w:t>آداب القضاة / فقه - عربي</w:t>
        </w:r>
        <w:r>
          <w:tab/>
        </w:r>
        <w:r>
          <w:fldChar w:fldCharType="begin"/>
        </w:r>
        <w:r>
          <w:instrText xml:space="preserve">PAGEREF 101 \h</w:instrText>
        </w:r>
        <w:r>
          <w:fldChar w:fldCharType="end"/>
        </w:r>
      </w:hyperlink>
    </w:p>
    <w:p>
      <w:pPr>
        <w:tabs>
          <w:tab w:val="right" w:leader="dot" w:pos="9062"/>
        </w:tabs>
        <w:ind w:left="220"/>
      </w:pPr>
      <w:hyperlink w:anchor="_Toc102" w:history="1">
        <w:r>
          <w:rPr>
            <w:rFonts w:ascii="IRNazanin" w:hAnsi="IRNazanin" w:eastAsia="IRNazanin" w:cs="IRNazanin"/>
            <w:color w:val="111111"/>
            <w:sz w:val="22"/>
            <w:szCs w:val="22"/>
            <w:b w:val="0"/>
            <w:bCs w:val="0"/>
            <w:i w:val="0"/>
            <w:iCs w:val="0"/>
          </w:rPr>
          <w:t>آداب المتعلم (رسالة في) / أخلاق - عربي</w:t>
        </w:r>
        <w:r>
          <w:tab/>
        </w:r>
        <w:r>
          <w:fldChar w:fldCharType="begin"/>
        </w:r>
        <w:r>
          <w:instrText xml:space="preserve">PAGEREF 102 \h</w:instrText>
        </w:r>
        <w:r>
          <w:fldChar w:fldCharType="end"/>
        </w:r>
      </w:hyperlink>
    </w:p>
    <w:p>
      <w:pPr>
        <w:tabs>
          <w:tab w:val="right" w:leader="dot" w:pos="9062"/>
        </w:tabs>
        <w:ind w:left="220"/>
      </w:pPr>
      <w:hyperlink w:anchor="_Toc103" w:history="1">
        <w:r>
          <w:rPr>
            <w:rFonts w:ascii="IRNazanin" w:hAnsi="IRNazanin" w:eastAsia="IRNazanin" w:cs="IRNazanin"/>
            <w:color w:val="111111"/>
            <w:sz w:val="22"/>
            <w:szCs w:val="22"/>
            <w:b w:val="0"/>
            <w:bCs w:val="0"/>
            <w:i w:val="0"/>
            <w:iCs w:val="0"/>
          </w:rPr>
          <w:t>آداب المتعلم / تعليم وتربية - عربي</w:t>
        </w:r>
        <w:r>
          <w:tab/>
        </w:r>
        <w:r>
          <w:fldChar w:fldCharType="begin"/>
        </w:r>
        <w:r>
          <w:instrText xml:space="preserve">PAGEREF 103 \h</w:instrText>
        </w:r>
        <w:r>
          <w:fldChar w:fldCharType="end"/>
        </w:r>
      </w:hyperlink>
    </w:p>
    <w:p>
      <w:pPr>
        <w:tabs>
          <w:tab w:val="right" w:leader="dot" w:pos="9062"/>
        </w:tabs>
        <w:ind w:left="220"/>
      </w:pPr>
      <w:hyperlink w:anchor="_Toc104" w:history="1">
        <w:r>
          <w:rPr>
            <w:rFonts w:ascii="IRNazanin" w:hAnsi="IRNazanin" w:eastAsia="IRNazanin" w:cs="IRNazanin"/>
            <w:color w:val="111111"/>
            <w:sz w:val="22"/>
            <w:szCs w:val="22"/>
            <w:b w:val="0"/>
            <w:bCs w:val="0"/>
            <w:i w:val="0"/>
            <w:iCs w:val="0"/>
          </w:rPr>
          <w:t>آداب المتعلمين / التعليم والتربية - عربي</w:t>
        </w:r>
        <w:r>
          <w:tab/>
        </w:r>
        <w:r>
          <w:fldChar w:fldCharType="begin"/>
        </w:r>
        <w:r>
          <w:instrText xml:space="preserve">PAGEREF 104 \h</w:instrText>
        </w:r>
        <w:r>
          <w:fldChar w:fldCharType="end"/>
        </w:r>
      </w:hyperlink>
    </w:p>
    <w:p>
      <w:pPr>
        <w:tabs>
          <w:tab w:val="right" w:leader="dot" w:pos="9062"/>
        </w:tabs>
        <w:ind w:left="220"/>
      </w:pPr>
      <w:hyperlink w:anchor="_Toc105" w:history="1">
        <w:r>
          <w:rPr>
            <w:rFonts w:ascii="IRNazanin" w:hAnsi="IRNazanin" w:eastAsia="IRNazanin" w:cs="IRNazanin"/>
            <w:color w:val="111111"/>
            <w:sz w:val="22"/>
            <w:szCs w:val="22"/>
            <w:b w:val="0"/>
            <w:bCs w:val="0"/>
            <w:i w:val="0"/>
            <w:iCs w:val="0"/>
          </w:rPr>
          <w:t>آداب المتعلمين (ترجمه) / أخلاق - فارسي</w:t>
        </w:r>
        <w:r>
          <w:tab/>
        </w:r>
        <w:r>
          <w:fldChar w:fldCharType="begin"/>
        </w:r>
        <w:r>
          <w:instrText xml:space="preserve">PAGEREF 105 \h</w:instrText>
        </w:r>
        <w:r>
          <w:fldChar w:fldCharType="end"/>
        </w:r>
      </w:hyperlink>
    </w:p>
    <w:p>
      <w:pPr>
        <w:tabs>
          <w:tab w:val="right" w:leader="dot" w:pos="9062"/>
        </w:tabs>
        <w:ind w:left="220"/>
      </w:pPr>
      <w:hyperlink w:anchor="_Toc106" w:history="1">
        <w:r>
          <w:rPr>
            <w:rFonts w:ascii="IRNazanin" w:hAnsi="IRNazanin" w:eastAsia="IRNazanin" w:cs="IRNazanin"/>
            <w:color w:val="111111"/>
            <w:sz w:val="22"/>
            <w:szCs w:val="22"/>
            <w:b w:val="0"/>
            <w:bCs w:val="0"/>
            <w:i w:val="0"/>
            <w:iCs w:val="0"/>
          </w:rPr>
          <w:t>آداب المتعلمين / أخلاق - عربي</w:t>
        </w:r>
        <w:r>
          <w:tab/>
        </w:r>
        <w:r>
          <w:fldChar w:fldCharType="begin"/>
        </w:r>
        <w:r>
          <w:instrText xml:space="preserve">PAGEREF 106 \h</w:instrText>
        </w:r>
        <w:r>
          <w:fldChar w:fldCharType="end"/>
        </w:r>
      </w:hyperlink>
    </w:p>
    <w:p>
      <w:pPr>
        <w:tabs>
          <w:tab w:val="right" w:leader="dot" w:pos="9062"/>
        </w:tabs>
        <w:ind w:left="220"/>
      </w:pPr>
      <w:hyperlink w:anchor="_Toc107" w:history="1">
        <w:r>
          <w:rPr>
            <w:rFonts w:ascii="IRNazanin" w:hAnsi="IRNazanin" w:eastAsia="IRNazanin" w:cs="IRNazanin"/>
            <w:color w:val="111111"/>
            <w:sz w:val="22"/>
            <w:szCs w:val="22"/>
            <w:b w:val="0"/>
            <w:bCs w:val="0"/>
            <w:i w:val="0"/>
            <w:iCs w:val="0"/>
          </w:rPr>
          <w:t>آداب المتعلمين / أخلاق - عربي</w:t>
        </w:r>
        <w:r>
          <w:tab/>
        </w:r>
        <w:r>
          <w:fldChar w:fldCharType="begin"/>
        </w:r>
        <w:r>
          <w:instrText xml:space="preserve">PAGEREF 107 \h</w:instrText>
        </w:r>
        <w:r>
          <w:fldChar w:fldCharType="end"/>
        </w:r>
      </w:hyperlink>
    </w:p>
    <w:p>
      <w:pPr>
        <w:tabs>
          <w:tab w:val="right" w:leader="dot" w:pos="9062"/>
        </w:tabs>
        <w:ind w:left="220"/>
      </w:pPr>
      <w:hyperlink w:anchor="_Toc108" w:history="1">
        <w:r>
          <w:rPr>
            <w:rFonts w:ascii="IRNazanin" w:hAnsi="IRNazanin" w:eastAsia="IRNazanin" w:cs="IRNazanin"/>
            <w:color w:val="111111"/>
            <w:sz w:val="22"/>
            <w:szCs w:val="22"/>
            <w:b w:val="0"/>
            <w:bCs w:val="0"/>
            <w:i w:val="0"/>
            <w:iCs w:val="0"/>
          </w:rPr>
          <w:t>آداب المتعلمين (رسالة في) / منطق - عربي</w:t>
        </w:r>
        <w:r>
          <w:tab/>
        </w:r>
        <w:r>
          <w:fldChar w:fldCharType="begin"/>
        </w:r>
        <w:r>
          <w:instrText xml:space="preserve">PAGEREF 108 \h</w:instrText>
        </w:r>
        <w:r>
          <w:fldChar w:fldCharType="end"/>
        </w:r>
      </w:hyperlink>
    </w:p>
    <w:p>
      <w:pPr>
        <w:tabs>
          <w:tab w:val="right" w:leader="dot" w:pos="9062"/>
        </w:tabs>
        <w:ind w:left="220"/>
      </w:pPr>
      <w:hyperlink w:anchor="_Toc109" w:history="1">
        <w:r>
          <w:rPr>
            <w:rFonts w:ascii="IRNazanin" w:hAnsi="IRNazanin" w:eastAsia="IRNazanin" w:cs="IRNazanin"/>
            <w:color w:val="111111"/>
            <w:sz w:val="22"/>
            <w:szCs w:val="22"/>
            <w:b w:val="0"/>
            <w:bCs w:val="0"/>
            <w:i w:val="0"/>
            <w:iCs w:val="0"/>
          </w:rPr>
          <w:t>آداب المتعلمين والمخلصين (رسالة في) / أخلاق - عربي 272. النجف الأشرف؛ مكتبة الإمام أمير المؤمنين العامة؛ رقم المخطوط: 9</w:t>
        </w:r>
        <w:r>
          <w:tab/>
        </w:r>
        <w:r>
          <w:fldChar w:fldCharType="begin"/>
        </w:r>
        <w:r>
          <w:instrText xml:space="preserve">PAGEREF 109 \h</w:instrText>
        </w:r>
        <w:r>
          <w:fldChar w:fldCharType="end"/>
        </w:r>
      </w:hyperlink>
    </w:p>
    <w:p>
      <w:pPr>
        <w:tabs>
          <w:tab w:val="right" w:leader="dot" w:pos="9062"/>
        </w:tabs>
        <w:ind w:left="220"/>
      </w:pPr>
      <w:hyperlink w:anchor="_Toc110" w:history="1">
        <w:r>
          <w:rPr>
            <w:rFonts w:ascii="IRNazanin" w:hAnsi="IRNazanin" w:eastAsia="IRNazanin" w:cs="IRNazanin"/>
            <w:color w:val="111111"/>
            <w:sz w:val="22"/>
            <w:szCs w:val="22"/>
            <w:b w:val="0"/>
            <w:bCs w:val="0"/>
            <w:i w:val="0"/>
            <w:iCs w:val="0"/>
          </w:rPr>
          <w:t>آداب المحبين ونزهة العاشقين / شعر - عربي</w:t>
        </w:r>
        <w:r>
          <w:tab/>
        </w:r>
        <w:r>
          <w:fldChar w:fldCharType="begin"/>
        </w:r>
        <w:r>
          <w:instrText xml:space="preserve">PAGEREF 110 \h</w:instrText>
        </w:r>
        <w:r>
          <w:fldChar w:fldCharType="end"/>
        </w:r>
      </w:hyperlink>
    </w:p>
    <w:p>
      <w:pPr>
        <w:tabs>
          <w:tab w:val="right" w:leader="dot" w:pos="9062"/>
        </w:tabs>
        <w:ind w:left="220"/>
      </w:pPr>
      <w:hyperlink w:anchor="_Toc111" w:history="1">
        <w:r>
          <w:rPr>
            <w:rFonts w:ascii="IRNazanin" w:hAnsi="IRNazanin" w:eastAsia="IRNazanin" w:cs="IRNazanin"/>
            <w:color w:val="111111"/>
            <w:sz w:val="22"/>
            <w:szCs w:val="22"/>
            <w:b w:val="0"/>
            <w:bCs w:val="0"/>
            <w:i w:val="0"/>
            <w:iCs w:val="0"/>
          </w:rPr>
          <w:t>آداب المريد (رسالة في ) / عرفان وتصوف - عربي</w:t>
        </w:r>
        <w:r>
          <w:tab/>
        </w:r>
        <w:r>
          <w:fldChar w:fldCharType="begin"/>
        </w:r>
        <w:r>
          <w:instrText xml:space="preserve">PAGEREF 111 \h</w:instrText>
        </w:r>
        <w:r>
          <w:fldChar w:fldCharType="end"/>
        </w:r>
      </w:hyperlink>
    </w:p>
    <w:p>
      <w:pPr>
        <w:tabs>
          <w:tab w:val="right" w:leader="dot" w:pos="9062"/>
        </w:tabs>
        <w:ind w:left="220"/>
      </w:pPr>
      <w:hyperlink w:anchor="_Toc112" w:history="1">
        <w:r>
          <w:rPr>
            <w:rFonts w:ascii="IRNazanin" w:hAnsi="IRNazanin" w:eastAsia="IRNazanin" w:cs="IRNazanin"/>
            <w:color w:val="111111"/>
            <w:sz w:val="22"/>
            <w:szCs w:val="22"/>
            <w:b w:val="0"/>
            <w:bCs w:val="0"/>
            <w:i w:val="0"/>
            <w:iCs w:val="0"/>
          </w:rPr>
          <w:t>آداب المريد الصادق مع من يريد الخالق / عرفان وتصوف - عربي</w:t>
        </w:r>
        <w:r>
          <w:tab/>
        </w:r>
        <w:r>
          <w:fldChar w:fldCharType="begin"/>
        </w:r>
        <w:r>
          <w:instrText xml:space="preserve">PAGEREF 112 \h</w:instrText>
        </w:r>
        <w:r>
          <w:fldChar w:fldCharType="end"/>
        </w:r>
      </w:hyperlink>
    </w:p>
    <w:p>
      <w:pPr>
        <w:tabs>
          <w:tab w:val="right" w:leader="dot" w:pos="9062"/>
        </w:tabs>
        <w:ind w:left="220"/>
      </w:pPr>
      <w:hyperlink w:anchor="_Toc113" w:history="1">
        <w:r>
          <w:rPr>
            <w:rFonts w:ascii="IRNazanin" w:hAnsi="IRNazanin" w:eastAsia="IRNazanin" w:cs="IRNazanin"/>
            <w:color w:val="111111"/>
            <w:sz w:val="22"/>
            <w:szCs w:val="22"/>
            <w:b w:val="0"/>
            <w:bCs w:val="0"/>
            <w:i w:val="0"/>
            <w:iCs w:val="0"/>
          </w:rPr>
          <w:t>آداب المريدين / عرفان وتصوف - عربي</w:t>
        </w:r>
        <w:r>
          <w:tab/>
        </w:r>
        <w:r>
          <w:fldChar w:fldCharType="begin"/>
        </w:r>
        <w:r>
          <w:instrText xml:space="preserve">PAGEREF 113 \h</w:instrText>
        </w:r>
        <w:r>
          <w:fldChar w:fldCharType="end"/>
        </w:r>
      </w:hyperlink>
    </w:p>
    <w:p>
      <w:pPr>
        <w:tabs>
          <w:tab w:val="right" w:leader="dot" w:pos="9062"/>
        </w:tabs>
        <w:ind w:left="220"/>
      </w:pPr>
      <w:hyperlink w:anchor="_Toc114" w:history="1">
        <w:r>
          <w:rPr>
            <w:rFonts w:ascii="IRNazanin" w:hAnsi="IRNazanin" w:eastAsia="IRNazanin" w:cs="IRNazanin"/>
            <w:color w:val="111111"/>
            <w:sz w:val="22"/>
            <w:szCs w:val="22"/>
            <w:b w:val="0"/>
            <w:bCs w:val="0"/>
            <w:i w:val="0"/>
            <w:iCs w:val="0"/>
          </w:rPr>
          <w:t>آداب المريدين / عرفان وتصوف - عربي</w:t>
        </w:r>
        <w:r>
          <w:tab/>
        </w:r>
        <w:r>
          <w:fldChar w:fldCharType="begin"/>
        </w:r>
        <w:r>
          <w:instrText xml:space="preserve">PAGEREF 114 \h</w:instrText>
        </w:r>
        <w:r>
          <w:fldChar w:fldCharType="end"/>
        </w:r>
      </w:hyperlink>
    </w:p>
    <w:p>
      <w:pPr>
        <w:tabs>
          <w:tab w:val="right" w:leader="dot" w:pos="9062"/>
        </w:tabs>
        <w:ind w:left="220"/>
      </w:pPr>
      <w:hyperlink w:anchor="_Toc115" w:history="1">
        <w:r>
          <w:rPr>
            <w:rFonts w:ascii="IRNazanin" w:hAnsi="IRNazanin" w:eastAsia="IRNazanin" w:cs="IRNazanin"/>
            <w:color w:val="111111"/>
            <w:sz w:val="22"/>
            <w:szCs w:val="22"/>
            <w:b w:val="0"/>
            <w:bCs w:val="0"/>
            <w:i w:val="0"/>
            <w:iCs w:val="0"/>
          </w:rPr>
          <w:t>آداب المسافرين / طب - فارسي</w:t>
        </w:r>
        <w:r>
          <w:tab/>
        </w:r>
        <w:r>
          <w:fldChar w:fldCharType="begin"/>
        </w:r>
        <w:r>
          <w:instrText xml:space="preserve">PAGEREF 115 \h</w:instrText>
        </w:r>
        <w:r>
          <w:fldChar w:fldCharType="end"/>
        </w:r>
      </w:hyperlink>
    </w:p>
    <w:p>
      <w:pPr>
        <w:tabs>
          <w:tab w:val="right" w:leader="dot" w:pos="9062"/>
        </w:tabs>
        <w:ind w:left="220"/>
      </w:pPr>
      <w:hyperlink w:anchor="_Toc116" w:history="1">
        <w:r>
          <w:rPr>
            <w:rFonts w:ascii="IRNazanin" w:hAnsi="IRNazanin" w:eastAsia="IRNazanin" w:cs="IRNazanin"/>
            <w:color w:val="111111"/>
            <w:sz w:val="22"/>
            <w:szCs w:val="22"/>
            <w:b w:val="0"/>
            <w:bCs w:val="0"/>
            <w:i w:val="0"/>
            <w:iCs w:val="0"/>
          </w:rPr>
          <w:t>آداب المشق / خط - فارسي</w:t>
        </w:r>
        <w:r>
          <w:tab/>
        </w:r>
        <w:r>
          <w:fldChar w:fldCharType="begin"/>
        </w:r>
        <w:r>
          <w:instrText xml:space="preserve">PAGEREF 116 \h</w:instrText>
        </w:r>
        <w:r>
          <w:fldChar w:fldCharType="end"/>
        </w:r>
      </w:hyperlink>
    </w:p>
    <w:p>
      <w:pPr>
        <w:tabs>
          <w:tab w:val="right" w:leader="dot" w:pos="9062"/>
        </w:tabs>
        <w:ind w:left="220"/>
      </w:pPr>
      <w:hyperlink w:anchor="_Toc117" w:history="1">
        <w:r>
          <w:rPr>
            <w:rFonts w:ascii="IRNazanin" w:hAnsi="IRNazanin" w:eastAsia="IRNazanin" w:cs="IRNazanin"/>
            <w:color w:val="111111"/>
            <w:sz w:val="22"/>
            <w:szCs w:val="22"/>
            <w:b w:val="0"/>
            <w:bCs w:val="0"/>
            <w:i w:val="0"/>
            <w:iCs w:val="0"/>
          </w:rPr>
          <w:t>آداب المشيخه والمريدين = آداب المريدين / عرفان وتصوف - عربي</w:t>
        </w:r>
        <w:r>
          <w:tab/>
        </w:r>
        <w:r>
          <w:fldChar w:fldCharType="begin"/>
        </w:r>
        <w:r>
          <w:instrText xml:space="preserve">PAGEREF 117 \h</w:instrText>
        </w:r>
        <w:r>
          <w:fldChar w:fldCharType="end"/>
        </w:r>
      </w:hyperlink>
    </w:p>
    <w:p>
      <w:pPr>
        <w:tabs>
          <w:tab w:val="right" w:leader="dot" w:pos="9062"/>
        </w:tabs>
        <w:ind w:left="220"/>
      </w:pPr>
      <w:hyperlink w:anchor="_Toc118" w:history="1">
        <w:r>
          <w:rPr>
            <w:rFonts w:ascii="IRNazanin" w:hAnsi="IRNazanin" w:eastAsia="IRNazanin" w:cs="IRNazanin"/>
            <w:color w:val="111111"/>
            <w:sz w:val="22"/>
            <w:szCs w:val="22"/>
            <w:b w:val="0"/>
            <w:bCs w:val="0"/>
            <w:i w:val="0"/>
            <w:iCs w:val="0"/>
          </w:rPr>
          <w:t>آداب المطالعة / منطق - عربي</w:t>
        </w:r>
        <w:r>
          <w:tab/>
        </w:r>
        <w:r>
          <w:fldChar w:fldCharType="begin"/>
        </w:r>
        <w:r>
          <w:instrText xml:space="preserve">PAGEREF 118 \h</w:instrText>
        </w:r>
        <w:r>
          <w:fldChar w:fldCharType="end"/>
        </w:r>
      </w:hyperlink>
    </w:p>
    <w:p>
      <w:pPr>
        <w:tabs>
          <w:tab w:val="right" w:leader="dot" w:pos="9062"/>
        </w:tabs>
        <w:ind w:left="220"/>
      </w:pPr>
      <w:hyperlink w:anchor="_Toc119" w:history="1">
        <w:r>
          <w:rPr>
            <w:rFonts w:ascii="IRNazanin" w:hAnsi="IRNazanin" w:eastAsia="IRNazanin" w:cs="IRNazanin"/>
            <w:color w:val="111111"/>
            <w:sz w:val="22"/>
            <w:szCs w:val="22"/>
            <w:b w:val="0"/>
            <w:bCs w:val="0"/>
            <w:i w:val="0"/>
            <w:iCs w:val="0"/>
          </w:rPr>
          <w:t>آداب المفتي / فقه - عربي</w:t>
        </w:r>
        <w:r>
          <w:tab/>
        </w:r>
        <w:r>
          <w:fldChar w:fldCharType="begin"/>
        </w:r>
        <w:r>
          <w:instrText xml:space="preserve">PAGEREF 119 \h</w:instrText>
        </w:r>
        <w:r>
          <w:fldChar w:fldCharType="end"/>
        </w:r>
      </w:hyperlink>
    </w:p>
    <w:p>
      <w:pPr>
        <w:tabs>
          <w:tab w:val="right" w:leader="dot" w:pos="9062"/>
        </w:tabs>
        <w:ind w:left="220"/>
      </w:pPr>
      <w:hyperlink w:anchor="_Toc120" w:history="1">
        <w:r>
          <w:rPr>
            <w:rFonts w:ascii="IRNazanin" w:hAnsi="IRNazanin" w:eastAsia="IRNazanin" w:cs="IRNazanin"/>
            <w:color w:val="111111"/>
            <w:sz w:val="22"/>
            <w:szCs w:val="22"/>
            <w:b w:val="0"/>
            <w:bCs w:val="0"/>
            <w:i w:val="0"/>
            <w:iCs w:val="0"/>
          </w:rPr>
          <w:t>آداب الملبس والمأكل والمشرب / أخلاق - عربي</w:t>
        </w:r>
        <w:r>
          <w:tab/>
        </w:r>
        <w:r>
          <w:fldChar w:fldCharType="begin"/>
        </w:r>
        <w:r>
          <w:instrText xml:space="preserve">PAGEREF 120 \h</w:instrText>
        </w:r>
        <w:r>
          <w:fldChar w:fldCharType="end"/>
        </w:r>
      </w:hyperlink>
    </w:p>
    <w:p>
      <w:pPr>
        <w:tabs>
          <w:tab w:val="right" w:leader="dot" w:pos="9062"/>
        </w:tabs>
        <w:ind w:left="220"/>
      </w:pPr>
      <w:hyperlink w:anchor="_Toc121" w:history="1">
        <w:r>
          <w:rPr>
            <w:rFonts w:ascii="IRNazanin" w:hAnsi="IRNazanin" w:eastAsia="IRNazanin" w:cs="IRNazanin"/>
            <w:color w:val="111111"/>
            <w:sz w:val="22"/>
            <w:szCs w:val="22"/>
            <w:b w:val="0"/>
            <w:bCs w:val="0"/>
            <w:i w:val="0"/>
            <w:iCs w:val="0"/>
          </w:rPr>
          <w:t>آداب المناظرة = آداب البحث والمناظرة / منطق - عربي الطاش كبري زاده أحمد بن مصطفى( 901 - 968 ه-)</w:t>
        </w:r>
        <w:r>
          <w:tab/>
        </w:r>
        <w:r>
          <w:fldChar w:fldCharType="begin"/>
        </w:r>
        <w:r>
          <w:instrText xml:space="preserve">PAGEREF 121 \h</w:instrText>
        </w:r>
        <w:r>
          <w:fldChar w:fldCharType="end"/>
        </w:r>
      </w:hyperlink>
    </w:p>
    <w:p>
      <w:pPr>
        <w:tabs>
          <w:tab w:val="right" w:leader="dot" w:pos="9062"/>
        </w:tabs>
        <w:ind w:left="220"/>
      </w:pPr>
      <w:hyperlink w:anchor="_Toc122" w:history="1">
        <w:r>
          <w:rPr>
            <w:rFonts w:ascii="IRNazanin" w:hAnsi="IRNazanin" w:eastAsia="IRNazanin" w:cs="IRNazanin"/>
            <w:color w:val="111111"/>
            <w:sz w:val="22"/>
            <w:szCs w:val="22"/>
            <w:b w:val="0"/>
            <w:bCs w:val="0"/>
            <w:i w:val="0"/>
            <w:iCs w:val="0"/>
          </w:rPr>
          <w:t>آداب المناكحة (فصل في) / دعا, حديث - عربي</w:t>
        </w:r>
        <w:r>
          <w:tab/>
        </w:r>
        <w:r>
          <w:fldChar w:fldCharType="begin"/>
        </w:r>
        <w:r>
          <w:instrText xml:space="preserve">PAGEREF 122 \h</w:instrText>
        </w:r>
        <w:r>
          <w:fldChar w:fldCharType="end"/>
        </w:r>
      </w:hyperlink>
    </w:p>
    <w:p>
      <w:pPr>
        <w:tabs>
          <w:tab w:val="right" w:leader="dot" w:pos="9062"/>
        </w:tabs>
        <w:ind w:left="220"/>
      </w:pPr>
      <w:hyperlink w:anchor="_Toc123" w:history="1">
        <w:r>
          <w:rPr>
            <w:rFonts w:ascii="IRNazanin" w:hAnsi="IRNazanin" w:eastAsia="IRNazanin" w:cs="IRNazanin"/>
            <w:color w:val="111111"/>
            <w:sz w:val="22"/>
            <w:szCs w:val="22"/>
            <w:b w:val="0"/>
            <w:bCs w:val="0"/>
            <w:i w:val="0"/>
            <w:iCs w:val="0"/>
          </w:rPr>
          <w:t>الآداب من الحكمة / عربي</w:t>
        </w:r>
        <w:r>
          <w:tab/>
        </w:r>
        <w:r>
          <w:fldChar w:fldCharType="begin"/>
        </w:r>
        <w:r>
          <w:instrText xml:space="preserve">PAGEREF 123 \h</w:instrText>
        </w:r>
        <w:r>
          <w:fldChar w:fldCharType="end"/>
        </w:r>
      </w:hyperlink>
    </w:p>
    <w:p>
      <w:pPr>
        <w:tabs>
          <w:tab w:val="right" w:leader="dot" w:pos="9062"/>
        </w:tabs>
        <w:ind w:left="220"/>
      </w:pPr>
      <w:hyperlink w:anchor="_Toc124" w:history="1">
        <w:r>
          <w:rPr>
            <w:rFonts w:ascii="IRNazanin" w:hAnsi="IRNazanin" w:eastAsia="IRNazanin" w:cs="IRNazanin"/>
            <w:color w:val="111111"/>
            <w:sz w:val="22"/>
            <w:szCs w:val="22"/>
            <w:b w:val="0"/>
            <w:bCs w:val="0"/>
            <w:i w:val="0"/>
            <w:iCs w:val="0"/>
          </w:rPr>
          <w:t>الآداب النافعة بالألفاظ المختارة الجامعة / مواعظ - عربي الأفضلي جعفر بن محمّد ( - 622 ه- )</w:t>
        </w:r>
        <w:r>
          <w:tab/>
        </w:r>
        <w:r>
          <w:fldChar w:fldCharType="begin"/>
        </w:r>
        <w:r>
          <w:instrText xml:space="preserve">PAGEREF 124 \h</w:instrText>
        </w:r>
        <w:r>
          <w:fldChar w:fldCharType="end"/>
        </w:r>
      </w:hyperlink>
    </w:p>
    <w:p>
      <w:pPr>
        <w:tabs>
          <w:tab w:val="right" w:leader="dot" w:pos="9062"/>
        </w:tabs>
        <w:ind w:left="220"/>
      </w:pPr>
      <w:hyperlink w:anchor="_Toc125" w:history="1">
        <w:r>
          <w:rPr>
            <w:rFonts w:ascii="IRNazanin" w:hAnsi="IRNazanin" w:eastAsia="IRNazanin" w:cs="IRNazanin"/>
            <w:color w:val="111111"/>
            <w:sz w:val="22"/>
            <w:szCs w:val="22"/>
            <w:b w:val="0"/>
            <w:bCs w:val="0"/>
            <w:i w:val="0"/>
            <w:iCs w:val="0"/>
          </w:rPr>
          <w:t>آداب النكاح / فقه - عربي</w:t>
        </w:r>
        <w:r>
          <w:tab/>
        </w:r>
        <w:r>
          <w:fldChar w:fldCharType="begin"/>
        </w:r>
        <w:r>
          <w:instrText xml:space="preserve">PAGEREF 125 \h</w:instrText>
        </w:r>
        <w:r>
          <w:fldChar w:fldCharType="end"/>
        </w:r>
      </w:hyperlink>
    </w:p>
    <w:p>
      <w:pPr>
        <w:tabs>
          <w:tab w:val="right" w:leader="dot" w:pos="9062"/>
        </w:tabs>
        <w:ind w:left="220"/>
      </w:pPr>
      <w:hyperlink w:anchor="_Toc126" w:history="1">
        <w:r>
          <w:rPr>
            <w:rFonts w:ascii="IRNazanin" w:hAnsi="IRNazanin" w:eastAsia="IRNazanin" w:cs="IRNazanin"/>
            <w:color w:val="111111"/>
            <w:sz w:val="22"/>
            <w:szCs w:val="22"/>
            <w:b w:val="0"/>
            <w:bCs w:val="0"/>
            <w:i w:val="0"/>
            <w:iCs w:val="0"/>
          </w:rPr>
          <w:t>آداب النكاح = المرشد / آداب وسنن - عربي</w:t>
        </w:r>
        <w:r>
          <w:tab/>
        </w:r>
        <w:r>
          <w:fldChar w:fldCharType="begin"/>
        </w:r>
        <w:r>
          <w:instrText xml:space="preserve">PAGEREF 126 \h</w:instrText>
        </w:r>
        <w:r>
          <w:fldChar w:fldCharType="end"/>
        </w:r>
      </w:hyperlink>
    </w:p>
    <w:p>
      <w:pPr>
        <w:tabs>
          <w:tab w:val="right" w:leader="dot" w:pos="9062"/>
        </w:tabs>
        <w:ind w:left="220"/>
      </w:pPr>
      <w:hyperlink w:anchor="_Toc127" w:history="1">
        <w:r>
          <w:rPr>
            <w:rFonts w:ascii="IRNazanin" w:hAnsi="IRNazanin" w:eastAsia="IRNazanin" w:cs="IRNazanin"/>
            <w:color w:val="111111"/>
            <w:sz w:val="22"/>
            <w:szCs w:val="22"/>
            <w:b w:val="0"/>
            <w:bCs w:val="0"/>
            <w:i w:val="0"/>
            <w:iCs w:val="0"/>
          </w:rPr>
          <w:t>آداب نماز شب = آداب صلاة الليل / فقه، آداب وسنن - المجلسي، محمّد باقر بن محمّد تقي (1037 - 1110 ه- ) فارسي</w:t>
        </w:r>
        <w:r>
          <w:tab/>
        </w:r>
        <w:r>
          <w:fldChar w:fldCharType="begin"/>
        </w:r>
        <w:r>
          <w:instrText xml:space="preserve">PAGEREF 127 \h</w:instrText>
        </w:r>
        <w:r>
          <w:fldChar w:fldCharType="end"/>
        </w:r>
      </w:hyperlink>
    </w:p>
    <w:p>
      <w:pPr>
        <w:tabs>
          <w:tab w:val="right" w:leader="dot" w:pos="9062"/>
        </w:tabs>
        <w:ind w:left="220"/>
      </w:pPr>
      <w:hyperlink w:anchor="_Toc128" w:history="1">
        <w:r>
          <w:rPr>
            <w:rFonts w:ascii="IRNazanin" w:hAnsi="IRNazanin" w:eastAsia="IRNazanin" w:cs="IRNazanin"/>
            <w:color w:val="111111"/>
            <w:sz w:val="22"/>
            <w:szCs w:val="22"/>
            <w:b w:val="0"/>
            <w:bCs w:val="0"/>
            <w:i w:val="0"/>
            <w:iCs w:val="0"/>
          </w:rPr>
          <w:t>آداب وأحكام أموات = آداب تجهيز أموات - آداب كفن ودفن / فقه - فارسي</w:t>
        </w:r>
        <w:r>
          <w:tab/>
        </w:r>
        <w:r>
          <w:fldChar w:fldCharType="begin"/>
        </w:r>
        <w:r>
          <w:instrText xml:space="preserve">PAGEREF 128 \h</w:instrText>
        </w:r>
        <w:r>
          <w:fldChar w:fldCharType="end"/>
        </w:r>
      </w:hyperlink>
    </w:p>
    <w:p>
      <w:pPr>
        <w:tabs>
          <w:tab w:val="right" w:leader="dot" w:pos="9062"/>
        </w:tabs>
        <w:ind w:left="220"/>
      </w:pPr>
      <w:hyperlink w:anchor="_Toc129" w:history="1">
        <w:r>
          <w:rPr>
            <w:rFonts w:ascii="IRNazanin" w:hAnsi="IRNazanin" w:eastAsia="IRNazanin" w:cs="IRNazanin"/>
            <w:color w:val="111111"/>
            <w:sz w:val="22"/>
            <w:szCs w:val="22"/>
            <w:b w:val="0"/>
            <w:bCs w:val="0"/>
            <w:i w:val="0"/>
            <w:iCs w:val="0"/>
          </w:rPr>
          <w:t>الآداب والأخلاق / أخلاق - عربي</w:t>
        </w:r>
        <w:r>
          <w:tab/>
        </w:r>
        <w:r>
          <w:fldChar w:fldCharType="begin"/>
        </w:r>
        <w:r>
          <w:instrText xml:space="preserve">PAGEREF 129 \h</w:instrText>
        </w:r>
        <w:r>
          <w:fldChar w:fldCharType="end"/>
        </w:r>
      </w:hyperlink>
    </w:p>
    <w:p>
      <w:pPr>
        <w:tabs>
          <w:tab w:val="right" w:leader="dot" w:pos="9062"/>
        </w:tabs>
        <w:ind w:left="220"/>
      </w:pPr>
      <w:hyperlink w:anchor="_Toc130" w:history="1">
        <w:r>
          <w:rPr>
            <w:rFonts w:ascii="IRNazanin" w:hAnsi="IRNazanin" w:eastAsia="IRNazanin" w:cs="IRNazanin"/>
            <w:color w:val="111111"/>
            <w:sz w:val="22"/>
            <w:szCs w:val="22"/>
            <w:b w:val="0"/>
            <w:bCs w:val="0"/>
            <w:i w:val="0"/>
            <w:iCs w:val="0"/>
          </w:rPr>
          <w:t>الآداب والأخلاق (كتاب في / أخلاق - عربي</w:t>
        </w:r>
        <w:r>
          <w:tab/>
        </w:r>
        <w:r>
          <w:fldChar w:fldCharType="begin"/>
        </w:r>
        <w:r>
          <w:instrText xml:space="preserve">PAGEREF 130 \h</w:instrText>
        </w:r>
        <w:r>
          <w:fldChar w:fldCharType="end"/>
        </w:r>
      </w:hyperlink>
    </w:p>
    <w:p>
      <w:pPr>
        <w:tabs>
          <w:tab w:val="right" w:leader="dot" w:pos="9062"/>
        </w:tabs>
        <w:ind w:left="220"/>
      </w:pPr>
      <w:hyperlink w:anchor="_Toc131" w:history="1">
        <w:r>
          <w:rPr>
            <w:rFonts w:ascii="IRNazanin" w:hAnsi="IRNazanin" w:eastAsia="IRNazanin" w:cs="IRNazanin"/>
            <w:color w:val="111111"/>
            <w:sz w:val="22"/>
            <w:szCs w:val="22"/>
            <w:b w:val="0"/>
            <w:bCs w:val="0"/>
            <w:i w:val="0"/>
            <w:iCs w:val="0"/>
          </w:rPr>
          <w:t>الآداب والأدعية / دعاء - عربي ...</w:t>
        </w:r>
        <w:r>
          <w:tab/>
        </w:r>
        <w:r>
          <w:fldChar w:fldCharType="begin"/>
        </w:r>
        <w:r>
          <w:instrText xml:space="preserve">PAGEREF 131 \h</w:instrText>
        </w:r>
        <w:r>
          <w:fldChar w:fldCharType="end"/>
        </w:r>
      </w:hyperlink>
    </w:p>
    <w:p>
      <w:pPr>
        <w:tabs>
          <w:tab w:val="right" w:leader="dot" w:pos="9062"/>
        </w:tabs>
        <w:ind w:left="220"/>
      </w:pPr>
      <w:hyperlink w:anchor="_Toc132" w:history="1">
        <w:r>
          <w:rPr>
            <w:rFonts w:ascii="IRNazanin" w:hAnsi="IRNazanin" w:eastAsia="IRNazanin" w:cs="IRNazanin"/>
            <w:color w:val="111111"/>
            <w:sz w:val="22"/>
            <w:szCs w:val="22"/>
            <w:b w:val="0"/>
            <w:bCs w:val="0"/>
            <w:i w:val="0"/>
            <w:iCs w:val="0"/>
          </w:rPr>
          <w:t>آداب الوضوء والصلاة / فقه - فارسي</w:t>
        </w:r>
        <w:r>
          <w:tab/>
        </w:r>
        <w:r>
          <w:fldChar w:fldCharType="begin"/>
        </w:r>
        <w:r>
          <w:instrText xml:space="preserve">PAGEREF 132 \h</w:instrText>
        </w:r>
        <w:r>
          <w:fldChar w:fldCharType="end"/>
        </w:r>
      </w:hyperlink>
    </w:p>
    <w:p>
      <w:pPr>
        <w:tabs>
          <w:tab w:val="right" w:leader="dot" w:pos="9062"/>
        </w:tabs>
        <w:ind w:left="220"/>
      </w:pPr>
      <w:hyperlink w:anchor="_Toc133" w:history="1">
        <w:r>
          <w:rPr>
            <w:rFonts w:ascii="IRNazanin" w:hAnsi="IRNazanin" w:eastAsia="IRNazanin" w:cs="IRNazanin"/>
            <w:color w:val="111111"/>
            <w:sz w:val="22"/>
            <w:szCs w:val="22"/>
            <w:b w:val="0"/>
            <w:bCs w:val="0"/>
            <w:i w:val="0"/>
            <w:iCs w:val="0"/>
          </w:rPr>
          <w:t>آداب الولاة = سلوك ولاة العدل سلوك ولاة العدل = عهدنامه مالك اشتر (ترجمه) / حدیث ،اخلاق حكومة وسياسة - فارسي</w:t>
        </w:r>
        <w:r>
          <w:tab/>
        </w:r>
        <w:r>
          <w:fldChar w:fldCharType="begin"/>
        </w:r>
        <w:r>
          <w:instrText xml:space="preserve">PAGEREF 133 \h</w:instrText>
        </w:r>
        <w:r>
          <w:fldChar w:fldCharType="end"/>
        </w:r>
      </w:hyperlink>
    </w:p>
    <w:p>
      <w:pPr>
        <w:tabs>
          <w:tab w:val="right" w:leader="dot" w:pos="9062"/>
        </w:tabs>
        <w:ind w:left="220"/>
      </w:pPr>
      <w:hyperlink w:anchor="_Toc134" w:history="1">
        <w:r>
          <w:rPr>
            <w:rFonts w:ascii="IRNazanin" w:hAnsi="IRNazanin" w:eastAsia="IRNazanin" w:cs="IRNazanin"/>
            <w:color w:val="111111"/>
            <w:sz w:val="22"/>
            <w:szCs w:val="22"/>
            <w:b w:val="0"/>
            <w:bCs w:val="0"/>
            <w:i w:val="0"/>
            <w:iCs w:val="0"/>
          </w:rPr>
          <w:t>آراء أبي العلاء [المعري] / أدب - عربي</w:t>
        </w:r>
        <w:r>
          <w:tab/>
        </w:r>
        <w:r>
          <w:fldChar w:fldCharType="begin"/>
        </w:r>
        <w:r>
          <w:instrText xml:space="preserve">PAGEREF 134 \h</w:instrText>
        </w:r>
        <w:r>
          <w:fldChar w:fldCharType="end"/>
        </w:r>
      </w:hyperlink>
    </w:p>
    <w:p>
      <w:pPr>
        <w:tabs>
          <w:tab w:val="right" w:leader="dot" w:pos="9062"/>
        </w:tabs>
        <w:ind w:left="220"/>
      </w:pPr>
      <w:hyperlink w:anchor="_Toc135" w:history="1">
        <w:r>
          <w:rPr>
            <w:rFonts w:ascii="IRNazanin" w:hAnsi="IRNazanin" w:eastAsia="IRNazanin" w:cs="IRNazanin"/>
            <w:color w:val="111111"/>
            <w:sz w:val="22"/>
            <w:szCs w:val="22"/>
            <w:b w:val="0"/>
            <w:bCs w:val="0"/>
            <w:i w:val="0"/>
            <w:iCs w:val="0"/>
          </w:rPr>
          <w:t>آراء المفسرين في تفسير آية «ليغفر لك الله ما تقدم من ذنبك وما تأخر» / تفسير - عربي</w:t>
        </w:r>
        <w:r>
          <w:tab/>
        </w:r>
        <w:r>
          <w:fldChar w:fldCharType="begin"/>
        </w:r>
        <w:r>
          <w:instrText xml:space="preserve">PAGEREF 135 \h</w:instrText>
        </w:r>
        <w:r>
          <w:fldChar w:fldCharType="end"/>
        </w:r>
      </w:hyperlink>
    </w:p>
    <w:p>
      <w:pPr>
        <w:tabs>
          <w:tab w:val="right" w:leader="dot" w:pos="9062"/>
        </w:tabs>
        <w:ind w:left="220"/>
      </w:pPr>
      <w:hyperlink w:anchor="_Toc136" w:history="1">
        <w:r>
          <w:rPr>
            <w:rFonts w:ascii="IRNazanin" w:hAnsi="IRNazanin" w:eastAsia="IRNazanin" w:cs="IRNazanin"/>
            <w:color w:val="111111"/>
            <w:sz w:val="22"/>
            <w:szCs w:val="22"/>
            <w:b w:val="0"/>
            <w:bCs w:val="0"/>
            <w:i w:val="0"/>
            <w:iCs w:val="0"/>
          </w:rPr>
          <w:t>آصف نامه / شعر - عربي</w:t>
        </w:r>
        <w:r>
          <w:tab/>
        </w:r>
        <w:r>
          <w:fldChar w:fldCharType="begin"/>
        </w:r>
        <w:r>
          <w:instrText xml:space="preserve">PAGEREF 136 \h</w:instrText>
        </w:r>
        <w:r>
          <w:fldChar w:fldCharType="end"/>
        </w:r>
      </w:hyperlink>
    </w:p>
    <w:p>
      <w:pPr>
        <w:tabs>
          <w:tab w:val="right" w:leader="dot" w:pos="9062"/>
        </w:tabs>
        <w:ind w:left="220"/>
      </w:pPr>
      <w:hyperlink w:anchor="_Toc137" w:history="1">
        <w:r>
          <w:rPr>
            <w:rFonts w:ascii="IRNazanin" w:hAnsi="IRNazanin" w:eastAsia="IRNazanin" w:cs="IRNazanin"/>
            <w:color w:val="111111"/>
            <w:sz w:val="22"/>
            <w:szCs w:val="22"/>
            <w:b w:val="0"/>
            <w:bCs w:val="0"/>
            <w:i w:val="0"/>
            <w:iCs w:val="0"/>
          </w:rPr>
          <w:t>آفات اللسان / أخلاق - عربي</w:t>
        </w:r>
        <w:r>
          <w:tab/>
        </w:r>
        <w:r>
          <w:fldChar w:fldCharType="begin"/>
        </w:r>
        <w:r>
          <w:instrText xml:space="preserve">PAGEREF 137 \h</w:instrText>
        </w:r>
        <w:r>
          <w:fldChar w:fldCharType="end"/>
        </w:r>
      </w:hyperlink>
    </w:p>
    <w:p>
      <w:pPr>
        <w:tabs>
          <w:tab w:val="right" w:leader="dot" w:pos="9062"/>
        </w:tabs>
        <w:ind w:left="220"/>
      </w:pPr>
      <w:hyperlink w:anchor="_Toc138" w:history="1">
        <w:r>
          <w:rPr>
            <w:rFonts w:ascii="IRNazanin" w:hAnsi="IRNazanin" w:eastAsia="IRNazanin" w:cs="IRNazanin"/>
            <w:color w:val="111111"/>
            <w:sz w:val="22"/>
            <w:szCs w:val="22"/>
            <w:b w:val="0"/>
            <w:bCs w:val="0"/>
            <w:i w:val="0"/>
            <w:iCs w:val="0"/>
          </w:rPr>
          <w:t>آكام المرجان في أحكام الجان / كلام وعقائد - عربي</w:t>
        </w:r>
        <w:r>
          <w:tab/>
        </w:r>
        <w:r>
          <w:fldChar w:fldCharType="begin"/>
        </w:r>
        <w:r>
          <w:instrText xml:space="preserve">PAGEREF 138 \h</w:instrText>
        </w:r>
        <w:r>
          <w:fldChar w:fldCharType="end"/>
        </w:r>
      </w:hyperlink>
    </w:p>
    <w:p>
      <w:pPr>
        <w:tabs>
          <w:tab w:val="right" w:leader="dot" w:pos="9062"/>
        </w:tabs>
        <w:ind w:left="220"/>
      </w:pPr>
      <w:hyperlink w:anchor="_Toc139" w:history="1">
        <w:r>
          <w:rPr>
            <w:rFonts w:ascii="IRNazanin" w:hAnsi="IRNazanin" w:eastAsia="IRNazanin" w:cs="IRNazanin"/>
            <w:color w:val="111111"/>
            <w:sz w:val="22"/>
            <w:szCs w:val="22"/>
            <w:b w:val="0"/>
            <w:bCs w:val="0"/>
            <w:i w:val="0"/>
            <w:iCs w:val="0"/>
          </w:rPr>
          <w:t>آلات الساعات التي تسمى رخامات / فيزياء - عربي</w:t>
        </w:r>
        <w:r>
          <w:tab/>
        </w:r>
        <w:r>
          <w:fldChar w:fldCharType="begin"/>
        </w:r>
        <w:r>
          <w:instrText xml:space="preserve">PAGEREF 139 \h</w:instrText>
        </w:r>
        <w:r>
          <w:fldChar w:fldCharType="end"/>
        </w:r>
      </w:hyperlink>
    </w:p>
    <w:p>
      <w:pPr>
        <w:tabs>
          <w:tab w:val="right" w:leader="dot" w:pos="9062"/>
        </w:tabs>
        <w:ind w:left="220"/>
      </w:pPr>
      <w:hyperlink w:anchor="_Toc140" w:history="1">
        <w:r>
          <w:rPr>
            <w:rFonts w:ascii="IRNazanin" w:hAnsi="IRNazanin" w:eastAsia="IRNazanin" w:cs="IRNazanin"/>
            <w:color w:val="111111"/>
            <w:sz w:val="22"/>
            <w:szCs w:val="22"/>
            <w:b w:val="0"/>
            <w:bCs w:val="0"/>
            <w:i w:val="0"/>
            <w:iCs w:val="0"/>
          </w:rPr>
          <w:t>آل اعين = رسالة أبي غالب الزراري إلى ابن إبنه = رسالة في نسب آل اعين / رجال - عربي</w:t>
        </w:r>
        <w:r>
          <w:tab/>
        </w:r>
        <w:r>
          <w:fldChar w:fldCharType="begin"/>
        </w:r>
        <w:r>
          <w:instrText xml:space="preserve">PAGEREF 140 \h</w:instrText>
        </w:r>
        <w:r>
          <w:fldChar w:fldCharType="end"/>
        </w:r>
      </w:hyperlink>
    </w:p>
    <w:p>
      <w:pPr>
        <w:tabs>
          <w:tab w:val="right" w:leader="dot" w:pos="9062"/>
        </w:tabs>
        <w:ind w:left="220"/>
      </w:pPr>
      <w:hyperlink w:anchor="_Toc141" w:history="1">
        <w:r>
          <w:rPr>
            <w:rFonts w:ascii="IRNazanin" w:hAnsi="IRNazanin" w:eastAsia="IRNazanin" w:cs="IRNazanin"/>
            <w:color w:val="111111"/>
            <w:sz w:val="22"/>
            <w:szCs w:val="22"/>
            <w:b w:val="0"/>
            <w:bCs w:val="0"/>
            <w:i w:val="0"/>
            <w:iCs w:val="0"/>
          </w:rPr>
          <w:t>آلام يسوع المسيح / مسيحية - عربي</w:t>
        </w:r>
        <w:r>
          <w:tab/>
        </w:r>
        <w:r>
          <w:fldChar w:fldCharType="begin"/>
        </w:r>
        <w:r>
          <w:instrText xml:space="preserve">PAGEREF 141 \h</w:instrText>
        </w:r>
        <w:r>
          <w:fldChar w:fldCharType="end"/>
        </w:r>
      </w:hyperlink>
    </w:p>
    <w:p>
      <w:pPr>
        <w:tabs>
          <w:tab w:val="right" w:leader="dot" w:pos="9062"/>
        </w:tabs>
        <w:ind w:left="220"/>
      </w:pPr>
      <w:hyperlink w:anchor="_Toc142" w:history="1">
        <w:r>
          <w:rPr>
            <w:rFonts w:ascii="IRNazanin" w:hAnsi="IRNazanin" w:eastAsia="IRNazanin" w:cs="IRNazanin"/>
            <w:color w:val="111111"/>
            <w:sz w:val="22"/>
            <w:szCs w:val="22"/>
            <w:b w:val="0"/>
            <w:bCs w:val="0"/>
            <w:i w:val="0"/>
            <w:iCs w:val="0"/>
          </w:rPr>
          <w:t>آلام يسوع المسيح والمزامير وفرض العذراء / مسيحية - فرنسية</w:t>
        </w:r>
        <w:r>
          <w:tab/>
        </w:r>
        <w:r>
          <w:fldChar w:fldCharType="begin"/>
        </w:r>
        <w:r>
          <w:instrText xml:space="preserve">PAGEREF 142 \h</w:instrText>
        </w:r>
        <w:r>
          <w:fldChar w:fldCharType="end"/>
        </w:r>
      </w:hyperlink>
    </w:p>
    <w:p>
      <w:pPr>
        <w:tabs>
          <w:tab w:val="right" w:leader="dot" w:pos="9062"/>
        </w:tabs>
        <w:ind w:left="220"/>
      </w:pPr>
      <w:hyperlink w:anchor="_Toc143" w:history="1">
        <w:r>
          <w:rPr>
            <w:rFonts w:ascii="IRNazanin" w:hAnsi="IRNazanin" w:eastAsia="IRNazanin" w:cs="IRNazanin"/>
            <w:color w:val="111111"/>
            <w:sz w:val="22"/>
            <w:szCs w:val="22"/>
            <w:b w:val="0"/>
            <w:bCs w:val="0"/>
            <w:i w:val="0"/>
            <w:iCs w:val="0"/>
          </w:rPr>
          <w:t>الآلة الشاملة / هيئة - عربي</w:t>
        </w:r>
        <w:r>
          <w:tab/>
        </w:r>
        <w:r>
          <w:fldChar w:fldCharType="begin"/>
        </w:r>
        <w:r>
          <w:instrText xml:space="preserve">PAGEREF 143 \h</w:instrText>
        </w:r>
        <w:r>
          <w:fldChar w:fldCharType="end"/>
        </w:r>
      </w:hyperlink>
    </w:p>
    <w:p>
      <w:pPr>
        <w:tabs>
          <w:tab w:val="right" w:leader="dot" w:pos="9062"/>
        </w:tabs>
        <w:ind w:left="220"/>
      </w:pPr>
      <w:hyperlink w:anchor="_Toc144" w:history="1">
        <w:r>
          <w:rPr>
            <w:rFonts w:ascii="IRNazanin" w:hAnsi="IRNazanin" w:eastAsia="IRNazanin" w:cs="IRNazanin"/>
            <w:color w:val="111111"/>
            <w:sz w:val="22"/>
            <w:szCs w:val="22"/>
            <w:b w:val="0"/>
            <w:bCs w:val="0"/>
            <w:i w:val="0"/>
            <w:iCs w:val="0"/>
          </w:rPr>
          <w:t>آل ثابت في كتب التاريخ / تراجم - عربي</w:t>
        </w:r>
        <w:r>
          <w:tab/>
        </w:r>
        <w:r>
          <w:fldChar w:fldCharType="begin"/>
        </w:r>
        <w:r>
          <w:instrText xml:space="preserve">PAGEREF 144 \h</w:instrText>
        </w:r>
        <w:r>
          <w:fldChar w:fldCharType="end"/>
        </w:r>
      </w:hyperlink>
    </w:p>
    <w:p>
      <w:pPr>
        <w:tabs>
          <w:tab w:val="right" w:leader="dot" w:pos="9062"/>
        </w:tabs>
        <w:ind w:left="220"/>
      </w:pPr>
      <w:hyperlink w:anchor="_Toc145" w:history="1">
        <w:r>
          <w:rPr>
            <w:rFonts w:ascii="IRNazanin" w:hAnsi="IRNazanin" w:eastAsia="IRNazanin" w:cs="IRNazanin"/>
            <w:color w:val="111111"/>
            <w:sz w:val="22"/>
            <w:szCs w:val="22"/>
            <w:b w:val="0"/>
            <w:bCs w:val="0"/>
            <w:i w:val="0"/>
            <w:iCs w:val="0"/>
          </w:rPr>
          <w:t>آل ثابت الموسوية الحسينية / تراجم - عربي</w:t>
        </w:r>
        <w:r>
          <w:tab/>
        </w:r>
        <w:r>
          <w:fldChar w:fldCharType="begin"/>
        </w:r>
        <w:r>
          <w:instrText xml:space="preserve">PAGEREF 145 \h</w:instrText>
        </w:r>
        <w:r>
          <w:fldChar w:fldCharType="end"/>
        </w:r>
      </w:hyperlink>
    </w:p>
    <w:p>
      <w:pPr>
        <w:tabs>
          <w:tab w:val="right" w:leader="dot" w:pos="9062"/>
        </w:tabs>
        <w:ind w:left="220"/>
      </w:pPr>
      <w:hyperlink w:anchor="_Toc146" w:history="1">
        <w:r>
          <w:rPr>
            <w:rFonts w:ascii="IRNazanin" w:hAnsi="IRNazanin" w:eastAsia="IRNazanin" w:cs="IRNazanin"/>
            <w:color w:val="111111"/>
            <w:sz w:val="22"/>
            <w:szCs w:val="22"/>
            <w:b w:val="0"/>
            <w:bCs w:val="0"/>
            <w:i w:val="0"/>
            <w:iCs w:val="0"/>
          </w:rPr>
          <w:t>آل كمونة في كربلاء / تراجم - عربي</w:t>
        </w:r>
        <w:r>
          <w:tab/>
        </w:r>
        <w:r>
          <w:fldChar w:fldCharType="begin"/>
        </w:r>
        <w:r>
          <w:instrText xml:space="preserve">PAGEREF 146 \h</w:instrText>
        </w:r>
        <w:r>
          <w:fldChar w:fldCharType="end"/>
        </w:r>
      </w:hyperlink>
    </w:p>
    <w:p>
      <w:pPr>
        <w:tabs>
          <w:tab w:val="right" w:leader="dot" w:pos="9062"/>
        </w:tabs>
        <w:ind w:left="220"/>
      </w:pPr>
      <w:hyperlink w:anchor="_Toc147" w:history="1">
        <w:r>
          <w:rPr>
            <w:rFonts w:ascii="IRNazanin" w:hAnsi="IRNazanin" w:eastAsia="IRNazanin" w:cs="IRNazanin"/>
            <w:color w:val="111111"/>
            <w:sz w:val="22"/>
            <w:szCs w:val="22"/>
            <w:b w:val="0"/>
            <w:bCs w:val="0"/>
            <w:i w:val="0"/>
            <w:iCs w:val="0"/>
          </w:rPr>
          <w:t>آل ياسين أعيان العباسيين = آل باش اعیان / تراجم - عربي البصري، عبد الله بن عبد الواحد ( - 1340ه-)</w:t>
        </w:r>
        <w:r>
          <w:tab/>
        </w:r>
        <w:r>
          <w:fldChar w:fldCharType="begin"/>
        </w:r>
        <w:r>
          <w:instrText xml:space="preserve">PAGEREF 147 \h</w:instrText>
        </w:r>
        <w:r>
          <w:fldChar w:fldCharType="end"/>
        </w:r>
      </w:hyperlink>
    </w:p>
    <w:p>
      <w:pPr>
        <w:tabs>
          <w:tab w:val="right" w:leader="dot" w:pos="9062"/>
        </w:tabs>
        <w:ind w:left="220"/>
      </w:pPr>
      <w:hyperlink w:anchor="_Toc148" w:history="1">
        <w:r>
          <w:rPr>
            <w:rFonts w:ascii="IRNazanin" w:hAnsi="IRNazanin" w:eastAsia="IRNazanin" w:cs="IRNazanin"/>
            <w:color w:val="111111"/>
            <w:sz w:val="22"/>
            <w:szCs w:val="22"/>
            <w:b w:val="0"/>
            <w:bCs w:val="0"/>
            <w:i w:val="0"/>
            <w:iCs w:val="0"/>
          </w:rPr>
          <w:t>آمدن اعرابی نزد حضرت رسالت پناه محمّد (ص) / شرح الحديث - فارسي</w:t>
        </w:r>
        <w:r>
          <w:tab/>
        </w:r>
        <w:r>
          <w:fldChar w:fldCharType="begin"/>
        </w:r>
        <w:r>
          <w:instrText xml:space="preserve">PAGEREF 148 \h</w:instrText>
        </w:r>
        <w:r>
          <w:fldChar w:fldCharType="end"/>
        </w:r>
      </w:hyperlink>
    </w:p>
    <w:p>
      <w:pPr>
        <w:tabs>
          <w:tab w:val="right" w:leader="dot" w:pos="9062"/>
        </w:tabs>
        <w:ind w:left="220"/>
      </w:pPr>
      <w:hyperlink w:anchor="_Toc149" w:history="1">
        <w:r>
          <w:rPr>
            <w:rFonts w:ascii="IRNazanin" w:hAnsi="IRNazanin" w:eastAsia="IRNazanin" w:cs="IRNazanin"/>
            <w:color w:val="111111"/>
            <w:sz w:val="22"/>
            <w:szCs w:val="22"/>
            <w:b w:val="0"/>
            <w:bCs w:val="0"/>
            <w:i w:val="0"/>
            <w:iCs w:val="0"/>
          </w:rPr>
          <w:t>آيات الأحكام = فقه القرآن المنتزع من كلام الملك الديان / تفسير - عربي</w:t>
        </w:r>
        <w:r>
          <w:tab/>
        </w:r>
        <w:r>
          <w:fldChar w:fldCharType="begin"/>
        </w:r>
        <w:r>
          <w:instrText xml:space="preserve">PAGEREF 149 \h</w:instrText>
        </w:r>
        <w:r>
          <w:fldChar w:fldCharType="end"/>
        </w:r>
      </w:hyperlink>
    </w:p>
    <w:p>
      <w:pPr>
        <w:tabs>
          <w:tab w:val="right" w:leader="dot" w:pos="9062"/>
        </w:tabs>
        <w:ind w:left="220"/>
      </w:pPr>
      <w:hyperlink w:anchor="_Toc150" w:history="1">
        <w:r>
          <w:rPr>
            <w:rFonts w:ascii="IRNazanin" w:hAnsi="IRNazanin" w:eastAsia="IRNazanin" w:cs="IRNazanin"/>
            <w:color w:val="111111"/>
            <w:sz w:val="22"/>
            <w:szCs w:val="22"/>
            <w:b w:val="0"/>
            <w:bCs w:val="0"/>
            <w:i w:val="0"/>
            <w:iCs w:val="0"/>
          </w:rPr>
          <w:t>آيات الأحكام - دلائل المرام | تفسير - عربي</w:t>
        </w:r>
        <w:r>
          <w:tab/>
        </w:r>
        <w:r>
          <w:fldChar w:fldCharType="begin"/>
        </w:r>
        <w:r>
          <w:instrText xml:space="preserve">PAGEREF 150 \h</w:instrText>
        </w:r>
        <w:r>
          <w:fldChar w:fldCharType="end"/>
        </w:r>
      </w:hyperlink>
    </w:p>
    <w:p>
      <w:pPr>
        <w:tabs>
          <w:tab w:val="right" w:leader="dot" w:pos="9062"/>
        </w:tabs>
        <w:ind w:left="220"/>
      </w:pPr>
      <w:hyperlink w:anchor="_Toc151" w:history="1">
        <w:r>
          <w:rPr>
            <w:rFonts w:ascii="IRNazanin" w:hAnsi="IRNazanin" w:eastAsia="IRNazanin" w:cs="IRNazanin"/>
            <w:color w:val="111111"/>
            <w:sz w:val="22"/>
            <w:szCs w:val="22"/>
            <w:b w:val="0"/>
            <w:bCs w:val="0"/>
            <w:i w:val="0"/>
            <w:iCs w:val="0"/>
          </w:rPr>
          <w:t>آيات الأحكام / تفسير - عربي</w:t>
        </w:r>
        <w:r>
          <w:tab/>
        </w:r>
        <w:r>
          <w:fldChar w:fldCharType="begin"/>
        </w:r>
        <w:r>
          <w:instrText xml:space="preserve">PAGEREF 151 \h</w:instrText>
        </w:r>
        <w:r>
          <w:fldChar w:fldCharType="end"/>
        </w:r>
      </w:hyperlink>
    </w:p>
    <w:p>
      <w:pPr>
        <w:tabs>
          <w:tab w:val="right" w:leader="dot" w:pos="9062"/>
        </w:tabs>
        <w:ind w:left="220"/>
      </w:pPr>
      <w:hyperlink w:anchor="_Toc152" w:history="1">
        <w:r>
          <w:rPr>
            <w:rFonts w:ascii="IRNazanin" w:hAnsi="IRNazanin" w:eastAsia="IRNazanin" w:cs="IRNazanin"/>
            <w:color w:val="111111"/>
            <w:sz w:val="22"/>
            <w:szCs w:val="22"/>
            <w:b w:val="0"/>
            <w:bCs w:val="0"/>
            <w:i w:val="0"/>
            <w:iCs w:val="0"/>
          </w:rPr>
          <w:t>آيات الأحكام (كتاب في) / علوم القرآن، الفقه - عربي غیر مشابه</w:t>
        </w:r>
        <w:r>
          <w:tab/>
        </w:r>
        <w:r>
          <w:fldChar w:fldCharType="begin"/>
        </w:r>
        <w:r>
          <w:instrText xml:space="preserve">PAGEREF 152 \h</w:instrText>
        </w:r>
        <w:r>
          <w:fldChar w:fldCharType="end"/>
        </w:r>
      </w:hyperlink>
    </w:p>
    <w:p>
      <w:pPr>
        <w:tabs>
          <w:tab w:val="right" w:leader="dot" w:pos="9062"/>
        </w:tabs>
        <w:ind w:left="220"/>
      </w:pPr>
      <w:hyperlink w:anchor="_Toc153" w:history="1">
        <w:r>
          <w:rPr>
            <w:rFonts w:ascii="IRNazanin" w:hAnsi="IRNazanin" w:eastAsia="IRNazanin" w:cs="IRNazanin"/>
            <w:color w:val="111111"/>
            <w:sz w:val="22"/>
            <w:szCs w:val="22"/>
            <w:b w:val="0"/>
            <w:bCs w:val="0"/>
            <w:i w:val="0"/>
            <w:iCs w:val="0"/>
          </w:rPr>
          <w:t>آیات بینات / كلام وعقائد - فارسي</w:t>
        </w:r>
        <w:r>
          <w:tab/>
        </w:r>
        <w:r>
          <w:fldChar w:fldCharType="begin"/>
        </w:r>
        <w:r>
          <w:instrText xml:space="preserve">PAGEREF 153 \h</w:instrText>
        </w:r>
        <w:r>
          <w:fldChar w:fldCharType="end"/>
        </w:r>
      </w:hyperlink>
    </w:p>
    <w:p>
      <w:pPr>
        <w:tabs>
          <w:tab w:val="right" w:leader="dot" w:pos="9062"/>
        </w:tabs>
        <w:ind w:left="220"/>
      </w:pPr>
      <w:hyperlink w:anchor="_Toc154" w:history="1">
        <w:r>
          <w:rPr>
            <w:rFonts w:ascii="IRNazanin" w:hAnsi="IRNazanin" w:eastAsia="IRNazanin" w:cs="IRNazanin"/>
            <w:color w:val="111111"/>
            <w:sz w:val="22"/>
            <w:szCs w:val="22"/>
            <w:b w:val="0"/>
            <w:bCs w:val="0"/>
            <w:i w:val="0"/>
            <w:iCs w:val="0"/>
          </w:rPr>
          <w:t>الآيات البينات = حاشية شرح المحرر / فقه - عربي</w:t>
        </w:r>
        <w:r>
          <w:tab/>
        </w:r>
        <w:r>
          <w:fldChar w:fldCharType="begin"/>
        </w:r>
        <w:r>
          <w:instrText xml:space="preserve">PAGEREF 154 \h</w:instrText>
        </w:r>
        <w:r>
          <w:fldChar w:fldCharType="end"/>
        </w:r>
      </w:hyperlink>
    </w:p>
    <w:p>
      <w:pPr>
        <w:tabs>
          <w:tab w:val="right" w:leader="dot" w:pos="9062"/>
        </w:tabs>
        <w:ind w:left="220"/>
      </w:pPr>
      <w:hyperlink w:anchor="_Toc155" w:history="1">
        <w:r>
          <w:rPr>
            <w:rFonts w:ascii="IRNazanin" w:hAnsi="IRNazanin" w:eastAsia="IRNazanin" w:cs="IRNazanin"/>
            <w:color w:val="111111"/>
            <w:sz w:val="22"/>
            <w:szCs w:val="22"/>
            <w:b w:val="0"/>
            <w:bCs w:val="0"/>
            <w:i w:val="0"/>
            <w:iCs w:val="0"/>
          </w:rPr>
          <w:t>الآيات البينات على شرح جمع الجوامع = حاشية على شرح جمع الجوامع / أصول الفقه - عربي</w:t>
        </w:r>
        <w:r>
          <w:tab/>
        </w:r>
        <w:r>
          <w:fldChar w:fldCharType="begin"/>
        </w:r>
        <w:r>
          <w:instrText xml:space="preserve">PAGEREF 155 \h</w:instrText>
        </w:r>
        <w:r>
          <w:fldChar w:fldCharType="end"/>
        </w:r>
      </w:hyperlink>
    </w:p>
    <w:p>
      <w:pPr>
        <w:tabs>
          <w:tab w:val="right" w:leader="dot" w:pos="9062"/>
        </w:tabs>
        <w:ind w:left="220"/>
      </w:pPr>
      <w:hyperlink w:anchor="_Toc156" w:history="1">
        <w:r>
          <w:rPr>
            <w:rFonts w:ascii="IRNazanin" w:hAnsi="IRNazanin" w:eastAsia="IRNazanin" w:cs="IRNazanin"/>
            <w:color w:val="111111"/>
            <w:sz w:val="22"/>
            <w:szCs w:val="22"/>
            <w:b w:val="0"/>
            <w:bCs w:val="0"/>
            <w:i w:val="0"/>
            <w:iCs w:val="0"/>
          </w:rPr>
          <w:t>الآيات البينات في عدم سماع الأموات عند الحنفية السادات / فقه - عربي</w:t>
        </w:r>
        <w:r>
          <w:tab/>
        </w:r>
        <w:r>
          <w:fldChar w:fldCharType="begin"/>
        </w:r>
        <w:r>
          <w:instrText xml:space="preserve">PAGEREF 156 \h</w:instrText>
        </w:r>
        <w:r>
          <w:fldChar w:fldCharType="end"/>
        </w:r>
      </w:hyperlink>
    </w:p>
    <w:p>
      <w:pPr>
        <w:tabs>
          <w:tab w:val="right" w:leader="dot" w:pos="9062"/>
        </w:tabs>
        <w:ind w:left="220"/>
      </w:pPr>
      <w:hyperlink w:anchor="_Toc157" w:history="1">
        <w:r>
          <w:rPr>
            <w:rFonts w:ascii="IRNazanin" w:hAnsi="IRNazanin" w:eastAsia="IRNazanin" w:cs="IRNazanin"/>
            <w:color w:val="111111"/>
            <w:sz w:val="22"/>
            <w:szCs w:val="22"/>
            <w:b w:val="0"/>
            <w:bCs w:val="0"/>
            <w:i w:val="0"/>
            <w:iCs w:val="0"/>
          </w:rPr>
          <w:t>آیات الشفاء / دعاء - عربي</w:t>
        </w:r>
        <w:r>
          <w:tab/>
        </w:r>
        <w:r>
          <w:fldChar w:fldCharType="begin"/>
        </w:r>
        <w:r>
          <w:instrText xml:space="preserve">PAGEREF 157 \h</w:instrText>
        </w:r>
        <w:r>
          <w:fldChar w:fldCharType="end"/>
        </w:r>
      </w:hyperlink>
    </w:p>
    <w:p>
      <w:pPr>
        <w:tabs>
          <w:tab w:val="right" w:leader="dot" w:pos="9062"/>
        </w:tabs>
        <w:ind w:left="220"/>
      </w:pPr>
      <w:hyperlink w:anchor="_Toc158" w:history="1">
        <w:r>
          <w:rPr>
            <w:rFonts w:ascii="IRNazanin" w:hAnsi="IRNazanin" w:eastAsia="IRNazanin" w:cs="IRNazanin"/>
            <w:color w:val="111111"/>
            <w:sz w:val="22"/>
            <w:szCs w:val="22"/>
            <w:b w:val="0"/>
            <w:bCs w:val="0"/>
            <w:i w:val="0"/>
            <w:iCs w:val="0"/>
          </w:rPr>
          <w:t>آيات الشفاء / تفسير - عربي</w:t>
        </w:r>
        <w:r>
          <w:tab/>
        </w:r>
        <w:r>
          <w:fldChar w:fldCharType="begin"/>
        </w:r>
        <w:r>
          <w:instrText xml:space="preserve">PAGEREF 158 \h</w:instrText>
        </w:r>
        <w:r>
          <w:fldChar w:fldCharType="end"/>
        </w:r>
      </w:hyperlink>
    </w:p>
    <w:p>
      <w:pPr>
        <w:tabs>
          <w:tab w:val="right" w:leader="dot" w:pos="9062"/>
        </w:tabs>
        <w:ind w:left="220"/>
      </w:pPr>
      <w:hyperlink w:anchor="_Toc159" w:history="1">
        <w:r>
          <w:rPr>
            <w:rFonts w:ascii="IRNazanin" w:hAnsi="IRNazanin" w:eastAsia="IRNazanin" w:cs="IRNazanin"/>
            <w:color w:val="111111"/>
            <w:sz w:val="22"/>
            <w:szCs w:val="22"/>
            <w:b w:val="0"/>
            <w:bCs w:val="0"/>
            <w:i w:val="0"/>
            <w:iCs w:val="0"/>
          </w:rPr>
          <w:t>الآيات العظيمة الباهرة في الأسرى بسيد في معراج سيد أهل الدنيا والآخرة وهو المعراج الكبير / كلام وعقائد - عربي الصالحي، محمّد بن يوسف ( - 942 ه-)</w:t>
        </w:r>
        <w:r>
          <w:tab/>
        </w:r>
        <w:r>
          <w:fldChar w:fldCharType="begin"/>
        </w:r>
        <w:r>
          <w:instrText xml:space="preserve">PAGEREF 159 \h</w:instrText>
        </w:r>
        <w:r>
          <w:fldChar w:fldCharType="end"/>
        </w:r>
      </w:hyperlink>
    </w:p>
    <w:p>
      <w:pPr>
        <w:tabs>
          <w:tab w:val="right" w:leader="dot" w:pos="9062"/>
        </w:tabs>
        <w:ind w:left="220"/>
      </w:pPr>
      <w:hyperlink w:anchor="_Toc160" w:history="1">
        <w:r>
          <w:rPr>
            <w:rFonts w:ascii="IRNazanin" w:hAnsi="IRNazanin" w:eastAsia="IRNazanin" w:cs="IRNazanin"/>
            <w:color w:val="111111"/>
            <w:sz w:val="22"/>
            <w:szCs w:val="22"/>
            <w:b w:val="0"/>
            <w:bCs w:val="0"/>
            <w:i w:val="0"/>
            <w:iCs w:val="0"/>
          </w:rPr>
          <w:t>آيات المتوسمين / كلام وعقائد - عربي</w:t>
        </w:r>
        <w:r>
          <w:tab/>
        </w:r>
        <w:r>
          <w:fldChar w:fldCharType="begin"/>
        </w:r>
        <w:r>
          <w:instrText xml:space="preserve">PAGEREF 160 \h</w:instrText>
        </w:r>
        <w:r>
          <w:fldChar w:fldCharType="end"/>
        </w:r>
      </w:hyperlink>
    </w:p>
    <w:p>
      <w:pPr>
        <w:tabs>
          <w:tab w:val="right" w:leader="dot" w:pos="9062"/>
        </w:tabs>
        <w:ind w:left="220"/>
      </w:pPr>
      <w:hyperlink w:anchor="_Toc161" w:history="1">
        <w:r>
          <w:rPr>
            <w:rFonts w:ascii="IRNazanin" w:hAnsi="IRNazanin" w:eastAsia="IRNazanin" w:cs="IRNazanin"/>
            <w:color w:val="111111"/>
            <w:sz w:val="22"/>
            <w:szCs w:val="22"/>
            <w:b w:val="0"/>
            <w:bCs w:val="0"/>
            <w:i w:val="0"/>
            <w:iCs w:val="0"/>
          </w:rPr>
          <w:t>آیات محکمات / كلام وعقائد - عربي</w:t>
        </w:r>
        <w:r>
          <w:tab/>
        </w:r>
        <w:r>
          <w:fldChar w:fldCharType="begin"/>
        </w:r>
        <w:r>
          <w:instrText xml:space="preserve">PAGEREF 161 \h</w:instrText>
        </w:r>
        <w:r>
          <w:fldChar w:fldCharType="end"/>
        </w:r>
      </w:hyperlink>
    </w:p>
    <w:p>
      <w:pPr>
        <w:tabs>
          <w:tab w:val="right" w:leader="dot" w:pos="9062"/>
        </w:tabs>
        <w:ind w:left="220"/>
      </w:pPr>
      <w:hyperlink w:anchor="_Toc162" w:history="1">
        <w:r>
          <w:rPr>
            <w:rFonts w:ascii="IRNazanin" w:hAnsi="IRNazanin" w:eastAsia="IRNazanin" w:cs="IRNazanin"/>
            <w:color w:val="111111"/>
            <w:sz w:val="22"/>
            <w:szCs w:val="22"/>
            <w:b w:val="0"/>
            <w:bCs w:val="0"/>
            <w:i w:val="0"/>
            <w:iCs w:val="0"/>
          </w:rPr>
          <w:t>الآيات المحكمات والمتشابهات (فائدة في معني) / علوم القرآن - عربي</w:t>
        </w:r>
        <w:r>
          <w:tab/>
        </w:r>
        <w:r>
          <w:fldChar w:fldCharType="begin"/>
        </w:r>
        <w:r>
          <w:instrText xml:space="preserve">PAGEREF 162 \h</w:instrText>
        </w:r>
        <w:r>
          <w:fldChar w:fldCharType="end"/>
        </w:r>
      </w:hyperlink>
    </w:p>
    <w:p>
      <w:pPr>
        <w:tabs>
          <w:tab w:val="right" w:leader="dot" w:pos="9062"/>
        </w:tabs>
        <w:ind w:left="220"/>
      </w:pPr>
      <w:hyperlink w:anchor="_Toc163" w:history="1">
        <w:r>
          <w:rPr>
            <w:rFonts w:ascii="IRNazanin" w:hAnsi="IRNazanin" w:eastAsia="IRNazanin" w:cs="IRNazanin"/>
            <w:color w:val="111111"/>
            <w:sz w:val="22"/>
            <w:szCs w:val="22"/>
            <w:b w:val="0"/>
            <w:bCs w:val="0"/>
            <w:i w:val="0"/>
            <w:iCs w:val="0"/>
          </w:rPr>
          <w:t>آيات من الكتاب المقدس / كتب المقدسة - عربي</w:t>
        </w:r>
        <w:r>
          <w:tab/>
        </w:r>
        <w:r>
          <w:fldChar w:fldCharType="begin"/>
        </w:r>
        <w:r>
          <w:instrText xml:space="preserve">PAGEREF 163 \h</w:instrText>
        </w:r>
        <w:r>
          <w:fldChar w:fldCharType="end"/>
        </w:r>
      </w:hyperlink>
    </w:p>
    <w:p>
      <w:pPr>
        <w:tabs>
          <w:tab w:val="right" w:leader="dot" w:pos="9062"/>
        </w:tabs>
        <w:ind w:left="220"/>
      </w:pPr>
      <w:hyperlink w:anchor="_Toc164" w:history="1">
        <w:r>
          <w:rPr>
            <w:rFonts w:ascii="IRNazanin" w:hAnsi="IRNazanin" w:eastAsia="IRNazanin" w:cs="IRNazanin"/>
            <w:color w:val="111111"/>
            <w:sz w:val="22"/>
            <w:szCs w:val="22"/>
            <w:b w:val="0"/>
            <w:bCs w:val="0"/>
            <w:i w:val="0"/>
            <w:iCs w:val="0"/>
          </w:rPr>
          <w:t>آيات الناسخة والمنسوخة / علوم القرآن - عربي</w:t>
        </w:r>
        <w:r>
          <w:tab/>
        </w:r>
        <w:r>
          <w:fldChar w:fldCharType="begin"/>
        </w:r>
        <w:r>
          <w:instrText xml:space="preserve">PAGEREF 164 \h</w:instrText>
        </w:r>
        <w:r>
          <w:fldChar w:fldCharType="end"/>
        </w:r>
      </w:hyperlink>
    </w:p>
    <w:p>
      <w:pPr>
        <w:tabs>
          <w:tab w:val="right" w:leader="dot" w:pos="9062"/>
        </w:tabs>
        <w:ind w:left="220"/>
      </w:pPr>
      <w:hyperlink w:anchor="_Toc165" w:history="1">
        <w:r>
          <w:rPr>
            <w:rFonts w:ascii="IRNazanin" w:hAnsi="IRNazanin" w:eastAsia="IRNazanin" w:cs="IRNazanin"/>
            <w:color w:val="111111"/>
            <w:sz w:val="22"/>
            <w:szCs w:val="22"/>
            <w:b w:val="0"/>
            <w:bCs w:val="0"/>
            <w:i w:val="0"/>
            <w:iCs w:val="0"/>
          </w:rPr>
          <w:t>آيات وحجب أيام الأسبوع / دعاء - عربي</w:t>
        </w:r>
        <w:r>
          <w:tab/>
        </w:r>
        <w:r>
          <w:fldChar w:fldCharType="begin"/>
        </w:r>
        <w:r>
          <w:instrText xml:space="preserve">PAGEREF 165 \h</w:instrText>
        </w:r>
        <w:r>
          <w:fldChar w:fldCharType="end"/>
        </w:r>
      </w:hyperlink>
    </w:p>
    <w:p>
      <w:pPr>
        <w:tabs>
          <w:tab w:val="right" w:leader="dot" w:pos="9062"/>
        </w:tabs>
        <w:ind w:left="220"/>
      </w:pPr>
      <w:hyperlink w:anchor="_Toc166" w:history="1">
        <w:r>
          <w:rPr>
            <w:rFonts w:ascii="IRNazanin" w:hAnsi="IRNazanin" w:eastAsia="IRNazanin" w:cs="IRNazanin"/>
            <w:color w:val="111111"/>
            <w:sz w:val="22"/>
            <w:szCs w:val="22"/>
            <w:b w:val="0"/>
            <w:bCs w:val="0"/>
            <w:i w:val="0"/>
            <w:iCs w:val="0"/>
          </w:rPr>
          <w:t>الآية الصريحة بشرح العقيدة الصحيحة / كلام وعقائد - عربي</w:t>
        </w:r>
        <w:r>
          <w:tab/>
        </w:r>
        <w:r>
          <w:fldChar w:fldCharType="begin"/>
        </w:r>
        <w:r>
          <w:instrText xml:space="preserve">PAGEREF 166 \h</w:instrText>
        </w:r>
        <w:r>
          <w:fldChar w:fldCharType="end"/>
        </w:r>
      </w:hyperlink>
    </w:p>
    <w:p>
      <w:pPr>
        <w:tabs>
          <w:tab w:val="right" w:leader="dot" w:pos="9062"/>
        </w:tabs>
        <w:ind w:left="220"/>
      </w:pPr>
      <w:hyperlink w:anchor="_Toc167" w:history="1">
        <w:r>
          <w:rPr>
            <w:rFonts w:ascii="IRNazanin" w:hAnsi="IRNazanin" w:eastAsia="IRNazanin" w:cs="IRNazanin"/>
            <w:color w:val="111111"/>
            <w:sz w:val="22"/>
            <w:szCs w:val="22"/>
            <w:b w:val="0"/>
            <w:bCs w:val="0"/>
            <w:i w:val="0"/>
            <w:iCs w:val="0"/>
          </w:rPr>
          <w:t>الآية الكبرى على ضلالة النبهاني في رائيته الصغرى / كلام وعقائد - عربي</w:t>
        </w:r>
        <w:r>
          <w:tab/>
        </w:r>
        <w:r>
          <w:fldChar w:fldCharType="begin"/>
        </w:r>
        <w:r>
          <w:instrText xml:space="preserve">PAGEREF 167 \h</w:instrText>
        </w:r>
        <w:r>
          <w:fldChar w:fldCharType="end"/>
        </w:r>
      </w:hyperlink>
    </w:p>
    <w:p>
      <w:pPr>
        <w:tabs>
          <w:tab w:val="right" w:leader="dot" w:pos="9062"/>
        </w:tabs>
        <w:ind w:left="220"/>
      </w:pPr>
      <w:hyperlink w:anchor="_Toc168" w:history="1">
        <w:r>
          <w:rPr>
            <w:rFonts w:ascii="IRNazanin" w:hAnsi="IRNazanin" w:eastAsia="IRNazanin" w:cs="IRNazanin"/>
            <w:color w:val="111111"/>
            <w:sz w:val="22"/>
            <w:szCs w:val="22"/>
            <w:b w:val="0"/>
            <w:bCs w:val="0"/>
            <w:i w:val="0"/>
            <w:iCs w:val="0"/>
          </w:rPr>
          <w:t>الآية الكبرى في شرح قصة الأسرى / كلام وعقائد - عربي السيوطي، عبد الرحمن بن أبي بكر (849 - 911 ه-)</w:t>
        </w:r>
        <w:r>
          <w:tab/>
        </w:r>
        <w:r>
          <w:fldChar w:fldCharType="begin"/>
        </w:r>
        <w:r>
          <w:instrText xml:space="preserve">PAGEREF 168 \h</w:instrText>
        </w:r>
        <w:r>
          <w:fldChar w:fldCharType="end"/>
        </w:r>
      </w:hyperlink>
    </w:p>
    <w:p>
      <w:pPr>
        <w:tabs>
          <w:tab w:val="right" w:leader="dot" w:pos="9062"/>
        </w:tabs>
        <w:ind w:left="220"/>
      </w:pPr>
      <w:hyperlink w:anchor="_Toc169" w:history="1">
        <w:r>
          <w:rPr>
            <w:rFonts w:ascii="IRNazanin" w:hAnsi="IRNazanin" w:eastAsia="IRNazanin" w:cs="IRNazanin"/>
            <w:color w:val="111111"/>
            <w:sz w:val="22"/>
            <w:szCs w:val="22"/>
            <w:b w:val="0"/>
            <w:bCs w:val="0"/>
            <w:i w:val="0"/>
            <w:iCs w:val="0"/>
          </w:rPr>
          <w:t>آیینه جهان نما و طلسم گنج گشا / عرفان وتصوف - فارسي اليمني، ابوسعيد بن يحيى ( - 697؟ ه-)</w:t>
        </w:r>
        <w:r>
          <w:tab/>
        </w:r>
        <w:r>
          <w:fldChar w:fldCharType="begin"/>
        </w:r>
        <w:r>
          <w:instrText xml:space="preserve">PAGEREF 169 \h</w:instrText>
        </w:r>
        <w:r>
          <w:fldChar w:fldCharType="end"/>
        </w:r>
      </w:hyperlink>
    </w:p>
    <w:p>
      <w:pPr>
        <w:tabs>
          <w:tab w:val="right" w:leader="dot" w:pos="9062"/>
        </w:tabs>
        <w:ind w:left="220"/>
      </w:pPr>
      <w:hyperlink w:anchor="_Toc170" w:history="1">
        <w:r>
          <w:rPr>
            <w:rFonts w:ascii="IRNazanin" w:hAnsi="IRNazanin" w:eastAsia="IRNazanin" w:cs="IRNazanin"/>
            <w:color w:val="111111"/>
            <w:sz w:val="22"/>
            <w:szCs w:val="22"/>
            <w:b w:val="0"/>
            <w:bCs w:val="0"/>
            <w:i w:val="0"/>
            <w:iCs w:val="0"/>
          </w:rPr>
          <w:t>آیینه شاهي = مرآت آگاهي = ترجمه مجالي المجالي / كلام وعقائد - فارسي</w:t>
        </w:r>
        <w:r>
          <w:tab/>
        </w:r>
        <w:r>
          <w:fldChar w:fldCharType="begin"/>
        </w:r>
        <w:r>
          <w:instrText xml:space="preserve">PAGEREF 170 \h</w:instrText>
        </w:r>
        <w:r>
          <w:fldChar w:fldCharType="end"/>
        </w:r>
      </w:hyperlink>
    </w:p>
    <w:p>
      <w:pPr>
        <w:tabs>
          <w:tab w:val="right" w:leader="dot" w:pos="9062"/>
        </w:tabs>
        <w:ind w:left="220"/>
      </w:pPr>
      <w:hyperlink w:anchor="_Toc171" w:history="1">
        <w:r>
          <w:rPr>
            <w:rFonts w:ascii="IRNazanin" w:hAnsi="IRNazanin" w:eastAsia="IRNazanin" w:cs="IRNazanin"/>
            <w:color w:val="111111"/>
            <w:sz w:val="22"/>
            <w:szCs w:val="22"/>
            <w:b w:val="0"/>
            <w:bCs w:val="0"/>
            <w:i w:val="0"/>
            <w:iCs w:val="0"/>
          </w:rPr>
          <w:t>الائتلاف بوجوه الاختلاف / قرائة - عربي</w:t>
        </w:r>
        <w:r>
          <w:tab/>
        </w:r>
        <w:r>
          <w:fldChar w:fldCharType="begin"/>
        </w:r>
        <w:r>
          <w:instrText xml:space="preserve">PAGEREF 171 \h</w:instrText>
        </w:r>
        <w:r>
          <w:fldChar w:fldCharType="end"/>
        </w:r>
      </w:hyperlink>
    </w:p>
    <w:p>
      <w:pPr>
        <w:tabs>
          <w:tab w:val="right" w:leader="dot" w:pos="9062"/>
        </w:tabs>
        <w:ind w:left="220"/>
      </w:pPr>
      <w:hyperlink w:anchor="_Toc172" w:history="1">
        <w:r>
          <w:rPr>
            <w:rFonts w:ascii="IRNazanin" w:hAnsi="IRNazanin" w:eastAsia="IRNazanin" w:cs="IRNazanin"/>
            <w:color w:val="111111"/>
            <w:sz w:val="22"/>
            <w:szCs w:val="22"/>
            <w:b w:val="0"/>
            <w:bCs w:val="0"/>
            <w:i w:val="0"/>
            <w:iCs w:val="0"/>
          </w:rPr>
          <w:t>أباطيل العالم / مسيحية - عربي</w:t>
        </w:r>
        <w:r>
          <w:tab/>
        </w:r>
        <w:r>
          <w:fldChar w:fldCharType="begin"/>
        </w:r>
        <w:r>
          <w:instrText xml:space="preserve">PAGEREF 172 \h</w:instrText>
        </w:r>
        <w:r>
          <w:fldChar w:fldCharType="end"/>
        </w:r>
      </w:hyperlink>
    </w:p>
    <w:p>
      <w:pPr>
        <w:tabs>
          <w:tab w:val="right" w:leader="dot" w:pos="9062"/>
        </w:tabs>
        <w:ind w:left="220"/>
      </w:pPr>
      <w:hyperlink w:anchor="_Toc173" w:history="1">
        <w:r>
          <w:rPr>
            <w:rFonts w:ascii="IRNazanin" w:hAnsi="IRNazanin" w:eastAsia="IRNazanin" w:cs="IRNazanin"/>
            <w:color w:val="111111"/>
            <w:sz w:val="22"/>
            <w:szCs w:val="22"/>
            <w:b w:val="0"/>
            <w:bCs w:val="0"/>
            <w:i w:val="0"/>
            <w:iCs w:val="0"/>
          </w:rPr>
          <w:t>الأباطيل في علم الجفر / جفر - عربي</w:t>
        </w:r>
        <w:r>
          <w:tab/>
        </w:r>
        <w:r>
          <w:fldChar w:fldCharType="begin"/>
        </w:r>
        <w:r>
          <w:instrText xml:space="preserve">PAGEREF 173 \h</w:instrText>
        </w:r>
        <w:r>
          <w:fldChar w:fldCharType="end"/>
        </w:r>
      </w:hyperlink>
    </w:p>
    <w:p>
      <w:pPr>
        <w:tabs>
          <w:tab w:val="right" w:leader="dot" w:pos="9062"/>
        </w:tabs>
        <w:ind w:left="220"/>
      </w:pPr>
      <w:hyperlink w:anchor="_Toc174" w:history="1">
        <w:r>
          <w:rPr>
            <w:rFonts w:ascii="IRNazanin" w:hAnsi="IRNazanin" w:eastAsia="IRNazanin" w:cs="IRNazanin"/>
            <w:color w:val="111111"/>
            <w:sz w:val="22"/>
            <w:szCs w:val="22"/>
            <w:b w:val="0"/>
            <w:bCs w:val="0"/>
            <w:i w:val="0"/>
            <w:iCs w:val="0"/>
          </w:rPr>
          <w:t>الإبانة / اديان ومذاهب - عربي</w:t>
        </w:r>
        <w:r>
          <w:tab/>
        </w:r>
        <w:r>
          <w:fldChar w:fldCharType="begin"/>
        </w:r>
        <w:r>
          <w:instrText xml:space="preserve">PAGEREF 174 \h</w:instrText>
        </w:r>
        <w:r>
          <w:fldChar w:fldCharType="end"/>
        </w:r>
      </w:hyperlink>
    </w:p>
    <w:p>
      <w:pPr>
        <w:tabs>
          <w:tab w:val="right" w:leader="dot" w:pos="9062"/>
        </w:tabs>
        <w:ind w:left="220"/>
      </w:pPr>
      <w:hyperlink w:anchor="_Toc175" w:history="1">
        <w:r>
          <w:rPr>
            <w:rFonts w:ascii="IRNazanin" w:hAnsi="IRNazanin" w:eastAsia="IRNazanin" w:cs="IRNazanin"/>
            <w:color w:val="111111"/>
            <w:sz w:val="22"/>
            <w:szCs w:val="22"/>
            <w:b w:val="0"/>
            <w:bCs w:val="0"/>
            <w:i w:val="0"/>
            <w:iCs w:val="0"/>
          </w:rPr>
          <w:t>إبانة الصدور في موقوفة ابن اذينة المأثوره في مسألة إرث ذات الولد من الرباع / فقه - عربي</w:t>
        </w:r>
        <w:r>
          <w:tab/>
        </w:r>
        <w:r>
          <w:fldChar w:fldCharType="begin"/>
        </w:r>
        <w:r>
          <w:instrText xml:space="preserve">PAGEREF 175 \h</w:instrText>
        </w:r>
        <w:r>
          <w:fldChar w:fldCharType="end"/>
        </w:r>
      </w:hyperlink>
    </w:p>
    <w:p>
      <w:pPr>
        <w:tabs>
          <w:tab w:val="right" w:leader="dot" w:pos="9062"/>
        </w:tabs>
        <w:ind w:left="220"/>
      </w:pPr>
      <w:hyperlink w:anchor="_Toc176" w:history="1">
        <w:r>
          <w:rPr>
            <w:rFonts w:ascii="IRNazanin" w:hAnsi="IRNazanin" w:eastAsia="IRNazanin" w:cs="IRNazanin"/>
            <w:color w:val="111111"/>
            <w:sz w:val="22"/>
            <w:szCs w:val="22"/>
            <w:b w:val="0"/>
            <w:bCs w:val="0"/>
            <w:i w:val="0"/>
            <w:iCs w:val="0"/>
          </w:rPr>
          <w:t>الإبانة عن أخذ الأجرة على الحضانة - فقه - عربي</w:t>
        </w:r>
        <w:r>
          <w:tab/>
        </w:r>
        <w:r>
          <w:fldChar w:fldCharType="begin"/>
        </w:r>
        <w:r>
          <w:instrText xml:space="preserve">PAGEREF 176 \h</w:instrText>
        </w:r>
        <w:r>
          <w:fldChar w:fldCharType="end"/>
        </w:r>
      </w:hyperlink>
    </w:p>
    <w:p>
      <w:pPr>
        <w:tabs>
          <w:tab w:val="right" w:leader="dot" w:pos="9062"/>
        </w:tabs>
        <w:ind w:left="220"/>
      </w:pPr>
      <w:hyperlink w:anchor="_Toc177" w:history="1">
        <w:r>
          <w:rPr>
            <w:rFonts w:ascii="IRNazanin" w:hAnsi="IRNazanin" w:eastAsia="IRNazanin" w:cs="IRNazanin"/>
            <w:color w:val="111111"/>
            <w:sz w:val="22"/>
            <w:szCs w:val="22"/>
            <w:b w:val="0"/>
            <w:bCs w:val="0"/>
            <w:i w:val="0"/>
            <w:iCs w:val="0"/>
          </w:rPr>
          <w:t>الإبانة عن المماثلة في الإستدلال = الإبانة والمماثلة = إثبات النبوة والإمامة الكر والفر في = إيضاح المماثلة بين النبوة والإمامة = مجلس الكر والفر الأمانة والإمامة / كلام وعقائد - عربي</w:t>
        </w:r>
        <w:r>
          <w:tab/>
        </w:r>
        <w:r>
          <w:fldChar w:fldCharType="begin"/>
        </w:r>
        <w:r>
          <w:instrText xml:space="preserve">PAGEREF 177 \h</w:instrText>
        </w:r>
        <w:r>
          <w:fldChar w:fldCharType="end"/>
        </w:r>
      </w:hyperlink>
    </w:p>
    <w:p>
      <w:pPr>
        <w:tabs>
          <w:tab w:val="right" w:leader="dot" w:pos="9062"/>
        </w:tabs>
        <w:ind w:left="220"/>
      </w:pPr>
      <w:hyperlink w:anchor="_Toc178" w:history="1">
        <w:r>
          <w:rPr>
            <w:rFonts w:ascii="IRNazanin" w:hAnsi="IRNazanin" w:eastAsia="IRNazanin" w:cs="IRNazanin"/>
            <w:color w:val="111111"/>
            <w:sz w:val="22"/>
            <w:szCs w:val="22"/>
            <w:b w:val="0"/>
            <w:bCs w:val="0"/>
            <w:i w:val="0"/>
            <w:iCs w:val="0"/>
          </w:rPr>
          <w:t>الإبانة عن سرقات المتنبي = سرقات أبي الطيب المتنبي فيما نظمه من الشعر / أدب - عربي</w:t>
        </w:r>
        <w:r>
          <w:tab/>
        </w:r>
        <w:r>
          <w:fldChar w:fldCharType="begin"/>
        </w:r>
        <w:r>
          <w:instrText xml:space="preserve">PAGEREF 178 \h</w:instrText>
        </w:r>
        <w:r>
          <w:fldChar w:fldCharType="end"/>
        </w:r>
      </w:hyperlink>
    </w:p>
    <w:p>
      <w:pPr>
        <w:tabs>
          <w:tab w:val="right" w:leader="dot" w:pos="9062"/>
        </w:tabs>
        <w:ind w:left="220"/>
      </w:pPr>
      <w:hyperlink w:anchor="_Toc179" w:history="1">
        <w:r>
          <w:rPr>
            <w:rFonts w:ascii="IRNazanin" w:hAnsi="IRNazanin" w:eastAsia="IRNazanin" w:cs="IRNazanin"/>
            <w:color w:val="111111"/>
            <w:sz w:val="22"/>
            <w:szCs w:val="22"/>
            <w:b w:val="0"/>
            <w:bCs w:val="0"/>
            <w:i w:val="0"/>
            <w:iCs w:val="0"/>
          </w:rPr>
          <w:t>الإبانة عن كتب الخزانة / فهرس - عربي</w:t>
        </w:r>
        <w:r>
          <w:tab/>
        </w:r>
        <w:r>
          <w:fldChar w:fldCharType="begin"/>
        </w:r>
        <w:r>
          <w:instrText xml:space="preserve">PAGEREF 179 \h</w:instrText>
        </w:r>
        <w:r>
          <w:fldChar w:fldCharType="end"/>
        </w:r>
      </w:hyperlink>
    </w:p>
    <w:p>
      <w:pPr>
        <w:tabs>
          <w:tab w:val="right" w:leader="dot" w:pos="9062"/>
        </w:tabs>
        <w:ind w:left="220"/>
      </w:pPr>
      <w:hyperlink w:anchor="_Toc180" w:history="1">
        <w:r>
          <w:rPr>
            <w:rFonts w:ascii="IRNazanin" w:hAnsi="IRNazanin" w:eastAsia="IRNazanin" w:cs="IRNazanin"/>
            <w:color w:val="111111"/>
            <w:sz w:val="22"/>
            <w:szCs w:val="22"/>
            <w:b w:val="0"/>
            <w:bCs w:val="0"/>
            <w:i w:val="0"/>
            <w:iCs w:val="0"/>
          </w:rPr>
          <w:t>الإبانة عن مذهب العدل بحجج القرآن والعقل / كلام وعقائد - عربي</w:t>
        </w:r>
        <w:r>
          <w:tab/>
        </w:r>
        <w:r>
          <w:fldChar w:fldCharType="begin"/>
        </w:r>
        <w:r>
          <w:instrText xml:space="preserve">PAGEREF 180 \h</w:instrText>
        </w:r>
        <w:r>
          <w:fldChar w:fldCharType="end"/>
        </w:r>
      </w:hyperlink>
    </w:p>
    <w:p>
      <w:pPr>
        <w:tabs>
          <w:tab w:val="right" w:leader="dot" w:pos="9062"/>
        </w:tabs>
        <w:ind w:left="220"/>
      </w:pPr>
      <w:hyperlink w:anchor="_Toc181" w:history="1">
        <w:r>
          <w:rPr>
            <w:rFonts w:ascii="IRNazanin" w:hAnsi="IRNazanin" w:eastAsia="IRNazanin" w:cs="IRNazanin"/>
            <w:color w:val="111111"/>
            <w:sz w:val="22"/>
            <w:szCs w:val="22"/>
            <w:b w:val="0"/>
            <w:bCs w:val="0"/>
            <w:i w:val="0"/>
            <w:iCs w:val="0"/>
          </w:rPr>
          <w:t>إبانة عن وصول الديانة / الكلام والعقائد الإمامة - عربي الاشعري، علي بن إسماعيل (260 - 324ه- )</w:t>
        </w:r>
        <w:r>
          <w:tab/>
        </w:r>
        <w:r>
          <w:fldChar w:fldCharType="begin"/>
        </w:r>
        <w:r>
          <w:instrText xml:space="preserve">PAGEREF 181 \h</w:instrText>
        </w:r>
        <w:r>
          <w:fldChar w:fldCharType="end"/>
        </w:r>
      </w:hyperlink>
    </w:p>
    <w:p>
      <w:pPr>
        <w:tabs>
          <w:tab w:val="right" w:leader="dot" w:pos="9062"/>
        </w:tabs>
        <w:ind w:left="220"/>
      </w:pPr>
      <w:hyperlink w:anchor="_Toc182" w:history="1">
        <w:r>
          <w:rPr>
            <w:rFonts w:ascii="IRNazanin" w:hAnsi="IRNazanin" w:eastAsia="IRNazanin" w:cs="IRNazanin"/>
            <w:color w:val="111111"/>
            <w:sz w:val="22"/>
            <w:szCs w:val="22"/>
            <w:b w:val="0"/>
            <w:bCs w:val="0"/>
            <w:i w:val="0"/>
            <w:iCs w:val="0"/>
          </w:rPr>
          <w:t>الإبانة في تحريض من له ديانة / أخلاق - عربي</w:t>
        </w:r>
        <w:r>
          <w:tab/>
        </w:r>
        <w:r>
          <w:fldChar w:fldCharType="begin"/>
        </w:r>
        <w:r>
          <w:instrText xml:space="preserve">PAGEREF 182 \h</w:instrText>
        </w:r>
        <w:r>
          <w:fldChar w:fldCharType="end"/>
        </w:r>
      </w:hyperlink>
    </w:p>
    <w:p>
      <w:pPr>
        <w:tabs>
          <w:tab w:val="right" w:leader="dot" w:pos="9062"/>
        </w:tabs>
        <w:ind w:left="220"/>
      </w:pPr>
      <w:hyperlink w:anchor="_Toc183" w:history="1">
        <w:r>
          <w:rPr>
            <w:rFonts w:ascii="IRNazanin" w:hAnsi="IRNazanin" w:eastAsia="IRNazanin" w:cs="IRNazanin"/>
            <w:color w:val="111111"/>
            <w:sz w:val="22"/>
            <w:szCs w:val="22"/>
            <w:b w:val="0"/>
            <w:bCs w:val="0"/>
            <w:i w:val="0"/>
            <w:iCs w:val="0"/>
          </w:rPr>
          <w:t>الإبانة في رد من شنع أبي حنيفة / عربي</w:t>
        </w:r>
        <w:r>
          <w:tab/>
        </w:r>
        <w:r>
          <w:fldChar w:fldCharType="begin"/>
        </w:r>
        <w:r>
          <w:instrText xml:space="preserve">PAGEREF 183 \h</w:instrText>
        </w:r>
        <w:r>
          <w:fldChar w:fldCharType="end"/>
        </w:r>
      </w:hyperlink>
    </w:p>
    <w:p>
      <w:pPr>
        <w:tabs>
          <w:tab w:val="right" w:leader="dot" w:pos="9062"/>
        </w:tabs>
        <w:ind w:left="220"/>
      </w:pPr>
      <w:hyperlink w:anchor="_Toc184" w:history="1">
        <w:r>
          <w:rPr>
            <w:rFonts w:ascii="IRNazanin" w:hAnsi="IRNazanin" w:eastAsia="IRNazanin" w:cs="IRNazanin"/>
            <w:color w:val="111111"/>
            <w:sz w:val="22"/>
            <w:szCs w:val="22"/>
            <w:b w:val="0"/>
            <w:bCs w:val="0"/>
            <w:i w:val="0"/>
            <w:iCs w:val="0"/>
          </w:rPr>
          <w:t>إبانة المختار في إرث الزوجة من ثمن العقار بعد الأخذ بالخيار / فقه - عربی</w:t>
        </w:r>
        <w:r>
          <w:tab/>
        </w:r>
        <w:r>
          <w:fldChar w:fldCharType="begin"/>
        </w:r>
        <w:r>
          <w:instrText xml:space="preserve">PAGEREF 184 \h</w:instrText>
        </w:r>
        <w:r>
          <w:fldChar w:fldCharType="end"/>
        </w:r>
      </w:hyperlink>
    </w:p>
    <w:p>
      <w:pPr>
        <w:tabs>
          <w:tab w:val="right" w:leader="dot" w:pos="9062"/>
        </w:tabs>
        <w:ind w:left="220"/>
      </w:pPr>
      <w:hyperlink w:anchor="_Toc185" w:history="1">
        <w:r>
          <w:rPr>
            <w:rFonts w:ascii="IRNazanin" w:hAnsi="IRNazanin" w:eastAsia="IRNazanin" w:cs="IRNazanin"/>
            <w:color w:val="111111"/>
            <w:sz w:val="22"/>
            <w:szCs w:val="22"/>
            <w:b w:val="0"/>
            <w:bCs w:val="0"/>
            <w:i w:val="0"/>
            <w:iCs w:val="0"/>
          </w:rPr>
          <w:t>إبانة المناهج في نصيحة الخوارج / كلام وعقائد - عربي البهلولي اليماني، جعفر بن أحمد ( - 573 ه- )</w:t>
        </w:r>
        <w:r>
          <w:tab/>
        </w:r>
        <w:r>
          <w:fldChar w:fldCharType="begin"/>
        </w:r>
        <w:r>
          <w:instrText xml:space="preserve">PAGEREF 185 \h</w:instrText>
        </w:r>
        <w:r>
          <w:fldChar w:fldCharType="end"/>
        </w:r>
      </w:hyperlink>
    </w:p>
    <w:p>
      <w:pPr>
        <w:tabs>
          <w:tab w:val="right" w:leader="dot" w:pos="9062"/>
        </w:tabs>
        <w:ind w:left="220"/>
      </w:pPr>
      <w:hyperlink w:anchor="_Toc186" w:history="1">
        <w:r>
          <w:rPr>
            <w:rFonts w:ascii="IRNazanin" w:hAnsi="IRNazanin" w:eastAsia="IRNazanin" w:cs="IRNazanin"/>
            <w:color w:val="111111"/>
            <w:sz w:val="22"/>
            <w:szCs w:val="22"/>
            <w:b w:val="0"/>
            <w:bCs w:val="0"/>
            <w:i w:val="0"/>
            <w:iCs w:val="0"/>
          </w:rPr>
          <w:t>الإبانة والاعلام بغاية الإلهام / شرح الحديث - عربي</w:t>
        </w:r>
        <w:r>
          <w:tab/>
        </w:r>
        <w:r>
          <w:fldChar w:fldCharType="begin"/>
        </w:r>
        <w:r>
          <w:instrText xml:space="preserve">PAGEREF 186 \h</w:instrText>
        </w:r>
        <w:r>
          <w:fldChar w:fldCharType="end"/>
        </w:r>
      </w:hyperlink>
    </w:p>
    <w:p>
      <w:pPr>
        <w:tabs>
          <w:tab w:val="right" w:leader="dot" w:pos="9062"/>
        </w:tabs>
        <w:ind w:left="220"/>
      </w:pPr>
      <w:hyperlink w:anchor="_Toc187" w:history="1">
        <w:r>
          <w:rPr>
            <w:rFonts w:ascii="IRNazanin" w:hAnsi="IRNazanin" w:eastAsia="IRNazanin" w:cs="IRNazanin"/>
            <w:color w:val="111111"/>
            <w:sz w:val="22"/>
            <w:szCs w:val="22"/>
            <w:b w:val="0"/>
            <w:bCs w:val="0"/>
            <w:i w:val="0"/>
            <w:iCs w:val="0"/>
          </w:rPr>
          <w:t>إبتداء مجرات بر الهند و علائمه / الجغرافية - عربي</w:t>
        </w:r>
        <w:r>
          <w:tab/>
        </w:r>
        <w:r>
          <w:fldChar w:fldCharType="begin"/>
        </w:r>
        <w:r>
          <w:instrText xml:space="preserve">PAGEREF 187 \h</w:instrText>
        </w:r>
        <w:r>
          <w:fldChar w:fldCharType="end"/>
        </w:r>
      </w:hyperlink>
    </w:p>
    <w:p>
      <w:pPr>
        <w:tabs>
          <w:tab w:val="right" w:leader="dot" w:pos="9062"/>
        </w:tabs>
        <w:ind w:left="220"/>
      </w:pPr>
      <w:hyperlink w:anchor="_Toc188" w:history="1">
        <w:r>
          <w:rPr>
            <w:rFonts w:ascii="IRNazanin" w:hAnsi="IRNazanin" w:eastAsia="IRNazanin" w:cs="IRNazanin"/>
            <w:color w:val="111111"/>
            <w:sz w:val="22"/>
            <w:szCs w:val="22"/>
            <w:b w:val="0"/>
            <w:bCs w:val="0"/>
            <w:i w:val="0"/>
            <w:iCs w:val="0"/>
          </w:rPr>
          <w:t>إبتلاي اولى في مسير الحسين (ع) من المدينة حتى وروده أرض كربلاء / تاریخ المعصومين - فارسي</w:t>
        </w:r>
        <w:r>
          <w:tab/>
        </w:r>
        <w:r>
          <w:fldChar w:fldCharType="begin"/>
        </w:r>
        <w:r>
          <w:instrText xml:space="preserve">PAGEREF 188 \h</w:instrText>
        </w:r>
        <w:r>
          <w:fldChar w:fldCharType="end"/>
        </w:r>
      </w:hyperlink>
    </w:p>
    <w:p>
      <w:pPr>
        <w:tabs>
          <w:tab w:val="right" w:leader="dot" w:pos="9062"/>
        </w:tabs>
        <w:ind w:left="220"/>
      </w:pPr>
      <w:hyperlink w:anchor="_Toc189" w:history="1">
        <w:r>
          <w:rPr>
            <w:rFonts w:ascii="IRNazanin" w:hAnsi="IRNazanin" w:eastAsia="IRNazanin" w:cs="IRNazanin"/>
            <w:color w:val="111111"/>
            <w:sz w:val="22"/>
            <w:szCs w:val="22"/>
            <w:b w:val="0"/>
            <w:bCs w:val="0"/>
            <w:i w:val="0"/>
            <w:iCs w:val="0"/>
          </w:rPr>
          <w:t>ابتهاج الإنسان والزمن في الإحسان الواصل للحرمين من اليمن بمولانا الوزير العدل الباشا حسن تاريخ - عربي</w:t>
        </w:r>
        <w:r>
          <w:tab/>
        </w:r>
        <w:r>
          <w:fldChar w:fldCharType="begin"/>
        </w:r>
        <w:r>
          <w:instrText xml:space="preserve">PAGEREF 189 \h</w:instrText>
        </w:r>
        <w:r>
          <w:fldChar w:fldCharType="end"/>
        </w:r>
      </w:hyperlink>
    </w:p>
    <w:p>
      <w:pPr>
        <w:tabs>
          <w:tab w:val="right" w:leader="dot" w:pos="9062"/>
        </w:tabs>
        <w:ind w:left="220"/>
      </w:pPr>
      <w:hyperlink w:anchor="_Toc190" w:history="1">
        <w:r>
          <w:rPr>
            <w:rFonts w:ascii="IRNazanin" w:hAnsi="IRNazanin" w:eastAsia="IRNazanin" w:cs="IRNazanin"/>
            <w:color w:val="111111"/>
            <w:sz w:val="22"/>
            <w:szCs w:val="22"/>
            <w:b w:val="0"/>
            <w:bCs w:val="0"/>
            <w:i w:val="0"/>
            <w:iCs w:val="0"/>
          </w:rPr>
          <w:t>الابتهاج بذكر الأسراء والمعراج / تاريخ النبي (ص) - عربي الصفوري، عبد الرحمن بن عبد السلام ( - 894 ه- )</w:t>
        </w:r>
        <w:r>
          <w:tab/>
        </w:r>
        <w:r>
          <w:fldChar w:fldCharType="begin"/>
        </w:r>
        <w:r>
          <w:instrText xml:space="preserve">PAGEREF 190 \h</w:instrText>
        </w:r>
        <w:r>
          <w:fldChar w:fldCharType="end"/>
        </w:r>
      </w:hyperlink>
    </w:p>
    <w:p>
      <w:pPr>
        <w:tabs>
          <w:tab w:val="right" w:leader="dot" w:pos="9062"/>
        </w:tabs>
        <w:ind w:left="220"/>
      </w:pPr>
      <w:hyperlink w:anchor="_Toc191" w:history="1">
        <w:r>
          <w:rPr>
            <w:rFonts w:ascii="IRNazanin" w:hAnsi="IRNazanin" w:eastAsia="IRNazanin" w:cs="IRNazanin"/>
            <w:color w:val="111111"/>
            <w:sz w:val="22"/>
            <w:szCs w:val="22"/>
            <w:b w:val="0"/>
            <w:bCs w:val="0"/>
            <w:i w:val="0"/>
            <w:iCs w:val="0"/>
          </w:rPr>
          <w:t>الابتهاج برؤية النبي ربّه بعين بصره ليلة المعراج / كلام وعقائد - عربي</w:t>
        </w:r>
        <w:r>
          <w:tab/>
        </w:r>
        <w:r>
          <w:fldChar w:fldCharType="begin"/>
        </w:r>
        <w:r>
          <w:instrText xml:space="preserve">PAGEREF 191 \h</w:instrText>
        </w:r>
        <w:r>
          <w:fldChar w:fldCharType="end"/>
        </w:r>
      </w:hyperlink>
    </w:p>
    <w:p>
      <w:pPr>
        <w:tabs>
          <w:tab w:val="right" w:leader="dot" w:pos="9062"/>
        </w:tabs>
        <w:ind w:left="220"/>
      </w:pPr>
      <w:hyperlink w:anchor="_Toc192" w:history="1">
        <w:r>
          <w:rPr>
            <w:rFonts w:ascii="IRNazanin" w:hAnsi="IRNazanin" w:eastAsia="IRNazanin" w:cs="IRNazanin"/>
            <w:color w:val="111111"/>
            <w:sz w:val="22"/>
            <w:szCs w:val="22"/>
            <w:b w:val="0"/>
            <w:bCs w:val="0"/>
            <w:i w:val="0"/>
            <w:iCs w:val="0"/>
          </w:rPr>
          <w:t>الابتهاج بالكلام على الأسراء والمعراج / تاريخ النبي (ص) - عربي</w:t>
        </w:r>
        <w:r>
          <w:tab/>
        </w:r>
        <w:r>
          <w:fldChar w:fldCharType="begin"/>
        </w:r>
        <w:r>
          <w:instrText xml:space="preserve">PAGEREF 192 \h</w:instrText>
        </w:r>
        <w:r>
          <w:fldChar w:fldCharType="end"/>
        </w:r>
      </w:hyperlink>
    </w:p>
    <w:p>
      <w:pPr>
        <w:tabs>
          <w:tab w:val="right" w:leader="dot" w:pos="9062"/>
        </w:tabs>
        <w:ind w:left="220"/>
      </w:pPr>
      <w:hyperlink w:anchor="_Toc193" w:history="1">
        <w:r>
          <w:rPr>
            <w:rFonts w:ascii="IRNazanin" w:hAnsi="IRNazanin" w:eastAsia="IRNazanin" w:cs="IRNazanin"/>
            <w:color w:val="111111"/>
            <w:sz w:val="22"/>
            <w:szCs w:val="22"/>
            <w:b w:val="0"/>
            <w:bCs w:val="0"/>
            <w:i w:val="0"/>
            <w:iCs w:val="0"/>
          </w:rPr>
          <w:t>ابتهاج الصدور في بيان كيفية الإضافة والتثنية والجمع المنصوص والمقصور / عروض وقافية - عربي</w:t>
        </w:r>
        <w:r>
          <w:tab/>
        </w:r>
        <w:r>
          <w:fldChar w:fldCharType="begin"/>
        </w:r>
        <w:r>
          <w:instrText xml:space="preserve">PAGEREF 193 \h</w:instrText>
        </w:r>
        <w:r>
          <w:fldChar w:fldCharType="end"/>
        </w:r>
      </w:hyperlink>
    </w:p>
    <w:p>
      <w:pPr>
        <w:tabs>
          <w:tab w:val="right" w:leader="dot" w:pos="9062"/>
        </w:tabs>
        <w:ind w:left="220"/>
      </w:pPr>
      <w:hyperlink w:anchor="_Toc194" w:history="1">
        <w:r>
          <w:rPr>
            <w:rFonts w:ascii="IRNazanin" w:hAnsi="IRNazanin" w:eastAsia="IRNazanin" w:cs="IRNazanin"/>
            <w:color w:val="111111"/>
            <w:sz w:val="22"/>
            <w:szCs w:val="22"/>
            <w:b w:val="0"/>
            <w:bCs w:val="0"/>
            <w:i w:val="0"/>
            <w:iCs w:val="0"/>
          </w:rPr>
          <w:t>الابتهاج في تحبير الحاوي والمنهاج / طب - عربي</w:t>
        </w:r>
        <w:r>
          <w:tab/>
        </w:r>
        <w:r>
          <w:fldChar w:fldCharType="begin"/>
        </w:r>
        <w:r>
          <w:instrText xml:space="preserve">PAGEREF 194 \h</w:instrText>
        </w:r>
        <w:r>
          <w:fldChar w:fldCharType="end"/>
        </w:r>
      </w:hyperlink>
    </w:p>
    <w:p>
      <w:pPr>
        <w:tabs>
          <w:tab w:val="right" w:leader="dot" w:pos="9062"/>
        </w:tabs>
        <w:ind w:left="220"/>
      </w:pPr>
      <w:hyperlink w:anchor="_Toc195" w:history="1">
        <w:r>
          <w:rPr>
            <w:rFonts w:ascii="IRNazanin" w:hAnsi="IRNazanin" w:eastAsia="IRNazanin" w:cs="IRNazanin"/>
            <w:color w:val="111111"/>
            <w:sz w:val="22"/>
            <w:szCs w:val="22"/>
            <w:b w:val="0"/>
            <w:bCs w:val="0"/>
            <w:i w:val="0"/>
            <w:iCs w:val="0"/>
          </w:rPr>
          <w:t>الابتهاج في حديث المعراج / شرح الحديث - عربي</w:t>
        </w:r>
        <w:r>
          <w:tab/>
        </w:r>
        <w:r>
          <w:fldChar w:fldCharType="begin"/>
        </w:r>
        <w:r>
          <w:instrText xml:space="preserve">PAGEREF 195 \h</w:instrText>
        </w:r>
        <w:r>
          <w:fldChar w:fldCharType="end"/>
        </w:r>
      </w:hyperlink>
    </w:p>
    <w:p>
      <w:pPr>
        <w:tabs>
          <w:tab w:val="right" w:leader="dot" w:pos="9062"/>
        </w:tabs>
        <w:ind w:left="220"/>
      </w:pPr>
      <w:hyperlink w:anchor="_Toc196" w:history="1">
        <w:r>
          <w:rPr>
            <w:rFonts w:ascii="IRNazanin" w:hAnsi="IRNazanin" w:eastAsia="IRNazanin" w:cs="IRNazanin"/>
            <w:color w:val="111111"/>
            <w:sz w:val="22"/>
            <w:szCs w:val="22"/>
            <w:b w:val="0"/>
            <w:bCs w:val="0"/>
            <w:i w:val="0"/>
            <w:iCs w:val="0"/>
          </w:rPr>
          <w:t>الابتهاج في شرح المنهاج / فقه - عربي</w:t>
        </w:r>
        <w:r>
          <w:tab/>
        </w:r>
        <w:r>
          <w:fldChar w:fldCharType="begin"/>
        </w:r>
        <w:r>
          <w:instrText xml:space="preserve">PAGEREF 196 \h</w:instrText>
        </w:r>
        <w:r>
          <w:fldChar w:fldCharType="end"/>
        </w:r>
      </w:hyperlink>
    </w:p>
    <w:p>
      <w:pPr>
        <w:tabs>
          <w:tab w:val="right" w:leader="dot" w:pos="9062"/>
        </w:tabs>
        <w:ind w:left="220"/>
      </w:pPr>
      <w:hyperlink w:anchor="_Toc197" w:history="1">
        <w:r>
          <w:rPr>
            <w:rFonts w:ascii="IRNazanin" w:hAnsi="IRNazanin" w:eastAsia="IRNazanin" w:cs="IRNazanin"/>
            <w:color w:val="111111"/>
            <w:sz w:val="22"/>
            <w:szCs w:val="22"/>
            <w:b w:val="0"/>
            <w:bCs w:val="0"/>
            <w:i w:val="0"/>
            <w:iCs w:val="0"/>
          </w:rPr>
          <w:t>الأبحاث / عربي</w:t>
        </w:r>
        <w:r>
          <w:tab/>
        </w:r>
        <w:r>
          <w:fldChar w:fldCharType="begin"/>
        </w:r>
        <w:r>
          <w:instrText xml:space="preserve">PAGEREF 197 \h</w:instrText>
        </w:r>
        <w:r>
          <w:fldChar w:fldCharType="end"/>
        </w:r>
      </w:hyperlink>
    </w:p>
    <w:p>
      <w:pPr>
        <w:tabs>
          <w:tab w:val="right" w:leader="dot" w:pos="9062"/>
        </w:tabs>
        <w:ind w:left="220"/>
      </w:pPr>
      <w:hyperlink w:anchor="_Toc198" w:history="1">
        <w:r>
          <w:rPr>
            <w:rFonts w:ascii="IRNazanin" w:hAnsi="IRNazanin" w:eastAsia="IRNazanin" w:cs="IRNazanin"/>
            <w:color w:val="111111"/>
            <w:sz w:val="22"/>
            <w:szCs w:val="22"/>
            <w:b w:val="0"/>
            <w:bCs w:val="0"/>
            <w:i w:val="0"/>
            <w:iCs w:val="0"/>
          </w:rPr>
          <w:t>الأبحاث الرفيعة في نقد عقائد الشيعة / كلام وعقائد - عربي العشاري، حسين بن علي (1150 - 1195؟ ه-)</w:t>
        </w:r>
        <w:r>
          <w:tab/>
        </w:r>
        <w:r>
          <w:fldChar w:fldCharType="begin"/>
        </w:r>
        <w:r>
          <w:instrText xml:space="preserve">PAGEREF 198 \h</w:instrText>
        </w:r>
        <w:r>
          <w:fldChar w:fldCharType="end"/>
        </w:r>
      </w:hyperlink>
    </w:p>
    <w:p>
      <w:pPr>
        <w:tabs>
          <w:tab w:val="right" w:leader="dot" w:pos="9062"/>
        </w:tabs>
        <w:ind w:left="220"/>
      </w:pPr>
      <w:hyperlink w:anchor="_Toc199" w:history="1">
        <w:r>
          <w:rPr>
            <w:rFonts w:ascii="IRNazanin" w:hAnsi="IRNazanin" w:eastAsia="IRNazanin" w:cs="IRNazanin"/>
            <w:color w:val="111111"/>
            <w:sz w:val="22"/>
            <w:szCs w:val="22"/>
            <w:b w:val="0"/>
            <w:bCs w:val="0"/>
            <w:i w:val="0"/>
            <w:iCs w:val="0"/>
          </w:rPr>
          <w:t>الأبحاث المخلصة في حكم كي الحمصة / فقه - عربي</w:t>
        </w:r>
        <w:r>
          <w:tab/>
        </w:r>
        <w:r>
          <w:fldChar w:fldCharType="begin"/>
        </w:r>
        <w:r>
          <w:instrText xml:space="preserve">PAGEREF 199 \h</w:instrText>
        </w:r>
        <w:r>
          <w:fldChar w:fldCharType="end"/>
        </w:r>
      </w:hyperlink>
    </w:p>
    <w:p>
      <w:pPr>
        <w:tabs>
          <w:tab w:val="right" w:leader="dot" w:pos="9062"/>
        </w:tabs>
        <w:ind w:left="220"/>
      </w:pPr>
      <w:hyperlink w:anchor="_Toc200" w:history="1">
        <w:r>
          <w:rPr>
            <w:rFonts w:ascii="IRNazanin" w:hAnsi="IRNazanin" w:eastAsia="IRNazanin" w:cs="IRNazanin"/>
            <w:color w:val="111111"/>
            <w:sz w:val="22"/>
            <w:szCs w:val="22"/>
            <w:b w:val="0"/>
            <w:bCs w:val="0"/>
            <w:i w:val="0"/>
            <w:iCs w:val="0"/>
          </w:rPr>
          <w:t>الأبحاث المفيدة في تحصيل العقيدة / كلام وعقائد - عربي</w:t>
        </w:r>
        <w:r>
          <w:tab/>
        </w:r>
        <w:r>
          <w:fldChar w:fldCharType="begin"/>
        </w:r>
        <w:r>
          <w:instrText xml:space="preserve">PAGEREF 200 \h</w:instrText>
        </w:r>
        <w:r>
          <w:fldChar w:fldCharType="end"/>
        </w:r>
      </w:hyperlink>
    </w:p>
    <w:p>
      <w:pPr>
        <w:tabs>
          <w:tab w:val="right" w:leader="dot" w:pos="9062"/>
        </w:tabs>
        <w:ind w:left="220"/>
      </w:pPr>
      <w:hyperlink w:anchor="_Toc201" w:history="1">
        <w:r>
          <w:rPr>
            <w:rFonts w:ascii="IRNazanin" w:hAnsi="IRNazanin" w:eastAsia="IRNazanin" w:cs="IRNazanin"/>
            <w:color w:val="111111"/>
            <w:sz w:val="22"/>
            <w:szCs w:val="22"/>
            <w:b w:val="0"/>
            <w:bCs w:val="0"/>
            <w:i w:val="0"/>
            <w:iCs w:val="0"/>
          </w:rPr>
          <w:t>أبحاث منتخبة من شرح جوهرة التوحيد / كلام وعقائد - عربي</w:t>
        </w:r>
        <w:r>
          <w:tab/>
        </w:r>
        <w:r>
          <w:fldChar w:fldCharType="begin"/>
        </w:r>
        <w:r>
          <w:instrText xml:space="preserve">PAGEREF 201 \h</w:instrText>
        </w:r>
        <w:r>
          <w:fldChar w:fldCharType="end"/>
        </w:r>
      </w:hyperlink>
    </w:p>
    <w:p>
      <w:pPr>
        <w:tabs>
          <w:tab w:val="right" w:leader="dot" w:pos="9062"/>
        </w:tabs>
        <w:ind w:left="220"/>
      </w:pPr>
      <w:hyperlink w:anchor="_Toc202" w:history="1">
        <w:r>
          <w:rPr>
            <w:rFonts w:ascii="IRNazanin" w:hAnsi="IRNazanin" w:eastAsia="IRNazanin" w:cs="IRNazanin"/>
            <w:color w:val="111111"/>
            <w:sz w:val="22"/>
            <w:szCs w:val="22"/>
            <w:b w:val="0"/>
            <w:bCs w:val="0"/>
            <w:i w:val="0"/>
            <w:iCs w:val="0"/>
          </w:rPr>
          <w:t>الأبدان / طب - عربي</w:t>
        </w:r>
        <w:r>
          <w:tab/>
        </w:r>
        <w:r>
          <w:fldChar w:fldCharType="begin"/>
        </w:r>
        <w:r>
          <w:instrText xml:space="preserve">PAGEREF 202 \h</w:instrText>
        </w:r>
        <w:r>
          <w:fldChar w:fldCharType="end"/>
        </w:r>
      </w:hyperlink>
    </w:p>
    <w:p>
      <w:pPr>
        <w:tabs>
          <w:tab w:val="right" w:leader="dot" w:pos="9062"/>
        </w:tabs>
        <w:ind w:left="220"/>
      </w:pPr>
      <w:hyperlink w:anchor="_Toc203" w:history="1">
        <w:r>
          <w:rPr>
            <w:rFonts w:ascii="IRNazanin" w:hAnsi="IRNazanin" w:eastAsia="IRNazanin" w:cs="IRNazanin"/>
            <w:color w:val="111111"/>
            <w:sz w:val="22"/>
            <w:szCs w:val="22"/>
            <w:b w:val="0"/>
            <w:bCs w:val="0"/>
            <w:i w:val="0"/>
            <w:iCs w:val="0"/>
          </w:rPr>
          <w:t>الأبدان في الأعيان / فقه - عربي</w:t>
        </w:r>
        <w:r>
          <w:tab/>
        </w:r>
        <w:r>
          <w:fldChar w:fldCharType="begin"/>
        </w:r>
        <w:r>
          <w:instrText xml:space="preserve">PAGEREF 203 \h</w:instrText>
        </w:r>
        <w:r>
          <w:fldChar w:fldCharType="end"/>
        </w:r>
      </w:hyperlink>
    </w:p>
    <w:p>
      <w:pPr>
        <w:tabs>
          <w:tab w:val="right" w:leader="dot" w:pos="9062"/>
        </w:tabs>
        <w:ind w:left="220"/>
      </w:pPr>
      <w:hyperlink w:anchor="_Toc204" w:history="1">
        <w:r>
          <w:rPr>
            <w:rFonts w:ascii="IRNazanin" w:hAnsi="IRNazanin" w:eastAsia="IRNazanin" w:cs="IRNazanin"/>
            <w:color w:val="111111"/>
            <w:sz w:val="22"/>
            <w:szCs w:val="22"/>
            <w:b w:val="0"/>
            <w:bCs w:val="0"/>
            <w:i w:val="0"/>
            <w:iCs w:val="0"/>
          </w:rPr>
          <w:t>الإبراء (رسالة في ) / فقه - عربي</w:t>
        </w:r>
        <w:r>
          <w:tab/>
        </w:r>
        <w:r>
          <w:fldChar w:fldCharType="begin"/>
        </w:r>
        <w:r>
          <w:instrText xml:space="preserve">PAGEREF 204 \h</w:instrText>
        </w:r>
        <w:r>
          <w:fldChar w:fldCharType="end"/>
        </w:r>
      </w:hyperlink>
    </w:p>
    <w:p>
      <w:pPr>
        <w:tabs>
          <w:tab w:val="right" w:leader="dot" w:pos="9062"/>
        </w:tabs>
        <w:ind w:left="220"/>
      </w:pPr>
      <w:hyperlink w:anchor="_Toc205" w:history="1">
        <w:r>
          <w:rPr>
            <w:rFonts w:ascii="IRNazanin" w:hAnsi="IRNazanin" w:eastAsia="IRNazanin" w:cs="IRNazanin"/>
            <w:color w:val="111111"/>
            <w:sz w:val="22"/>
            <w:szCs w:val="22"/>
            <w:b w:val="0"/>
            <w:bCs w:val="0"/>
            <w:i w:val="0"/>
            <w:iCs w:val="0"/>
          </w:rPr>
          <w:t>الأبراج الاثني عشر في وصف الأئمة / فضائل ومناقب - عربي 435. كربلاء العتبة العباسية؛ رقم المخطوط : 96/3/5</w:t>
        </w:r>
        <w:r>
          <w:tab/>
        </w:r>
        <w:r>
          <w:fldChar w:fldCharType="begin"/>
        </w:r>
        <w:r>
          <w:instrText xml:space="preserve">PAGEREF 205 \h</w:instrText>
        </w:r>
        <w:r>
          <w:fldChar w:fldCharType="end"/>
        </w:r>
      </w:hyperlink>
    </w:p>
    <w:p>
      <w:pPr>
        <w:tabs>
          <w:tab w:val="right" w:leader="dot" w:pos="9062"/>
        </w:tabs>
        <w:ind w:left="220"/>
      </w:pPr>
      <w:hyperlink w:anchor="_Toc206" w:history="1">
        <w:r>
          <w:rPr>
            <w:rFonts w:ascii="IRNazanin" w:hAnsi="IRNazanin" w:eastAsia="IRNazanin" w:cs="IRNazanin"/>
            <w:color w:val="111111"/>
            <w:sz w:val="22"/>
            <w:szCs w:val="22"/>
            <w:b w:val="0"/>
            <w:bCs w:val="0"/>
            <w:i w:val="0"/>
            <w:iCs w:val="0"/>
          </w:rPr>
          <w:t>إبراز المعاني من حرز الأماني = شرح حرز الأماني / تجويد - عربي</w:t>
        </w:r>
        <w:r>
          <w:tab/>
        </w:r>
        <w:r>
          <w:fldChar w:fldCharType="begin"/>
        </w:r>
        <w:r>
          <w:instrText xml:space="preserve">PAGEREF 206 \h</w:instrText>
        </w:r>
        <w:r>
          <w:fldChar w:fldCharType="end"/>
        </w:r>
      </w:hyperlink>
    </w:p>
    <w:p>
      <w:pPr>
        <w:tabs>
          <w:tab w:val="right" w:leader="dot" w:pos="9062"/>
        </w:tabs>
        <w:ind w:left="220"/>
      </w:pPr>
      <w:hyperlink w:anchor="_Toc207" w:history="1">
        <w:r>
          <w:rPr>
            <w:rFonts w:ascii="IRNazanin" w:hAnsi="IRNazanin" w:eastAsia="IRNazanin" w:cs="IRNazanin"/>
            <w:color w:val="111111"/>
            <w:sz w:val="22"/>
            <w:szCs w:val="22"/>
            <w:b w:val="0"/>
            <w:bCs w:val="0"/>
            <w:i w:val="0"/>
            <w:iCs w:val="0"/>
          </w:rPr>
          <w:t>إبراهيم المرتضى الأصغر / عربي</w:t>
        </w:r>
        <w:r>
          <w:tab/>
        </w:r>
        <w:r>
          <w:fldChar w:fldCharType="begin"/>
        </w:r>
        <w:r>
          <w:instrText xml:space="preserve">PAGEREF 207 \h</w:instrText>
        </w:r>
        <w:r>
          <w:fldChar w:fldCharType="end"/>
        </w:r>
      </w:hyperlink>
    </w:p>
    <w:p>
      <w:pPr>
        <w:tabs>
          <w:tab w:val="right" w:leader="dot" w:pos="9062"/>
        </w:tabs>
        <w:ind w:left="220"/>
      </w:pPr>
      <w:hyperlink w:anchor="_Toc208" w:history="1">
        <w:r>
          <w:rPr>
            <w:rFonts w:ascii="IRNazanin" w:hAnsi="IRNazanin" w:eastAsia="IRNazanin" w:cs="IRNazanin"/>
            <w:color w:val="111111"/>
            <w:sz w:val="22"/>
            <w:szCs w:val="22"/>
            <w:b w:val="0"/>
            <w:bCs w:val="0"/>
            <w:i w:val="0"/>
            <w:iCs w:val="0"/>
          </w:rPr>
          <w:t>إبزار الحكم من حديث رفع القلم (مختصر) / حديث - عربي محمد بن العطار الشافعي [فنخا 1 : 305 (1 نسخة)]</w:t>
        </w:r>
        <w:r>
          <w:tab/>
        </w:r>
        <w:r>
          <w:fldChar w:fldCharType="begin"/>
        </w:r>
        <w:r>
          <w:instrText xml:space="preserve">PAGEREF 208 \h</w:instrText>
        </w:r>
        <w:r>
          <w:fldChar w:fldCharType="end"/>
        </w:r>
      </w:hyperlink>
    </w:p>
    <w:p>
      <w:pPr>
        <w:tabs>
          <w:tab w:val="right" w:leader="dot" w:pos="9062"/>
        </w:tabs>
        <w:ind w:left="220"/>
      </w:pPr>
      <w:hyperlink w:anchor="_Toc209" w:history="1">
        <w:r>
          <w:rPr>
            <w:rFonts w:ascii="IRNazanin" w:hAnsi="IRNazanin" w:eastAsia="IRNazanin" w:cs="IRNazanin"/>
            <w:color w:val="111111"/>
            <w:sz w:val="22"/>
            <w:szCs w:val="22"/>
            <w:b w:val="0"/>
            <w:bCs w:val="0"/>
            <w:i w:val="0"/>
            <w:iCs w:val="0"/>
          </w:rPr>
          <w:t>إبطال اتخاذ القرآن العظيم مكتسبا لجمع الدنيا (رسالة في) / أخلاق - عربي البركلي، محمّد بن بيرعلي(929 - 981 ه- )</w:t>
        </w:r>
        <w:r>
          <w:tab/>
        </w:r>
        <w:r>
          <w:fldChar w:fldCharType="begin"/>
        </w:r>
        <w:r>
          <w:instrText xml:space="preserve">PAGEREF 209 \h</w:instrText>
        </w:r>
        <w:r>
          <w:fldChar w:fldCharType="end"/>
        </w:r>
      </w:hyperlink>
    </w:p>
    <w:p>
      <w:pPr>
        <w:tabs>
          <w:tab w:val="right" w:leader="dot" w:pos="9062"/>
        </w:tabs>
        <w:ind w:left="220"/>
      </w:pPr>
      <w:hyperlink w:anchor="_Toc210" w:history="1">
        <w:r>
          <w:rPr>
            <w:rFonts w:ascii="IRNazanin" w:hAnsi="IRNazanin" w:eastAsia="IRNazanin" w:cs="IRNazanin"/>
            <w:color w:val="111111"/>
            <w:sz w:val="22"/>
            <w:szCs w:val="22"/>
            <w:b w:val="0"/>
            <w:bCs w:val="0"/>
            <w:i w:val="0"/>
            <w:iCs w:val="0"/>
          </w:rPr>
          <w:t>إبطال الاجتهاد والتقليد بغير المعصوم / أصول الفقه - عربي الأخباري جاسم بن حسن ( - 1334ه- )</w:t>
        </w:r>
        <w:r>
          <w:tab/>
        </w:r>
        <w:r>
          <w:fldChar w:fldCharType="begin"/>
        </w:r>
        <w:r>
          <w:instrText xml:space="preserve">PAGEREF 210 \h</w:instrText>
        </w:r>
        <w:r>
          <w:fldChar w:fldCharType="end"/>
        </w:r>
      </w:hyperlink>
    </w:p>
    <w:p>
      <w:pPr>
        <w:tabs>
          <w:tab w:val="right" w:leader="dot" w:pos="9062"/>
        </w:tabs>
        <w:ind w:left="220"/>
      </w:pPr>
      <w:hyperlink w:anchor="_Toc211" w:history="1">
        <w:r>
          <w:rPr>
            <w:rFonts w:ascii="IRNazanin" w:hAnsi="IRNazanin" w:eastAsia="IRNazanin" w:cs="IRNazanin"/>
            <w:color w:val="111111"/>
            <w:sz w:val="22"/>
            <w:szCs w:val="22"/>
            <w:b w:val="0"/>
            <w:bCs w:val="0"/>
            <w:i w:val="0"/>
            <w:iCs w:val="0"/>
          </w:rPr>
          <w:t>إبطال الاستبدال وشروط جوازه (رسالة في ) / فقه - عربي</w:t>
        </w:r>
        <w:r>
          <w:tab/>
        </w:r>
        <w:r>
          <w:fldChar w:fldCharType="begin"/>
        </w:r>
        <w:r>
          <w:instrText xml:space="preserve">PAGEREF 211 \h</w:instrText>
        </w:r>
        <w:r>
          <w:fldChar w:fldCharType="end"/>
        </w:r>
      </w:hyperlink>
    </w:p>
    <w:p>
      <w:pPr>
        <w:tabs>
          <w:tab w:val="right" w:leader="dot" w:pos="9062"/>
        </w:tabs>
        <w:ind w:left="220"/>
      </w:pPr>
      <w:hyperlink w:anchor="_Toc212" w:history="1">
        <w:r>
          <w:rPr>
            <w:rFonts w:ascii="IRNazanin" w:hAnsi="IRNazanin" w:eastAsia="IRNazanin" w:cs="IRNazanin"/>
            <w:color w:val="111111"/>
            <w:sz w:val="22"/>
            <w:szCs w:val="22"/>
            <w:b w:val="0"/>
            <w:bCs w:val="0"/>
            <w:i w:val="0"/>
            <w:iCs w:val="0"/>
          </w:rPr>
          <w:t>إبطال التأويلات لإبطال الصفات / كلام وعقائد - عربي</w:t>
        </w:r>
        <w:r>
          <w:tab/>
        </w:r>
        <w:r>
          <w:fldChar w:fldCharType="begin"/>
        </w:r>
        <w:r>
          <w:instrText xml:space="preserve">PAGEREF 212 \h</w:instrText>
        </w:r>
        <w:r>
          <w:fldChar w:fldCharType="end"/>
        </w:r>
      </w:hyperlink>
    </w:p>
    <w:p>
      <w:pPr>
        <w:tabs>
          <w:tab w:val="right" w:leader="dot" w:pos="9062"/>
        </w:tabs>
        <w:ind w:left="220"/>
      </w:pPr>
      <w:hyperlink w:anchor="_Toc213" w:history="1">
        <w:r>
          <w:rPr>
            <w:rFonts w:ascii="IRNazanin" w:hAnsi="IRNazanin" w:eastAsia="IRNazanin" w:cs="IRNazanin"/>
            <w:color w:val="111111"/>
            <w:sz w:val="22"/>
            <w:szCs w:val="22"/>
            <w:b w:val="0"/>
            <w:bCs w:val="0"/>
            <w:i w:val="0"/>
            <w:iCs w:val="0"/>
          </w:rPr>
          <w:t>إبطال التأويلات لأخبار الصفات / كلام وعقائد - عربي</w:t>
        </w:r>
        <w:r>
          <w:tab/>
        </w:r>
        <w:r>
          <w:fldChar w:fldCharType="begin"/>
        </w:r>
        <w:r>
          <w:instrText xml:space="preserve">PAGEREF 213 \h</w:instrText>
        </w:r>
        <w:r>
          <w:fldChar w:fldCharType="end"/>
        </w:r>
      </w:hyperlink>
    </w:p>
    <w:p>
      <w:pPr>
        <w:tabs>
          <w:tab w:val="right" w:leader="dot" w:pos="9062"/>
        </w:tabs>
        <w:ind w:left="220"/>
      </w:pPr>
      <w:hyperlink w:anchor="_Toc214" w:history="1">
        <w:r>
          <w:rPr>
            <w:rFonts w:ascii="IRNazanin" w:hAnsi="IRNazanin" w:eastAsia="IRNazanin" w:cs="IRNazanin"/>
            <w:color w:val="111111"/>
            <w:sz w:val="22"/>
            <w:szCs w:val="22"/>
            <w:b w:val="0"/>
            <w:bCs w:val="0"/>
            <w:i w:val="0"/>
            <w:iCs w:val="0"/>
          </w:rPr>
          <w:t>إبطال الجبر والتفويض = الجبر والتفويض / فلسفة - عربي - محمد إبراهيم بن محمّد علي ( - القرن 14 ه- ) فارسي</w:t>
        </w:r>
        <w:r>
          <w:tab/>
        </w:r>
        <w:r>
          <w:fldChar w:fldCharType="begin"/>
        </w:r>
        <w:r>
          <w:instrText xml:space="preserve">PAGEREF 214 \h</w:instrText>
        </w:r>
        <w:r>
          <w:fldChar w:fldCharType="end"/>
        </w:r>
      </w:hyperlink>
    </w:p>
    <w:p>
      <w:pPr>
        <w:tabs>
          <w:tab w:val="right" w:leader="dot" w:pos="9062"/>
        </w:tabs>
        <w:ind w:left="220"/>
      </w:pPr>
      <w:hyperlink w:anchor="_Toc215" w:history="1">
        <w:r>
          <w:rPr>
            <w:rFonts w:ascii="IRNazanin" w:hAnsi="IRNazanin" w:eastAsia="IRNazanin" w:cs="IRNazanin"/>
            <w:color w:val="111111"/>
            <w:sz w:val="22"/>
            <w:szCs w:val="22"/>
            <w:b w:val="0"/>
            <w:bCs w:val="0"/>
            <w:i w:val="0"/>
            <w:iCs w:val="0"/>
          </w:rPr>
          <w:t>إبطال الرؤية - الرؤية إبطال السحر / دعاء - عربي - فارسي 455 . النجف الأشرف؛ مكتبة ابوسعيدة الوثاقية العامة؛ رقم المخطوط: 2</w:t>
        </w:r>
        <w:r>
          <w:tab/>
        </w:r>
        <w:r>
          <w:fldChar w:fldCharType="begin"/>
        </w:r>
        <w:r>
          <w:instrText xml:space="preserve">PAGEREF 215 \h</w:instrText>
        </w:r>
        <w:r>
          <w:fldChar w:fldCharType="end"/>
        </w:r>
      </w:hyperlink>
    </w:p>
    <w:p>
      <w:pPr>
        <w:tabs>
          <w:tab w:val="right" w:leader="dot" w:pos="9062"/>
        </w:tabs>
        <w:ind w:left="220"/>
      </w:pPr>
      <w:hyperlink w:anchor="_Toc216" w:history="1">
        <w:r>
          <w:rPr>
            <w:rFonts w:ascii="IRNazanin" w:hAnsi="IRNazanin" w:eastAsia="IRNazanin" w:cs="IRNazanin"/>
            <w:color w:val="111111"/>
            <w:sz w:val="22"/>
            <w:szCs w:val="22"/>
            <w:b w:val="0"/>
            <w:bCs w:val="0"/>
            <w:i w:val="0"/>
            <w:iCs w:val="0"/>
          </w:rPr>
          <w:t>إبطال شبهة في النص / كلام وعقائد - عربي</w:t>
        </w:r>
        <w:r>
          <w:tab/>
        </w:r>
        <w:r>
          <w:fldChar w:fldCharType="begin"/>
        </w:r>
        <w:r>
          <w:instrText xml:space="preserve">PAGEREF 216 \h</w:instrText>
        </w:r>
        <w:r>
          <w:fldChar w:fldCharType="end"/>
        </w:r>
      </w:hyperlink>
    </w:p>
    <w:p>
      <w:pPr>
        <w:tabs>
          <w:tab w:val="right" w:leader="dot" w:pos="9062"/>
        </w:tabs>
        <w:ind w:left="220"/>
      </w:pPr>
      <w:hyperlink w:anchor="_Toc217" w:history="1">
        <w:r>
          <w:rPr>
            <w:rFonts w:ascii="IRNazanin" w:hAnsi="IRNazanin" w:eastAsia="IRNazanin" w:cs="IRNazanin"/>
            <w:color w:val="111111"/>
            <w:sz w:val="22"/>
            <w:szCs w:val="22"/>
            <w:b w:val="0"/>
            <w:bCs w:val="0"/>
            <w:i w:val="0"/>
            <w:iCs w:val="0"/>
          </w:rPr>
          <w:t>إبطال العمل باخبار الآحاد = خبر الواحد وإبطال العمل بها / أصول الفقه علم عربی</w:t>
        </w:r>
        <w:r>
          <w:tab/>
        </w:r>
        <w:r>
          <w:fldChar w:fldCharType="begin"/>
        </w:r>
        <w:r>
          <w:instrText xml:space="preserve">PAGEREF 217 \h</w:instrText>
        </w:r>
        <w:r>
          <w:fldChar w:fldCharType="end"/>
        </w:r>
      </w:hyperlink>
    </w:p>
    <w:p>
      <w:pPr>
        <w:tabs>
          <w:tab w:val="right" w:leader="dot" w:pos="9062"/>
        </w:tabs>
        <w:ind w:left="220"/>
      </w:pPr>
      <w:hyperlink w:anchor="_Toc218" w:history="1">
        <w:r>
          <w:rPr>
            <w:rFonts w:ascii="IRNazanin" w:hAnsi="IRNazanin" w:eastAsia="IRNazanin" w:cs="IRNazanin"/>
            <w:color w:val="111111"/>
            <w:sz w:val="22"/>
            <w:szCs w:val="22"/>
            <w:b w:val="0"/>
            <w:bCs w:val="0"/>
            <w:i w:val="0"/>
            <w:iCs w:val="0"/>
          </w:rPr>
          <w:t>إبطال القول ( رسالة في / كلام وعقائد - عربي</w:t>
        </w:r>
        <w:r>
          <w:tab/>
        </w:r>
        <w:r>
          <w:fldChar w:fldCharType="begin"/>
        </w:r>
        <w:r>
          <w:instrText xml:space="preserve">PAGEREF 218 \h</w:instrText>
        </w:r>
        <w:r>
          <w:fldChar w:fldCharType="end"/>
        </w:r>
      </w:hyperlink>
    </w:p>
    <w:p>
      <w:pPr>
        <w:tabs>
          <w:tab w:val="right" w:leader="dot" w:pos="9062"/>
        </w:tabs>
        <w:ind w:left="220"/>
      </w:pPr>
      <w:hyperlink w:anchor="_Toc219" w:history="1">
        <w:r>
          <w:rPr>
            <w:rFonts w:ascii="IRNazanin" w:hAnsi="IRNazanin" w:eastAsia="IRNazanin" w:cs="IRNazanin"/>
            <w:color w:val="111111"/>
            <w:sz w:val="22"/>
            <w:szCs w:val="22"/>
            <w:b w:val="0"/>
            <w:bCs w:val="0"/>
            <w:i w:val="0"/>
            <w:iCs w:val="0"/>
          </w:rPr>
          <w:t>إبطال كون الحركة فردا سيالاً = حاشية الشفا = الحركة في المقولة / فلسفة - عربي</w:t>
        </w:r>
        <w:r>
          <w:tab/>
        </w:r>
        <w:r>
          <w:fldChar w:fldCharType="begin"/>
        </w:r>
        <w:r>
          <w:instrText xml:space="preserve">PAGEREF 219 \h</w:instrText>
        </w:r>
        <w:r>
          <w:fldChar w:fldCharType="end"/>
        </w:r>
      </w:hyperlink>
    </w:p>
    <w:p>
      <w:pPr>
        <w:tabs>
          <w:tab w:val="right" w:leader="dot" w:pos="9062"/>
        </w:tabs>
        <w:ind w:left="220"/>
      </w:pPr>
      <w:hyperlink w:anchor="_Toc220" w:history="1">
        <w:r>
          <w:rPr>
            <w:rFonts w:ascii="IRNazanin" w:hAnsi="IRNazanin" w:eastAsia="IRNazanin" w:cs="IRNazanin"/>
            <w:color w:val="111111"/>
            <w:sz w:val="22"/>
            <w:szCs w:val="22"/>
            <w:b w:val="0"/>
            <w:bCs w:val="0"/>
            <w:i w:val="0"/>
            <w:iCs w:val="0"/>
          </w:rPr>
          <w:t>إبطال مذهب الدهريين وإثبات الدين / كلام وعقائد - عربي عبده، محمّد (1266 - 1323 ه-)</w:t>
        </w:r>
        <w:r>
          <w:tab/>
        </w:r>
        <w:r>
          <w:fldChar w:fldCharType="begin"/>
        </w:r>
        <w:r>
          <w:instrText xml:space="preserve">PAGEREF 220 \h</w:instrText>
        </w:r>
        <w:r>
          <w:fldChar w:fldCharType="end"/>
        </w:r>
      </w:hyperlink>
    </w:p>
    <w:p>
      <w:pPr>
        <w:tabs>
          <w:tab w:val="right" w:leader="dot" w:pos="9062"/>
        </w:tabs>
        <w:ind w:left="220"/>
      </w:pPr>
      <w:hyperlink w:anchor="_Toc221" w:history="1">
        <w:r>
          <w:rPr>
            <w:rFonts w:ascii="IRNazanin" w:hAnsi="IRNazanin" w:eastAsia="IRNazanin" w:cs="IRNazanin"/>
            <w:color w:val="111111"/>
            <w:sz w:val="22"/>
            <w:szCs w:val="22"/>
            <w:b w:val="0"/>
            <w:bCs w:val="0"/>
            <w:i w:val="0"/>
            <w:iCs w:val="0"/>
          </w:rPr>
          <w:t>إبطال نهج الباطل / كلام وعقائد - عربي فضل الله بن روزبهان ( 860؟ - 925ه-)</w:t>
        </w:r>
        <w:r>
          <w:tab/>
        </w:r>
        <w:r>
          <w:fldChar w:fldCharType="begin"/>
        </w:r>
        <w:r>
          <w:instrText xml:space="preserve">PAGEREF 221 \h</w:instrText>
        </w:r>
        <w:r>
          <w:fldChar w:fldCharType="end"/>
        </w:r>
      </w:hyperlink>
    </w:p>
    <w:p>
      <w:pPr>
        <w:tabs>
          <w:tab w:val="right" w:leader="dot" w:pos="9062"/>
        </w:tabs>
        <w:ind w:left="220"/>
      </w:pPr>
      <w:hyperlink w:anchor="_Toc222" w:history="1">
        <w:r>
          <w:rPr>
            <w:rFonts w:ascii="IRNazanin" w:hAnsi="IRNazanin" w:eastAsia="IRNazanin" w:cs="IRNazanin"/>
            <w:color w:val="111111"/>
            <w:sz w:val="22"/>
            <w:szCs w:val="22"/>
            <w:b w:val="0"/>
            <w:bCs w:val="0"/>
            <w:i w:val="0"/>
            <w:iCs w:val="0"/>
          </w:rPr>
          <w:t>أبعاد اثنى عشر سيارة (منظومة في) = منظومة في الكواكب الاثني عشر / هيئة شعر - تركي</w:t>
        </w:r>
        <w:r>
          <w:tab/>
        </w:r>
        <w:r>
          <w:fldChar w:fldCharType="begin"/>
        </w:r>
        <w:r>
          <w:instrText xml:space="preserve">PAGEREF 222 \h</w:instrText>
        </w:r>
        <w:r>
          <w:fldChar w:fldCharType="end"/>
        </w:r>
      </w:hyperlink>
    </w:p>
    <w:p>
      <w:pPr>
        <w:tabs>
          <w:tab w:val="right" w:leader="dot" w:pos="9062"/>
        </w:tabs>
        <w:ind w:left="220"/>
      </w:pPr>
      <w:hyperlink w:anchor="_Toc223" w:history="1">
        <w:r>
          <w:rPr>
            <w:rFonts w:ascii="IRNazanin" w:hAnsi="IRNazanin" w:eastAsia="IRNazanin" w:cs="IRNazanin"/>
            <w:color w:val="111111"/>
            <w:sz w:val="22"/>
            <w:szCs w:val="22"/>
            <w:b w:val="0"/>
            <w:bCs w:val="0"/>
            <w:i w:val="0"/>
            <w:iCs w:val="0"/>
          </w:rPr>
          <w:t>أبعاد وأجرام = مساحت سطوح أجسام = بدايع آثار هفت إقليم = عجايب الأجرام = عجايب البلدان والجبال = أجرام سفلي وأوضاع أجرام علوي = مسالك وممالك / هيئة جغرافية - فارسي</w:t>
        </w:r>
        <w:r>
          <w:tab/>
        </w:r>
        <w:r>
          <w:fldChar w:fldCharType="begin"/>
        </w:r>
        <w:r>
          <w:instrText xml:space="preserve">PAGEREF 223 \h</w:instrText>
        </w:r>
        <w:r>
          <w:fldChar w:fldCharType="end"/>
        </w:r>
      </w:hyperlink>
    </w:p>
    <w:p>
      <w:pPr>
        <w:tabs>
          <w:tab w:val="right" w:leader="dot" w:pos="9062"/>
        </w:tabs>
        <w:ind w:left="220"/>
      </w:pPr>
      <w:hyperlink w:anchor="_Toc224" w:history="1">
        <w:r>
          <w:rPr>
            <w:rFonts w:ascii="IRNazanin" w:hAnsi="IRNazanin" w:eastAsia="IRNazanin" w:cs="IRNazanin"/>
            <w:color w:val="111111"/>
            <w:sz w:val="22"/>
            <w:szCs w:val="22"/>
            <w:b w:val="0"/>
            <w:bCs w:val="0"/>
            <w:i w:val="0"/>
            <w:iCs w:val="0"/>
          </w:rPr>
          <w:t>أبكار الأفكار / شعر - عربي</w:t>
        </w:r>
        <w:r>
          <w:tab/>
        </w:r>
        <w:r>
          <w:fldChar w:fldCharType="begin"/>
        </w:r>
        <w:r>
          <w:instrText xml:space="preserve">PAGEREF 224 \h</w:instrText>
        </w:r>
        <w:r>
          <w:fldChar w:fldCharType="end"/>
        </w:r>
      </w:hyperlink>
    </w:p>
    <w:p>
      <w:pPr>
        <w:tabs>
          <w:tab w:val="right" w:leader="dot" w:pos="9062"/>
        </w:tabs>
        <w:ind w:left="220"/>
      </w:pPr>
      <w:hyperlink w:anchor="_Toc225" w:history="1">
        <w:r>
          <w:rPr>
            <w:rFonts w:ascii="IRNazanin" w:hAnsi="IRNazanin" w:eastAsia="IRNazanin" w:cs="IRNazanin"/>
            <w:color w:val="111111"/>
            <w:sz w:val="22"/>
            <w:szCs w:val="22"/>
            <w:b w:val="0"/>
            <w:bCs w:val="0"/>
            <w:i w:val="0"/>
            <w:iCs w:val="0"/>
          </w:rPr>
          <w:t>أبكار الأفكار في أصول الدين / كلام وعقائد - عربي</w:t>
        </w:r>
        <w:r>
          <w:tab/>
        </w:r>
        <w:r>
          <w:fldChar w:fldCharType="begin"/>
        </w:r>
        <w:r>
          <w:instrText xml:space="preserve">PAGEREF 225 \h</w:instrText>
        </w:r>
        <w:r>
          <w:fldChar w:fldCharType="end"/>
        </w:r>
      </w:hyperlink>
    </w:p>
    <w:p>
      <w:pPr>
        <w:tabs>
          <w:tab w:val="right" w:leader="dot" w:pos="9062"/>
        </w:tabs>
        <w:ind w:left="220"/>
      </w:pPr>
      <w:hyperlink w:anchor="_Toc226" w:history="1">
        <w:r>
          <w:rPr>
            <w:rFonts w:ascii="IRNazanin" w:hAnsi="IRNazanin" w:eastAsia="IRNazanin" w:cs="IRNazanin"/>
            <w:color w:val="111111"/>
            <w:sz w:val="22"/>
            <w:szCs w:val="22"/>
            <w:b w:val="0"/>
            <w:bCs w:val="0"/>
            <w:i w:val="0"/>
            <w:iCs w:val="0"/>
          </w:rPr>
          <w:t>أبكار الأفكار في مدح النبي المختار / تاريخ النبي (ص) - عربي</w:t>
        </w:r>
        <w:r>
          <w:tab/>
        </w:r>
        <w:r>
          <w:fldChar w:fldCharType="begin"/>
        </w:r>
        <w:r>
          <w:instrText xml:space="preserve">PAGEREF 226 \h</w:instrText>
        </w:r>
        <w:r>
          <w:fldChar w:fldCharType="end"/>
        </w:r>
      </w:hyperlink>
    </w:p>
    <w:p>
      <w:pPr>
        <w:tabs>
          <w:tab w:val="right" w:leader="dot" w:pos="9062"/>
        </w:tabs>
        <w:ind w:left="220"/>
      </w:pPr>
      <w:hyperlink w:anchor="_Toc227" w:history="1">
        <w:r>
          <w:rPr>
            <w:rFonts w:ascii="IRNazanin" w:hAnsi="IRNazanin" w:eastAsia="IRNazanin" w:cs="IRNazanin"/>
            <w:color w:val="111111"/>
            <w:sz w:val="22"/>
            <w:szCs w:val="22"/>
            <w:b w:val="0"/>
            <w:bCs w:val="0"/>
            <w:i w:val="0"/>
            <w:iCs w:val="0"/>
          </w:rPr>
          <w:t>أبكار الأفكار وأنوار الأنوار - المقامات الحسينية / أدب - عربي</w:t>
        </w:r>
        <w:r>
          <w:tab/>
        </w:r>
        <w:r>
          <w:fldChar w:fldCharType="begin"/>
        </w:r>
        <w:r>
          <w:instrText xml:space="preserve">PAGEREF 227 \h</w:instrText>
        </w:r>
        <w:r>
          <w:fldChar w:fldCharType="end"/>
        </w:r>
      </w:hyperlink>
    </w:p>
    <w:p>
      <w:pPr>
        <w:tabs>
          <w:tab w:val="right" w:leader="dot" w:pos="9062"/>
        </w:tabs>
        <w:ind w:left="220"/>
      </w:pPr>
      <w:hyperlink w:anchor="_Toc228" w:history="1">
        <w:r>
          <w:rPr>
            <w:rFonts w:ascii="IRNazanin" w:hAnsi="IRNazanin" w:eastAsia="IRNazanin" w:cs="IRNazanin"/>
            <w:color w:val="111111"/>
            <w:sz w:val="22"/>
            <w:szCs w:val="22"/>
            <w:b w:val="0"/>
            <w:bCs w:val="0"/>
            <w:i w:val="0"/>
            <w:iCs w:val="0"/>
          </w:rPr>
          <w:t>أبكار المعاني في المراثي والتعازي / مراثي - عربي</w:t>
        </w:r>
        <w:r>
          <w:tab/>
        </w:r>
        <w:r>
          <w:fldChar w:fldCharType="begin"/>
        </w:r>
        <w:r>
          <w:instrText xml:space="preserve">PAGEREF 228 \h</w:instrText>
        </w:r>
        <w:r>
          <w:fldChar w:fldCharType="end"/>
        </w:r>
      </w:hyperlink>
    </w:p>
    <w:p>
      <w:pPr>
        <w:tabs>
          <w:tab w:val="right" w:leader="dot" w:pos="9062"/>
        </w:tabs>
        <w:ind w:left="220"/>
      </w:pPr>
      <w:hyperlink w:anchor="_Toc229" w:history="1">
        <w:r>
          <w:rPr>
            <w:rFonts w:ascii="IRNazanin" w:hAnsi="IRNazanin" w:eastAsia="IRNazanin" w:cs="IRNazanin"/>
            <w:color w:val="111111"/>
            <w:sz w:val="22"/>
            <w:szCs w:val="22"/>
            <w:b w:val="0"/>
            <w:bCs w:val="0"/>
            <w:i w:val="0"/>
            <w:iCs w:val="0"/>
          </w:rPr>
          <w:t>الإبل = كتاب الإبل / علم الحيوان - عربي</w:t>
        </w:r>
        <w:r>
          <w:tab/>
        </w:r>
        <w:r>
          <w:fldChar w:fldCharType="begin"/>
        </w:r>
        <w:r>
          <w:instrText xml:space="preserve">PAGEREF 229 \h</w:instrText>
        </w:r>
        <w:r>
          <w:fldChar w:fldCharType="end"/>
        </w:r>
      </w:hyperlink>
    </w:p>
    <w:p>
      <w:pPr>
        <w:tabs>
          <w:tab w:val="right" w:leader="dot" w:pos="9062"/>
        </w:tabs>
        <w:ind w:left="220"/>
      </w:pPr>
      <w:hyperlink w:anchor="_Toc230" w:history="1">
        <w:r>
          <w:rPr>
            <w:rFonts w:ascii="IRNazanin" w:hAnsi="IRNazanin" w:eastAsia="IRNazanin" w:cs="IRNazanin"/>
            <w:color w:val="111111"/>
            <w:sz w:val="22"/>
            <w:szCs w:val="22"/>
            <w:b w:val="0"/>
            <w:bCs w:val="0"/>
            <w:i w:val="0"/>
            <w:iCs w:val="0"/>
          </w:rPr>
          <w:t>أبواب التصريف / دراية - عربي</w:t>
        </w:r>
        <w:r>
          <w:tab/>
        </w:r>
        <w:r>
          <w:fldChar w:fldCharType="begin"/>
        </w:r>
        <w:r>
          <w:instrText xml:space="preserve">PAGEREF 230 \h</w:instrText>
        </w:r>
        <w:r>
          <w:fldChar w:fldCharType="end"/>
        </w:r>
      </w:hyperlink>
    </w:p>
    <w:p>
      <w:pPr>
        <w:tabs>
          <w:tab w:val="right" w:leader="dot" w:pos="9062"/>
        </w:tabs>
        <w:ind w:left="220"/>
      </w:pPr>
      <w:hyperlink w:anchor="_Toc231" w:history="1">
        <w:r>
          <w:rPr>
            <w:rFonts w:ascii="IRNazanin" w:hAnsi="IRNazanin" w:eastAsia="IRNazanin" w:cs="IRNazanin"/>
            <w:color w:val="111111"/>
            <w:sz w:val="22"/>
            <w:szCs w:val="22"/>
            <w:b w:val="0"/>
            <w:bCs w:val="0"/>
            <w:i w:val="0"/>
            <w:iCs w:val="0"/>
          </w:rPr>
          <w:t>أبواب تكملة التصريف (مختصر) / صرف - عربي</w:t>
        </w:r>
        <w:r>
          <w:tab/>
        </w:r>
        <w:r>
          <w:fldChar w:fldCharType="begin"/>
        </w:r>
        <w:r>
          <w:instrText xml:space="preserve">PAGEREF 231 \h</w:instrText>
        </w:r>
        <w:r>
          <w:fldChar w:fldCharType="end"/>
        </w:r>
      </w:hyperlink>
    </w:p>
    <w:p>
      <w:pPr>
        <w:tabs>
          <w:tab w:val="right" w:leader="dot" w:pos="9062"/>
        </w:tabs>
        <w:ind w:left="220"/>
      </w:pPr>
      <w:hyperlink w:anchor="_Toc232" w:history="1">
        <w:r>
          <w:rPr>
            <w:rFonts w:ascii="IRNazanin" w:hAnsi="IRNazanin" w:eastAsia="IRNazanin" w:cs="IRNazanin"/>
            <w:color w:val="111111"/>
            <w:sz w:val="22"/>
            <w:szCs w:val="22"/>
            <w:b w:val="0"/>
            <w:bCs w:val="0"/>
            <w:i w:val="0"/>
            <w:iCs w:val="0"/>
          </w:rPr>
          <w:t>أبواب الجنان = عين الحيات / أخلاق - فارسي</w:t>
        </w:r>
        <w:r>
          <w:tab/>
        </w:r>
        <w:r>
          <w:fldChar w:fldCharType="begin"/>
        </w:r>
        <w:r>
          <w:instrText xml:space="preserve">PAGEREF 232 \h</w:instrText>
        </w:r>
        <w:r>
          <w:fldChar w:fldCharType="end"/>
        </w:r>
      </w:hyperlink>
    </w:p>
    <w:p>
      <w:pPr>
        <w:tabs>
          <w:tab w:val="right" w:leader="dot" w:pos="9062"/>
        </w:tabs>
        <w:ind w:left="220"/>
      </w:pPr>
      <w:hyperlink w:anchor="_Toc233" w:history="1">
        <w:r>
          <w:rPr>
            <w:rFonts w:ascii="IRNazanin" w:hAnsi="IRNazanin" w:eastAsia="IRNazanin" w:cs="IRNazanin"/>
            <w:color w:val="111111"/>
            <w:sz w:val="22"/>
            <w:szCs w:val="22"/>
            <w:b w:val="0"/>
            <w:bCs w:val="0"/>
            <w:i w:val="0"/>
            <w:iCs w:val="0"/>
          </w:rPr>
          <w:t>أبواب الجنان / أخلاق - عربي</w:t>
        </w:r>
        <w:r>
          <w:tab/>
        </w:r>
        <w:r>
          <w:fldChar w:fldCharType="begin"/>
        </w:r>
        <w:r>
          <w:instrText xml:space="preserve">PAGEREF 233 \h</w:instrText>
        </w:r>
        <w:r>
          <w:fldChar w:fldCharType="end"/>
        </w:r>
      </w:hyperlink>
    </w:p>
    <w:p>
      <w:pPr>
        <w:tabs>
          <w:tab w:val="right" w:leader="dot" w:pos="9062"/>
        </w:tabs>
        <w:ind w:left="220"/>
      </w:pPr>
      <w:hyperlink w:anchor="_Toc234" w:history="1">
        <w:r>
          <w:rPr>
            <w:rFonts w:ascii="IRNazanin" w:hAnsi="IRNazanin" w:eastAsia="IRNazanin" w:cs="IRNazanin"/>
            <w:color w:val="111111"/>
            <w:sz w:val="22"/>
            <w:szCs w:val="22"/>
            <w:b w:val="0"/>
            <w:bCs w:val="0"/>
            <w:i w:val="0"/>
            <w:iCs w:val="0"/>
          </w:rPr>
          <w:t>أبواب الجنان وبشاير الرضوان - مزار شیخ / زيارات - عربي</w:t>
        </w:r>
        <w:r>
          <w:tab/>
        </w:r>
        <w:r>
          <w:fldChar w:fldCharType="begin"/>
        </w:r>
        <w:r>
          <w:instrText xml:space="preserve">PAGEREF 234 \h</w:instrText>
        </w:r>
        <w:r>
          <w:fldChar w:fldCharType="end"/>
        </w:r>
      </w:hyperlink>
    </w:p>
    <w:p>
      <w:pPr>
        <w:tabs>
          <w:tab w:val="right" w:leader="dot" w:pos="9062"/>
        </w:tabs>
        <w:ind w:left="220"/>
      </w:pPr>
      <w:hyperlink w:anchor="_Toc235" w:history="1">
        <w:r>
          <w:rPr>
            <w:rFonts w:ascii="IRNazanin" w:hAnsi="IRNazanin" w:eastAsia="IRNazanin" w:cs="IRNazanin"/>
            <w:color w:val="111111"/>
            <w:sz w:val="22"/>
            <w:szCs w:val="22"/>
            <w:b w:val="0"/>
            <w:bCs w:val="0"/>
            <w:i w:val="0"/>
            <w:iCs w:val="0"/>
          </w:rPr>
          <w:t>أبواب الدواب (رسالة في) / فقه - عربي</w:t>
        </w:r>
        <w:r>
          <w:tab/>
        </w:r>
        <w:r>
          <w:fldChar w:fldCharType="begin"/>
        </w:r>
        <w:r>
          <w:instrText xml:space="preserve">PAGEREF 235 \h</w:instrText>
        </w:r>
        <w:r>
          <w:fldChar w:fldCharType="end"/>
        </w:r>
      </w:hyperlink>
    </w:p>
    <w:p>
      <w:pPr>
        <w:tabs>
          <w:tab w:val="right" w:leader="dot" w:pos="9062"/>
        </w:tabs>
        <w:ind w:left="220"/>
      </w:pPr>
      <w:hyperlink w:anchor="_Toc236" w:history="1">
        <w:r>
          <w:rPr>
            <w:rFonts w:ascii="IRNazanin" w:hAnsi="IRNazanin" w:eastAsia="IRNazanin" w:cs="IRNazanin"/>
            <w:color w:val="111111"/>
            <w:sz w:val="22"/>
            <w:szCs w:val="22"/>
            <w:b w:val="0"/>
            <w:bCs w:val="0"/>
            <w:i w:val="0"/>
            <w:iCs w:val="0"/>
          </w:rPr>
          <w:t>أبواب الروضات = فهرست روضات الجنات / فهرس - عربي</w:t>
        </w:r>
        <w:r>
          <w:tab/>
        </w:r>
        <w:r>
          <w:fldChar w:fldCharType="begin"/>
        </w:r>
        <w:r>
          <w:instrText xml:space="preserve">PAGEREF 236 \h</w:instrText>
        </w:r>
        <w:r>
          <w:fldChar w:fldCharType="end"/>
        </w:r>
      </w:hyperlink>
    </w:p>
    <w:p>
      <w:pPr>
        <w:tabs>
          <w:tab w:val="right" w:leader="dot" w:pos="9062"/>
        </w:tabs>
        <w:ind w:left="220"/>
      </w:pPr>
      <w:hyperlink w:anchor="_Toc237" w:history="1">
        <w:r>
          <w:rPr>
            <w:rFonts w:ascii="IRNazanin" w:hAnsi="IRNazanin" w:eastAsia="IRNazanin" w:cs="IRNazanin"/>
            <w:color w:val="111111"/>
            <w:sz w:val="22"/>
            <w:szCs w:val="22"/>
            <w:b w:val="0"/>
            <w:bCs w:val="0"/>
            <w:i w:val="0"/>
            <w:iCs w:val="0"/>
          </w:rPr>
          <w:t>أبواب السعادة في أسباب الشهادة / كلام وعقائد - عربي السيوطي، عبد الرحمن بن أبي بكر (849 - 911 ه-)</w:t>
        </w:r>
        <w:r>
          <w:tab/>
        </w:r>
        <w:r>
          <w:fldChar w:fldCharType="begin"/>
        </w:r>
        <w:r>
          <w:instrText xml:space="preserve">PAGEREF 237 \h</w:instrText>
        </w:r>
        <w:r>
          <w:fldChar w:fldCharType="end"/>
        </w:r>
      </w:hyperlink>
    </w:p>
    <w:p>
      <w:pPr>
        <w:tabs>
          <w:tab w:val="right" w:leader="dot" w:pos="9062"/>
        </w:tabs>
        <w:ind w:left="220"/>
      </w:pPr>
      <w:hyperlink w:anchor="_Toc238" w:history="1">
        <w:r>
          <w:rPr>
            <w:rFonts w:ascii="IRNazanin" w:hAnsi="IRNazanin" w:eastAsia="IRNazanin" w:cs="IRNazanin"/>
            <w:color w:val="111111"/>
            <w:sz w:val="22"/>
            <w:szCs w:val="22"/>
            <w:b w:val="0"/>
            <w:bCs w:val="0"/>
            <w:i w:val="0"/>
            <w:iCs w:val="0"/>
          </w:rPr>
          <w:t>أبواب في أحكام النجوم / هيئة - عربي</w:t>
        </w:r>
        <w:r>
          <w:tab/>
        </w:r>
        <w:r>
          <w:fldChar w:fldCharType="begin"/>
        </w:r>
        <w:r>
          <w:instrText xml:space="preserve">PAGEREF 238 \h</w:instrText>
        </w:r>
        <w:r>
          <w:fldChar w:fldCharType="end"/>
        </w:r>
      </w:hyperlink>
    </w:p>
    <w:p>
      <w:pPr>
        <w:tabs>
          <w:tab w:val="right" w:leader="dot" w:pos="9062"/>
        </w:tabs>
        <w:ind w:left="220"/>
      </w:pPr>
      <w:hyperlink w:anchor="_Toc239" w:history="1">
        <w:r>
          <w:rPr>
            <w:rFonts w:ascii="IRNazanin" w:hAnsi="IRNazanin" w:eastAsia="IRNazanin" w:cs="IRNazanin"/>
            <w:color w:val="111111"/>
            <w:sz w:val="22"/>
            <w:szCs w:val="22"/>
            <w:b w:val="0"/>
            <w:bCs w:val="0"/>
            <w:i w:val="0"/>
            <w:iCs w:val="0"/>
          </w:rPr>
          <w:t>أبواب في تعريف علم الفلك / رمل - عربي</w:t>
        </w:r>
        <w:r>
          <w:tab/>
        </w:r>
        <w:r>
          <w:fldChar w:fldCharType="begin"/>
        </w:r>
        <w:r>
          <w:instrText xml:space="preserve">PAGEREF 239 \h</w:instrText>
        </w:r>
        <w:r>
          <w:fldChar w:fldCharType="end"/>
        </w:r>
      </w:hyperlink>
    </w:p>
    <w:p>
      <w:pPr>
        <w:tabs>
          <w:tab w:val="right" w:leader="dot" w:pos="9062"/>
        </w:tabs>
        <w:ind w:left="220"/>
      </w:pPr>
      <w:hyperlink w:anchor="_Toc240" w:history="1">
        <w:r>
          <w:rPr>
            <w:rFonts w:ascii="IRNazanin" w:hAnsi="IRNazanin" w:eastAsia="IRNazanin" w:cs="IRNazanin"/>
            <w:color w:val="111111"/>
            <w:sz w:val="22"/>
            <w:szCs w:val="22"/>
            <w:b w:val="0"/>
            <w:bCs w:val="0"/>
            <w:i w:val="0"/>
            <w:iCs w:val="0"/>
          </w:rPr>
          <w:t>أبو جعفر النقيب / تراجم - عربي</w:t>
        </w:r>
        <w:r>
          <w:tab/>
        </w:r>
        <w:r>
          <w:fldChar w:fldCharType="begin"/>
        </w:r>
        <w:r>
          <w:instrText xml:space="preserve">PAGEREF 240 \h</w:instrText>
        </w:r>
        <w:r>
          <w:fldChar w:fldCharType="end"/>
        </w:r>
      </w:hyperlink>
    </w:p>
    <w:p>
      <w:pPr>
        <w:tabs>
          <w:tab w:val="right" w:leader="dot" w:pos="9062"/>
        </w:tabs>
        <w:ind w:left="220"/>
      </w:pPr>
      <w:hyperlink w:anchor="_Toc241" w:history="1">
        <w:r>
          <w:rPr>
            <w:rFonts w:ascii="IRNazanin" w:hAnsi="IRNazanin" w:eastAsia="IRNazanin" w:cs="IRNazanin"/>
            <w:color w:val="111111"/>
            <w:sz w:val="22"/>
            <w:szCs w:val="22"/>
            <w:b w:val="0"/>
            <w:bCs w:val="0"/>
            <w:i w:val="0"/>
            <w:iCs w:val="0"/>
          </w:rPr>
          <w:t>أبو العلاء المعرّي هويته وعقيدته / تراجم - عربي</w:t>
        </w:r>
        <w:r>
          <w:tab/>
        </w:r>
        <w:r>
          <w:fldChar w:fldCharType="begin"/>
        </w:r>
        <w:r>
          <w:instrText xml:space="preserve">PAGEREF 241 \h</w:instrText>
        </w:r>
        <w:r>
          <w:fldChar w:fldCharType="end"/>
        </w:r>
      </w:hyperlink>
    </w:p>
    <w:p>
      <w:pPr>
        <w:tabs>
          <w:tab w:val="right" w:leader="dot" w:pos="9062"/>
        </w:tabs>
        <w:ind w:left="220"/>
      </w:pPr>
      <w:hyperlink w:anchor="_Toc242" w:history="1">
        <w:r>
          <w:rPr>
            <w:rFonts w:ascii="IRNazanin" w:hAnsi="IRNazanin" w:eastAsia="IRNazanin" w:cs="IRNazanin"/>
            <w:color w:val="111111"/>
            <w:sz w:val="22"/>
            <w:szCs w:val="22"/>
            <w:b w:val="0"/>
            <w:bCs w:val="0"/>
            <w:i w:val="0"/>
            <w:iCs w:val="0"/>
          </w:rPr>
          <w:t>أبو القاسم هبة الله بن الحسين بن يوسف / تراجم - عربي</w:t>
        </w:r>
        <w:r>
          <w:tab/>
        </w:r>
        <w:r>
          <w:fldChar w:fldCharType="begin"/>
        </w:r>
        <w:r>
          <w:instrText xml:space="preserve">PAGEREF 242 \h</w:instrText>
        </w:r>
        <w:r>
          <w:fldChar w:fldCharType="end"/>
        </w:r>
      </w:hyperlink>
    </w:p>
    <w:p>
      <w:pPr>
        <w:tabs>
          <w:tab w:val="right" w:leader="dot" w:pos="9062"/>
        </w:tabs>
        <w:ind w:left="220"/>
      </w:pPr>
      <w:hyperlink w:anchor="_Toc243" w:history="1">
        <w:r>
          <w:rPr>
            <w:rFonts w:ascii="IRNazanin" w:hAnsi="IRNazanin" w:eastAsia="IRNazanin" w:cs="IRNazanin"/>
            <w:color w:val="111111"/>
            <w:sz w:val="22"/>
            <w:szCs w:val="22"/>
            <w:b w:val="0"/>
            <w:bCs w:val="0"/>
            <w:i w:val="0"/>
            <w:iCs w:val="0"/>
          </w:rPr>
          <w:t>أبوي رسول الله (رسالة في بيان) / تاريخ النبي (ص) - عربي</w:t>
        </w:r>
        <w:r>
          <w:tab/>
        </w:r>
        <w:r>
          <w:fldChar w:fldCharType="begin"/>
        </w:r>
        <w:r>
          <w:instrText xml:space="preserve">PAGEREF 243 \h</w:instrText>
        </w:r>
        <w:r>
          <w:fldChar w:fldCharType="end"/>
        </w:r>
      </w:hyperlink>
    </w:p>
    <w:p>
      <w:pPr>
        <w:tabs>
          <w:tab w:val="right" w:leader="dot" w:pos="9062"/>
        </w:tabs>
        <w:ind w:left="220"/>
      </w:pPr>
      <w:hyperlink w:anchor="_Toc244" w:history="1">
        <w:r>
          <w:rPr>
            <w:rFonts w:ascii="IRNazanin" w:hAnsi="IRNazanin" w:eastAsia="IRNazanin" w:cs="IRNazanin"/>
            <w:color w:val="111111"/>
            <w:sz w:val="22"/>
            <w:szCs w:val="22"/>
            <w:b w:val="0"/>
            <w:bCs w:val="0"/>
            <w:i w:val="0"/>
            <w:iCs w:val="0"/>
          </w:rPr>
          <w:t>أبوي الرسول صلى الله عليه وسلم (رسالة في) / كلام وعقائد - عربی</w:t>
        </w:r>
        <w:r>
          <w:tab/>
        </w:r>
        <w:r>
          <w:fldChar w:fldCharType="begin"/>
        </w:r>
        <w:r>
          <w:instrText xml:space="preserve">PAGEREF 244 \h</w:instrText>
        </w:r>
        <w:r>
          <w:fldChar w:fldCharType="end"/>
        </w:r>
      </w:hyperlink>
    </w:p>
    <w:p>
      <w:pPr>
        <w:tabs>
          <w:tab w:val="right" w:leader="dot" w:pos="9062"/>
        </w:tabs>
        <w:ind w:left="220"/>
      </w:pPr>
      <w:hyperlink w:anchor="_Toc245" w:history="1">
        <w:r>
          <w:rPr>
            <w:rFonts w:ascii="IRNazanin" w:hAnsi="IRNazanin" w:eastAsia="IRNazanin" w:cs="IRNazanin"/>
            <w:color w:val="111111"/>
            <w:sz w:val="22"/>
            <w:szCs w:val="22"/>
            <w:b w:val="0"/>
            <w:bCs w:val="0"/>
            <w:i w:val="0"/>
            <w:iCs w:val="0"/>
          </w:rPr>
          <w:t>أبيات الآداب / أدب - عربي</w:t>
        </w:r>
        <w:r>
          <w:tab/>
        </w:r>
        <w:r>
          <w:fldChar w:fldCharType="begin"/>
        </w:r>
        <w:r>
          <w:instrText xml:space="preserve">PAGEREF 245 \h</w:instrText>
        </w:r>
        <w:r>
          <w:fldChar w:fldCharType="end"/>
        </w:r>
      </w:hyperlink>
    </w:p>
    <w:p>
      <w:pPr>
        <w:tabs>
          <w:tab w:val="right" w:leader="dot" w:pos="9062"/>
        </w:tabs>
        <w:ind w:left="220"/>
      </w:pPr>
      <w:hyperlink w:anchor="_Toc246" w:history="1">
        <w:r>
          <w:rPr>
            <w:rFonts w:ascii="IRNazanin" w:hAnsi="IRNazanin" w:eastAsia="IRNazanin" w:cs="IRNazanin"/>
            <w:color w:val="111111"/>
            <w:sz w:val="22"/>
            <w:szCs w:val="22"/>
            <w:b w:val="0"/>
            <w:bCs w:val="0"/>
            <w:i w:val="0"/>
            <w:iCs w:val="0"/>
          </w:rPr>
          <w:t>الأبيات التي وقعت في شرح بانت سعاد / شعر - عربي البغدادي، عبد القادر بن عمر ( 1030 - 109 ه- )</w:t>
        </w:r>
        <w:r>
          <w:tab/>
        </w:r>
        <w:r>
          <w:fldChar w:fldCharType="begin"/>
        </w:r>
        <w:r>
          <w:instrText xml:space="preserve">PAGEREF 246 \h</w:instrText>
        </w:r>
        <w:r>
          <w:fldChar w:fldCharType="end"/>
        </w:r>
      </w:hyperlink>
    </w:p>
    <w:p>
      <w:pPr>
        <w:tabs>
          <w:tab w:val="right" w:leader="dot" w:pos="9062"/>
        </w:tabs>
        <w:ind w:left="220"/>
      </w:pPr>
      <w:hyperlink w:anchor="_Toc247" w:history="1">
        <w:r>
          <w:rPr>
            <w:rFonts w:ascii="IRNazanin" w:hAnsi="IRNazanin" w:eastAsia="IRNazanin" w:cs="IRNazanin"/>
            <w:color w:val="111111"/>
            <w:sz w:val="22"/>
            <w:szCs w:val="22"/>
            <w:b w:val="0"/>
            <w:bCs w:val="0"/>
            <w:i w:val="0"/>
            <w:iCs w:val="0"/>
          </w:rPr>
          <w:t>الأبيات الأموية العامرة بالألغاز الشهية الباهرة / شعر - عربي</w:t>
        </w:r>
        <w:r>
          <w:tab/>
        </w:r>
        <w:r>
          <w:fldChar w:fldCharType="begin"/>
        </w:r>
        <w:r>
          <w:instrText xml:space="preserve">PAGEREF 247 \h</w:instrText>
        </w:r>
        <w:r>
          <w:fldChar w:fldCharType="end"/>
        </w:r>
      </w:hyperlink>
    </w:p>
    <w:p>
      <w:pPr>
        <w:tabs>
          <w:tab w:val="right" w:leader="dot" w:pos="9062"/>
        </w:tabs>
        <w:ind w:left="220"/>
      </w:pPr>
      <w:hyperlink w:anchor="_Toc248" w:history="1">
        <w:r>
          <w:rPr>
            <w:rFonts w:ascii="IRNazanin" w:hAnsi="IRNazanin" w:eastAsia="IRNazanin" w:cs="IRNazanin"/>
            <w:color w:val="111111"/>
            <w:sz w:val="22"/>
            <w:szCs w:val="22"/>
            <w:b w:val="0"/>
            <w:bCs w:val="0"/>
            <w:i w:val="0"/>
            <w:iCs w:val="0"/>
          </w:rPr>
          <w:t>أبيات شعرية ونقولات تركية / شعر - تركي</w:t>
        </w:r>
        <w:r>
          <w:tab/>
        </w:r>
        <w:r>
          <w:fldChar w:fldCharType="begin"/>
        </w:r>
        <w:r>
          <w:instrText xml:space="preserve">PAGEREF 248 \h</w:instrText>
        </w:r>
        <w:r>
          <w:fldChar w:fldCharType="end"/>
        </w:r>
      </w:hyperlink>
    </w:p>
    <w:p>
      <w:pPr>
        <w:tabs>
          <w:tab w:val="right" w:leader="dot" w:pos="9062"/>
        </w:tabs>
        <w:ind w:left="220"/>
      </w:pPr>
      <w:hyperlink w:anchor="_Toc249" w:history="1">
        <w:r>
          <w:rPr>
            <w:rFonts w:ascii="IRNazanin" w:hAnsi="IRNazanin" w:eastAsia="IRNazanin" w:cs="IRNazanin"/>
            <w:color w:val="111111"/>
            <w:sz w:val="22"/>
            <w:szCs w:val="22"/>
            <w:b w:val="0"/>
            <w:bCs w:val="0"/>
            <w:i w:val="0"/>
            <w:iCs w:val="0"/>
          </w:rPr>
          <w:t>الأبيات الشفى / شعر - عربي</w:t>
        </w:r>
        <w:r>
          <w:tab/>
        </w:r>
        <w:r>
          <w:fldChar w:fldCharType="begin"/>
        </w:r>
        <w:r>
          <w:instrText xml:space="preserve">PAGEREF 249 \h</w:instrText>
        </w:r>
        <w:r>
          <w:fldChar w:fldCharType="end"/>
        </w:r>
      </w:hyperlink>
    </w:p>
    <w:p>
      <w:pPr>
        <w:tabs>
          <w:tab w:val="right" w:leader="dot" w:pos="9062"/>
        </w:tabs>
        <w:ind w:left="220"/>
      </w:pPr>
      <w:hyperlink w:anchor="_Toc250" w:history="1">
        <w:r>
          <w:rPr>
            <w:rFonts w:ascii="IRNazanin" w:hAnsi="IRNazanin" w:eastAsia="IRNazanin" w:cs="IRNazanin"/>
            <w:color w:val="111111"/>
            <w:sz w:val="22"/>
            <w:szCs w:val="22"/>
            <w:b w:val="0"/>
            <w:bCs w:val="0"/>
            <w:i w:val="0"/>
            <w:iCs w:val="0"/>
          </w:rPr>
          <w:t>أبيات في مدح الموطأ للإمام مالك / شعر، حديث - عربي إمام الحرمين، عبد الملك بن عبد الله (419 - 478 ه-)</w:t>
        </w:r>
        <w:r>
          <w:tab/>
        </w:r>
        <w:r>
          <w:fldChar w:fldCharType="begin"/>
        </w:r>
        <w:r>
          <w:instrText xml:space="preserve">PAGEREF 250 \h</w:instrText>
        </w:r>
        <w:r>
          <w:fldChar w:fldCharType="end"/>
        </w:r>
      </w:hyperlink>
    </w:p>
    <w:p>
      <w:pPr>
        <w:tabs>
          <w:tab w:val="right" w:leader="dot" w:pos="9062"/>
        </w:tabs>
        <w:ind w:left="220"/>
      </w:pPr>
      <w:hyperlink w:anchor="_Toc251" w:history="1">
        <w:r>
          <w:rPr>
            <w:rFonts w:ascii="IRNazanin" w:hAnsi="IRNazanin" w:eastAsia="IRNazanin" w:cs="IRNazanin"/>
            <w:color w:val="111111"/>
            <w:sz w:val="22"/>
            <w:szCs w:val="22"/>
            <w:b w:val="0"/>
            <w:bCs w:val="0"/>
            <w:i w:val="0"/>
            <w:iCs w:val="0"/>
          </w:rPr>
          <w:t>أبيات للإمام الشافعي ولابن المعيد / شعر - عربي</w:t>
        </w:r>
        <w:r>
          <w:tab/>
        </w:r>
        <w:r>
          <w:fldChar w:fldCharType="begin"/>
        </w:r>
        <w:r>
          <w:instrText xml:space="preserve">PAGEREF 251 \h</w:instrText>
        </w:r>
        <w:r>
          <w:fldChar w:fldCharType="end"/>
        </w:r>
      </w:hyperlink>
    </w:p>
    <w:p>
      <w:pPr>
        <w:tabs>
          <w:tab w:val="right" w:leader="dot" w:pos="9062"/>
        </w:tabs>
        <w:ind w:left="220"/>
      </w:pPr>
      <w:hyperlink w:anchor="_Toc252" w:history="1">
        <w:r>
          <w:rPr>
            <w:rFonts w:ascii="IRNazanin" w:hAnsi="IRNazanin" w:eastAsia="IRNazanin" w:cs="IRNazanin"/>
            <w:color w:val="111111"/>
            <w:sz w:val="22"/>
            <w:szCs w:val="22"/>
            <w:b w:val="0"/>
            <w:bCs w:val="0"/>
            <w:i w:val="0"/>
            <w:iCs w:val="0"/>
          </w:rPr>
          <w:t>أبيات للحلاج في التصوف / عرفان وتصوف، شعر - عربي</w:t>
        </w:r>
        <w:r>
          <w:tab/>
        </w:r>
        <w:r>
          <w:fldChar w:fldCharType="begin"/>
        </w:r>
        <w:r>
          <w:instrText xml:space="preserve">PAGEREF 252 \h</w:instrText>
        </w:r>
        <w:r>
          <w:fldChar w:fldCharType="end"/>
        </w:r>
      </w:hyperlink>
    </w:p>
    <w:p>
      <w:pPr>
        <w:tabs>
          <w:tab w:val="right" w:leader="dot" w:pos="9062"/>
        </w:tabs>
        <w:ind w:left="220"/>
      </w:pPr>
      <w:hyperlink w:anchor="_Toc253" w:history="1">
        <w:r>
          <w:rPr>
            <w:rFonts w:ascii="IRNazanin" w:hAnsi="IRNazanin" w:eastAsia="IRNazanin" w:cs="IRNazanin"/>
            <w:color w:val="111111"/>
            <w:sz w:val="22"/>
            <w:szCs w:val="22"/>
            <w:b w:val="0"/>
            <w:bCs w:val="0"/>
            <w:i w:val="0"/>
            <w:iCs w:val="0"/>
          </w:rPr>
          <w:t>أبيات مختلفة من الشعر مع تعليقات / أدب - عربي</w:t>
        </w:r>
        <w:r>
          <w:tab/>
        </w:r>
        <w:r>
          <w:fldChar w:fldCharType="begin"/>
        </w:r>
        <w:r>
          <w:instrText xml:space="preserve">PAGEREF 253 \h</w:instrText>
        </w:r>
        <w:r>
          <w:fldChar w:fldCharType="end"/>
        </w:r>
      </w:hyperlink>
    </w:p>
    <w:p>
      <w:pPr>
        <w:tabs>
          <w:tab w:val="right" w:leader="dot" w:pos="9062"/>
        </w:tabs>
        <w:ind w:left="220"/>
      </w:pPr>
      <w:hyperlink w:anchor="_Toc254" w:history="1">
        <w:r>
          <w:rPr>
            <w:rFonts w:ascii="IRNazanin" w:hAnsi="IRNazanin" w:eastAsia="IRNazanin" w:cs="IRNazanin"/>
            <w:color w:val="111111"/>
            <w:sz w:val="22"/>
            <w:szCs w:val="22"/>
            <w:b w:val="0"/>
            <w:bCs w:val="0"/>
            <w:i w:val="0"/>
            <w:iCs w:val="0"/>
          </w:rPr>
          <w:t>أبيات مستلة من أواخر كتاب حل الرموز وكشف الكنوز» / شعر - عربي</w:t>
        </w:r>
        <w:r>
          <w:tab/>
        </w:r>
        <w:r>
          <w:fldChar w:fldCharType="begin"/>
        </w:r>
        <w:r>
          <w:instrText xml:space="preserve">PAGEREF 254 \h</w:instrText>
        </w:r>
        <w:r>
          <w:fldChar w:fldCharType="end"/>
        </w:r>
      </w:hyperlink>
    </w:p>
    <w:p>
      <w:pPr>
        <w:tabs>
          <w:tab w:val="right" w:leader="dot" w:pos="9062"/>
        </w:tabs>
        <w:ind w:left="220"/>
      </w:pPr>
      <w:hyperlink w:anchor="_Toc255" w:history="1">
        <w:r>
          <w:rPr>
            <w:rFonts w:ascii="IRNazanin" w:hAnsi="IRNazanin" w:eastAsia="IRNazanin" w:cs="IRNazanin"/>
            <w:color w:val="111111"/>
            <w:sz w:val="22"/>
            <w:szCs w:val="22"/>
            <w:b w:val="0"/>
            <w:bCs w:val="0"/>
            <w:i w:val="0"/>
            <w:iCs w:val="0"/>
          </w:rPr>
          <w:t>أبيات منسوبة للإمام الشافعي / شعر - عربي</w:t>
        </w:r>
        <w:r>
          <w:tab/>
        </w:r>
        <w:r>
          <w:fldChar w:fldCharType="begin"/>
        </w:r>
        <w:r>
          <w:instrText xml:space="preserve">PAGEREF 255 \h</w:instrText>
        </w:r>
        <w:r>
          <w:fldChar w:fldCharType="end"/>
        </w:r>
      </w:hyperlink>
    </w:p>
    <w:p>
      <w:pPr>
        <w:tabs>
          <w:tab w:val="right" w:leader="dot" w:pos="9062"/>
        </w:tabs>
        <w:ind w:left="220"/>
      </w:pPr>
      <w:hyperlink w:anchor="_Toc256" w:history="1">
        <w:r>
          <w:rPr>
            <w:rFonts w:ascii="IRNazanin" w:hAnsi="IRNazanin" w:eastAsia="IRNazanin" w:cs="IRNazanin"/>
            <w:color w:val="111111"/>
            <w:sz w:val="22"/>
            <w:szCs w:val="22"/>
            <w:b w:val="0"/>
            <w:bCs w:val="0"/>
            <w:i w:val="0"/>
            <w:iCs w:val="0"/>
          </w:rPr>
          <w:t>أبيات منسوبة للإمام علي كرم الله وجهه / شعر - عربي</w:t>
        </w:r>
        <w:r>
          <w:tab/>
        </w:r>
        <w:r>
          <w:fldChar w:fldCharType="begin"/>
        </w:r>
        <w:r>
          <w:instrText xml:space="preserve">PAGEREF 256 \h</w:instrText>
        </w:r>
        <w:r>
          <w:fldChar w:fldCharType="end"/>
        </w:r>
      </w:hyperlink>
    </w:p>
    <w:p>
      <w:pPr>
        <w:tabs>
          <w:tab w:val="right" w:leader="dot" w:pos="9062"/>
        </w:tabs>
        <w:ind w:left="220"/>
      </w:pPr>
      <w:hyperlink w:anchor="_Toc257" w:history="1">
        <w:r>
          <w:rPr>
            <w:rFonts w:ascii="IRNazanin" w:hAnsi="IRNazanin" w:eastAsia="IRNazanin" w:cs="IRNazanin"/>
            <w:color w:val="111111"/>
            <w:sz w:val="22"/>
            <w:szCs w:val="22"/>
            <w:b w:val="0"/>
            <w:bCs w:val="0"/>
            <w:i w:val="0"/>
            <w:iCs w:val="0"/>
          </w:rPr>
          <w:t>الأبيات المنظومة / شعر - عربي</w:t>
        </w:r>
        <w:r>
          <w:tab/>
        </w:r>
        <w:r>
          <w:fldChar w:fldCharType="begin"/>
        </w:r>
        <w:r>
          <w:instrText xml:space="preserve">PAGEREF 257 \h</w:instrText>
        </w:r>
        <w:r>
          <w:fldChar w:fldCharType="end"/>
        </w:r>
      </w:hyperlink>
    </w:p>
    <w:p>
      <w:pPr>
        <w:tabs>
          <w:tab w:val="right" w:leader="dot" w:pos="9062"/>
        </w:tabs>
        <w:ind w:left="220"/>
      </w:pPr>
      <w:hyperlink w:anchor="_Toc258" w:history="1">
        <w:r>
          <w:rPr>
            <w:rFonts w:ascii="IRNazanin" w:hAnsi="IRNazanin" w:eastAsia="IRNazanin" w:cs="IRNazanin"/>
            <w:color w:val="111111"/>
            <w:sz w:val="22"/>
            <w:szCs w:val="22"/>
            <w:b w:val="0"/>
            <w:bCs w:val="0"/>
            <w:i w:val="0"/>
            <w:iCs w:val="0"/>
          </w:rPr>
          <w:t>أبيات النصف الثاني من مغني اللبيب / أدب - عربي</w:t>
        </w:r>
        <w:r>
          <w:tab/>
        </w:r>
        <w:r>
          <w:fldChar w:fldCharType="begin"/>
        </w:r>
        <w:r>
          <w:instrText xml:space="preserve">PAGEREF 258 \h</w:instrText>
        </w:r>
        <w:r>
          <w:fldChar w:fldCharType="end"/>
        </w:r>
      </w:hyperlink>
    </w:p>
    <w:p>
      <w:pPr>
        <w:tabs>
          <w:tab w:val="right" w:leader="dot" w:pos="9062"/>
        </w:tabs>
        <w:ind w:left="220"/>
      </w:pPr>
      <w:hyperlink w:anchor="_Toc259" w:history="1">
        <w:r>
          <w:rPr>
            <w:rFonts w:ascii="IRNazanin" w:hAnsi="IRNazanin" w:eastAsia="IRNazanin" w:cs="IRNazanin"/>
            <w:color w:val="111111"/>
            <w:sz w:val="22"/>
            <w:szCs w:val="22"/>
            <w:b w:val="0"/>
            <w:bCs w:val="0"/>
            <w:i w:val="0"/>
            <w:iCs w:val="0"/>
          </w:rPr>
          <w:t>أبيات يرويها أبو موسى بن عجيل / شعر - عربي</w:t>
        </w:r>
        <w:r>
          <w:tab/>
        </w:r>
        <w:r>
          <w:fldChar w:fldCharType="begin"/>
        </w:r>
        <w:r>
          <w:instrText xml:space="preserve">PAGEREF 259 \h</w:instrText>
        </w:r>
        <w:r>
          <w:fldChar w:fldCharType="end"/>
        </w:r>
      </w:hyperlink>
    </w:p>
    <w:p>
      <w:pPr>
        <w:tabs>
          <w:tab w:val="right" w:leader="dot" w:pos="9062"/>
        </w:tabs>
        <w:ind w:left="220"/>
      </w:pPr>
      <w:hyperlink w:anchor="_Toc260" w:history="1">
        <w:r>
          <w:rPr>
            <w:rFonts w:ascii="IRNazanin" w:hAnsi="IRNazanin" w:eastAsia="IRNazanin" w:cs="IRNazanin"/>
            <w:color w:val="111111"/>
            <w:sz w:val="22"/>
            <w:szCs w:val="22"/>
            <w:b w:val="0"/>
            <w:bCs w:val="0"/>
            <w:i w:val="0"/>
            <w:iCs w:val="0"/>
          </w:rPr>
          <w:t>الأب يوسف الكرملي (ترجمة) / مسيحية، تراجم - عربي</w:t>
        </w:r>
        <w:r>
          <w:tab/>
        </w:r>
        <w:r>
          <w:fldChar w:fldCharType="begin"/>
        </w:r>
        <w:r>
          <w:instrText xml:space="preserve">PAGEREF 260 \h</w:instrText>
        </w:r>
        <w:r>
          <w:fldChar w:fldCharType="end"/>
        </w:r>
      </w:hyperlink>
    </w:p>
    <w:p>
      <w:pPr>
        <w:tabs>
          <w:tab w:val="right" w:leader="dot" w:pos="9062"/>
        </w:tabs>
        <w:ind w:left="220"/>
      </w:pPr>
      <w:hyperlink w:anchor="_Toc261" w:history="1">
        <w:r>
          <w:rPr>
            <w:rFonts w:ascii="IRNazanin" w:hAnsi="IRNazanin" w:eastAsia="IRNazanin" w:cs="IRNazanin"/>
            <w:color w:val="111111"/>
            <w:sz w:val="22"/>
            <w:szCs w:val="22"/>
            <w:b w:val="0"/>
            <w:bCs w:val="0"/>
            <w:i w:val="0"/>
            <w:iCs w:val="0"/>
          </w:rPr>
          <w:t>الاتباع والمزاوجة / لغة - عربي</w:t>
        </w:r>
        <w:r>
          <w:tab/>
        </w:r>
        <w:r>
          <w:fldChar w:fldCharType="begin"/>
        </w:r>
        <w:r>
          <w:instrText xml:space="preserve">PAGEREF 261 \h</w:instrText>
        </w:r>
        <w:r>
          <w:fldChar w:fldCharType="end"/>
        </w:r>
      </w:hyperlink>
    </w:p>
    <w:p>
      <w:pPr>
        <w:tabs>
          <w:tab w:val="right" w:leader="dot" w:pos="9062"/>
        </w:tabs>
        <w:ind w:left="220"/>
      </w:pPr>
      <w:hyperlink w:anchor="_Toc262" w:history="1">
        <w:r>
          <w:rPr>
            <w:rFonts w:ascii="IRNazanin" w:hAnsi="IRNazanin" w:eastAsia="IRNazanin" w:cs="IRNazanin"/>
            <w:color w:val="111111"/>
            <w:sz w:val="22"/>
            <w:szCs w:val="22"/>
            <w:b w:val="0"/>
            <w:bCs w:val="0"/>
            <w:i w:val="0"/>
            <w:iCs w:val="0"/>
          </w:rPr>
          <w:t>الاتباع والمزاوجة في اللغة / لغة - عربي</w:t>
        </w:r>
        <w:r>
          <w:tab/>
        </w:r>
        <w:r>
          <w:fldChar w:fldCharType="begin"/>
        </w:r>
        <w:r>
          <w:instrText xml:space="preserve">PAGEREF 262 \h</w:instrText>
        </w:r>
        <w:r>
          <w:fldChar w:fldCharType="end"/>
        </w:r>
      </w:hyperlink>
    </w:p>
    <w:p>
      <w:pPr>
        <w:tabs>
          <w:tab w:val="right" w:leader="dot" w:pos="9062"/>
        </w:tabs>
        <w:ind w:left="220"/>
      </w:pPr>
      <w:hyperlink w:anchor="_Toc263" w:history="1">
        <w:r>
          <w:rPr>
            <w:rFonts w:ascii="IRNazanin" w:hAnsi="IRNazanin" w:eastAsia="IRNazanin" w:cs="IRNazanin"/>
            <w:color w:val="111111"/>
            <w:sz w:val="22"/>
            <w:szCs w:val="22"/>
            <w:b w:val="0"/>
            <w:bCs w:val="0"/>
            <w:i w:val="0"/>
            <w:iCs w:val="0"/>
          </w:rPr>
          <w:t>الاتحاد = كتاب الاتحاد = الاتخاذ / كيميا - عربي</w:t>
        </w:r>
        <w:r>
          <w:tab/>
        </w:r>
        <w:r>
          <w:fldChar w:fldCharType="begin"/>
        </w:r>
        <w:r>
          <w:instrText xml:space="preserve">PAGEREF 263 \h</w:instrText>
        </w:r>
        <w:r>
          <w:fldChar w:fldCharType="end"/>
        </w:r>
      </w:hyperlink>
    </w:p>
    <w:p>
      <w:pPr>
        <w:tabs>
          <w:tab w:val="right" w:leader="dot" w:pos="9062"/>
        </w:tabs>
        <w:ind w:left="220"/>
      </w:pPr>
      <w:hyperlink w:anchor="_Toc264" w:history="1">
        <w:r>
          <w:rPr>
            <w:rFonts w:ascii="IRNazanin" w:hAnsi="IRNazanin" w:eastAsia="IRNazanin" w:cs="IRNazanin"/>
            <w:color w:val="111111"/>
            <w:sz w:val="22"/>
            <w:szCs w:val="22"/>
            <w:b w:val="0"/>
            <w:bCs w:val="0"/>
            <w:i w:val="0"/>
            <w:iCs w:val="0"/>
          </w:rPr>
          <w:t>اتحاد العاقل والمعقول / فلسفة - عربي</w:t>
        </w:r>
        <w:r>
          <w:tab/>
        </w:r>
        <w:r>
          <w:fldChar w:fldCharType="begin"/>
        </w:r>
        <w:r>
          <w:instrText xml:space="preserve">PAGEREF 264 \h</w:instrText>
        </w:r>
        <w:r>
          <w:fldChar w:fldCharType="end"/>
        </w:r>
      </w:hyperlink>
    </w:p>
    <w:p>
      <w:pPr>
        <w:tabs>
          <w:tab w:val="right" w:leader="dot" w:pos="9062"/>
        </w:tabs>
        <w:ind w:left="220"/>
      </w:pPr>
      <w:hyperlink w:anchor="_Toc265" w:history="1">
        <w:r>
          <w:rPr>
            <w:rFonts w:ascii="IRNazanin" w:hAnsi="IRNazanin" w:eastAsia="IRNazanin" w:cs="IRNazanin"/>
            <w:color w:val="111111"/>
            <w:sz w:val="22"/>
            <w:szCs w:val="22"/>
            <w:b w:val="0"/>
            <w:bCs w:val="0"/>
            <w:i w:val="0"/>
            <w:iCs w:val="0"/>
          </w:rPr>
          <w:t>الاتحاد الكوني في حضرة الاشهاد العيني = الايجاد الكوني / عرفان وتصوف- عربی</w:t>
        </w:r>
        <w:r>
          <w:tab/>
        </w:r>
        <w:r>
          <w:fldChar w:fldCharType="begin"/>
        </w:r>
        <w:r>
          <w:instrText xml:space="preserve">PAGEREF 265 \h</w:instrText>
        </w:r>
        <w:r>
          <w:fldChar w:fldCharType="end"/>
        </w:r>
      </w:hyperlink>
    </w:p>
    <w:p>
      <w:pPr>
        <w:tabs>
          <w:tab w:val="right" w:leader="dot" w:pos="9062"/>
        </w:tabs>
        <w:ind w:left="220"/>
      </w:pPr>
      <w:hyperlink w:anchor="_Toc266" w:history="1">
        <w:r>
          <w:rPr>
            <w:rFonts w:ascii="IRNazanin" w:hAnsi="IRNazanin" w:eastAsia="IRNazanin" w:cs="IRNazanin"/>
            <w:color w:val="111111"/>
            <w:sz w:val="22"/>
            <w:szCs w:val="22"/>
            <w:b w:val="0"/>
            <w:bCs w:val="0"/>
            <w:i w:val="0"/>
            <w:iCs w:val="0"/>
          </w:rPr>
          <w:t>إتحاف الاخصاء بفضائل المسجد الأقصي تاريخ - عربي المنهاجي، محمّد بن أحمد(813 - 880 ه- )</w:t>
        </w:r>
        <w:r>
          <w:tab/>
        </w:r>
        <w:r>
          <w:fldChar w:fldCharType="begin"/>
        </w:r>
        <w:r>
          <w:instrText xml:space="preserve">PAGEREF 266 \h</w:instrText>
        </w:r>
        <w:r>
          <w:fldChar w:fldCharType="end"/>
        </w:r>
      </w:hyperlink>
    </w:p>
    <w:p>
      <w:pPr>
        <w:tabs>
          <w:tab w:val="right" w:leader="dot" w:pos="9062"/>
        </w:tabs>
        <w:ind w:left="220"/>
      </w:pPr>
      <w:hyperlink w:anchor="_Toc267" w:history="1">
        <w:r>
          <w:rPr>
            <w:rFonts w:ascii="IRNazanin" w:hAnsi="IRNazanin" w:eastAsia="IRNazanin" w:cs="IRNazanin"/>
            <w:color w:val="111111"/>
            <w:sz w:val="22"/>
            <w:szCs w:val="22"/>
            <w:b w:val="0"/>
            <w:bCs w:val="0"/>
            <w:i w:val="0"/>
            <w:iCs w:val="0"/>
          </w:rPr>
          <w:t>إتحاف الأذكياء بتحقيق عصمة الأنبياء / كلام وعقائد - عربي</w:t>
        </w:r>
        <w:r>
          <w:tab/>
        </w:r>
        <w:r>
          <w:fldChar w:fldCharType="begin"/>
        </w:r>
        <w:r>
          <w:instrText xml:space="preserve">PAGEREF 267 \h</w:instrText>
        </w:r>
        <w:r>
          <w:fldChar w:fldCharType="end"/>
        </w:r>
      </w:hyperlink>
    </w:p>
    <w:p>
      <w:pPr>
        <w:tabs>
          <w:tab w:val="right" w:leader="dot" w:pos="9062"/>
        </w:tabs>
        <w:ind w:left="220"/>
      </w:pPr>
      <w:hyperlink w:anchor="_Toc268" w:history="1">
        <w:r>
          <w:rPr>
            <w:rFonts w:ascii="IRNazanin" w:hAnsi="IRNazanin" w:eastAsia="IRNazanin" w:cs="IRNazanin"/>
            <w:color w:val="111111"/>
            <w:sz w:val="22"/>
            <w:szCs w:val="22"/>
            <w:b w:val="0"/>
            <w:bCs w:val="0"/>
            <w:i w:val="0"/>
            <w:iCs w:val="0"/>
          </w:rPr>
          <w:t>إتحاف أرباب الدراية بفتح الهداية - فقه - عربي</w:t>
        </w:r>
        <w:r>
          <w:tab/>
        </w:r>
        <w:r>
          <w:fldChar w:fldCharType="begin"/>
        </w:r>
        <w:r>
          <w:instrText xml:space="preserve">PAGEREF 268 \h</w:instrText>
        </w:r>
        <w:r>
          <w:fldChar w:fldCharType="end"/>
        </w:r>
      </w:hyperlink>
    </w:p>
    <w:p>
      <w:pPr>
        <w:tabs>
          <w:tab w:val="right" w:leader="dot" w:pos="9062"/>
        </w:tabs>
        <w:ind w:left="220"/>
      </w:pPr>
      <w:hyperlink w:anchor="_Toc269" w:history="1">
        <w:r>
          <w:rPr>
            <w:rFonts w:ascii="IRNazanin" w:hAnsi="IRNazanin" w:eastAsia="IRNazanin" w:cs="IRNazanin"/>
            <w:color w:val="111111"/>
            <w:sz w:val="22"/>
            <w:szCs w:val="22"/>
            <w:b w:val="0"/>
            <w:bCs w:val="0"/>
            <w:i w:val="0"/>
            <w:iCs w:val="0"/>
          </w:rPr>
          <w:t>إتحاف الأمة بتواريخ الائمة تاريخ - عربي</w:t>
        </w:r>
        <w:r>
          <w:tab/>
        </w:r>
        <w:r>
          <w:fldChar w:fldCharType="begin"/>
        </w:r>
        <w:r>
          <w:instrText xml:space="preserve">PAGEREF 269 \h</w:instrText>
        </w:r>
        <w:r>
          <w:fldChar w:fldCharType="end"/>
        </w:r>
      </w:hyperlink>
    </w:p>
    <w:p>
      <w:pPr>
        <w:tabs>
          <w:tab w:val="right" w:leader="dot" w:pos="9062"/>
        </w:tabs>
        <w:ind w:left="220"/>
      </w:pPr>
      <w:hyperlink w:anchor="_Toc270" w:history="1">
        <w:r>
          <w:rPr>
            <w:rFonts w:ascii="IRNazanin" w:hAnsi="IRNazanin" w:eastAsia="IRNazanin" w:cs="IRNazanin"/>
            <w:color w:val="111111"/>
            <w:sz w:val="22"/>
            <w:szCs w:val="22"/>
            <w:b w:val="0"/>
            <w:bCs w:val="0"/>
            <w:i w:val="0"/>
            <w:iCs w:val="0"/>
          </w:rPr>
          <w:t>إتحاف الأمجاد في ما يصح به الاستشهاد / عربي الشكري الآلوسي، محمود بن عبد الله (1275 - 1342 ه-) تاريخ التأليف: 20 صفر 1301ه-</w:t>
        </w:r>
        <w:r>
          <w:tab/>
        </w:r>
        <w:r>
          <w:fldChar w:fldCharType="begin"/>
        </w:r>
        <w:r>
          <w:instrText xml:space="preserve">PAGEREF 270 \h</w:instrText>
        </w:r>
        <w:r>
          <w:fldChar w:fldCharType="end"/>
        </w:r>
      </w:hyperlink>
    </w:p>
    <w:p>
      <w:pPr>
        <w:tabs>
          <w:tab w:val="right" w:leader="dot" w:pos="9062"/>
        </w:tabs>
        <w:ind w:left="220"/>
      </w:pPr>
      <w:hyperlink w:anchor="_Toc271" w:history="1">
        <w:r>
          <w:rPr>
            <w:rFonts w:ascii="IRNazanin" w:hAnsi="IRNazanin" w:eastAsia="IRNazanin" w:cs="IRNazanin"/>
            <w:color w:val="111111"/>
            <w:sz w:val="22"/>
            <w:szCs w:val="22"/>
            <w:b w:val="0"/>
            <w:bCs w:val="0"/>
            <w:i w:val="0"/>
            <w:iCs w:val="0"/>
          </w:rPr>
          <w:t>إتحاف الأنام بأخبار سيدنا جرجيس عليه السلام / تاريخ الأنبياء - عربي</w:t>
        </w:r>
        <w:r>
          <w:tab/>
        </w:r>
        <w:r>
          <w:fldChar w:fldCharType="begin"/>
        </w:r>
        <w:r>
          <w:instrText xml:space="preserve">PAGEREF 271 \h</w:instrText>
        </w:r>
        <w:r>
          <w:fldChar w:fldCharType="end"/>
        </w:r>
      </w:hyperlink>
    </w:p>
    <w:p>
      <w:pPr>
        <w:tabs>
          <w:tab w:val="right" w:leader="dot" w:pos="9062"/>
        </w:tabs>
        <w:ind w:left="220"/>
      </w:pPr>
      <w:hyperlink w:anchor="_Toc272" w:history="1">
        <w:r>
          <w:rPr>
            <w:rFonts w:ascii="IRNazanin" w:hAnsi="IRNazanin" w:eastAsia="IRNazanin" w:cs="IRNazanin"/>
            <w:color w:val="111111"/>
            <w:sz w:val="22"/>
            <w:szCs w:val="22"/>
            <w:b w:val="0"/>
            <w:bCs w:val="0"/>
            <w:i w:val="0"/>
            <w:iCs w:val="0"/>
          </w:rPr>
          <w:t>إتحاف الإنس في الكلام على العلمين وإسم الجنس / نحو - عربي</w:t>
        </w:r>
        <w:r>
          <w:tab/>
        </w:r>
        <w:r>
          <w:fldChar w:fldCharType="begin"/>
        </w:r>
        <w:r>
          <w:instrText xml:space="preserve">PAGEREF 272 \h</w:instrText>
        </w:r>
        <w:r>
          <w:fldChar w:fldCharType="end"/>
        </w:r>
      </w:hyperlink>
    </w:p>
    <w:p>
      <w:pPr>
        <w:tabs>
          <w:tab w:val="right" w:leader="dot" w:pos="9062"/>
        </w:tabs>
        <w:ind w:left="220"/>
      </w:pPr>
      <w:hyperlink w:anchor="_Toc273" w:history="1">
        <w:r>
          <w:rPr>
            <w:rFonts w:ascii="IRNazanin" w:hAnsi="IRNazanin" w:eastAsia="IRNazanin" w:cs="IRNazanin"/>
            <w:color w:val="111111"/>
            <w:sz w:val="22"/>
            <w:szCs w:val="22"/>
            <w:b w:val="0"/>
            <w:bCs w:val="0"/>
            <w:i w:val="0"/>
            <w:iCs w:val="0"/>
          </w:rPr>
          <w:t>إتحاف أهل الإسلام بخصوصيات الصيام = - تحفة أهل الإسلام في خصوصيات الصيام / فقه - عربي</w:t>
        </w:r>
        <w:r>
          <w:tab/>
        </w:r>
        <w:r>
          <w:fldChar w:fldCharType="begin"/>
        </w:r>
        <w:r>
          <w:instrText xml:space="preserve">PAGEREF 273 \h</w:instrText>
        </w:r>
        <w:r>
          <w:fldChar w:fldCharType="end"/>
        </w:r>
      </w:hyperlink>
    </w:p>
    <w:p>
      <w:pPr>
        <w:tabs>
          <w:tab w:val="right" w:leader="dot" w:pos="9062"/>
        </w:tabs>
        <w:ind w:left="220"/>
      </w:pPr>
      <w:hyperlink w:anchor="_Toc274" w:history="1">
        <w:r>
          <w:rPr>
            <w:rFonts w:ascii="IRNazanin" w:hAnsi="IRNazanin" w:eastAsia="IRNazanin" w:cs="IRNazanin"/>
            <w:color w:val="111111"/>
            <w:sz w:val="22"/>
            <w:szCs w:val="22"/>
            <w:b w:val="0"/>
            <w:bCs w:val="0"/>
            <w:i w:val="0"/>
            <w:iCs w:val="0"/>
          </w:rPr>
          <w:t>إتحاف أهل الإسلام بما يتعلق بالمصطفى وأهل بيته الكرام / معما، تاريخ المعصومين - عربي</w:t>
        </w:r>
        <w:r>
          <w:tab/>
        </w:r>
        <w:r>
          <w:fldChar w:fldCharType="begin"/>
        </w:r>
        <w:r>
          <w:instrText xml:space="preserve">PAGEREF 274 \h</w:instrText>
        </w:r>
        <w:r>
          <w:fldChar w:fldCharType="end"/>
        </w:r>
      </w:hyperlink>
    </w:p>
    <w:p>
      <w:pPr>
        <w:tabs>
          <w:tab w:val="right" w:leader="dot" w:pos="9062"/>
        </w:tabs>
        <w:ind w:left="220"/>
      </w:pPr>
      <w:hyperlink w:anchor="_Toc275" w:history="1">
        <w:r>
          <w:rPr>
            <w:rFonts w:ascii="IRNazanin" w:hAnsi="IRNazanin" w:eastAsia="IRNazanin" w:cs="IRNazanin"/>
            <w:color w:val="111111"/>
            <w:sz w:val="22"/>
            <w:szCs w:val="22"/>
            <w:b w:val="0"/>
            <w:bCs w:val="0"/>
            <w:i w:val="0"/>
            <w:iCs w:val="0"/>
          </w:rPr>
          <w:t>إتحاف أهل الإيمان بفوائد تتعلق بالإسلام والإيمان / كلام وعقائد - عربي الغيطي، محمّد بن أحمد ( - 984؟ ه- ) تاریخ تألیف: 10 982ه- محرم</w:t>
        </w:r>
        <w:r>
          <w:tab/>
        </w:r>
        <w:r>
          <w:fldChar w:fldCharType="begin"/>
        </w:r>
        <w:r>
          <w:instrText xml:space="preserve">PAGEREF 275 \h</w:instrText>
        </w:r>
        <w:r>
          <w:fldChar w:fldCharType="end"/>
        </w:r>
      </w:hyperlink>
    </w:p>
    <w:p>
      <w:pPr>
        <w:tabs>
          <w:tab w:val="right" w:leader="dot" w:pos="9062"/>
        </w:tabs>
        <w:ind w:left="220"/>
      </w:pPr>
      <w:hyperlink w:anchor="_Toc276" w:history="1">
        <w:r>
          <w:rPr>
            <w:rFonts w:ascii="IRNazanin" w:hAnsi="IRNazanin" w:eastAsia="IRNazanin" w:cs="IRNazanin"/>
            <w:color w:val="111111"/>
            <w:sz w:val="22"/>
            <w:szCs w:val="22"/>
            <w:b w:val="0"/>
            <w:bCs w:val="0"/>
            <w:i w:val="0"/>
            <w:iCs w:val="0"/>
          </w:rPr>
          <w:t>الإتحاف بتمييز ما تبع فيه البيضاوي صاحب الكشاف / تفسير - عربي</w:t>
        </w:r>
        <w:r>
          <w:tab/>
        </w:r>
        <w:r>
          <w:fldChar w:fldCharType="begin"/>
        </w:r>
        <w:r>
          <w:instrText xml:space="preserve">PAGEREF 276 \h</w:instrText>
        </w:r>
        <w:r>
          <w:fldChar w:fldCharType="end"/>
        </w:r>
      </w:hyperlink>
    </w:p>
    <w:p>
      <w:pPr>
        <w:tabs>
          <w:tab w:val="right" w:leader="dot" w:pos="9062"/>
        </w:tabs>
        <w:ind w:left="220"/>
      </w:pPr>
      <w:hyperlink w:anchor="_Toc277" w:history="1">
        <w:r>
          <w:rPr>
            <w:rFonts w:ascii="IRNazanin" w:hAnsi="IRNazanin" w:eastAsia="IRNazanin" w:cs="IRNazanin"/>
            <w:color w:val="111111"/>
            <w:sz w:val="22"/>
            <w:szCs w:val="22"/>
            <w:b w:val="0"/>
            <w:bCs w:val="0"/>
            <w:i w:val="0"/>
            <w:iCs w:val="0"/>
          </w:rPr>
          <w:t>إتحاف الخلف بتحقيق مذهب السلف / كلام وعقائد - عربي</w:t>
        </w:r>
        <w:r>
          <w:tab/>
        </w:r>
        <w:r>
          <w:fldChar w:fldCharType="begin"/>
        </w:r>
        <w:r>
          <w:instrText xml:space="preserve">PAGEREF 277 \h</w:instrText>
        </w:r>
        <w:r>
          <w:fldChar w:fldCharType="end"/>
        </w:r>
      </w:hyperlink>
    </w:p>
    <w:p>
      <w:pPr>
        <w:tabs>
          <w:tab w:val="right" w:leader="dot" w:pos="9062"/>
        </w:tabs>
        <w:ind w:left="220"/>
      </w:pPr>
      <w:hyperlink w:anchor="_Toc278" w:history="1">
        <w:r>
          <w:rPr>
            <w:rFonts w:ascii="IRNazanin" w:hAnsi="IRNazanin" w:eastAsia="IRNazanin" w:cs="IRNazanin"/>
            <w:color w:val="111111"/>
            <w:sz w:val="22"/>
            <w:szCs w:val="22"/>
            <w:b w:val="0"/>
            <w:bCs w:val="0"/>
            <w:i w:val="0"/>
            <w:iCs w:val="0"/>
          </w:rPr>
          <w:t>إتحاف الذائق لشرح بيتي الصادق (الإمام جعفر )/ أدب - عربي</w:t>
        </w:r>
        <w:r>
          <w:tab/>
        </w:r>
        <w:r>
          <w:fldChar w:fldCharType="begin"/>
        </w:r>
        <w:r>
          <w:instrText xml:space="preserve">PAGEREF 278 \h</w:instrText>
        </w:r>
        <w:r>
          <w:fldChar w:fldCharType="end"/>
        </w:r>
      </w:hyperlink>
    </w:p>
    <w:p>
      <w:pPr>
        <w:tabs>
          <w:tab w:val="right" w:leader="dot" w:pos="9062"/>
        </w:tabs>
        <w:ind w:left="220"/>
      </w:pPr>
      <w:hyperlink w:anchor="_Toc279" w:history="1">
        <w:r>
          <w:rPr>
            <w:rFonts w:ascii="IRNazanin" w:hAnsi="IRNazanin" w:eastAsia="IRNazanin" w:cs="IRNazanin"/>
            <w:color w:val="111111"/>
            <w:sz w:val="22"/>
            <w:szCs w:val="22"/>
            <w:b w:val="0"/>
            <w:bCs w:val="0"/>
            <w:i w:val="0"/>
            <w:iCs w:val="0"/>
          </w:rPr>
          <w:t>إتحاف ذوي الألباب في قوله تعالى يمحو الله ما يشاء ويثبت وعنده ام الكتاب» / تفسير - عربي</w:t>
        </w:r>
        <w:r>
          <w:tab/>
        </w:r>
        <w:r>
          <w:fldChar w:fldCharType="begin"/>
        </w:r>
        <w:r>
          <w:instrText xml:space="preserve">PAGEREF 279 \h</w:instrText>
        </w:r>
        <w:r>
          <w:fldChar w:fldCharType="end"/>
        </w:r>
      </w:hyperlink>
    </w:p>
    <w:p>
      <w:pPr>
        <w:tabs>
          <w:tab w:val="right" w:leader="dot" w:pos="9062"/>
        </w:tabs>
        <w:ind w:left="220"/>
      </w:pPr>
      <w:hyperlink w:anchor="_Toc280" w:history="1">
        <w:r>
          <w:rPr>
            <w:rFonts w:ascii="IRNazanin" w:hAnsi="IRNazanin" w:eastAsia="IRNazanin" w:cs="IRNazanin"/>
            <w:color w:val="111111"/>
            <w:sz w:val="22"/>
            <w:szCs w:val="22"/>
            <w:b w:val="0"/>
            <w:bCs w:val="0"/>
            <w:i w:val="0"/>
            <w:iCs w:val="0"/>
          </w:rPr>
          <w:t>إتحاف الساجد لفضيلة المساجد / حديث - عربي العيدروسي، حسن بن هاشم ( - 13 ه-)</w:t>
        </w:r>
        <w:r>
          <w:tab/>
        </w:r>
        <w:r>
          <w:fldChar w:fldCharType="begin"/>
        </w:r>
        <w:r>
          <w:instrText xml:space="preserve">PAGEREF 280 \h</w:instrText>
        </w:r>
        <w:r>
          <w:fldChar w:fldCharType="end"/>
        </w:r>
      </w:hyperlink>
    </w:p>
    <w:p>
      <w:pPr>
        <w:tabs>
          <w:tab w:val="right" w:leader="dot" w:pos="9062"/>
        </w:tabs>
        <w:ind w:left="220"/>
      </w:pPr>
      <w:hyperlink w:anchor="_Toc281" w:history="1">
        <w:r>
          <w:rPr>
            <w:rFonts w:ascii="IRNazanin" w:hAnsi="IRNazanin" w:eastAsia="IRNazanin" w:cs="IRNazanin"/>
            <w:color w:val="111111"/>
            <w:sz w:val="22"/>
            <w:szCs w:val="22"/>
            <w:b w:val="0"/>
            <w:bCs w:val="0"/>
            <w:i w:val="0"/>
            <w:iCs w:val="0"/>
          </w:rPr>
          <w:t>إتحاف السادة المتقين بشرح إحياء علوم الدين / أخلاق - عربي</w:t>
        </w:r>
        <w:r>
          <w:tab/>
        </w:r>
        <w:r>
          <w:fldChar w:fldCharType="begin"/>
        </w:r>
        <w:r>
          <w:instrText xml:space="preserve">PAGEREF 281 \h</w:instrText>
        </w:r>
        <w:r>
          <w:fldChar w:fldCharType="end"/>
        </w:r>
      </w:hyperlink>
    </w:p>
    <w:p>
      <w:pPr>
        <w:tabs>
          <w:tab w:val="right" w:leader="dot" w:pos="9062"/>
        </w:tabs>
        <w:ind w:left="220"/>
      </w:pPr>
      <w:hyperlink w:anchor="_Toc282" w:history="1">
        <w:r>
          <w:rPr>
            <w:rFonts w:ascii="IRNazanin" w:hAnsi="IRNazanin" w:eastAsia="IRNazanin" w:cs="IRNazanin"/>
            <w:color w:val="111111"/>
            <w:sz w:val="22"/>
            <w:szCs w:val="22"/>
            <w:b w:val="0"/>
            <w:bCs w:val="0"/>
            <w:i w:val="0"/>
            <w:iCs w:val="0"/>
          </w:rPr>
          <w:t>إتحاف السالك برواية موطأ مالك / رجال - عربي</w:t>
        </w:r>
        <w:r>
          <w:tab/>
        </w:r>
        <w:r>
          <w:fldChar w:fldCharType="begin"/>
        </w:r>
        <w:r>
          <w:instrText xml:space="preserve">PAGEREF 282 \h</w:instrText>
        </w:r>
        <w:r>
          <w:fldChar w:fldCharType="end"/>
        </w:r>
      </w:hyperlink>
    </w:p>
    <w:p>
      <w:pPr>
        <w:tabs>
          <w:tab w:val="right" w:leader="dot" w:pos="9062"/>
        </w:tabs>
        <w:ind w:left="220"/>
      </w:pPr>
      <w:hyperlink w:anchor="_Toc283" w:history="1">
        <w:r>
          <w:rPr>
            <w:rFonts w:ascii="IRNazanin" w:hAnsi="IRNazanin" w:eastAsia="IRNazanin" w:cs="IRNazanin"/>
            <w:color w:val="111111"/>
            <w:sz w:val="22"/>
            <w:szCs w:val="22"/>
            <w:b w:val="0"/>
            <w:bCs w:val="0"/>
            <w:i w:val="0"/>
            <w:iCs w:val="0"/>
          </w:rPr>
          <w:t>إتحاف السعداء بمناقب سيد الشهداء / فضائل ومناقب - عربي</w:t>
        </w:r>
        <w:r>
          <w:tab/>
        </w:r>
        <w:r>
          <w:fldChar w:fldCharType="begin"/>
        </w:r>
        <w:r>
          <w:instrText xml:space="preserve">PAGEREF 283 \h</w:instrText>
        </w:r>
        <w:r>
          <w:fldChar w:fldCharType="end"/>
        </w:r>
      </w:hyperlink>
    </w:p>
    <w:p>
      <w:pPr>
        <w:tabs>
          <w:tab w:val="right" w:leader="dot" w:pos="9062"/>
        </w:tabs>
        <w:ind w:left="220"/>
      </w:pPr>
      <w:hyperlink w:anchor="_Toc284" w:history="1">
        <w:r>
          <w:rPr>
            <w:rFonts w:ascii="IRNazanin" w:hAnsi="IRNazanin" w:eastAsia="IRNazanin" w:cs="IRNazanin"/>
            <w:color w:val="111111"/>
            <w:sz w:val="22"/>
            <w:szCs w:val="22"/>
            <w:b w:val="0"/>
            <w:bCs w:val="0"/>
            <w:i w:val="0"/>
            <w:iCs w:val="0"/>
          </w:rPr>
          <w:t>إتحاف الفرقة برفو الخرقة / عرفان وتصوف - عربي السيوطي، عبد الرحمن بن أبي بكر (849 - 11 ه-)</w:t>
        </w:r>
        <w:r>
          <w:tab/>
        </w:r>
        <w:r>
          <w:fldChar w:fldCharType="begin"/>
        </w:r>
        <w:r>
          <w:instrText xml:space="preserve">PAGEREF 284 \h</w:instrText>
        </w:r>
        <w:r>
          <w:fldChar w:fldCharType="end"/>
        </w:r>
      </w:hyperlink>
    </w:p>
    <w:p>
      <w:pPr>
        <w:tabs>
          <w:tab w:val="right" w:leader="dot" w:pos="9062"/>
        </w:tabs>
        <w:ind w:left="220"/>
      </w:pPr>
      <w:hyperlink w:anchor="_Toc285" w:history="1">
        <w:r>
          <w:rPr>
            <w:rFonts w:ascii="IRNazanin" w:hAnsi="IRNazanin" w:eastAsia="IRNazanin" w:cs="IRNazanin"/>
            <w:color w:val="111111"/>
            <w:sz w:val="22"/>
            <w:szCs w:val="22"/>
            <w:b w:val="0"/>
            <w:bCs w:val="0"/>
            <w:i w:val="0"/>
            <w:iCs w:val="0"/>
          </w:rPr>
          <w:t>إتحاف فضلاء البشر في القراآت الأربعة عشر) / قرائة - عربي</w:t>
        </w:r>
        <w:r>
          <w:tab/>
        </w:r>
        <w:r>
          <w:fldChar w:fldCharType="begin"/>
        </w:r>
        <w:r>
          <w:instrText xml:space="preserve">PAGEREF 285 \h</w:instrText>
        </w:r>
        <w:r>
          <w:fldChar w:fldCharType="end"/>
        </w:r>
      </w:hyperlink>
    </w:p>
    <w:p>
      <w:pPr>
        <w:tabs>
          <w:tab w:val="right" w:leader="dot" w:pos="9062"/>
        </w:tabs>
        <w:ind w:left="220"/>
      </w:pPr>
      <w:hyperlink w:anchor="_Toc286" w:history="1">
        <w:r>
          <w:rPr>
            <w:rFonts w:ascii="IRNazanin" w:hAnsi="IRNazanin" w:eastAsia="IRNazanin" w:cs="IRNazanin"/>
            <w:color w:val="111111"/>
            <w:sz w:val="22"/>
            <w:szCs w:val="22"/>
            <w:b w:val="0"/>
            <w:bCs w:val="0"/>
            <w:i w:val="0"/>
            <w:iCs w:val="0"/>
          </w:rPr>
          <w:t>الإتحاف في نسبة آل الاشراف / انساب - عربي</w:t>
        </w:r>
        <w:r>
          <w:tab/>
        </w:r>
        <w:r>
          <w:fldChar w:fldCharType="begin"/>
        </w:r>
        <w:r>
          <w:instrText xml:space="preserve">PAGEREF 286 \h</w:instrText>
        </w:r>
        <w:r>
          <w:fldChar w:fldCharType="end"/>
        </w:r>
      </w:hyperlink>
    </w:p>
    <w:p>
      <w:pPr>
        <w:tabs>
          <w:tab w:val="right" w:leader="dot" w:pos="9062"/>
        </w:tabs>
        <w:ind w:left="220"/>
      </w:pPr>
      <w:hyperlink w:anchor="_Toc287" w:history="1">
        <w:r>
          <w:rPr>
            <w:rFonts w:ascii="IRNazanin" w:hAnsi="IRNazanin" w:eastAsia="IRNazanin" w:cs="IRNazanin"/>
            <w:color w:val="111111"/>
            <w:sz w:val="22"/>
            <w:szCs w:val="22"/>
            <w:b w:val="0"/>
            <w:bCs w:val="0"/>
            <w:i w:val="0"/>
            <w:iCs w:val="0"/>
          </w:rPr>
          <w:t>إتحاف كل مسلم بختم صحيح الإمام مسلم / حديث - عربي</w:t>
        </w:r>
        <w:r>
          <w:tab/>
        </w:r>
        <w:r>
          <w:fldChar w:fldCharType="begin"/>
        </w:r>
        <w:r>
          <w:instrText xml:space="preserve">PAGEREF 287 \h</w:instrText>
        </w:r>
        <w:r>
          <w:fldChar w:fldCharType="end"/>
        </w:r>
      </w:hyperlink>
    </w:p>
    <w:p>
      <w:pPr>
        <w:tabs>
          <w:tab w:val="right" w:leader="dot" w:pos="9062"/>
        </w:tabs>
        <w:ind w:left="220"/>
      </w:pPr>
      <w:hyperlink w:anchor="_Toc288" w:history="1">
        <w:r>
          <w:rPr>
            <w:rFonts w:ascii="IRNazanin" w:hAnsi="IRNazanin" w:eastAsia="IRNazanin" w:cs="IRNazanin"/>
            <w:color w:val="111111"/>
            <w:sz w:val="22"/>
            <w:szCs w:val="22"/>
            <w:b w:val="0"/>
            <w:bCs w:val="0"/>
            <w:i w:val="0"/>
            <w:iCs w:val="0"/>
          </w:rPr>
          <w:t>إتحاف المريد في شرح جوهرة التوحيد / كلام وعقائد - عربي</w:t>
        </w:r>
        <w:r>
          <w:tab/>
        </w:r>
        <w:r>
          <w:fldChar w:fldCharType="begin"/>
        </w:r>
        <w:r>
          <w:instrText xml:space="preserve">PAGEREF 288 \h</w:instrText>
        </w:r>
        <w:r>
          <w:fldChar w:fldCharType="end"/>
        </w:r>
      </w:hyperlink>
    </w:p>
    <w:p>
      <w:pPr>
        <w:tabs>
          <w:tab w:val="right" w:leader="dot" w:pos="9062"/>
        </w:tabs>
        <w:ind w:left="220"/>
      </w:pPr>
      <w:hyperlink w:anchor="_Toc289" w:history="1">
        <w:r>
          <w:rPr>
            <w:rFonts w:ascii="IRNazanin" w:hAnsi="IRNazanin" w:eastAsia="IRNazanin" w:cs="IRNazanin"/>
            <w:color w:val="111111"/>
            <w:sz w:val="22"/>
            <w:szCs w:val="22"/>
            <w:b w:val="0"/>
            <w:bCs w:val="0"/>
            <w:i w:val="0"/>
            <w:iCs w:val="0"/>
          </w:rPr>
          <w:t>إتحاف النبلاء بأخبار الثقلاء / متفرقات - عربي</w:t>
        </w:r>
        <w:r>
          <w:tab/>
        </w:r>
        <w:r>
          <w:fldChar w:fldCharType="begin"/>
        </w:r>
        <w:r>
          <w:instrText xml:space="preserve">PAGEREF 289 \h</w:instrText>
        </w:r>
        <w:r>
          <w:fldChar w:fldCharType="end"/>
        </w:r>
      </w:hyperlink>
    </w:p>
    <w:p>
      <w:pPr>
        <w:tabs>
          <w:tab w:val="right" w:leader="dot" w:pos="9062"/>
        </w:tabs>
        <w:ind w:left="220"/>
      </w:pPr>
      <w:hyperlink w:anchor="_Toc290" w:history="1">
        <w:r>
          <w:rPr>
            <w:rFonts w:ascii="IRNazanin" w:hAnsi="IRNazanin" w:eastAsia="IRNazanin" w:cs="IRNazanin"/>
            <w:color w:val="111111"/>
            <w:sz w:val="22"/>
            <w:szCs w:val="22"/>
            <w:b w:val="0"/>
            <w:bCs w:val="0"/>
            <w:i w:val="0"/>
            <w:iCs w:val="0"/>
          </w:rPr>
          <w:t>إتحاف النواظر بمختصر الزواجر / فقه - عربي ملاحنفي، أبوبكر بن محمّد ( - 1270 ه- ) = الكبائر؛ ابن</w:t>
        </w:r>
        <w:r>
          <w:tab/>
        </w:r>
        <w:r>
          <w:fldChar w:fldCharType="begin"/>
        </w:r>
        <w:r>
          <w:instrText xml:space="preserve">PAGEREF 290 \h</w:instrText>
        </w:r>
        <w:r>
          <w:fldChar w:fldCharType="end"/>
        </w:r>
      </w:hyperlink>
    </w:p>
    <w:p>
      <w:pPr>
        <w:tabs>
          <w:tab w:val="right" w:leader="dot" w:pos="9062"/>
        </w:tabs>
        <w:ind w:left="220"/>
      </w:pPr>
      <w:hyperlink w:anchor="_Toc291" w:history="1">
        <w:r>
          <w:rPr>
            <w:rFonts w:ascii="IRNazanin" w:hAnsi="IRNazanin" w:eastAsia="IRNazanin" w:cs="IRNazanin"/>
            <w:color w:val="111111"/>
            <w:sz w:val="22"/>
            <w:szCs w:val="22"/>
            <w:b w:val="0"/>
            <w:bCs w:val="0"/>
            <w:i w:val="0"/>
            <w:iCs w:val="0"/>
          </w:rPr>
          <w:t>إتحاف الوزير بهدية الفقير / حديث - عربي</w:t>
        </w:r>
        <w:r>
          <w:tab/>
        </w:r>
        <w:r>
          <w:fldChar w:fldCharType="begin"/>
        </w:r>
        <w:r>
          <w:instrText xml:space="preserve">PAGEREF 291 \h</w:instrText>
        </w:r>
        <w:r>
          <w:fldChar w:fldCharType="end"/>
        </w:r>
      </w:hyperlink>
    </w:p>
    <w:p>
      <w:pPr>
        <w:tabs>
          <w:tab w:val="right" w:leader="dot" w:pos="9062"/>
        </w:tabs>
        <w:ind w:left="220"/>
      </w:pPr>
      <w:hyperlink w:anchor="_Toc292" w:history="1">
        <w:r>
          <w:rPr>
            <w:rFonts w:ascii="IRNazanin" w:hAnsi="IRNazanin" w:eastAsia="IRNazanin" w:cs="IRNazanin"/>
            <w:color w:val="111111"/>
            <w:sz w:val="22"/>
            <w:szCs w:val="22"/>
            <w:b w:val="0"/>
            <w:bCs w:val="0"/>
            <w:i w:val="0"/>
            <w:iCs w:val="0"/>
          </w:rPr>
          <w:t>اتخاذ ماء الجبن ومنافعه (رسالة في ) / طب - عربي السمرقندي، محمّد بن علي ( - 619 ه-)</w:t>
        </w:r>
        <w:r>
          <w:tab/>
        </w:r>
        <w:r>
          <w:fldChar w:fldCharType="begin"/>
        </w:r>
        <w:r>
          <w:instrText xml:space="preserve">PAGEREF 292 \h</w:instrText>
        </w:r>
        <w:r>
          <w:fldChar w:fldCharType="end"/>
        </w:r>
      </w:hyperlink>
    </w:p>
    <w:p>
      <w:pPr>
        <w:tabs>
          <w:tab w:val="right" w:leader="dot" w:pos="9062"/>
        </w:tabs>
        <w:ind w:left="220"/>
      </w:pPr>
      <w:hyperlink w:anchor="_Toc293" w:history="1">
        <w:r>
          <w:rPr>
            <w:rFonts w:ascii="IRNazanin" w:hAnsi="IRNazanin" w:eastAsia="IRNazanin" w:cs="IRNazanin"/>
            <w:color w:val="111111"/>
            <w:sz w:val="22"/>
            <w:szCs w:val="22"/>
            <w:b w:val="0"/>
            <w:bCs w:val="0"/>
            <w:i w:val="0"/>
            <w:iCs w:val="0"/>
          </w:rPr>
          <w:t>اتصاف الماهية بالوجود = مفهوم وجود / فلسفة - عربي صدر الدين الشيرازي محمّد بن إبراهيم (979 - 1050ه-) أوّله: الحمد لواهب الحياة والعقل والصلاة على النبي والأهل أما بعد، إعلم هداك الله أنه قد اضطربت الأهواء واختلفت الأراء في باب اتصاف المهية بالوجود وعروضه لها بناءا على قاعدة المشهورة ...</w:t>
        </w:r>
        <w:r>
          <w:tab/>
        </w:r>
        <w:r>
          <w:fldChar w:fldCharType="begin"/>
        </w:r>
        <w:r>
          <w:instrText xml:space="preserve">PAGEREF 293 \h</w:instrText>
        </w:r>
        <w:r>
          <w:fldChar w:fldCharType="end"/>
        </w:r>
      </w:hyperlink>
    </w:p>
    <w:p>
      <w:pPr>
        <w:tabs>
          <w:tab w:val="right" w:leader="dot" w:pos="9062"/>
        </w:tabs>
        <w:ind w:left="220"/>
      </w:pPr>
      <w:hyperlink w:anchor="_Toc294" w:history="1">
        <w:r>
          <w:rPr>
            <w:rFonts w:ascii="IRNazanin" w:hAnsi="IRNazanin" w:eastAsia="IRNazanin" w:cs="IRNazanin"/>
            <w:color w:val="111111"/>
            <w:sz w:val="22"/>
            <w:szCs w:val="22"/>
            <w:b w:val="0"/>
            <w:bCs w:val="0"/>
            <w:i w:val="0"/>
            <w:iCs w:val="0"/>
          </w:rPr>
          <w:t>اتفاق المعاني واختلاف المباني / بلاغة - عربي</w:t>
        </w:r>
        <w:r>
          <w:tab/>
        </w:r>
        <w:r>
          <w:fldChar w:fldCharType="begin"/>
        </w:r>
        <w:r>
          <w:instrText xml:space="preserve">PAGEREF 294 \h</w:instrText>
        </w:r>
        <w:r>
          <w:fldChar w:fldCharType="end"/>
        </w:r>
      </w:hyperlink>
    </w:p>
    <w:p>
      <w:pPr>
        <w:tabs>
          <w:tab w:val="right" w:leader="dot" w:pos="9062"/>
        </w:tabs>
        <w:ind w:left="220"/>
      </w:pPr>
      <w:hyperlink w:anchor="_Toc295" w:history="1">
        <w:r>
          <w:rPr>
            <w:rFonts w:ascii="IRNazanin" w:hAnsi="IRNazanin" w:eastAsia="IRNazanin" w:cs="IRNazanin"/>
            <w:color w:val="111111"/>
            <w:sz w:val="22"/>
            <w:szCs w:val="22"/>
            <w:b w:val="0"/>
            <w:bCs w:val="0"/>
            <w:i w:val="0"/>
            <w:iCs w:val="0"/>
          </w:rPr>
          <w:t>الاتقان / أصول الفقه - عربي</w:t>
        </w:r>
        <w:r>
          <w:tab/>
        </w:r>
        <w:r>
          <w:fldChar w:fldCharType="begin"/>
        </w:r>
        <w:r>
          <w:instrText xml:space="preserve">PAGEREF 295 \h</w:instrText>
        </w:r>
        <w:r>
          <w:fldChar w:fldCharType="end"/>
        </w:r>
      </w:hyperlink>
    </w:p>
    <w:p>
      <w:pPr>
        <w:tabs>
          <w:tab w:val="right" w:leader="dot" w:pos="9062"/>
        </w:tabs>
        <w:ind w:left="220"/>
      </w:pPr>
      <w:hyperlink w:anchor="_Toc296" w:history="1">
        <w:r>
          <w:rPr>
            <w:rFonts w:ascii="IRNazanin" w:hAnsi="IRNazanin" w:eastAsia="IRNazanin" w:cs="IRNazanin"/>
            <w:color w:val="111111"/>
            <w:sz w:val="22"/>
            <w:szCs w:val="22"/>
            <w:b w:val="0"/>
            <w:bCs w:val="0"/>
            <w:i w:val="0"/>
            <w:iCs w:val="0"/>
          </w:rPr>
          <w:t>الاتقان في علوم القرآن / علوم القرآن - عربي السيوطي، عبد الرحمن بن أبي بكر (849 - 911 ه-)</w:t>
        </w:r>
        <w:r>
          <w:tab/>
        </w:r>
        <w:r>
          <w:fldChar w:fldCharType="begin"/>
        </w:r>
        <w:r>
          <w:instrText xml:space="preserve">PAGEREF 296 \h</w:instrText>
        </w:r>
        <w:r>
          <w:fldChar w:fldCharType="end"/>
        </w:r>
      </w:hyperlink>
    </w:p>
    <w:p>
      <w:pPr>
        <w:tabs>
          <w:tab w:val="right" w:leader="dot" w:pos="9062"/>
        </w:tabs>
        <w:ind w:left="220"/>
      </w:pPr>
      <w:hyperlink w:anchor="_Toc297" w:history="1">
        <w:r>
          <w:rPr>
            <w:rFonts w:ascii="IRNazanin" w:hAnsi="IRNazanin" w:eastAsia="IRNazanin" w:cs="IRNazanin"/>
            <w:color w:val="111111"/>
            <w:sz w:val="22"/>
            <w:szCs w:val="22"/>
            <w:b w:val="0"/>
            <w:bCs w:val="0"/>
            <w:i w:val="0"/>
            <w:iCs w:val="0"/>
          </w:rPr>
          <w:t>اتقان المقال في أحوال الرجال = إحياء الموات في أحوال الروات / رجال-عربي</w:t>
        </w:r>
        <w:r>
          <w:tab/>
        </w:r>
        <w:r>
          <w:fldChar w:fldCharType="begin"/>
        </w:r>
        <w:r>
          <w:instrText xml:space="preserve">PAGEREF 297 \h</w:instrText>
        </w:r>
        <w:r>
          <w:fldChar w:fldCharType="end"/>
        </w:r>
      </w:hyperlink>
    </w:p>
    <w:p>
      <w:pPr>
        <w:tabs>
          <w:tab w:val="right" w:leader="dot" w:pos="9062"/>
        </w:tabs>
        <w:ind w:left="220"/>
      </w:pPr>
      <w:hyperlink w:anchor="_Toc298" w:history="1">
        <w:r>
          <w:rPr>
            <w:rFonts w:ascii="IRNazanin" w:hAnsi="IRNazanin" w:eastAsia="IRNazanin" w:cs="IRNazanin"/>
            <w:color w:val="111111"/>
            <w:sz w:val="22"/>
            <w:szCs w:val="22"/>
            <w:b w:val="0"/>
            <w:bCs w:val="0"/>
            <w:i w:val="0"/>
            <w:iCs w:val="0"/>
          </w:rPr>
          <w:t>الاتقان والأحكام في شرح تحفة الحكام لابن عاصم / فقه - عربي</w:t>
        </w:r>
        <w:r>
          <w:tab/>
        </w:r>
        <w:r>
          <w:fldChar w:fldCharType="begin"/>
        </w:r>
        <w:r>
          <w:instrText xml:space="preserve">PAGEREF 298 \h</w:instrText>
        </w:r>
        <w:r>
          <w:fldChar w:fldCharType="end"/>
        </w:r>
      </w:hyperlink>
    </w:p>
    <w:p>
      <w:pPr>
        <w:tabs>
          <w:tab w:val="right" w:leader="dot" w:pos="9062"/>
        </w:tabs>
        <w:ind w:left="220"/>
      </w:pPr>
      <w:hyperlink w:anchor="_Toc299" w:history="1">
        <w:r>
          <w:rPr>
            <w:rFonts w:ascii="IRNazanin" w:hAnsi="IRNazanin" w:eastAsia="IRNazanin" w:cs="IRNazanin"/>
            <w:color w:val="111111"/>
            <w:sz w:val="22"/>
            <w:szCs w:val="22"/>
            <w:b w:val="0"/>
            <w:bCs w:val="0"/>
            <w:i w:val="0"/>
            <w:iCs w:val="0"/>
          </w:rPr>
          <w:t>إتمام الحجة / كلام وعقائد - فارسي</w:t>
        </w:r>
        <w:r>
          <w:tab/>
        </w:r>
        <w:r>
          <w:fldChar w:fldCharType="begin"/>
        </w:r>
        <w:r>
          <w:instrText xml:space="preserve">PAGEREF 299 \h</w:instrText>
        </w:r>
        <w:r>
          <w:fldChar w:fldCharType="end"/>
        </w:r>
      </w:hyperlink>
    </w:p>
    <w:p>
      <w:pPr>
        <w:tabs>
          <w:tab w:val="right" w:leader="dot" w:pos="9062"/>
        </w:tabs>
        <w:ind w:left="220"/>
      </w:pPr>
      <w:hyperlink w:anchor="_Toc300" w:history="1">
        <w:r>
          <w:rPr>
            <w:rFonts w:ascii="IRNazanin" w:hAnsi="IRNazanin" w:eastAsia="IRNazanin" w:cs="IRNazanin"/>
            <w:color w:val="111111"/>
            <w:sz w:val="22"/>
            <w:szCs w:val="22"/>
            <w:b w:val="0"/>
            <w:bCs w:val="0"/>
            <w:i w:val="0"/>
            <w:iCs w:val="0"/>
          </w:rPr>
          <w:t>إتمام الدراية لقراء النقاية / موضوعات شتى - عربي</w:t>
        </w:r>
        <w:r>
          <w:tab/>
        </w:r>
        <w:r>
          <w:fldChar w:fldCharType="begin"/>
        </w:r>
        <w:r>
          <w:instrText xml:space="preserve">PAGEREF 300 \h</w:instrText>
        </w:r>
        <w:r>
          <w:fldChar w:fldCharType="end"/>
        </w:r>
      </w:hyperlink>
    </w:p>
    <w:p>
      <w:pPr>
        <w:tabs>
          <w:tab w:val="right" w:leader="dot" w:pos="9062"/>
        </w:tabs>
        <w:ind w:left="220"/>
      </w:pPr>
      <w:hyperlink w:anchor="_Toc301" w:history="1">
        <w:r>
          <w:rPr>
            <w:rFonts w:ascii="IRNazanin" w:hAnsi="IRNazanin" w:eastAsia="IRNazanin" w:cs="IRNazanin"/>
            <w:color w:val="111111"/>
            <w:sz w:val="22"/>
            <w:szCs w:val="22"/>
            <w:b w:val="0"/>
            <w:bCs w:val="0"/>
            <w:i w:val="0"/>
            <w:iCs w:val="0"/>
          </w:rPr>
          <w:t>إتيان صلاة الجمعة بعد الظهر وكيفية نيتها / فقه - عربي</w:t>
        </w:r>
        <w:r>
          <w:tab/>
        </w:r>
        <w:r>
          <w:fldChar w:fldCharType="begin"/>
        </w:r>
        <w:r>
          <w:instrText xml:space="preserve">PAGEREF 301 \h</w:instrText>
        </w:r>
        <w:r>
          <w:fldChar w:fldCharType="end"/>
        </w:r>
      </w:hyperlink>
    </w:p>
    <w:p>
      <w:pPr>
        <w:tabs>
          <w:tab w:val="right" w:leader="dot" w:pos="9062"/>
        </w:tabs>
        <w:ind w:left="220"/>
      </w:pPr>
      <w:hyperlink w:anchor="_Toc302" w:history="1">
        <w:r>
          <w:rPr>
            <w:rFonts w:ascii="IRNazanin" w:hAnsi="IRNazanin" w:eastAsia="IRNazanin" w:cs="IRNazanin"/>
            <w:color w:val="111111"/>
            <w:sz w:val="22"/>
            <w:szCs w:val="22"/>
            <w:b w:val="0"/>
            <w:bCs w:val="0"/>
            <w:i w:val="0"/>
            <w:iCs w:val="0"/>
          </w:rPr>
          <w:t>إثبات الإستواء والفوقية وتنزيه الباري جل وعلا عن الحصر والتمثيل والكيفية والتشبيه / كلام وعقائد - عربي</w:t>
        </w:r>
        <w:r>
          <w:tab/>
        </w:r>
        <w:r>
          <w:fldChar w:fldCharType="begin"/>
        </w:r>
        <w:r>
          <w:instrText xml:space="preserve">PAGEREF 302 \h</w:instrText>
        </w:r>
        <w:r>
          <w:fldChar w:fldCharType="end"/>
        </w:r>
      </w:hyperlink>
    </w:p>
    <w:p>
      <w:pPr>
        <w:tabs>
          <w:tab w:val="right" w:leader="dot" w:pos="9062"/>
        </w:tabs>
        <w:ind w:left="220"/>
      </w:pPr>
      <w:hyperlink w:anchor="_Toc303" w:history="1">
        <w:r>
          <w:rPr>
            <w:rFonts w:ascii="IRNazanin" w:hAnsi="IRNazanin" w:eastAsia="IRNazanin" w:cs="IRNazanin"/>
            <w:color w:val="111111"/>
            <w:sz w:val="22"/>
            <w:szCs w:val="22"/>
            <w:b w:val="0"/>
            <w:bCs w:val="0"/>
            <w:i w:val="0"/>
            <w:iCs w:val="0"/>
          </w:rPr>
          <w:t>إثبات الإمامة / كلام وعقائد - فارسي</w:t>
        </w:r>
        <w:r>
          <w:tab/>
        </w:r>
        <w:r>
          <w:fldChar w:fldCharType="begin"/>
        </w:r>
        <w:r>
          <w:instrText xml:space="preserve">PAGEREF 303 \h</w:instrText>
        </w:r>
        <w:r>
          <w:fldChar w:fldCharType="end"/>
        </w:r>
      </w:hyperlink>
    </w:p>
    <w:p>
      <w:pPr>
        <w:tabs>
          <w:tab w:val="right" w:leader="dot" w:pos="9062"/>
        </w:tabs>
        <w:ind w:left="220"/>
      </w:pPr>
      <w:hyperlink w:anchor="_Toc304" w:history="1">
        <w:r>
          <w:rPr>
            <w:rFonts w:ascii="IRNazanin" w:hAnsi="IRNazanin" w:eastAsia="IRNazanin" w:cs="IRNazanin"/>
            <w:color w:val="111111"/>
            <w:sz w:val="22"/>
            <w:szCs w:val="22"/>
            <w:b w:val="0"/>
            <w:bCs w:val="0"/>
            <w:i w:val="0"/>
            <w:iCs w:val="0"/>
          </w:rPr>
          <w:t>إثبات إمامة أمير المؤمنين (ع) / كلام وعقائد - فارسي</w:t>
        </w:r>
        <w:r>
          <w:tab/>
        </w:r>
        <w:r>
          <w:fldChar w:fldCharType="begin"/>
        </w:r>
        <w:r>
          <w:instrText xml:space="preserve">PAGEREF 304 \h</w:instrText>
        </w:r>
        <w:r>
          <w:fldChar w:fldCharType="end"/>
        </w:r>
      </w:hyperlink>
    </w:p>
    <w:p>
      <w:pPr>
        <w:tabs>
          <w:tab w:val="right" w:leader="dot" w:pos="9062"/>
        </w:tabs>
        <w:ind w:left="220"/>
      </w:pPr>
      <w:hyperlink w:anchor="_Toc305" w:history="1">
        <w:r>
          <w:rPr>
            <w:rFonts w:ascii="IRNazanin" w:hAnsi="IRNazanin" w:eastAsia="IRNazanin" w:cs="IRNazanin"/>
            <w:color w:val="111111"/>
            <w:sz w:val="22"/>
            <w:szCs w:val="22"/>
            <w:b w:val="0"/>
            <w:bCs w:val="0"/>
            <w:i w:val="0"/>
            <w:iCs w:val="0"/>
          </w:rPr>
          <w:t>إثبات الباري / كلام وعقائد - عربي</w:t>
        </w:r>
        <w:r>
          <w:tab/>
        </w:r>
        <w:r>
          <w:fldChar w:fldCharType="begin"/>
        </w:r>
        <w:r>
          <w:instrText xml:space="preserve">PAGEREF 305 \h</w:instrText>
        </w:r>
        <w:r>
          <w:fldChar w:fldCharType="end"/>
        </w:r>
      </w:hyperlink>
    </w:p>
    <w:p>
      <w:pPr>
        <w:tabs>
          <w:tab w:val="right" w:leader="dot" w:pos="9062"/>
        </w:tabs>
        <w:ind w:left="220"/>
      </w:pPr>
      <w:hyperlink w:anchor="_Toc306" w:history="1">
        <w:r>
          <w:rPr>
            <w:rFonts w:ascii="IRNazanin" w:hAnsi="IRNazanin" w:eastAsia="IRNazanin" w:cs="IRNazanin"/>
            <w:color w:val="111111"/>
            <w:sz w:val="22"/>
            <w:szCs w:val="22"/>
            <w:b w:val="0"/>
            <w:bCs w:val="0"/>
            <w:i w:val="0"/>
            <w:iCs w:val="0"/>
          </w:rPr>
          <w:t>إثبات التحريف في الانجيل / الاديان والمذاهب - عربي</w:t>
        </w:r>
        <w:r>
          <w:tab/>
        </w:r>
        <w:r>
          <w:fldChar w:fldCharType="begin"/>
        </w:r>
        <w:r>
          <w:instrText xml:space="preserve">PAGEREF 306 \h</w:instrText>
        </w:r>
        <w:r>
          <w:fldChar w:fldCharType="end"/>
        </w:r>
      </w:hyperlink>
    </w:p>
    <w:p>
      <w:pPr>
        <w:tabs>
          <w:tab w:val="right" w:leader="dot" w:pos="9062"/>
        </w:tabs>
        <w:ind w:left="220"/>
      </w:pPr>
      <w:hyperlink w:anchor="_Toc307" w:history="1">
        <w:r>
          <w:rPr>
            <w:rFonts w:ascii="IRNazanin" w:hAnsi="IRNazanin" w:eastAsia="IRNazanin" w:cs="IRNazanin"/>
            <w:color w:val="111111"/>
            <w:sz w:val="22"/>
            <w:szCs w:val="22"/>
            <w:b w:val="0"/>
            <w:bCs w:val="0"/>
            <w:i w:val="0"/>
            <w:iCs w:val="0"/>
          </w:rPr>
          <w:t>إثبات الجوهر المفارق = عقل الكل = إثبات العقل إثبات العقل = العقل = إثبات العقل المجرد المسمى بالعقل الكل رسالة نفس الأمر = إثبات الجوهر المجرد / فلسفة - عربي</w:t>
        </w:r>
        <w:r>
          <w:tab/>
        </w:r>
        <w:r>
          <w:fldChar w:fldCharType="begin"/>
        </w:r>
        <w:r>
          <w:instrText xml:space="preserve">PAGEREF 307 \h</w:instrText>
        </w:r>
        <w:r>
          <w:fldChar w:fldCharType="end"/>
        </w:r>
      </w:hyperlink>
    </w:p>
    <w:p>
      <w:pPr>
        <w:tabs>
          <w:tab w:val="right" w:leader="dot" w:pos="9062"/>
        </w:tabs>
        <w:ind w:left="220"/>
      </w:pPr>
      <w:hyperlink w:anchor="_Toc308" w:history="1">
        <w:r>
          <w:rPr>
            <w:rFonts w:ascii="IRNazanin" w:hAnsi="IRNazanin" w:eastAsia="IRNazanin" w:cs="IRNazanin"/>
            <w:color w:val="111111"/>
            <w:sz w:val="22"/>
            <w:szCs w:val="22"/>
            <w:b w:val="0"/>
            <w:bCs w:val="0"/>
            <w:i w:val="0"/>
            <w:iCs w:val="0"/>
          </w:rPr>
          <w:t>إثبات الحد الله عز وجل وبأنه قاعد أو جالس على عرشه / كلام وعقائد - عربي</w:t>
        </w:r>
        <w:r>
          <w:tab/>
        </w:r>
        <w:r>
          <w:fldChar w:fldCharType="begin"/>
        </w:r>
        <w:r>
          <w:instrText xml:space="preserve">PAGEREF 308 \h</w:instrText>
        </w:r>
        <w:r>
          <w:fldChar w:fldCharType="end"/>
        </w:r>
      </w:hyperlink>
    </w:p>
    <w:p>
      <w:pPr>
        <w:tabs>
          <w:tab w:val="right" w:leader="dot" w:pos="9062"/>
        </w:tabs>
        <w:ind w:left="220"/>
      </w:pPr>
      <w:hyperlink w:anchor="_Toc309" w:history="1">
        <w:r>
          <w:rPr>
            <w:rFonts w:ascii="IRNazanin" w:hAnsi="IRNazanin" w:eastAsia="IRNazanin" w:cs="IRNazanin"/>
            <w:color w:val="111111"/>
            <w:sz w:val="22"/>
            <w:szCs w:val="22"/>
            <w:b w:val="0"/>
            <w:bCs w:val="0"/>
            <w:i w:val="0"/>
            <w:iCs w:val="0"/>
          </w:rPr>
          <w:t>إثبات حدوث العالم / الكلام والعقائد الفلسفة - عربي</w:t>
        </w:r>
        <w:r>
          <w:tab/>
        </w:r>
        <w:r>
          <w:fldChar w:fldCharType="begin"/>
        </w:r>
        <w:r>
          <w:instrText xml:space="preserve">PAGEREF 309 \h</w:instrText>
        </w:r>
        <w:r>
          <w:fldChar w:fldCharType="end"/>
        </w:r>
      </w:hyperlink>
    </w:p>
    <w:p>
      <w:pPr>
        <w:tabs>
          <w:tab w:val="right" w:leader="dot" w:pos="9062"/>
        </w:tabs>
        <w:ind w:left="220"/>
      </w:pPr>
      <w:hyperlink w:anchor="_Toc310" w:history="1">
        <w:r>
          <w:rPr>
            <w:rFonts w:ascii="IRNazanin" w:hAnsi="IRNazanin" w:eastAsia="IRNazanin" w:cs="IRNazanin"/>
            <w:color w:val="111111"/>
            <w:sz w:val="22"/>
            <w:szCs w:val="22"/>
            <w:b w:val="0"/>
            <w:bCs w:val="0"/>
            <w:i w:val="0"/>
            <w:iCs w:val="0"/>
          </w:rPr>
          <w:t>إثبات خاتمية نبوة الرسول (ص) / كلام وعقائد - عربي</w:t>
        </w:r>
        <w:r>
          <w:tab/>
        </w:r>
        <w:r>
          <w:fldChar w:fldCharType="begin"/>
        </w:r>
        <w:r>
          <w:instrText xml:space="preserve">PAGEREF 310 \h</w:instrText>
        </w:r>
        <w:r>
          <w:fldChar w:fldCharType="end"/>
        </w:r>
      </w:hyperlink>
    </w:p>
    <w:p>
      <w:pPr>
        <w:tabs>
          <w:tab w:val="right" w:leader="dot" w:pos="9062"/>
        </w:tabs>
        <w:ind w:left="220"/>
      </w:pPr>
      <w:hyperlink w:anchor="_Toc311" w:history="1">
        <w:r>
          <w:rPr>
            <w:rFonts w:ascii="IRNazanin" w:hAnsi="IRNazanin" w:eastAsia="IRNazanin" w:cs="IRNazanin"/>
            <w:color w:val="111111"/>
            <w:sz w:val="22"/>
            <w:szCs w:val="22"/>
            <w:b w:val="0"/>
            <w:bCs w:val="0"/>
            <w:i w:val="0"/>
            <w:iCs w:val="0"/>
          </w:rPr>
          <w:t>إثبات الخيار للمشتري إذا أخر البايع تسليم البيع الفر انتصار للسيد الداماد ... (رسالة في) / فقه - عربي</w:t>
        </w:r>
        <w:r>
          <w:tab/>
        </w:r>
        <w:r>
          <w:fldChar w:fldCharType="begin"/>
        </w:r>
        <w:r>
          <w:instrText xml:space="preserve">PAGEREF 311 \h</w:instrText>
        </w:r>
        <w:r>
          <w:fldChar w:fldCharType="end"/>
        </w:r>
      </w:hyperlink>
    </w:p>
    <w:p>
      <w:pPr>
        <w:tabs>
          <w:tab w:val="right" w:leader="dot" w:pos="9062"/>
        </w:tabs>
        <w:ind w:left="220"/>
      </w:pPr>
      <w:hyperlink w:anchor="_Toc312" w:history="1">
        <w:r>
          <w:rPr>
            <w:rFonts w:ascii="IRNazanin" w:hAnsi="IRNazanin" w:eastAsia="IRNazanin" w:cs="IRNazanin"/>
            <w:color w:val="111111"/>
            <w:sz w:val="22"/>
            <w:szCs w:val="22"/>
            <w:b w:val="0"/>
            <w:bCs w:val="0"/>
            <w:i w:val="0"/>
            <w:iCs w:val="0"/>
          </w:rPr>
          <w:t>إثبات الدليل في صفات الخليل / شعر - عربي</w:t>
        </w:r>
        <w:r>
          <w:tab/>
        </w:r>
        <w:r>
          <w:fldChar w:fldCharType="begin"/>
        </w:r>
        <w:r>
          <w:instrText xml:space="preserve">PAGEREF 312 \h</w:instrText>
        </w:r>
        <w:r>
          <w:fldChar w:fldCharType="end"/>
        </w:r>
      </w:hyperlink>
    </w:p>
    <w:p>
      <w:pPr>
        <w:tabs>
          <w:tab w:val="right" w:leader="dot" w:pos="9062"/>
        </w:tabs>
        <w:ind w:left="220"/>
      </w:pPr>
      <w:hyperlink w:anchor="_Toc313" w:history="1">
        <w:r>
          <w:rPr>
            <w:rFonts w:ascii="IRNazanin" w:hAnsi="IRNazanin" w:eastAsia="IRNazanin" w:cs="IRNazanin"/>
            <w:color w:val="111111"/>
            <w:sz w:val="22"/>
            <w:szCs w:val="22"/>
            <w:b w:val="0"/>
            <w:bCs w:val="0"/>
            <w:i w:val="0"/>
            <w:iCs w:val="0"/>
          </w:rPr>
          <w:t>إثبات الرابطة / عرفان وتصوف - عربي</w:t>
        </w:r>
        <w:r>
          <w:tab/>
        </w:r>
        <w:r>
          <w:fldChar w:fldCharType="begin"/>
        </w:r>
        <w:r>
          <w:instrText xml:space="preserve">PAGEREF 313 \h</w:instrText>
        </w:r>
        <w:r>
          <w:fldChar w:fldCharType="end"/>
        </w:r>
      </w:hyperlink>
    </w:p>
    <w:p>
      <w:pPr>
        <w:tabs>
          <w:tab w:val="right" w:leader="dot" w:pos="9062"/>
        </w:tabs>
        <w:ind w:left="220"/>
      </w:pPr>
      <w:hyperlink w:anchor="_Toc314" w:history="1">
        <w:r>
          <w:rPr>
            <w:rFonts w:ascii="IRNazanin" w:hAnsi="IRNazanin" w:eastAsia="IRNazanin" w:cs="IRNazanin"/>
            <w:color w:val="111111"/>
            <w:sz w:val="22"/>
            <w:szCs w:val="22"/>
            <w:b w:val="0"/>
            <w:bCs w:val="0"/>
            <w:i w:val="0"/>
            <w:iCs w:val="0"/>
          </w:rPr>
          <w:t>إثبات الرجعة / كلام وعقائد - عربي</w:t>
        </w:r>
        <w:r>
          <w:tab/>
        </w:r>
        <w:r>
          <w:fldChar w:fldCharType="begin"/>
        </w:r>
        <w:r>
          <w:instrText xml:space="preserve">PAGEREF 314 \h</w:instrText>
        </w:r>
        <w:r>
          <w:fldChar w:fldCharType="end"/>
        </w:r>
      </w:hyperlink>
    </w:p>
    <w:p>
      <w:pPr>
        <w:tabs>
          <w:tab w:val="right" w:leader="dot" w:pos="9062"/>
        </w:tabs>
        <w:ind w:left="220"/>
      </w:pPr>
      <w:hyperlink w:anchor="_Toc315" w:history="1">
        <w:r>
          <w:rPr>
            <w:rFonts w:ascii="IRNazanin" w:hAnsi="IRNazanin" w:eastAsia="IRNazanin" w:cs="IRNazanin"/>
            <w:color w:val="111111"/>
            <w:sz w:val="22"/>
            <w:szCs w:val="22"/>
            <w:b w:val="0"/>
            <w:bCs w:val="0"/>
            <w:i w:val="0"/>
            <w:iCs w:val="0"/>
          </w:rPr>
          <w:t>إثبات الرجعة (مختصر) / كلام وعقائد - عربي</w:t>
        </w:r>
        <w:r>
          <w:tab/>
        </w:r>
        <w:r>
          <w:fldChar w:fldCharType="begin"/>
        </w:r>
        <w:r>
          <w:instrText xml:space="preserve">PAGEREF 315 \h</w:instrText>
        </w:r>
        <w:r>
          <w:fldChar w:fldCharType="end"/>
        </w:r>
      </w:hyperlink>
    </w:p>
    <w:p>
      <w:pPr>
        <w:tabs>
          <w:tab w:val="right" w:leader="dot" w:pos="9062"/>
        </w:tabs>
        <w:ind w:left="220"/>
      </w:pPr>
      <w:hyperlink w:anchor="_Toc316" w:history="1">
        <w:r>
          <w:rPr>
            <w:rFonts w:ascii="IRNazanin" w:hAnsi="IRNazanin" w:eastAsia="IRNazanin" w:cs="IRNazanin"/>
            <w:color w:val="111111"/>
            <w:sz w:val="22"/>
            <w:szCs w:val="22"/>
            <w:b w:val="0"/>
            <w:bCs w:val="0"/>
            <w:i w:val="0"/>
            <w:iCs w:val="0"/>
          </w:rPr>
          <w:t>إثبات الرجعة / كلام وعقائد - عربي</w:t>
        </w:r>
        <w:r>
          <w:tab/>
        </w:r>
        <w:r>
          <w:fldChar w:fldCharType="begin"/>
        </w:r>
        <w:r>
          <w:instrText xml:space="preserve">PAGEREF 316 \h</w:instrText>
        </w:r>
        <w:r>
          <w:fldChar w:fldCharType="end"/>
        </w:r>
      </w:hyperlink>
    </w:p>
    <w:p>
      <w:pPr>
        <w:tabs>
          <w:tab w:val="right" w:leader="dot" w:pos="9062"/>
        </w:tabs>
        <w:ind w:left="220"/>
      </w:pPr>
      <w:hyperlink w:anchor="_Toc317" w:history="1">
        <w:r>
          <w:rPr>
            <w:rFonts w:ascii="IRNazanin" w:hAnsi="IRNazanin" w:eastAsia="IRNazanin" w:cs="IRNazanin"/>
            <w:color w:val="111111"/>
            <w:sz w:val="22"/>
            <w:szCs w:val="22"/>
            <w:b w:val="0"/>
            <w:bCs w:val="0"/>
            <w:i w:val="0"/>
            <w:iCs w:val="0"/>
          </w:rPr>
          <w:t>إثبات رجعت = إثباة الرجعة = ترجمه چهارده حديث = ظهوريه = علائم صور / الكلام والعقائد شرح الحديث - فارسي</w:t>
        </w:r>
        <w:r>
          <w:tab/>
        </w:r>
        <w:r>
          <w:fldChar w:fldCharType="begin"/>
        </w:r>
        <w:r>
          <w:instrText xml:space="preserve">PAGEREF 317 \h</w:instrText>
        </w:r>
        <w:r>
          <w:fldChar w:fldCharType="end"/>
        </w:r>
      </w:hyperlink>
    </w:p>
    <w:p>
      <w:pPr>
        <w:tabs>
          <w:tab w:val="right" w:leader="dot" w:pos="9062"/>
        </w:tabs>
        <w:ind w:left="220"/>
      </w:pPr>
      <w:hyperlink w:anchor="_Toc318" w:history="1">
        <w:r>
          <w:rPr>
            <w:rFonts w:ascii="IRNazanin" w:hAnsi="IRNazanin" w:eastAsia="IRNazanin" w:cs="IRNazanin"/>
            <w:color w:val="111111"/>
            <w:sz w:val="22"/>
            <w:szCs w:val="22"/>
            <w:b w:val="0"/>
            <w:bCs w:val="0"/>
            <w:i w:val="0"/>
            <w:iCs w:val="0"/>
          </w:rPr>
          <w:t>إثبات رجعت / كلام وعقائد - فارسي</w:t>
        </w:r>
        <w:r>
          <w:tab/>
        </w:r>
        <w:r>
          <w:fldChar w:fldCharType="begin"/>
        </w:r>
        <w:r>
          <w:instrText xml:space="preserve">PAGEREF 318 \h</w:instrText>
        </w:r>
        <w:r>
          <w:fldChar w:fldCharType="end"/>
        </w:r>
      </w:hyperlink>
    </w:p>
    <w:p>
      <w:pPr>
        <w:tabs>
          <w:tab w:val="right" w:leader="dot" w:pos="9062"/>
        </w:tabs>
        <w:ind w:left="220"/>
      </w:pPr>
      <w:hyperlink w:anchor="_Toc319" w:history="1">
        <w:r>
          <w:rPr>
            <w:rFonts w:ascii="IRNazanin" w:hAnsi="IRNazanin" w:eastAsia="IRNazanin" w:cs="IRNazanin"/>
            <w:color w:val="111111"/>
            <w:sz w:val="22"/>
            <w:szCs w:val="22"/>
            <w:b w:val="0"/>
            <w:bCs w:val="0"/>
            <w:i w:val="0"/>
            <w:iCs w:val="0"/>
          </w:rPr>
          <w:t>اثبات شنیدن مردگان / کلام و عقائد - فارسي</w:t>
        </w:r>
        <w:r>
          <w:tab/>
        </w:r>
        <w:r>
          <w:fldChar w:fldCharType="begin"/>
        </w:r>
        <w:r>
          <w:instrText xml:space="preserve">PAGEREF 319 \h</w:instrText>
        </w:r>
        <w:r>
          <w:fldChar w:fldCharType="end"/>
        </w:r>
      </w:hyperlink>
    </w:p>
    <w:p>
      <w:pPr>
        <w:tabs>
          <w:tab w:val="right" w:leader="dot" w:pos="9062"/>
        </w:tabs>
        <w:ind w:left="220"/>
      </w:pPr>
      <w:hyperlink w:anchor="_Toc320" w:history="1">
        <w:r>
          <w:rPr>
            <w:rFonts w:ascii="IRNazanin" w:hAnsi="IRNazanin" w:eastAsia="IRNazanin" w:cs="IRNazanin"/>
            <w:color w:val="111111"/>
            <w:sz w:val="22"/>
            <w:szCs w:val="22"/>
            <w:b w:val="0"/>
            <w:bCs w:val="0"/>
            <w:i w:val="0"/>
            <w:iCs w:val="0"/>
          </w:rPr>
          <w:t>إثبات الشوارد مما وجد في حواش الكتب من الفوائد / أدب - عربي</w:t>
        </w:r>
        <w:r>
          <w:tab/>
        </w:r>
        <w:r>
          <w:fldChar w:fldCharType="begin"/>
        </w:r>
        <w:r>
          <w:instrText xml:space="preserve">PAGEREF 320 \h</w:instrText>
        </w:r>
        <w:r>
          <w:fldChar w:fldCharType="end"/>
        </w:r>
      </w:hyperlink>
    </w:p>
    <w:p>
      <w:pPr>
        <w:tabs>
          <w:tab w:val="right" w:leader="dot" w:pos="9062"/>
        </w:tabs>
        <w:ind w:left="220"/>
      </w:pPr>
      <w:hyperlink w:anchor="_Toc321" w:history="1">
        <w:r>
          <w:rPr>
            <w:rFonts w:ascii="IRNazanin" w:hAnsi="IRNazanin" w:eastAsia="IRNazanin" w:cs="IRNazanin"/>
            <w:color w:val="111111"/>
            <w:sz w:val="22"/>
            <w:szCs w:val="22"/>
            <w:b w:val="0"/>
            <w:bCs w:val="0"/>
            <w:i w:val="0"/>
            <w:iCs w:val="0"/>
          </w:rPr>
          <w:t>إثبات الصانع (مسألة في) / كلام وعقائد - عربي</w:t>
        </w:r>
        <w:r>
          <w:tab/>
        </w:r>
        <w:r>
          <w:fldChar w:fldCharType="begin"/>
        </w:r>
        <w:r>
          <w:instrText xml:space="preserve">PAGEREF 321 \h</w:instrText>
        </w:r>
        <w:r>
          <w:fldChar w:fldCharType="end"/>
        </w:r>
      </w:hyperlink>
    </w:p>
    <w:p>
      <w:pPr>
        <w:tabs>
          <w:tab w:val="right" w:leader="dot" w:pos="9062"/>
        </w:tabs>
        <w:ind w:left="220"/>
      </w:pPr>
      <w:hyperlink w:anchor="_Toc322" w:history="1">
        <w:r>
          <w:rPr>
            <w:rFonts w:ascii="IRNazanin" w:hAnsi="IRNazanin" w:eastAsia="IRNazanin" w:cs="IRNazanin"/>
            <w:color w:val="111111"/>
            <w:sz w:val="22"/>
            <w:szCs w:val="22"/>
            <w:b w:val="0"/>
            <w:bCs w:val="0"/>
            <w:i w:val="0"/>
            <w:iCs w:val="0"/>
          </w:rPr>
          <w:t>إثبات الصانع / كلام وعقائد - عربي</w:t>
        </w:r>
        <w:r>
          <w:tab/>
        </w:r>
        <w:r>
          <w:fldChar w:fldCharType="begin"/>
        </w:r>
        <w:r>
          <w:instrText xml:space="preserve">PAGEREF 322 \h</w:instrText>
        </w:r>
        <w:r>
          <w:fldChar w:fldCharType="end"/>
        </w:r>
      </w:hyperlink>
    </w:p>
    <w:p>
      <w:pPr>
        <w:tabs>
          <w:tab w:val="right" w:leader="dot" w:pos="9062"/>
        </w:tabs>
        <w:ind w:left="220"/>
      </w:pPr>
      <w:hyperlink w:anchor="_Toc323" w:history="1">
        <w:r>
          <w:rPr>
            <w:rFonts w:ascii="IRNazanin" w:hAnsi="IRNazanin" w:eastAsia="IRNazanin" w:cs="IRNazanin"/>
            <w:color w:val="111111"/>
            <w:sz w:val="22"/>
            <w:szCs w:val="22"/>
            <w:b w:val="0"/>
            <w:bCs w:val="0"/>
            <w:i w:val="0"/>
            <w:iCs w:val="0"/>
          </w:rPr>
          <w:t>إثبات الصانع - إثبات الواجب = المعارف الإلهية = المعارف في الكلام =</w:t>
        </w:r>
        <w:r>
          <w:tab/>
        </w:r>
        <w:r>
          <w:fldChar w:fldCharType="begin"/>
        </w:r>
        <w:r>
          <w:instrText xml:space="preserve">PAGEREF 323 \h</w:instrText>
        </w:r>
        <w:r>
          <w:fldChar w:fldCharType="end"/>
        </w:r>
      </w:hyperlink>
    </w:p>
    <w:p>
      <w:pPr>
        <w:tabs>
          <w:tab w:val="right" w:leader="dot" w:pos="9062"/>
        </w:tabs>
        <w:ind w:left="220"/>
      </w:pPr>
      <w:hyperlink w:anchor="_Toc324" w:history="1">
        <w:r>
          <w:rPr>
            <w:rFonts w:ascii="IRNazanin" w:hAnsi="IRNazanin" w:eastAsia="IRNazanin" w:cs="IRNazanin"/>
            <w:color w:val="111111"/>
            <w:sz w:val="22"/>
            <w:szCs w:val="22"/>
            <w:b w:val="0"/>
            <w:bCs w:val="0"/>
            <w:i w:val="0"/>
            <w:iCs w:val="0"/>
          </w:rPr>
          <w:t>إثبات الصانع / كلام وعقائد - عربي صفاته</w:t>
        </w:r>
        <w:r>
          <w:tab/>
        </w:r>
        <w:r>
          <w:fldChar w:fldCharType="begin"/>
        </w:r>
        <w:r>
          <w:instrText xml:space="preserve">PAGEREF 324 \h</w:instrText>
        </w:r>
        <w:r>
          <w:fldChar w:fldCharType="end"/>
        </w:r>
      </w:hyperlink>
    </w:p>
    <w:p>
      <w:pPr>
        <w:tabs>
          <w:tab w:val="right" w:leader="dot" w:pos="9062"/>
        </w:tabs>
        <w:ind w:left="220"/>
      </w:pPr>
      <w:hyperlink w:anchor="_Toc325" w:history="1">
        <w:r>
          <w:rPr>
            <w:rFonts w:ascii="IRNazanin" w:hAnsi="IRNazanin" w:eastAsia="IRNazanin" w:cs="IRNazanin"/>
            <w:color w:val="111111"/>
            <w:sz w:val="22"/>
            <w:szCs w:val="22"/>
            <w:b w:val="0"/>
            <w:bCs w:val="0"/>
            <w:i w:val="0"/>
            <w:iCs w:val="0"/>
          </w:rPr>
          <w:t>إثبات الصانع (مختصر) / كلام وعقائد - عربي</w:t>
        </w:r>
        <w:r>
          <w:tab/>
        </w:r>
        <w:r>
          <w:fldChar w:fldCharType="begin"/>
        </w:r>
        <w:r>
          <w:instrText xml:space="preserve">PAGEREF 325 \h</w:instrText>
        </w:r>
        <w:r>
          <w:fldChar w:fldCharType="end"/>
        </w:r>
      </w:hyperlink>
    </w:p>
    <w:p>
      <w:pPr>
        <w:tabs>
          <w:tab w:val="right" w:leader="dot" w:pos="9062"/>
        </w:tabs>
        <w:ind w:left="220"/>
      </w:pPr>
      <w:hyperlink w:anchor="_Toc326" w:history="1">
        <w:r>
          <w:rPr>
            <w:rFonts w:ascii="IRNazanin" w:hAnsi="IRNazanin" w:eastAsia="IRNazanin" w:cs="IRNazanin"/>
            <w:color w:val="111111"/>
            <w:sz w:val="22"/>
            <w:szCs w:val="22"/>
            <w:b w:val="0"/>
            <w:bCs w:val="0"/>
            <w:i w:val="0"/>
            <w:iCs w:val="0"/>
          </w:rPr>
          <w:t>إثبات الصانع على طريق المتكلمين / كلام وعقائد - عربي</w:t>
        </w:r>
        <w:r>
          <w:tab/>
        </w:r>
        <w:r>
          <w:fldChar w:fldCharType="begin"/>
        </w:r>
        <w:r>
          <w:instrText xml:space="preserve">PAGEREF 326 \h</w:instrText>
        </w:r>
        <w:r>
          <w:fldChar w:fldCharType="end"/>
        </w:r>
      </w:hyperlink>
    </w:p>
    <w:p>
      <w:pPr>
        <w:tabs>
          <w:tab w:val="right" w:leader="dot" w:pos="9062"/>
        </w:tabs>
        <w:ind w:left="220"/>
      </w:pPr>
      <w:hyperlink w:anchor="_Toc327" w:history="1">
        <w:r>
          <w:rPr>
            <w:rFonts w:ascii="IRNazanin" w:hAnsi="IRNazanin" w:eastAsia="IRNazanin" w:cs="IRNazanin"/>
            <w:color w:val="111111"/>
            <w:sz w:val="22"/>
            <w:szCs w:val="22"/>
            <w:b w:val="0"/>
            <w:bCs w:val="0"/>
            <w:i w:val="0"/>
            <w:iCs w:val="0"/>
          </w:rPr>
          <w:t>إثبات الصانع وأصول دين / كلام وعقائد - فارسي</w:t>
        </w:r>
        <w:r>
          <w:tab/>
        </w:r>
        <w:r>
          <w:fldChar w:fldCharType="begin"/>
        </w:r>
        <w:r>
          <w:instrText xml:space="preserve">PAGEREF 327 \h</w:instrText>
        </w:r>
        <w:r>
          <w:fldChar w:fldCharType="end"/>
        </w:r>
      </w:hyperlink>
    </w:p>
    <w:p>
      <w:pPr>
        <w:tabs>
          <w:tab w:val="right" w:leader="dot" w:pos="9062"/>
        </w:tabs>
        <w:ind w:left="220"/>
      </w:pPr>
      <w:hyperlink w:anchor="_Toc328" w:history="1">
        <w:r>
          <w:rPr>
            <w:rFonts w:ascii="IRNazanin" w:hAnsi="IRNazanin" w:eastAsia="IRNazanin" w:cs="IRNazanin"/>
            <w:color w:val="111111"/>
            <w:sz w:val="22"/>
            <w:szCs w:val="22"/>
            <w:b w:val="0"/>
            <w:bCs w:val="0"/>
            <w:i w:val="0"/>
            <w:iCs w:val="0"/>
          </w:rPr>
          <w:t>إثبات الصانع وايراد البرهان القاطع عليه والعلل والمعلولات وعلمه تعالى / فلسفة - عربي</w:t>
        </w:r>
        <w:r>
          <w:tab/>
        </w:r>
        <w:r>
          <w:fldChar w:fldCharType="begin"/>
        </w:r>
        <w:r>
          <w:instrText xml:space="preserve">PAGEREF 328 \h</w:instrText>
        </w:r>
        <w:r>
          <w:fldChar w:fldCharType="end"/>
        </w:r>
      </w:hyperlink>
    </w:p>
    <w:p>
      <w:pPr>
        <w:tabs>
          <w:tab w:val="right" w:leader="dot" w:pos="9062"/>
        </w:tabs>
        <w:ind w:left="220"/>
      </w:pPr>
      <w:hyperlink w:anchor="_Toc329" w:history="1">
        <w:r>
          <w:rPr>
            <w:rFonts w:ascii="IRNazanin" w:hAnsi="IRNazanin" w:eastAsia="IRNazanin" w:cs="IRNazanin"/>
            <w:color w:val="111111"/>
            <w:sz w:val="22"/>
            <w:szCs w:val="22"/>
            <w:b w:val="0"/>
            <w:bCs w:val="0"/>
            <w:i w:val="0"/>
            <w:iCs w:val="0"/>
          </w:rPr>
          <w:t>إثبات صحة بيع الملك المنضم إلى الوقف المسجل بالنقول / فقه - تركي وعربي المعلول، أمير جلبي</w:t>
        </w:r>
        <w:r>
          <w:tab/>
        </w:r>
        <w:r>
          <w:fldChar w:fldCharType="begin"/>
        </w:r>
        <w:r>
          <w:instrText xml:space="preserve">PAGEREF 329 \h</w:instrText>
        </w:r>
        <w:r>
          <w:fldChar w:fldCharType="end"/>
        </w:r>
      </w:hyperlink>
    </w:p>
    <w:p>
      <w:pPr>
        <w:tabs>
          <w:tab w:val="right" w:leader="dot" w:pos="9062"/>
        </w:tabs>
        <w:ind w:left="220"/>
      </w:pPr>
      <w:hyperlink w:anchor="_Toc330" w:history="1">
        <w:r>
          <w:rPr>
            <w:rFonts w:ascii="IRNazanin" w:hAnsi="IRNazanin" w:eastAsia="IRNazanin" w:cs="IRNazanin"/>
            <w:color w:val="111111"/>
            <w:sz w:val="22"/>
            <w:szCs w:val="22"/>
            <w:b w:val="0"/>
            <w:bCs w:val="0"/>
            <w:i w:val="0"/>
            <w:iCs w:val="0"/>
          </w:rPr>
          <w:t>إثبات العلل / كلام وعقائد - عربي</w:t>
        </w:r>
        <w:r>
          <w:tab/>
        </w:r>
        <w:r>
          <w:fldChar w:fldCharType="begin"/>
        </w:r>
        <w:r>
          <w:instrText xml:space="preserve">PAGEREF 330 \h</w:instrText>
        </w:r>
        <w:r>
          <w:fldChar w:fldCharType="end"/>
        </w:r>
      </w:hyperlink>
    </w:p>
    <w:p>
      <w:pPr>
        <w:tabs>
          <w:tab w:val="right" w:leader="dot" w:pos="9062"/>
        </w:tabs>
        <w:ind w:left="220"/>
      </w:pPr>
      <w:hyperlink w:anchor="_Toc331" w:history="1">
        <w:r>
          <w:rPr>
            <w:rFonts w:ascii="IRNazanin" w:hAnsi="IRNazanin" w:eastAsia="IRNazanin" w:cs="IRNazanin"/>
            <w:color w:val="111111"/>
            <w:sz w:val="22"/>
            <w:szCs w:val="22"/>
            <w:b w:val="0"/>
            <w:bCs w:val="0"/>
            <w:i w:val="0"/>
            <w:iCs w:val="0"/>
          </w:rPr>
          <w:t>إثبات الفرق بين النظر والفكر (رسالة في) / منطق - عربي</w:t>
        </w:r>
        <w:r>
          <w:tab/>
        </w:r>
        <w:r>
          <w:fldChar w:fldCharType="begin"/>
        </w:r>
        <w:r>
          <w:instrText xml:space="preserve">PAGEREF 331 \h</w:instrText>
        </w:r>
        <w:r>
          <w:fldChar w:fldCharType="end"/>
        </w:r>
      </w:hyperlink>
    </w:p>
    <w:p>
      <w:pPr>
        <w:tabs>
          <w:tab w:val="right" w:leader="dot" w:pos="9062"/>
        </w:tabs>
        <w:ind w:left="220"/>
      </w:pPr>
      <w:hyperlink w:anchor="_Toc332" w:history="1">
        <w:r>
          <w:rPr>
            <w:rFonts w:ascii="IRNazanin" w:hAnsi="IRNazanin" w:eastAsia="IRNazanin" w:cs="IRNazanin"/>
            <w:color w:val="111111"/>
            <w:sz w:val="22"/>
            <w:szCs w:val="22"/>
            <w:b w:val="0"/>
            <w:bCs w:val="0"/>
            <w:i w:val="0"/>
            <w:iCs w:val="0"/>
          </w:rPr>
          <w:t>إثبات فضائل النفس / فلسفة - عربي</w:t>
        </w:r>
        <w:r>
          <w:tab/>
        </w:r>
        <w:r>
          <w:fldChar w:fldCharType="begin"/>
        </w:r>
        <w:r>
          <w:instrText xml:space="preserve">PAGEREF 332 \h</w:instrText>
        </w:r>
        <w:r>
          <w:fldChar w:fldCharType="end"/>
        </w:r>
      </w:hyperlink>
    </w:p>
    <w:p>
      <w:pPr>
        <w:tabs>
          <w:tab w:val="right" w:leader="dot" w:pos="9062"/>
        </w:tabs>
        <w:ind w:left="220"/>
      </w:pPr>
      <w:hyperlink w:anchor="_Toc333" w:history="1">
        <w:r>
          <w:rPr>
            <w:rFonts w:ascii="IRNazanin" w:hAnsi="IRNazanin" w:eastAsia="IRNazanin" w:cs="IRNazanin"/>
            <w:color w:val="111111"/>
            <w:sz w:val="22"/>
            <w:szCs w:val="22"/>
            <w:b w:val="0"/>
            <w:bCs w:val="0"/>
            <w:i w:val="0"/>
            <w:iCs w:val="0"/>
          </w:rPr>
          <w:t>إثبات المبدأ الأوّل = موضوع علم مابعد الطبيعة / فلسفة - عربي</w:t>
        </w:r>
        <w:r>
          <w:tab/>
        </w:r>
        <w:r>
          <w:fldChar w:fldCharType="begin"/>
        </w:r>
        <w:r>
          <w:instrText xml:space="preserve">PAGEREF 333 \h</w:instrText>
        </w:r>
        <w:r>
          <w:fldChar w:fldCharType="end"/>
        </w:r>
      </w:hyperlink>
    </w:p>
    <w:p>
      <w:pPr>
        <w:tabs>
          <w:tab w:val="right" w:leader="dot" w:pos="9062"/>
        </w:tabs>
        <w:ind w:left="220"/>
      </w:pPr>
      <w:hyperlink w:anchor="_Toc334" w:history="1">
        <w:r>
          <w:rPr>
            <w:rFonts w:ascii="IRNazanin" w:hAnsi="IRNazanin" w:eastAsia="IRNazanin" w:cs="IRNazanin"/>
            <w:color w:val="111111"/>
            <w:sz w:val="22"/>
            <w:szCs w:val="22"/>
            <w:b w:val="0"/>
            <w:bCs w:val="0"/>
            <w:i w:val="0"/>
            <w:iCs w:val="0"/>
          </w:rPr>
          <w:t>إثبات المبدأ الأوّل (رسالة في) / كلام وعقائد - عربي</w:t>
        </w:r>
        <w:r>
          <w:tab/>
        </w:r>
        <w:r>
          <w:fldChar w:fldCharType="begin"/>
        </w:r>
        <w:r>
          <w:instrText xml:space="preserve">PAGEREF 334 \h</w:instrText>
        </w:r>
        <w:r>
          <w:fldChar w:fldCharType="end"/>
        </w:r>
      </w:hyperlink>
    </w:p>
    <w:p>
      <w:pPr>
        <w:tabs>
          <w:tab w:val="right" w:leader="dot" w:pos="9062"/>
        </w:tabs>
        <w:ind w:left="220"/>
      </w:pPr>
      <w:hyperlink w:anchor="_Toc335" w:history="1">
        <w:r>
          <w:rPr>
            <w:rFonts w:ascii="IRNazanin" w:hAnsi="IRNazanin" w:eastAsia="IRNazanin" w:cs="IRNazanin"/>
            <w:color w:val="111111"/>
            <w:sz w:val="22"/>
            <w:szCs w:val="22"/>
            <w:b w:val="0"/>
            <w:bCs w:val="0"/>
            <w:i w:val="0"/>
            <w:iCs w:val="0"/>
          </w:rPr>
          <w:t>إثبات المبدأ الأوّل (رسالة في) / كلام وعقائد - عربي</w:t>
        </w:r>
        <w:r>
          <w:tab/>
        </w:r>
        <w:r>
          <w:fldChar w:fldCharType="begin"/>
        </w:r>
        <w:r>
          <w:instrText xml:space="preserve">PAGEREF 335 \h</w:instrText>
        </w:r>
        <w:r>
          <w:fldChar w:fldCharType="end"/>
        </w:r>
      </w:hyperlink>
    </w:p>
    <w:p>
      <w:pPr>
        <w:tabs>
          <w:tab w:val="right" w:leader="dot" w:pos="9062"/>
        </w:tabs>
        <w:ind w:left="220"/>
      </w:pPr>
      <w:hyperlink w:anchor="_Toc336" w:history="1">
        <w:r>
          <w:rPr>
            <w:rFonts w:ascii="IRNazanin" w:hAnsi="IRNazanin" w:eastAsia="IRNazanin" w:cs="IRNazanin"/>
            <w:color w:val="111111"/>
            <w:sz w:val="22"/>
            <w:szCs w:val="22"/>
            <w:b w:val="0"/>
            <w:bCs w:val="0"/>
            <w:i w:val="0"/>
            <w:iCs w:val="0"/>
          </w:rPr>
          <w:t>إثبات المفارقات - أقسام المفارقات / فلسفة - عربي</w:t>
        </w:r>
        <w:r>
          <w:tab/>
        </w:r>
        <w:r>
          <w:fldChar w:fldCharType="begin"/>
        </w:r>
        <w:r>
          <w:instrText xml:space="preserve">PAGEREF 336 \h</w:instrText>
        </w:r>
        <w:r>
          <w:fldChar w:fldCharType="end"/>
        </w:r>
      </w:hyperlink>
    </w:p>
    <w:p>
      <w:pPr>
        <w:tabs>
          <w:tab w:val="right" w:leader="dot" w:pos="9062"/>
        </w:tabs>
        <w:ind w:left="220"/>
      </w:pPr>
      <w:hyperlink w:anchor="_Toc337" w:history="1">
        <w:r>
          <w:rPr>
            <w:rFonts w:ascii="IRNazanin" w:hAnsi="IRNazanin" w:eastAsia="IRNazanin" w:cs="IRNazanin"/>
            <w:color w:val="111111"/>
            <w:sz w:val="22"/>
            <w:szCs w:val="22"/>
            <w:b w:val="0"/>
            <w:bCs w:val="0"/>
            <w:i w:val="0"/>
            <w:iCs w:val="0"/>
          </w:rPr>
          <w:t>إثبات الملازمة بين العقل والشرع / أصول الفقه - عربي</w:t>
        </w:r>
        <w:r>
          <w:tab/>
        </w:r>
        <w:r>
          <w:fldChar w:fldCharType="begin"/>
        </w:r>
        <w:r>
          <w:instrText xml:space="preserve">PAGEREF 337 \h</w:instrText>
        </w:r>
        <w:r>
          <w:fldChar w:fldCharType="end"/>
        </w:r>
      </w:hyperlink>
    </w:p>
    <w:p>
      <w:pPr>
        <w:tabs>
          <w:tab w:val="right" w:leader="dot" w:pos="9062"/>
        </w:tabs>
        <w:ind w:left="220"/>
      </w:pPr>
      <w:hyperlink w:anchor="_Toc338" w:history="1">
        <w:r>
          <w:rPr>
            <w:rFonts w:ascii="IRNazanin" w:hAnsi="IRNazanin" w:eastAsia="IRNazanin" w:cs="IRNazanin"/>
            <w:color w:val="111111"/>
            <w:sz w:val="22"/>
            <w:szCs w:val="22"/>
            <w:b w:val="0"/>
            <w:bCs w:val="0"/>
            <w:i w:val="0"/>
            <w:iCs w:val="0"/>
          </w:rPr>
          <w:t>إثبات النبوة = إزالة الشكوك في النبوة وتأويل رموزهم وأمثالهم / كلام وعقائد - عربي</w:t>
        </w:r>
        <w:r>
          <w:tab/>
        </w:r>
        <w:r>
          <w:fldChar w:fldCharType="begin"/>
        </w:r>
        <w:r>
          <w:instrText xml:space="preserve">PAGEREF 338 \h</w:instrText>
        </w:r>
        <w:r>
          <w:fldChar w:fldCharType="end"/>
        </w:r>
      </w:hyperlink>
    </w:p>
    <w:p>
      <w:pPr>
        <w:tabs>
          <w:tab w:val="right" w:leader="dot" w:pos="9062"/>
        </w:tabs>
        <w:ind w:left="220"/>
      </w:pPr>
      <w:hyperlink w:anchor="_Toc339" w:history="1">
        <w:r>
          <w:rPr>
            <w:rFonts w:ascii="IRNazanin" w:hAnsi="IRNazanin" w:eastAsia="IRNazanin" w:cs="IRNazanin"/>
            <w:color w:val="111111"/>
            <w:sz w:val="22"/>
            <w:szCs w:val="22"/>
            <w:b w:val="0"/>
            <w:bCs w:val="0"/>
            <w:i w:val="0"/>
            <w:iCs w:val="0"/>
          </w:rPr>
          <w:t>إثبات الهداة بالنصوص والمعجزات = النصوص والمعجزات النصوص والمعجزات = الهداة في النصوص والمعجزات / كلام وعقائد حديث - عربي</w:t>
        </w:r>
        <w:r>
          <w:tab/>
        </w:r>
        <w:r>
          <w:fldChar w:fldCharType="begin"/>
        </w:r>
        <w:r>
          <w:instrText xml:space="preserve">PAGEREF 339 \h</w:instrText>
        </w:r>
        <w:r>
          <w:fldChar w:fldCharType="end"/>
        </w:r>
      </w:hyperlink>
    </w:p>
    <w:p>
      <w:pPr>
        <w:tabs>
          <w:tab w:val="right" w:leader="dot" w:pos="9062"/>
        </w:tabs>
        <w:ind w:left="220"/>
      </w:pPr>
      <w:hyperlink w:anchor="_Toc340" w:history="1">
        <w:r>
          <w:rPr>
            <w:rFonts w:ascii="IRNazanin" w:hAnsi="IRNazanin" w:eastAsia="IRNazanin" w:cs="IRNazanin"/>
            <w:color w:val="111111"/>
            <w:sz w:val="22"/>
            <w:szCs w:val="22"/>
            <w:b w:val="0"/>
            <w:bCs w:val="0"/>
            <w:i w:val="0"/>
            <w:iCs w:val="0"/>
          </w:rPr>
          <w:t>عربي الكاتبي القزويني علي بن عمر( 600 - 675 ه- )</w:t>
        </w:r>
        <w:r>
          <w:tab/>
        </w:r>
        <w:r>
          <w:fldChar w:fldCharType="begin"/>
        </w:r>
        <w:r>
          <w:instrText xml:space="preserve">PAGEREF 340 \h</w:instrText>
        </w:r>
        <w:r>
          <w:fldChar w:fldCharType="end"/>
        </w:r>
      </w:hyperlink>
    </w:p>
    <w:p>
      <w:pPr>
        <w:tabs>
          <w:tab w:val="right" w:leader="dot" w:pos="9062"/>
        </w:tabs>
        <w:ind w:left="220"/>
      </w:pPr>
      <w:hyperlink w:anchor="_Toc341" w:history="1">
        <w:r>
          <w:rPr>
            <w:rFonts w:ascii="IRNazanin" w:hAnsi="IRNazanin" w:eastAsia="IRNazanin" w:cs="IRNazanin"/>
            <w:color w:val="111111"/>
            <w:sz w:val="22"/>
            <w:szCs w:val="22"/>
            <w:b w:val="0"/>
            <w:bCs w:val="0"/>
            <w:i w:val="0"/>
            <w:iCs w:val="0"/>
          </w:rPr>
          <w:t>إثبات الواجب / كلام وعقائد - عربي</w:t>
        </w:r>
        <w:r>
          <w:tab/>
        </w:r>
        <w:r>
          <w:fldChar w:fldCharType="begin"/>
        </w:r>
        <w:r>
          <w:instrText xml:space="preserve">PAGEREF 341 \h</w:instrText>
        </w:r>
        <w:r>
          <w:fldChar w:fldCharType="end"/>
        </w:r>
      </w:hyperlink>
    </w:p>
    <w:p>
      <w:pPr>
        <w:tabs>
          <w:tab w:val="right" w:leader="dot" w:pos="9062"/>
        </w:tabs>
        <w:ind w:left="220"/>
      </w:pPr>
      <w:hyperlink w:anchor="_Toc342" w:history="1">
        <w:r>
          <w:rPr>
            <w:rFonts w:ascii="IRNazanin" w:hAnsi="IRNazanin" w:eastAsia="IRNazanin" w:cs="IRNazanin"/>
            <w:color w:val="111111"/>
            <w:sz w:val="22"/>
            <w:szCs w:val="22"/>
            <w:b w:val="0"/>
            <w:bCs w:val="0"/>
            <w:i w:val="0"/>
            <w:iCs w:val="0"/>
          </w:rPr>
          <w:t>إثبات الواجب / كلام وعقائد - عربي</w:t>
        </w:r>
        <w:r>
          <w:tab/>
        </w:r>
        <w:r>
          <w:fldChar w:fldCharType="begin"/>
        </w:r>
        <w:r>
          <w:instrText xml:space="preserve">PAGEREF 342 \h</w:instrText>
        </w:r>
        <w:r>
          <w:fldChar w:fldCharType="end"/>
        </w:r>
      </w:hyperlink>
    </w:p>
    <w:p>
      <w:pPr>
        <w:tabs>
          <w:tab w:val="right" w:leader="dot" w:pos="9062"/>
        </w:tabs>
        <w:ind w:left="220"/>
      </w:pPr>
      <w:hyperlink w:anchor="_Toc343" w:history="1">
        <w:r>
          <w:rPr>
            <w:rFonts w:ascii="IRNazanin" w:hAnsi="IRNazanin" w:eastAsia="IRNazanin" w:cs="IRNazanin"/>
            <w:color w:val="111111"/>
            <w:sz w:val="22"/>
            <w:szCs w:val="22"/>
            <w:b w:val="0"/>
            <w:bCs w:val="0"/>
            <w:i w:val="0"/>
            <w:iCs w:val="0"/>
          </w:rPr>
          <w:t>إثبات الواجب = شرح إثبات الواجب الجديد / كلام وعقائد - عربي</w:t>
        </w:r>
        <w:r>
          <w:tab/>
        </w:r>
        <w:r>
          <w:fldChar w:fldCharType="begin"/>
        </w:r>
        <w:r>
          <w:instrText xml:space="preserve">PAGEREF 343 \h</w:instrText>
        </w:r>
        <w:r>
          <w:fldChar w:fldCharType="end"/>
        </w:r>
      </w:hyperlink>
    </w:p>
    <w:p>
      <w:pPr>
        <w:tabs>
          <w:tab w:val="right" w:leader="dot" w:pos="9062"/>
        </w:tabs>
        <w:ind w:left="220"/>
      </w:pPr>
      <w:hyperlink w:anchor="_Toc344" w:history="1">
        <w:r>
          <w:rPr>
            <w:rFonts w:ascii="IRNazanin" w:hAnsi="IRNazanin" w:eastAsia="IRNazanin" w:cs="IRNazanin"/>
            <w:color w:val="111111"/>
            <w:sz w:val="22"/>
            <w:szCs w:val="22"/>
            <w:b w:val="0"/>
            <w:bCs w:val="0"/>
            <w:i w:val="0"/>
            <w:iCs w:val="0"/>
          </w:rPr>
          <w:t>إثبات الواجب / كلام وعقائد - عربي الخفري محمّد بن أحمد ( - 957 ؟ ه-)</w:t>
        </w:r>
        <w:r>
          <w:tab/>
        </w:r>
        <w:r>
          <w:fldChar w:fldCharType="begin"/>
        </w:r>
        <w:r>
          <w:instrText xml:space="preserve">PAGEREF 344 \h</w:instrText>
        </w:r>
        <w:r>
          <w:fldChar w:fldCharType="end"/>
        </w:r>
      </w:hyperlink>
    </w:p>
    <w:p>
      <w:pPr>
        <w:tabs>
          <w:tab w:val="right" w:leader="dot" w:pos="9062"/>
        </w:tabs>
        <w:ind w:left="220"/>
      </w:pPr>
      <w:hyperlink w:anchor="_Toc345" w:history="1">
        <w:r>
          <w:rPr>
            <w:rFonts w:ascii="IRNazanin" w:hAnsi="IRNazanin" w:eastAsia="IRNazanin" w:cs="IRNazanin"/>
            <w:color w:val="111111"/>
            <w:sz w:val="22"/>
            <w:szCs w:val="22"/>
            <w:b w:val="0"/>
            <w:bCs w:val="0"/>
            <w:i w:val="0"/>
            <w:iCs w:val="0"/>
          </w:rPr>
          <w:t>إثبات الواجب = إثبات الواجب وصفاته / كلام وعقائد - عربي</w:t>
        </w:r>
        <w:r>
          <w:tab/>
        </w:r>
        <w:r>
          <w:fldChar w:fldCharType="begin"/>
        </w:r>
        <w:r>
          <w:instrText xml:space="preserve">PAGEREF 345 \h</w:instrText>
        </w:r>
        <w:r>
          <w:fldChar w:fldCharType="end"/>
        </w:r>
      </w:hyperlink>
    </w:p>
    <w:p>
      <w:pPr>
        <w:tabs>
          <w:tab w:val="right" w:leader="dot" w:pos="9062"/>
        </w:tabs>
        <w:ind w:left="220"/>
      </w:pPr>
      <w:hyperlink w:anchor="_Toc346" w:history="1">
        <w:r>
          <w:rPr>
            <w:rFonts w:ascii="IRNazanin" w:hAnsi="IRNazanin" w:eastAsia="IRNazanin" w:cs="IRNazanin"/>
            <w:color w:val="111111"/>
            <w:sz w:val="22"/>
            <w:szCs w:val="22"/>
            <w:b w:val="0"/>
            <w:bCs w:val="0"/>
            <w:i w:val="0"/>
            <w:iCs w:val="0"/>
          </w:rPr>
          <w:t>إثبات الواجب / كلام وعقائد - فارسي</w:t>
        </w:r>
        <w:r>
          <w:tab/>
        </w:r>
        <w:r>
          <w:fldChar w:fldCharType="begin"/>
        </w:r>
        <w:r>
          <w:instrText xml:space="preserve">PAGEREF 346 \h</w:instrText>
        </w:r>
        <w:r>
          <w:fldChar w:fldCharType="end"/>
        </w:r>
      </w:hyperlink>
    </w:p>
    <w:p>
      <w:pPr>
        <w:tabs>
          <w:tab w:val="right" w:leader="dot" w:pos="9062"/>
        </w:tabs>
        <w:ind w:left="220"/>
      </w:pPr>
      <w:hyperlink w:anchor="_Toc347" w:history="1">
        <w:r>
          <w:rPr>
            <w:rFonts w:ascii="IRNazanin" w:hAnsi="IRNazanin" w:eastAsia="IRNazanin" w:cs="IRNazanin"/>
            <w:color w:val="111111"/>
            <w:sz w:val="22"/>
            <w:szCs w:val="22"/>
            <w:b w:val="0"/>
            <w:bCs w:val="0"/>
            <w:i w:val="0"/>
            <w:iCs w:val="0"/>
          </w:rPr>
          <w:t>إثبات الواجب / كلام وعقائد - عربي</w:t>
        </w:r>
        <w:r>
          <w:tab/>
        </w:r>
        <w:r>
          <w:fldChar w:fldCharType="begin"/>
        </w:r>
        <w:r>
          <w:instrText xml:space="preserve">PAGEREF 347 \h</w:instrText>
        </w:r>
        <w:r>
          <w:fldChar w:fldCharType="end"/>
        </w:r>
      </w:hyperlink>
    </w:p>
    <w:p>
      <w:pPr>
        <w:tabs>
          <w:tab w:val="right" w:leader="dot" w:pos="9062"/>
        </w:tabs>
        <w:ind w:left="220"/>
      </w:pPr>
      <w:hyperlink w:anchor="_Toc348" w:history="1">
        <w:r>
          <w:rPr>
            <w:rFonts w:ascii="IRNazanin" w:hAnsi="IRNazanin" w:eastAsia="IRNazanin" w:cs="IRNazanin"/>
            <w:color w:val="111111"/>
            <w:sz w:val="22"/>
            <w:szCs w:val="22"/>
            <w:b w:val="0"/>
            <w:bCs w:val="0"/>
            <w:i w:val="0"/>
            <w:iCs w:val="0"/>
          </w:rPr>
          <w:t>إثبات الواجب = اشتراك لفظي وجود (رساله) / فلسفة - فارسی</w:t>
        </w:r>
        <w:r>
          <w:tab/>
        </w:r>
        <w:r>
          <w:fldChar w:fldCharType="begin"/>
        </w:r>
        <w:r>
          <w:instrText xml:space="preserve">PAGEREF 348 \h</w:instrText>
        </w:r>
        <w:r>
          <w:fldChar w:fldCharType="end"/>
        </w:r>
      </w:hyperlink>
    </w:p>
    <w:p>
      <w:pPr>
        <w:tabs>
          <w:tab w:val="right" w:leader="dot" w:pos="9062"/>
        </w:tabs>
        <w:ind w:left="220"/>
      </w:pPr>
      <w:hyperlink w:anchor="_Toc349" w:history="1">
        <w:r>
          <w:rPr>
            <w:rFonts w:ascii="IRNazanin" w:hAnsi="IRNazanin" w:eastAsia="IRNazanin" w:cs="IRNazanin"/>
            <w:color w:val="111111"/>
            <w:sz w:val="22"/>
            <w:szCs w:val="22"/>
            <w:b w:val="0"/>
            <w:bCs w:val="0"/>
            <w:i w:val="0"/>
            <w:iCs w:val="0"/>
          </w:rPr>
          <w:t>إثبات الواجب / كلام وعقائد - فارسي</w:t>
        </w:r>
        <w:r>
          <w:tab/>
        </w:r>
        <w:r>
          <w:fldChar w:fldCharType="begin"/>
        </w:r>
        <w:r>
          <w:instrText xml:space="preserve">PAGEREF 349 \h</w:instrText>
        </w:r>
        <w:r>
          <w:fldChar w:fldCharType="end"/>
        </w:r>
      </w:hyperlink>
    </w:p>
    <w:p>
      <w:pPr>
        <w:tabs>
          <w:tab w:val="right" w:leader="dot" w:pos="9062"/>
        </w:tabs>
        <w:ind w:left="220"/>
      </w:pPr>
      <w:hyperlink w:anchor="_Toc350" w:history="1">
        <w:r>
          <w:rPr>
            <w:rFonts w:ascii="IRNazanin" w:hAnsi="IRNazanin" w:eastAsia="IRNazanin" w:cs="IRNazanin"/>
            <w:color w:val="111111"/>
            <w:sz w:val="22"/>
            <w:szCs w:val="22"/>
            <w:b w:val="0"/>
            <w:bCs w:val="0"/>
            <w:i w:val="0"/>
            <w:iCs w:val="0"/>
          </w:rPr>
          <w:t>إثبات الواجب (رسالة في) / كلام وعقائد - عربي</w:t>
        </w:r>
        <w:r>
          <w:tab/>
        </w:r>
        <w:r>
          <w:fldChar w:fldCharType="begin"/>
        </w:r>
        <w:r>
          <w:instrText xml:space="preserve">PAGEREF 350 \h</w:instrText>
        </w:r>
        <w:r>
          <w:fldChar w:fldCharType="end"/>
        </w:r>
      </w:hyperlink>
    </w:p>
    <w:p>
      <w:pPr>
        <w:tabs>
          <w:tab w:val="right" w:leader="dot" w:pos="9062"/>
        </w:tabs>
        <w:ind w:left="220"/>
      </w:pPr>
      <w:hyperlink w:anchor="_Toc351" w:history="1">
        <w:r>
          <w:rPr>
            <w:rFonts w:ascii="IRNazanin" w:hAnsi="IRNazanin" w:eastAsia="IRNazanin" w:cs="IRNazanin"/>
            <w:color w:val="111111"/>
            <w:sz w:val="22"/>
            <w:szCs w:val="22"/>
            <w:b w:val="0"/>
            <w:bCs w:val="0"/>
            <w:i w:val="0"/>
            <w:iCs w:val="0"/>
          </w:rPr>
          <w:t>إثبات الواجب / كلام وعقائد - عربي</w:t>
        </w:r>
        <w:r>
          <w:tab/>
        </w:r>
        <w:r>
          <w:fldChar w:fldCharType="begin"/>
        </w:r>
        <w:r>
          <w:instrText xml:space="preserve">PAGEREF 351 \h</w:instrText>
        </w:r>
        <w:r>
          <w:fldChar w:fldCharType="end"/>
        </w:r>
      </w:hyperlink>
    </w:p>
    <w:p>
      <w:pPr>
        <w:tabs>
          <w:tab w:val="right" w:leader="dot" w:pos="9062"/>
        </w:tabs>
        <w:ind w:left="220"/>
      </w:pPr>
      <w:hyperlink w:anchor="_Toc352" w:history="1">
        <w:r>
          <w:rPr>
            <w:rFonts w:ascii="IRNazanin" w:hAnsi="IRNazanin" w:eastAsia="IRNazanin" w:cs="IRNazanin"/>
            <w:color w:val="111111"/>
            <w:sz w:val="22"/>
            <w:szCs w:val="22"/>
            <w:b w:val="0"/>
            <w:bCs w:val="0"/>
            <w:i w:val="0"/>
            <w:iCs w:val="0"/>
          </w:rPr>
          <w:t>إثبات الواجب ( رسالة في / كلام وعقائد - عربي</w:t>
        </w:r>
        <w:r>
          <w:tab/>
        </w:r>
        <w:r>
          <w:fldChar w:fldCharType="begin"/>
        </w:r>
        <w:r>
          <w:instrText xml:space="preserve">PAGEREF 352 \h</w:instrText>
        </w:r>
        <w:r>
          <w:fldChar w:fldCharType="end"/>
        </w:r>
      </w:hyperlink>
    </w:p>
    <w:p>
      <w:pPr>
        <w:tabs>
          <w:tab w:val="right" w:leader="dot" w:pos="9062"/>
        </w:tabs>
        <w:ind w:left="220"/>
      </w:pPr>
      <w:hyperlink w:anchor="_Toc353" w:history="1">
        <w:r>
          <w:rPr>
            <w:rFonts w:ascii="IRNazanin" w:hAnsi="IRNazanin" w:eastAsia="IRNazanin" w:cs="IRNazanin"/>
            <w:color w:val="111111"/>
            <w:sz w:val="22"/>
            <w:szCs w:val="22"/>
            <w:b w:val="0"/>
            <w:bCs w:val="0"/>
            <w:i w:val="0"/>
            <w:iCs w:val="0"/>
          </w:rPr>
          <w:t>إثبات الواجب تعالى شانه على سبيل النقل (رسالة في) / كلام وعقائد - عربي</w:t>
        </w:r>
        <w:r>
          <w:tab/>
        </w:r>
        <w:r>
          <w:fldChar w:fldCharType="begin"/>
        </w:r>
        <w:r>
          <w:instrText xml:space="preserve">PAGEREF 353 \h</w:instrText>
        </w:r>
        <w:r>
          <w:fldChar w:fldCharType="end"/>
        </w:r>
      </w:hyperlink>
    </w:p>
    <w:p>
      <w:pPr>
        <w:tabs>
          <w:tab w:val="right" w:leader="dot" w:pos="9062"/>
        </w:tabs>
        <w:ind w:left="220"/>
      </w:pPr>
      <w:hyperlink w:anchor="_Toc354" w:history="1">
        <w:r>
          <w:rPr>
            <w:rFonts w:ascii="IRNazanin" w:hAnsi="IRNazanin" w:eastAsia="IRNazanin" w:cs="IRNazanin"/>
            <w:color w:val="111111"/>
            <w:sz w:val="22"/>
            <w:szCs w:val="22"/>
            <w:b w:val="0"/>
            <w:bCs w:val="0"/>
            <w:i w:val="0"/>
            <w:iCs w:val="0"/>
          </w:rPr>
          <w:t>إثبات الواجب الجديد / كلام وعقائد - عربي الدواني، محمّد بن اسعد ( 830 - 908 ؟ه- )</w:t>
        </w:r>
        <w:r>
          <w:tab/>
        </w:r>
        <w:r>
          <w:fldChar w:fldCharType="begin"/>
        </w:r>
        <w:r>
          <w:instrText xml:space="preserve">PAGEREF 354 \h</w:instrText>
        </w:r>
        <w:r>
          <w:fldChar w:fldCharType="end"/>
        </w:r>
      </w:hyperlink>
    </w:p>
    <w:p>
      <w:pPr>
        <w:tabs>
          <w:tab w:val="right" w:leader="dot" w:pos="9062"/>
        </w:tabs>
        <w:ind w:left="220"/>
      </w:pPr>
      <w:hyperlink w:anchor="_Toc355" w:history="1">
        <w:r>
          <w:rPr>
            <w:rFonts w:ascii="IRNazanin" w:hAnsi="IRNazanin" w:eastAsia="IRNazanin" w:cs="IRNazanin"/>
            <w:color w:val="111111"/>
            <w:sz w:val="22"/>
            <w:szCs w:val="22"/>
            <w:b w:val="0"/>
            <w:bCs w:val="0"/>
            <w:i w:val="0"/>
            <w:iCs w:val="0"/>
          </w:rPr>
          <w:t>إثبات الواجب القديم = صيت وصيدا = وجوه براهين إثبات الواجب / كلام وعقائد، فلسفة - عربي</w:t>
        </w:r>
        <w:r>
          <w:tab/>
        </w:r>
        <w:r>
          <w:fldChar w:fldCharType="begin"/>
        </w:r>
        <w:r>
          <w:instrText xml:space="preserve">PAGEREF 355 \h</w:instrText>
        </w:r>
        <w:r>
          <w:fldChar w:fldCharType="end"/>
        </w:r>
      </w:hyperlink>
    </w:p>
    <w:p>
      <w:pPr>
        <w:tabs>
          <w:tab w:val="right" w:leader="dot" w:pos="9062"/>
        </w:tabs>
        <w:ind w:left="220"/>
      </w:pPr>
      <w:hyperlink w:anchor="_Toc356" w:history="1">
        <w:r>
          <w:rPr>
            <w:rFonts w:ascii="IRNazanin" w:hAnsi="IRNazanin" w:eastAsia="IRNazanin" w:cs="IRNazanin"/>
            <w:color w:val="111111"/>
            <w:sz w:val="22"/>
            <w:szCs w:val="22"/>
            <w:b w:val="0"/>
            <w:bCs w:val="0"/>
            <w:i w:val="0"/>
            <w:iCs w:val="0"/>
          </w:rPr>
          <w:t>إثبات الواجب الكبير / كلام وعقائد - عربي</w:t>
        </w:r>
        <w:r>
          <w:tab/>
        </w:r>
        <w:r>
          <w:fldChar w:fldCharType="begin"/>
        </w:r>
        <w:r>
          <w:instrText xml:space="preserve">PAGEREF 356 \h</w:instrText>
        </w:r>
        <w:r>
          <w:fldChar w:fldCharType="end"/>
        </w:r>
      </w:hyperlink>
    </w:p>
    <w:p>
      <w:pPr>
        <w:tabs>
          <w:tab w:val="right" w:leader="dot" w:pos="9062"/>
        </w:tabs>
        <w:ind w:left="220"/>
      </w:pPr>
      <w:hyperlink w:anchor="_Toc357" w:history="1">
        <w:r>
          <w:rPr>
            <w:rFonts w:ascii="IRNazanin" w:hAnsi="IRNazanin" w:eastAsia="IRNazanin" w:cs="IRNazanin"/>
            <w:color w:val="111111"/>
            <w:sz w:val="22"/>
            <w:szCs w:val="22"/>
            <w:b w:val="0"/>
            <w:bCs w:val="0"/>
            <w:i w:val="0"/>
            <w:iCs w:val="0"/>
          </w:rPr>
          <w:t>إثبات واجب الوجود / كلام وعقائد - عربي</w:t>
        </w:r>
        <w:r>
          <w:tab/>
        </w:r>
        <w:r>
          <w:fldChar w:fldCharType="begin"/>
        </w:r>
        <w:r>
          <w:instrText xml:space="preserve">PAGEREF 357 \h</w:instrText>
        </w:r>
        <w:r>
          <w:fldChar w:fldCharType="end"/>
        </w:r>
      </w:hyperlink>
    </w:p>
    <w:p>
      <w:pPr>
        <w:tabs>
          <w:tab w:val="right" w:leader="dot" w:pos="9062"/>
        </w:tabs>
        <w:ind w:left="220"/>
      </w:pPr>
      <w:hyperlink w:anchor="_Toc358" w:history="1">
        <w:r>
          <w:rPr>
            <w:rFonts w:ascii="IRNazanin" w:hAnsi="IRNazanin" w:eastAsia="IRNazanin" w:cs="IRNazanin"/>
            <w:color w:val="111111"/>
            <w:sz w:val="22"/>
            <w:szCs w:val="22"/>
            <w:b w:val="0"/>
            <w:bCs w:val="0"/>
            <w:i w:val="0"/>
            <w:iCs w:val="0"/>
          </w:rPr>
          <w:t>إثبات الواجب والتوحيد والصفات وإثبات النبوة (رسالة في) / كلام وعقائد عربی</w:t>
        </w:r>
        <w:r>
          <w:tab/>
        </w:r>
        <w:r>
          <w:fldChar w:fldCharType="begin"/>
        </w:r>
        <w:r>
          <w:instrText xml:space="preserve">PAGEREF 358 \h</w:instrText>
        </w:r>
        <w:r>
          <w:fldChar w:fldCharType="end"/>
        </w:r>
      </w:hyperlink>
    </w:p>
    <w:p>
      <w:pPr>
        <w:tabs>
          <w:tab w:val="right" w:leader="dot" w:pos="9062"/>
        </w:tabs>
        <w:ind w:left="220"/>
      </w:pPr>
      <w:hyperlink w:anchor="_Toc359" w:history="1">
        <w:r>
          <w:rPr>
            <w:rFonts w:ascii="IRNazanin" w:hAnsi="IRNazanin" w:eastAsia="IRNazanin" w:cs="IRNazanin"/>
            <w:color w:val="111111"/>
            <w:sz w:val="22"/>
            <w:szCs w:val="22"/>
            <w:b w:val="0"/>
            <w:bCs w:val="0"/>
            <w:i w:val="0"/>
            <w:iCs w:val="0"/>
          </w:rPr>
          <w:t>إثبات الواجب والسلبيات المثالية (كتاب في ) / كلام وعقائد، فلسفة - عربي</w:t>
        </w:r>
        <w:r>
          <w:tab/>
        </w:r>
        <w:r>
          <w:fldChar w:fldCharType="begin"/>
        </w:r>
        <w:r>
          <w:instrText xml:space="preserve">PAGEREF 359 \h</w:instrText>
        </w:r>
        <w:r>
          <w:fldChar w:fldCharType="end"/>
        </w:r>
      </w:hyperlink>
    </w:p>
    <w:p>
      <w:pPr>
        <w:tabs>
          <w:tab w:val="right" w:leader="dot" w:pos="9062"/>
        </w:tabs>
        <w:ind w:left="220"/>
      </w:pPr>
      <w:hyperlink w:anchor="_Toc360" w:history="1">
        <w:r>
          <w:rPr>
            <w:rFonts w:ascii="IRNazanin" w:hAnsi="IRNazanin" w:eastAsia="IRNazanin" w:cs="IRNazanin"/>
            <w:color w:val="111111"/>
            <w:sz w:val="22"/>
            <w:szCs w:val="22"/>
            <w:b w:val="0"/>
            <w:bCs w:val="0"/>
            <w:i w:val="0"/>
            <w:iCs w:val="0"/>
          </w:rPr>
          <w:t>إثبات الواجب وصفاته &gt; إثبات الواجب = إثبات الواجب وصفاته الحسنى = إثبات الباري تعالى وصفاته = إثبات الواجب تعالى = الحقائق المحمدية / كلام وعقائد، فلسفة - عربي</w:t>
        </w:r>
        <w:r>
          <w:tab/>
        </w:r>
        <w:r>
          <w:fldChar w:fldCharType="begin"/>
        </w:r>
        <w:r>
          <w:instrText xml:space="preserve">PAGEREF 360 \h</w:instrText>
        </w:r>
        <w:r>
          <w:fldChar w:fldCharType="end"/>
        </w:r>
      </w:hyperlink>
    </w:p>
    <w:p>
      <w:pPr>
        <w:tabs>
          <w:tab w:val="right" w:leader="dot" w:pos="9062"/>
        </w:tabs>
        <w:ind w:left="220"/>
      </w:pPr>
      <w:hyperlink w:anchor="_Toc361" w:history="1">
        <w:r>
          <w:rPr>
            <w:rFonts w:ascii="IRNazanin" w:hAnsi="IRNazanin" w:eastAsia="IRNazanin" w:cs="IRNazanin"/>
            <w:color w:val="111111"/>
            <w:sz w:val="22"/>
            <w:szCs w:val="22"/>
            <w:b w:val="0"/>
            <w:bCs w:val="0"/>
            <w:i w:val="0"/>
            <w:iCs w:val="0"/>
          </w:rPr>
          <w:t>إثبات وجوبية الجلسة مع إثبات وجوبية القومة / فقه - عربي</w:t>
        </w:r>
        <w:r>
          <w:tab/>
        </w:r>
        <w:r>
          <w:fldChar w:fldCharType="begin"/>
        </w:r>
        <w:r>
          <w:instrText xml:space="preserve">PAGEREF 361 \h</w:instrText>
        </w:r>
        <w:r>
          <w:fldChar w:fldCharType="end"/>
        </w:r>
      </w:hyperlink>
    </w:p>
    <w:p>
      <w:pPr>
        <w:tabs>
          <w:tab w:val="right" w:leader="dot" w:pos="9062"/>
        </w:tabs>
        <w:ind w:left="220"/>
      </w:pPr>
      <w:hyperlink w:anchor="_Toc362" w:history="1">
        <w:r>
          <w:rPr>
            <w:rFonts w:ascii="IRNazanin" w:hAnsi="IRNazanin" w:eastAsia="IRNazanin" w:cs="IRNazanin"/>
            <w:color w:val="111111"/>
            <w:sz w:val="22"/>
            <w:szCs w:val="22"/>
            <w:b w:val="0"/>
            <w:bCs w:val="0"/>
            <w:i w:val="0"/>
            <w:iCs w:val="0"/>
          </w:rPr>
          <w:t>إثبات وجوبية القومة مع إثبات وجوبية الجلسة (رسالة في) / فقه - عربي</w:t>
        </w:r>
        <w:r>
          <w:tab/>
        </w:r>
        <w:r>
          <w:fldChar w:fldCharType="begin"/>
        </w:r>
        <w:r>
          <w:instrText xml:space="preserve">PAGEREF 362 \h</w:instrText>
        </w:r>
        <w:r>
          <w:fldChar w:fldCharType="end"/>
        </w:r>
      </w:hyperlink>
    </w:p>
    <w:p>
      <w:pPr>
        <w:tabs>
          <w:tab w:val="right" w:leader="dot" w:pos="9062"/>
        </w:tabs>
        <w:ind w:left="220"/>
      </w:pPr>
      <w:hyperlink w:anchor="_Toc363" w:history="1">
        <w:r>
          <w:rPr>
            <w:rFonts w:ascii="IRNazanin" w:hAnsi="IRNazanin" w:eastAsia="IRNazanin" w:cs="IRNazanin"/>
            <w:color w:val="111111"/>
            <w:sz w:val="22"/>
            <w:szCs w:val="22"/>
            <w:b w:val="0"/>
            <w:bCs w:val="0"/>
            <w:i w:val="0"/>
            <w:iCs w:val="0"/>
          </w:rPr>
          <w:t>إثبات وجود الأنبياء والأوصياء في قبورهم / كلام وعقائد - عربي</w:t>
        </w:r>
        <w:r>
          <w:tab/>
        </w:r>
        <w:r>
          <w:fldChar w:fldCharType="begin"/>
        </w:r>
        <w:r>
          <w:instrText xml:space="preserve">PAGEREF 363 \h</w:instrText>
        </w:r>
        <w:r>
          <w:fldChar w:fldCharType="end"/>
        </w:r>
      </w:hyperlink>
    </w:p>
    <w:p>
      <w:pPr>
        <w:tabs>
          <w:tab w:val="right" w:leader="dot" w:pos="9062"/>
        </w:tabs>
        <w:ind w:left="220"/>
      </w:pPr>
      <w:hyperlink w:anchor="_Toc364" w:history="1">
        <w:r>
          <w:rPr>
            <w:rFonts w:ascii="IRNazanin" w:hAnsi="IRNazanin" w:eastAsia="IRNazanin" w:cs="IRNazanin"/>
            <w:color w:val="111111"/>
            <w:sz w:val="22"/>
            <w:szCs w:val="22"/>
            <w:b w:val="0"/>
            <w:bCs w:val="0"/>
            <w:i w:val="0"/>
            <w:iCs w:val="0"/>
          </w:rPr>
          <w:t>إثبات الوجود والبقاء والقدم / كلام وعقائد، شعر - عربي</w:t>
        </w:r>
        <w:r>
          <w:tab/>
        </w:r>
        <w:r>
          <w:fldChar w:fldCharType="begin"/>
        </w:r>
        <w:r>
          <w:instrText xml:space="preserve">PAGEREF 364 \h</w:instrText>
        </w:r>
        <w:r>
          <w:fldChar w:fldCharType="end"/>
        </w:r>
      </w:hyperlink>
    </w:p>
    <w:p>
      <w:pPr>
        <w:tabs>
          <w:tab w:val="right" w:leader="dot" w:pos="9062"/>
        </w:tabs>
        <w:ind w:left="220"/>
      </w:pPr>
      <w:hyperlink w:anchor="_Toc365" w:history="1">
        <w:r>
          <w:rPr>
            <w:rFonts w:ascii="IRNazanin" w:hAnsi="IRNazanin" w:eastAsia="IRNazanin" w:cs="IRNazanin"/>
            <w:color w:val="111111"/>
            <w:sz w:val="22"/>
            <w:szCs w:val="22"/>
            <w:b w:val="0"/>
            <w:bCs w:val="0"/>
            <w:i w:val="0"/>
            <w:iCs w:val="0"/>
          </w:rPr>
          <w:t>إثبات الوصية = إثبات الإمامة لعلي بن أبي طالب / كلام وعقائد - عربي</w:t>
        </w:r>
        <w:r>
          <w:tab/>
        </w:r>
        <w:r>
          <w:fldChar w:fldCharType="begin"/>
        </w:r>
        <w:r>
          <w:instrText xml:space="preserve">PAGEREF 365 \h</w:instrText>
        </w:r>
        <w:r>
          <w:fldChar w:fldCharType="end"/>
        </w:r>
      </w:hyperlink>
    </w:p>
    <w:p>
      <w:pPr>
        <w:tabs>
          <w:tab w:val="right" w:leader="dot" w:pos="9062"/>
        </w:tabs>
        <w:ind w:left="220"/>
      </w:pPr>
      <w:hyperlink w:anchor="_Toc366" w:history="1">
        <w:r>
          <w:rPr>
            <w:rFonts w:ascii="IRNazanin" w:hAnsi="IRNazanin" w:eastAsia="IRNazanin" w:cs="IRNazanin"/>
            <w:color w:val="111111"/>
            <w:sz w:val="22"/>
            <w:szCs w:val="22"/>
            <w:b w:val="0"/>
            <w:bCs w:val="0"/>
            <w:i w:val="0"/>
            <w:iCs w:val="0"/>
          </w:rPr>
          <w:t>إثبات الوصية / فقه - عربي</w:t>
        </w:r>
        <w:r>
          <w:tab/>
        </w:r>
        <w:r>
          <w:fldChar w:fldCharType="begin"/>
        </w:r>
        <w:r>
          <w:instrText xml:space="preserve">PAGEREF 366 \h</w:instrText>
        </w:r>
        <w:r>
          <w:fldChar w:fldCharType="end"/>
        </w:r>
      </w:hyperlink>
    </w:p>
    <w:p>
      <w:pPr>
        <w:tabs>
          <w:tab w:val="right" w:leader="dot" w:pos="9062"/>
        </w:tabs>
        <w:ind w:left="220"/>
      </w:pPr>
      <w:hyperlink w:anchor="_Toc367" w:history="1">
        <w:r>
          <w:rPr>
            <w:rFonts w:ascii="IRNazanin" w:hAnsi="IRNazanin" w:eastAsia="IRNazanin" w:cs="IRNazanin"/>
            <w:color w:val="111111"/>
            <w:sz w:val="22"/>
            <w:szCs w:val="22"/>
            <w:b w:val="0"/>
            <w:bCs w:val="0"/>
            <w:i w:val="0"/>
            <w:iCs w:val="0"/>
          </w:rPr>
          <w:t>أثر أفعال ليست معللة بالأغراض (رسالة في ) / فلسفة - عربي</w:t>
        </w:r>
        <w:r>
          <w:tab/>
        </w:r>
        <w:r>
          <w:fldChar w:fldCharType="begin"/>
        </w:r>
        <w:r>
          <w:instrText xml:space="preserve">PAGEREF 367 \h</w:instrText>
        </w:r>
        <w:r>
          <w:fldChar w:fldCharType="end"/>
        </w:r>
      </w:hyperlink>
    </w:p>
    <w:p>
      <w:pPr>
        <w:tabs>
          <w:tab w:val="right" w:leader="dot" w:pos="9062"/>
        </w:tabs>
        <w:ind w:left="220"/>
      </w:pPr>
      <w:hyperlink w:anchor="_Toc368" w:history="1">
        <w:r>
          <w:rPr>
            <w:rFonts w:ascii="IRNazanin" w:hAnsi="IRNazanin" w:eastAsia="IRNazanin" w:cs="IRNazanin"/>
            <w:color w:val="111111"/>
            <w:sz w:val="22"/>
            <w:szCs w:val="22"/>
            <w:b w:val="0"/>
            <w:bCs w:val="0"/>
            <w:i w:val="0"/>
            <w:iCs w:val="0"/>
          </w:rPr>
          <w:t>أثمار الأسفار / أدب - عربي</w:t>
        </w:r>
        <w:r>
          <w:tab/>
        </w:r>
        <w:r>
          <w:fldChar w:fldCharType="begin"/>
        </w:r>
        <w:r>
          <w:instrText xml:space="preserve">PAGEREF 368 \h</w:instrText>
        </w:r>
        <w:r>
          <w:fldChar w:fldCharType="end"/>
        </w:r>
      </w:hyperlink>
    </w:p>
    <w:p>
      <w:pPr>
        <w:tabs>
          <w:tab w:val="right" w:leader="dot" w:pos="9062"/>
        </w:tabs>
        <w:ind w:left="220"/>
      </w:pPr>
      <w:hyperlink w:anchor="_Toc369" w:history="1">
        <w:r>
          <w:rPr>
            <w:rFonts w:ascii="IRNazanin" w:hAnsi="IRNazanin" w:eastAsia="IRNazanin" w:cs="IRNazanin"/>
            <w:color w:val="111111"/>
            <w:sz w:val="22"/>
            <w:szCs w:val="22"/>
            <w:b w:val="0"/>
            <w:bCs w:val="0"/>
            <w:i w:val="0"/>
            <w:iCs w:val="0"/>
          </w:rPr>
          <w:t>اثني عشر آية معربة من التوراة / حديث - عربي</w:t>
        </w:r>
        <w:r>
          <w:tab/>
        </w:r>
        <w:r>
          <w:fldChar w:fldCharType="begin"/>
        </w:r>
        <w:r>
          <w:instrText xml:space="preserve">PAGEREF 369 \h</w:instrText>
        </w:r>
        <w:r>
          <w:fldChar w:fldCharType="end"/>
        </w:r>
      </w:hyperlink>
    </w:p>
    <w:p>
      <w:pPr>
        <w:tabs>
          <w:tab w:val="right" w:leader="dot" w:pos="9062"/>
        </w:tabs>
        <w:ind w:left="220"/>
      </w:pPr>
      <w:hyperlink w:anchor="_Toc370" w:history="1">
        <w:r>
          <w:rPr>
            <w:rFonts w:ascii="IRNazanin" w:hAnsi="IRNazanin" w:eastAsia="IRNazanin" w:cs="IRNazanin"/>
            <w:color w:val="111111"/>
            <w:sz w:val="22"/>
            <w:szCs w:val="22"/>
            <w:b w:val="0"/>
            <w:bCs w:val="0"/>
            <w:i w:val="0"/>
            <w:iCs w:val="0"/>
          </w:rPr>
          <w:t>الاثني عشريات الخمس / فقه - عربي</w:t>
        </w:r>
        <w:r>
          <w:tab/>
        </w:r>
        <w:r>
          <w:fldChar w:fldCharType="begin"/>
        </w:r>
        <w:r>
          <w:instrText xml:space="preserve">PAGEREF 370 \h</w:instrText>
        </w:r>
        <w:r>
          <w:fldChar w:fldCharType="end"/>
        </w:r>
      </w:hyperlink>
    </w:p>
    <w:p>
      <w:pPr>
        <w:tabs>
          <w:tab w:val="right" w:leader="dot" w:pos="9062"/>
        </w:tabs>
        <w:ind w:left="220"/>
      </w:pPr>
      <w:hyperlink w:anchor="_Toc371" w:history="1">
        <w:r>
          <w:rPr>
            <w:rFonts w:ascii="IRNazanin" w:hAnsi="IRNazanin" w:eastAsia="IRNazanin" w:cs="IRNazanin"/>
            <w:color w:val="111111"/>
            <w:sz w:val="22"/>
            <w:szCs w:val="22"/>
            <w:b w:val="0"/>
            <w:bCs w:val="0"/>
            <w:i w:val="0"/>
            <w:iCs w:val="0"/>
          </w:rPr>
          <w:t>الاثني عشريات في المراثي = العقود الاثني عشر في مراثي سادات البشر / مراثي - عربي</w:t>
        </w:r>
        <w:r>
          <w:tab/>
        </w:r>
        <w:r>
          <w:fldChar w:fldCharType="begin"/>
        </w:r>
        <w:r>
          <w:instrText xml:space="preserve">PAGEREF 371 \h</w:instrText>
        </w:r>
        <w:r>
          <w:fldChar w:fldCharType="end"/>
        </w:r>
      </w:hyperlink>
    </w:p>
    <w:p>
      <w:pPr>
        <w:tabs>
          <w:tab w:val="right" w:leader="dot" w:pos="9062"/>
        </w:tabs>
        <w:ind w:left="220"/>
      </w:pPr>
      <w:hyperlink w:anchor="_Toc372" w:history="1">
        <w:r>
          <w:rPr>
            <w:rFonts w:ascii="IRNazanin" w:hAnsi="IRNazanin" w:eastAsia="IRNazanin" w:cs="IRNazanin"/>
            <w:color w:val="111111"/>
            <w:sz w:val="22"/>
            <w:szCs w:val="22"/>
            <w:b w:val="0"/>
            <w:bCs w:val="0"/>
            <w:i w:val="0"/>
            <w:iCs w:val="0"/>
          </w:rPr>
          <w:t>الاثني عشرية / كلام وعقائد - عربي</w:t>
        </w:r>
        <w:r>
          <w:tab/>
        </w:r>
        <w:r>
          <w:fldChar w:fldCharType="begin"/>
        </w:r>
        <w:r>
          <w:instrText xml:space="preserve">PAGEREF 372 \h</w:instrText>
        </w:r>
        <w:r>
          <w:fldChar w:fldCharType="end"/>
        </w:r>
      </w:hyperlink>
    </w:p>
    <w:p>
      <w:pPr>
        <w:tabs>
          <w:tab w:val="right" w:leader="dot" w:pos="9062"/>
        </w:tabs>
        <w:ind w:left="220"/>
      </w:pPr>
      <w:hyperlink w:anchor="_Toc373" w:history="1">
        <w:r>
          <w:rPr>
            <w:rFonts w:ascii="IRNazanin" w:hAnsi="IRNazanin" w:eastAsia="IRNazanin" w:cs="IRNazanin"/>
            <w:color w:val="111111"/>
            <w:sz w:val="22"/>
            <w:szCs w:val="22"/>
            <w:b w:val="0"/>
            <w:bCs w:val="0"/>
            <w:i w:val="0"/>
            <w:iCs w:val="0"/>
          </w:rPr>
          <w:t>الاثني عشرية في الحج / فقه - عربي</w:t>
        </w:r>
        <w:r>
          <w:tab/>
        </w:r>
        <w:r>
          <w:fldChar w:fldCharType="begin"/>
        </w:r>
        <w:r>
          <w:instrText xml:space="preserve">PAGEREF 373 \h</w:instrText>
        </w:r>
        <w:r>
          <w:fldChar w:fldCharType="end"/>
        </w:r>
      </w:hyperlink>
    </w:p>
    <w:p>
      <w:pPr>
        <w:tabs>
          <w:tab w:val="right" w:leader="dot" w:pos="9062"/>
        </w:tabs>
        <w:ind w:left="220"/>
      </w:pPr>
      <w:hyperlink w:anchor="_Toc374" w:history="1">
        <w:r>
          <w:rPr>
            <w:rFonts w:ascii="IRNazanin" w:hAnsi="IRNazanin" w:eastAsia="IRNazanin" w:cs="IRNazanin"/>
            <w:color w:val="111111"/>
            <w:sz w:val="22"/>
            <w:szCs w:val="22"/>
            <w:b w:val="0"/>
            <w:bCs w:val="0"/>
            <w:i w:val="0"/>
            <w:iCs w:val="0"/>
          </w:rPr>
          <w:t>الاثني عشرية في الزكاة - فقه - عربي</w:t>
        </w:r>
        <w:r>
          <w:tab/>
        </w:r>
        <w:r>
          <w:fldChar w:fldCharType="begin"/>
        </w:r>
        <w:r>
          <w:instrText xml:space="preserve">PAGEREF 374 \h</w:instrText>
        </w:r>
        <w:r>
          <w:fldChar w:fldCharType="end"/>
        </w:r>
      </w:hyperlink>
    </w:p>
    <w:p>
      <w:pPr>
        <w:tabs>
          <w:tab w:val="right" w:leader="dot" w:pos="9062"/>
        </w:tabs>
        <w:ind w:left="220"/>
      </w:pPr>
      <w:hyperlink w:anchor="_Toc375" w:history="1">
        <w:r>
          <w:rPr>
            <w:rFonts w:ascii="IRNazanin" w:hAnsi="IRNazanin" w:eastAsia="IRNazanin" w:cs="IRNazanin"/>
            <w:color w:val="111111"/>
            <w:sz w:val="22"/>
            <w:szCs w:val="22"/>
            <w:b w:val="0"/>
            <w:bCs w:val="0"/>
            <w:i w:val="0"/>
            <w:iCs w:val="0"/>
          </w:rPr>
          <w:t>الاثني عشرية في الصلاة / فقه - عربي</w:t>
        </w:r>
        <w:r>
          <w:tab/>
        </w:r>
        <w:r>
          <w:fldChar w:fldCharType="begin"/>
        </w:r>
        <w:r>
          <w:instrText xml:space="preserve">PAGEREF 375 \h</w:instrText>
        </w:r>
        <w:r>
          <w:fldChar w:fldCharType="end"/>
        </w:r>
      </w:hyperlink>
    </w:p>
    <w:p>
      <w:pPr>
        <w:tabs>
          <w:tab w:val="right" w:leader="dot" w:pos="9062"/>
        </w:tabs>
        <w:ind w:left="220"/>
      </w:pPr>
      <w:hyperlink w:anchor="_Toc376" w:history="1">
        <w:r>
          <w:rPr>
            <w:rFonts w:ascii="IRNazanin" w:hAnsi="IRNazanin" w:eastAsia="IRNazanin" w:cs="IRNazanin"/>
            <w:color w:val="111111"/>
            <w:sz w:val="22"/>
            <w:szCs w:val="22"/>
            <w:b w:val="0"/>
            <w:bCs w:val="0"/>
            <w:i w:val="0"/>
            <w:iCs w:val="0"/>
          </w:rPr>
          <w:t>الاثني عشرية في الصلاة / فقه - عربي</w:t>
        </w:r>
        <w:r>
          <w:tab/>
        </w:r>
        <w:r>
          <w:fldChar w:fldCharType="begin"/>
        </w:r>
        <w:r>
          <w:instrText xml:space="preserve">PAGEREF 376 \h</w:instrText>
        </w:r>
        <w:r>
          <w:fldChar w:fldCharType="end"/>
        </w:r>
      </w:hyperlink>
    </w:p>
    <w:p>
      <w:pPr>
        <w:tabs>
          <w:tab w:val="right" w:leader="dot" w:pos="9062"/>
        </w:tabs>
        <w:ind w:left="220"/>
      </w:pPr>
      <w:hyperlink w:anchor="_Toc377" w:history="1">
        <w:r>
          <w:rPr>
            <w:rFonts w:ascii="IRNazanin" w:hAnsi="IRNazanin" w:eastAsia="IRNazanin" w:cs="IRNazanin"/>
            <w:color w:val="111111"/>
            <w:sz w:val="22"/>
            <w:szCs w:val="22"/>
            <w:b w:val="0"/>
            <w:bCs w:val="0"/>
            <w:i w:val="0"/>
            <w:iCs w:val="0"/>
          </w:rPr>
          <w:t>الاثني عشرية في الصوم / فقه - عربي</w:t>
        </w:r>
        <w:r>
          <w:tab/>
        </w:r>
        <w:r>
          <w:fldChar w:fldCharType="begin"/>
        </w:r>
        <w:r>
          <w:instrText xml:space="preserve">PAGEREF 377 \h</w:instrText>
        </w:r>
        <w:r>
          <w:fldChar w:fldCharType="end"/>
        </w:r>
      </w:hyperlink>
    </w:p>
    <w:p>
      <w:pPr>
        <w:tabs>
          <w:tab w:val="right" w:leader="dot" w:pos="9062"/>
        </w:tabs>
        <w:ind w:left="220"/>
      </w:pPr>
      <w:hyperlink w:anchor="_Toc378" w:history="1">
        <w:r>
          <w:rPr>
            <w:rFonts w:ascii="IRNazanin" w:hAnsi="IRNazanin" w:eastAsia="IRNazanin" w:cs="IRNazanin"/>
            <w:color w:val="111111"/>
            <w:sz w:val="22"/>
            <w:szCs w:val="22"/>
            <w:b w:val="0"/>
            <w:bCs w:val="0"/>
            <w:i w:val="0"/>
            <w:iCs w:val="0"/>
          </w:rPr>
          <w:t>الاثني عشرية في الطهارة - فقه - عربي</w:t>
        </w:r>
        <w:r>
          <w:tab/>
        </w:r>
        <w:r>
          <w:fldChar w:fldCharType="begin"/>
        </w:r>
        <w:r>
          <w:instrText xml:space="preserve">PAGEREF 378 \h</w:instrText>
        </w:r>
        <w:r>
          <w:fldChar w:fldCharType="end"/>
        </w:r>
      </w:hyperlink>
    </w:p>
    <w:p>
      <w:pPr>
        <w:tabs>
          <w:tab w:val="right" w:leader="dot" w:pos="9062"/>
        </w:tabs>
        <w:ind w:left="220"/>
      </w:pPr>
      <w:hyperlink w:anchor="_Toc379" w:history="1">
        <w:r>
          <w:rPr>
            <w:rFonts w:ascii="IRNazanin" w:hAnsi="IRNazanin" w:eastAsia="IRNazanin" w:cs="IRNazanin"/>
            <w:color w:val="111111"/>
            <w:sz w:val="22"/>
            <w:szCs w:val="22"/>
            <w:b w:val="0"/>
            <w:bCs w:val="0"/>
            <w:i w:val="0"/>
            <w:iCs w:val="0"/>
          </w:rPr>
          <w:t>الاثني عشرية في المواعظ العددية / حديث - عربي</w:t>
        </w:r>
        <w:r>
          <w:tab/>
        </w:r>
        <w:r>
          <w:fldChar w:fldCharType="begin"/>
        </w:r>
        <w:r>
          <w:instrText xml:space="preserve">PAGEREF 379 \h</w:instrText>
        </w:r>
        <w:r>
          <w:fldChar w:fldCharType="end"/>
        </w:r>
      </w:hyperlink>
    </w:p>
    <w:p>
      <w:pPr>
        <w:tabs>
          <w:tab w:val="right" w:leader="dot" w:pos="9062"/>
        </w:tabs>
        <w:ind w:left="220"/>
      </w:pPr>
      <w:hyperlink w:anchor="_Toc380" w:history="1">
        <w:r>
          <w:rPr>
            <w:rFonts w:ascii="IRNazanin" w:hAnsi="IRNazanin" w:eastAsia="IRNazanin" w:cs="IRNazanin"/>
            <w:color w:val="111111"/>
            <w:sz w:val="22"/>
            <w:szCs w:val="22"/>
            <w:b w:val="0"/>
            <w:bCs w:val="0"/>
            <w:i w:val="0"/>
            <w:iCs w:val="0"/>
          </w:rPr>
          <w:t>الاثني عشرية في جوابات المسائل الدورقية / موضوعات شتى - عربي</w:t>
        </w:r>
        <w:r>
          <w:tab/>
        </w:r>
        <w:r>
          <w:fldChar w:fldCharType="begin"/>
        </w:r>
        <w:r>
          <w:instrText xml:space="preserve">PAGEREF 380 \h</w:instrText>
        </w:r>
        <w:r>
          <w:fldChar w:fldCharType="end"/>
        </w:r>
      </w:hyperlink>
    </w:p>
    <w:p>
      <w:pPr>
        <w:tabs>
          <w:tab w:val="right" w:leader="dot" w:pos="9062"/>
        </w:tabs>
        <w:ind w:left="220"/>
      </w:pPr>
      <w:hyperlink w:anchor="_Toc381" w:history="1">
        <w:r>
          <w:rPr>
            <w:rFonts w:ascii="IRNazanin" w:hAnsi="IRNazanin" w:eastAsia="IRNazanin" w:cs="IRNazanin"/>
            <w:color w:val="111111"/>
            <w:sz w:val="22"/>
            <w:szCs w:val="22"/>
            <w:b w:val="0"/>
            <w:bCs w:val="0"/>
            <w:i w:val="0"/>
            <w:iCs w:val="0"/>
          </w:rPr>
          <w:t>الاثني عشرية في رد الصوفية / كلام وعقائد - عربي</w:t>
        </w:r>
        <w:r>
          <w:tab/>
        </w:r>
        <w:r>
          <w:fldChar w:fldCharType="begin"/>
        </w:r>
        <w:r>
          <w:instrText xml:space="preserve">PAGEREF 381 \h</w:instrText>
        </w:r>
        <w:r>
          <w:fldChar w:fldCharType="end"/>
        </w:r>
      </w:hyperlink>
    </w:p>
    <w:p>
      <w:pPr>
        <w:tabs>
          <w:tab w:val="right" w:leader="dot" w:pos="9062"/>
        </w:tabs>
        <w:ind w:left="220"/>
      </w:pPr>
      <w:hyperlink w:anchor="_Toc382" w:history="1">
        <w:r>
          <w:rPr>
            <w:rFonts w:ascii="IRNazanin" w:hAnsi="IRNazanin" w:eastAsia="IRNazanin" w:cs="IRNazanin"/>
            <w:color w:val="111111"/>
            <w:sz w:val="22"/>
            <w:szCs w:val="22"/>
            <w:b w:val="0"/>
            <w:bCs w:val="0"/>
            <w:i w:val="0"/>
            <w:iCs w:val="0"/>
          </w:rPr>
          <w:t>أثولوجيا = ثئولوجيا = ميامر / فلسفة - عربي</w:t>
        </w:r>
        <w:r>
          <w:tab/>
        </w:r>
        <w:r>
          <w:fldChar w:fldCharType="begin"/>
        </w:r>
        <w:r>
          <w:instrText xml:space="preserve">PAGEREF 382 \h</w:instrText>
        </w:r>
        <w:r>
          <w:fldChar w:fldCharType="end"/>
        </w:r>
      </w:hyperlink>
    </w:p>
    <w:p>
      <w:pPr>
        <w:tabs>
          <w:tab w:val="right" w:leader="dot" w:pos="9062"/>
        </w:tabs>
        <w:ind w:left="220"/>
      </w:pPr>
      <w:hyperlink w:anchor="_Toc383" w:history="1">
        <w:r>
          <w:rPr>
            <w:rFonts w:ascii="IRNazanin" w:hAnsi="IRNazanin" w:eastAsia="IRNazanin" w:cs="IRNazanin"/>
            <w:color w:val="111111"/>
            <w:sz w:val="22"/>
            <w:szCs w:val="22"/>
            <w:b w:val="0"/>
            <w:bCs w:val="0"/>
            <w:i w:val="0"/>
            <w:iCs w:val="0"/>
          </w:rPr>
          <w:t>إجابة الداعي / تاريخ النبي (ص) - عربي</w:t>
        </w:r>
        <w:r>
          <w:tab/>
        </w:r>
        <w:r>
          <w:fldChar w:fldCharType="begin"/>
        </w:r>
        <w:r>
          <w:instrText xml:space="preserve">PAGEREF 383 \h</w:instrText>
        </w:r>
        <w:r>
          <w:fldChar w:fldCharType="end"/>
        </w:r>
      </w:hyperlink>
    </w:p>
    <w:p>
      <w:pPr>
        <w:tabs>
          <w:tab w:val="right" w:leader="dot" w:pos="9062"/>
        </w:tabs>
        <w:ind w:left="220"/>
      </w:pPr>
      <w:hyperlink w:anchor="_Toc384" w:history="1">
        <w:r>
          <w:rPr>
            <w:rFonts w:ascii="IRNazanin" w:hAnsi="IRNazanin" w:eastAsia="IRNazanin" w:cs="IRNazanin"/>
            <w:color w:val="111111"/>
            <w:sz w:val="22"/>
            <w:szCs w:val="22"/>
            <w:b w:val="0"/>
            <w:bCs w:val="0"/>
            <w:i w:val="0"/>
            <w:iCs w:val="0"/>
          </w:rPr>
          <w:t>إجابة السائل إلى نظم ضوابط المسائل / نحو - عربي</w:t>
        </w:r>
        <w:r>
          <w:tab/>
        </w:r>
        <w:r>
          <w:fldChar w:fldCharType="begin"/>
        </w:r>
        <w:r>
          <w:instrText xml:space="preserve">PAGEREF 384 \h</w:instrText>
        </w:r>
        <w:r>
          <w:fldChar w:fldCharType="end"/>
        </w:r>
      </w:hyperlink>
    </w:p>
    <w:p>
      <w:pPr>
        <w:tabs>
          <w:tab w:val="right" w:leader="dot" w:pos="9062"/>
        </w:tabs>
        <w:ind w:left="220"/>
      </w:pPr>
      <w:hyperlink w:anchor="_Toc385" w:history="1">
        <w:r>
          <w:rPr>
            <w:rFonts w:ascii="IRNazanin" w:hAnsi="IRNazanin" w:eastAsia="IRNazanin" w:cs="IRNazanin"/>
            <w:color w:val="111111"/>
            <w:sz w:val="22"/>
            <w:szCs w:val="22"/>
            <w:b w:val="0"/>
            <w:bCs w:val="0"/>
            <w:i w:val="0"/>
            <w:iCs w:val="0"/>
          </w:rPr>
          <w:t>إجابة السائلين في شرح عمدة الطالبين / فقه - عربي</w:t>
        </w:r>
        <w:r>
          <w:tab/>
        </w:r>
        <w:r>
          <w:fldChar w:fldCharType="begin"/>
        </w:r>
        <w:r>
          <w:instrText xml:space="preserve">PAGEREF 385 \h</w:instrText>
        </w:r>
        <w:r>
          <w:fldChar w:fldCharType="end"/>
        </w:r>
      </w:hyperlink>
    </w:p>
    <w:p>
      <w:pPr>
        <w:tabs>
          <w:tab w:val="right" w:leader="dot" w:pos="9062"/>
        </w:tabs>
        <w:ind w:left="220"/>
      </w:pPr>
      <w:hyperlink w:anchor="_Toc386" w:history="1">
        <w:r>
          <w:rPr>
            <w:rFonts w:ascii="IRNazanin" w:hAnsi="IRNazanin" w:eastAsia="IRNazanin" w:cs="IRNazanin"/>
            <w:color w:val="111111"/>
            <w:sz w:val="22"/>
            <w:szCs w:val="22"/>
            <w:b w:val="0"/>
            <w:bCs w:val="0"/>
            <w:i w:val="0"/>
            <w:iCs w:val="0"/>
          </w:rPr>
          <w:t>إجابة الشيخ أحمد بن عبد الحق بن عبد السلام عن قطاع الطرق / أجوبة الاسئلة - عربي</w:t>
        </w:r>
        <w:r>
          <w:tab/>
        </w:r>
        <w:r>
          <w:fldChar w:fldCharType="begin"/>
        </w:r>
        <w:r>
          <w:instrText xml:space="preserve">PAGEREF 386 \h</w:instrText>
        </w:r>
        <w:r>
          <w:fldChar w:fldCharType="end"/>
        </w:r>
      </w:hyperlink>
    </w:p>
    <w:p>
      <w:pPr>
        <w:tabs>
          <w:tab w:val="right" w:leader="dot" w:pos="9062"/>
        </w:tabs>
        <w:ind w:left="220"/>
      </w:pPr>
      <w:hyperlink w:anchor="_Toc387" w:history="1">
        <w:r>
          <w:rPr>
            <w:rFonts w:ascii="IRNazanin" w:hAnsi="IRNazanin" w:eastAsia="IRNazanin" w:cs="IRNazanin"/>
            <w:color w:val="111111"/>
            <w:sz w:val="22"/>
            <w:szCs w:val="22"/>
            <w:b w:val="0"/>
            <w:bCs w:val="0"/>
            <w:i w:val="0"/>
            <w:iCs w:val="0"/>
          </w:rPr>
          <w:t>إجابة المضطرين في بيان الأصول وفروع الدين / كلام وعقائد، عرفان وتصوف - فارسی الكشفي، جعفر بن أبي اسحاق (1189 - 1367 ه- )</w:t>
        </w:r>
        <w:r>
          <w:tab/>
        </w:r>
        <w:r>
          <w:fldChar w:fldCharType="begin"/>
        </w:r>
        <w:r>
          <w:instrText xml:space="preserve">PAGEREF 387 \h</w:instrText>
        </w:r>
        <w:r>
          <w:fldChar w:fldCharType="end"/>
        </w:r>
      </w:hyperlink>
    </w:p>
    <w:p>
      <w:pPr>
        <w:tabs>
          <w:tab w:val="right" w:leader="dot" w:pos="9062"/>
        </w:tabs>
        <w:ind w:left="220"/>
      </w:pPr>
      <w:hyperlink w:anchor="_Toc388" w:history="1">
        <w:r>
          <w:rPr>
            <w:rFonts w:ascii="IRNazanin" w:hAnsi="IRNazanin" w:eastAsia="IRNazanin" w:cs="IRNazanin"/>
            <w:color w:val="111111"/>
            <w:sz w:val="22"/>
            <w:szCs w:val="22"/>
            <w:b w:val="0"/>
            <w:bCs w:val="0"/>
            <w:i w:val="0"/>
            <w:iCs w:val="0"/>
          </w:rPr>
          <w:t>الإجابة عن أسئلة فرسنل بك (رسالة في) / كلام وعقائد - عربي</w:t>
        </w:r>
        <w:r>
          <w:tab/>
        </w:r>
        <w:r>
          <w:fldChar w:fldCharType="begin"/>
        </w:r>
        <w:r>
          <w:instrText xml:space="preserve">PAGEREF 388 \h</w:instrText>
        </w:r>
        <w:r>
          <w:fldChar w:fldCharType="end"/>
        </w:r>
      </w:hyperlink>
    </w:p>
    <w:p>
      <w:pPr>
        <w:tabs>
          <w:tab w:val="right" w:leader="dot" w:pos="9062"/>
        </w:tabs>
        <w:ind w:left="220"/>
      </w:pPr>
      <w:hyperlink w:anchor="_Toc389" w:history="1">
        <w:r>
          <w:rPr>
            <w:rFonts w:ascii="IRNazanin" w:hAnsi="IRNazanin" w:eastAsia="IRNazanin" w:cs="IRNazanin"/>
            <w:color w:val="111111"/>
            <w:sz w:val="22"/>
            <w:szCs w:val="22"/>
            <w:b w:val="0"/>
            <w:bCs w:val="0"/>
            <w:i w:val="0"/>
            <w:iCs w:val="0"/>
          </w:rPr>
          <w:t>الإجارة = شرح شرائع الإسلام / فقه - عربي</w:t>
        </w:r>
        <w:r>
          <w:tab/>
        </w:r>
        <w:r>
          <w:fldChar w:fldCharType="begin"/>
        </w:r>
        <w:r>
          <w:instrText xml:space="preserve">PAGEREF 389 \h</w:instrText>
        </w:r>
        <w:r>
          <w:fldChar w:fldCharType="end"/>
        </w:r>
      </w:hyperlink>
    </w:p>
    <w:p>
      <w:pPr>
        <w:tabs>
          <w:tab w:val="right" w:leader="dot" w:pos="9062"/>
        </w:tabs>
        <w:ind w:left="220"/>
      </w:pPr>
      <w:hyperlink w:anchor="_Toc390" w:history="1">
        <w:r>
          <w:rPr>
            <w:rFonts w:ascii="IRNazanin" w:hAnsi="IRNazanin" w:eastAsia="IRNazanin" w:cs="IRNazanin"/>
            <w:color w:val="111111"/>
            <w:sz w:val="22"/>
            <w:szCs w:val="22"/>
            <w:b w:val="0"/>
            <w:bCs w:val="0"/>
            <w:i w:val="0"/>
            <w:iCs w:val="0"/>
          </w:rPr>
          <w:t>الإجارة / فقه - عربي</w:t>
        </w:r>
        <w:r>
          <w:tab/>
        </w:r>
        <w:r>
          <w:fldChar w:fldCharType="begin"/>
        </w:r>
        <w:r>
          <w:instrText xml:space="preserve">PAGEREF 390 \h</w:instrText>
        </w:r>
        <w:r>
          <w:fldChar w:fldCharType="end"/>
        </w:r>
      </w:hyperlink>
    </w:p>
    <w:p>
      <w:pPr>
        <w:tabs>
          <w:tab w:val="right" w:leader="dot" w:pos="9062"/>
        </w:tabs>
        <w:ind w:left="220"/>
      </w:pPr>
      <w:hyperlink w:anchor="_Toc391" w:history="1">
        <w:r>
          <w:rPr>
            <w:rFonts w:ascii="IRNazanin" w:hAnsi="IRNazanin" w:eastAsia="IRNazanin" w:cs="IRNazanin"/>
            <w:color w:val="111111"/>
            <w:sz w:val="22"/>
            <w:szCs w:val="22"/>
            <w:b w:val="0"/>
            <w:bCs w:val="0"/>
            <w:i w:val="0"/>
            <w:iCs w:val="0"/>
          </w:rPr>
          <w:t>الإجارة / فقه - عربي</w:t>
        </w:r>
        <w:r>
          <w:tab/>
        </w:r>
        <w:r>
          <w:fldChar w:fldCharType="begin"/>
        </w:r>
        <w:r>
          <w:instrText xml:space="preserve">PAGEREF 391 \h</w:instrText>
        </w:r>
        <w:r>
          <w:fldChar w:fldCharType="end"/>
        </w:r>
      </w:hyperlink>
    </w:p>
    <w:p>
      <w:pPr>
        <w:tabs>
          <w:tab w:val="right" w:leader="dot" w:pos="9062"/>
        </w:tabs>
        <w:ind w:left="220"/>
      </w:pPr>
      <w:hyperlink w:anchor="_Toc392" w:history="1">
        <w:r>
          <w:rPr>
            <w:rFonts w:ascii="IRNazanin" w:hAnsi="IRNazanin" w:eastAsia="IRNazanin" w:cs="IRNazanin"/>
            <w:color w:val="111111"/>
            <w:sz w:val="22"/>
            <w:szCs w:val="22"/>
            <w:b w:val="0"/>
            <w:bCs w:val="0"/>
            <w:i w:val="0"/>
            <w:iCs w:val="0"/>
          </w:rPr>
          <w:t>إجارة الأقطاع / فقه - عربي</w:t>
        </w:r>
        <w:r>
          <w:tab/>
        </w:r>
        <w:r>
          <w:fldChar w:fldCharType="begin"/>
        </w:r>
        <w:r>
          <w:instrText xml:space="preserve">PAGEREF 392 \h</w:instrText>
        </w:r>
        <w:r>
          <w:fldChar w:fldCharType="end"/>
        </w:r>
      </w:hyperlink>
    </w:p>
    <w:p>
      <w:pPr>
        <w:tabs>
          <w:tab w:val="right" w:leader="dot" w:pos="9062"/>
        </w:tabs>
        <w:ind w:left="220"/>
      </w:pPr>
      <w:hyperlink w:anchor="_Toc393" w:history="1">
        <w:r>
          <w:rPr>
            <w:rFonts w:ascii="IRNazanin" w:hAnsi="IRNazanin" w:eastAsia="IRNazanin" w:cs="IRNazanin"/>
            <w:color w:val="111111"/>
            <w:sz w:val="22"/>
            <w:szCs w:val="22"/>
            <w:b w:val="0"/>
            <w:bCs w:val="0"/>
            <w:i w:val="0"/>
            <w:iCs w:val="0"/>
          </w:rPr>
          <w:t>الإجازات / إجازات - فارسي</w:t>
        </w:r>
        <w:r>
          <w:tab/>
        </w:r>
        <w:r>
          <w:fldChar w:fldCharType="begin"/>
        </w:r>
        <w:r>
          <w:instrText xml:space="preserve">PAGEREF 393 \h</w:instrText>
        </w:r>
        <w:r>
          <w:fldChar w:fldCharType="end"/>
        </w:r>
      </w:hyperlink>
    </w:p>
    <w:p>
      <w:pPr>
        <w:tabs>
          <w:tab w:val="right" w:leader="dot" w:pos="9062"/>
        </w:tabs>
        <w:ind w:left="220"/>
      </w:pPr>
      <w:hyperlink w:anchor="_Toc394" w:history="1">
        <w:r>
          <w:rPr>
            <w:rFonts w:ascii="IRNazanin" w:hAnsi="IRNazanin" w:eastAsia="IRNazanin" w:cs="IRNazanin"/>
            <w:color w:val="111111"/>
            <w:sz w:val="22"/>
            <w:szCs w:val="22"/>
            <w:b w:val="0"/>
            <w:bCs w:val="0"/>
            <w:i w:val="0"/>
            <w:iCs w:val="0"/>
          </w:rPr>
          <w:t>الإجازات / إجازات - عربي</w:t>
        </w:r>
        <w:r>
          <w:tab/>
        </w:r>
        <w:r>
          <w:fldChar w:fldCharType="begin"/>
        </w:r>
        <w:r>
          <w:instrText xml:space="preserve">PAGEREF 394 \h</w:instrText>
        </w:r>
        <w:r>
          <w:fldChar w:fldCharType="end"/>
        </w:r>
      </w:hyperlink>
    </w:p>
    <w:p>
      <w:pPr>
        <w:tabs>
          <w:tab w:val="right" w:leader="dot" w:pos="9062"/>
        </w:tabs>
        <w:ind w:left="220"/>
      </w:pPr>
      <w:hyperlink w:anchor="_Toc395" w:history="1">
        <w:r>
          <w:rPr>
            <w:rFonts w:ascii="IRNazanin" w:hAnsi="IRNazanin" w:eastAsia="IRNazanin" w:cs="IRNazanin"/>
            <w:color w:val="111111"/>
            <w:sz w:val="22"/>
            <w:szCs w:val="22"/>
            <w:b w:val="0"/>
            <w:bCs w:val="0"/>
            <w:i w:val="0"/>
            <w:iCs w:val="0"/>
          </w:rPr>
          <w:t>الإجازات / إجازات - عربي</w:t>
        </w:r>
        <w:r>
          <w:tab/>
        </w:r>
        <w:r>
          <w:fldChar w:fldCharType="begin"/>
        </w:r>
        <w:r>
          <w:instrText xml:space="preserve">PAGEREF 395 \h</w:instrText>
        </w:r>
        <w:r>
          <w:fldChar w:fldCharType="end"/>
        </w:r>
      </w:hyperlink>
    </w:p>
    <w:p>
      <w:pPr>
        <w:tabs>
          <w:tab w:val="right" w:leader="dot" w:pos="9062"/>
        </w:tabs>
        <w:ind w:left="220"/>
      </w:pPr>
      <w:hyperlink w:anchor="_Toc396" w:history="1">
        <w:r>
          <w:rPr>
            <w:rFonts w:ascii="IRNazanin" w:hAnsi="IRNazanin" w:eastAsia="IRNazanin" w:cs="IRNazanin"/>
            <w:color w:val="111111"/>
            <w:sz w:val="22"/>
            <w:szCs w:val="22"/>
            <w:b w:val="0"/>
            <w:bCs w:val="0"/>
            <w:i w:val="0"/>
            <w:iCs w:val="0"/>
          </w:rPr>
          <w:t>الإجازات / إجازات - عربي</w:t>
        </w:r>
        <w:r>
          <w:tab/>
        </w:r>
        <w:r>
          <w:fldChar w:fldCharType="begin"/>
        </w:r>
        <w:r>
          <w:instrText xml:space="preserve">PAGEREF 396 \h</w:instrText>
        </w:r>
        <w:r>
          <w:fldChar w:fldCharType="end"/>
        </w:r>
      </w:hyperlink>
    </w:p>
    <w:p>
      <w:pPr>
        <w:tabs>
          <w:tab w:val="right" w:leader="dot" w:pos="9062"/>
        </w:tabs>
        <w:ind w:left="220"/>
      </w:pPr>
      <w:hyperlink w:anchor="_Toc397" w:history="1">
        <w:r>
          <w:rPr>
            <w:rFonts w:ascii="IRNazanin" w:hAnsi="IRNazanin" w:eastAsia="IRNazanin" w:cs="IRNazanin"/>
            <w:color w:val="111111"/>
            <w:sz w:val="22"/>
            <w:szCs w:val="22"/>
            <w:b w:val="0"/>
            <w:bCs w:val="0"/>
            <w:i w:val="0"/>
            <w:iCs w:val="0"/>
          </w:rPr>
          <w:t>الإجازات / إجازات - عربي</w:t>
        </w:r>
        <w:r>
          <w:tab/>
        </w:r>
        <w:r>
          <w:fldChar w:fldCharType="begin"/>
        </w:r>
        <w:r>
          <w:instrText xml:space="preserve">PAGEREF 397 \h</w:instrText>
        </w:r>
        <w:r>
          <w:fldChar w:fldCharType="end"/>
        </w:r>
      </w:hyperlink>
    </w:p>
    <w:p>
      <w:pPr>
        <w:tabs>
          <w:tab w:val="right" w:leader="dot" w:pos="9062"/>
        </w:tabs>
        <w:ind w:left="220"/>
      </w:pPr>
      <w:hyperlink w:anchor="_Toc398" w:history="1">
        <w:r>
          <w:rPr>
            <w:rFonts w:ascii="IRNazanin" w:hAnsi="IRNazanin" w:eastAsia="IRNazanin" w:cs="IRNazanin"/>
            <w:color w:val="111111"/>
            <w:sz w:val="22"/>
            <w:szCs w:val="22"/>
            <w:b w:val="0"/>
            <w:bCs w:val="0"/>
            <w:i w:val="0"/>
            <w:iCs w:val="0"/>
          </w:rPr>
          <w:t>الإجازات / إجازات - عربي</w:t>
        </w:r>
        <w:r>
          <w:tab/>
        </w:r>
        <w:r>
          <w:fldChar w:fldCharType="begin"/>
        </w:r>
        <w:r>
          <w:instrText xml:space="preserve">PAGEREF 398 \h</w:instrText>
        </w:r>
        <w:r>
          <w:fldChar w:fldCharType="end"/>
        </w:r>
      </w:hyperlink>
    </w:p>
    <w:p>
      <w:pPr>
        <w:tabs>
          <w:tab w:val="right" w:leader="dot" w:pos="9062"/>
        </w:tabs>
        <w:ind w:left="220"/>
      </w:pPr>
      <w:hyperlink w:anchor="_Toc399" w:history="1">
        <w:r>
          <w:rPr>
            <w:rFonts w:ascii="IRNazanin" w:hAnsi="IRNazanin" w:eastAsia="IRNazanin" w:cs="IRNazanin"/>
            <w:color w:val="111111"/>
            <w:sz w:val="22"/>
            <w:szCs w:val="22"/>
            <w:b w:val="0"/>
            <w:bCs w:val="0"/>
            <w:i w:val="0"/>
            <w:iCs w:val="0"/>
          </w:rPr>
          <w:t>الإجازات / إجازات - عربي</w:t>
        </w:r>
        <w:r>
          <w:tab/>
        </w:r>
        <w:r>
          <w:fldChar w:fldCharType="begin"/>
        </w:r>
        <w:r>
          <w:instrText xml:space="preserve">PAGEREF 399 \h</w:instrText>
        </w:r>
        <w:r>
          <w:fldChar w:fldCharType="end"/>
        </w:r>
      </w:hyperlink>
    </w:p>
    <w:p>
      <w:pPr>
        <w:tabs>
          <w:tab w:val="right" w:leader="dot" w:pos="9062"/>
        </w:tabs>
        <w:ind w:left="220"/>
      </w:pPr>
      <w:hyperlink w:anchor="_Toc400" w:history="1">
        <w:r>
          <w:rPr>
            <w:rFonts w:ascii="IRNazanin" w:hAnsi="IRNazanin" w:eastAsia="IRNazanin" w:cs="IRNazanin"/>
            <w:color w:val="111111"/>
            <w:sz w:val="22"/>
            <w:szCs w:val="22"/>
            <w:b w:val="0"/>
            <w:bCs w:val="0"/>
            <w:i w:val="0"/>
            <w:iCs w:val="0"/>
          </w:rPr>
          <w:t>الإجازات / إجازات - عربي البندنيجي، عيسى بن موسى ( - 1283 ه- )</w:t>
        </w:r>
        <w:r>
          <w:tab/>
        </w:r>
        <w:r>
          <w:fldChar w:fldCharType="begin"/>
        </w:r>
        <w:r>
          <w:instrText xml:space="preserve">PAGEREF 400 \h</w:instrText>
        </w:r>
        <w:r>
          <w:fldChar w:fldCharType="end"/>
        </w:r>
      </w:hyperlink>
    </w:p>
    <w:p>
      <w:pPr>
        <w:tabs>
          <w:tab w:val="right" w:leader="dot" w:pos="9062"/>
        </w:tabs>
        <w:ind w:left="220"/>
      </w:pPr>
      <w:hyperlink w:anchor="_Toc401" w:history="1">
        <w:r>
          <w:rPr>
            <w:rFonts w:ascii="IRNazanin" w:hAnsi="IRNazanin" w:eastAsia="IRNazanin" w:cs="IRNazanin"/>
            <w:color w:val="111111"/>
            <w:sz w:val="22"/>
            <w:szCs w:val="22"/>
            <w:b w:val="0"/>
            <w:bCs w:val="0"/>
            <w:i w:val="0"/>
            <w:iCs w:val="0"/>
          </w:rPr>
          <w:t>الإجازات / إجازات - عربي</w:t>
        </w:r>
        <w:r>
          <w:tab/>
        </w:r>
        <w:r>
          <w:fldChar w:fldCharType="begin"/>
        </w:r>
        <w:r>
          <w:instrText xml:space="preserve">PAGEREF 401 \h</w:instrText>
        </w:r>
        <w:r>
          <w:fldChar w:fldCharType="end"/>
        </w:r>
      </w:hyperlink>
    </w:p>
    <w:p>
      <w:pPr>
        <w:tabs>
          <w:tab w:val="right" w:leader="dot" w:pos="9062"/>
        </w:tabs>
        <w:ind w:left="220"/>
      </w:pPr>
      <w:hyperlink w:anchor="_Toc402" w:history="1">
        <w:r>
          <w:rPr>
            <w:rFonts w:ascii="IRNazanin" w:hAnsi="IRNazanin" w:eastAsia="IRNazanin" w:cs="IRNazanin"/>
            <w:color w:val="111111"/>
            <w:sz w:val="22"/>
            <w:szCs w:val="22"/>
            <w:b w:val="0"/>
            <w:bCs w:val="0"/>
            <w:i w:val="0"/>
            <w:iCs w:val="0"/>
          </w:rPr>
          <w:t>الإجازات / إجازات - عربي</w:t>
        </w:r>
        <w:r>
          <w:tab/>
        </w:r>
        <w:r>
          <w:fldChar w:fldCharType="begin"/>
        </w:r>
        <w:r>
          <w:instrText xml:space="preserve">PAGEREF 402 \h</w:instrText>
        </w:r>
        <w:r>
          <w:fldChar w:fldCharType="end"/>
        </w:r>
      </w:hyperlink>
    </w:p>
    <w:p>
      <w:pPr>
        <w:tabs>
          <w:tab w:val="right" w:leader="dot" w:pos="9062"/>
        </w:tabs>
        <w:ind w:left="220"/>
      </w:pPr>
      <w:hyperlink w:anchor="_Toc403" w:history="1">
        <w:r>
          <w:rPr>
            <w:rFonts w:ascii="IRNazanin" w:hAnsi="IRNazanin" w:eastAsia="IRNazanin" w:cs="IRNazanin"/>
            <w:color w:val="111111"/>
            <w:sz w:val="22"/>
            <w:szCs w:val="22"/>
            <w:b w:val="0"/>
            <w:bCs w:val="0"/>
            <w:i w:val="0"/>
            <w:iCs w:val="0"/>
          </w:rPr>
          <w:t>الإجازات / إجازات - عربي</w:t>
        </w:r>
        <w:r>
          <w:tab/>
        </w:r>
        <w:r>
          <w:fldChar w:fldCharType="begin"/>
        </w:r>
        <w:r>
          <w:instrText xml:space="preserve">PAGEREF 403 \h</w:instrText>
        </w:r>
        <w:r>
          <w:fldChar w:fldCharType="end"/>
        </w:r>
      </w:hyperlink>
    </w:p>
    <w:p>
      <w:pPr>
        <w:tabs>
          <w:tab w:val="right" w:leader="dot" w:pos="9062"/>
        </w:tabs>
        <w:ind w:left="220"/>
      </w:pPr>
      <w:hyperlink w:anchor="_Toc404" w:history="1">
        <w:r>
          <w:rPr>
            <w:rFonts w:ascii="IRNazanin" w:hAnsi="IRNazanin" w:eastAsia="IRNazanin" w:cs="IRNazanin"/>
            <w:color w:val="111111"/>
            <w:sz w:val="22"/>
            <w:szCs w:val="22"/>
            <w:b w:val="0"/>
            <w:bCs w:val="0"/>
            <w:i w:val="0"/>
            <w:iCs w:val="0"/>
          </w:rPr>
          <w:t>الإجازات / إجازات - عربي</w:t>
        </w:r>
        <w:r>
          <w:tab/>
        </w:r>
        <w:r>
          <w:fldChar w:fldCharType="begin"/>
        </w:r>
        <w:r>
          <w:instrText xml:space="preserve">PAGEREF 404 \h</w:instrText>
        </w:r>
        <w:r>
          <w:fldChar w:fldCharType="end"/>
        </w:r>
      </w:hyperlink>
    </w:p>
    <w:p>
      <w:pPr>
        <w:tabs>
          <w:tab w:val="right" w:leader="dot" w:pos="9062"/>
        </w:tabs>
        <w:ind w:left="220"/>
      </w:pPr>
      <w:hyperlink w:anchor="_Toc405" w:history="1">
        <w:r>
          <w:rPr>
            <w:rFonts w:ascii="IRNazanin" w:hAnsi="IRNazanin" w:eastAsia="IRNazanin" w:cs="IRNazanin"/>
            <w:color w:val="111111"/>
            <w:sz w:val="22"/>
            <w:szCs w:val="22"/>
            <w:b w:val="0"/>
            <w:bCs w:val="0"/>
            <w:i w:val="0"/>
            <w:iCs w:val="0"/>
          </w:rPr>
          <w:t>الإجازات / إجازات - عربي</w:t>
        </w:r>
        <w:r>
          <w:tab/>
        </w:r>
        <w:r>
          <w:fldChar w:fldCharType="begin"/>
        </w:r>
        <w:r>
          <w:instrText xml:space="preserve">PAGEREF 405 \h</w:instrText>
        </w:r>
        <w:r>
          <w:fldChar w:fldCharType="end"/>
        </w:r>
      </w:hyperlink>
    </w:p>
    <w:p>
      <w:pPr>
        <w:tabs>
          <w:tab w:val="right" w:leader="dot" w:pos="9062"/>
        </w:tabs>
        <w:ind w:left="220"/>
      </w:pPr>
      <w:hyperlink w:anchor="_Toc406" w:history="1">
        <w:r>
          <w:rPr>
            <w:rFonts w:ascii="IRNazanin" w:hAnsi="IRNazanin" w:eastAsia="IRNazanin" w:cs="IRNazanin"/>
            <w:color w:val="111111"/>
            <w:sz w:val="22"/>
            <w:szCs w:val="22"/>
            <w:b w:val="0"/>
            <w:bCs w:val="0"/>
            <w:i w:val="0"/>
            <w:iCs w:val="0"/>
          </w:rPr>
          <w:t>الإجازات - مجموعة إجازات / علوم الحديث - عربي</w:t>
        </w:r>
        <w:r>
          <w:tab/>
        </w:r>
        <w:r>
          <w:fldChar w:fldCharType="begin"/>
        </w:r>
        <w:r>
          <w:instrText xml:space="preserve">PAGEREF 406 \h</w:instrText>
        </w:r>
        <w:r>
          <w:fldChar w:fldCharType="end"/>
        </w:r>
      </w:hyperlink>
    </w:p>
    <w:p>
      <w:pPr>
        <w:tabs>
          <w:tab w:val="right" w:leader="dot" w:pos="9062"/>
        </w:tabs>
        <w:ind w:left="220"/>
      </w:pPr>
      <w:hyperlink w:anchor="_Toc407" w:history="1">
        <w:r>
          <w:rPr>
            <w:rFonts w:ascii="IRNazanin" w:hAnsi="IRNazanin" w:eastAsia="IRNazanin" w:cs="IRNazanin"/>
            <w:color w:val="111111"/>
            <w:sz w:val="22"/>
            <w:szCs w:val="22"/>
            <w:b w:val="0"/>
            <w:bCs w:val="0"/>
            <w:i w:val="0"/>
            <w:iCs w:val="0"/>
          </w:rPr>
          <w:t>الإجازات / إجازات - عربي</w:t>
        </w:r>
        <w:r>
          <w:tab/>
        </w:r>
        <w:r>
          <w:fldChar w:fldCharType="begin"/>
        </w:r>
        <w:r>
          <w:instrText xml:space="preserve">PAGEREF 407 \h</w:instrText>
        </w:r>
        <w:r>
          <w:fldChar w:fldCharType="end"/>
        </w:r>
      </w:hyperlink>
    </w:p>
    <w:p>
      <w:pPr>
        <w:tabs>
          <w:tab w:val="right" w:leader="dot" w:pos="9062"/>
        </w:tabs>
        <w:ind w:left="220"/>
      </w:pPr>
      <w:hyperlink w:anchor="_Toc408" w:history="1">
        <w:r>
          <w:rPr>
            <w:rFonts w:ascii="IRNazanin" w:hAnsi="IRNazanin" w:eastAsia="IRNazanin" w:cs="IRNazanin"/>
            <w:color w:val="111111"/>
            <w:sz w:val="22"/>
            <w:szCs w:val="22"/>
            <w:b w:val="0"/>
            <w:bCs w:val="0"/>
            <w:i w:val="0"/>
            <w:iCs w:val="0"/>
          </w:rPr>
          <w:t>إجازات / إجازات - عربي</w:t>
        </w:r>
        <w:r>
          <w:tab/>
        </w:r>
        <w:r>
          <w:fldChar w:fldCharType="begin"/>
        </w:r>
        <w:r>
          <w:instrText xml:space="preserve">PAGEREF 408 \h</w:instrText>
        </w:r>
        <w:r>
          <w:fldChar w:fldCharType="end"/>
        </w:r>
      </w:hyperlink>
    </w:p>
    <w:p>
      <w:pPr>
        <w:tabs>
          <w:tab w:val="right" w:leader="dot" w:pos="9062"/>
        </w:tabs>
        <w:ind w:left="220"/>
      </w:pPr>
      <w:hyperlink w:anchor="_Toc409" w:history="1">
        <w:r>
          <w:rPr>
            <w:rFonts w:ascii="IRNazanin" w:hAnsi="IRNazanin" w:eastAsia="IRNazanin" w:cs="IRNazanin"/>
            <w:color w:val="111111"/>
            <w:sz w:val="22"/>
            <w:szCs w:val="22"/>
            <w:b w:val="0"/>
            <w:bCs w:val="0"/>
            <w:i w:val="0"/>
            <w:iCs w:val="0"/>
          </w:rPr>
          <w:t>إجازات الآلوسيين / إجازات - عربي</w:t>
        </w:r>
        <w:r>
          <w:tab/>
        </w:r>
        <w:r>
          <w:fldChar w:fldCharType="begin"/>
        </w:r>
        <w:r>
          <w:instrText xml:space="preserve">PAGEREF 409 \h</w:instrText>
        </w:r>
        <w:r>
          <w:fldChar w:fldCharType="end"/>
        </w:r>
      </w:hyperlink>
    </w:p>
    <w:p>
      <w:pPr>
        <w:tabs>
          <w:tab w:val="right" w:leader="dot" w:pos="9062"/>
        </w:tabs>
        <w:ind w:left="220"/>
      </w:pPr>
      <w:hyperlink w:anchor="_Toc410" w:history="1">
        <w:r>
          <w:rPr>
            <w:rFonts w:ascii="IRNazanin" w:hAnsi="IRNazanin" w:eastAsia="IRNazanin" w:cs="IRNazanin"/>
            <w:color w:val="111111"/>
            <w:sz w:val="22"/>
            <w:szCs w:val="22"/>
            <w:b w:val="0"/>
            <w:bCs w:val="0"/>
            <w:i w:val="0"/>
            <w:iCs w:val="0"/>
          </w:rPr>
          <w:t>إجازات الإمام أبي الثناء الآلوسي / إجازات - عربي</w:t>
        </w:r>
        <w:r>
          <w:tab/>
        </w:r>
        <w:r>
          <w:fldChar w:fldCharType="begin"/>
        </w:r>
        <w:r>
          <w:instrText xml:space="preserve">PAGEREF 410 \h</w:instrText>
        </w:r>
        <w:r>
          <w:fldChar w:fldCharType="end"/>
        </w:r>
      </w:hyperlink>
    </w:p>
    <w:p>
      <w:pPr>
        <w:tabs>
          <w:tab w:val="right" w:leader="dot" w:pos="9062"/>
        </w:tabs>
        <w:ind w:left="220"/>
      </w:pPr>
      <w:hyperlink w:anchor="_Toc411" w:history="1">
        <w:r>
          <w:rPr>
            <w:rFonts w:ascii="IRNazanin" w:hAnsi="IRNazanin" w:eastAsia="IRNazanin" w:cs="IRNazanin"/>
            <w:color w:val="111111"/>
            <w:sz w:val="22"/>
            <w:szCs w:val="22"/>
            <w:b w:val="0"/>
            <w:bCs w:val="0"/>
            <w:i w:val="0"/>
            <w:iCs w:val="0"/>
          </w:rPr>
          <w:t>الإجازات التسعة / إجازات - عربي</w:t>
        </w:r>
        <w:r>
          <w:tab/>
        </w:r>
        <w:r>
          <w:fldChar w:fldCharType="begin"/>
        </w:r>
        <w:r>
          <w:instrText xml:space="preserve">PAGEREF 411 \h</w:instrText>
        </w:r>
        <w:r>
          <w:fldChar w:fldCharType="end"/>
        </w:r>
      </w:hyperlink>
    </w:p>
    <w:p>
      <w:pPr>
        <w:tabs>
          <w:tab w:val="right" w:leader="dot" w:pos="9062"/>
        </w:tabs>
        <w:ind w:left="220"/>
      </w:pPr>
      <w:hyperlink w:anchor="_Toc412" w:history="1">
        <w:r>
          <w:rPr>
            <w:rFonts w:ascii="IRNazanin" w:hAnsi="IRNazanin" w:eastAsia="IRNazanin" w:cs="IRNazanin"/>
            <w:color w:val="111111"/>
            <w:sz w:val="22"/>
            <w:szCs w:val="22"/>
            <w:b w:val="0"/>
            <w:bCs w:val="0"/>
            <w:i w:val="0"/>
            <w:iCs w:val="0"/>
          </w:rPr>
          <w:t>إجازات الرواية والوراثة في القرون الأخيرة / إجازات - عربي</w:t>
        </w:r>
        <w:r>
          <w:tab/>
        </w:r>
        <w:r>
          <w:fldChar w:fldCharType="begin"/>
        </w:r>
        <w:r>
          <w:instrText xml:space="preserve">PAGEREF 412 \h</w:instrText>
        </w:r>
        <w:r>
          <w:fldChar w:fldCharType="end"/>
        </w:r>
      </w:hyperlink>
    </w:p>
    <w:p>
      <w:pPr>
        <w:tabs>
          <w:tab w:val="right" w:leader="dot" w:pos="9062"/>
        </w:tabs>
        <w:ind w:left="220"/>
      </w:pPr>
      <w:hyperlink w:anchor="_Toc413" w:history="1">
        <w:r>
          <w:rPr>
            <w:rFonts w:ascii="IRNazanin" w:hAnsi="IRNazanin" w:eastAsia="IRNazanin" w:cs="IRNazanin"/>
            <w:color w:val="111111"/>
            <w:sz w:val="22"/>
            <w:szCs w:val="22"/>
            <w:b w:val="0"/>
            <w:bCs w:val="0"/>
            <w:i w:val="0"/>
            <w:iCs w:val="0"/>
          </w:rPr>
          <w:t>إجازات عمر الأربلي في الحديث النبوي الشريف / إجازات - عربي</w:t>
        </w:r>
        <w:r>
          <w:tab/>
        </w:r>
        <w:r>
          <w:fldChar w:fldCharType="begin"/>
        </w:r>
        <w:r>
          <w:instrText xml:space="preserve">PAGEREF 413 \h</w:instrText>
        </w:r>
        <w:r>
          <w:fldChar w:fldCharType="end"/>
        </w:r>
      </w:hyperlink>
    </w:p>
    <w:p>
      <w:pPr>
        <w:tabs>
          <w:tab w:val="right" w:leader="dot" w:pos="9062"/>
        </w:tabs>
        <w:ind w:left="220"/>
      </w:pPr>
      <w:hyperlink w:anchor="_Toc414" w:history="1">
        <w:r>
          <w:rPr>
            <w:rFonts w:ascii="IRNazanin" w:hAnsi="IRNazanin" w:eastAsia="IRNazanin" w:cs="IRNazanin"/>
            <w:color w:val="111111"/>
            <w:sz w:val="22"/>
            <w:szCs w:val="22"/>
            <w:b w:val="0"/>
            <w:bCs w:val="0"/>
            <w:i w:val="0"/>
            <w:iCs w:val="0"/>
          </w:rPr>
          <w:t>إجازات لأبي الثناء شهاب الدين محمود الآلوسي / إجازات - عربي</w:t>
        </w:r>
        <w:r>
          <w:tab/>
        </w:r>
        <w:r>
          <w:fldChar w:fldCharType="begin"/>
        </w:r>
        <w:r>
          <w:instrText xml:space="preserve">PAGEREF 414 \h</w:instrText>
        </w:r>
        <w:r>
          <w:fldChar w:fldCharType="end"/>
        </w:r>
      </w:hyperlink>
    </w:p>
    <w:p>
      <w:pPr>
        <w:tabs>
          <w:tab w:val="right" w:leader="dot" w:pos="9062"/>
        </w:tabs>
        <w:ind w:left="220"/>
      </w:pPr>
      <w:hyperlink w:anchor="_Toc415" w:history="1">
        <w:r>
          <w:rPr>
            <w:rFonts w:ascii="IRNazanin" w:hAnsi="IRNazanin" w:eastAsia="IRNazanin" w:cs="IRNazanin"/>
            <w:color w:val="111111"/>
            <w:sz w:val="22"/>
            <w:szCs w:val="22"/>
            <w:b w:val="0"/>
            <w:bCs w:val="0"/>
            <w:i w:val="0"/>
            <w:iCs w:val="0"/>
          </w:rPr>
          <w:t>إجازات للسيد الحاج علي علاء الدين الآلوسي / إجازات - عربي</w:t>
        </w:r>
        <w:r>
          <w:tab/>
        </w:r>
        <w:r>
          <w:fldChar w:fldCharType="begin"/>
        </w:r>
        <w:r>
          <w:instrText xml:space="preserve">PAGEREF 415 \h</w:instrText>
        </w:r>
        <w:r>
          <w:fldChar w:fldCharType="end"/>
        </w:r>
      </w:hyperlink>
    </w:p>
    <w:p>
      <w:pPr>
        <w:tabs>
          <w:tab w:val="right" w:leader="dot" w:pos="9062"/>
        </w:tabs>
        <w:ind w:left="220"/>
      </w:pPr>
      <w:hyperlink w:anchor="_Toc416" w:history="1">
        <w:r>
          <w:rPr>
            <w:rFonts w:ascii="IRNazanin" w:hAnsi="IRNazanin" w:eastAsia="IRNazanin" w:cs="IRNazanin"/>
            <w:color w:val="111111"/>
            <w:sz w:val="22"/>
            <w:szCs w:val="22"/>
            <w:b w:val="0"/>
            <w:bCs w:val="0"/>
            <w:i w:val="0"/>
            <w:iCs w:val="0"/>
          </w:rPr>
          <w:t>إجازات للشيخ إبراهيم فصيح بن صبغة الله الحيدري / إجازات - عربي</w:t>
        </w:r>
        <w:r>
          <w:tab/>
        </w:r>
        <w:r>
          <w:fldChar w:fldCharType="begin"/>
        </w:r>
        <w:r>
          <w:instrText xml:space="preserve">PAGEREF 416 \h</w:instrText>
        </w:r>
        <w:r>
          <w:fldChar w:fldCharType="end"/>
        </w:r>
      </w:hyperlink>
    </w:p>
    <w:p>
      <w:pPr>
        <w:tabs>
          <w:tab w:val="right" w:leader="dot" w:pos="9062"/>
        </w:tabs>
        <w:ind w:left="220"/>
      </w:pPr>
      <w:hyperlink w:anchor="_Toc417" w:history="1">
        <w:r>
          <w:rPr>
            <w:rFonts w:ascii="IRNazanin" w:hAnsi="IRNazanin" w:eastAsia="IRNazanin" w:cs="IRNazanin"/>
            <w:color w:val="111111"/>
            <w:sz w:val="22"/>
            <w:szCs w:val="22"/>
            <w:b w:val="0"/>
            <w:bCs w:val="0"/>
            <w:i w:val="0"/>
            <w:iCs w:val="0"/>
          </w:rPr>
          <w:t>الإجازات والفهارس / إجازات - عربي</w:t>
        </w:r>
        <w:r>
          <w:tab/>
        </w:r>
        <w:r>
          <w:fldChar w:fldCharType="begin"/>
        </w:r>
        <w:r>
          <w:instrText xml:space="preserve">PAGEREF 417 \h</w:instrText>
        </w:r>
        <w:r>
          <w:fldChar w:fldCharType="end"/>
        </w:r>
      </w:hyperlink>
    </w:p>
    <w:p>
      <w:pPr>
        <w:tabs>
          <w:tab w:val="right" w:leader="dot" w:pos="9062"/>
        </w:tabs>
        <w:ind w:left="220"/>
      </w:pPr>
      <w:hyperlink w:anchor="_Toc418" w:history="1">
        <w:r>
          <w:rPr>
            <w:rFonts w:ascii="IRNazanin" w:hAnsi="IRNazanin" w:eastAsia="IRNazanin" w:cs="IRNazanin"/>
            <w:color w:val="111111"/>
            <w:sz w:val="22"/>
            <w:szCs w:val="22"/>
            <w:b w:val="0"/>
            <w:bCs w:val="0"/>
            <w:i w:val="0"/>
            <w:iCs w:val="0"/>
          </w:rPr>
          <w:t>إجازاتي / إجازات - عربي</w:t>
        </w:r>
        <w:r>
          <w:tab/>
        </w:r>
        <w:r>
          <w:fldChar w:fldCharType="begin"/>
        </w:r>
        <w:r>
          <w:instrText xml:space="preserve">PAGEREF 418 \h</w:instrText>
        </w:r>
        <w:r>
          <w:fldChar w:fldCharType="end"/>
        </w:r>
      </w:hyperlink>
    </w:p>
    <w:p>
      <w:pPr>
        <w:tabs>
          <w:tab w:val="right" w:leader="dot" w:pos="9062"/>
        </w:tabs>
        <w:ind w:left="220"/>
      </w:pPr>
      <w:hyperlink w:anchor="_Toc419" w:history="1">
        <w:r>
          <w:rPr>
            <w:rFonts w:ascii="IRNazanin" w:hAnsi="IRNazanin" w:eastAsia="IRNazanin" w:cs="IRNazanin"/>
            <w:color w:val="111111"/>
            <w:sz w:val="22"/>
            <w:szCs w:val="22"/>
            <w:b w:val="0"/>
            <w:bCs w:val="0"/>
            <w:i w:val="0"/>
            <w:iCs w:val="0"/>
          </w:rPr>
          <w:t>الإجازة / إجازات - عربي</w:t>
        </w:r>
        <w:r>
          <w:tab/>
        </w:r>
        <w:r>
          <w:fldChar w:fldCharType="begin"/>
        </w:r>
        <w:r>
          <w:instrText xml:space="preserve">PAGEREF 419 \h</w:instrText>
        </w:r>
        <w:r>
          <w:fldChar w:fldCharType="end"/>
        </w:r>
      </w:hyperlink>
    </w:p>
    <w:p>
      <w:pPr>
        <w:tabs>
          <w:tab w:val="right" w:leader="dot" w:pos="9062"/>
        </w:tabs>
        <w:ind w:left="220"/>
      </w:pPr>
      <w:hyperlink w:anchor="_Toc420" w:history="1">
        <w:r>
          <w:rPr>
            <w:rFonts w:ascii="IRNazanin" w:hAnsi="IRNazanin" w:eastAsia="IRNazanin" w:cs="IRNazanin"/>
            <w:color w:val="111111"/>
            <w:sz w:val="22"/>
            <w:szCs w:val="22"/>
            <w:b w:val="0"/>
            <w:bCs w:val="0"/>
            <w:i w:val="0"/>
            <w:iCs w:val="0"/>
          </w:rPr>
          <w:t>الإجازة / إجازات - عربي</w:t>
        </w:r>
        <w:r>
          <w:tab/>
        </w:r>
        <w:r>
          <w:fldChar w:fldCharType="begin"/>
        </w:r>
        <w:r>
          <w:instrText xml:space="preserve">PAGEREF 420 \h</w:instrText>
        </w:r>
        <w:r>
          <w:fldChar w:fldCharType="end"/>
        </w:r>
      </w:hyperlink>
    </w:p>
    <w:p>
      <w:pPr>
        <w:tabs>
          <w:tab w:val="right" w:leader="dot" w:pos="9062"/>
        </w:tabs>
        <w:ind w:left="220"/>
      </w:pPr>
      <w:hyperlink w:anchor="_Toc421" w:history="1">
        <w:r>
          <w:rPr>
            <w:rFonts w:ascii="IRNazanin" w:hAnsi="IRNazanin" w:eastAsia="IRNazanin" w:cs="IRNazanin"/>
            <w:color w:val="111111"/>
            <w:sz w:val="22"/>
            <w:szCs w:val="22"/>
            <w:b w:val="0"/>
            <w:bCs w:val="0"/>
            <w:i w:val="0"/>
            <w:iCs w:val="0"/>
          </w:rPr>
          <w:t>الإجازة = الإجازات = الإجازة البالغة / إجازات - عربی</w:t>
        </w:r>
        <w:r>
          <w:tab/>
        </w:r>
        <w:r>
          <w:fldChar w:fldCharType="begin"/>
        </w:r>
        <w:r>
          <w:instrText xml:space="preserve">PAGEREF 421 \h</w:instrText>
        </w:r>
        <w:r>
          <w:fldChar w:fldCharType="end"/>
        </w:r>
      </w:hyperlink>
    </w:p>
    <w:p>
      <w:pPr>
        <w:tabs>
          <w:tab w:val="right" w:leader="dot" w:pos="9062"/>
        </w:tabs>
        <w:ind w:left="220"/>
      </w:pPr>
      <w:hyperlink w:anchor="_Toc422" w:history="1">
        <w:r>
          <w:rPr>
            <w:rFonts w:ascii="IRNazanin" w:hAnsi="IRNazanin" w:eastAsia="IRNazanin" w:cs="IRNazanin"/>
            <w:color w:val="111111"/>
            <w:sz w:val="22"/>
            <w:szCs w:val="22"/>
            <w:b w:val="0"/>
            <w:bCs w:val="0"/>
            <w:i w:val="0"/>
            <w:iCs w:val="0"/>
          </w:rPr>
          <w:t>الإجازة / إجازات - عربي</w:t>
        </w:r>
        <w:r>
          <w:tab/>
        </w:r>
        <w:r>
          <w:fldChar w:fldCharType="begin"/>
        </w:r>
        <w:r>
          <w:instrText xml:space="preserve">PAGEREF 422 \h</w:instrText>
        </w:r>
        <w:r>
          <w:fldChar w:fldCharType="end"/>
        </w:r>
      </w:hyperlink>
    </w:p>
    <w:p>
      <w:pPr>
        <w:tabs>
          <w:tab w:val="right" w:leader="dot" w:pos="9062"/>
        </w:tabs>
        <w:ind w:left="220"/>
      </w:pPr>
      <w:hyperlink w:anchor="_Toc423" w:history="1">
        <w:r>
          <w:rPr>
            <w:rFonts w:ascii="IRNazanin" w:hAnsi="IRNazanin" w:eastAsia="IRNazanin" w:cs="IRNazanin"/>
            <w:color w:val="111111"/>
            <w:sz w:val="22"/>
            <w:szCs w:val="22"/>
            <w:b w:val="0"/>
            <w:bCs w:val="0"/>
            <w:i w:val="0"/>
            <w:iCs w:val="0"/>
          </w:rPr>
          <w:t>إجازة / إجازات - عربي</w:t>
        </w:r>
        <w:r>
          <w:tab/>
        </w:r>
        <w:r>
          <w:fldChar w:fldCharType="begin"/>
        </w:r>
        <w:r>
          <w:instrText xml:space="preserve">PAGEREF 423 \h</w:instrText>
        </w:r>
        <w:r>
          <w:fldChar w:fldCharType="end"/>
        </w:r>
      </w:hyperlink>
    </w:p>
    <w:p>
      <w:pPr>
        <w:tabs>
          <w:tab w:val="right" w:leader="dot" w:pos="9062"/>
        </w:tabs>
        <w:ind w:left="220"/>
      </w:pPr>
      <w:hyperlink w:anchor="_Toc424" w:history="1">
        <w:r>
          <w:rPr>
            <w:rFonts w:ascii="IRNazanin" w:hAnsi="IRNazanin" w:eastAsia="IRNazanin" w:cs="IRNazanin"/>
            <w:color w:val="111111"/>
            <w:sz w:val="22"/>
            <w:szCs w:val="22"/>
            <w:b w:val="0"/>
            <w:bCs w:val="0"/>
            <w:i w:val="0"/>
            <w:iCs w:val="0"/>
          </w:rPr>
          <w:t>إجازة / رجال - عربي</w:t>
        </w:r>
        <w:r>
          <w:tab/>
        </w:r>
        <w:r>
          <w:fldChar w:fldCharType="begin"/>
        </w:r>
        <w:r>
          <w:instrText xml:space="preserve">PAGEREF 424 \h</w:instrText>
        </w:r>
        <w:r>
          <w:fldChar w:fldCharType="end"/>
        </w:r>
      </w:hyperlink>
    </w:p>
    <w:p>
      <w:pPr>
        <w:tabs>
          <w:tab w:val="right" w:leader="dot" w:pos="9062"/>
        </w:tabs>
        <w:ind w:left="220"/>
      </w:pPr>
      <w:hyperlink w:anchor="_Toc425" w:history="1">
        <w:r>
          <w:rPr>
            <w:rFonts w:ascii="IRNazanin" w:hAnsi="IRNazanin" w:eastAsia="IRNazanin" w:cs="IRNazanin"/>
            <w:color w:val="111111"/>
            <w:sz w:val="22"/>
            <w:szCs w:val="22"/>
            <w:b w:val="0"/>
            <w:bCs w:val="0"/>
            <w:i w:val="0"/>
            <w:iCs w:val="0"/>
          </w:rPr>
          <w:t>الإجازة / الرجال الدراية - عربي</w:t>
        </w:r>
        <w:r>
          <w:tab/>
        </w:r>
        <w:r>
          <w:fldChar w:fldCharType="begin"/>
        </w:r>
        <w:r>
          <w:instrText xml:space="preserve">PAGEREF 425 \h</w:instrText>
        </w:r>
        <w:r>
          <w:fldChar w:fldCharType="end"/>
        </w:r>
      </w:hyperlink>
    </w:p>
    <w:p>
      <w:pPr>
        <w:tabs>
          <w:tab w:val="right" w:leader="dot" w:pos="9062"/>
        </w:tabs>
        <w:ind w:left="220"/>
      </w:pPr>
      <w:hyperlink w:anchor="_Toc426" w:history="1">
        <w:r>
          <w:rPr>
            <w:rFonts w:ascii="IRNazanin" w:hAnsi="IRNazanin" w:eastAsia="IRNazanin" w:cs="IRNazanin"/>
            <w:color w:val="111111"/>
            <w:sz w:val="22"/>
            <w:szCs w:val="22"/>
            <w:b w:val="0"/>
            <w:bCs w:val="0"/>
            <w:i w:val="0"/>
            <w:iCs w:val="0"/>
          </w:rPr>
          <w:t>إجازة / إجازات - عربي</w:t>
        </w:r>
        <w:r>
          <w:tab/>
        </w:r>
        <w:r>
          <w:fldChar w:fldCharType="begin"/>
        </w:r>
        <w:r>
          <w:instrText xml:space="preserve">PAGEREF 426 \h</w:instrText>
        </w:r>
        <w:r>
          <w:fldChar w:fldCharType="end"/>
        </w:r>
      </w:hyperlink>
    </w:p>
    <w:p>
      <w:pPr>
        <w:tabs>
          <w:tab w:val="right" w:leader="dot" w:pos="9062"/>
        </w:tabs>
        <w:ind w:left="220"/>
      </w:pPr>
      <w:hyperlink w:anchor="_Toc427" w:history="1">
        <w:r>
          <w:rPr>
            <w:rFonts w:ascii="IRNazanin" w:hAnsi="IRNazanin" w:eastAsia="IRNazanin" w:cs="IRNazanin"/>
            <w:color w:val="111111"/>
            <w:sz w:val="22"/>
            <w:szCs w:val="22"/>
            <w:b w:val="0"/>
            <w:bCs w:val="0"/>
            <w:i w:val="0"/>
            <w:iCs w:val="0"/>
          </w:rPr>
          <w:t>إجازة / إجازات - عربي</w:t>
        </w:r>
        <w:r>
          <w:tab/>
        </w:r>
        <w:r>
          <w:fldChar w:fldCharType="begin"/>
        </w:r>
        <w:r>
          <w:instrText xml:space="preserve">PAGEREF 427 \h</w:instrText>
        </w:r>
        <w:r>
          <w:fldChar w:fldCharType="end"/>
        </w:r>
      </w:hyperlink>
    </w:p>
    <w:p>
      <w:pPr>
        <w:tabs>
          <w:tab w:val="right" w:leader="dot" w:pos="9062"/>
        </w:tabs>
        <w:ind w:left="220"/>
      </w:pPr>
      <w:hyperlink w:anchor="_Toc428" w:history="1">
        <w:r>
          <w:rPr>
            <w:rFonts w:ascii="IRNazanin" w:hAnsi="IRNazanin" w:eastAsia="IRNazanin" w:cs="IRNazanin"/>
            <w:color w:val="111111"/>
            <w:sz w:val="22"/>
            <w:szCs w:val="22"/>
            <w:b w:val="0"/>
            <w:bCs w:val="0"/>
            <w:i w:val="0"/>
            <w:iCs w:val="0"/>
          </w:rPr>
          <w:t>الإجازة (منظومة في) / شعر - عربي</w:t>
        </w:r>
        <w:r>
          <w:tab/>
        </w:r>
        <w:r>
          <w:fldChar w:fldCharType="begin"/>
        </w:r>
        <w:r>
          <w:instrText xml:space="preserve">PAGEREF 428 \h</w:instrText>
        </w:r>
        <w:r>
          <w:fldChar w:fldCharType="end"/>
        </w:r>
      </w:hyperlink>
    </w:p>
    <w:p>
      <w:pPr>
        <w:tabs>
          <w:tab w:val="right" w:leader="dot" w:pos="9062"/>
        </w:tabs>
        <w:ind w:left="220"/>
      </w:pPr>
      <w:hyperlink w:anchor="_Toc429" w:history="1">
        <w:r>
          <w:rPr>
            <w:rFonts w:ascii="IRNazanin" w:hAnsi="IRNazanin" w:eastAsia="IRNazanin" w:cs="IRNazanin"/>
            <w:color w:val="111111"/>
            <w:sz w:val="22"/>
            <w:szCs w:val="22"/>
            <w:b w:val="0"/>
            <w:bCs w:val="0"/>
            <w:i w:val="0"/>
            <w:iCs w:val="0"/>
          </w:rPr>
          <w:t>الإجازة / إجازات - عربي</w:t>
        </w:r>
        <w:r>
          <w:tab/>
        </w:r>
        <w:r>
          <w:fldChar w:fldCharType="begin"/>
        </w:r>
        <w:r>
          <w:instrText xml:space="preserve">PAGEREF 429 \h</w:instrText>
        </w:r>
        <w:r>
          <w:fldChar w:fldCharType="end"/>
        </w:r>
      </w:hyperlink>
    </w:p>
    <w:p>
      <w:pPr>
        <w:tabs>
          <w:tab w:val="right" w:leader="dot" w:pos="9062"/>
        </w:tabs>
        <w:ind w:left="220"/>
      </w:pPr>
      <w:hyperlink w:anchor="_Toc430" w:history="1">
        <w:r>
          <w:rPr>
            <w:rFonts w:ascii="IRNazanin" w:hAnsi="IRNazanin" w:eastAsia="IRNazanin" w:cs="IRNazanin"/>
            <w:color w:val="111111"/>
            <w:sz w:val="22"/>
            <w:szCs w:val="22"/>
            <w:b w:val="0"/>
            <w:bCs w:val="0"/>
            <w:i w:val="0"/>
            <w:iCs w:val="0"/>
          </w:rPr>
          <w:t>الإجازة / إجازات - عربي</w:t>
        </w:r>
        <w:r>
          <w:tab/>
        </w:r>
        <w:r>
          <w:fldChar w:fldCharType="begin"/>
        </w:r>
        <w:r>
          <w:instrText xml:space="preserve">PAGEREF 430 \h</w:instrText>
        </w:r>
        <w:r>
          <w:fldChar w:fldCharType="end"/>
        </w:r>
      </w:hyperlink>
    </w:p>
    <w:p>
      <w:pPr>
        <w:tabs>
          <w:tab w:val="right" w:leader="dot" w:pos="9062"/>
        </w:tabs>
        <w:ind w:left="220"/>
      </w:pPr>
      <w:hyperlink w:anchor="_Toc431" w:history="1">
        <w:r>
          <w:rPr>
            <w:rFonts w:ascii="IRNazanin" w:hAnsi="IRNazanin" w:eastAsia="IRNazanin" w:cs="IRNazanin"/>
            <w:color w:val="111111"/>
            <w:sz w:val="22"/>
            <w:szCs w:val="22"/>
            <w:b w:val="0"/>
            <w:bCs w:val="0"/>
            <w:i w:val="0"/>
            <w:iCs w:val="0"/>
          </w:rPr>
          <w:t>الإجازة / إجازات - عربي</w:t>
        </w:r>
        <w:r>
          <w:tab/>
        </w:r>
        <w:r>
          <w:fldChar w:fldCharType="begin"/>
        </w:r>
        <w:r>
          <w:instrText xml:space="preserve">PAGEREF 431 \h</w:instrText>
        </w:r>
        <w:r>
          <w:fldChar w:fldCharType="end"/>
        </w:r>
      </w:hyperlink>
    </w:p>
    <w:p>
      <w:pPr>
        <w:tabs>
          <w:tab w:val="right" w:leader="dot" w:pos="9062"/>
        </w:tabs>
        <w:ind w:left="220"/>
      </w:pPr>
      <w:hyperlink w:anchor="_Toc432" w:history="1">
        <w:r>
          <w:rPr>
            <w:rFonts w:ascii="IRNazanin" w:hAnsi="IRNazanin" w:eastAsia="IRNazanin" w:cs="IRNazanin"/>
            <w:color w:val="111111"/>
            <w:sz w:val="22"/>
            <w:szCs w:val="22"/>
            <w:b w:val="0"/>
            <w:bCs w:val="0"/>
            <w:i w:val="0"/>
            <w:iCs w:val="0"/>
          </w:rPr>
          <w:t>الإجازة / إجازات - عربي</w:t>
        </w:r>
        <w:r>
          <w:tab/>
        </w:r>
        <w:r>
          <w:fldChar w:fldCharType="begin"/>
        </w:r>
        <w:r>
          <w:instrText xml:space="preserve">PAGEREF 432 \h</w:instrText>
        </w:r>
        <w:r>
          <w:fldChar w:fldCharType="end"/>
        </w:r>
      </w:hyperlink>
    </w:p>
    <w:p>
      <w:pPr>
        <w:tabs>
          <w:tab w:val="right" w:leader="dot" w:pos="9062"/>
        </w:tabs>
        <w:ind w:left="220"/>
      </w:pPr>
      <w:hyperlink w:anchor="_Toc433" w:history="1">
        <w:r>
          <w:rPr>
            <w:rFonts w:ascii="IRNazanin" w:hAnsi="IRNazanin" w:eastAsia="IRNazanin" w:cs="IRNazanin"/>
            <w:color w:val="111111"/>
            <w:sz w:val="22"/>
            <w:szCs w:val="22"/>
            <w:b w:val="0"/>
            <w:bCs w:val="0"/>
            <w:i w:val="0"/>
            <w:iCs w:val="0"/>
          </w:rPr>
          <w:t>الإجازة / إجازات - عربي</w:t>
        </w:r>
        <w:r>
          <w:tab/>
        </w:r>
        <w:r>
          <w:fldChar w:fldCharType="begin"/>
        </w:r>
        <w:r>
          <w:instrText xml:space="preserve">PAGEREF 433 \h</w:instrText>
        </w:r>
        <w:r>
          <w:fldChar w:fldCharType="end"/>
        </w:r>
      </w:hyperlink>
    </w:p>
    <w:p>
      <w:pPr>
        <w:tabs>
          <w:tab w:val="right" w:leader="dot" w:pos="9062"/>
        </w:tabs>
        <w:ind w:left="220"/>
      </w:pPr>
      <w:hyperlink w:anchor="_Toc434" w:history="1">
        <w:r>
          <w:rPr>
            <w:rFonts w:ascii="IRNazanin" w:hAnsi="IRNazanin" w:eastAsia="IRNazanin" w:cs="IRNazanin"/>
            <w:color w:val="111111"/>
            <w:sz w:val="22"/>
            <w:szCs w:val="22"/>
            <w:b w:val="0"/>
            <w:bCs w:val="0"/>
            <w:i w:val="0"/>
            <w:iCs w:val="0"/>
          </w:rPr>
          <w:t>الإجازة / إجازات - عربي</w:t>
        </w:r>
        <w:r>
          <w:tab/>
        </w:r>
        <w:r>
          <w:fldChar w:fldCharType="begin"/>
        </w:r>
        <w:r>
          <w:instrText xml:space="preserve">PAGEREF 434 \h</w:instrText>
        </w:r>
        <w:r>
          <w:fldChar w:fldCharType="end"/>
        </w:r>
      </w:hyperlink>
    </w:p>
    <w:p>
      <w:pPr>
        <w:tabs>
          <w:tab w:val="right" w:leader="dot" w:pos="9062"/>
        </w:tabs>
        <w:ind w:left="220"/>
      </w:pPr>
      <w:hyperlink w:anchor="_Toc435" w:history="1">
        <w:r>
          <w:rPr>
            <w:rFonts w:ascii="IRNazanin" w:hAnsi="IRNazanin" w:eastAsia="IRNazanin" w:cs="IRNazanin"/>
            <w:color w:val="111111"/>
            <w:sz w:val="22"/>
            <w:szCs w:val="22"/>
            <w:b w:val="0"/>
            <w:bCs w:val="0"/>
            <w:i w:val="0"/>
            <w:iCs w:val="0"/>
          </w:rPr>
          <w:t>الإجازة / إجازات - عربي</w:t>
        </w:r>
        <w:r>
          <w:tab/>
        </w:r>
        <w:r>
          <w:fldChar w:fldCharType="begin"/>
        </w:r>
        <w:r>
          <w:instrText xml:space="preserve">PAGEREF 435 \h</w:instrText>
        </w:r>
        <w:r>
          <w:fldChar w:fldCharType="end"/>
        </w:r>
      </w:hyperlink>
    </w:p>
    <w:p>
      <w:pPr>
        <w:tabs>
          <w:tab w:val="right" w:leader="dot" w:pos="9062"/>
        </w:tabs>
        <w:ind w:left="220"/>
      </w:pPr>
      <w:hyperlink w:anchor="_Toc436" w:history="1">
        <w:r>
          <w:rPr>
            <w:rFonts w:ascii="IRNazanin" w:hAnsi="IRNazanin" w:eastAsia="IRNazanin" w:cs="IRNazanin"/>
            <w:color w:val="111111"/>
            <w:sz w:val="22"/>
            <w:szCs w:val="22"/>
            <w:b w:val="0"/>
            <w:bCs w:val="0"/>
            <w:i w:val="0"/>
            <w:iCs w:val="0"/>
          </w:rPr>
          <w:t>الإجازة / إجازات - عربي</w:t>
        </w:r>
        <w:r>
          <w:tab/>
        </w:r>
        <w:r>
          <w:fldChar w:fldCharType="begin"/>
        </w:r>
        <w:r>
          <w:instrText xml:space="preserve">PAGEREF 436 \h</w:instrText>
        </w:r>
        <w:r>
          <w:fldChar w:fldCharType="end"/>
        </w:r>
      </w:hyperlink>
    </w:p>
    <w:p>
      <w:pPr>
        <w:tabs>
          <w:tab w:val="right" w:leader="dot" w:pos="9062"/>
        </w:tabs>
        <w:ind w:left="220"/>
      </w:pPr>
      <w:hyperlink w:anchor="_Toc437" w:history="1">
        <w:r>
          <w:rPr>
            <w:rFonts w:ascii="IRNazanin" w:hAnsi="IRNazanin" w:eastAsia="IRNazanin" w:cs="IRNazanin"/>
            <w:color w:val="111111"/>
            <w:sz w:val="22"/>
            <w:szCs w:val="22"/>
            <w:b w:val="0"/>
            <w:bCs w:val="0"/>
            <w:i w:val="0"/>
            <w:iCs w:val="0"/>
          </w:rPr>
          <w:t>إجازة الأنصاري حسين بن محسن اليماني / إجازات - عربي</w:t>
        </w:r>
        <w:r>
          <w:tab/>
        </w:r>
        <w:r>
          <w:fldChar w:fldCharType="begin"/>
        </w:r>
        <w:r>
          <w:instrText xml:space="preserve">PAGEREF 437 \h</w:instrText>
        </w:r>
        <w:r>
          <w:fldChar w:fldCharType="end"/>
        </w:r>
      </w:hyperlink>
    </w:p>
    <w:p>
      <w:pPr>
        <w:tabs>
          <w:tab w:val="right" w:leader="dot" w:pos="9062"/>
        </w:tabs>
        <w:ind w:left="220"/>
      </w:pPr>
      <w:hyperlink w:anchor="_Toc438" w:history="1">
        <w:r>
          <w:rPr>
            <w:rFonts w:ascii="IRNazanin" w:hAnsi="IRNazanin" w:eastAsia="IRNazanin" w:cs="IRNazanin"/>
            <w:color w:val="111111"/>
            <w:sz w:val="22"/>
            <w:szCs w:val="22"/>
            <w:b w:val="0"/>
            <w:bCs w:val="0"/>
            <w:i w:val="0"/>
            <w:iCs w:val="0"/>
          </w:rPr>
          <w:t>إجازة بالحديث المسلسل بالأول ية للشيخ قاسم الهمري آل الجلبي / إجازات - عربي</w:t>
        </w:r>
        <w:r>
          <w:tab/>
        </w:r>
        <w:r>
          <w:fldChar w:fldCharType="begin"/>
        </w:r>
        <w:r>
          <w:instrText xml:space="preserve">PAGEREF 438 \h</w:instrText>
        </w:r>
        <w:r>
          <w:fldChar w:fldCharType="end"/>
        </w:r>
      </w:hyperlink>
    </w:p>
    <w:p>
      <w:pPr>
        <w:tabs>
          <w:tab w:val="right" w:leader="dot" w:pos="9062"/>
        </w:tabs>
        <w:ind w:left="220"/>
      </w:pPr>
      <w:hyperlink w:anchor="_Toc439" w:history="1">
        <w:r>
          <w:rPr>
            <w:rFonts w:ascii="IRNazanin" w:hAnsi="IRNazanin" w:eastAsia="IRNazanin" w:cs="IRNazanin"/>
            <w:color w:val="111111"/>
            <w:sz w:val="22"/>
            <w:szCs w:val="22"/>
            <w:b w:val="0"/>
            <w:bCs w:val="0"/>
            <w:i w:val="0"/>
            <w:iCs w:val="0"/>
          </w:rPr>
          <w:t>إجازة بالخرقة / إجازات - عربي</w:t>
        </w:r>
        <w:r>
          <w:tab/>
        </w:r>
        <w:r>
          <w:fldChar w:fldCharType="begin"/>
        </w:r>
        <w:r>
          <w:instrText xml:space="preserve">PAGEREF 439 \h</w:instrText>
        </w:r>
        <w:r>
          <w:fldChar w:fldCharType="end"/>
        </w:r>
      </w:hyperlink>
    </w:p>
    <w:p>
      <w:pPr>
        <w:tabs>
          <w:tab w:val="right" w:leader="dot" w:pos="9062"/>
        </w:tabs>
        <w:ind w:left="220"/>
      </w:pPr>
      <w:hyperlink w:anchor="_Toc440" w:history="1">
        <w:r>
          <w:rPr>
            <w:rFonts w:ascii="IRNazanin" w:hAnsi="IRNazanin" w:eastAsia="IRNazanin" w:cs="IRNazanin"/>
            <w:color w:val="111111"/>
            <w:sz w:val="22"/>
            <w:szCs w:val="22"/>
            <w:b w:val="0"/>
            <w:bCs w:val="0"/>
            <w:i w:val="0"/>
            <w:iCs w:val="0"/>
          </w:rPr>
          <w:t>إجازة بالخرقة على الطريقة القادرية إلى الملك الصالح إسماعيل بن أبي بكر بن أيوب وأولاده / إجازات - عربي اليونيني محمّد بن أحمد 572) - 658) (ه-) 1016 . بغداد؛ المكتبة القادرية؛ رقم المخطوط: 1388</w:t>
        </w:r>
        <w:r>
          <w:tab/>
        </w:r>
        <w:r>
          <w:fldChar w:fldCharType="begin"/>
        </w:r>
        <w:r>
          <w:instrText xml:space="preserve">PAGEREF 440 \h</w:instrText>
        </w:r>
        <w:r>
          <w:fldChar w:fldCharType="end"/>
        </w:r>
      </w:hyperlink>
    </w:p>
    <w:p>
      <w:pPr>
        <w:tabs>
          <w:tab w:val="right" w:leader="dot" w:pos="9062"/>
        </w:tabs>
        <w:ind w:left="220"/>
      </w:pPr>
      <w:hyperlink w:anchor="_Toc441" w:history="1">
        <w:r>
          <w:rPr>
            <w:rFonts w:ascii="IRNazanin" w:hAnsi="IRNazanin" w:eastAsia="IRNazanin" w:cs="IRNazanin"/>
            <w:color w:val="111111"/>
            <w:sz w:val="22"/>
            <w:szCs w:val="22"/>
            <w:b w:val="0"/>
            <w:bCs w:val="0"/>
            <w:i w:val="0"/>
            <w:iCs w:val="0"/>
          </w:rPr>
          <w:t>إجازة بالخرقة والطريقة القادرية وكلمة التوحيد / إجازات - عربي</w:t>
        </w:r>
        <w:r>
          <w:tab/>
        </w:r>
        <w:r>
          <w:fldChar w:fldCharType="begin"/>
        </w:r>
        <w:r>
          <w:instrText xml:space="preserve">PAGEREF 441 \h</w:instrText>
        </w:r>
        <w:r>
          <w:fldChar w:fldCharType="end"/>
        </w:r>
      </w:hyperlink>
    </w:p>
    <w:p>
      <w:pPr>
        <w:tabs>
          <w:tab w:val="right" w:leader="dot" w:pos="9062"/>
        </w:tabs>
        <w:ind w:left="220"/>
      </w:pPr>
      <w:hyperlink w:anchor="_Toc442" w:history="1">
        <w:r>
          <w:rPr>
            <w:rFonts w:ascii="IRNazanin" w:hAnsi="IRNazanin" w:eastAsia="IRNazanin" w:cs="IRNazanin"/>
            <w:color w:val="111111"/>
            <w:sz w:val="22"/>
            <w:szCs w:val="22"/>
            <w:b w:val="0"/>
            <w:bCs w:val="0"/>
            <w:i w:val="0"/>
            <w:iCs w:val="0"/>
          </w:rPr>
          <w:t>إجازة بالخرقة والطريقة القادرية وكلمة التوحيد الى السيد عبداللطيف بن سيد إبراهيم / عرفان و تصوف، اجازات - عربي</w:t>
        </w:r>
        <w:r>
          <w:tab/>
        </w:r>
        <w:r>
          <w:fldChar w:fldCharType="begin"/>
        </w:r>
        <w:r>
          <w:instrText xml:space="preserve">PAGEREF 442 \h</w:instrText>
        </w:r>
        <w:r>
          <w:fldChar w:fldCharType="end"/>
        </w:r>
      </w:hyperlink>
    </w:p>
    <w:p>
      <w:pPr>
        <w:tabs>
          <w:tab w:val="right" w:leader="dot" w:pos="9062"/>
        </w:tabs>
        <w:ind w:left="220"/>
      </w:pPr>
      <w:hyperlink w:anchor="_Toc443" w:history="1">
        <w:r>
          <w:rPr>
            <w:rFonts w:ascii="IRNazanin" w:hAnsi="IRNazanin" w:eastAsia="IRNazanin" w:cs="IRNazanin"/>
            <w:color w:val="111111"/>
            <w:sz w:val="22"/>
            <w:szCs w:val="22"/>
            <w:b w:val="0"/>
            <w:bCs w:val="0"/>
            <w:i w:val="0"/>
            <w:iCs w:val="0"/>
          </w:rPr>
          <w:t>إجازة بدوية / إجازات - عربي</w:t>
        </w:r>
        <w:r>
          <w:tab/>
        </w:r>
        <w:r>
          <w:fldChar w:fldCharType="begin"/>
        </w:r>
        <w:r>
          <w:instrText xml:space="preserve">PAGEREF 443 \h</w:instrText>
        </w:r>
        <w:r>
          <w:fldChar w:fldCharType="end"/>
        </w:r>
      </w:hyperlink>
    </w:p>
    <w:p>
      <w:pPr>
        <w:tabs>
          <w:tab w:val="right" w:leader="dot" w:pos="9062"/>
        </w:tabs>
        <w:ind w:left="220"/>
      </w:pPr>
      <w:hyperlink w:anchor="_Toc444" w:history="1">
        <w:r>
          <w:rPr>
            <w:rFonts w:ascii="IRNazanin" w:hAnsi="IRNazanin" w:eastAsia="IRNazanin" w:cs="IRNazanin"/>
            <w:color w:val="111111"/>
            <w:sz w:val="22"/>
            <w:szCs w:val="22"/>
            <w:b w:val="0"/>
            <w:bCs w:val="0"/>
            <w:i w:val="0"/>
            <w:iCs w:val="0"/>
          </w:rPr>
          <w:t>إجازة بالطريقة القادرية / إجازات - عربي البصير الرقيبي إبراهيم بن مبارك</w:t>
        </w:r>
        <w:r>
          <w:tab/>
        </w:r>
        <w:r>
          <w:fldChar w:fldCharType="begin"/>
        </w:r>
        <w:r>
          <w:instrText xml:space="preserve">PAGEREF 444 \h</w:instrText>
        </w:r>
        <w:r>
          <w:fldChar w:fldCharType="end"/>
        </w:r>
      </w:hyperlink>
    </w:p>
    <w:p>
      <w:pPr>
        <w:tabs>
          <w:tab w:val="right" w:leader="dot" w:pos="9062"/>
        </w:tabs>
        <w:ind w:left="220"/>
      </w:pPr>
      <w:hyperlink w:anchor="_Toc445" w:history="1">
        <w:r>
          <w:rPr>
            <w:rFonts w:ascii="IRNazanin" w:hAnsi="IRNazanin" w:eastAsia="IRNazanin" w:cs="IRNazanin"/>
            <w:color w:val="111111"/>
            <w:sz w:val="22"/>
            <w:szCs w:val="22"/>
            <w:b w:val="0"/>
            <w:bCs w:val="0"/>
            <w:i w:val="0"/>
            <w:iCs w:val="0"/>
          </w:rPr>
          <w:t>إجازة بالطريقة القادرية / إجازات - عربي</w:t>
        </w:r>
        <w:r>
          <w:tab/>
        </w:r>
        <w:r>
          <w:fldChar w:fldCharType="begin"/>
        </w:r>
        <w:r>
          <w:instrText xml:space="preserve">PAGEREF 445 \h</w:instrText>
        </w:r>
        <w:r>
          <w:fldChar w:fldCharType="end"/>
        </w:r>
      </w:hyperlink>
    </w:p>
    <w:p>
      <w:pPr>
        <w:tabs>
          <w:tab w:val="right" w:leader="dot" w:pos="9062"/>
        </w:tabs>
        <w:ind w:left="220"/>
      </w:pPr>
      <w:hyperlink w:anchor="_Toc446" w:history="1">
        <w:r>
          <w:rPr>
            <w:rFonts w:ascii="IRNazanin" w:hAnsi="IRNazanin" w:eastAsia="IRNazanin" w:cs="IRNazanin"/>
            <w:color w:val="111111"/>
            <w:sz w:val="22"/>
            <w:szCs w:val="22"/>
            <w:b w:val="0"/>
            <w:bCs w:val="0"/>
            <w:i w:val="0"/>
            <w:iCs w:val="0"/>
          </w:rPr>
          <w:t>إجازة بالعهد القادري / إجازات - عربي</w:t>
        </w:r>
        <w:r>
          <w:tab/>
        </w:r>
        <w:r>
          <w:fldChar w:fldCharType="begin"/>
        </w:r>
        <w:r>
          <w:instrText xml:space="preserve">PAGEREF 446 \h</w:instrText>
        </w:r>
        <w:r>
          <w:fldChar w:fldCharType="end"/>
        </w:r>
      </w:hyperlink>
    </w:p>
    <w:p>
      <w:pPr>
        <w:tabs>
          <w:tab w:val="right" w:leader="dot" w:pos="9062"/>
        </w:tabs>
        <w:ind w:left="220"/>
      </w:pPr>
      <w:hyperlink w:anchor="_Toc447" w:history="1">
        <w:r>
          <w:rPr>
            <w:rFonts w:ascii="IRNazanin" w:hAnsi="IRNazanin" w:eastAsia="IRNazanin" w:cs="IRNazanin"/>
            <w:color w:val="111111"/>
            <w:sz w:val="22"/>
            <w:szCs w:val="22"/>
            <w:b w:val="0"/>
            <w:bCs w:val="0"/>
            <w:i w:val="0"/>
            <w:iCs w:val="0"/>
          </w:rPr>
          <w:t>إجازة بقراءة القرآن على قراءة عاصم / إجازات - عربي</w:t>
        </w:r>
        <w:r>
          <w:tab/>
        </w:r>
        <w:r>
          <w:fldChar w:fldCharType="begin"/>
        </w:r>
        <w:r>
          <w:instrText xml:space="preserve">PAGEREF 447 \h</w:instrText>
        </w:r>
        <w:r>
          <w:fldChar w:fldCharType="end"/>
        </w:r>
      </w:hyperlink>
    </w:p>
    <w:p>
      <w:pPr>
        <w:tabs>
          <w:tab w:val="right" w:leader="dot" w:pos="9062"/>
        </w:tabs>
        <w:ind w:left="220"/>
      </w:pPr>
      <w:hyperlink w:anchor="_Toc448" w:history="1">
        <w:r>
          <w:rPr>
            <w:rFonts w:ascii="IRNazanin" w:hAnsi="IRNazanin" w:eastAsia="IRNazanin" w:cs="IRNazanin"/>
            <w:color w:val="111111"/>
            <w:sz w:val="22"/>
            <w:szCs w:val="22"/>
            <w:b w:val="0"/>
            <w:bCs w:val="0"/>
            <w:i w:val="0"/>
            <w:iCs w:val="0"/>
          </w:rPr>
          <w:t>إجازة بقرائة قصيدة البردة / إجازات - عربي</w:t>
        </w:r>
        <w:r>
          <w:tab/>
        </w:r>
        <w:r>
          <w:fldChar w:fldCharType="begin"/>
        </w:r>
        <w:r>
          <w:instrText xml:space="preserve">PAGEREF 448 \h</w:instrText>
        </w:r>
        <w:r>
          <w:fldChar w:fldCharType="end"/>
        </w:r>
      </w:hyperlink>
    </w:p>
    <w:p>
      <w:pPr>
        <w:tabs>
          <w:tab w:val="right" w:leader="dot" w:pos="9062"/>
        </w:tabs>
        <w:ind w:left="220"/>
      </w:pPr>
      <w:hyperlink w:anchor="_Toc449" w:history="1">
        <w:r>
          <w:rPr>
            <w:rFonts w:ascii="IRNazanin" w:hAnsi="IRNazanin" w:eastAsia="IRNazanin" w:cs="IRNazanin"/>
            <w:color w:val="111111"/>
            <w:sz w:val="22"/>
            <w:szCs w:val="22"/>
            <w:b w:val="0"/>
            <w:bCs w:val="0"/>
            <w:i w:val="0"/>
            <w:iCs w:val="0"/>
          </w:rPr>
          <w:t>إجازة بكلمة التوحيد / إجازات - عربي</w:t>
        </w:r>
        <w:r>
          <w:tab/>
        </w:r>
        <w:r>
          <w:fldChar w:fldCharType="begin"/>
        </w:r>
        <w:r>
          <w:instrText xml:space="preserve">PAGEREF 449 \h</w:instrText>
        </w:r>
        <w:r>
          <w:fldChar w:fldCharType="end"/>
        </w:r>
      </w:hyperlink>
    </w:p>
    <w:p>
      <w:pPr>
        <w:tabs>
          <w:tab w:val="right" w:leader="dot" w:pos="9062"/>
        </w:tabs>
        <w:ind w:left="220"/>
      </w:pPr>
      <w:hyperlink w:anchor="_Toc450" w:history="1">
        <w:r>
          <w:rPr>
            <w:rFonts w:ascii="IRNazanin" w:hAnsi="IRNazanin" w:eastAsia="IRNazanin" w:cs="IRNazanin"/>
            <w:color w:val="111111"/>
            <w:sz w:val="22"/>
            <w:szCs w:val="22"/>
            <w:b w:val="0"/>
            <w:bCs w:val="0"/>
            <w:i w:val="0"/>
            <w:iCs w:val="0"/>
          </w:rPr>
          <w:t>إجازة بمرويات الشهاب بن حجر نزيل مكة / إجازات - عربي</w:t>
        </w:r>
        <w:r>
          <w:tab/>
        </w:r>
        <w:r>
          <w:fldChar w:fldCharType="begin"/>
        </w:r>
        <w:r>
          <w:instrText xml:space="preserve">PAGEREF 450 \h</w:instrText>
        </w:r>
        <w:r>
          <w:fldChar w:fldCharType="end"/>
        </w:r>
      </w:hyperlink>
    </w:p>
    <w:p>
      <w:pPr>
        <w:tabs>
          <w:tab w:val="right" w:leader="dot" w:pos="9062"/>
        </w:tabs>
        <w:ind w:left="220"/>
      </w:pPr>
      <w:hyperlink w:anchor="_Toc451" w:history="1">
        <w:r>
          <w:rPr>
            <w:rFonts w:ascii="IRNazanin" w:hAnsi="IRNazanin" w:eastAsia="IRNazanin" w:cs="IRNazanin"/>
            <w:color w:val="111111"/>
            <w:sz w:val="22"/>
            <w:szCs w:val="22"/>
            <w:b w:val="0"/>
            <w:bCs w:val="0"/>
            <w:i w:val="0"/>
            <w:iCs w:val="0"/>
          </w:rPr>
          <w:t>إجازة بالمصافحة / إجازات - عربي وفارسي القادري، أحمد بن عبد الله</w:t>
        </w:r>
        <w:r>
          <w:tab/>
        </w:r>
        <w:r>
          <w:fldChar w:fldCharType="begin"/>
        </w:r>
        <w:r>
          <w:instrText xml:space="preserve">PAGEREF 451 \h</w:instrText>
        </w:r>
        <w:r>
          <w:fldChar w:fldCharType="end"/>
        </w:r>
      </w:hyperlink>
    </w:p>
    <w:p>
      <w:pPr>
        <w:tabs>
          <w:tab w:val="right" w:leader="dot" w:pos="9062"/>
        </w:tabs>
        <w:ind w:left="220"/>
      </w:pPr>
      <w:hyperlink w:anchor="_Toc452" w:history="1">
        <w:r>
          <w:rPr>
            <w:rFonts w:ascii="IRNazanin" w:hAnsi="IRNazanin" w:eastAsia="IRNazanin" w:cs="IRNazanin"/>
            <w:color w:val="111111"/>
            <w:sz w:val="22"/>
            <w:szCs w:val="22"/>
            <w:b w:val="0"/>
            <w:bCs w:val="0"/>
            <w:i w:val="0"/>
            <w:iCs w:val="0"/>
          </w:rPr>
          <w:t>إجازة الحديث / إجازات - عربي</w:t>
        </w:r>
        <w:r>
          <w:tab/>
        </w:r>
        <w:r>
          <w:fldChar w:fldCharType="begin"/>
        </w:r>
        <w:r>
          <w:instrText xml:space="preserve">PAGEREF 452 \h</w:instrText>
        </w:r>
        <w:r>
          <w:fldChar w:fldCharType="end"/>
        </w:r>
      </w:hyperlink>
    </w:p>
    <w:p>
      <w:pPr>
        <w:tabs>
          <w:tab w:val="right" w:leader="dot" w:pos="9062"/>
        </w:tabs>
        <w:ind w:left="220"/>
      </w:pPr>
      <w:hyperlink w:anchor="_Toc453" w:history="1">
        <w:r>
          <w:rPr>
            <w:rFonts w:ascii="IRNazanin" w:hAnsi="IRNazanin" w:eastAsia="IRNazanin" w:cs="IRNazanin"/>
            <w:color w:val="111111"/>
            <w:sz w:val="22"/>
            <w:szCs w:val="22"/>
            <w:b w:val="0"/>
            <w:bCs w:val="0"/>
            <w:i w:val="0"/>
            <w:iCs w:val="0"/>
          </w:rPr>
          <w:t>إجازة الحديث = الإجازة الكبيرة / إجازات - عربي</w:t>
        </w:r>
        <w:r>
          <w:tab/>
        </w:r>
        <w:r>
          <w:fldChar w:fldCharType="begin"/>
        </w:r>
        <w:r>
          <w:instrText xml:space="preserve">PAGEREF 453 \h</w:instrText>
        </w:r>
        <w:r>
          <w:fldChar w:fldCharType="end"/>
        </w:r>
      </w:hyperlink>
    </w:p>
    <w:p>
      <w:pPr>
        <w:tabs>
          <w:tab w:val="right" w:leader="dot" w:pos="9062"/>
        </w:tabs>
        <w:ind w:left="220"/>
      </w:pPr>
      <w:hyperlink w:anchor="_Toc454" w:history="1">
        <w:r>
          <w:rPr>
            <w:rFonts w:ascii="IRNazanin" w:hAnsi="IRNazanin" w:eastAsia="IRNazanin" w:cs="IRNazanin"/>
            <w:color w:val="111111"/>
            <w:sz w:val="22"/>
            <w:szCs w:val="22"/>
            <w:b w:val="0"/>
            <w:bCs w:val="0"/>
            <w:i w:val="0"/>
            <w:iCs w:val="0"/>
          </w:rPr>
          <w:t>إجازه ذكر / عرفان وتصوف - فارسي</w:t>
        </w:r>
        <w:r>
          <w:tab/>
        </w:r>
        <w:r>
          <w:fldChar w:fldCharType="begin"/>
        </w:r>
        <w:r>
          <w:instrText xml:space="preserve">PAGEREF 454 \h</w:instrText>
        </w:r>
        <w:r>
          <w:fldChar w:fldCharType="end"/>
        </w:r>
      </w:hyperlink>
    </w:p>
    <w:p>
      <w:pPr>
        <w:tabs>
          <w:tab w:val="right" w:leader="dot" w:pos="9062"/>
        </w:tabs>
        <w:ind w:left="220"/>
      </w:pPr>
      <w:hyperlink w:anchor="_Toc455" w:history="1">
        <w:r>
          <w:rPr>
            <w:rFonts w:ascii="IRNazanin" w:hAnsi="IRNazanin" w:eastAsia="IRNazanin" w:cs="IRNazanin"/>
            <w:color w:val="111111"/>
            <w:sz w:val="22"/>
            <w:szCs w:val="22"/>
            <w:b w:val="0"/>
            <w:bCs w:val="0"/>
            <w:i w:val="0"/>
            <w:iCs w:val="0"/>
          </w:rPr>
          <w:t>إجازة رفاعية / إجازات - عربي</w:t>
        </w:r>
        <w:r>
          <w:tab/>
        </w:r>
        <w:r>
          <w:fldChar w:fldCharType="begin"/>
        </w:r>
        <w:r>
          <w:instrText xml:space="preserve">PAGEREF 455 \h</w:instrText>
        </w:r>
        <w:r>
          <w:fldChar w:fldCharType="end"/>
        </w:r>
      </w:hyperlink>
    </w:p>
    <w:p>
      <w:pPr>
        <w:tabs>
          <w:tab w:val="right" w:leader="dot" w:pos="9062"/>
        </w:tabs>
        <w:ind w:left="220"/>
      </w:pPr>
      <w:hyperlink w:anchor="_Toc456" w:history="1">
        <w:r>
          <w:rPr>
            <w:rFonts w:ascii="IRNazanin" w:hAnsi="IRNazanin" w:eastAsia="IRNazanin" w:cs="IRNazanin"/>
            <w:color w:val="111111"/>
            <w:sz w:val="22"/>
            <w:szCs w:val="22"/>
            <w:b w:val="0"/>
            <w:bCs w:val="0"/>
            <w:i w:val="0"/>
            <w:iCs w:val="0"/>
          </w:rPr>
          <w:t>إجازة رواية الحديث / إجازات - عربي الشهرستاني، محمّد مهدي بن أبو القاسم (1130 - 1216 ه-)</w:t>
        </w:r>
        <w:r>
          <w:tab/>
        </w:r>
        <w:r>
          <w:fldChar w:fldCharType="begin"/>
        </w:r>
        <w:r>
          <w:instrText xml:space="preserve">PAGEREF 456 \h</w:instrText>
        </w:r>
        <w:r>
          <w:fldChar w:fldCharType="end"/>
        </w:r>
      </w:hyperlink>
    </w:p>
    <w:p>
      <w:pPr>
        <w:tabs>
          <w:tab w:val="right" w:leader="dot" w:pos="9062"/>
        </w:tabs>
        <w:ind w:left="220"/>
      </w:pPr>
      <w:hyperlink w:anchor="_Toc457" w:history="1">
        <w:r>
          <w:rPr>
            <w:rFonts w:ascii="IRNazanin" w:hAnsi="IRNazanin" w:eastAsia="IRNazanin" w:cs="IRNazanin"/>
            <w:color w:val="111111"/>
            <w:sz w:val="22"/>
            <w:szCs w:val="22"/>
            <w:b w:val="0"/>
            <w:bCs w:val="0"/>
            <w:i w:val="0"/>
            <w:iCs w:val="0"/>
          </w:rPr>
          <w:t>إجازة الطريقة القادرية / إجازات - عربي</w:t>
        </w:r>
        <w:r>
          <w:tab/>
        </w:r>
        <w:r>
          <w:fldChar w:fldCharType="begin"/>
        </w:r>
        <w:r>
          <w:instrText xml:space="preserve">PAGEREF 457 \h</w:instrText>
        </w:r>
        <w:r>
          <w:fldChar w:fldCharType="end"/>
        </w:r>
      </w:hyperlink>
    </w:p>
    <w:p>
      <w:pPr>
        <w:tabs>
          <w:tab w:val="right" w:leader="dot" w:pos="9062"/>
        </w:tabs>
        <w:ind w:left="220"/>
      </w:pPr>
      <w:hyperlink w:anchor="_Toc458" w:history="1">
        <w:r>
          <w:rPr>
            <w:rFonts w:ascii="IRNazanin" w:hAnsi="IRNazanin" w:eastAsia="IRNazanin" w:cs="IRNazanin"/>
            <w:color w:val="111111"/>
            <w:sz w:val="22"/>
            <w:szCs w:val="22"/>
            <w:b w:val="0"/>
            <w:bCs w:val="0"/>
            <w:i w:val="0"/>
            <w:iCs w:val="0"/>
          </w:rPr>
          <w:t>إجازة الطريقة القادرية / عرفان وتصوف، إجازات - عربي</w:t>
        </w:r>
        <w:r>
          <w:tab/>
        </w:r>
        <w:r>
          <w:fldChar w:fldCharType="begin"/>
        </w:r>
        <w:r>
          <w:instrText xml:space="preserve">PAGEREF 458 \h</w:instrText>
        </w:r>
        <w:r>
          <w:fldChar w:fldCharType="end"/>
        </w:r>
      </w:hyperlink>
    </w:p>
    <w:p>
      <w:pPr>
        <w:tabs>
          <w:tab w:val="right" w:leader="dot" w:pos="9062"/>
        </w:tabs>
        <w:ind w:left="220"/>
      </w:pPr>
      <w:hyperlink w:anchor="_Toc459" w:history="1">
        <w:r>
          <w:rPr>
            <w:rFonts w:ascii="IRNazanin" w:hAnsi="IRNazanin" w:eastAsia="IRNazanin" w:cs="IRNazanin"/>
            <w:color w:val="111111"/>
            <w:sz w:val="22"/>
            <w:szCs w:val="22"/>
            <w:b w:val="0"/>
            <w:bCs w:val="0"/>
            <w:i w:val="0"/>
            <w:iCs w:val="0"/>
          </w:rPr>
          <w:t>إجازة عامة للشيخ أحمد / إجازات - عربي</w:t>
        </w:r>
        <w:r>
          <w:tab/>
        </w:r>
        <w:r>
          <w:fldChar w:fldCharType="begin"/>
        </w:r>
        <w:r>
          <w:instrText xml:space="preserve">PAGEREF 459 \h</w:instrText>
        </w:r>
        <w:r>
          <w:fldChar w:fldCharType="end"/>
        </w:r>
      </w:hyperlink>
    </w:p>
    <w:p>
      <w:pPr>
        <w:tabs>
          <w:tab w:val="right" w:leader="dot" w:pos="9062"/>
        </w:tabs>
        <w:ind w:left="220"/>
      </w:pPr>
      <w:hyperlink w:anchor="_Toc460" w:history="1">
        <w:r>
          <w:rPr>
            <w:rFonts w:ascii="IRNazanin" w:hAnsi="IRNazanin" w:eastAsia="IRNazanin" w:cs="IRNazanin"/>
            <w:color w:val="111111"/>
            <w:sz w:val="22"/>
            <w:szCs w:val="22"/>
            <w:b w:val="0"/>
            <w:bCs w:val="0"/>
            <w:i w:val="0"/>
            <w:iCs w:val="0"/>
          </w:rPr>
          <w:t>إجازة علمية / إجازات - عربي</w:t>
        </w:r>
        <w:r>
          <w:tab/>
        </w:r>
        <w:r>
          <w:fldChar w:fldCharType="begin"/>
        </w:r>
        <w:r>
          <w:instrText xml:space="preserve">PAGEREF 460 \h</w:instrText>
        </w:r>
        <w:r>
          <w:fldChar w:fldCharType="end"/>
        </w:r>
      </w:hyperlink>
    </w:p>
    <w:p>
      <w:pPr>
        <w:tabs>
          <w:tab w:val="right" w:leader="dot" w:pos="9062"/>
        </w:tabs>
        <w:ind w:left="220"/>
      </w:pPr>
      <w:hyperlink w:anchor="_Toc461" w:history="1">
        <w:r>
          <w:rPr>
            <w:rFonts w:ascii="IRNazanin" w:hAnsi="IRNazanin" w:eastAsia="IRNazanin" w:cs="IRNazanin"/>
            <w:color w:val="111111"/>
            <w:sz w:val="22"/>
            <w:szCs w:val="22"/>
            <w:b w:val="0"/>
            <w:bCs w:val="0"/>
            <w:i w:val="0"/>
            <w:iCs w:val="0"/>
          </w:rPr>
          <w:t>إجازة علمية / إجازات - عربي</w:t>
        </w:r>
        <w:r>
          <w:tab/>
        </w:r>
        <w:r>
          <w:fldChar w:fldCharType="begin"/>
        </w:r>
        <w:r>
          <w:instrText xml:space="preserve">PAGEREF 461 \h</w:instrText>
        </w:r>
        <w:r>
          <w:fldChar w:fldCharType="end"/>
        </w:r>
      </w:hyperlink>
    </w:p>
    <w:p>
      <w:pPr>
        <w:tabs>
          <w:tab w:val="right" w:leader="dot" w:pos="9062"/>
        </w:tabs>
        <w:ind w:left="220"/>
      </w:pPr>
      <w:hyperlink w:anchor="_Toc462" w:history="1">
        <w:r>
          <w:rPr>
            <w:rFonts w:ascii="IRNazanin" w:hAnsi="IRNazanin" w:eastAsia="IRNazanin" w:cs="IRNazanin"/>
            <w:color w:val="111111"/>
            <w:sz w:val="22"/>
            <w:szCs w:val="22"/>
            <w:b w:val="0"/>
            <w:bCs w:val="0"/>
            <w:i w:val="0"/>
            <w:iCs w:val="0"/>
          </w:rPr>
          <w:t>الإجازة العلمية / إجازات - عربي</w:t>
        </w:r>
        <w:r>
          <w:tab/>
        </w:r>
        <w:r>
          <w:fldChar w:fldCharType="begin"/>
        </w:r>
        <w:r>
          <w:instrText xml:space="preserve">PAGEREF 462 \h</w:instrText>
        </w:r>
        <w:r>
          <w:fldChar w:fldCharType="end"/>
        </w:r>
      </w:hyperlink>
    </w:p>
    <w:p>
      <w:pPr>
        <w:tabs>
          <w:tab w:val="right" w:leader="dot" w:pos="9062"/>
        </w:tabs>
        <w:ind w:left="220"/>
      </w:pPr>
      <w:hyperlink w:anchor="_Toc463" w:history="1">
        <w:r>
          <w:rPr>
            <w:rFonts w:ascii="IRNazanin" w:hAnsi="IRNazanin" w:eastAsia="IRNazanin" w:cs="IRNazanin"/>
            <w:color w:val="111111"/>
            <w:sz w:val="22"/>
            <w:szCs w:val="22"/>
            <w:b w:val="0"/>
            <w:bCs w:val="0"/>
            <w:i w:val="0"/>
            <w:iCs w:val="0"/>
          </w:rPr>
          <w:t>إجازة علمية / تراجم - عربي</w:t>
        </w:r>
        <w:r>
          <w:tab/>
        </w:r>
        <w:r>
          <w:fldChar w:fldCharType="begin"/>
        </w:r>
        <w:r>
          <w:instrText xml:space="preserve">PAGEREF 463 \h</w:instrText>
        </w:r>
        <w:r>
          <w:fldChar w:fldCharType="end"/>
        </w:r>
      </w:hyperlink>
    </w:p>
    <w:p>
      <w:pPr>
        <w:tabs>
          <w:tab w:val="right" w:leader="dot" w:pos="9062"/>
        </w:tabs>
        <w:ind w:left="220"/>
      </w:pPr>
      <w:hyperlink w:anchor="_Toc464" w:history="1">
        <w:r>
          <w:rPr>
            <w:rFonts w:ascii="IRNazanin" w:hAnsi="IRNazanin" w:eastAsia="IRNazanin" w:cs="IRNazanin"/>
            <w:color w:val="111111"/>
            <w:sz w:val="22"/>
            <w:szCs w:val="22"/>
            <w:b w:val="0"/>
            <w:bCs w:val="0"/>
            <w:i w:val="0"/>
            <w:iCs w:val="0"/>
          </w:rPr>
          <w:t>إجازة علمية / إجازات - عربي</w:t>
        </w:r>
        <w:r>
          <w:tab/>
        </w:r>
        <w:r>
          <w:fldChar w:fldCharType="begin"/>
        </w:r>
        <w:r>
          <w:instrText xml:space="preserve">PAGEREF 464 \h</w:instrText>
        </w:r>
        <w:r>
          <w:fldChar w:fldCharType="end"/>
        </w:r>
      </w:hyperlink>
    </w:p>
    <w:p>
      <w:pPr>
        <w:tabs>
          <w:tab w:val="right" w:leader="dot" w:pos="9062"/>
        </w:tabs>
        <w:ind w:left="220"/>
      </w:pPr>
      <w:hyperlink w:anchor="_Toc465" w:history="1">
        <w:r>
          <w:rPr>
            <w:rFonts w:ascii="IRNazanin" w:hAnsi="IRNazanin" w:eastAsia="IRNazanin" w:cs="IRNazanin"/>
            <w:color w:val="111111"/>
            <w:sz w:val="22"/>
            <w:szCs w:val="22"/>
            <w:b w:val="0"/>
            <w:bCs w:val="0"/>
            <w:i w:val="0"/>
            <w:iCs w:val="0"/>
          </w:rPr>
          <w:t>الإجازة علمية - إجازات - عربی</w:t>
        </w:r>
        <w:r>
          <w:tab/>
        </w:r>
        <w:r>
          <w:fldChar w:fldCharType="begin"/>
        </w:r>
        <w:r>
          <w:instrText xml:space="preserve">PAGEREF 465 \h</w:instrText>
        </w:r>
        <w:r>
          <w:fldChar w:fldCharType="end"/>
        </w:r>
      </w:hyperlink>
    </w:p>
    <w:p>
      <w:pPr>
        <w:tabs>
          <w:tab w:val="right" w:leader="dot" w:pos="9062"/>
        </w:tabs>
        <w:ind w:left="220"/>
      </w:pPr>
      <w:hyperlink w:anchor="_Toc466" w:history="1">
        <w:r>
          <w:rPr>
            <w:rFonts w:ascii="IRNazanin" w:hAnsi="IRNazanin" w:eastAsia="IRNazanin" w:cs="IRNazanin"/>
            <w:color w:val="111111"/>
            <w:sz w:val="22"/>
            <w:szCs w:val="22"/>
            <w:b w:val="0"/>
            <w:bCs w:val="0"/>
            <w:i w:val="0"/>
            <w:iCs w:val="0"/>
          </w:rPr>
          <w:t>الإجازة العلمية لملا رسول السيدري / إجازات - عربي</w:t>
        </w:r>
        <w:r>
          <w:tab/>
        </w:r>
        <w:r>
          <w:fldChar w:fldCharType="begin"/>
        </w:r>
        <w:r>
          <w:instrText xml:space="preserve">PAGEREF 466 \h</w:instrText>
        </w:r>
        <w:r>
          <w:fldChar w:fldCharType="end"/>
        </w:r>
      </w:hyperlink>
    </w:p>
    <w:p>
      <w:pPr>
        <w:tabs>
          <w:tab w:val="right" w:leader="dot" w:pos="9062"/>
        </w:tabs>
        <w:ind w:left="220"/>
      </w:pPr>
      <w:hyperlink w:anchor="_Toc467" w:history="1">
        <w:r>
          <w:rPr>
            <w:rFonts w:ascii="IRNazanin" w:hAnsi="IRNazanin" w:eastAsia="IRNazanin" w:cs="IRNazanin"/>
            <w:color w:val="111111"/>
            <w:sz w:val="22"/>
            <w:szCs w:val="22"/>
            <w:b w:val="0"/>
            <w:bCs w:val="0"/>
            <w:i w:val="0"/>
            <w:iCs w:val="0"/>
          </w:rPr>
          <w:t>إجازة علي بن محمّد للسيد عمر لطفي بن حيدر الاذكري / إجازات - عربي</w:t>
        </w:r>
        <w:r>
          <w:tab/>
        </w:r>
        <w:r>
          <w:fldChar w:fldCharType="begin"/>
        </w:r>
        <w:r>
          <w:instrText xml:space="preserve">PAGEREF 467 \h</w:instrText>
        </w:r>
        <w:r>
          <w:fldChar w:fldCharType="end"/>
        </w:r>
      </w:hyperlink>
    </w:p>
    <w:p>
      <w:pPr>
        <w:tabs>
          <w:tab w:val="right" w:leader="dot" w:pos="9062"/>
        </w:tabs>
        <w:ind w:left="220"/>
      </w:pPr>
      <w:hyperlink w:anchor="_Toc468" w:history="1">
        <w:r>
          <w:rPr>
            <w:rFonts w:ascii="IRNazanin" w:hAnsi="IRNazanin" w:eastAsia="IRNazanin" w:cs="IRNazanin"/>
            <w:color w:val="111111"/>
            <w:sz w:val="22"/>
            <w:szCs w:val="22"/>
            <w:b w:val="0"/>
            <w:bCs w:val="0"/>
            <w:i w:val="0"/>
            <w:iCs w:val="0"/>
          </w:rPr>
          <w:t>إجازة في أصول قراءة عاصم برواية حفص / قرائت، اجازات - عربي</w:t>
        </w:r>
        <w:r>
          <w:tab/>
        </w:r>
        <w:r>
          <w:fldChar w:fldCharType="begin"/>
        </w:r>
        <w:r>
          <w:instrText xml:space="preserve">PAGEREF 468 \h</w:instrText>
        </w:r>
        <w:r>
          <w:fldChar w:fldCharType="end"/>
        </w:r>
      </w:hyperlink>
    </w:p>
    <w:p>
      <w:pPr>
        <w:tabs>
          <w:tab w:val="right" w:leader="dot" w:pos="9062"/>
        </w:tabs>
        <w:ind w:left="220"/>
      </w:pPr>
      <w:hyperlink w:anchor="_Toc469" w:history="1">
        <w:r>
          <w:rPr>
            <w:rFonts w:ascii="IRNazanin" w:hAnsi="IRNazanin" w:eastAsia="IRNazanin" w:cs="IRNazanin"/>
            <w:color w:val="111111"/>
            <w:sz w:val="22"/>
            <w:szCs w:val="22"/>
            <w:b w:val="0"/>
            <w:bCs w:val="0"/>
            <w:i w:val="0"/>
            <w:iCs w:val="0"/>
          </w:rPr>
          <w:t>إجازة في الدعاء / دعاء إجازات - عربي الموصلي، محمّد (البريفكاني )</w:t>
        </w:r>
        <w:r>
          <w:tab/>
        </w:r>
        <w:r>
          <w:fldChar w:fldCharType="begin"/>
        </w:r>
        <w:r>
          <w:instrText xml:space="preserve">PAGEREF 469 \h</w:instrText>
        </w:r>
        <w:r>
          <w:fldChar w:fldCharType="end"/>
        </w:r>
      </w:hyperlink>
    </w:p>
    <w:p>
      <w:pPr>
        <w:tabs>
          <w:tab w:val="right" w:leader="dot" w:pos="9062"/>
        </w:tabs>
        <w:ind w:left="220"/>
      </w:pPr>
      <w:hyperlink w:anchor="_Toc470" w:history="1">
        <w:r>
          <w:rPr>
            <w:rFonts w:ascii="IRNazanin" w:hAnsi="IRNazanin" w:eastAsia="IRNazanin" w:cs="IRNazanin"/>
            <w:color w:val="111111"/>
            <w:sz w:val="22"/>
            <w:szCs w:val="22"/>
            <w:b w:val="0"/>
            <w:bCs w:val="0"/>
            <w:i w:val="0"/>
            <w:iCs w:val="0"/>
          </w:rPr>
          <w:t>إجازة في الرواية / إجازات - عربي</w:t>
        </w:r>
        <w:r>
          <w:tab/>
        </w:r>
        <w:r>
          <w:fldChar w:fldCharType="begin"/>
        </w:r>
        <w:r>
          <w:instrText xml:space="preserve">PAGEREF 470 \h</w:instrText>
        </w:r>
        <w:r>
          <w:fldChar w:fldCharType="end"/>
        </w:r>
      </w:hyperlink>
    </w:p>
    <w:p>
      <w:pPr>
        <w:tabs>
          <w:tab w:val="right" w:leader="dot" w:pos="9062"/>
        </w:tabs>
        <w:ind w:left="220"/>
      </w:pPr>
      <w:hyperlink w:anchor="_Toc471" w:history="1">
        <w:r>
          <w:rPr>
            <w:rFonts w:ascii="IRNazanin" w:hAnsi="IRNazanin" w:eastAsia="IRNazanin" w:cs="IRNazanin"/>
            <w:color w:val="111111"/>
            <w:sz w:val="22"/>
            <w:szCs w:val="22"/>
            <w:b w:val="0"/>
            <w:bCs w:val="0"/>
            <w:i w:val="0"/>
            <w:iCs w:val="0"/>
          </w:rPr>
          <w:t>إجازة في الرواية / إجازات - عربي</w:t>
        </w:r>
        <w:r>
          <w:tab/>
        </w:r>
        <w:r>
          <w:fldChar w:fldCharType="begin"/>
        </w:r>
        <w:r>
          <w:instrText xml:space="preserve">PAGEREF 471 \h</w:instrText>
        </w:r>
        <w:r>
          <w:fldChar w:fldCharType="end"/>
        </w:r>
      </w:hyperlink>
    </w:p>
    <w:p>
      <w:pPr>
        <w:tabs>
          <w:tab w:val="right" w:leader="dot" w:pos="9062"/>
        </w:tabs>
        <w:ind w:left="220"/>
      </w:pPr>
      <w:hyperlink w:anchor="_Toc472" w:history="1">
        <w:r>
          <w:rPr>
            <w:rFonts w:ascii="IRNazanin" w:hAnsi="IRNazanin" w:eastAsia="IRNazanin" w:cs="IRNazanin"/>
            <w:color w:val="111111"/>
            <w:sz w:val="22"/>
            <w:szCs w:val="22"/>
            <w:b w:val="0"/>
            <w:bCs w:val="0"/>
            <w:i w:val="0"/>
            <w:iCs w:val="0"/>
          </w:rPr>
          <w:t>إجازة في الرواية / إجازات - عربي</w:t>
        </w:r>
        <w:r>
          <w:tab/>
        </w:r>
        <w:r>
          <w:fldChar w:fldCharType="begin"/>
        </w:r>
        <w:r>
          <w:instrText xml:space="preserve">PAGEREF 472 \h</w:instrText>
        </w:r>
        <w:r>
          <w:fldChar w:fldCharType="end"/>
        </w:r>
      </w:hyperlink>
    </w:p>
    <w:p>
      <w:pPr>
        <w:tabs>
          <w:tab w:val="right" w:leader="dot" w:pos="9062"/>
        </w:tabs>
        <w:ind w:left="220"/>
      </w:pPr>
      <w:hyperlink w:anchor="_Toc473" w:history="1">
        <w:r>
          <w:rPr>
            <w:rFonts w:ascii="IRNazanin" w:hAnsi="IRNazanin" w:eastAsia="IRNazanin" w:cs="IRNazanin"/>
            <w:color w:val="111111"/>
            <w:sz w:val="22"/>
            <w:szCs w:val="22"/>
            <w:b w:val="0"/>
            <w:bCs w:val="0"/>
            <w:i w:val="0"/>
            <w:iCs w:val="0"/>
          </w:rPr>
          <w:t>إجازة في الرواية / إجازات - عربي</w:t>
        </w:r>
        <w:r>
          <w:tab/>
        </w:r>
        <w:r>
          <w:fldChar w:fldCharType="begin"/>
        </w:r>
        <w:r>
          <w:instrText xml:space="preserve">PAGEREF 473 \h</w:instrText>
        </w:r>
        <w:r>
          <w:fldChar w:fldCharType="end"/>
        </w:r>
      </w:hyperlink>
    </w:p>
    <w:p>
      <w:pPr>
        <w:tabs>
          <w:tab w:val="right" w:leader="dot" w:pos="9062"/>
        </w:tabs>
        <w:ind w:left="220"/>
      </w:pPr>
      <w:hyperlink w:anchor="_Toc474" w:history="1">
        <w:r>
          <w:rPr>
            <w:rFonts w:ascii="IRNazanin" w:hAnsi="IRNazanin" w:eastAsia="IRNazanin" w:cs="IRNazanin"/>
            <w:color w:val="111111"/>
            <w:sz w:val="22"/>
            <w:szCs w:val="22"/>
            <w:b w:val="0"/>
            <w:bCs w:val="0"/>
            <w:i w:val="0"/>
            <w:iCs w:val="0"/>
          </w:rPr>
          <w:t>إجازة في علوم القرآن / إجازات - عربي 1059. بغداد؛ مركز البحوث والدراسات؛ رقم المخطوط 220 مصورة</w:t>
        </w:r>
        <w:r>
          <w:tab/>
        </w:r>
        <w:r>
          <w:fldChar w:fldCharType="begin"/>
        </w:r>
        <w:r>
          <w:instrText xml:space="preserve">PAGEREF 474 \h</w:instrText>
        </w:r>
        <w:r>
          <w:fldChar w:fldCharType="end"/>
        </w:r>
      </w:hyperlink>
    </w:p>
    <w:p>
      <w:pPr>
        <w:tabs>
          <w:tab w:val="right" w:leader="dot" w:pos="9062"/>
        </w:tabs>
        <w:ind w:left="220"/>
      </w:pPr>
      <w:hyperlink w:anchor="_Toc475" w:history="1">
        <w:r>
          <w:rPr>
            <w:rFonts w:ascii="IRNazanin" w:hAnsi="IRNazanin" w:eastAsia="IRNazanin" w:cs="IRNazanin"/>
            <w:color w:val="111111"/>
            <w:sz w:val="22"/>
            <w:szCs w:val="22"/>
            <w:b w:val="0"/>
            <w:bCs w:val="0"/>
            <w:i w:val="0"/>
            <w:iCs w:val="0"/>
          </w:rPr>
          <w:t>إجازة في القراءات / قرائت، إجازات - عربي</w:t>
        </w:r>
        <w:r>
          <w:tab/>
        </w:r>
        <w:r>
          <w:fldChar w:fldCharType="begin"/>
        </w:r>
        <w:r>
          <w:instrText xml:space="preserve">PAGEREF 475 \h</w:instrText>
        </w:r>
        <w:r>
          <w:fldChar w:fldCharType="end"/>
        </w:r>
      </w:hyperlink>
    </w:p>
    <w:p>
      <w:pPr>
        <w:tabs>
          <w:tab w:val="right" w:leader="dot" w:pos="9062"/>
        </w:tabs>
        <w:ind w:left="220"/>
      </w:pPr>
      <w:hyperlink w:anchor="_Toc476" w:history="1">
        <w:r>
          <w:rPr>
            <w:rFonts w:ascii="IRNazanin" w:hAnsi="IRNazanin" w:eastAsia="IRNazanin" w:cs="IRNazanin"/>
            <w:color w:val="111111"/>
            <w:sz w:val="22"/>
            <w:szCs w:val="22"/>
            <w:b w:val="0"/>
            <w:bCs w:val="0"/>
            <w:i w:val="0"/>
            <w:iCs w:val="0"/>
          </w:rPr>
          <w:t>إجازة في القراءات / إجازات - عربي</w:t>
        </w:r>
        <w:r>
          <w:tab/>
        </w:r>
        <w:r>
          <w:fldChar w:fldCharType="begin"/>
        </w:r>
        <w:r>
          <w:instrText xml:space="preserve">PAGEREF 476 \h</w:instrText>
        </w:r>
        <w:r>
          <w:fldChar w:fldCharType="end"/>
        </w:r>
      </w:hyperlink>
    </w:p>
    <w:p>
      <w:pPr>
        <w:tabs>
          <w:tab w:val="right" w:leader="dot" w:pos="9062"/>
        </w:tabs>
        <w:ind w:left="220"/>
      </w:pPr>
      <w:hyperlink w:anchor="_Toc477" w:history="1">
        <w:r>
          <w:rPr>
            <w:rFonts w:ascii="IRNazanin" w:hAnsi="IRNazanin" w:eastAsia="IRNazanin" w:cs="IRNazanin"/>
            <w:color w:val="111111"/>
            <w:sz w:val="22"/>
            <w:szCs w:val="22"/>
            <w:b w:val="0"/>
            <w:bCs w:val="0"/>
            <w:i w:val="0"/>
            <w:iCs w:val="0"/>
          </w:rPr>
          <w:t>إجازة في القراءات السبع / إجازات - عربي المفتي زاده، عبداللطيف بن حافظ ( - 1311 ه-) 1062 . الموصل؛ مدرسة الخياط (في الأوقاف العامة)؛ رقم المخطوط: 15/2</w:t>
        </w:r>
        <w:r>
          <w:tab/>
        </w:r>
        <w:r>
          <w:fldChar w:fldCharType="begin"/>
        </w:r>
        <w:r>
          <w:instrText xml:space="preserve">PAGEREF 477 \h</w:instrText>
        </w:r>
        <w:r>
          <w:fldChar w:fldCharType="end"/>
        </w:r>
      </w:hyperlink>
    </w:p>
    <w:p>
      <w:pPr>
        <w:tabs>
          <w:tab w:val="right" w:leader="dot" w:pos="9062"/>
        </w:tabs>
        <w:ind w:left="220"/>
      </w:pPr>
      <w:hyperlink w:anchor="_Toc478" w:history="1">
        <w:r>
          <w:rPr>
            <w:rFonts w:ascii="IRNazanin" w:hAnsi="IRNazanin" w:eastAsia="IRNazanin" w:cs="IRNazanin"/>
            <w:color w:val="111111"/>
            <w:sz w:val="22"/>
            <w:szCs w:val="22"/>
            <w:b w:val="0"/>
            <w:bCs w:val="0"/>
            <w:i w:val="0"/>
            <w:iCs w:val="0"/>
          </w:rPr>
          <w:t>إجازة في قراءة دلائل الخيرات لصاحب المخطوط / إجازات - عربي</w:t>
        </w:r>
        <w:r>
          <w:tab/>
        </w:r>
        <w:r>
          <w:fldChar w:fldCharType="begin"/>
        </w:r>
        <w:r>
          <w:instrText xml:space="preserve">PAGEREF 478 \h</w:instrText>
        </w:r>
        <w:r>
          <w:fldChar w:fldCharType="end"/>
        </w:r>
      </w:hyperlink>
    </w:p>
    <w:p>
      <w:pPr>
        <w:tabs>
          <w:tab w:val="right" w:leader="dot" w:pos="9062"/>
        </w:tabs>
        <w:ind w:left="220"/>
      </w:pPr>
      <w:hyperlink w:anchor="_Toc479" w:history="1">
        <w:r>
          <w:rPr>
            <w:rFonts w:ascii="IRNazanin" w:hAnsi="IRNazanin" w:eastAsia="IRNazanin" w:cs="IRNazanin"/>
            <w:color w:val="111111"/>
            <w:sz w:val="22"/>
            <w:szCs w:val="22"/>
            <w:b w:val="0"/>
            <w:bCs w:val="0"/>
            <w:i w:val="0"/>
            <w:iCs w:val="0"/>
          </w:rPr>
          <w:t>إجازة في الورد المسمي بباب الرزق / إجازات - عربي</w:t>
        </w:r>
        <w:r>
          <w:tab/>
        </w:r>
        <w:r>
          <w:fldChar w:fldCharType="begin"/>
        </w:r>
        <w:r>
          <w:instrText xml:space="preserve">PAGEREF 479 \h</w:instrText>
        </w:r>
        <w:r>
          <w:fldChar w:fldCharType="end"/>
        </w:r>
      </w:hyperlink>
    </w:p>
    <w:p>
      <w:pPr>
        <w:tabs>
          <w:tab w:val="right" w:leader="dot" w:pos="9062"/>
        </w:tabs>
        <w:ind w:left="220"/>
      </w:pPr>
      <w:hyperlink w:anchor="_Toc480" w:history="1">
        <w:r>
          <w:rPr>
            <w:rFonts w:ascii="IRNazanin" w:hAnsi="IRNazanin" w:eastAsia="IRNazanin" w:cs="IRNazanin"/>
            <w:color w:val="111111"/>
            <w:sz w:val="22"/>
            <w:szCs w:val="22"/>
            <w:b w:val="0"/>
            <w:bCs w:val="0"/>
            <w:i w:val="0"/>
            <w:iCs w:val="0"/>
          </w:rPr>
          <w:t>إجازة قادرية / إجازات - عربي</w:t>
        </w:r>
        <w:r>
          <w:tab/>
        </w:r>
        <w:r>
          <w:fldChar w:fldCharType="begin"/>
        </w:r>
        <w:r>
          <w:instrText xml:space="preserve">PAGEREF 480 \h</w:instrText>
        </w:r>
        <w:r>
          <w:fldChar w:fldCharType="end"/>
        </w:r>
      </w:hyperlink>
    </w:p>
    <w:p>
      <w:pPr>
        <w:tabs>
          <w:tab w:val="right" w:leader="dot" w:pos="9062"/>
        </w:tabs>
        <w:ind w:left="220"/>
      </w:pPr>
      <w:hyperlink w:anchor="_Toc481" w:history="1">
        <w:r>
          <w:rPr>
            <w:rFonts w:ascii="IRNazanin" w:hAnsi="IRNazanin" w:eastAsia="IRNazanin" w:cs="IRNazanin"/>
            <w:color w:val="111111"/>
            <w:sz w:val="22"/>
            <w:szCs w:val="22"/>
            <w:b w:val="0"/>
            <w:bCs w:val="0"/>
            <w:i w:val="0"/>
            <w:iCs w:val="0"/>
          </w:rPr>
          <w:t>إجازة كبيرة / إجازات - عربي</w:t>
        </w:r>
        <w:r>
          <w:tab/>
        </w:r>
        <w:r>
          <w:fldChar w:fldCharType="begin"/>
        </w:r>
        <w:r>
          <w:instrText xml:space="preserve">PAGEREF 481 \h</w:instrText>
        </w:r>
        <w:r>
          <w:fldChar w:fldCharType="end"/>
        </w:r>
      </w:hyperlink>
    </w:p>
    <w:p>
      <w:pPr>
        <w:tabs>
          <w:tab w:val="right" w:leader="dot" w:pos="9062"/>
        </w:tabs>
        <w:ind w:left="220"/>
      </w:pPr>
      <w:hyperlink w:anchor="_Toc482" w:history="1">
        <w:r>
          <w:rPr>
            <w:rFonts w:ascii="IRNazanin" w:hAnsi="IRNazanin" w:eastAsia="IRNazanin" w:cs="IRNazanin"/>
            <w:color w:val="111111"/>
            <w:sz w:val="22"/>
            <w:szCs w:val="22"/>
            <w:b w:val="0"/>
            <w:bCs w:val="0"/>
            <w:i w:val="0"/>
            <w:iCs w:val="0"/>
          </w:rPr>
          <w:t>الإجازة الكبيرة / إجازات - عربي</w:t>
        </w:r>
        <w:r>
          <w:tab/>
        </w:r>
        <w:r>
          <w:fldChar w:fldCharType="begin"/>
        </w:r>
        <w:r>
          <w:instrText xml:space="preserve">PAGEREF 482 \h</w:instrText>
        </w:r>
        <w:r>
          <w:fldChar w:fldCharType="end"/>
        </w:r>
      </w:hyperlink>
    </w:p>
    <w:p>
      <w:pPr>
        <w:tabs>
          <w:tab w:val="right" w:leader="dot" w:pos="9062"/>
        </w:tabs>
        <w:ind w:left="220"/>
      </w:pPr>
      <w:hyperlink w:anchor="_Toc483" w:history="1">
        <w:r>
          <w:rPr>
            <w:rFonts w:ascii="IRNazanin" w:hAnsi="IRNazanin" w:eastAsia="IRNazanin" w:cs="IRNazanin"/>
            <w:color w:val="111111"/>
            <w:sz w:val="22"/>
            <w:szCs w:val="22"/>
            <w:b w:val="0"/>
            <w:bCs w:val="0"/>
            <w:i w:val="0"/>
            <w:iCs w:val="0"/>
          </w:rPr>
          <w:t>الإجازة الكبيرة لناصر بن محمد الجارودي / إجازات - عربي</w:t>
        </w:r>
        <w:r>
          <w:tab/>
        </w:r>
        <w:r>
          <w:fldChar w:fldCharType="begin"/>
        </w:r>
        <w:r>
          <w:instrText xml:space="preserve">PAGEREF 483 \h</w:instrText>
        </w:r>
        <w:r>
          <w:fldChar w:fldCharType="end"/>
        </w:r>
      </w:hyperlink>
    </w:p>
    <w:p>
      <w:pPr>
        <w:tabs>
          <w:tab w:val="right" w:leader="dot" w:pos="9062"/>
        </w:tabs>
        <w:ind w:left="220"/>
      </w:pPr>
      <w:hyperlink w:anchor="_Toc484" w:history="1">
        <w:r>
          <w:rPr>
            <w:rFonts w:ascii="IRNazanin" w:hAnsi="IRNazanin" w:eastAsia="IRNazanin" w:cs="IRNazanin"/>
            <w:color w:val="111111"/>
            <w:sz w:val="22"/>
            <w:szCs w:val="22"/>
            <w:b w:val="0"/>
            <w:bCs w:val="0"/>
            <w:i w:val="0"/>
            <w:iCs w:val="0"/>
          </w:rPr>
          <w:t>إجازة للآخوند ملا عبد الكريم الكرماني النجفي / إجازات - عربي</w:t>
        </w:r>
        <w:r>
          <w:tab/>
        </w:r>
        <w:r>
          <w:fldChar w:fldCharType="begin"/>
        </w:r>
        <w:r>
          <w:instrText xml:space="preserve">PAGEREF 484 \h</w:instrText>
        </w:r>
        <w:r>
          <w:fldChar w:fldCharType="end"/>
        </w:r>
      </w:hyperlink>
    </w:p>
    <w:p>
      <w:pPr>
        <w:tabs>
          <w:tab w:val="right" w:leader="dot" w:pos="9062"/>
        </w:tabs>
        <w:ind w:left="220"/>
      </w:pPr>
      <w:hyperlink w:anchor="_Toc485" w:history="1">
        <w:r>
          <w:rPr>
            <w:rFonts w:ascii="IRNazanin" w:hAnsi="IRNazanin" w:eastAsia="IRNazanin" w:cs="IRNazanin"/>
            <w:color w:val="111111"/>
            <w:sz w:val="22"/>
            <w:szCs w:val="22"/>
            <w:b w:val="0"/>
            <w:bCs w:val="0"/>
            <w:i w:val="0"/>
            <w:iCs w:val="0"/>
          </w:rPr>
          <w:t>إجازة لآقا بزرگ الطهراني / إجازات - عربي</w:t>
        </w:r>
        <w:r>
          <w:tab/>
        </w:r>
        <w:r>
          <w:fldChar w:fldCharType="begin"/>
        </w:r>
        <w:r>
          <w:instrText xml:space="preserve">PAGEREF 485 \h</w:instrText>
        </w:r>
        <w:r>
          <w:fldChar w:fldCharType="end"/>
        </w:r>
      </w:hyperlink>
    </w:p>
    <w:p>
      <w:pPr>
        <w:tabs>
          <w:tab w:val="right" w:leader="dot" w:pos="9062"/>
        </w:tabs>
        <w:ind w:left="220"/>
      </w:pPr>
      <w:hyperlink w:anchor="_Toc486" w:history="1">
        <w:r>
          <w:rPr>
            <w:rFonts w:ascii="IRNazanin" w:hAnsi="IRNazanin" w:eastAsia="IRNazanin" w:cs="IRNazanin"/>
            <w:color w:val="111111"/>
            <w:sz w:val="22"/>
            <w:szCs w:val="22"/>
            <w:b w:val="0"/>
            <w:bCs w:val="0"/>
            <w:i w:val="0"/>
            <w:iCs w:val="0"/>
          </w:rPr>
          <w:t>إجازة لإبراهيم بن حسين الهمداني / إجازات - عربي</w:t>
        </w:r>
        <w:r>
          <w:tab/>
        </w:r>
        <w:r>
          <w:fldChar w:fldCharType="begin"/>
        </w:r>
        <w:r>
          <w:instrText xml:space="preserve">PAGEREF 486 \h</w:instrText>
        </w:r>
        <w:r>
          <w:fldChar w:fldCharType="end"/>
        </w:r>
      </w:hyperlink>
    </w:p>
    <w:p>
      <w:pPr>
        <w:tabs>
          <w:tab w:val="right" w:leader="dot" w:pos="9062"/>
        </w:tabs>
        <w:ind w:left="220"/>
      </w:pPr>
      <w:hyperlink w:anchor="_Toc487" w:history="1">
        <w:r>
          <w:rPr>
            <w:rFonts w:ascii="IRNazanin" w:hAnsi="IRNazanin" w:eastAsia="IRNazanin" w:cs="IRNazanin"/>
            <w:color w:val="111111"/>
            <w:sz w:val="22"/>
            <w:szCs w:val="22"/>
            <w:b w:val="0"/>
            <w:bCs w:val="0"/>
            <w:i w:val="0"/>
            <w:iCs w:val="0"/>
          </w:rPr>
          <w:t>إجازة لأبنائه = أنساب المجلسي = أنساب السلسلة المجلسية / إجازات - عربي</w:t>
        </w:r>
        <w:r>
          <w:tab/>
        </w:r>
        <w:r>
          <w:fldChar w:fldCharType="begin"/>
        </w:r>
        <w:r>
          <w:instrText xml:space="preserve">PAGEREF 487 \h</w:instrText>
        </w:r>
        <w:r>
          <w:fldChar w:fldCharType="end"/>
        </w:r>
      </w:hyperlink>
    </w:p>
    <w:p>
      <w:pPr>
        <w:tabs>
          <w:tab w:val="right" w:leader="dot" w:pos="9062"/>
        </w:tabs>
        <w:ind w:left="220"/>
      </w:pPr>
      <w:hyperlink w:anchor="_Toc488" w:history="1">
        <w:r>
          <w:rPr>
            <w:rFonts w:ascii="IRNazanin" w:hAnsi="IRNazanin" w:eastAsia="IRNazanin" w:cs="IRNazanin"/>
            <w:color w:val="111111"/>
            <w:sz w:val="22"/>
            <w:szCs w:val="22"/>
            <w:b w:val="0"/>
            <w:bCs w:val="0"/>
            <w:i w:val="0"/>
            <w:iCs w:val="0"/>
          </w:rPr>
          <w:t>إجازة لإبنه محمّد باقر (الثالثة) / إجازات - عربي</w:t>
        </w:r>
        <w:r>
          <w:tab/>
        </w:r>
        <w:r>
          <w:fldChar w:fldCharType="begin"/>
        </w:r>
        <w:r>
          <w:instrText xml:space="preserve">PAGEREF 488 \h</w:instrText>
        </w:r>
        <w:r>
          <w:fldChar w:fldCharType="end"/>
        </w:r>
      </w:hyperlink>
    </w:p>
    <w:p>
      <w:pPr>
        <w:tabs>
          <w:tab w:val="right" w:leader="dot" w:pos="9062"/>
        </w:tabs>
        <w:ind w:left="220"/>
      </w:pPr>
      <w:hyperlink w:anchor="_Toc489" w:history="1">
        <w:r>
          <w:rPr>
            <w:rFonts w:ascii="IRNazanin" w:hAnsi="IRNazanin" w:eastAsia="IRNazanin" w:cs="IRNazanin"/>
            <w:color w:val="111111"/>
            <w:sz w:val="22"/>
            <w:szCs w:val="22"/>
            <w:b w:val="0"/>
            <w:bCs w:val="0"/>
            <w:i w:val="0"/>
            <w:iCs w:val="0"/>
          </w:rPr>
          <w:t>إجازة لابنه مصطفى / إجازات - عربي الموصلي، سعدالدين بن أحمد ( - القرن 12 ه-) تاريخ التأليف: 8 ربيع الآخر 1176ه-؛ محل :التأليف الموصل (مسجد ولي الله شيخ)</w:t>
        </w:r>
        <w:r>
          <w:tab/>
        </w:r>
        <w:r>
          <w:fldChar w:fldCharType="begin"/>
        </w:r>
        <w:r>
          <w:instrText xml:space="preserve">PAGEREF 489 \h</w:instrText>
        </w:r>
        <w:r>
          <w:fldChar w:fldCharType="end"/>
        </w:r>
      </w:hyperlink>
    </w:p>
    <w:p>
      <w:pPr>
        <w:tabs>
          <w:tab w:val="right" w:leader="dot" w:pos="9062"/>
        </w:tabs>
        <w:ind w:left="220"/>
      </w:pPr>
      <w:hyperlink w:anchor="_Toc490" w:history="1">
        <w:r>
          <w:rPr>
            <w:rFonts w:ascii="IRNazanin" w:hAnsi="IRNazanin" w:eastAsia="IRNazanin" w:cs="IRNazanin"/>
            <w:color w:val="111111"/>
            <w:sz w:val="22"/>
            <w:szCs w:val="22"/>
            <w:b w:val="0"/>
            <w:bCs w:val="0"/>
            <w:i w:val="0"/>
            <w:iCs w:val="0"/>
          </w:rPr>
          <w:t>إجازة لأبي الحسن / إجازات - عربي</w:t>
        </w:r>
        <w:r>
          <w:tab/>
        </w:r>
        <w:r>
          <w:fldChar w:fldCharType="begin"/>
        </w:r>
        <w:r>
          <w:instrText xml:space="preserve">PAGEREF 490 \h</w:instrText>
        </w:r>
        <w:r>
          <w:fldChar w:fldCharType="end"/>
        </w:r>
      </w:hyperlink>
    </w:p>
    <w:p>
      <w:pPr>
        <w:tabs>
          <w:tab w:val="right" w:leader="dot" w:pos="9062"/>
        </w:tabs>
        <w:ind w:left="220"/>
      </w:pPr>
      <w:hyperlink w:anchor="_Toc491" w:history="1">
        <w:r>
          <w:rPr>
            <w:rFonts w:ascii="IRNazanin" w:hAnsi="IRNazanin" w:eastAsia="IRNazanin" w:cs="IRNazanin"/>
            <w:color w:val="111111"/>
            <w:sz w:val="22"/>
            <w:szCs w:val="22"/>
            <w:b w:val="0"/>
            <w:bCs w:val="0"/>
            <w:i w:val="0"/>
            <w:iCs w:val="0"/>
          </w:rPr>
          <w:t>إجازة لأبي القاسم / إجازات - عربي</w:t>
        </w:r>
        <w:r>
          <w:tab/>
        </w:r>
        <w:r>
          <w:fldChar w:fldCharType="begin"/>
        </w:r>
        <w:r>
          <w:instrText xml:space="preserve">PAGEREF 491 \h</w:instrText>
        </w:r>
        <w:r>
          <w:fldChar w:fldCharType="end"/>
        </w:r>
      </w:hyperlink>
    </w:p>
    <w:p>
      <w:pPr>
        <w:tabs>
          <w:tab w:val="right" w:leader="dot" w:pos="9062"/>
        </w:tabs>
        <w:ind w:left="220"/>
      </w:pPr>
      <w:hyperlink w:anchor="_Toc492" w:history="1">
        <w:r>
          <w:rPr>
            <w:rFonts w:ascii="IRNazanin" w:hAnsi="IRNazanin" w:eastAsia="IRNazanin" w:cs="IRNazanin"/>
            <w:color w:val="111111"/>
            <w:sz w:val="22"/>
            <w:szCs w:val="22"/>
            <w:b w:val="0"/>
            <w:bCs w:val="0"/>
            <w:i w:val="0"/>
            <w:iCs w:val="0"/>
          </w:rPr>
          <w:t>إجازة لأحد تلاميذه / إجازات - عربي الشولستاني علي بن حجة الله ( - 1060 ه- ) 1080 . النجف الأشرف؛ مكتبة السيد محمّد صادق بحر العلوم؛ رقم المخطوط : 105ض</w:t>
        </w:r>
        <w:r>
          <w:tab/>
        </w:r>
        <w:r>
          <w:fldChar w:fldCharType="begin"/>
        </w:r>
        <w:r>
          <w:instrText xml:space="preserve">PAGEREF 492 \h</w:instrText>
        </w:r>
        <w:r>
          <w:fldChar w:fldCharType="end"/>
        </w:r>
      </w:hyperlink>
    </w:p>
    <w:p>
      <w:pPr>
        <w:tabs>
          <w:tab w:val="right" w:leader="dot" w:pos="9062"/>
        </w:tabs>
        <w:ind w:left="220"/>
      </w:pPr>
      <w:hyperlink w:anchor="_Toc493" w:history="1">
        <w:r>
          <w:rPr>
            <w:rFonts w:ascii="IRNazanin" w:hAnsi="IRNazanin" w:eastAsia="IRNazanin" w:cs="IRNazanin"/>
            <w:color w:val="111111"/>
            <w:sz w:val="22"/>
            <w:szCs w:val="22"/>
            <w:b w:val="0"/>
            <w:bCs w:val="0"/>
            <w:i w:val="0"/>
            <w:iCs w:val="0"/>
          </w:rPr>
          <w:t>إجازة لأحمد التبريزي / إجازات - عربي جواد بن حسين نجف</w:t>
        </w:r>
        <w:r>
          <w:tab/>
        </w:r>
        <w:r>
          <w:fldChar w:fldCharType="begin"/>
        </w:r>
        <w:r>
          <w:instrText xml:space="preserve">PAGEREF 493 \h</w:instrText>
        </w:r>
        <w:r>
          <w:fldChar w:fldCharType="end"/>
        </w:r>
      </w:hyperlink>
    </w:p>
    <w:p>
      <w:pPr>
        <w:tabs>
          <w:tab w:val="right" w:leader="dot" w:pos="9062"/>
        </w:tabs>
        <w:ind w:left="220"/>
      </w:pPr>
      <w:hyperlink w:anchor="_Toc494" w:history="1">
        <w:r>
          <w:rPr>
            <w:rFonts w:ascii="IRNazanin" w:hAnsi="IRNazanin" w:eastAsia="IRNazanin" w:cs="IRNazanin"/>
            <w:color w:val="111111"/>
            <w:sz w:val="22"/>
            <w:szCs w:val="22"/>
            <w:b w:val="0"/>
            <w:bCs w:val="0"/>
            <w:i w:val="0"/>
            <w:iCs w:val="0"/>
          </w:rPr>
          <w:t>إجازة للإمام أبي الثناء الآلوسي / إجازات - عربي</w:t>
        </w:r>
        <w:r>
          <w:tab/>
        </w:r>
        <w:r>
          <w:fldChar w:fldCharType="begin"/>
        </w:r>
        <w:r>
          <w:instrText xml:space="preserve">PAGEREF 494 \h</w:instrText>
        </w:r>
        <w:r>
          <w:fldChar w:fldCharType="end"/>
        </w:r>
      </w:hyperlink>
    </w:p>
    <w:p>
      <w:pPr>
        <w:tabs>
          <w:tab w:val="right" w:leader="dot" w:pos="9062"/>
        </w:tabs>
        <w:ind w:left="220"/>
      </w:pPr>
      <w:hyperlink w:anchor="_Toc495" w:history="1">
        <w:r>
          <w:rPr>
            <w:rFonts w:ascii="IRNazanin" w:hAnsi="IRNazanin" w:eastAsia="IRNazanin" w:cs="IRNazanin"/>
            <w:color w:val="111111"/>
            <w:sz w:val="22"/>
            <w:szCs w:val="22"/>
            <w:b w:val="0"/>
            <w:bCs w:val="0"/>
            <w:i w:val="0"/>
            <w:iCs w:val="0"/>
          </w:rPr>
          <w:t>إجازة لأولاده الميرزا جعفر والميرزا لطف علي والميرزا محمد باقر / إجازات - عربي ميرزا أحمد التبريزي</w:t>
        </w:r>
        <w:r>
          <w:tab/>
        </w:r>
        <w:r>
          <w:fldChar w:fldCharType="begin"/>
        </w:r>
        <w:r>
          <w:instrText xml:space="preserve">PAGEREF 495 \h</w:instrText>
        </w:r>
        <w:r>
          <w:fldChar w:fldCharType="end"/>
        </w:r>
      </w:hyperlink>
    </w:p>
    <w:p>
      <w:pPr>
        <w:tabs>
          <w:tab w:val="right" w:leader="dot" w:pos="9062"/>
        </w:tabs>
        <w:ind w:left="220"/>
      </w:pPr>
      <w:hyperlink w:anchor="_Toc496" w:history="1">
        <w:r>
          <w:rPr>
            <w:rFonts w:ascii="IRNazanin" w:hAnsi="IRNazanin" w:eastAsia="IRNazanin" w:cs="IRNazanin"/>
            <w:color w:val="111111"/>
            <w:sz w:val="22"/>
            <w:szCs w:val="22"/>
            <w:b w:val="0"/>
            <w:bCs w:val="0"/>
            <w:i w:val="0"/>
            <w:iCs w:val="0"/>
          </w:rPr>
          <w:t>إجازة لبس الخرقة للشيخ محمّد طاهر / إجازات - عربي</w:t>
        </w:r>
        <w:r>
          <w:tab/>
        </w:r>
        <w:r>
          <w:fldChar w:fldCharType="begin"/>
        </w:r>
        <w:r>
          <w:instrText xml:space="preserve">PAGEREF 496 \h</w:instrText>
        </w:r>
        <w:r>
          <w:fldChar w:fldCharType="end"/>
        </w:r>
      </w:hyperlink>
    </w:p>
    <w:p>
      <w:pPr>
        <w:tabs>
          <w:tab w:val="right" w:leader="dot" w:pos="9062"/>
        </w:tabs>
        <w:ind w:left="220"/>
      </w:pPr>
      <w:hyperlink w:anchor="_Toc497" w:history="1">
        <w:r>
          <w:rPr>
            <w:rFonts w:ascii="IRNazanin" w:hAnsi="IRNazanin" w:eastAsia="IRNazanin" w:cs="IRNazanin"/>
            <w:color w:val="111111"/>
            <w:sz w:val="22"/>
            <w:szCs w:val="22"/>
            <w:b w:val="0"/>
            <w:bCs w:val="0"/>
            <w:i w:val="0"/>
            <w:iCs w:val="0"/>
          </w:rPr>
          <w:t>إجازة لبني زهرة / إجازات - عربي</w:t>
        </w:r>
        <w:r>
          <w:tab/>
        </w:r>
        <w:r>
          <w:fldChar w:fldCharType="begin"/>
        </w:r>
        <w:r>
          <w:instrText xml:space="preserve">PAGEREF 497 \h</w:instrText>
        </w:r>
        <w:r>
          <w:fldChar w:fldCharType="end"/>
        </w:r>
      </w:hyperlink>
    </w:p>
    <w:p>
      <w:pPr>
        <w:tabs>
          <w:tab w:val="right" w:leader="dot" w:pos="9062"/>
        </w:tabs>
        <w:ind w:left="220"/>
      </w:pPr>
      <w:hyperlink w:anchor="_Toc498" w:history="1">
        <w:r>
          <w:rPr>
            <w:rFonts w:ascii="IRNazanin" w:hAnsi="IRNazanin" w:eastAsia="IRNazanin" w:cs="IRNazanin"/>
            <w:color w:val="111111"/>
            <w:sz w:val="22"/>
            <w:szCs w:val="22"/>
            <w:b w:val="0"/>
            <w:bCs w:val="0"/>
            <w:i w:val="0"/>
            <w:iCs w:val="0"/>
          </w:rPr>
          <w:t>إجازة لتاج الدين بن هلال جزايري / إجازات - عربي</w:t>
        </w:r>
        <w:r>
          <w:tab/>
        </w:r>
        <w:r>
          <w:fldChar w:fldCharType="begin"/>
        </w:r>
        <w:r>
          <w:instrText xml:space="preserve">PAGEREF 498 \h</w:instrText>
        </w:r>
        <w:r>
          <w:fldChar w:fldCharType="end"/>
        </w:r>
      </w:hyperlink>
    </w:p>
    <w:p>
      <w:pPr>
        <w:tabs>
          <w:tab w:val="right" w:leader="dot" w:pos="9062"/>
        </w:tabs>
        <w:ind w:left="220"/>
      </w:pPr>
      <w:hyperlink w:anchor="_Toc499" w:history="1">
        <w:r>
          <w:rPr>
            <w:rFonts w:ascii="IRNazanin" w:hAnsi="IRNazanin" w:eastAsia="IRNazanin" w:cs="IRNazanin"/>
            <w:color w:val="111111"/>
            <w:sz w:val="22"/>
            <w:szCs w:val="22"/>
            <w:b w:val="0"/>
            <w:bCs w:val="0"/>
            <w:i w:val="0"/>
            <w:iCs w:val="0"/>
          </w:rPr>
          <w:t>إجازة لتلميذه / إجازات - عربي</w:t>
        </w:r>
        <w:r>
          <w:tab/>
        </w:r>
        <w:r>
          <w:fldChar w:fldCharType="begin"/>
        </w:r>
        <w:r>
          <w:instrText xml:space="preserve">PAGEREF 499 \h</w:instrText>
        </w:r>
        <w:r>
          <w:fldChar w:fldCharType="end"/>
        </w:r>
      </w:hyperlink>
    </w:p>
    <w:p>
      <w:pPr>
        <w:tabs>
          <w:tab w:val="right" w:leader="dot" w:pos="9062"/>
        </w:tabs>
        <w:ind w:left="220"/>
      </w:pPr>
      <w:hyperlink w:anchor="_Toc500" w:history="1">
        <w:r>
          <w:rPr>
            <w:rFonts w:ascii="IRNazanin" w:hAnsi="IRNazanin" w:eastAsia="IRNazanin" w:cs="IRNazanin"/>
            <w:color w:val="111111"/>
            <w:sz w:val="22"/>
            <w:szCs w:val="22"/>
            <w:b w:val="0"/>
            <w:bCs w:val="0"/>
            <w:i w:val="0"/>
            <w:iCs w:val="0"/>
          </w:rPr>
          <w:t>إجازة لتلميذه السيد رضي الدين أبي عبد الله محمد بن حسن بن علي بن محمد الرزقني الداودي العلوي الحسني / إجازات - عربي الحسني، محمّد بن مطرف ( - القرن 8 ه-) 1091 . النجف الأشرف؛ مكتبة السيد محمد صادق بحر العلوم؛ رقم المخطوط: 105 ض</w:t>
        </w:r>
        <w:r>
          <w:tab/>
        </w:r>
        <w:r>
          <w:fldChar w:fldCharType="begin"/>
        </w:r>
        <w:r>
          <w:instrText xml:space="preserve">PAGEREF 500 \h</w:instrText>
        </w:r>
        <w:r>
          <w:fldChar w:fldCharType="end"/>
        </w:r>
      </w:hyperlink>
    </w:p>
    <w:p>
      <w:pPr>
        <w:tabs>
          <w:tab w:val="right" w:leader="dot" w:pos="9062"/>
        </w:tabs>
        <w:ind w:left="220"/>
      </w:pPr>
      <w:hyperlink w:anchor="_Toc501" w:history="1">
        <w:r>
          <w:rPr>
            <w:rFonts w:ascii="IRNazanin" w:hAnsi="IRNazanin" w:eastAsia="IRNazanin" w:cs="IRNazanin"/>
            <w:color w:val="111111"/>
            <w:sz w:val="22"/>
            <w:szCs w:val="22"/>
            <w:b w:val="0"/>
            <w:bCs w:val="0"/>
            <w:i w:val="0"/>
            <w:iCs w:val="0"/>
          </w:rPr>
          <w:t>إجازة لتلميذه السيد عبد المطلب / إجازات - عربي</w:t>
        </w:r>
        <w:r>
          <w:tab/>
        </w:r>
        <w:r>
          <w:fldChar w:fldCharType="begin"/>
        </w:r>
        <w:r>
          <w:instrText xml:space="preserve">PAGEREF 501 \h</w:instrText>
        </w:r>
        <w:r>
          <w:fldChar w:fldCharType="end"/>
        </w:r>
      </w:hyperlink>
    </w:p>
    <w:p>
      <w:pPr>
        <w:tabs>
          <w:tab w:val="right" w:leader="dot" w:pos="9062"/>
        </w:tabs>
        <w:ind w:left="220"/>
      </w:pPr>
      <w:hyperlink w:anchor="_Toc502" w:history="1">
        <w:r>
          <w:rPr>
            <w:rFonts w:ascii="IRNazanin" w:hAnsi="IRNazanin" w:eastAsia="IRNazanin" w:cs="IRNazanin"/>
            <w:color w:val="111111"/>
            <w:sz w:val="22"/>
            <w:szCs w:val="22"/>
            <w:b w:val="0"/>
            <w:bCs w:val="0"/>
            <w:i w:val="0"/>
            <w:iCs w:val="0"/>
          </w:rPr>
          <w:t>إجازة لتلميذه السيد محمّد عباس بن السيد علي أكبر التستري اللكهنوي آل نعمة الله الجزائري / إجازات - عربي</w:t>
        </w:r>
        <w:r>
          <w:tab/>
        </w:r>
        <w:r>
          <w:fldChar w:fldCharType="begin"/>
        </w:r>
        <w:r>
          <w:instrText xml:space="preserve">PAGEREF 502 \h</w:instrText>
        </w:r>
        <w:r>
          <w:fldChar w:fldCharType="end"/>
        </w:r>
      </w:hyperlink>
    </w:p>
    <w:p>
      <w:pPr>
        <w:tabs>
          <w:tab w:val="right" w:leader="dot" w:pos="9062"/>
        </w:tabs>
        <w:ind w:left="220"/>
      </w:pPr>
      <w:hyperlink w:anchor="_Toc503" w:history="1">
        <w:r>
          <w:rPr>
            <w:rFonts w:ascii="IRNazanin" w:hAnsi="IRNazanin" w:eastAsia="IRNazanin" w:cs="IRNazanin"/>
            <w:color w:val="111111"/>
            <w:sz w:val="22"/>
            <w:szCs w:val="22"/>
            <w:b w:val="0"/>
            <w:bCs w:val="0"/>
            <w:i w:val="0"/>
            <w:iCs w:val="0"/>
          </w:rPr>
          <w:t>إجازة لتلميذه المولى سلطان / إجازات - عربي الإصفهاني، محمد مقیم بن محمّد باقر ( - القرن 11 ه- )</w:t>
        </w:r>
        <w:r>
          <w:tab/>
        </w:r>
        <w:r>
          <w:fldChar w:fldCharType="begin"/>
        </w:r>
        <w:r>
          <w:instrText xml:space="preserve">PAGEREF 503 \h</w:instrText>
        </w:r>
        <w:r>
          <w:fldChar w:fldCharType="end"/>
        </w:r>
      </w:hyperlink>
    </w:p>
    <w:p>
      <w:pPr>
        <w:tabs>
          <w:tab w:val="right" w:leader="dot" w:pos="9062"/>
        </w:tabs>
        <w:ind w:left="220"/>
      </w:pPr>
      <w:hyperlink w:anchor="_Toc504" w:history="1">
        <w:r>
          <w:rPr>
            <w:rFonts w:ascii="IRNazanin" w:hAnsi="IRNazanin" w:eastAsia="IRNazanin" w:cs="IRNazanin"/>
            <w:color w:val="111111"/>
            <w:sz w:val="22"/>
            <w:szCs w:val="22"/>
            <w:b w:val="0"/>
            <w:bCs w:val="0"/>
            <w:i w:val="0"/>
            <w:iCs w:val="0"/>
          </w:rPr>
          <w:t>إجازة لتلميذه المولى كمال الدين حاجي بابا القزويني بن ميرزا جان / إجازات - عربي الشيخ البهائي محمّد بن الحسين 953 - 1030ه-)</w:t>
        </w:r>
        <w:r>
          <w:tab/>
        </w:r>
        <w:r>
          <w:fldChar w:fldCharType="begin"/>
        </w:r>
        <w:r>
          <w:instrText xml:space="preserve">PAGEREF 504 \h</w:instrText>
        </w:r>
        <w:r>
          <w:fldChar w:fldCharType="end"/>
        </w:r>
      </w:hyperlink>
    </w:p>
    <w:p>
      <w:pPr>
        <w:tabs>
          <w:tab w:val="right" w:leader="dot" w:pos="9062"/>
        </w:tabs>
        <w:ind w:left="220"/>
      </w:pPr>
      <w:hyperlink w:anchor="_Toc505" w:history="1">
        <w:r>
          <w:rPr>
            <w:rFonts w:ascii="IRNazanin" w:hAnsi="IRNazanin" w:eastAsia="IRNazanin" w:cs="IRNazanin"/>
            <w:color w:val="111111"/>
            <w:sz w:val="22"/>
            <w:szCs w:val="22"/>
            <w:b w:val="0"/>
            <w:bCs w:val="0"/>
            <w:i w:val="0"/>
            <w:iCs w:val="0"/>
          </w:rPr>
          <w:t>إجازة لتلميذه الميرزا قوام الدين محمّد بن محمّد مهدي الحسني السيفي الغروي / إجازات - عربي</w:t>
        </w:r>
        <w:r>
          <w:tab/>
        </w:r>
        <w:r>
          <w:fldChar w:fldCharType="begin"/>
        </w:r>
        <w:r>
          <w:instrText xml:space="preserve">PAGEREF 505 \h</w:instrText>
        </w:r>
        <w:r>
          <w:fldChar w:fldCharType="end"/>
        </w:r>
      </w:hyperlink>
    </w:p>
    <w:p>
      <w:pPr>
        <w:tabs>
          <w:tab w:val="right" w:leader="dot" w:pos="9062"/>
        </w:tabs>
        <w:ind w:left="220"/>
      </w:pPr>
      <w:hyperlink w:anchor="_Toc506" w:history="1">
        <w:r>
          <w:rPr>
            <w:rFonts w:ascii="IRNazanin" w:hAnsi="IRNazanin" w:eastAsia="IRNazanin" w:cs="IRNazanin"/>
            <w:color w:val="111111"/>
            <w:sz w:val="22"/>
            <w:szCs w:val="22"/>
            <w:b w:val="0"/>
            <w:bCs w:val="0"/>
            <w:i w:val="0"/>
            <w:iCs w:val="0"/>
          </w:rPr>
          <w:t>إجازة لتلميذه حسين التستري / إجازات - عربي</w:t>
        </w:r>
        <w:r>
          <w:tab/>
        </w:r>
        <w:r>
          <w:fldChar w:fldCharType="begin"/>
        </w:r>
        <w:r>
          <w:instrText xml:space="preserve">PAGEREF 506 \h</w:instrText>
        </w:r>
        <w:r>
          <w:fldChar w:fldCharType="end"/>
        </w:r>
      </w:hyperlink>
    </w:p>
    <w:p>
      <w:pPr>
        <w:tabs>
          <w:tab w:val="right" w:leader="dot" w:pos="9062"/>
        </w:tabs>
        <w:ind w:left="220"/>
      </w:pPr>
      <w:hyperlink w:anchor="_Toc507" w:history="1">
        <w:r>
          <w:rPr>
            <w:rFonts w:ascii="IRNazanin" w:hAnsi="IRNazanin" w:eastAsia="IRNazanin" w:cs="IRNazanin"/>
            <w:color w:val="111111"/>
            <w:sz w:val="22"/>
            <w:szCs w:val="22"/>
            <w:b w:val="0"/>
            <w:bCs w:val="0"/>
            <w:i w:val="0"/>
            <w:iCs w:val="0"/>
          </w:rPr>
          <w:t>إجازة لتلميذه محمّد حسين التستري / إجازات - عربي</w:t>
        </w:r>
        <w:r>
          <w:tab/>
        </w:r>
        <w:r>
          <w:fldChar w:fldCharType="begin"/>
        </w:r>
        <w:r>
          <w:instrText xml:space="preserve">PAGEREF 507 \h</w:instrText>
        </w:r>
        <w:r>
          <w:fldChar w:fldCharType="end"/>
        </w:r>
      </w:hyperlink>
    </w:p>
    <w:p>
      <w:pPr>
        <w:tabs>
          <w:tab w:val="right" w:leader="dot" w:pos="9062"/>
        </w:tabs>
        <w:ind w:left="220"/>
      </w:pPr>
      <w:hyperlink w:anchor="_Toc508" w:history="1">
        <w:r>
          <w:rPr>
            <w:rFonts w:ascii="IRNazanin" w:hAnsi="IRNazanin" w:eastAsia="IRNazanin" w:cs="IRNazanin"/>
            <w:color w:val="111111"/>
            <w:sz w:val="22"/>
            <w:szCs w:val="22"/>
            <w:b w:val="0"/>
            <w:bCs w:val="0"/>
            <w:i w:val="0"/>
            <w:iCs w:val="0"/>
          </w:rPr>
          <w:t>إجازة لتلميذه محمّد صادق المازندراني / إجازات - عربي</w:t>
        </w:r>
        <w:r>
          <w:tab/>
        </w:r>
        <w:r>
          <w:fldChar w:fldCharType="begin"/>
        </w:r>
        <w:r>
          <w:instrText xml:space="preserve">PAGEREF 508 \h</w:instrText>
        </w:r>
        <w:r>
          <w:fldChar w:fldCharType="end"/>
        </w:r>
      </w:hyperlink>
    </w:p>
    <w:p>
      <w:pPr>
        <w:tabs>
          <w:tab w:val="right" w:leader="dot" w:pos="9062"/>
        </w:tabs>
        <w:ind w:left="220"/>
      </w:pPr>
      <w:hyperlink w:anchor="_Toc509" w:history="1">
        <w:r>
          <w:rPr>
            <w:rFonts w:ascii="IRNazanin" w:hAnsi="IRNazanin" w:eastAsia="IRNazanin" w:cs="IRNazanin"/>
            <w:color w:val="111111"/>
            <w:sz w:val="22"/>
            <w:szCs w:val="22"/>
            <w:b w:val="0"/>
            <w:bCs w:val="0"/>
            <w:i w:val="0"/>
            <w:iCs w:val="0"/>
          </w:rPr>
          <w:t>إجازة لتلميذه مولانا ابن علي / إجازات - عربي</w:t>
        </w:r>
        <w:r>
          <w:tab/>
        </w:r>
        <w:r>
          <w:fldChar w:fldCharType="begin"/>
        </w:r>
        <w:r>
          <w:instrText xml:space="preserve">PAGEREF 509 \h</w:instrText>
        </w:r>
        <w:r>
          <w:fldChar w:fldCharType="end"/>
        </w:r>
      </w:hyperlink>
    </w:p>
    <w:p>
      <w:pPr>
        <w:tabs>
          <w:tab w:val="right" w:leader="dot" w:pos="9062"/>
        </w:tabs>
        <w:ind w:left="220"/>
      </w:pPr>
      <w:hyperlink w:anchor="_Toc510" w:history="1">
        <w:r>
          <w:rPr>
            <w:rFonts w:ascii="IRNazanin" w:hAnsi="IRNazanin" w:eastAsia="IRNazanin" w:cs="IRNazanin"/>
            <w:color w:val="111111"/>
            <w:sz w:val="22"/>
            <w:szCs w:val="22"/>
            <w:b w:val="0"/>
            <w:bCs w:val="0"/>
            <w:i w:val="0"/>
            <w:iCs w:val="0"/>
          </w:rPr>
          <w:t>إجازة لثقة الإسلام الساروي / إجازات - عربي</w:t>
        </w:r>
        <w:r>
          <w:tab/>
        </w:r>
        <w:r>
          <w:fldChar w:fldCharType="begin"/>
        </w:r>
        <w:r>
          <w:instrText xml:space="preserve">PAGEREF 510 \h</w:instrText>
        </w:r>
        <w:r>
          <w:fldChar w:fldCharType="end"/>
        </w:r>
      </w:hyperlink>
    </w:p>
    <w:p>
      <w:pPr>
        <w:tabs>
          <w:tab w:val="right" w:leader="dot" w:pos="9062"/>
        </w:tabs>
        <w:ind w:left="220"/>
      </w:pPr>
      <w:hyperlink w:anchor="_Toc511" w:history="1">
        <w:r>
          <w:rPr>
            <w:rFonts w:ascii="IRNazanin" w:hAnsi="IRNazanin" w:eastAsia="IRNazanin" w:cs="IRNazanin"/>
            <w:color w:val="111111"/>
            <w:sz w:val="22"/>
            <w:szCs w:val="22"/>
            <w:b w:val="0"/>
            <w:bCs w:val="0"/>
            <w:i w:val="0"/>
            <w:iCs w:val="0"/>
          </w:rPr>
          <w:t>إجازة لثقة الإسلام الساروي / إجازات - عربي</w:t>
        </w:r>
        <w:r>
          <w:tab/>
        </w:r>
        <w:r>
          <w:fldChar w:fldCharType="begin"/>
        </w:r>
        <w:r>
          <w:instrText xml:space="preserve">PAGEREF 511 \h</w:instrText>
        </w:r>
        <w:r>
          <w:fldChar w:fldCharType="end"/>
        </w:r>
      </w:hyperlink>
    </w:p>
    <w:p>
      <w:pPr>
        <w:tabs>
          <w:tab w:val="right" w:leader="dot" w:pos="9062"/>
        </w:tabs>
        <w:ind w:left="220"/>
      </w:pPr>
      <w:hyperlink w:anchor="_Toc512" w:history="1">
        <w:r>
          <w:rPr>
            <w:rFonts w:ascii="IRNazanin" w:hAnsi="IRNazanin" w:eastAsia="IRNazanin" w:cs="IRNazanin"/>
            <w:color w:val="111111"/>
            <w:sz w:val="22"/>
            <w:szCs w:val="22"/>
            <w:b w:val="0"/>
            <w:bCs w:val="0"/>
            <w:i w:val="0"/>
            <w:iCs w:val="0"/>
          </w:rPr>
          <w:t>إجازة لثقة الإسلام الساروي / إجازات - عربي</w:t>
        </w:r>
        <w:r>
          <w:tab/>
        </w:r>
        <w:r>
          <w:fldChar w:fldCharType="begin"/>
        </w:r>
        <w:r>
          <w:instrText xml:space="preserve">PAGEREF 512 \h</w:instrText>
        </w:r>
        <w:r>
          <w:fldChar w:fldCharType="end"/>
        </w:r>
      </w:hyperlink>
    </w:p>
    <w:p>
      <w:pPr>
        <w:tabs>
          <w:tab w:val="right" w:leader="dot" w:pos="9062"/>
        </w:tabs>
        <w:ind w:left="220"/>
      </w:pPr>
      <w:hyperlink w:anchor="_Toc513" w:history="1">
        <w:r>
          <w:rPr>
            <w:rFonts w:ascii="IRNazanin" w:hAnsi="IRNazanin" w:eastAsia="IRNazanin" w:cs="IRNazanin"/>
            <w:color w:val="111111"/>
            <w:sz w:val="22"/>
            <w:szCs w:val="22"/>
            <w:b w:val="0"/>
            <w:bCs w:val="0"/>
            <w:i w:val="0"/>
            <w:iCs w:val="0"/>
          </w:rPr>
          <w:t>إجازة لثقة الإسلام الساروي / إجازات - عربي</w:t>
        </w:r>
        <w:r>
          <w:tab/>
        </w:r>
        <w:r>
          <w:fldChar w:fldCharType="begin"/>
        </w:r>
        <w:r>
          <w:instrText xml:space="preserve">PAGEREF 513 \h</w:instrText>
        </w:r>
        <w:r>
          <w:fldChar w:fldCharType="end"/>
        </w:r>
      </w:hyperlink>
    </w:p>
    <w:p>
      <w:pPr>
        <w:tabs>
          <w:tab w:val="right" w:leader="dot" w:pos="9062"/>
        </w:tabs>
        <w:ind w:left="220"/>
      </w:pPr>
      <w:hyperlink w:anchor="_Toc514" w:history="1">
        <w:r>
          <w:rPr>
            <w:rFonts w:ascii="IRNazanin" w:hAnsi="IRNazanin" w:eastAsia="IRNazanin" w:cs="IRNazanin"/>
            <w:color w:val="111111"/>
            <w:sz w:val="22"/>
            <w:szCs w:val="22"/>
            <w:b w:val="0"/>
            <w:bCs w:val="0"/>
            <w:i w:val="0"/>
            <w:iCs w:val="0"/>
          </w:rPr>
          <w:t>إجازة لثقة الإسلام الساروي / إجازات - عربي</w:t>
        </w:r>
        <w:r>
          <w:tab/>
        </w:r>
        <w:r>
          <w:fldChar w:fldCharType="begin"/>
        </w:r>
        <w:r>
          <w:instrText xml:space="preserve">PAGEREF 514 \h</w:instrText>
        </w:r>
        <w:r>
          <w:fldChar w:fldCharType="end"/>
        </w:r>
      </w:hyperlink>
    </w:p>
    <w:p>
      <w:pPr>
        <w:tabs>
          <w:tab w:val="right" w:leader="dot" w:pos="9062"/>
        </w:tabs>
        <w:ind w:left="220"/>
      </w:pPr>
      <w:hyperlink w:anchor="_Toc515" w:history="1">
        <w:r>
          <w:rPr>
            <w:rFonts w:ascii="IRNazanin" w:hAnsi="IRNazanin" w:eastAsia="IRNazanin" w:cs="IRNazanin"/>
            <w:color w:val="111111"/>
            <w:sz w:val="22"/>
            <w:szCs w:val="22"/>
            <w:b w:val="0"/>
            <w:bCs w:val="0"/>
            <w:i w:val="0"/>
            <w:iCs w:val="0"/>
          </w:rPr>
          <w:t>إجازة لثقة الإسلام الساروي / إجازات - عربي</w:t>
        </w:r>
        <w:r>
          <w:tab/>
        </w:r>
        <w:r>
          <w:fldChar w:fldCharType="begin"/>
        </w:r>
        <w:r>
          <w:instrText xml:space="preserve">PAGEREF 515 \h</w:instrText>
        </w:r>
        <w:r>
          <w:fldChar w:fldCharType="end"/>
        </w:r>
      </w:hyperlink>
    </w:p>
    <w:p>
      <w:pPr>
        <w:tabs>
          <w:tab w:val="right" w:leader="dot" w:pos="9062"/>
        </w:tabs>
        <w:ind w:left="220"/>
      </w:pPr>
      <w:hyperlink w:anchor="_Toc516" w:history="1">
        <w:r>
          <w:rPr>
            <w:rFonts w:ascii="IRNazanin" w:hAnsi="IRNazanin" w:eastAsia="IRNazanin" w:cs="IRNazanin"/>
            <w:color w:val="111111"/>
            <w:sz w:val="22"/>
            <w:szCs w:val="22"/>
            <w:b w:val="0"/>
            <w:bCs w:val="0"/>
            <w:i w:val="0"/>
            <w:iCs w:val="0"/>
          </w:rPr>
          <w:t>إجازة لثقة الإسلام الساروي / إجازات - عربي</w:t>
        </w:r>
        <w:r>
          <w:tab/>
        </w:r>
        <w:r>
          <w:fldChar w:fldCharType="begin"/>
        </w:r>
        <w:r>
          <w:instrText xml:space="preserve">PAGEREF 516 \h</w:instrText>
        </w:r>
        <w:r>
          <w:fldChar w:fldCharType="end"/>
        </w:r>
      </w:hyperlink>
    </w:p>
    <w:p>
      <w:pPr>
        <w:tabs>
          <w:tab w:val="right" w:leader="dot" w:pos="9062"/>
        </w:tabs>
        <w:ind w:left="220"/>
      </w:pPr>
      <w:hyperlink w:anchor="_Toc517" w:history="1">
        <w:r>
          <w:rPr>
            <w:rFonts w:ascii="IRNazanin" w:hAnsi="IRNazanin" w:eastAsia="IRNazanin" w:cs="IRNazanin"/>
            <w:color w:val="111111"/>
            <w:sz w:val="22"/>
            <w:szCs w:val="22"/>
            <w:b w:val="0"/>
            <w:bCs w:val="0"/>
            <w:i w:val="0"/>
            <w:iCs w:val="0"/>
          </w:rPr>
          <w:t>إجازة لثقة الإسلام الساروي / إجازات - عربي</w:t>
        </w:r>
        <w:r>
          <w:tab/>
        </w:r>
        <w:r>
          <w:fldChar w:fldCharType="begin"/>
        </w:r>
        <w:r>
          <w:instrText xml:space="preserve">PAGEREF 517 \h</w:instrText>
        </w:r>
        <w:r>
          <w:fldChar w:fldCharType="end"/>
        </w:r>
      </w:hyperlink>
    </w:p>
    <w:p>
      <w:pPr>
        <w:tabs>
          <w:tab w:val="right" w:leader="dot" w:pos="9062"/>
        </w:tabs>
        <w:ind w:left="220"/>
      </w:pPr>
      <w:hyperlink w:anchor="_Toc518" w:history="1">
        <w:r>
          <w:rPr>
            <w:rFonts w:ascii="IRNazanin" w:hAnsi="IRNazanin" w:eastAsia="IRNazanin" w:cs="IRNazanin"/>
            <w:color w:val="111111"/>
            <w:sz w:val="22"/>
            <w:szCs w:val="22"/>
            <w:b w:val="0"/>
            <w:bCs w:val="0"/>
            <w:i w:val="0"/>
            <w:iCs w:val="0"/>
          </w:rPr>
          <w:t>إجازة لثقة الإسلام الساروي / إجازات - عربي</w:t>
        </w:r>
        <w:r>
          <w:tab/>
        </w:r>
        <w:r>
          <w:fldChar w:fldCharType="begin"/>
        </w:r>
        <w:r>
          <w:instrText xml:space="preserve">PAGEREF 518 \h</w:instrText>
        </w:r>
        <w:r>
          <w:fldChar w:fldCharType="end"/>
        </w:r>
      </w:hyperlink>
    </w:p>
    <w:p>
      <w:pPr>
        <w:tabs>
          <w:tab w:val="right" w:leader="dot" w:pos="9062"/>
        </w:tabs>
        <w:ind w:left="220"/>
      </w:pPr>
      <w:hyperlink w:anchor="_Toc519" w:history="1">
        <w:r>
          <w:rPr>
            <w:rFonts w:ascii="IRNazanin" w:hAnsi="IRNazanin" w:eastAsia="IRNazanin" w:cs="IRNazanin"/>
            <w:color w:val="111111"/>
            <w:sz w:val="22"/>
            <w:szCs w:val="22"/>
            <w:b w:val="0"/>
            <w:bCs w:val="0"/>
            <w:i w:val="0"/>
            <w:iCs w:val="0"/>
          </w:rPr>
          <w:t>إجازة لثقة الإسلام الساروي / إجازات - عربي</w:t>
        </w:r>
        <w:r>
          <w:tab/>
        </w:r>
        <w:r>
          <w:fldChar w:fldCharType="begin"/>
        </w:r>
        <w:r>
          <w:instrText xml:space="preserve">PAGEREF 519 \h</w:instrText>
        </w:r>
        <w:r>
          <w:fldChar w:fldCharType="end"/>
        </w:r>
      </w:hyperlink>
    </w:p>
    <w:p>
      <w:pPr>
        <w:tabs>
          <w:tab w:val="right" w:leader="dot" w:pos="9062"/>
        </w:tabs>
        <w:ind w:left="220"/>
      </w:pPr>
      <w:hyperlink w:anchor="_Toc520" w:history="1">
        <w:r>
          <w:rPr>
            <w:rFonts w:ascii="IRNazanin" w:hAnsi="IRNazanin" w:eastAsia="IRNazanin" w:cs="IRNazanin"/>
            <w:color w:val="111111"/>
            <w:sz w:val="22"/>
            <w:szCs w:val="22"/>
            <w:b w:val="0"/>
            <w:bCs w:val="0"/>
            <w:i w:val="0"/>
            <w:iCs w:val="0"/>
          </w:rPr>
          <w:t>إجازة لثقة الإسلام الساروي / إجازات - عربي</w:t>
        </w:r>
        <w:r>
          <w:tab/>
        </w:r>
        <w:r>
          <w:fldChar w:fldCharType="begin"/>
        </w:r>
        <w:r>
          <w:instrText xml:space="preserve">PAGEREF 520 \h</w:instrText>
        </w:r>
        <w:r>
          <w:fldChar w:fldCharType="end"/>
        </w:r>
      </w:hyperlink>
    </w:p>
    <w:p>
      <w:pPr>
        <w:tabs>
          <w:tab w:val="right" w:leader="dot" w:pos="9062"/>
        </w:tabs>
        <w:ind w:left="220"/>
      </w:pPr>
      <w:hyperlink w:anchor="_Toc521" w:history="1">
        <w:r>
          <w:rPr>
            <w:rFonts w:ascii="IRNazanin" w:hAnsi="IRNazanin" w:eastAsia="IRNazanin" w:cs="IRNazanin"/>
            <w:color w:val="111111"/>
            <w:sz w:val="22"/>
            <w:szCs w:val="22"/>
            <w:b w:val="0"/>
            <w:bCs w:val="0"/>
            <w:i w:val="0"/>
            <w:iCs w:val="0"/>
          </w:rPr>
          <w:t>إجازة لجلال الدين حسين ابن الخواجة شرف الدين عبد الحق الأردبيلي المعروف بالإلهي / إجازات - عربي</w:t>
        </w:r>
        <w:r>
          <w:tab/>
        </w:r>
        <w:r>
          <w:fldChar w:fldCharType="begin"/>
        </w:r>
        <w:r>
          <w:instrText xml:space="preserve">PAGEREF 521 \h</w:instrText>
        </w:r>
        <w:r>
          <w:fldChar w:fldCharType="end"/>
        </w:r>
      </w:hyperlink>
    </w:p>
    <w:p>
      <w:pPr>
        <w:tabs>
          <w:tab w:val="right" w:leader="dot" w:pos="9062"/>
        </w:tabs>
        <w:ind w:left="220"/>
      </w:pPr>
      <w:hyperlink w:anchor="_Toc522" w:history="1">
        <w:r>
          <w:rPr>
            <w:rFonts w:ascii="IRNazanin" w:hAnsi="IRNazanin" w:eastAsia="IRNazanin" w:cs="IRNazanin"/>
            <w:color w:val="111111"/>
            <w:sz w:val="22"/>
            <w:szCs w:val="22"/>
            <w:b w:val="0"/>
            <w:bCs w:val="0"/>
            <w:i w:val="0"/>
            <w:iCs w:val="0"/>
          </w:rPr>
          <w:t>إجازة لجلال الدين حسين ابن الخواجه شرف الدين عبدالحق الأردبيلي المعروف بالإلهي / إجازات - عربي</w:t>
        </w:r>
        <w:r>
          <w:tab/>
        </w:r>
        <w:r>
          <w:fldChar w:fldCharType="begin"/>
        </w:r>
        <w:r>
          <w:instrText xml:space="preserve">PAGEREF 522 \h</w:instrText>
        </w:r>
        <w:r>
          <w:fldChar w:fldCharType="end"/>
        </w:r>
      </w:hyperlink>
    </w:p>
    <w:p>
      <w:pPr>
        <w:tabs>
          <w:tab w:val="right" w:leader="dot" w:pos="9062"/>
        </w:tabs>
        <w:ind w:left="220"/>
      </w:pPr>
      <w:hyperlink w:anchor="_Toc523" w:history="1">
        <w:r>
          <w:rPr>
            <w:rFonts w:ascii="IRNazanin" w:hAnsi="IRNazanin" w:eastAsia="IRNazanin" w:cs="IRNazanin"/>
            <w:color w:val="111111"/>
            <w:sz w:val="22"/>
            <w:szCs w:val="22"/>
            <w:b w:val="0"/>
            <w:bCs w:val="0"/>
            <w:i w:val="0"/>
            <w:iCs w:val="0"/>
          </w:rPr>
          <w:t>إجازة لجمال الدين محمّد بن الناصر بن حمزة العلوي الحسيني العراقي / إجازات - عربي</w:t>
        </w:r>
        <w:r>
          <w:tab/>
        </w:r>
        <w:r>
          <w:fldChar w:fldCharType="begin"/>
        </w:r>
        <w:r>
          <w:instrText xml:space="preserve">PAGEREF 523 \h</w:instrText>
        </w:r>
        <w:r>
          <w:fldChar w:fldCharType="end"/>
        </w:r>
      </w:hyperlink>
    </w:p>
    <w:p>
      <w:pPr>
        <w:tabs>
          <w:tab w:val="right" w:leader="dot" w:pos="9062"/>
        </w:tabs>
        <w:ind w:left="220"/>
      </w:pPr>
      <w:hyperlink w:anchor="_Toc524" w:history="1">
        <w:r>
          <w:rPr>
            <w:rFonts w:ascii="IRNazanin" w:hAnsi="IRNazanin" w:eastAsia="IRNazanin" w:cs="IRNazanin"/>
            <w:color w:val="111111"/>
            <w:sz w:val="22"/>
            <w:szCs w:val="22"/>
            <w:b w:val="0"/>
            <w:bCs w:val="0"/>
            <w:i w:val="0"/>
            <w:iCs w:val="0"/>
          </w:rPr>
          <w:t>إجازة لحسن بن إسماعيل / إجازات - عربي الخضري، محمود بن عبدالجلیل</w:t>
        </w:r>
        <w:r>
          <w:tab/>
        </w:r>
        <w:r>
          <w:fldChar w:fldCharType="begin"/>
        </w:r>
        <w:r>
          <w:instrText xml:space="preserve">PAGEREF 524 \h</w:instrText>
        </w:r>
        <w:r>
          <w:fldChar w:fldCharType="end"/>
        </w:r>
      </w:hyperlink>
    </w:p>
    <w:p>
      <w:pPr>
        <w:tabs>
          <w:tab w:val="right" w:leader="dot" w:pos="9062"/>
        </w:tabs>
        <w:ind w:left="220"/>
      </w:pPr>
      <w:hyperlink w:anchor="_Toc525" w:history="1">
        <w:r>
          <w:rPr>
            <w:rFonts w:ascii="IRNazanin" w:hAnsi="IRNazanin" w:eastAsia="IRNazanin" w:cs="IRNazanin"/>
            <w:color w:val="111111"/>
            <w:sz w:val="22"/>
            <w:szCs w:val="22"/>
            <w:b w:val="0"/>
            <w:bCs w:val="0"/>
            <w:i w:val="0"/>
            <w:iCs w:val="0"/>
          </w:rPr>
          <w:t>إجازة لحسن علي بن عبد الله الشوشتري / إجازات - عربي</w:t>
        </w:r>
        <w:r>
          <w:tab/>
        </w:r>
        <w:r>
          <w:fldChar w:fldCharType="begin"/>
        </w:r>
        <w:r>
          <w:instrText xml:space="preserve">PAGEREF 525 \h</w:instrText>
        </w:r>
        <w:r>
          <w:fldChar w:fldCharType="end"/>
        </w:r>
      </w:hyperlink>
    </w:p>
    <w:p>
      <w:pPr>
        <w:tabs>
          <w:tab w:val="right" w:leader="dot" w:pos="9062"/>
        </w:tabs>
        <w:ind w:left="220"/>
      </w:pPr>
      <w:hyperlink w:anchor="_Toc526" w:history="1">
        <w:r>
          <w:rPr>
            <w:rFonts w:ascii="IRNazanin" w:hAnsi="IRNazanin" w:eastAsia="IRNazanin" w:cs="IRNazanin"/>
            <w:color w:val="111111"/>
            <w:sz w:val="22"/>
            <w:szCs w:val="22"/>
            <w:b w:val="0"/>
            <w:bCs w:val="0"/>
            <w:i w:val="0"/>
            <w:iCs w:val="0"/>
          </w:rPr>
          <w:t>إجازة لحسن گوهر / إجازات - عربي</w:t>
        </w:r>
        <w:r>
          <w:tab/>
        </w:r>
        <w:r>
          <w:fldChar w:fldCharType="begin"/>
        </w:r>
        <w:r>
          <w:instrText xml:space="preserve">PAGEREF 526 \h</w:instrText>
        </w:r>
        <w:r>
          <w:fldChar w:fldCharType="end"/>
        </w:r>
      </w:hyperlink>
    </w:p>
    <w:p>
      <w:pPr>
        <w:tabs>
          <w:tab w:val="right" w:leader="dot" w:pos="9062"/>
        </w:tabs>
        <w:ind w:left="220"/>
      </w:pPr>
      <w:hyperlink w:anchor="_Toc527" w:history="1">
        <w:r>
          <w:rPr>
            <w:rFonts w:ascii="IRNazanin" w:hAnsi="IRNazanin" w:eastAsia="IRNazanin" w:cs="IRNazanin"/>
            <w:color w:val="111111"/>
            <w:sz w:val="22"/>
            <w:szCs w:val="22"/>
            <w:b w:val="0"/>
            <w:bCs w:val="0"/>
            <w:i w:val="0"/>
            <w:iCs w:val="0"/>
          </w:rPr>
          <w:t>إجازة لحسن كوهر / إجازات - عربي الرشتي، كاظم بن قاسم (1212 - 1259 ه- ) 1119. كربلاء؛ مكتبة العلامة الحائري العامة؛ رقم المخطوط : 15</w:t>
        </w:r>
        <w:r>
          <w:tab/>
        </w:r>
        <w:r>
          <w:fldChar w:fldCharType="begin"/>
        </w:r>
        <w:r>
          <w:instrText xml:space="preserve">PAGEREF 527 \h</w:instrText>
        </w:r>
        <w:r>
          <w:fldChar w:fldCharType="end"/>
        </w:r>
      </w:hyperlink>
    </w:p>
    <w:p>
      <w:pPr>
        <w:tabs>
          <w:tab w:val="right" w:leader="dot" w:pos="9062"/>
        </w:tabs>
        <w:ind w:left="220"/>
      </w:pPr>
      <w:hyperlink w:anchor="_Toc528" w:history="1">
        <w:r>
          <w:rPr>
            <w:rFonts w:ascii="IRNazanin" w:hAnsi="IRNazanin" w:eastAsia="IRNazanin" w:cs="IRNazanin"/>
            <w:color w:val="111111"/>
            <w:sz w:val="22"/>
            <w:szCs w:val="22"/>
            <w:b w:val="0"/>
            <w:bCs w:val="0"/>
            <w:i w:val="0"/>
            <w:iCs w:val="0"/>
          </w:rPr>
          <w:t>إجازة لحسين بن حيدر الكركي / إجازات - عربي</w:t>
        </w:r>
        <w:r>
          <w:tab/>
        </w:r>
        <w:r>
          <w:fldChar w:fldCharType="begin"/>
        </w:r>
        <w:r>
          <w:instrText xml:space="preserve">PAGEREF 528 \h</w:instrText>
        </w:r>
        <w:r>
          <w:fldChar w:fldCharType="end"/>
        </w:r>
      </w:hyperlink>
    </w:p>
    <w:p>
      <w:pPr>
        <w:tabs>
          <w:tab w:val="right" w:leader="dot" w:pos="9062"/>
        </w:tabs>
        <w:ind w:left="220"/>
      </w:pPr>
      <w:hyperlink w:anchor="_Toc529" w:history="1">
        <w:r>
          <w:rPr>
            <w:rFonts w:ascii="IRNazanin" w:hAnsi="IRNazanin" w:eastAsia="IRNazanin" w:cs="IRNazanin"/>
            <w:color w:val="111111"/>
            <w:sz w:val="22"/>
            <w:szCs w:val="22"/>
            <w:b w:val="0"/>
            <w:bCs w:val="0"/>
            <w:i w:val="0"/>
            <w:iCs w:val="0"/>
          </w:rPr>
          <w:t>إجازة لحسين بن حيدر الكركي (الثانية) / إجازات - عربي</w:t>
        </w:r>
        <w:r>
          <w:tab/>
        </w:r>
        <w:r>
          <w:fldChar w:fldCharType="begin"/>
        </w:r>
        <w:r>
          <w:instrText xml:space="preserve">PAGEREF 529 \h</w:instrText>
        </w:r>
        <w:r>
          <w:fldChar w:fldCharType="end"/>
        </w:r>
      </w:hyperlink>
    </w:p>
    <w:p>
      <w:pPr>
        <w:tabs>
          <w:tab w:val="right" w:leader="dot" w:pos="9062"/>
        </w:tabs>
        <w:ind w:left="220"/>
      </w:pPr>
      <w:hyperlink w:anchor="_Toc530" w:history="1">
        <w:r>
          <w:rPr>
            <w:rFonts w:ascii="IRNazanin" w:hAnsi="IRNazanin" w:eastAsia="IRNazanin" w:cs="IRNazanin"/>
            <w:color w:val="111111"/>
            <w:sz w:val="22"/>
            <w:szCs w:val="22"/>
            <w:b w:val="0"/>
            <w:bCs w:val="0"/>
            <w:i w:val="0"/>
            <w:iCs w:val="0"/>
          </w:rPr>
          <w:t>إجازة لحسين بن عبد الصمد العاملي (الأول ي) / إجازات - عربي</w:t>
        </w:r>
        <w:r>
          <w:tab/>
        </w:r>
        <w:r>
          <w:fldChar w:fldCharType="begin"/>
        </w:r>
        <w:r>
          <w:instrText xml:space="preserve">PAGEREF 530 \h</w:instrText>
        </w:r>
        <w:r>
          <w:fldChar w:fldCharType="end"/>
        </w:r>
      </w:hyperlink>
    </w:p>
    <w:p>
      <w:pPr>
        <w:tabs>
          <w:tab w:val="right" w:leader="dot" w:pos="9062"/>
        </w:tabs>
        <w:ind w:left="220"/>
      </w:pPr>
      <w:hyperlink w:anchor="_Toc531" w:history="1">
        <w:r>
          <w:rPr>
            <w:rFonts w:ascii="IRNazanin" w:hAnsi="IRNazanin" w:eastAsia="IRNazanin" w:cs="IRNazanin"/>
            <w:color w:val="111111"/>
            <w:sz w:val="22"/>
            <w:szCs w:val="22"/>
            <w:b w:val="0"/>
            <w:bCs w:val="0"/>
            <w:i w:val="0"/>
            <w:iCs w:val="0"/>
          </w:rPr>
          <w:t>إجازة لحسين عوني نجل الملا عبد الله افندي / إجازات - عربي</w:t>
        </w:r>
        <w:r>
          <w:tab/>
        </w:r>
        <w:r>
          <w:fldChar w:fldCharType="begin"/>
        </w:r>
        <w:r>
          <w:instrText xml:space="preserve">PAGEREF 531 \h</w:instrText>
        </w:r>
        <w:r>
          <w:fldChar w:fldCharType="end"/>
        </w:r>
      </w:hyperlink>
    </w:p>
    <w:p>
      <w:pPr>
        <w:tabs>
          <w:tab w:val="right" w:leader="dot" w:pos="9062"/>
        </w:tabs>
        <w:ind w:left="220"/>
      </w:pPr>
      <w:hyperlink w:anchor="_Toc532" w:history="1">
        <w:r>
          <w:rPr>
            <w:rFonts w:ascii="IRNazanin" w:hAnsi="IRNazanin" w:eastAsia="IRNazanin" w:cs="IRNazanin"/>
            <w:color w:val="111111"/>
            <w:sz w:val="22"/>
            <w:szCs w:val="22"/>
            <w:b w:val="0"/>
            <w:bCs w:val="0"/>
            <w:i w:val="0"/>
            <w:iCs w:val="0"/>
          </w:rPr>
          <w:t>إجازة لحيدر بن حسين الموسوي اليزدي / إجازات - عربي</w:t>
        </w:r>
        <w:r>
          <w:tab/>
        </w:r>
        <w:r>
          <w:fldChar w:fldCharType="begin"/>
        </w:r>
        <w:r>
          <w:instrText xml:space="preserve">PAGEREF 532 \h</w:instrText>
        </w:r>
        <w:r>
          <w:fldChar w:fldCharType="end"/>
        </w:r>
      </w:hyperlink>
    </w:p>
    <w:p>
      <w:pPr>
        <w:tabs>
          <w:tab w:val="right" w:leader="dot" w:pos="9062"/>
        </w:tabs>
        <w:ind w:left="220"/>
      </w:pPr>
      <w:hyperlink w:anchor="_Toc533" w:history="1">
        <w:r>
          <w:rPr>
            <w:rFonts w:ascii="IRNazanin" w:hAnsi="IRNazanin" w:eastAsia="IRNazanin" w:cs="IRNazanin"/>
            <w:color w:val="111111"/>
            <w:sz w:val="22"/>
            <w:szCs w:val="22"/>
            <w:b w:val="0"/>
            <w:bCs w:val="0"/>
            <w:i w:val="0"/>
            <w:iCs w:val="0"/>
          </w:rPr>
          <w:t>إجازة للخضر البغدادي العاني / إجازات - عربي</w:t>
        </w:r>
        <w:r>
          <w:tab/>
        </w:r>
        <w:r>
          <w:fldChar w:fldCharType="begin"/>
        </w:r>
        <w:r>
          <w:instrText xml:space="preserve">PAGEREF 533 \h</w:instrText>
        </w:r>
        <w:r>
          <w:fldChar w:fldCharType="end"/>
        </w:r>
      </w:hyperlink>
    </w:p>
    <w:p>
      <w:pPr>
        <w:tabs>
          <w:tab w:val="right" w:leader="dot" w:pos="9062"/>
        </w:tabs>
        <w:ind w:left="220"/>
      </w:pPr>
      <w:hyperlink w:anchor="_Toc534" w:history="1">
        <w:r>
          <w:rPr>
            <w:rFonts w:ascii="IRNazanin" w:hAnsi="IRNazanin" w:eastAsia="IRNazanin" w:cs="IRNazanin"/>
            <w:color w:val="111111"/>
            <w:sz w:val="22"/>
            <w:szCs w:val="22"/>
            <w:b w:val="0"/>
            <w:bCs w:val="0"/>
            <w:i w:val="0"/>
            <w:iCs w:val="0"/>
          </w:rPr>
          <w:t>إجازة للخضر البغدادي العاني / إجازات - عربي</w:t>
        </w:r>
        <w:r>
          <w:tab/>
        </w:r>
        <w:r>
          <w:fldChar w:fldCharType="begin"/>
        </w:r>
        <w:r>
          <w:instrText xml:space="preserve">PAGEREF 534 \h</w:instrText>
        </w:r>
        <w:r>
          <w:fldChar w:fldCharType="end"/>
        </w:r>
      </w:hyperlink>
    </w:p>
    <w:p>
      <w:pPr>
        <w:tabs>
          <w:tab w:val="right" w:leader="dot" w:pos="9062"/>
        </w:tabs>
        <w:ind w:left="220"/>
      </w:pPr>
      <w:hyperlink w:anchor="_Toc535" w:history="1">
        <w:r>
          <w:rPr>
            <w:rFonts w:ascii="IRNazanin" w:hAnsi="IRNazanin" w:eastAsia="IRNazanin" w:cs="IRNazanin"/>
            <w:color w:val="111111"/>
            <w:sz w:val="22"/>
            <w:szCs w:val="22"/>
            <w:b w:val="0"/>
            <w:bCs w:val="0"/>
            <w:i w:val="0"/>
            <w:iCs w:val="0"/>
          </w:rPr>
          <w:t>إجازة للخطي / إجازات - عربي</w:t>
        </w:r>
        <w:r>
          <w:tab/>
        </w:r>
        <w:r>
          <w:fldChar w:fldCharType="begin"/>
        </w:r>
        <w:r>
          <w:instrText xml:space="preserve">PAGEREF 535 \h</w:instrText>
        </w:r>
        <w:r>
          <w:fldChar w:fldCharType="end"/>
        </w:r>
      </w:hyperlink>
    </w:p>
    <w:p>
      <w:pPr>
        <w:tabs>
          <w:tab w:val="right" w:leader="dot" w:pos="9062"/>
        </w:tabs>
        <w:ind w:left="220"/>
      </w:pPr>
      <w:hyperlink w:anchor="_Toc536" w:history="1">
        <w:r>
          <w:rPr>
            <w:rFonts w:ascii="IRNazanin" w:hAnsi="IRNazanin" w:eastAsia="IRNazanin" w:cs="IRNazanin"/>
            <w:color w:val="111111"/>
            <w:sz w:val="22"/>
            <w:szCs w:val="22"/>
            <w:b w:val="0"/>
            <w:bCs w:val="0"/>
            <w:i w:val="0"/>
            <w:iCs w:val="0"/>
          </w:rPr>
          <w:t>إجازة لخواجة نصير الدين الطوسي / إجازات - عربي</w:t>
        </w:r>
        <w:r>
          <w:tab/>
        </w:r>
        <w:r>
          <w:fldChar w:fldCharType="begin"/>
        </w:r>
        <w:r>
          <w:instrText xml:space="preserve">PAGEREF 536 \h</w:instrText>
        </w:r>
        <w:r>
          <w:fldChar w:fldCharType="end"/>
        </w:r>
      </w:hyperlink>
    </w:p>
    <w:p>
      <w:pPr>
        <w:tabs>
          <w:tab w:val="right" w:leader="dot" w:pos="9062"/>
        </w:tabs>
        <w:ind w:left="220"/>
      </w:pPr>
      <w:hyperlink w:anchor="_Toc537" w:history="1">
        <w:r>
          <w:rPr>
            <w:rFonts w:ascii="IRNazanin" w:hAnsi="IRNazanin" w:eastAsia="IRNazanin" w:cs="IRNazanin"/>
            <w:color w:val="111111"/>
            <w:sz w:val="22"/>
            <w:szCs w:val="22"/>
            <w:b w:val="0"/>
            <w:bCs w:val="0"/>
            <w:i w:val="0"/>
            <w:iCs w:val="0"/>
          </w:rPr>
          <w:t>إجازة لدلدار علي بن محمد معين النقوي النصيرآبادي / إجازات - عربي</w:t>
        </w:r>
        <w:r>
          <w:tab/>
        </w:r>
        <w:r>
          <w:fldChar w:fldCharType="begin"/>
        </w:r>
        <w:r>
          <w:instrText xml:space="preserve">PAGEREF 537 \h</w:instrText>
        </w:r>
        <w:r>
          <w:fldChar w:fldCharType="end"/>
        </w:r>
      </w:hyperlink>
    </w:p>
    <w:p>
      <w:pPr>
        <w:tabs>
          <w:tab w:val="right" w:leader="dot" w:pos="9062"/>
        </w:tabs>
        <w:ind w:left="220"/>
      </w:pPr>
      <w:hyperlink w:anchor="_Toc538" w:history="1">
        <w:r>
          <w:rPr>
            <w:rFonts w:ascii="IRNazanin" w:hAnsi="IRNazanin" w:eastAsia="IRNazanin" w:cs="IRNazanin"/>
            <w:color w:val="111111"/>
            <w:sz w:val="22"/>
            <w:szCs w:val="22"/>
            <w:b w:val="0"/>
            <w:bCs w:val="0"/>
            <w:i w:val="0"/>
            <w:iCs w:val="0"/>
          </w:rPr>
          <w:t>إجازة لرضي الدين أبي عبد الله محمد بن حسن الزرقي الداودي العلوي الحسني / إجازات - عربي</w:t>
        </w:r>
        <w:r>
          <w:tab/>
        </w:r>
        <w:r>
          <w:fldChar w:fldCharType="begin"/>
        </w:r>
        <w:r>
          <w:instrText xml:space="preserve">PAGEREF 538 \h</w:instrText>
        </w:r>
        <w:r>
          <w:fldChar w:fldCharType="end"/>
        </w:r>
      </w:hyperlink>
    </w:p>
    <w:p>
      <w:pPr>
        <w:tabs>
          <w:tab w:val="right" w:leader="dot" w:pos="9062"/>
        </w:tabs>
        <w:ind w:left="220"/>
      </w:pPr>
      <w:hyperlink w:anchor="_Toc539" w:history="1">
        <w:r>
          <w:rPr>
            <w:rFonts w:ascii="IRNazanin" w:hAnsi="IRNazanin" w:eastAsia="IRNazanin" w:cs="IRNazanin"/>
            <w:color w:val="111111"/>
            <w:sz w:val="22"/>
            <w:szCs w:val="22"/>
            <w:b w:val="0"/>
            <w:bCs w:val="0"/>
            <w:i w:val="0"/>
            <w:iCs w:val="0"/>
          </w:rPr>
          <w:t>إجازة لزين الدين بن عين علي الخوانساري المعروفة بمناقب الفضلاء / إجازات - عربي الخاتون آبادي، محمّد حسين بن صالح ( - 1151 ه- )</w:t>
        </w:r>
        <w:r>
          <w:tab/>
        </w:r>
        <w:r>
          <w:fldChar w:fldCharType="begin"/>
        </w:r>
        <w:r>
          <w:instrText xml:space="preserve">PAGEREF 539 \h</w:instrText>
        </w:r>
        <w:r>
          <w:fldChar w:fldCharType="end"/>
        </w:r>
      </w:hyperlink>
    </w:p>
    <w:p>
      <w:pPr>
        <w:tabs>
          <w:tab w:val="right" w:leader="dot" w:pos="9062"/>
        </w:tabs>
        <w:ind w:left="220"/>
      </w:pPr>
      <w:hyperlink w:anchor="_Toc540" w:history="1">
        <w:r>
          <w:rPr>
            <w:rFonts w:ascii="IRNazanin" w:hAnsi="IRNazanin" w:eastAsia="IRNazanin" w:cs="IRNazanin"/>
            <w:color w:val="111111"/>
            <w:sz w:val="22"/>
            <w:szCs w:val="22"/>
            <w:b w:val="0"/>
            <w:bCs w:val="0"/>
            <w:i w:val="0"/>
            <w:iCs w:val="0"/>
          </w:rPr>
          <w:t>إجازة لزين الدين علي بن إسماعيل بن إبراهيم بن فتوح / إجازات - عربی</w:t>
        </w:r>
        <w:r>
          <w:tab/>
        </w:r>
        <w:r>
          <w:fldChar w:fldCharType="begin"/>
        </w:r>
        <w:r>
          <w:instrText xml:space="preserve">PAGEREF 540 \h</w:instrText>
        </w:r>
        <w:r>
          <w:fldChar w:fldCharType="end"/>
        </w:r>
      </w:hyperlink>
    </w:p>
    <w:p>
      <w:pPr>
        <w:tabs>
          <w:tab w:val="right" w:leader="dot" w:pos="9062"/>
        </w:tabs>
        <w:ind w:left="220"/>
      </w:pPr>
      <w:hyperlink w:anchor="_Toc541" w:history="1">
        <w:r>
          <w:rPr>
            <w:rFonts w:ascii="IRNazanin" w:hAnsi="IRNazanin" w:eastAsia="IRNazanin" w:cs="IRNazanin"/>
            <w:color w:val="111111"/>
            <w:sz w:val="22"/>
            <w:szCs w:val="22"/>
            <w:b w:val="0"/>
            <w:bCs w:val="0"/>
            <w:i w:val="0"/>
            <w:iCs w:val="0"/>
          </w:rPr>
          <w:t>إجازة لسادات / إجازات - عربي</w:t>
        </w:r>
        <w:r>
          <w:tab/>
        </w:r>
        <w:r>
          <w:fldChar w:fldCharType="begin"/>
        </w:r>
        <w:r>
          <w:instrText xml:space="preserve">PAGEREF 541 \h</w:instrText>
        </w:r>
        <w:r>
          <w:fldChar w:fldCharType="end"/>
        </w:r>
      </w:hyperlink>
    </w:p>
    <w:p>
      <w:pPr>
        <w:tabs>
          <w:tab w:val="right" w:leader="dot" w:pos="9062"/>
        </w:tabs>
        <w:ind w:left="220"/>
      </w:pPr>
      <w:hyperlink w:anchor="_Toc542" w:history="1">
        <w:r>
          <w:rPr>
            <w:rFonts w:ascii="IRNazanin" w:hAnsi="IRNazanin" w:eastAsia="IRNazanin" w:cs="IRNazanin"/>
            <w:color w:val="111111"/>
            <w:sz w:val="22"/>
            <w:szCs w:val="22"/>
            <w:b w:val="0"/>
            <w:bCs w:val="0"/>
            <w:i w:val="0"/>
            <w:iCs w:val="0"/>
          </w:rPr>
          <w:t>إجازة للسلطان بهاء الدين الغازي / إجازات - عربي</w:t>
        </w:r>
        <w:r>
          <w:tab/>
        </w:r>
        <w:r>
          <w:fldChar w:fldCharType="begin"/>
        </w:r>
        <w:r>
          <w:instrText xml:space="preserve">PAGEREF 542 \h</w:instrText>
        </w:r>
        <w:r>
          <w:fldChar w:fldCharType="end"/>
        </w:r>
      </w:hyperlink>
    </w:p>
    <w:p>
      <w:pPr>
        <w:tabs>
          <w:tab w:val="right" w:leader="dot" w:pos="9062"/>
        </w:tabs>
        <w:ind w:left="220"/>
      </w:pPr>
      <w:hyperlink w:anchor="_Toc543" w:history="1">
        <w:r>
          <w:rPr>
            <w:rFonts w:ascii="IRNazanin" w:hAnsi="IRNazanin" w:eastAsia="IRNazanin" w:cs="IRNazanin"/>
            <w:color w:val="111111"/>
            <w:sz w:val="22"/>
            <w:szCs w:val="22"/>
            <w:b w:val="0"/>
            <w:bCs w:val="0"/>
            <w:i w:val="0"/>
            <w:iCs w:val="0"/>
          </w:rPr>
          <w:t>إجازة للسيد أبي القاسم الخوانساري / إجازات - عربي</w:t>
        </w:r>
        <w:r>
          <w:tab/>
        </w:r>
        <w:r>
          <w:fldChar w:fldCharType="begin"/>
        </w:r>
        <w:r>
          <w:instrText xml:space="preserve">PAGEREF 543 \h</w:instrText>
        </w:r>
        <w:r>
          <w:fldChar w:fldCharType="end"/>
        </w:r>
      </w:hyperlink>
    </w:p>
    <w:p>
      <w:pPr>
        <w:tabs>
          <w:tab w:val="right" w:leader="dot" w:pos="9062"/>
        </w:tabs>
        <w:ind w:left="220"/>
      </w:pPr>
      <w:hyperlink w:anchor="_Toc544" w:history="1">
        <w:r>
          <w:rPr>
            <w:rFonts w:ascii="IRNazanin" w:hAnsi="IRNazanin" w:eastAsia="IRNazanin" w:cs="IRNazanin"/>
            <w:color w:val="111111"/>
            <w:sz w:val="22"/>
            <w:szCs w:val="22"/>
            <w:b w:val="0"/>
            <w:bCs w:val="0"/>
            <w:i w:val="0"/>
            <w:iCs w:val="0"/>
          </w:rPr>
          <w:t>إجازة لسيد أحمد آل نعمة الله الجزائري / إجازات - عربي</w:t>
        </w:r>
        <w:r>
          <w:tab/>
        </w:r>
        <w:r>
          <w:fldChar w:fldCharType="begin"/>
        </w:r>
        <w:r>
          <w:instrText xml:space="preserve">PAGEREF 544 \h</w:instrText>
        </w:r>
        <w:r>
          <w:fldChar w:fldCharType="end"/>
        </w:r>
      </w:hyperlink>
    </w:p>
    <w:p>
      <w:pPr>
        <w:tabs>
          <w:tab w:val="right" w:leader="dot" w:pos="9062"/>
        </w:tabs>
        <w:ind w:left="220"/>
      </w:pPr>
      <w:hyperlink w:anchor="_Toc545" w:history="1">
        <w:r>
          <w:rPr>
            <w:rFonts w:ascii="IRNazanin" w:hAnsi="IRNazanin" w:eastAsia="IRNazanin" w:cs="IRNazanin"/>
            <w:color w:val="111111"/>
            <w:sz w:val="22"/>
            <w:szCs w:val="22"/>
            <w:b w:val="0"/>
            <w:bCs w:val="0"/>
            <w:i w:val="0"/>
            <w:iCs w:val="0"/>
          </w:rPr>
          <w:t>إجازة لسيد أحمد آل نعمة الله الجزائري / إجازات - عربي</w:t>
        </w:r>
        <w:r>
          <w:tab/>
        </w:r>
        <w:r>
          <w:fldChar w:fldCharType="begin"/>
        </w:r>
        <w:r>
          <w:instrText xml:space="preserve">PAGEREF 545 \h</w:instrText>
        </w:r>
        <w:r>
          <w:fldChar w:fldCharType="end"/>
        </w:r>
      </w:hyperlink>
    </w:p>
    <w:p>
      <w:pPr>
        <w:tabs>
          <w:tab w:val="right" w:leader="dot" w:pos="9062"/>
        </w:tabs>
        <w:ind w:left="220"/>
      </w:pPr>
      <w:hyperlink w:anchor="_Toc546" w:history="1">
        <w:r>
          <w:rPr>
            <w:rFonts w:ascii="IRNazanin" w:hAnsi="IRNazanin" w:eastAsia="IRNazanin" w:cs="IRNazanin"/>
            <w:color w:val="111111"/>
            <w:sz w:val="22"/>
            <w:szCs w:val="22"/>
            <w:b w:val="0"/>
            <w:bCs w:val="0"/>
            <w:i w:val="0"/>
            <w:iCs w:val="0"/>
          </w:rPr>
          <w:t>إجازة للسيد أحمد بن زين العابدين / إجازات - عربي</w:t>
        </w:r>
        <w:r>
          <w:tab/>
        </w:r>
        <w:r>
          <w:fldChar w:fldCharType="begin"/>
        </w:r>
        <w:r>
          <w:instrText xml:space="preserve">PAGEREF 546 \h</w:instrText>
        </w:r>
        <w:r>
          <w:fldChar w:fldCharType="end"/>
        </w:r>
      </w:hyperlink>
    </w:p>
    <w:p>
      <w:pPr>
        <w:tabs>
          <w:tab w:val="right" w:leader="dot" w:pos="9062"/>
        </w:tabs>
        <w:ind w:left="220"/>
      </w:pPr>
      <w:hyperlink w:anchor="_Toc547" w:history="1">
        <w:r>
          <w:rPr>
            <w:rFonts w:ascii="IRNazanin" w:hAnsi="IRNazanin" w:eastAsia="IRNazanin" w:cs="IRNazanin"/>
            <w:color w:val="111111"/>
            <w:sz w:val="22"/>
            <w:szCs w:val="22"/>
            <w:b w:val="0"/>
            <w:bCs w:val="0"/>
            <w:i w:val="0"/>
            <w:iCs w:val="0"/>
          </w:rPr>
          <w:t>إجازة للسيد أمير مجد الدين أبي المجد / إجازات - عربي</w:t>
        </w:r>
        <w:r>
          <w:tab/>
        </w:r>
        <w:r>
          <w:fldChar w:fldCharType="begin"/>
        </w:r>
        <w:r>
          <w:instrText xml:space="preserve">PAGEREF 547 \h</w:instrText>
        </w:r>
        <w:r>
          <w:fldChar w:fldCharType="end"/>
        </w:r>
      </w:hyperlink>
    </w:p>
    <w:p>
      <w:pPr>
        <w:tabs>
          <w:tab w:val="right" w:leader="dot" w:pos="9062"/>
        </w:tabs>
        <w:ind w:left="220"/>
      </w:pPr>
      <w:hyperlink w:anchor="_Toc548" w:history="1">
        <w:r>
          <w:rPr>
            <w:rFonts w:ascii="IRNazanin" w:hAnsi="IRNazanin" w:eastAsia="IRNazanin" w:cs="IRNazanin"/>
            <w:color w:val="111111"/>
            <w:sz w:val="22"/>
            <w:szCs w:val="22"/>
            <w:b w:val="0"/>
            <w:bCs w:val="0"/>
            <w:i w:val="0"/>
            <w:iCs w:val="0"/>
          </w:rPr>
          <w:t>إجازة للسيد بحر العلوم / إجازات - عربي العاملي، محمّد مهدي بن محمّد ( - 1183 ه-) [فنخا 1: 632]</w:t>
        </w:r>
        <w:r>
          <w:tab/>
        </w:r>
        <w:r>
          <w:fldChar w:fldCharType="begin"/>
        </w:r>
        <w:r>
          <w:instrText xml:space="preserve">PAGEREF 548 \h</w:instrText>
        </w:r>
        <w:r>
          <w:fldChar w:fldCharType="end"/>
        </w:r>
      </w:hyperlink>
    </w:p>
    <w:p>
      <w:pPr>
        <w:tabs>
          <w:tab w:val="right" w:leader="dot" w:pos="9062"/>
        </w:tabs>
        <w:ind w:left="220"/>
      </w:pPr>
      <w:hyperlink w:anchor="_Toc549" w:history="1">
        <w:r>
          <w:rPr>
            <w:rFonts w:ascii="IRNazanin" w:hAnsi="IRNazanin" w:eastAsia="IRNazanin" w:cs="IRNazanin"/>
            <w:color w:val="111111"/>
            <w:sz w:val="22"/>
            <w:szCs w:val="22"/>
            <w:b w:val="0"/>
            <w:bCs w:val="0"/>
            <w:i w:val="0"/>
            <w:iCs w:val="0"/>
          </w:rPr>
          <w:t>إجازة للسيد بحر العلوم / إجازات - عربي البحراني، يوسف بن أحمد(1107 - 1186 ه- ) أوّله: الحمد لله الذي هدانا لجادة دينه القويم وثبتنا على صراطه المستقيم ووفقنا للتمسك بولاية الأئمة الميامين</w:t>
        </w:r>
        <w:r>
          <w:tab/>
        </w:r>
        <w:r>
          <w:fldChar w:fldCharType="begin"/>
        </w:r>
        <w:r>
          <w:instrText xml:space="preserve">PAGEREF 549 \h</w:instrText>
        </w:r>
        <w:r>
          <w:fldChar w:fldCharType="end"/>
        </w:r>
      </w:hyperlink>
    </w:p>
    <w:p>
      <w:pPr>
        <w:tabs>
          <w:tab w:val="right" w:leader="dot" w:pos="9062"/>
        </w:tabs>
        <w:ind w:left="220"/>
      </w:pPr>
      <w:hyperlink w:anchor="_Toc550" w:history="1">
        <w:r>
          <w:rPr>
            <w:rFonts w:ascii="IRNazanin" w:hAnsi="IRNazanin" w:eastAsia="IRNazanin" w:cs="IRNazanin"/>
            <w:color w:val="111111"/>
            <w:sz w:val="22"/>
            <w:szCs w:val="22"/>
            <w:b w:val="0"/>
            <w:bCs w:val="0"/>
            <w:i w:val="0"/>
            <w:iCs w:val="0"/>
          </w:rPr>
          <w:t>إجازة للسيد بحر العلوم / إجازات - عربي</w:t>
        </w:r>
        <w:r>
          <w:tab/>
        </w:r>
        <w:r>
          <w:fldChar w:fldCharType="begin"/>
        </w:r>
        <w:r>
          <w:instrText xml:space="preserve">PAGEREF 550 \h</w:instrText>
        </w:r>
        <w:r>
          <w:fldChar w:fldCharType="end"/>
        </w:r>
      </w:hyperlink>
    </w:p>
    <w:p>
      <w:pPr>
        <w:tabs>
          <w:tab w:val="right" w:leader="dot" w:pos="9062"/>
        </w:tabs>
        <w:ind w:left="220"/>
      </w:pPr>
      <w:hyperlink w:anchor="_Toc551" w:history="1">
        <w:r>
          <w:rPr>
            <w:rFonts w:ascii="IRNazanin" w:hAnsi="IRNazanin" w:eastAsia="IRNazanin" w:cs="IRNazanin"/>
            <w:color w:val="111111"/>
            <w:sz w:val="22"/>
            <w:szCs w:val="22"/>
            <w:b w:val="0"/>
            <w:bCs w:val="0"/>
            <w:i w:val="0"/>
            <w:iCs w:val="0"/>
          </w:rPr>
          <w:t>إجازة للسيد بحر العلوم / إجازات - عربي الهزار جريبي محمّد باقر ( - 1205 ه- )</w:t>
        </w:r>
        <w:r>
          <w:tab/>
        </w:r>
        <w:r>
          <w:fldChar w:fldCharType="begin"/>
        </w:r>
        <w:r>
          <w:instrText xml:space="preserve">PAGEREF 551 \h</w:instrText>
        </w:r>
        <w:r>
          <w:fldChar w:fldCharType="end"/>
        </w:r>
      </w:hyperlink>
    </w:p>
    <w:p>
      <w:pPr>
        <w:tabs>
          <w:tab w:val="right" w:leader="dot" w:pos="9062"/>
        </w:tabs>
        <w:ind w:left="220"/>
      </w:pPr>
      <w:hyperlink w:anchor="_Toc552" w:history="1">
        <w:r>
          <w:rPr>
            <w:rFonts w:ascii="IRNazanin" w:hAnsi="IRNazanin" w:eastAsia="IRNazanin" w:cs="IRNazanin"/>
            <w:color w:val="111111"/>
            <w:sz w:val="22"/>
            <w:szCs w:val="22"/>
            <w:b w:val="0"/>
            <w:bCs w:val="0"/>
            <w:i w:val="0"/>
            <w:iCs w:val="0"/>
          </w:rPr>
          <w:t>إجازة للسيد بحر العلوم / إجازات - عربي</w:t>
        </w:r>
        <w:r>
          <w:tab/>
        </w:r>
        <w:r>
          <w:fldChar w:fldCharType="begin"/>
        </w:r>
        <w:r>
          <w:instrText xml:space="preserve">PAGEREF 552 \h</w:instrText>
        </w:r>
        <w:r>
          <w:fldChar w:fldCharType="end"/>
        </w:r>
      </w:hyperlink>
    </w:p>
    <w:p>
      <w:pPr>
        <w:tabs>
          <w:tab w:val="right" w:leader="dot" w:pos="9062"/>
        </w:tabs>
        <w:ind w:left="220"/>
      </w:pPr>
      <w:hyperlink w:anchor="_Toc553" w:history="1">
        <w:r>
          <w:rPr>
            <w:rFonts w:ascii="IRNazanin" w:hAnsi="IRNazanin" w:eastAsia="IRNazanin" w:cs="IRNazanin"/>
            <w:color w:val="111111"/>
            <w:sz w:val="22"/>
            <w:szCs w:val="22"/>
            <w:b w:val="0"/>
            <w:bCs w:val="0"/>
            <w:i w:val="0"/>
            <w:iCs w:val="0"/>
          </w:rPr>
          <w:t>إجازة للسيد بحر العلوم / إجازات - عربي الخاتون ،آبادي عبد الباقي بن محمّد حسين ( - 1207 ه-)</w:t>
        </w:r>
        <w:r>
          <w:tab/>
        </w:r>
        <w:r>
          <w:fldChar w:fldCharType="begin"/>
        </w:r>
        <w:r>
          <w:instrText xml:space="preserve">PAGEREF 553 \h</w:instrText>
        </w:r>
        <w:r>
          <w:fldChar w:fldCharType="end"/>
        </w:r>
      </w:hyperlink>
    </w:p>
    <w:p>
      <w:pPr>
        <w:tabs>
          <w:tab w:val="right" w:leader="dot" w:pos="9062"/>
        </w:tabs>
        <w:ind w:left="220"/>
      </w:pPr>
      <w:hyperlink w:anchor="_Toc554" w:history="1">
        <w:r>
          <w:rPr>
            <w:rFonts w:ascii="IRNazanin" w:hAnsi="IRNazanin" w:eastAsia="IRNazanin" w:cs="IRNazanin"/>
            <w:color w:val="111111"/>
            <w:sz w:val="22"/>
            <w:szCs w:val="22"/>
            <w:b w:val="0"/>
            <w:bCs w:val="0"/>
            <w:i w:val="0"/>
            <w:iCs w:val="0"/>
          </w:rPr>
          <w:t>إجازة للسيد بحر العلوم / إجازات - عربي القزويني، حسين بن محمّد إبراهيم (1126؟- 1208ه- )</w:t>
        </w:r>
        <w:r>
          <w:tab/>
        </w:r>
        <w:r>
          <w:fldChar w:fldCharType="begin"/>
        </w:r>
        <w:r>
          <w:instrText xml:space="preserve">PAGEREF 554 \h</w:instrText>
        </w:r>
        <w:r>
          <w:fldChar w:fldCharType="end"/>
        </w:r>
      </w:hyperlink>
    </w:p>
    <w:p>
      <w:pPr>
        <w:tabs>
          <w:tab w:val="right" w:leader="dot" w:pos="9062"/>
        </w:tabs>
        <w:ind w:left="220"/>
      </w:pPr>
      <w:hyperlink w:anchor="_Toc555" w:history="1">
        <w:r>
          <w:rPr>
            <w:rFonts w:ascii="IRNazanin" w:hAnsi="IRNazanin" w:eastAsia="IRNazanin" w:cs="IRNazanin"/>
            <w:color w:val="111111"/>
            <w:sz w:val="22"/>
            <w:szCs w:val="22"/>
            <w:b w:val="0"/>
            <w:bCs w:val="0"/>
            <w:i w:val="0"/>
            <w:iCs w:val="0"/>
          </w:rPr>
          <w:t>إجازة للسيد بحر العلوم / إجازات - عربي الموسوي حسين بن أبي القاسم ( - القرن 13 ه-) [فنخا 1: 634]</w:t>
        </w:r>
        <w:r>
          <w:tab/>
        </w:r>
        <w:r>
          <w:fldChar w:fldCharType="begin"/>
        </w:r>
        <w:r>
          <w:instrText xml:space="preserve">PAGEREF 555 \h</w:instrText>
        </w:r>
        <w:r>
          <w:fldChar w:fldCharType="end"/>
        </w:r>
      </w:hyperlink>
    </w:p>
    <w:p>
      <w:pPr>
        <w:tabs>
          <w:tab w:val="right" w:leader="dot" w:pos="9062"/>
        </w:tabs>
        <w:ind w:left="220"/>
      </w:pPr>
      <w:hyperlink w:anchor="_Toc556" w:history="1">
        <w:r>
          <w:rPr>
            <w:rFonts w:ascii="IRNazanin" w:hAnsi="IRNazanin" w:eastAsia="IRNazanin" w:cs="IRNazanin"/>
            <w:color w:val="111111"/>
            <w:sz w:val="22"/>
            <w:szCs w:val="22"/>
            <w:b w:val="0"/>
            <w:bCs w:val="0"/>
            <w:i w:val="0"/>
            <w:iCs w:val="0"/>
          </w:rPr>
          <w:t>إجازة للسيد بحر العلوم / إجازات - عربي</w:t>
        </w:r>
        <w:r>
          <w:tab/>
        </w:r>
        <w:r>
          <w:fldChar w:fldCharType="begin"/>
        </w:r>
        <w:r>
          <w:instrText xml:space="preserve">PAGEREF 556 \h</w:instrText>
        </w:r>
        <w:r>
          <w:fldChar w:fldCharType="end"/>
        </w:r>
      </w:hyperlink>
    </w:p>
    <w:p>
      <w:pPr>
        <w:tabs>
          <w:tab w:val="right" w:leader="dot" w:pos="9062"/>
        </w:tabs>
        <w:ind w:left="220"/>
      </w:pPr>
      <w:hyperlink w:anchor="_Toc557" w:history="1">
        <w:r>
          <w:rPr>
            <w:rFonts w:ascii="IRNazanin" w:hAnsi="IRNazanin" w:eastAsia="IRNazanin" w:cs="IRNazanin"/>
            <w:color w:val="111111"/>
            <w:sz w:val="22"/>
            <w:szCs w:val="22"/>
            <w:b w:val="0"/>
            <w:bCs w:val="0"/>
            <w:i w:val="0"/>
            <w:iCs w:val="0"/>
          </w:rPr>
          <w:t>إجازة للسيد حسين بن حيدر الكركي / إجازات - عربي</w:t>
        </w:r>
        <w:r>
          <w:tab/>
        </w:r>
        <w:r>
          <w:fldChar w:fldCharType="begin"/>
        </w:r>
        <w:r>
          <w:instrText xml:space="preserve">PAGEREF 557 \h</w:instrText>
        </w:r>
        <w:r>
          <w:fldChar w:fldCharType="end"/>
        </w:r>
      </w:hyperlink>
    </w:p>
    <w:p>
      <w:pPr>
        <w:tabs>
          <w:tab w:val="right" w:leader="dot" w:pos="9062"/>
        </w:tabs>
        <w:ind w:left="220"/>
      </w:pPr>
      <w:hyperlink w:anchor="_Toc558" w:history="1">
        <w:r>
          <w:rPr>
            <w:rFonts w:ascii="IRNazanin" w:hAnsi="IRNazanin" w:eastAsia="IRNazanin" w:cs="IRNazanin"/>
            <w:color w:val="111111"/>
            <w:sz w:val="22"/>
            <w:szCs w:val="22"/>
            <w:b w:val="0"/>
            <w:bCs w:val="0"/>
            <w:i w:val="0"/>
            <w:iCs w:val="0"/>
          </w:rPr>
          <w:t>إجازة للسيد حسين بن محمّد بن علي العلوي الحسيني الطوسي / إجازات - عربي</w:t>
        </w:r>
        <w:r>
          <w:tab/>
        </w:r>
        <w:r>
          <w:fldChar w:fldCharType="begin"/>
        </w:r>
        <w:r>
          <w:instrText xml:space="preserve">PAGEREF 558 \h</w:instrText>
        </w:r>
        <w:r>
          <w:fldChar w:fldCharType="end"/>
        </w:r>
      </w:hyperlink>
    </w:p>
    <w:p>
      <w:pPr>
        <w:tabs>
          <w:tab w:val="right" w:leader="dot" w:pos="9062"/>
        </w:tabs>
        <w:ind w:left="220"/>
      </w:pPr>
      <w:hyperlink w:anchor="_Toc559" w:history="1">
        <w:r>
          <w:rPr>
            <w:rFonts w:ascii="IRNazanin" w:hAnsi="IRNazanin" w:eastAsia="IRNazanin" w:cs="IRNazanin"/>
            <w:color w:val="111111"/>
            <w:sz w:val="22"/>
            <w:szCs w:val="22"/>
            <w:b w:val="0"/>
            <w:bCs w:val="0"/>
            <w:i w:val="0"/>
            <w:iCs w:val="0"/>
          </w:rPr>
          <w:t>إجازة للسيد خضر بن يوسف / إجازات - عربي</w:t>
        </w:r>
        <w:r>
          <w:tab/>
        </w:r>
        <w:r>
          <w:fldChar w:fldCharType="begin"/>
        </w:r>
        <w:r>
          <w:instrText xml:space="preserve">PAGEREF 559 \h</w:instrText>
        </w:r>
        <w:r>
          <w:fldChar w:fldCharType="end"/>
        </w:r>
      </w:hyperlink>
    </w:p>
    <w:p>
      <w:pPr>
        <w:tabs>
          <w:tab w:val="right" w:leader="dot" w:pos="9062"/>
        </w:tabs>
        <w:ind w:left="220"/>
      </w:pPr>
      <w:hyperlink w:anchor="_Toc560" w:history="1">
        <w:r>
          <w:rPr>
            <w:rFonts w:ascii="IRNazanin" w:hAnsi="IRNazanin" w:eastAsia="IRNazanin" w:cs="IRNazanin"/>
            <w:color w:val="111111"/>
            <w:sz w:val="22"/>
            <w:szCs w:val="22"/>
            <w:b w:val="0"/>
            <w:bCs w:val="0"/>
            <w:i w:val="0"/>
            <w:iCs w:val="0"/>
          </w:rPr>
          <w:t>إجازة للسيد رضا بحر العلوم / إجازات - عربي</w:t>
        </w:r>
        <w:r>
          <w:tab/>
        </w:r>
        <w:r>
          <w:fldChar w:fldCharType="begin"/>
        </w:r>
        <w:r>
          <w:instrText xml:space="preserve">PAGEREF 560 \h</w:instrText>
        </w:r>
        <w:r>
          <w:fldChar w:fldCharType="end"/>
        </w:r>
      </w:hyperlink>
    </w:p>
    <w:p>
      <w:pPr>
        <w:tabs>
          <w:tab w:val="right" w:leader="dot" w:pos="9062"/>
        </w:tabs>
        <w:ind w:left="220"/>
      </w:pPr>
      <w:hyperlink w:anchor="_Toc561" w:history="1">
        <w:r>
          <w:rPr>
            <w:rFonts w:ascii="IRNazanin" w:hAnsi="IRNazanin" w:eastAsia="IRNazanin" w:cs="IRNazanin"/>
            <w:color w:val="111111"/>
            <w:sz w:val="22"/>
            <w:szCs w:val="22"/>
            <w:b w:val="0"/>
            <w:bCs w:val="0"/>
            <w:i w:val="0"/>
            <w:iCs w:val="0"/>
          </w:rPr>
          <w:t>إجازة للسيد رضا بحر العلوم / إجازات - عربي ملا</w:t>
        </w:r>
        <w:r>
          <w:tab/>
        </w:r>
        <w:r>
          <w:fldChar w:fldCharType="begin"/>
        </w:r>
        <w:r>
          <w:instrText xml:space="preserve">PAGEREF 561 \h</w:instrText>
        </w:r>
        <w:r>
          <w:fldChar w:fldCharType="end"/>
        </w:r>
      </w:hyperlink>
    </w:p>
    <w:p>
      <w:pPr>
        <w:tabs>
          <w:tab w:val="right" w:leader="dot" w:pos="9062"/>
        </w:tabs>
        <w:ind w:left="220"/>
      </w:pPr>
      <w:hyperlink w:anchor="_Toc562" w:history="1">
        <w:r>
          <w:rPr>
            <w:rFonts w:ascii="IRNazanin" w:hAnsi="IRNazanin" w:eastAsia="IRNazanin" w:cs="IRNazanin"/>
            <w:color w:val="111111"/>
            <w:sz w:val="22"/>
            <w:szCs w:val="22"/>
            <w:b w:val="0"/>
            <w:bCs w:val="0"/>
            <w:i w:val="0"/>
            <w:iCs w:val="0"/>
          </w:rPr>
          <w:t>إجازة للسيد شريف بن نور الله / إجازات - عربي</w:t>
        </w:r>
        <w:r>
          <w:tab/>
        </w:r>
        <w:r>
          <w:fldChar w:fldCharType="begin"/>
        </w:r>
        <w:r>
          <w:instrText xml:space="preserve">PAGEREF 562 \h</w:instrText>
        </w:r>
        <w:r>
          <w:fldChar w:fldCharType="end"/>
        </w:r>
      </w:hyperlink>
    </w:p>
    <w:p>
      <w:pPr>
        <w:tabs>
          <w:tab w:val="right" w:leader="dot" w:pos="9062"/>
        </w:tabs>
        <w:ind w:left="220"/>
      </w:pPr>
      <w:hyperlink w:anchor="_Toc563" w:history="1">
        <w:r>
          <w:rPr>
            <w:rFonts w:ascii="IRNazanin" w:hAnsi="IRNazanin" w:eastAsia="IRNazanin" w:cs="IRNazanin"/>
            <w:color w:val="111111"/>
            <w:sz w:val="22"/>
            <w:szCs w:val="22"/>
            <w:b w:val="0"/>
            <w:bCs w:val="0"/>
            <w:i w:val="0"/>
            <w:iCs w:val="0"/>
          </w:rPr>
          <w:t>إجازة للسيد عبد الحسين النوروزي / إجازات - عربي</w:t>
        </w:r>
        <w:r>
          <w:tab/>
        </w:r>
        <w:r>
          <w:fldChar w:fldCharType="begin"/>
        </w:r>
        <w:r>
          <w:instrText xml:space="preserve">PAGEREF 563 \h</w:instrText>
        </w:r>
        <w:r>
          <w:fldChar w:fldCharType="end"/>
        </w:r>
      </w:hyperlink>
    </w:p>
    <w:p>
      <w:pPr>
        <w:tabs>
          <w:tab w:val="right" w:leader="dot" w:pos="9062"/>
        </w:tabs>
        <w:ind w:left="220"/>
      </w:pPr>
      <w:hyperlink w:anchor="_Toc564" w:history="1">
        <w:r>
          <w:rPr>
            <w:rFonts w:ascii="IRNazanin" w:hAnsi="IRNazanin" w:eastAsia="IRNazanin" w:cs="IRNazanin"/>
            <w:color w:val="111111"/>
            <w:sz w:val="22"/>
            <w:szCs w:val="22"/>
            <w:b w:val="0"/>
            <w:bCs w:val="0"/>
            <w:i w:val="0"/>
            <w:iCs w:val="0"/>
          </w:rPr>
          <w:t>إجازة للسيد عبد الصمد بن الحاج السيد أحمد آل نعمة الله الجزائري / إجازات - عربي الشوشتري، جعفر بن حسين(1230 - 1303 ه-)</w:t>
        </w:r>
        <w:r>
          <w:tab/>
        </w:r>
        <w:r>
          <w:fldChar w:fldCharType="begin"/>
        </w:r>
        <w:r>
          <w:instrText xml:space="preserve">PAGEREF 564 \h</w:instrText>
        </w:r>
        <w:r>
          <w:fldChar w:fldCharType="end"/>
        </w:r>
      </w:hyperlink>
    </w:p>
    <w:p>
      <w:pPr>
        <w:tabs>
          <w:tab w:val="right" w:leader="dot" w:pos="9062"/>
        </w:tabs>
        <w:ind w:left="220"/>
      </w:pPr>
      <w:hyperlink w:anchor="_Toc565" w:history="1">
        <w:r>
          <w:rPr>
            <w:rFonts w:ascii="IRNazanin" w:hAnsi="IRNazanin" w:eastAsia="IRNazanin" w:cs="IRNazanin"/>
            <w:color w:val="111111"/>
            <w:sz w:val="22"/>
            <w:szCs w:val="22"/>
            <w:b w:val="0"/>
            <w:bCs w:val="0"/>
            <w:i w:val="0"/>
            <w:iCs w:val="0"/>
          </w:rPr>
          <w:t>إجازة للسيد عبد الصمد بن الحاج السيد أحمد آل نعمة الله الجزائري / إجازات - عربي الرشتي حبيب بن محمّد علي(1234 - 1312 ه- )</w:t>
        </w:r>
        <w:r>
          <w:tab/>
        </w:r>
        <w:r>
          <w:fldChar w:fldCharType="begin"/>
        </w:r>
        <w:r>
          <w:instrText xml:space="preserve">PAGEREF 565 \h</w:instrText>
        </w:r>
        <w:r>
          <w:fldChar w:fldCharType="end"/>
        </w:r>
      </w:hyperlink>
    </w:p>
    <w:p>
      <w:pPr>
        <w:tabs>
          <w:tab w:val="right" w:leader="dot" w:pos="9062"/>
        </w:tabs>
        <w:ind w:left="220"/>
      </w:pPr>
      <w:hyperlink w:anchor="_Toc566" w:history="1">
        <w:r>
          <w:rPr>
            <w:rFonts w:ascii="IRNazanin" w:hAnsi="IRNazanin" w:eastAsia="IRNazanin" w:cs="IRNazanin"/>
            <w:color w:val="111111"/>
            <w:sz w:val="22"/>
            <w:szCs w:val="22"/>
            <w:b w:val="0"/>
            <w:bCs w:val="0"/>
            <w:i w:val="0"/>
            <w:iCs w:val="0"/>
          </w:rPr>
          <w:t>إجازة للسيد عبد الصمد بن الحاج السيد أحمد آل نعمة الله الجزائري / إجازات - عربي</w:t>
        </w:r>
        <w:r>
          <w:tab/>
        </w:r>
        <w:r>
          <w:fldChar w:fldCharType="begin"/>
        </w:r>
        <w:r>
          <w:instrText xml:space="preserve">PAGEREF 566 \h</w:instrText>
        </w:r>
        <w:r>
          <w:fldChar w:fldCharType="end"/>
        </w:r>
      </w:hyperlink>
    </w:p>
    <w:p>
      <w:pPr>
        <w:tabs>
          <w:tab w:val="right" w:leader="dot" w:pos="9062"/>
        </w:tabs>
        <w:ind w:left="220"/>
      </w:pPr>
      <w:hyperlink w:anchor="_Toc567" w:history="1">
        <w:r>
          <w:rPr>
            <w:rFonts w:ascii="IRNazanin" w:hAnsi="IRNazanin" w:eastAsia="IRNazanin" w:cs="IRNazanin"/>
            <w:color w:val="111111"/>
            <w:sz w:val="22"/>
            <w:szCs w:val="22"/>
            <w:b w:val="0"/>
            <w:bCs w:val="0"/>
            <w:i w:val="0"/>
            <w:iCs w:val="0"/>
          </w:rPr>
          <w:t>إجازة للسيد عبد الصمد بن الحاج السيد أحمد آل نعمة الله الجزائري / إجازات - عربي الخليلي، علي</w:t>
        </w:r>
        <w:r>
          <w:tab/>
        </w:r>
        <w:r>
          <w:fldChar w:fldCharType="begin"/>
        </w:r>
        <w:r>
          <w:instrText xml:space="preserve">PAGEREF 567 \h</w:instrText>
        </w:r>
        <w:r>
          <w:fldChar w:fldCharType="end"/>
        </w:r>
      </w:hyperlink>
    </w:p>
    <w:p>
      <w:pPr>
        <w:tabs>
          <w:tab w:val="right" w:leader="dot" w:pos="9062"/>
        </w:tabs>
        <w:ind w:left="220"/>
      </w:pPr>
      <w:hyperlink w:anchor="_Toc568" w:history="1">
        <w:r>
          <w:rPr>
            <w:rFonts w:ascii="IRNazanin" w:hAnsi="IRNazanin" w:eastAsia="IRNazanin" w:cs="IRNazanin"/>
            <w:color w:val="111111"/>
            <w:sz w:val="22"/>
            <w:szCs w:val="22"/>
            <w:b w:val="0"/>
            <w:bCs w:val="0"/>
            <w:i w:val="0"/>
            <w:iCs w:val="0"/>
          </w:rPr>
          <w:t>إجازة للسيد عبد القادر بن محمّد المدرس) في المدرسة السليمانية ) / إجازات - عربي</w:t>
        </w:r>
        <w:r>
          <w:tab/>
        </w:r>
        <w:r>
          <w:fldChar w:fldCharType="begin"/>
        </w:r>
        <w:r>
          <w:instrText xml:space="preserve">PAGEREF 568 \h</w:instrText>
        </w:r>
        <w:r>
          <w:fldChar w:fldCharType="end"/>
        </w:r>
      </w:hyperlink>
    </w:p>
    <w:p>
      <w:pPr>
        <w:tabs>
          <w:tab w:val="right" w:leader="dot" w:pos="9062"/>
        </w:tabs>
        <w:ind w:left="220"/>
      </w:pPr>
      <w:hyperlink w:anchor="_Toc569" w:history="1">
        <w:r>
          <w:rPr>
            <w:rFonts w:ascii="IRNazanin" w:hAnsi="IRNazanin" w:eastAsia="IRNazanin" w:cs="IRNazanin"/>
            <w:color w:val="111111"/>
            <w:sz w:val="22"/>
            <w:szCs w:val="22"/>
            <w:b w:val="0"/>
            <w:bCs w:val="0"/>
            <w:i w:val="0"/>
            <w:iCs w:val="0"/>
          </w:rPr>
          <w:t>إجازة للسيد عبد القادر بن محمّد النعيمي / إجازات - عربي</w:t>
        </w:r>
        <w:r>
          <w:tab/>
        </w:r>
        <w:r>
          <w:fldChar w:fldCharType="begin"/>
        </w:r>
        <w:r>
          <w:instrText xml:space="preserve">PAGEREF 569 \h</w:instrText>
        </w:r>
        <w:r>
          <w:fldChar w:fldCharType="end"/>
        </w:r>
      </w:hyperlink>
    </w:p>
    <w:p>
      <w:pPr>
        <w:tabs>
          <w:tab w:val="right" w:leader="dot" w:pos="9062"/>
        </w:tabs>
        <w:ind w:left="220"/>
      </w:pPr>
      <w:hyperlink w:anchor="_Toc570" w:history="1">
        <w:r>
          <w:rPr>
            <w:rFonts w:ascii="IRNazanin" w:hAnsi="IRNazanin" w:eastAsia="IRNazanin" w:cs="IRNazanin"/>
            <w:color w:val="111111"/>
            <w:sz w:val="22"/>
            <w:szCs w:val="22"/>
            <w:b w:val="0"/>
            <w:bCs w:val="0"/>
            <w:i w:val="0"/>
            <w:iCs w:val="0"/>
          </w:rPr>
          <w:t>إجازة للسيد عبد الكريم ابن السيد أبي الفضائل أحمد بن طاوس الحسني / إجازات - عربي</w:t>
        </w:r>
        <w:r>
          <w:tab/>
        </w:r>
        <w:r>
          <w:fldChar w:fldCharType="begin"/>
        </w:r>
        <w:r>
          <w:instrText xml:space="preserve">PAGEREF 570 \h</w:instrText>
        </w:r>
        <w:r>
          <w:fldChar w:fldCharType="end"/>
        </w:r>
      </w:hyperlink>
    </w:p>
    <w:p>
      <w:pPr>
        <w:tabs>
          <w:tab w:val="right" w:leader="dot" w:pos="9062"/>
        </w:tabs>
        <w:ind w:left="220"/>
      </w:pPr>
      <w:hyperlink w:anchor="_Toc571" w:history="1">
        <w:r>
          <w:rPr>
            <w:rFonts w:ascii="IRNazanin" w:hAnsi="IRNazanin" w:eastAsia="IRNazanin" w:cs="IRNazanin"/>
            <w:color w:val="111111"/>
            <w:sz w:val="22"/>
            <w:szCs w:val="22"/>
            <w:b w:val="0"/>
            <w:bCs w:val="0"/>
            <w:i w:val="0"/>
            <w:iCs w:val="0"/>
          </w:rPr>
          <w:t>إجازة للسيد عبد الكريم ابن طاوس وقراءة الأخير كتاب معالم العلماء عليه / إجازات - عربي</w:t>
        </w:r>
        <w:r>
          <w:tab/>
        </w:r>
        <w:r>
          <w:fldChar w:fldCharType="begin"/>
        </w:r>
        <w:r>
          <w:instrText xml:space="preserve">PAGEREF 571 \h</w:instrText>
        </w:r>
        <w:r>
          <w:fldChar w:fldCharType="end"/>
        </w:r>
      </w:hyperlink>
    </w:p>
    <w:p>
      <w:pPr>
        <w:tabs>
          <w:tab w:val="right" w:leader="dot" w:pos="9062"/>
        </w:tabs>
        <w:ind w:left="220"/>
      </w:pPr>
      <w:hyperlink w:anchor="_Toc572" w:history="1">
        <w:r>
          <w:rPr>
            <w:rFonts w:ascii="IRNazanin" w:hAnsi="IRNazanin" w:eastAsia="IRNazanin" w:cs="IRNazanin"/>
            <w:color w:val="111111"/>
            <w:sz w:val="22"/>
            <w:szCs w:val="22"/>
            <w:b w:val="0"/>
            <w:bCs w:val="0"/>
            <w:i w:val="0"/>
            <w:iCs w:val="0"/>
          </w:rPr>
          <w:t>إجازة للسيد عبد الكريم بن محمّد بن جواد / إجازات - عربي</w:t>
        </w:r>
        <w:r>
          <w:tab/>
        </w:r>
        <w:r>
          <w:fldChar w:fldCharType="begin"/>
        </w:r>
        <w:r>
          <w:instrText xml:space="preserve">PAGEREF 572 \h</w:instrText>
        </w:r>
        <w:r>
          <w:fldChar w:fldCharType="end"/>
        </w:r>
      </w:hyperlink>
    </w:p>
    <w:p>
      <w:pPr>
        <w:tabs>
          <w:tab w:val="right" w:leader="dot" w:pos="9062"/>
        </w:tabs>
        <w:ind w:left="220"/>
      </w:pPr>
      <w:hyperlink w:anchor="_Toc573" w:history="1">
        <w:r>
          <w:rPr>
            <w:rFonts w:ascii="IRNazanin" w:hAnsi="IRNazanin" w:eastAsia="IRNazanin" w:cs="IRNazanin"/>
            <w:color w:val="111111"/>
            <w:sz w:val="22"/>
            <w:szCs w:val="22"/>
            <w:b w:val="0"/>
            <w:bCs w:val="0"/>
            <w:i w:val="0"/>
            <w:iCs w:val="0"/>
          </w:rPr>
          <w:t>إجازة للسيد عبد الكريم جزائري / إجازات - عربي</w:t>
        </w:r>
        <w:r>
          <w:tab/>
        </w:r>
        <w:r>
          <w:fldChar w:fldCharType="begin"/>
        </w:r>
        <w:r>
          <w:instrText xml:space="preserve">PAGEREF 573 \h</w:instrText>
        </w:r>
        <w:r>
          <w:fldChar w:fldCharType="end"/>
        </w:r>
      </w:hyperlink>
    </w:p>
    <w:p>
      <w:pPr>
        <w:tabs>
          <w:tab w:val="right" w:leader="dot" w:pos="9062"/>
        </w:tabs>
        <w:ind w:left="220"/>
      </w:pPr>
      <w:hyperlink w:anchor="_Toc574" w:history="1">
        <w:r>
          <w:rPr>
            <w:rFonts w:ascii="IRNazanin" w:hAnsi="IRNazanin" w:eastAsia="IRNazanin" w:cs="IRNazanin"/>
            <w:color w:val="111111"/>
            <w:sz w:val="22"/>
            <w:szCs w:val="22"/>
            <w:b w:val="0"/>
            <w:bCs w:val="0"/>
            <w:i w:val="0"/>
            <w:iCs w:val="0"/>
          </w:rPr>
          <w:t>إجازة للسيد عبد الله ابن السيد نورالدين ابن السيد نعمة الله الموسوي / إجازات - عربي</w:t>
        </w:r>
        <w:r>
          <w:tab/>
        </w:r>
        <w:r>
          <w:fldChar w:fldCharType="begin"/>
        </w:r>
        <w:r>
          <w:instrText xml:space="preserve">PAGEREF 574 \h</w:instrText>
        </w:r>
        <w:r>
          <w:fldChar w:fldCharType="end"/>
        </w:r>
      </w:hyperlink>
    </w:p>
    <w:p>
      <w:pPr>
        <w:tabs>
          <w:tab w:val="right" w:leader="dot" w:pos="9062"/>
        </w:tabs>
        <w:ind w:left="220"/>
      </w:pPr>
      <w:hyperlink w:anchor="_Toc575" w:history="1">
        <w:r>
          <w:rPr>
            <w:rFonts w:ascii="IRNazanin" w:hAnsi="IRNazanin" w:eastAsia="IRNazanin" w:cs="IRNazanin"/>
            <w:color w:val="111111"/>
            <w:sz w:val="22"/>
            <w:szCs w:val="22"/>
            <w:b w:val="0"/>
            <w:bCs w:val="0"/>
            <w:i w:val="0"/>
            <w:iCs w:val="0"/>
          </w:rPr>
          <w:t>إجازة للسيد عبد المنان التركماني / إجازات - عربي</w:t>
        </w:r>
        <w:r>
          <w:tab/>
        </w:r>
        <w:r>
          <w:fldChar w:fldCharType="begin"/>
        </w:r>
        <w:r>
          <w:instrText xml:space="preserve">PAGEREF 575 \h</w:instrText>
        </w:r>
        <w:r>
          <w:fldChar w:fldCharType="end"/>
        </w:r>
      </w:hyperlink>
    </w:p>
    <w:p>
      <w:pPr>
        <w:tabs>
          <w:tab w:val="right" w:leader="dot" w:pos="9062"/>
        </w:tabs>
        <w:ind w:left="220"/>
      </w:pPr>
      <w:hyperlink w:anchor="_Toc576" w:history="1">
        <w:r>
          <w:rPr>
            <w:rFonts w:ascii="IRNazanin" w:hAnsi="IRNazanin" w:eastAsia="IRNazanin" w:cs="IRNazanin"/>
            <w:color w:val="111111"/>
            <w:sz w:val="22"/>
            <w:szCs w:val="22"/>
            <w:b w:val="0"/>
            <w:bCs w:val="0"/>
            <w:i w:val="0"/>
            <w:iCs w:val="0"/>
          </w:rPr>
          <w:t>إجازة للسيد عز الدين حسين بن السيد حيدر الكركي / إجازات - عربي</w:t>
        </w:r>
        <w:r>
          <w:tab/>
        </w:r>
        <w:r>
          <w:fldChar w:fldCharType="begin"/>
        </w:r>
        <w:r>
          <w:instrText xml:space="preserve">PAGEREF 576 \h</w:instrText>
        </w:r>
        <w:r>
          <w:fldChar w:fldCharType="end"/>
        </w:r>
      </w:hyperlink>
    </w:p>
    <w:p>
      <w:pPr>
        <w:tabs>
          <w:tab w:val="right" w:leader="dot" w:pos="9062"/>
        </w:tabs>
        <w:ind w:left="220"/>
      </w:pPr>
      <w:hyperlink w:anchor="_Toc577" w:history="1">
        <w:r>
          <w:rPr>
            <w:rFonts w:ascii="IRNazanin" w:hAnsi="IRNazanin" w:eastAsia="IRNazanin" w:cs="IRNazanin"/>
            <w:color w:val="111111"/>
            <w:sz w:val="22"/>
            <w:szCs w:val="22"/>
            <w:b w:val="0"/>
            <w:bCs w:val="0"/>
            <w:i w:val="0"/>
            <w:iCs w:val="0"/>
          </w:rPr>
          <w:t>إجازة للسيد علي التوني / إجازات - عربي شیرواني محمّد بن حسن (1033 - 1098 ه- ) 1181. النجف الأشرف؛ مكتبة السيد محمد صادق بحر العلوم؛ رقم المخطوط : 105ض</w:t>
        </w:r>
        <w:r>
          <w:tab/>
        </w:r>
        <w:r>
          <w:fldChar w:fldCharType="begin"/>
        </w:r>
        <w:r>
          <w:instrText xml:space="preserve">PAGEREF 577 \h</w:instrText>
        </w:r>
        <w:r>
          <w:fldChar w:fldCharType="end"/>
        </w:r>
      </w:hyperlink>
    </w:p>
    <w:p>
      <w:pPr>
        <w:tabs>
          <w:tab w:val="right" w:leader="dot" w:pos="9062"/>
        </w:tabs>
        <w:ind w:left="220"/>
      </w:pPr>
      <w:hyperlink w:anchor="_Toc578" w:history="1">
        <w:r>
          <w:rPr>
            <w:rFonts w:ascii="IRNazanin" w:hAnsi="IRNazanin" w:eastAsia="IRNazanin" w:cs="IRNazanin"/>
            <w:color w:val="111111"/>
            <w:sz w:val="22"/>
            <w:szCs w:val="22"/>
            <w:b w:val="0"/>
            <w:bCs w:val="0"/>
            <w:i w:val="0"/>
            <w:iCs w:val="0"/>
          </w:rPr>
          <w:t>إجازة للسيد علي حسين زلكي / إجازات - عربي</w:t>
        </w:r>
        <w:r>
          <w:tab/>
        </w:r>
        <w:r>
          <w:fldChar w:fldCharType="begin"/>
        </w:r>
        <w:r>
          <w:instrText xml:space="preserve">PAGEREF 578 \h</w:instrText>
        </w:r>
        <w:r>
          <w:fldChar w:fldCharType="end"/>
        </w:r>
      </w:hyperlink>
    </w:p>
    <w:p>
      <w:pPr>
        <w:tabs>
          <w:tab w:val="right" w:leader="dot" w:pos="9062"/>
        </w:tabs>
        <w:ind w:left="220"/>
      </w:pPr>
      <w:hyperlink w:anchor="_Toc579" w:history="1">
        <w:r>
          <w:rPr>
            <w:rFonts w:ascii="IRNazanin" w:hAnsi="IRNazanin" w:eastAsia="IRNazanin" w:cs="IRNazanin"/>
            <w:color w:val="111111"/>
            <w:sz w:val="22"/>
            <w:szCs w:val="22"/>
            <w:b w:val="0"/>
            <w:bCs w:val="0"/>
            <w:i w:val="0"/>
            <w:iCs w:val="0"/>
          </w:rPr>
          <w:t>إجازة للسيد ماجد البحراني / إجازات - عربي</w:t>
        </w:r>
        <w:r>
          <w:tab/>
        </w:r>
        <w:r>
          <w:fldChar w:fldCharType="begin"/>
        </w:r>
        <w:r>
          <w:instrText xml:space="preserve">PAGEREF 579 \h</w:instrText>
        </w:r>
        <w:r>
          <w:fldChar w:fldCharType="end"/>
        </w:r>
      </w:hyperlink>
    </w:p>
    <w:p>
      <w:pPr>
        <w:tabs>
          <w:tab w:val="right" w:leader="dot" w:pos="9062"/>
        </w:tabs>
        <w:ind w:left="220"/>
      </w:pPr>
      <w:hyperlink w:anchor="_Toc580" w:history="1">
        <w:r>
          <w:rPr>
            <w:rFonts w:ascii="IRNazanin" w:hAnsi="IRNazanin" w:eastAsia="IRNazanin" w:cs="IRNazanin"/>
            <w:color w:val="111111"/>
            <w:sz w:val="22"/>
            <w:szCs w:val="22"/>
            <w:b w:val="0"/>
            <w:bCs w:val="0"/>
            <w:i w:val="0"/>
            <w:iCs w:val="0"/>
          </w:rPr>
          <w:t>إجازة للسيد محسن بن محمّد بن نادشاه الرضوي المشهدي / اجازات - عربي</w:t>
        </w:r>
        <w:r>
          <w:tab/>
        </w:r>
        <w:r>
          <w:fldChar w:fldCharType="begin"/>
        </w:r>
        <w:r>
          <w:instrText xml:space="preserve">PAGEREF 580 \h</w:instrText>
        </w:r>
        <w:r>
          <w:fldChar w:fldCharType="end"/>
        </w:r>
      </w:hyperlink>
    </w:p>
    <w:p>
      <w:pPr>
        <w:tabs>
          <w:tab w:val="right" w:leader="dot" w:pos="9062"/>
        </w:tabs>
        <w:ind w:left="220"/>
      </w:pPr>
      <w:hyperlink w:anchor="_Toc581" w:history="1">
        <w:r>
          <w:rPr>
            <w:rFonts w:ascii="IRNazanin" w:hAnsi="IRNazanin" w:eastAsia="IRNazanin" w:cs="IRNazanin"/>
            <w:color w:val="111111"/>
            <w:sz w:val="22"/>
            <w:szCs w:val="22"/>
            <w:b w:val="0"/>
            <w:bCs w:val="0"/>
            <w:i w:val="0"/>
            <w:iCs w:val="0"/>
          </w:rPr>
          <w:t>إجازة للسيد محمّد باقر الشفتي / إجازات - عربي</w:t>
        </w:r>
        <w:r>
          <w:tab/>
        </w:r>
        <w:r>
          <w:fldChar w:fldCharType="begin"/>
        </w:r>
        <w:r>
          <w:instrText xml:space="preserve">PAGEREF 581 \h</w:instrText>
        </w:r>
        <w:r>
          <w:fldChar w:fldCharType="end"/>
        </w:r>
      </w:hyperlink>
    </w:p>
    <w:p>
      <w:pPr>
        <w:tabs>
          <w:tab w:val="right" w:leader="dot" w:pos="9062"/>
        </w:tabs>
        <w:ind w:left="220"/>
      </w:pPr>
      <w:hyperlink w:anchor="_Toc582" w:history="1">
        <w:r>
          <w:rPr>
            <w:rFonts w:ascii="IRNazanin" w:hAnsi="IRNazanin" w:eastAsia="IRNazanin" w:cs="IRNazanin"/>
            <w:color w:val="111111"/>
            <w:sz w:val="22"/>
            <w:szCs w:val="22"/>
            <w:b w:val="0"/>
            <w:bCs w:val="0"/>
            <w:i w:val="0"/>
            <w:iCs w:val="0"/>
          </w:rPr>
          <w:t>إجازة للسيد محمّد الحسيني الخلخالي / إجازات - عربي المجلسي، محمّد باقر بن محمّد تقي (1037 - 1110 ه-)</w:t>
        </w:r>
        <w:r>
          <w:tab/>
        </w:r>
        <w:r>
          <w:fldChar w:fldCharType="begin"/>
        </w:r>
        <w:r>
          <w:instrText xml:space="preserve">PAGEREF 582 \h</w:instrText>
        </w:r>
        <w:r>
          <w:fldChar w:fldCharType="end"/>
        </w:r>
      </w:hyperlink>
    </w:p>
    <w:p>
      <w:pPr>
        <w:tabs>
          <w:tab w:val="right" w:leader="dot" w:pos="9062"/>
        </w:tabs>
        <w:ind w:left="220"/>
      </w:pPr>
      <w:hyperlink w:anchor="_Toc583" w:history="1">
        <w:r>
          <w:rPr>
            <w:rFonts w:ascii="IRNazanin" w:hAnsi="IRNazanin" w:eastAsia="IRNazanin" w:cs="IRNazanin"/>
            <w:color w:val="111111"/>
            <w:sz w:val="22"/>
            <w:szCs w:val="22"/>
            <w:b w:val="0"/>
            <w:bCs w:val="0"/>
            <w:i w:val="0"/>
            <w:iCs w:val="0"/>
          </w:rPr>
          <w:t>إجازة للسيد محمد الداغستاني / إجازات - عربي</w:t>
        </w:r>
        <w:r>
          <w:tab/>
        </w:r>
        <w:r>
          <w:fldChar w:fldCharType="begin"/>
        </w:r>
        <w:r>
          <w:instrText xml:space="preserve">PAGEREF 583 \h</w:instrText>
        </w:r>
        <w:r>
          <w:fldChar w:fldCharType="end"/>
        </w:r>
      </w:hyperlink>
    </w:p>
    <w:p>
      <w:pPr>
        <w:tabs>
          <w:tab w:val="right" w:leader="dot" w:pos="9062"/>
        </w:tabs>
        <w:ind w:left="220"/>
      </w:pPr>
      <w:hyperlink w:anchor="_Toc584" w:history="1">
        <w:r>
          <w:rPr>
            <w:rFonts w:ascii="IRNazanin" w:hAnsi="IRNazanin" w:eastAsia="IRNazanin" w:cs="IRNazanin"/>
            <w:color w:val="111111"/>
            <w:sz w:val="22"/>
            <w:szCs w:val="22"/>
            <w:b w:val="0"/>
            <w:bCs w:val="0"/>
            <w:i w:val="0"/>
            <w:iCs w:val="0"/>
          </w:rPr>
          <w:t>إجازة للسيد محمد رضا بحر العلوم / إجازات - عربي الدينوري، محمّد سعيد ( - القرن 13 ه- )</w:t>
        </w:r>
        <w:r>
          <w:tab/>
        </w:r>
        <w:r>
          <w:fldChar w:fldCharType="begin"/>
        </w:r>
        <w:r>
          <w:instrText xml:space="preserve">PAGEREF 584 \h</w:instrText>
        </w:r>
        <w:r>
          <w:fldChar w:fldCharType="end"/>
        </w:r>
      </w:hyperlink>
    </w:p>
    <w:p>
      <w:pPr>
        <w:tabs>
          <w:tab w:val="right" w:leader="dot" w:pos="9062"/>
        </w:tabs>
        <w:ind w:left="220"/>
      </w:pPr>
      <w:hyperlink w:anchor="_Toc585" w:history="1">
        <w:r>
          <w:rPr>
            <w:rFonts w:ascii="IRNazanin" w:hAnsi="IRNazanin" w:eastAsia="IRNazanin" w:cs="IRNazanin"/>
            <w:color w:val="111111"/>
            <w:sz w:val="22"/>
            <w:szCs w:val="22"/>
            <w:b w:val="0"/>
            <w:bCs w:val="0"/>
            <w:i w:val="0"/>
            <w:iCs w:val="0"/>
          </w:rPr>
          <w:t>إجازة للسيد محمّد الرفيع / إجازات - عربي</w:t>
        </w:r>
        <w:r>
          <w:tab/>
        </w:r>
        <w:r>
          <w:fldChar w:fldCharType="begin"/>
        </w:r>
        <w:r>
          <w:instrText xml:space="preserve">PAGEREF 585 \h</w:instrText>
        </w:r>
        <w:r>
          <w:fldChar w:fldCharType="end"/>
        </w:r>
      </w:hyperlink>
    </w:p>
    <w:p>
      <w:pPr>
        <w:tabs>
          <w:tab w:val="right" w:leader="dot" w:pos="9062"/>
        </w:tabs>
        <w:ind w:left="220"/>
      </w:pPr>
      <w:hyperlink w:anchor="_Toc586" w:history="1">
        <w:r>
          <w:rPr>
            <w:rFonts w:ascii="IRNazanin" w:hAnsi="IRNazanin" w:eastAsia="IRNazanin" w:cs="IRNazanin"/>
            <w:color w:val="111111"/>
            <w:sz w:val="22"/>
            <w:szCs w:val="22"/>
            <w:b w:val="0"/>
            <w:bCs w:val="0"/>
            <w:i w:val="0"/>
            <w:iCs w:val="0"/>
          </w:rPr>
          <w:t>إجازة للسيد محمّد صادق آل بحر العلوم / إجازات - عربي آقابزرگ ،الطهراني محمد محسن (1293 - 1389 ه-)</w:t>
        </w:r>
        <w:r>
          <w:tab/>
        </w:r>
        <w:r>
          <w:fldChar w:fldCharType="begin"/>
        </w:r>
        <w:r>
          <w:instrText xml:space="preserve">PAGEREF 586 \h</w:instrText>
        </w:r>
        <w:r>
          <w:fldChar w:fldCharType="end"/>
        </w:r>
      </w:hyperlink>
    </w:p>
    <w:p>
      <w:pPr>
        <w:tabs>
          <w:tab w:val="right" w:leader="dot" w:pos="9062"/>
        </w:tabs>
        <w:ind w:left="220"/>
      </w:pPr>
      <w:hyperlink w:anchor="_Toc587" w:history="1">
        <w:r>
          <w:rPr>
            <w:rFonts w:ascii="IRNazanin" w:hAnsi="IRNazanin" w:eastAsia="IRNazanin" w:cs="IRNazanin"/>
            <w:color w:val="111111"/>
            <w:sz w:val="22"/>
            <w:szCs w:val="22"/>
            <w:b w:val="0"/>
            <w:bCs w:val="0"/>
            <w:i w:val="0"/>
            <w:iCs w:val="0"/>
          </w:rPr>
          <w:t>إجازة للسيد محمّد هادي بن السيد علي البجستاني / إجازات - عربي</w:t>
        </w:r>
        <w:r>
          <w:tab/>
        </w:r>
        <w:r>
          <w:fldChar w:fldCharType="begin"/>
        </w:r>
        <w:r>
          <w:instrText xml:space="preserve">PAGEREF 587 \h</w:instrText>
        </w:r>
        <w:r>
          <w:fldChar w:fldCharType="end"/>
        </w:r>
      </w:hyperlink>
    </w:p>
    <w:p>
      <w:pPr>
        <w:tabs>
          <w:tab w:val="right" w:leader="dot" w:pos="9062"/>
        </w:tabs>
        <w:ind w:left="220"/>
      </w:pPr>
      <w:hyperlink w:anchor="_Toc588" w:history="1">
        <w:r>
          <w:rPr>
            <w:rFonts w:ascii="IRNazanin" w:hAnsi="IRNazanin" w:eastAsia="IRNazanin" w:cs="IRNazanin"/>
            <w:color w:val="111111"/>
            <w:sz w:val="22"/>
            <w:szCs w:val="22"/>
            <w:b w:val="0"/>
            <w:bCs w:val="0"/>
            <w:i w:val="0"/>
            <w:iCs w:val="0"/>
          </w:rPr>
          <w:t>إجازة للسيد محمد هاشم / إجازات - عربي</w:t>
        </w:r>
        <w:r>
          <w:tab/>
        </w:r>
        <w:r>
          <w:fldChar w:fldCharType="begin"/>
        </w:r>
        <w:r>
          <w:instrText xml:space="preserve">PAGEREF 588 \h</w:instrText>
        </w:r>
        <w:r>
          <w:fldChar w:fldCharType="end"/>
        </w:r>
      </w:hyperlink>
    </w:p>
    <w:p>
      <w:pPr>
        <w:tabs>
          <w:tab w:val="right" w:leader="dot" w:pos="9062"/>
        </w:tabs>
        <w:ind w:left="220"/>
      </w:pPr>
      <w:hyperlink w:anchor="_Toc589" w:history="1">
        <w:r>
          <w:rPr>
            <w:rFonts w:ascii="IRNazanin" w:hAnsi="IRNazanin" w:eastAsia="IRNazanin" w:cs="IRNazanin"/>
            <w:color w:val="111111"/>
            <w:sz w:val="22"/>
            <w:szCs w:val="22"/>
            <w:b w:val="0"/>
            <w:bCs w:val="0"/>
            <w:i w:val="0"/>
            <w:iCs w:val="0"/>
          </w:rPr>
          <w:t>إجازة للسيد محمود الطالقاني النجفي / إجازات - عربي</w:t>
        </w:r>
        <w:r>
          <w:tab/>
        </w:r>
        <w:r>
          <w:fldChar w:fldCharType="begin"/>
        </w:r>
        <w:r>
          <w:instrText xml:space="preserve">PAGEREF 589 \h</w:instrText>
        </w:r>
        <w:r>
          <w:fldChar w:fldCharType="end"/>
        </w:r>
      </w:hyperlink>
    </w:p>
    <w:p>
      <w:pPr>
        <w:tabs>
          <w:tab w:val="right" w:leader="dot" w:pos="9062"/>
        </w:tabs>
        <w:ind w:left="220"/>
      </w:pPr>
      <w:hyperlink w:anchor="_Toc590" w:history="1">
        <w:r>
          <w:rPr>
            <w:rFonts w:ascii="IRNazanin" w:hAnsi="IRNazanin" w:eastAsia="IRNazanin" w:cs="IRNazanin"/>
            <w:color w:val="111111"/>
            <w:sz w:val="22"/>
            <w:szCs w:val="22"/>
            <w:b w:val="0"/>
            <w:bCs w:val="0"/>
            <w:i w:val="0"/>
            <w:iCs w:val="0"/>
          </w:rPr>
          <w:t>إجازة للسيد مهنا بن سنان العلوي (الأولى) / إجازات - عربي العلامة الحلّي، حسن بن يوسف (648 - 726 ه-)</w:t>
        </w:r>
        <w:r>
          <w:tab/>
        </w:r>
        <w:r>
          <w:fldChar w:fldCharType="begin"/>
        </w:r>
        <w:r>
          <w:instrText xml:space="preserve">PAGEREF 590 \h</w:instrText>
        </w:r>
        <w:r>
          <w:fldChar w:fldCharType="end"/>
        </w:r>
      </w:hyperlink>
    </w:p>
    <w:p>
      <w:pPr>
        <w:tabs>
          <w:tab w:val="right" w:leader="dot" w:pos="9062"/>
        </w:tabs>
        <w:ind w:left="220"/>
      </w:pPr>
      <w:hyperlink w:anchor="_Toc591" w:history="1">
        <w:r>
          <w:rPr>
            <w:rFonts w:ascii="IRNazanin" w:hAnsi="IRNazanin" w:eastAsia="IRNazanin" w:cs="IRNazanin"/>
            <w:color w:val="111111"/>
            <w:sz w:val="22"/>
            <w:szCs w:val="22"/>
            <w:b w:val="0"/>
            <w:bCs w:val="0"/>
            <w:i w:val="0"/>
            <w:iCs w:val="0"/>
          </w:rPr>
          <w:t>إجازة للسيد مهنا بن سنان العلوي (الثانية) / إجازات - عربي العلامة الحلّي، حسن بن يوسف (648 - 726 ه-) [فنخا 1: 646]</w:t>
        </w:r>
        <w:r>
          <w:tab/>
        </w:r>
        <w:r>
          <w:fldChar w:fldCharType="begin"/>
        </w:r>
        <w:r>
          <w:instrText xml:space="preserve">PAGEREF 591 \h</w:instrText>
        </w:r>
        <w:r>
          <w:fldChar w:fldCharType="end"/>
        </w:r>
      </w:hyperlink>
    </w:p>
    <w:p>
      <w:pPr>
        <w:tabs>
          <w:tab w:val="right" w:leader="dot" w:pos="9062"/>
        </w:tabs>
        <w:ind w:left="220"/>
      </w:pPr>
      <w:hyperlink w:anchor="_Toc592" w:history="1">
        <w:r>
          <w:rPr>
            <w:rFonts w:ascii="IRNazanin" w:hAnsi="IRNazanin" w:eastAsia="IRNazanin" w:cs="IRNazanin"/>
            <w:color w:val="111111"/>
            <w:sz w:val="22"/>
            <w:szCs w:val="22"/>
            <w:b w:val="0"/>
            <w:bCs w:val="0"/>
            <w:i w:val="0"/>
            <w:iCs w:val="0"/>
          </w:rPr>
          <w:t>إجازة للسيد نجم بن محمّد الحسيني ولولديه أبي عبد الله محمد وأبي الصلاح علي / إجازات - عربي</w:t>
        </w:r>
        <w:r>
          <w:tab/>
        </w:r>
        <w:r>
          <w:fldChar w:fldCharType="begin"/>
        </w:r>
        <w:r>
          <w:instrText xml:space="preserve">PAGEREF 592 \h</w:instrText>
        </w:r>
        <w:r>
          <w:fldChar w:fldCharType="end"/>
        </w:r>
      </w:hyperlink>
    </w:p>
    <w:p>
      <w:pPr>
        <w:tabs>
          <w:tab w:val="right" w:leader="dot" w:pos="9062"/>
        </w:tabs>
        <w:ind w:left="220"/>
      </w:pPr>
      <w:hyperlink w:anchor="_Toc593" w:history="1">
        <w:r>
          <w:rPr>
            <w:rFonts w:ascii="IRNazanin" w:hAnsi="IRNazanin" w:eastAsia="IRNazanin" w:cs="IRNazanin"/>
            <w:color w:val="111111"/>
            <w:sz w:val="22"/>
            <w:szCs w:val="22"/>
            <w:b w:val="0"/>
            <w:bCs w:val="0"/>
            <w:i w:val="0"/>
            <w:iCs w:val="0"/>
          </w:rPr>
          <w:t>إجازة للسيد نصر الله الحائري / إجازات - عربي</w:t>
        </w:r>
        <w:r>
          <w:tab/>
        </w:r>
        <w:r>
          <w:fldChar w:fldCharType="begin"/>
        </w:r>
        <w:r>
          <w:instrText xml:space="preserve">PAGEREF 593 \h</w:instrText>
        </w:r>
        <w:r>
          <w:fldChar w:fldCharType="end"/>
        </w:r>
      </w:hyperlink>
    </w:p>
    <w:p>
      <w:pPr>
        <w:tabs>
          <w:tab w:val="right" w:leader="dot" w:pos="9062"/>
        </w:tabs>
        <w:ind w:left="220"/>
      </w:pPr>
      <w:hyperlink w:anchor="_Toc594" w:history="1">
        <w:r>
          <w:rPr>
            <w:rFonts w:ascii="IRNazanin" w:hAnsi="IRNazanin" w:eastAsia="IRNazanin" w:cs="IRNazanin"/>
            <w:color w:val="111111"/>
            <w:sz w:val="22"/>
            <w:szCs w:val="22"/>
            <w:b w:val="0"/>
            <w:bCs w:val="0"/>
            <w:i w:val="0"/>
            <w:iCs w:val="0"/>
          </w:rPr>
          <w:t>إجازة للسيد نعمان آلالوسي / إجازات - عربي</w:t>
        </w:r>
        <w:r>
          <w:tab/>
        </w:r>
        <w:r>
          <w:fldChar w:fldCharType="begin"/>
        </w:r>
        <w:r>
          <w:instrText xml:space="preserve">PAGEREF 594 \h</w:instrText>
        </w:r>
        <w:r>
          <w:fldChar w:fldCharType="end"/>
        </w:r>
      </w:hyperlink>
    </w:p>
    <w:p>
      <w:pPr>
        <w:tabs>
          <w:tab w:val="right" w:leader="dot" w:pos="9062"/>
        </w:tabs>
        <w:ind w:left="220"/>
      </w:pPr>
      <w:hyperlink w:anchor="_Toc595" w:history="1">
        <w:r>
          <w:rPr>
            <w:rFonts w:ascii="IRNazanin" w:hAnsi="IRNazanin" w:eastAsia="IRNazanin" w:cs="IRNazanin"/>
            <w:color w:val="111111"/>
            <w:sz w:val="22"/>
            <w:szCs w:val="22"/>
            <w:b w:val="0"/>
            <w:bCs w:val="0"/>
            <w:i w:val="0"/>
            <w:iCs w:val="0"/>
          </w:rPr>
          <w:t>إجازة للسيد نعمان الآلوسي / إجازات - عربي</w:t>
        </w:r>
        <w:r>
          <w:tab/>
        </w:r>
        <w:r>
          <w:fldChar w:fldCharType="begin"/>
        </w:r>
        <w:r>
          <w:instrText xml:space="preserve">PAGEREF 595 \h</w:instrText>
        </w:r>
        <w:r>
          <w:fldChar w:fldCharType="end"/>
        </w:r>
      </w:hyperlink>
    </w:p>
    <w:p>
      <w:pPr>
        <w:tabs>
          <w:tab w:val="right" w:leader="dot" w:pos="9062"/>
        </w:tabs>
        <w:ind w:left="220"/>
      </w:pPr>
      <w:hyperlink w:anchor="_Toc596" w:history="1">
        <w:r>
          <w:rPr>
            <w:rFonts w:ascii="IRNazanin" w:hAnsi="IRNazanin" w:eastAsia="IRNazanin" w:cs="IRNazanin"/>
            <w:color w:val="111111"/>
            <w:sz w:val="22"/>
            <w:szCs w:val="22"/>
            <w:b w:val="0"/>
            <w:bCs w:val="0"/>
            <w:i w:val="0"/>
            <w:iCs w:val="0"/>
          </w:rPr>
          <w:t>إجازة للسيد نعمان الآلوسي / إجازات - عربي</w:t>
        </w:r>
        <w:r>
          <w:tab/>
        </w:r>
        <w:r>
          <w:fldChar w:fldCharType="begin"/>
        </w:r>
        <w:r>
          <w:instrText xml:space="preserve">PAGEREF 596 \h</w:instrText>
        </w:r>
        <w:r>
          <w:fldChar w:fldCharType="end"/>
        </w:r>
      </w:hyperlink>
    </w:p>
    <w:p>
      <w:pPr>
        <w:tabs>
          <w:tab w:val="right" w:leader="dot" w:pos="9062"/>
        </w:tabs>
        <w:ind w:left="220"/>
      </w:pPr>
      <w:hyperlink w:anchor="_Toc597" w:history="1">
        <w:r>
          <w:rPr>
            <w:rFonts w:ascii="IRNazanin" w:hAnsi="IRNazanin" w:eastAsia="IRNazanin" w:cs="IRNazanin"/>
            <w:color w:val="111111"/>
            <w:sz w:val="22"/>
            <w:szCs w:val="22"/>
            <w:b w:val="0"/>
            <w:bCs w:val="0"/>
            <w:i w:val="0"/>
            <w:iCs w:val="0"/>
          </w:rPr>
          <w:t>إجازة للسيد نعمان الآلوسي / إجازات - عربي</w:t>
        </w:r>
        <w:r>
          <w:tab/>
        </w:r>
        <w:r>
          <w:fldChar w:fldCharType="begin"/>
        </w:r>
        <w:r>
          <w:instrText xml:space="preserve">PAGEREF 597 \h</w:instrText>
        </w:r>
        <w:r>
          <w:fldChar w:fldCharType="end"/>
        </w:r>
      </w:hyperlink>
    </w:p>
    <w:p>
      <w:pPr>
        <w:tabs>
          <w:tab w:val="right" w:leader="dot" w:pos="9062"/>
        </w:tabs>
        <w:ind w:left="220"/>
      </w:pPr>
      <w:hyperlink w:anchor="_Toc598" w:history="1">
        <w:r>
          <w:rPr>
            <w:rFonts w:ascii="IRNazanin" w:hAnsi="IRNazanin" w:eastAsia="IRNazanin" w:cs="IRNazanin"/>
            <w:color w:val="111111"/>
            <w:sz w:val="22"/>
            <w:szCs w:val="22"/>
            <w:b w:val="0"/>
            <w:bCs w:val="0"/>
            <w:i w:val="0"/>
            <w:iCs w:val="0"/>
          </w:rPr>
          <w:t>إجازة للسيد نعمان الآلوسي / إجازات - عربي</w:t>
        </w:r>
        <w:r>
          <w:tab/>
        </w:r>
        <w:r>
          <w:fldChar w:fldCharType="begin"/>
        </w:r>
        <w:r>
          <w:instrText xml:space="preserve">PAGEREF 598 \h</w:instrText>
        </w:r>
        <w:r>
          <w:fldChar w:fldCharType="end"/>
        </w:r>
      </w:hyperlink>
    </w:p>
    <w:p>
      <w:pPr>
        <w:tabs>
          <w:tab w:val="right" w:leader="dot" w:pos="9062"/>
        </w:tabs>
        <w:ind w:left="220"/>
      </w:pPr>
      <w:hyperlink w:anchor="_Toc599" w:history="1">
        <w:r>
          <w:rPr>
            <w:rFonts w:ascii="IRNazanin" w:hAnsi="IRNazanin" w:eastAsia="IRNazanin" w:cs="IRNazanin"/>
            <w:color w:val="111111"/>
            <w:sz w:val="22"/>
            <w:szCs w:val="22"/>
            <w:b w:val="0"/>
            <w:bCs w:val="0"/>
            <w:i w:val="0"/>
            <w:iCs w:val="0"/>
          </w:rPr>
          <w:t>إجازة للسيد نعمان الآلوسي / إجازات - عربي</w:t>
        </w:r>
        <w:r>
          <w:tab/>
        </w:r>
        <w:r>
          <w:fldChar w:fldCharType="begin"/>
        </w:r>
        <w:r>
          <w:instrText xml:space="preserve">PAGEREF 599 \h</w:instrText>
        </w:r>
        <w:r>
          <w:fldChar w:fldCharType="end"/>
        </w:r>
      </w:hyperlink>
    </w:p>
    <w:p>
      <w:pPr>
        <w:tabs>
          <w:tab w:val="right" w:leader="dot" w:pos="9062"/>
        </w:tabs>
        <w:ind w:left="220"/>
      </w:pPr>
      <w:hyperlink w:anchor="_Toc600" w:history="1">
        <w:r>
          <w:rPr>
            <w:rFonts w:ascii="IRNazanin" w:hAnsi="IRNazanin" w:eastAsia="IRNazanin" w:cs="IRNazanin"/>
            <w:color w:val="111111"/>
            <w:sz w:val="22"/>
            <w:szCs w:val="22"/>
            <w:b w:val="0"/>
            <w:bCs w:val="0"/>
            <w:i w:val="0"/>
            <w:iCs w:val="0"/>
          </w:rPr>
          <w:t>إجازة للسيد نعمان الآلوسي / إجازات - عربي</w:t>
        </w:r>
        <w:r>
          <w:tab/>
        </w:r>
        <w:r>
          <w:fldChar w:fldCharType="begin"/>
        </w:r>
        <w:r>
          <w:instrText xml:space="preserve">PAGEREF 600 \h</w:instrText>
        </w:r>
        <w:r>
          <w:fldChar w:fldCharType="end"/>
        </w:r>
      </w:hyperlink>
    </w:p>
    <w:p>
      <w:pPr>
        <w:tabs>
          <w:tab w:val="right" w:leader="dot" w:pos="9062"/>
        </w:tabs>
        <w:ind w:left="220"/>
      </w:pPr>
      <w:hyperlink w:anchor="_Toc601" w:history="1">
        <w:r>
          <w:rPr>
            <w:rFonts w:ascii="IRNazanin" w:hAnsi="IRNazanin" w:eastAsia="IRNazanin" w:cs="IRNazanin"/>
            <w:color w:val="111111"/>
            <w:sz w:val="22"/>
            <w:szCs w:val="22"/>
            <w:b w:val="0"/>
            <w:bCs w:val="0"/>
            <w:i w:val="0"/>
            <w:iCs w:val="0"/>
          </w:rPr>
          <w:t>إجازة للسيد نعمة الله الجزائري / إجازات - عربي</w:t>
        </w:r>
        <w:r>
          <w:tab/>
        </w:r>
        <w:r>
          <w:fldChar w:fldCharType="begin"/>
        </w:r>
        <w:r>
          <w:instrText xml:space="preserve">PAGEREF 601 \h</w:instrText>
        </w:r>
        <w:r>
          <w:fldChar w:fldCharType="end"/>
        </w:r>
      </w:hyperlink>
    </w:p>
    <w:p>
      <w:pPr>
        <w:tabs>
          <w:tab w:val="right" w:leader="dot" w:pos="9062"/>
        </w:tabs>
        <w:ind w:left="220"/>
      </w:pPr>
      <w:hyperlink w:anchor="_Toc602" w:history="1">
        <w:r>
          <w:rPr>
            <w:rFonts w:ascii="IRNazanin" w:hAnsi="IRNazanin" w:eastAsia="IRNazanin" w:cs="IRNazanin"/>
            <w:color w:val="111111"/>
            <w:sz w:val="22"/>
            <w:szCs w:val="22"/>
            <w:b w:val="0"/>
            <w:bCs w:val="0"/>
            <w:i w:val="0"/>
            <w:iCs w:val="0"/>
          </w:rPr>
          <w:t>إجازة لشاه محمود الخليفة / إجازات - عربي القطيفي البحراني إبراهيم بن سليمان ( - 950؟ ه- )[فنخا 1: 649]</w:t>
        </w:r>
        <w:r>
          <w:tab/>
        </w:r>
        <w:r>
          <w:fldChar w:fldCharType="begin"/>
        </w:r>
        <w:r>
          <w:instrText xml:space="preserve">PAGEREF 602 \h</w:instrText>
        </w:r>
        <w:r>
          <w:fldChar w:fldCharType="end"/>
        </w:r>
      </w:hyperlink>
    </w:p>
    <w:p>
      <w:pPr>
        <w:tabs>
          <w:tab w:val="right" w:leader="dot" w:pos="9062"/>
        </w:tabs>
        <w:ind w:left="220"/>
      </w:pPr>
      <w:hyperlink w:anchor="_Toc603" w:history="1">
        <w:r>
          <w:rPr>
            <w:rFonts w:ascii="IRNazanin" w:hAnsi="IRNazanin" w:eastAsia="IRNazanin" w:cs="IRNazanin"/>
            <w:color w:val="111111"/>
            <w:sz w:val="22"/>
            <w:szCs w:val="22"/>
            <w:b w:val="0"/>
            <w:bCs w:val="0"/>
            <w:i w:val="0"/>
            <w:iCs w:val="0"/>
          </w:rPr>
          <w:t>إجازة لشمس الدين محمّد بن نورالدین محمود المناشيري / إجازات - عربي</w:t>
        </w:r>
        <w:r>
          <w:tab/>
        </w:r>
        <w:r>
          <w:fldChar w:fldCharType="begin"/>
        </w:r>
        <w:r>
          <w:instrText xml:space="preserve">PAGEREF 603 \h</w:instrText>
        </w:r>
        <w:r>
          <w:fldChar w:fldCharType="end"/>
        </w:r>
      </w:hyperlink>
    </w:p>
    <w:p>
      <w:pPr>
        <w:tabs>
          <w:tab w:val="right" w:leader="dot" w:pos="9062"/>
        </w:tabs>
        <w:ind w:left="220"/>
      </w:pPr>
      <w:hyperlink w:anchor="_Toc604" w:history="1">
        <w:r>
          <w:rPr>
            <w:rFonts w:ascii="IRNazanin" w:hAnsi="IRNazanin" w:eastAsia="IRNazanin" w:cs="IRNazanin"/>
            <w:color w:val="111111"/>
            <w:sz w:val="22"/>
            <w:szCs w:val="22"/>
            <w:b w:val="0"/>
            <w:bCs w:val="0"/>
            <w:i w:val="0"/>
            <w:iCs w:val="0"/>
          </w:rPr>
          <w:t>إجازة لشهاب الدين الآلوسي / إجازات - عربي</w:t>
        </w:r>
        <w:r>
          <w:tab/>
        </w:r>
        <w:r>
          <w:fldChar w:fldCharType="begin"/>
        </w:r>
        <w:r>
          <w:instrText xml:space="preserve">PAGEREF 604 \h</w:instrText>
        </w:r>
        <w:r>
          <w:fldChar w:fldCharType="end"/>
        </w:r>
      </w:hyperlink>
    </w:p>
    <w:p>
      <w:pPr>
        <w:tabs>
          <w:tab w:val="right" w:leader="dot" w:pos="9062"/>
        </w:tabs>
        <w:ind w:left="220"/>
      </w:pPr>
      <w:hyperlink w:anchor="_Toc605" w:history="1">
        <w:r>
          <w:rPr>
            <w:rFonts w:ascii="IRNazanin" w:hAnsi="IRNazanin" w:eastAsia="IRNazanin" w:cs="IRNazanin"/>
            <w:color w:val="111111"/>
            <w:sz w:val="22"/>
            <w:szCs w:val="22"/>
            <w:b w:val="0"/>
            <w:bCs w:val="0"/>
            <w:i w:val="0"/>
            <w:iCs w:val="0"/>
          </w:rPr>
          <w:t>إجازة للشهيد الأول / إجازات - عربي</w:t>
        </w:r>
        <w:r>
          <w:tab/>
        </w:r>
        <w:r>
          <w:fldChar w:fldCharType="begin"/>
        </w:r>
        <w:r>
          <w:instrText xml:space="preserve">PAGEREF 605 \h</w:instrText>
        </w:r>
        <w:r>
          <w:fldChar w:fldCharType="end"/>
        </w:r>
      </w:hyperlink>
    </w:p>
    <w:p>
      <w:pPr>
        <w:tabs>
          <w:tab w:val="right" w:leader="dot" w:pos="9062"/>
        </w:tabs>
        <w:ind w:left="220"/>
      </w:pPr>
      <w:hyperlink w:anchor="_Toc606" w:history="1">
        <w:r>
          <w:rPr>
            <w:rFonts w:ascii="IRNazanin" w:hAnsi="IRNazanin" w:eastAsia="IRNazanin" w:cs="IRNazanin"/>
            <w:color w:val="111111"/>
            <w:sz w:val="22"/>
            <w:szCs w:val="22"/>
            <w:b w:val="0"/>
            <w:bCs w:val="0"/>
            <w:i w:val="0"/>
            <w:iCs w:val="0"/>
          </w:rPr>
          <w:t>إجازة للشيخ آقا بزرگ الطهراني / إجازات - عربي</w:t>
        </w:r>
        <w:r>
          <w:tab/>
        </w:r>
        <w:r>
          <w:fldChar w:fldCharType="begin"/>
        </w:r>
        <w:r>
          <w:instrText xml:space="preserve">PAGEREF 606 \h</w:instrText>
        </w:r>
        <w:r>
          <w:fldChar w:fldCharType="end"/>
        </w:r>
      </w:hyperlink>
    </w:p>
    <w:p>
      <w:pPr>
        <w:tabs>
          <w:tab w:val="right" w:leader="dot" w:pos="9062"/>
        </w:tabs>
        <w:ind w:left="220"/>
      </w:pPr>
      <w:hyperlink w:anchor="_Toc607" w:history="1">
        <w:r>
          <w:rPr>
            <w:rFonts w:ascii="IRNazanin" w:hAnsi="IRNazanin" w:eastAsia="IRNazanin" w:cs="IRNazanin"/>
            <w:color w:val="111111"/>
            <w:sz w:val="22"/>
            <w:szCs w:val="22"/>
            <w:b w:val="0"/>
            <w:bCs w:val="0"/>
            <w:i w:val="0"/>
            <w:iCs w:val="0"/>
          </w:rPr>
          <w:t>إجازة للشيخ إبراهيم بن جعفر العاملي / إجازات - عربي</w:t>
        </w:r>
        <w:r>
          <w:tab/>
        </w:r>
        <w:r>
          <w:fldChar w:fldCharType="begin"/>
        </w:r>
        <w:r>
          <w:instrText xml:space="preserve">PAGEREF 607 \h</w:instrText>
        </w:r>
        <w:r>
          <w:fldChar w:fldCharType="end"/>
        </w:r>
      </w:hyperlink>
    </w:p>
    <w:p>
      <w:pPr>
        <w:tabs>
          <w:tab w:val="right" w:leader="dot" w:pos="9062"/>
        </w:tabs>
        <w:ind w:left="220"/>
      </w:pPr>
      <w:hyperlink w:anchor="_Toc608" w:history="1">
        <w:r>
          <w:rPr>
            <w:rFonts w:ascii="IRNazanin" w:hAnsi="IRNazanin" w:eastAsia="IRNazanin" w:cs="IRNazanin"/>
            <w:color w:val="111111"/>
            <w:sz w:val="22"/>
            <w:szCs w:val="22"/>
            <w:b w:val="0"/>
            <w:bCs w:val="0"/>
            <w:i w:val="0"/>
            <w:iCs w:val="0"/>
          </w:rPr>
          <w:t>إجازة للشيخ أحمد بن خاتون العاملي / إجازات - عربي</w:t>
        </w:r>
        <w:r>
          <w:tab/>
        </w:r>
        <w:r>
          <w:fldChar w:fldCharType="begin"/>
        </w:r>
        <w:r>
          <w:instrText xml:space="preserve">PAGEREF 608 \h</w:instrText>
        </w:r>
        <w:r>
          <w:fldChar w:fldCharType="end"/>
        </w:r>
      </w:hyperlink>
    </w:p>
    <w:p>
      <w:pPr>
        <w:tabs>
          <w:tab w:val="right" w:leader="dot" w:pos="9062"/>
        </w:tabs>
        <w:ind w:left="220"/>
      </w:pPr>
      <w:hyperlink w:anchor="_Toc609" w:history="1">
        <w:r>
          <w:rPr>
            <w:rFonts w:ascii="IRNazanin" w:hAnsi="IRNazanin" w:eastAsia="IRNazanin" w:cs="IRNazanin"/>
            <w:color w:val="111111"/>
            <w:sz w:val="22"/>
            <w:szCs w:val="22"/>
            <w:b w:val="0"/>
            <w:bCs w:val="0"/>
            <w:i w:val="0"/>
            <w:iCs w:val="0"/>
          </w:rPr>
          <w:t>إجازة للشيخ أحمد بن محمد الحلي / إجازات - عربي</w:t>
        </w:r>
        <w:r>
          <w:tab/>
        </w:r>
        <w:r>
          <w:fldChar w:fldCharType="begin"/>
        </w:r>
        <w:r>
          <w:instrText xml:space="preserve">PAGEREF 609 \h</w:instrText>
        </w:r>
        <w:r>
          <w:fldChar w:fldCharType="end"/>
        </w:r>
      </w:hyperlink>
    </w:p>
    <w:p>
      <w:pPr>
        <w:tabs>
          <w:tab w:val="right" w:leader="dot" w:pos="9062"/>
        </w:tabs>
        <w:ind w:left="220"/>
      </w:pPr>
      <w:hyperlink w:anchor="_Toc610" w:history="1">
        <w:r>
          <w:rPr>
            <w:rFonts w:ascii="IRNazanin" w:hAnsi="IRNazanin" w:eastAsia="IRNazanin" w:cs="IRNazanin"/>
            <w:color w:val="111111"/>
            <w:sz w:val="22"/>
            <w:szCs w:val="22"/>
            <w:b w:val="0"/>
            <w:bCs w:val="0"/>
            <w:i w:val="0"/>
            <w:iCs w:val="0"/>
          </w:rPr>
          <w:t>إجازة للشيخ بهاء الدين محمّد الجزائري / إجازات - عربي الجزائري، نعمة الله بن عبد الله ( 1050 - 1112 ه-)</w:t>
        </w:r>
        <w:r>
          <w:tab/>
        </w:r>
        <w:r>
          <w:fldChar w:fldCharType="begin"/>
        </w:r>
        <w:r>
          <w:instrText xml:space="preserve">PAGEREF 610 \h</w:instrText>
        </w:r>
        <w:r>
          <w:fldChar w:fldCharType="end"/>
        </w:r>
      </w:hyperlink>
    </w:p>
    <w:p>
      <w:pPr>
        <w:tabs>
          <w:tab w:val="right" w:leader="dot" w:pos="9062"/>
        </w:tabs>
        <w:ind w:left="220"/>
      </w:pPr>
      <w:hyperlink w:anchor="_Toc611" w:history="1">
        <w:r>
          <w:rPr>
            <w:rFonts w:ascii="IRNazanin" w:hAnsi="IRNazanin" w:eastAsia="IRNazanin" w:cs="IRNazanin"/>
            <w:color w:val="111111"/>
            <w:sz w:val="22"/>
            <w:szCs w:val="22"/>
            <w:b w:val="0"/>
            <w:bCs w:val="0"/>
            <w:i w:val="0"/>
            <w:iCs w:val="0"/>
          </w:rPr>
          <w:t>إجازة للشيخ البهائي وأخيه عبد الصمد / إجازات - عربي</w:t>
        </w:r>
        <w:r>
          <w:tab/>
        </w:r>
        <w:r>
          <w:fldChar w:fldCharType="begin"/>
        </w:r>
        <w:r>
          <w:instrText xml:space="preserve">PAGEREF 611 \h</w:instrText>
        </w:r>
        <w:r>
          <w:fldChar w:fldCharType="end"/>
        </w:r>
      </w:hyperlink>
    </w:p>
    <w:p>
      <w:pPr>
        <w:tabs>
          <w:tab w:val="right" w:leader="dot" w:pos="9062"/>
        </w:tabs>
        <w:ind w:left="220"/>
      </w:pPr>
      <w:hyperlink w:anchor="_Toc612" w:history="1">
        <w:r>
          <w:rPr>
            <w:rFonts w:ascii="IRNazanin" w:hAnsi="IRNazanin" w:eastAsia="IRNazanin" w:cs="IRNazanin"/>
            <w:color w:val="111111"/>
            <w:sz w:val="22"/>
            <w:szCs w:val="22"/>
            <w:b w:val="0"/>
            <w:bCs w:val="0"/>
            <w:i w:val="0"/>
            <w:iCs w:val="0"/>
          </w:rPr>
          <w:t>إجازة للشيخ الجباعي / إجازات - عربي</w:t>
        </w:r>
        <w:r>
          <w:tab/>
        </w:r>
        <w:r>
          <w:fldChar w:fldCharType="begin"/>
        </w:r>
        <w:r>
          <w:instrText xml:space="preserve">PAGEREF 612 \h</w:instrText>
        </w:r>
        <w:r>
          <w:fldChar w:fldCharType="end"/>
        </w:r>
      </w:hyperlink>
    </w:p>
    <w:p>
      <w:pPr>
        <w:tabs>
          <w:tab w:val="right" w:leader="dot" w:pos="9062"/>
        </w:tabs>
        <w:ind w:left="220"/>
      </w:pPr>
      <w:hyperlink w:anchor="_Toc613" w:history="1">
        <w:r>
          <w:rPr>
            <w:rFonts w:ascii="IRNazanin" w:hAnsi="IRNazanin" w:eastAsia="IRNazanin" w:cs="IRNazanin"/>
            <w:color w:val="111111"/>
            <w:sz w:val="22"/>
            <w:szCs w:val="22"/>
            <w:b w:val="0"/>
            <w:bCs w:val="0"/>
            <w:i w:val="0"/>
            <w:iCs w:val="0"/>
          </w:rPr>
          <w:t>إجازة للشيخ جمال الدين أحمد بن فهد الحلي / إجازات - عربي</w:t>
        </w:r>
        <w:r>
          <w:tab/>
        </w:r>
        <w:r>
          <w:fldChar w:fldCharType="begin"/>
        </w:r>
        <w:r>
          <w:instrText xml:space="preserve">PAGEREF 613 \h</w:instrText>
        </w:r>
        <w:r>
          <w:fldChar w:fldCharType="end"/>
        </w:r>
      </w:hyperlink>
    </w:p>
    <w:p>
      <w:pPr>
        <w:tabs>
          <w:tab w:val="right" w:leader="dot" w:pos="9062"/>
        </w:tabs>
        <w:ind w:left="220"/>
      </w:pPr>
      <w:hyperlink w:anchor="_Toc614" w:history="1">
        <w:r>
          <w:rPr>
            <w:rFonts w:ascii="IRNazanin" w:hAnsi="IRNazanin" w:eastAsia="IRNazanin" w:cs="IRNazanin"/>
            <w:color w:val="111111"/>
            <w:sz w:val="22"/>
            <w:szCs w:val="22"/>
            <w:b w:val="0"/>
            <w:bCs w:val="0"/>
            <w:i w:val="0"/>
            <w:iCs w:val="0"/>
          </w:rPr>
          <w:t>إجازة للشيخ حسن بن الشيخ عباس بن الشيخ محمّد علي البلاغي العامي النجفي / إجازات - عربي</w:t>
        </w:r>
        <w:r>
          <w:tab/>
        </w:r>
        <w:r>
          <w:fldChar w:fldCharType="begin"/>
        </w:r>
        <w:r>
          <w:instrText xml:space="preserve">PAGEREF 614 \h</w:instrText>
        </w:r>
        <w:r>
          <w:fldChar w:fldCharType="end"/>
        </w:r>
      </w:hyperlink>
    </w:p>
    <w:p>
      <w:pPr>
        <w:tabs>
          <w:tab w:val="right" w:leader="dot" w:pos="9062"/>
        </w:tabs>
        <w:ind w:left="220"/>
      </w:pPr>
      <w:hyperlink w:anchor="_Toc615" w:history="1">
        <w:r>
          <w:rPr>
            <w:rFonts w:ascii="IRNazanin" w:hAnsi="IRNazanin" w:eastAsia="IRNazanin" w:cs="IRNazanin"/>
            <w:color w:val="111111"/>
            <w:sz w:val="22"/>
            <w:szCs w:val="22"/>
            <w:b w:val="0"/>
            <w:bCs w:val="0"/>
            <w:i w:val="0"/>
            <w:iCs w:val="0"/>
          </w:rPr>
          <w:t>إجازة للشيخ حسن بن يونس بن يونس النباطي / إجازات - عربي</w:t>
        </w:r>
        <w:r>
          <w:tab/>
        </w:r>
        <w:r>
          <w:fldChar w:fldCharType="begin"/>
        </w:r>
        <w:r>
          <w:instrText xml:space="preserve">PAGEREF 615 \h</w:instrText>
        </w:r>
        <w:r>
          <w:fldChar w:fldCharType="end"/>
        </w:r>
      </w:hyperlink>
    </w:p>
    <w:p>
      <w:pPr>
        <w:tabs>
          <w:tab w:val="right" w:leader="dot" w:pos="9062"/>
        </w:tabs>
        <w:ind w:left="220"/>
      </w:pPr>
      <w:hyperlink w:anchor="_Toc616" w:history="1">
        <w:r>
          <w:rPr>
            <w:rFonts w:ascii="IRNazanin" w:hAnsi="IRNazanin" w:eastAsia="IRNazanin" w:cs="IRNazanin"/>
            <w:color w:val="111111"/>
            <w:sz w:val="22"/>
            <w:szCs w:val="22"/>
            <w:b w:val="0"/>
            <w:bCs w:val="0"/>
            <w:i w:val="0"/>
            <w:iCs w:val="0"/>
          </w:rPr>
          <w:t>إجازة للشيخ حسين بن محيي الدين الجامعي / إجازات - عربي الجزائري، نعمة الله بن عبد الله(1050 - 1112 ه- )</w:t>
        </w:r>
        <w:r>
          <w:tab/>
        </w:r>
        <w:r>
          <w:fldChar w:fldCharType="begin"/>
        </w:r>
        <w:r>
          <w:instrText xml:space="preserve">PAGEREF 616 \h</w:instrText>
        </w:r>
        <w:r>
          <w:fldChar w:fldCharType="end"/>
        </w:r>
      </w:hyperlink>
    </w:p>
    <w:p>
      <w:pPr>
        <w:tabs>
          <w:tab w:val="right" w:leader="dot" w:pos="9062"/>
        </w:tabs>
        <w:ind w:left="220"/>
      </w:pPr>
      <w:hyperlink w:anchor="_Toc617" w:history="1">
        <w:r>
          <w:rPr>
            <w:rFonts w:ascii="IRNazanin" w:hAnsi="IRNazanin" w:eastAsia="IRNazanin" w:cs="IRNazanin"/>
            <w:color w:val="111111"/>
            <w:sz w:val="22"/>
            <w:szCs w:val="22"/>
            <w:b w:val="0"/>
            <w:bCs w:val="0"/>
            <w:i w:val="0"/>
            <w:iCs w:val="0"/>
          </w:rPr>
          <w:t>إجازة لشيخ خليل الخطيب بن محمّد بن يس السامري البغدادي / إجازات- عربی</w:t>
        </w:r>
        <w:r>
          <w:tab/>
        </w:r>
        <w:r>
          <w:fldChar w:fldCharType="begin"/>
        </w:r>
        <w:r>
          <w:instrText xml:space="preserve">PAGEREF 617 \h</w:instrText>
        </w:r>
        <w:r>
          <w:fldChar w:fldCharType="end"/>
        </w:r>
      </w:hyperlink>
    </w:p>
    <w:p>
      <w:pPr>
        <w:tabs>
          <w:tab w:val="right" w:leader="dot" w:pos="9062"/>
        </w:tabs>
        <w:ind w:left="220"/>
      </w:pPr>
      <w:hyperlink w:anchor="_Toc618" w:history="1">
        <w:r>
          <w:rPr>
            <w:rFonts w:ascii="IRNazanin" w:hAnsi="IRNazanin" w:eastAsia="IRNazanin" w:cs="IRNazanin"/>
            <w:color w:val="111111"/>
            <w:sz w:val="22"/>
            <w:szCs w:val="22"/>
            <w:b w:val="0"/>
            <w:bCs w:val="0"/>
            <w:i w:val="0"/>
            <w:iCs w:val="0"/>
          </w:rPr>
          <w:t>إجازة للشيخ الدرويش / إجازات - عربي</w:t>
        </w:r>
        <w:r>
          <w:tab/>
        </w:r>
        <w:r>
          <w:fldChar w:fldCharType="begin"/>
        </w:r>
        <w:r>
          <w:instrText xml:space="preserve">PAGEREF 618 \h</w:instrText>
        </w:r>
        <w:r>
          <w:fldChar w:fldCharType="end"/>
        </w:r>
      </w:hyperlink>
    </w:p>
    <w:p>
      <w:pPr>
        <w:tabs>
          <w:tab w:val="right" w:leader="dot" w:pos="9062"/>
        </w:tabs>
        <w:ind w:left="220"/>
      </w:pPr>
      <w:hyperlink w:anchor="_Toc619" w:history="1">
        <w:r>
          <w:rPr>
            <w:rFonts w:ascii="IRNazanin" w:hAnsi="IRNazanin" w:eastAsia="IRNazanin" w:cs="IRNazanin"/>
            <w:color w:val="111111"/>
            <w:sz w:val="22"/>
            <w:szCs w:val="22"/>
            <w:b w:val="0"/>
            <w:bCs w:val="0"/>
            <w:i w:val="0"/>
            <w:iCs w:val="0"/>
          </w:rPr>
          <w:t>إجازة للشيخ الشريعة الإصفهاني / إجازات - عربي الخوانساري محمّد باقر بن زین العابدين (1226 - 1313ه-) 1232 . النجف الأشرف؛ مكتبة آية الله الحكيم العامة؛ رقم المخطوط: 137</w:t>
        </w:r>
        <w:r>
          <w:tab/>
        </w:r>
        <w:r>
          <w:fldChar w:fldCharType="begin"/>
        </w:r>
        <w:r>
          <w:instrText xml:space="preserve">PAGEREF 619 \h</w:instrText>
        </w:r>
        <w:r>
          <w:fldChar w:fldCharType="end"/>
        </w:r>
      </w:hyperlink>
    </w:p>
    <w:p>
      <w:pPr>
        <w:tabs>
          <w:tab w:val="right" w:leader="dot" w:pos="9062"/>
        </w:tabs>
        <w:ind w:left="220"/>
      </w:pPr>
      <w:hyperlink w:anchor="_Toc620" w:history="1">
        <w:r>
          <w:rPr>
            <w:rFonts w:ascii="IRNazanin" w:hAnsi="IRNazanin" w:eastAsia="IRNazanin" w:cs="IRNazanin"/>
            <w:color w:val="111111"/>
            <w:sz w:val="22"/>
            <w:szCs w:val="22"/>
            <w:b w:val="0"/>
            <w:bCs w:val="0"/>
            <w:i w:val="0"/>
            <w:iCs w:val="0"/>
          </w:rPr>
          <w:t>إجازة للشيخ شمس الدين / إجازات - عربي</w:t>
        </w:r>
        <w:r>
          <w:tab/>
        </w:r>
        <w:r>
          <w:fldChar w:fldCharType="begin"/>
        </w:r>
        <w:r>
          <w:instrText xml:space="preserve">PAGEREF 620 \h</w:instrText>
        </w:r>
        <w:r>
          <w:fldChar w:fldCharType="end"/>
        </w:r>
      </w:hyperlink>
    </w:p>
    <w:p>
      <w:pPr>
        <w:tabs>
          <w:tab w:val="right" w:leader="dot" w:pos="9062"/>
        </w:tabs>
        <w:ind w:left="220"/>
      </w:pPr>
      <w:hyperlink w:anchor="_Toc621" w:history="1">
        <w:r>
          <w:rPr>
            <w:rFonts w:ascii="IRNazanin" w:hAnsi="IRNazanin" w:eastAsia="IRNazanin" w:cs="IRNazanin"/>
            <w:color w:val="111111"/>
            <w:sz w:val="22"/>
            <w:szCs w:val="22"/>
            <w:b w:val="0"/>
            <w:bCs w:val="0"/>
            <w:i w:val="0"/>
            <w:iCs w:val="0"/>
          </w:rPr>
          <w:t>إجازة للشيخ شمس الدين محمّد الإسترآبادي / إجازات - عربي القطيفي البحراني إبراهيم بن سليمان ( - 950؟ ه-)</w:t>
        </w:r>
        <w:r>
          <w:tab/>
        </w:r>
        <w:r>
          <w:fldChar w:fldCharType="begin"/>
        </w:r>
        <w:r>
          <w:instrText xml:space="preserve">PAGEREF 621 \h</w:instrText>
        </w:r>
        <w:r>
          <w:fldChar w:fldCharType="end"/>
        </w:r>
      </w:hyperlink>
    </w:p>
    <w:p>
      <w:pPr>
        <w:tabs>
          <w:tab w:val="right" w:leader="dot" w:pos="9062"/>
        </w:tabs>
        <w:ind w:left="220"/>
      </w:pPr>
      <w:hyperlink w:anchor="_Toc622" w:history="1">
        <w:r>
          <w:rPr>
            <w:rFonts w:ascii="IRNazanin" w:hAnsi="IRNazanin" w:eastAsia="IRNazanin" w:cs="IRNazanin"/>
            <w:color w:val="111111"/>
            <w:sz w:val="22"/>
            <w:szCs w:val="22"/>
            <w:b w:val="0"/>
            <w:bCs w:val="0"/>
            <w:i w:val="0"/>
            <w:iCs w:val="0"/>
          </w:rPr>
          <w:t>إجازة للشيخ شمس الدين محمّد بن أبي البركات الشيخ حسين العدوي / إجازات - عربي</w:t>
        </w:r>
        <w:r>
          <w:tab/>
        </w:r>
        <w:r>
          <w:fldChar w:fldCharType="begin"/>
        </w:r>
        <w:r>
          <w:instrText xml:space="preserve">PAGEREF 622 \h</w:instrText>
        </w:r>
        <w:r>
          <w:fldChar w:fldCharType="end"/>
        </w:r>
      </w:hyperlink>
    </w:p>
    <w:p>
      <w:pPr>
        <w:tabs>
          <w:tab w:val="right" w:leader="dot" w:pos="9062"/>
        </w:tabs>
        <w:ind w:left="220"/>
      </w:pPr>
      <w:hyperlink w:anchor="_Toc623" w:history="1">
        <w:r>
          <w:rPr>
            <w:rFonts w:ascii="IRNazanin" w:hAnsi="IRNazanin" w:eastAsia="IRNazanin" w:cs="IRNazanin"/>
            <w:color w:val="111111"/>
            <w:sz w:val="22"/>
            <w:szCs w:val="22"/>
            <w:b w:val="0"/>
            <w:bCs w:val="0"/>
            <w:i w:val="0"/>
            <w:iCs w:val="0"/>
          </w:rPr>
          <w:t>إجازة للشيخ عبد الرحمن بن الشيخ سليمان الجراعي / إجازات - عربي</w:t>
        </w:r>
        <w:r>
          <w:tab/>
        </w:r>
        <w:r>
          <w:fldChar w:fldCharType="begin"/>
        </w:r>
        <w:r>
          <w:instrText xml:space="preserve">PAGEREF 623 \h</w:instrText>
        </w:r>
        <w:r>
          <w:fldChar w:fldCharType="end"/>
        </w:r>
      </w:hyperlink>
    </w:p>
    <w:p>
      <w:pPr>
        <w:tabs>
          <w:tab w:val="right" w:leader="dot" w:pos="9062"/>
        </w:tabs>
        <w:ind w:left="220"/>
      </w:pPr>
      <w:hyperlink w:anchor="_Toc624" w:history="1">
        <w:r>
          <w:rPr>
            <w:rFonts w:ascii="IRNazanin" w:hAnsi="IRNazanin" w:eastAsia="IRNazanin" w:cs="IRNazanin"/>
            <w:color w:val="111111"/>
            <w:sz w:val="22"/>
            <w:szCs w:val="22"/>
            <w:b w:val="0"/>
            <w:bCs w:val="0"/>
            <w:i w:val="0"/>
            <w:iCs w:val="0"/>
          </w:rPr>
          <w:t>إجازة للشيخ عبدالغفور بن عبد الله بن أحمد الموصلي / إجازات - عربي</w:t>
        </w:r>
        <w:r>
          <w:tab/>
        </w:r>
        <w:r>
          <w:fldChar w:fldCharType="begin"/>
        </w:r>
        <w:r>
          <w:instrText xml:space="preserve">PAGEREF 624 \h</w:instrText>
        </w:r>
        <w:r>
          <w:fldChar w:fldCharType="end"/>
        </w:r>
      </w:hyperlink>
    </w:p>
    <w:p>
      <w:pPr>
        <w:tabs>
          <w:tab w:val="right" w:leader="dot" w:pos="9062"/>
        </w:tabs>
        <w:ind w:left="220"/>
      </w:pPr>
      <w:hyperlink w:anchor="_Toc625" w:history="1">
        <w:r>
          <w:rPr>
            <w:rFonts w:ascii="IRNazanin" w:hAnsi="IRNazanin" w:eastAsia="IRNazanin" w:cs="IRNazanin"/>
            <w:color w:val="111111"/>
            <w:sz w:val="22"/>
            <w:szCs w:val="22"/>
            <w:b w:val="0"/>
            <w:bCs w:val="0"/>
            <w:i w:val="0"/>
            <w:iCs w:val="0"/>
          </w:rPr>
          <w:t>إجازة للشيخ عبد الفتاح الجومرد الموصلي / إجازات - عربي</w:t>
        </w:r>
        <w:r>
          <w:tab/>
        </w:r>
        <w:r>
          <w:fldChar w:fldCharType="begin"/>
        </w:r>
        <w:r>
          <w:instrText xml:space="preserve">PAGEREF 625 \h</w:instrText>
        </w:r>
        <w:r>
          <w:fldChar w:fldCharType="end"/>
        </w:r>
      </w:hyperlink>
    </w:p>
    <w:p>
      <w:pPr>
        <w:tabs>
          <w:tab w:val="right" w:leader="dot" w:pos="9062"/>
        </w:tabs>
        <w:ind w:left="220"/>
      </w:pPr>
      <w:hyperlink w:anchor="_Toc626" w:history="1">
        <w:r>
          <w:rPr>
            <w:rFonts w:ascii="IRNazanin" w:hAnsi="IRNazanin" w:eastAsia="IRNazanin" w:cs="IRNazanin"/>
            <w:color w:val="111111"/>
            <w:sz w:val="22"/>
            <w:szCs w:val="22"/>
            <w:b w:val="0"/>
            <w:bCs w:val="0"/>
            <w:i w:val="0"/>
            <w:iCs w:val="0"/>
          </w:rPr>
          <w:t>إجازة للشيخ عبد الله العاملي / إجازات - عربي</w:t>
        </w:r>
        <w:r>
          <w:tab/>
        </w:r>
        <w:r>
          <w:fldChar w:fldCharType="begin"/>
        </w:r>
        <w:r>
          <w:instrText xml:space="preserve">PAGEREF 626 \h</w:instrText>
        </w:r>
        <w:r>
          <w:fldChar w:fldCharType="end"/>
        </w:r>
      </w:hyperlink>
    </w:p>
    <w:p>
      <w:pPr>
        <w:tabs>
          <w:tab w:val="right" w:leader="dot" w:pos="9062"/>
        </w:tabs>
        <w:ind w:left="220"/>
      </w:pPr>
      <w:hyperlink w:anchor="_Toc627" w:history="1">
        <w:r>
          <w:rPr>
            <w:rFonts w:ascii="IRNazanin" w:hAnsi="IRNazanin" w:eastAsia="IRNazanin" w:cs="IRNazanin"/>
            <w:color w:val="111111"/>
            <w:sz w:val="22"/>
            <w:szCs w:val="22"/>
            <w:b w:val="0"/>
            <w:bCs w:val="0"/>
            <w:i w:val="0"/>
            <w:iCs w:val="0"/>
          </w:rPr>
          <w:t>إجازة للشيخ عبد علي البحراني / إجازات - عربي</w:t>
        </w:r>
        <w:r>
          <w:tab/>
        </w:r>
        <w:r>
          <w:fldChar w:fldCharType="begin"/>
        </w:r>
        <w:r>
          <w:instrText xml:space="preserve">PAGEREF 627 \h</w:instrText>
        </w:r>
        <w:r>
          <w:fldChar w:fldCharType="end"/>
        </w:r>
      </w:hyperlink>
    </w:p>
    <w:p>
      <w:pPr>
        <w:tabs>
          <w:tab w:val="right" w:leader="dot" w:pos="9062"/>
        </w:tabs>
        <w:ind w:left="220"/>
      </w:pPr>
      <w:hyperlink w:anchor="_Toc628" w:history="1">
        <w:r>
          <w:rPr>
            <w:rFonts w:ascii="IRNazanin" w:hAnsi="IRNazanin" w:eastAsia="IRNazanin" w:cs="IRNazanin"/>
            <w:color w:val="111111"/>
            <w:sz w:val="22"/>
            <w:szCs w:val="22"/>
            <w:b w:val="0"/>
            <w:bCs w:val="0"/>
            <w:i w:val="0"/>
            <w:iCs w:val="0"/>
          </w:rPr>
          <w:t>إجازة للشيخ عثمان بن محي الدين بن عبد الله / إجازات - عربي</w:t>
        </w:r>
        <w:r>
          <w:tab/>
        </w:r>
        <w:r>
          <w:fldChar w:fldCharType="begin"/>
        </w:r>
        <w:r>
          <w:instrText xml:space="preserve">PAGEREF 628 \h</w:instrText>
        </w:r>
        <w:r>
          <w:fldChar w:fldCharType="end"/>
        </w:r>
      </w:hyperlink>
    </w:p>
    <w:p>
      <w:pPr>
        <w:tabs>
          <w:tab w:val="right" w:leader="dot" w:pos="9062"/>
        </w:tabs>
        <w:ind w:left="220"/>
      </w:pPr>
      <w:hyperlink w:anchor="_Toc629" w:history="1">
        <w:r>
          <w:rPr>
            <w:rFonts w:ascii="IRNazanin" w:hAnsi="IRNazanin" w:eastAsia="IRNazanin" w:cs="IRNazanin"/>
            <w:color w:val="111111"/>
            <w:sz w:val="22"/>
            <w:szCs w:val="22"/>
            <w:b w:val="0"/>
            <w:bCs w:val="0"/>
            <w:i w:val="0"/>
            <w:iCs w:val="0"/>
          </w:rPr>
          <w:t>إجازة للشيخ عزالدين حسين بن زمعة المدني / إجازات - عربي</w:t>
        </w:r>
        <w:r>
          <w:tab/>
        </w:r>
        <w:r>
          <w:fldChar w:fldCharType="begin"/>
        </w:r>
        <w:r>
          <w:instrText xml:space="preserve">PAGEREF 629 \h</w:instrText>
        </w:r>
        <w:r>
          <w:fldChar w:fldCharType="end"/>
        </w:r>
      </w:hyperlink>
    </w:p>
    <w:p>
      <w:pPr>
        <w:tabs>
          <w:tab w:val="right" w:leader="dot" w:pos="9062"/>
        </w:tabs>
        <w:ind w:left="220"/>
      </w:pPr>
      <w:hyperlink w:anchor="_Toc630" w:history="1">
        <w:r>
          <w:rPr>
            <w:rFonts w:ascii="IRNazanin" w:hAnsi="IRNazanin" w:eastAsia="IRNazanin" w:cs="IRNazanin"/>
            <w:color w:val="111111"/>
            <w:sz w:val="22"/>
            <w:szCs w:val="22"/>
            <w:b w:val="0"/>
            <w:bCs w:val="0"/>
            <w:i w:val="0"/>
            <w:iCs w:val="0"/>
          </w:rPr>
          <w:t>إجازة للشيخ عزيز بن نصار الجزائري / إجازات - عربي البحراني، صالح بن عبد الكريم ( - 1098 ه- )</w:t>
        </w:r>
        <w:r>
          <w:tab/>
        </w:r>
        <w:r>
          <w:fldChar w:fldCharType="begin"/>
        </w:r>
        <w:r>
          <w:instrText xml:space="preserve">PAGEREF 630 \h</w:instrText>
        </w:r>
        <w:r>
          <w:fldChar w:fldCharType="end"/>
        </w:r>
      </w:hyperlink>
    </w:p>
    <w:p>
      <w:pPr>
        <w:tabs>
          <w:tab w:val="right" w:leader="dot" w:pos="9062"/>
        </w:tabs>
        <w:ind w:left="220"/>
      </w:pPr>
      <w:hyperlink w:anchor="_Toc631" w:history="1">
        <w:r>
          <w:rPr>
            <w:rFonts w:ascii="IRNazanin" w:hAnsi="IRNazanin" w:eastAsia="IRNazanin" w:cs="IRNazanin"/>
            <w:color w:val="111111"/>
            <w:sz w:val="22"/>
            <w:szCs w:val="22"/>
            <w:b w:val="0"/>
            <w:bCs w:val="0"/>
            <w:i w:val="0"/>
            <w:iCs w:val="0"/>
          </w:rPr>
          <w:t>إجازة للشيخ علي بن الشيخ حسن بن الشيخ سليمان البلادي البحراني / إجازات - عربي</w:t>
        </w:r>
        <w:r>
          <w:tab/>
        </w:r>
        <w:r>
          <w:fldChar w:fldCharType="begin"/>
        </w:r>
        <w:r>
          <w:instrText xml:space="preserve">PAGEREF 631 \h</w:instrText>
        </w:r>
        <w:r>
          <w:fldChar w:fldCharType="end"/>
        </w:r>
      </w:hyperlink>
    </w:p>
    <w:p>
      <w:pPr>
        <w:tabs>
          <w:tab w:val="right" w:leader="dot" w:pos="9062"/>
        </w:tabs>
        <w:ind w:left="220"/>
      </w:pPr>
      <w:hyperlink w:anchor="_Toc632" w:history="1">
        <w:r>
          <w:rPr>
            <w:rFonts w:ascii="IRNazanin" w:hAnsi="IRNazanin" w:eastAsia="IRNazanin" w:cs="IRNazanin"/>
            <w:color w:val="111111"/>
            <w:sz w:val="22"/>
            <w:szCs w:val="22"/>
            <w:b w:val="0"/>
            <w:bCs w:val="0"/>
            <w:i w:val="0"/>
            <w:iCs w:val="0"/>
          </w:rPr>
          <w:t>إجازة للشيخ قاسم بن سليمان آل الجلبي / إجازات - عربي الجومرد، عبد الفتاح بن محمّد شيث (1322 ه- )</w:t>
        </w:r>
        <w:r>
          <w:tab/>
        </w:r>
        <w:r>
          <w:fldChar w:fldCharType="begin"/>
        </w:r>
        <w:r>
          <w:instrText xml:space="preserve">PAGEREF 632 \h</w:instrText>
        </w:r>
        <w:r>
          <w:fldChar w:fldCharType="end"/>
        </w:r>
      </w:hyperlink>
    </w:p>
    <w:p>
      <w:pPr>
        <w:tabs>
          <w:tab w:val="right" w:leader="dot" w:pos="9062"/>
        </w:tabs>
        <w:ind w:left="220"/>
      </w:pPr>
      <w:hyperlink w:anchor="_Toc633" w:history="1">
        <w:r>
          <w:rPr>
            <w:rFonts w:ascii="IRNazanin" w:hAnsi="IRNazanin" w:eastAsia="IRNazanin" w:cs="IRNazanin"/>
            <w:color w:val="111111"/>
            <w:sz w:val="22"/>
            <w:szCs w:val="22"/>
            <w:b w:val="0"/>
            <w:bCs w:val="0"/>
            <w:i w:val="0"/>
            <w:iCs w:val="0"/>
          </w:rPr>
          <w:t>إجازة للشيخ قاسم بن سليمان افندي / إجازات - عربي</w:t>
        </w:r>
        <w:r>
          <w:tab/>
        </w:r>
        <w:r>
          <w:fldChar w:fldCharType="begin"/>
        </w:r>
        <w:r>
          <w:instrText xml:space="preserve">PAGEREF 633 \h</w:instrText>
        </w:r>
        <w:r>
          <w:fldChar w:fldCharType="end"/>
        </w:r>
      </w:hyperlink>
    </w:p>
    <w:p>
      <w:pPr>
        <w:tabs>
          <w:tab w:val="right" w:leader="dot" w:pos="9062"/>
        </w:tabs>
        <w:ind w:left="220"/>
      </w:pPr>
      <w:hyperlink w:anchor="_Toc634" w:history="1">
        <w:r>
          <w:rPr>
            <w:rFonts w:ascii="IRNazanin" w:hAnsi="IRNazanin" w:eastAsia="IRNazanin" w:cs="IRNazanin"/>
            <w:color w:val="111111"/>
            <w:sz w:val="22"/>
            <w:szCs w:val="22"/>
            <w:b w:val="0"/>
            <w:bCs w:val="0"/>
            <w:i w:val="0"/>
            <w:iCs w:val="0"/>
          </w:rPr>
          <w:t>إجازة للشيخ القديحي / إجازات - عربي</w:t>
        </w:r>
        <w:r>
          <w:tab/>
        </w:r>
        <w:r>
          <w:fldChar w:fldCharType="begin"/>
        </w:r>
        <w:r>
          <w:instrText xml:space="preserve">PAGEREF 634 \h</w:instrText>
        </w:r>
        <w:r>
          <w:fldChar w:fldCharType="end"/>
        </w:r>
      </w:hyperlink>
    </w:p>
    <w:p>
      <w:pPr>
        <w:tabs>
          <w:tab w:val="right" w:leader="dot" w:pos="9062"/>
        </w:tabs>
        <w:ind w:left="220"/>
      </w:pPr>
      <w:hyperlink w:anchor="_Toc635" w:history="1">
        <w:r>
          <w:rPr>
            <w:rFonts w:ascii="IRNazanin" w:hAnsi="IRNazanin" w:eastAsia="IRNazanin" w:cs="IRNazanin"/>
            <w:color w:val="111111"/>
            <w:sz w:val="22"/>
            <w:szCs w:val="22"/>
            <w:b w:val="0"/>
            <w:bCs w:val="0"/>
            <w:i w:val="0"/>
            <w:iCs w:val="0"/>
          </w:rPr>
          <w:t>إجازة للشيخ محمّد الأحسائي / إجازات - عربي</w:t>
        </w:r>
        <w:r>
          <w:tab/>
        </w:r>
        <w:r>
          <w:fldChar w:fldCharType="begin"/>
        </w:r>
        <w:r>
          <w:instrText xml:space="preserve">PAGEREF 635 \h</w:instrText>
        </w:r>
        <w:r>
          <w:fldChar w:fldCharType="end"/>
        </w:r>
      </w:hyperlink>
    </w:p>
    <w:p>
      <w:pPr>
        <w:tabs>
          <w:tab w:val="right" w:leader="dot" w:pos="9062"/>
        </w:tabs>
        <w:ind w:left="220"/>
      </w:pPr>
      <w:hyperlink w:anchor="_Toc636" w:history="1">
        <w:r>
          <w:rPr>
            <w:rFonts w:ascii="IRNazanin" w:hAnsi="IRNazanin" w:eastAsia="IRNazanin" w:cs="IRNazanin"/>
            <w:color w:val="111111"/>
            <w:sz w:val="22"/>
            <w:szCs w:val="22"/>
            <w:b w:val="0"/>
            <w:bCs w:val="0"/>
            <w:i w:val="0"/>
            <w:iCs w:val="0"/>
          </w:rPr>
          <w:t>إجازة للشيخ محمّد أفندي الرضواني / إجازات - عربي</w:t>
        </w:r>
        <w:r>
          <w:tab/>
        </w:r>
        <w:r>
          <w:fldChar w:fldCharType="begin"/>
        </w:r>
        <w:r>
          <w:instrText xml:space="preserve">PAGEREF 636 \h</w:instrText>
        </w:r>
        <w:r>
          <w:fldChar w:fldCharType="end"/>
        </w:r>
      </w:hyperlink>
    </w:p>
    <w:p>
      <w:pPr>
        <w:tabs>
          <w:tab w:val="right" w:leader="dot" w:pos="9062"/>
        </w:tabs>
        <w:ind w:left="220"/>
      </w:pPr>
      <w:hyperlink w:anchor="_Toc637" w:history="1">
        <w:r>
          <w:rPr>
            <w:rFonts w:ascii="IRNazanin" w:hAnsi="IRNazanin" w:eastAsia="IRNazanin" w:cs="IRNazanin"/>
            <w:color w:val="111111"/>
            <w:sz w:val="22"/>
            <w:szCs w:val="22"/>
            <w:b w:val="0"/>
            <w:bCs w:val="0"/>
            <w:i w:val="0"/>
            <w:iCs w:val="0"/>
          </w:rPr>
          <w:t>إجازة للشيخ محمّد بن تركي / إجازات - عربي</w:t>
        </w:r>
        <w:r>
          <w:tab/>
        </w:r>
        <w:r>
          <w:fldChar w:fldCharType="begin"/>
        </w:r>
        <w:r>
          <w:instrText xml:space="preserve">PAGEREF 637 \h</w:instrText>
        </w:r>
        <w:r>
          <w:fldChar w:fldCharType="end"/>
        </w:r>
      </w:hyperlink>
    </w:p>
    <w:p>
      <w:pPr>
        <w:tabs>
          <w:tab w:val="right" w:leader="dot" w:pos="9062"/>
        </w:tabs>
        <w:ind w:left="220"/>
      </w:pPr>
      <w:hyperlink w:anchor="_Toc638" w:history="1">
        <w:r>
          <w:rPr>
            <w:rFonts w:ascii="IRNazanin" w:hAnsi="IRNazanin" w:eastAsia="IRNazanin" w:cs="IRNazanin"/>
            <w:color w:val="111111"/>
            <w:sz w:val="22"/>
            <w:szCs w:val="22"/>
            <w:b w:val="0"/>
            <w:bCs w:val="0"/>
            <w:i w:val="0"/>
            <w:iCs w:val="0"/>
          </w:rPr>
          <w:t>إجازة للشيخ محمّد بن الحسين بن محمّد الشهير بالابرياسي / إجازات - عربي</w:t>
        </w:r>
        <w:r>
          <w:tab/>
        </w:r>
        <w:r>
          <w:fldChar w:fldCharType="begin"/>
        </w:r>
        <w:r>
          <w:instrText xml:space="preserve">PAGEREF 638 \h</w:instrText>
        </w:r>
        <w:r>
          <w:fldChar w:fldCharType="end"/>
        </w:r>
      </w:hyperlink>
    </w:p>
    <w:p>
      <w:pPr>
        <w:tabs>
          <w:tab w:val="right" w:leader="dot" w:pos="9062"/>
        </w:tabs>
        <w:ind w:left="220"/>
      </w:pPr>
      <w:hyperlink w:anchor="_Toc639" w:history="1">
        <w:r>
          <w:rPr>
            <w:rFonts w:ascii="IRNazanin" w:hAnsi="IRNazanin" w:eastAsia="IRNazanin" w:cs="IRNazanin"/>
            <w:color w:val="111111"/>
            <w:sz w:val="22"/>
            <w:szCs w:val="22"/>
            <w:b w:val="0"/>
            <w:bCs w:val="0"/>
            <w:i w:val="0"/>
            <w:iCs w:val="0"/>
          </w:rPr>
          <w:t>إجازة للشيخ محمّد بن فخر الدين الأردكاني / إجازات - عربي العاملي علي بن حسين ( 1070 - 1135 ه- )</w:t>
        </w:r>
        <w:r>
          <w:tab/>
        </w:r>
        <w:r>
          <w:fldChar w:fldCharType="begin"/>
        </w:r>
        <w:r>
          <w:instrText xml:space="preserve">PAGEREF 639 \h</w:instrText>
        </w:r>
        <w:r>
          <w:fldChar w:fldCharType="end"/>
        </w:r>
      </w:hyperlink>
    </w:p>
    <w:p>
      <w:pPr>
        <w:tabs>
          <w:tab w:val="right" w:leader="dot" w:pos="9062"/>
        </w:tabs>
        <w:ind w:left="220"/>
      </w:pPr>
      <w:hyperlink w:anchor="_Toc640" w:history="1">
        <w:r>
          <w:rPr>
            <w:rFonts w:ascii="IRNazanin" w:hAnsi="IRNazanin" w:eastAsia="IRNazanin" w:cs="IRNazanin"/>
            <w:color w:val="111111"/>
            <w:sz w:val="22"/>
            <w:szCs w:val="22"/>
            <w:b w:val="0"/>
            <w:bCs w:val="0"/>
            <w:i w:val="0"/>
            <w:iCs w:val="0"/>
          </w:rPr>
          <w:t>إجازة للشيخ محمد بهاء الدين صدر الشريعة بن نظام الدولة / إجازات - عربي</w:t>
        </w:r>
        <w:r>
          <w:tab/>
        </w:r>
        <w:r>
          <w:fldChar w:fldCharType="begin"/>
        </w:r>
        <w:r>
          <w:instrText xml:space="preserve">PAGEREF 640 \h</w:instrText>
        </w:r>
        <w:r>
          <w:fldChar w:fldCharType="end"/>
        </w:r>
      </w:hyperlink>
    </w:p>
    <w:p>
      <w:pPr>
        <w:tabs>
          <w:tab w:val="right" w:leader="dot" w:pos="9062"/>
        </w:tabs>
        <w:ind w:left="220"/>
      </w:pPr>
      <w:hyperlink w:anchor="_Toc641" w:history="1">
        <w:r>
          <w:rPr>
            <w:rFonts w:ascii="IRNazanin" w:hAnsi="IRNazanin" w:eastAsia="IRNazanin" w:cs="IRNazanin"/>
            <w:color w:val="111111"/>
            <w:sz w:val="22"/>
            <w:szCs w:val="22"/>
            <w:b w:val="0"/>
            <w:bCs w:val="0"/>
            <w:i w:val="0"/>
            <w:iCs w:val="0"/>
          </w:rPr>
          <w:t>إجازة للشيخ محمد بهاء الدين صدر الشريعة بن نظام الدولة / إجازات - عربي</w:t>
        </w:r>
        <w:r>
          <w:tab/>
        </w:r>
        <w:r>
          <w:fldChar w:fldCharType="begin"/>
        </w:r>
        <w:r>
          <w:instrText xml:space="preserve">PAGEREF 641 \h</w:instrText>
        </w:r>
        <w:r>
          <w:fldChar w:fldCharType="end"/>
        </w:r>
      </w:hyperlink>
    </w:p>
    <w:p>
      <w:pPr>
        <w:tabs>
          <w:tab w:val="right" w:leader="dot" w:pos="9062"/>
        </w:tabs>
        <w:ind w:left="220"/>
      </w:pPr>
      <w:hyperlink w:anchor="_Toc642" w:history="1">
        <w:r>
          <w:rPr>
            <w:rFonts w:ascii="IRNazanin" w:hAnsi="IRNazanin" w:eastAsia="IRNazanin" w:cs="IRNazanin"/>
            <w:color w:val="111111"/>
            <w:sz w:val="22"/>
            <w:szCs w:val="22"/>
            <w:b w:val="0"/>
            <w:bCs w:val="0"/>
            <w:i w:val="0"/>
            <w:iCs w:val="0"/>
          </w:rPr>
          <w:t>إجازة للشيخ محمد بهاء الدين صدر الشريعة بن نظام الدولة / إجازات - عربي</w:t>
        </w:r>
        <w:r>
          <w:tab/>
        </w:r>
        <w:r>
          <w:fldChar w:fldCharType="begin"/>
        </w:r>
        <w:r>
          <w:instrText xml:space="preserve">PAGEREF 642 \h</w:instrText>
        </w:r>
        <w:r>
          <w:fldChar w:fldCharType="end"/>
        </w:r>
      </w:hyperlink>
    </w:p>
    <w:p>
      <w:pPr>
        <w:tabs>
          <w:tab w:val="right" w:leader="dot" w:pos="9062"/>
        </w:tabs>
        <w:ind w:left="220"/>
      </w:pPr>
      <w:hyperlink w:anchor="_Toc643" w:history="1">
        <w:r>
          <w:rPr>
            <w:rFonts w:ascii="IRNazanin" w:hAnsi="IRNazanin" w:eastAsia="IRNazanin" w:cs="IRNazanin"/>
            <w:color w:val="111111"/>
            <w:sz w:val="22"/>
            <w:szCs w:val="22"/>
            <w:b w:val="0"/>
            <w:bCs w:val="0"/>
            <w:i w:val="0"/>
            <w:iCs w:val="0"/>
          </w:rPr>
          <w:t>إجازة للشيخ محمد بهاء الدين صدر الشريعة بن نظام الدولة / إجازات - عربي</w:t>
        </w:r>
        <w:r>
          <w:tab/>
        </w:r>
        <w:r>
          <w:fldChar w:fldCharType="begin"/>
        </w:r>
        <w:r>
          <w:instrText xml:space="preserve">PAGEREF 643 \h</w:instrText>
        </w:r>
        <w:r>
          <w:fldChar w:fldCharType="end"/>
        </w:r>
      </w:hyperlink>
    </w:p>
    <w:p>
      <w:pPr>
        <w:tabs>
          <w:tab w:val="right" w:leader="dot" w:pos="9062"/>
        </w:tabs>
        <w:ind w:left="220"/>
      </w:pPr>
      <w:hyperlink w:anchor="_Toc644" w:history="1">
        <w:r>
          <w:rPr>
            <w:rFonts w:ascii="IRNazanin" w:hAnsi="IRNazanin" w:eastAsia="IRNazanin" w:cs="IRNazanin"/>
            <w:color w:val="111111"/>
            <w:sz w:val="22"/>
            <w:szCs w:val="22"/>
            <w:b w:val="0"/>
            <w:bCs w:val="0"/>
            <w:i w:val="0"/>
            <w:iCs w:val="0"/>
          </w:rPr>
          <w:t>إجازة للشيخ محمد بهاء الدين صدر الشريعة بن نظام الدولة / إجازات - عربي النجفي، قاسم بن محمّد</w:t>
        </w:r>
        <w:r>
          <w:tab/>
        </w:r>
        <w:r>
          <w:fldChar w:fldCharType="begin"/>
        </w:r>
        <w:r>
          <w:instrText xml:space="preserve">PAGEREF 644 \h</w:instrText>
        </w:r>
        <w:r>
          <w:fldChar w:fldCharType="end"/>
        </w:r>
      </w:hyperlink>
    </w:p>
    <w:p>
      <w:pPr>
        <w:tabs>
          <w:tab w:val="right" w:leader="dot" w:pos="9062"/>
        </w:tabs>
        <w:ind w:left="220"/>
      </w:pPr>
      <w:hyperlink w:anchor="_Toc645" w:history="1">
        <w:r>
          <w:rPr>
            <w:rFonts w:ascii="IRNazanin" w:hAnsi="IRNazanin" w:eastAsia="IRNazanin" w:cs="IRNazanin"/>
            <w:color w:val="111111"/>
            <w:sz w:val="22"/>
            <w:szCs w:val="22"/>
            <w:b w:val="0"/>
            <w:bCs w:val="0"/>
            <w:i w:val="0"/>
            <w:iCs w:val="0"/>
          </w:rPr>
          <w:t>إجازة للشيخ محمّد الجنابذي / إجازات - عربي</w:t>
        </w:r>
        <w:r>
          <w:tab/>
        </w:r>
        <w:r>
          <w:fldChar w:fldCharType="begin"/>
        </w:r>
        <w:r>
          <w:instrText xml:space="preserve">PAGEREF 645 \h</w:instrText>
        </w:r>
        <w:r>
          <w:fldChar w:fldCharType="end"/>
        </w:r>
      </w:hyperlink>
    </w:p>
    <w:p>
      <w:pPr>
        <w:tabs>
          <w:tab w:val="right" w:leader="dot" w:pos="9062"/>
        </w:tabs>
        <w:ind w:left="220"/>
      </w:pPr>
      <w:hyperlink w:anchor="_Toc646" w:history="1">
        <w:r>
          <w:rPr>
            <w:rFonts w:ascii="IRNazanin" w:hAnsi="IRNazanin" w:eastAsia="IRNazanin" w:cs="IRNazanin"/>
            <w:color w:val="111111"/>
            <w:sz w:val="22"/>
            <w:szCs w:val="22"/>
            <w:b w:val="0"/>
            <w:bCs w:val="0"/>
            <w:i w:val="0"/>
            <w:iCs w:val="0"/>
          </w:rPr>
          <w:t>إجازة للشيخ محمّد جواد بن كلب علي الكاظمي / إجازات - عربي</w:t>
        </w:r>
        <w:r>
          <w:tab/>
        </w:r>
        <w:r>
          <w:fldChar w:fldCharType="begin"/>
        </w:r>
        <w:r>
          <w:instrText xml:space="preserve">PAGEREF 646 \h</w:instrText>
        </w:r>
        <w:r>
          <w:fldChar w:fldCharType="end"/>
        </w:r>
      </w:hyperlink>
    </w:p>
    <w:p>
      <w:pPr>
        <w:tabs>
          <w:tab w:val="right" w:leader="dot" w:pos="9062"/>
        </w:tabs>
        <w:ind w:left="220"/>
      </w:pPr>
      <w:hyperlink w:anchor="_Toc647" w:history="1">
        <w:r>
          <w:rPr>
            <w:rFonts w:ascii="IRNazanin" w:hAnsi="IRNazanin" w:eastAsia="IRNazanin" w:cs="IRNazanin"/>
            <w:color w:val="111111"/>
            <w:sz w:val="22"/>
            <w:szCs w:val="22"/>
            <w:b w:val="0"/>
            <w:bCs w:val="0"/>
            <w:i w:val="0"/>
            <w:iCs w:val="0"/>
          </w:rPr>
          <w:t>إجازة للشيخ محمد جواد بن كلب علي الكاظمي / إجازات - عربي</w:t>
        </w:r>
        <w:r>
          <w:tab/>
        </w:r>
        <w:r>
          <w:fldChar w:fldCharType="begin"/>
        </w:r>
        <w:r>
          <w:instrText xml:space="preserve">PAGEREF 647 \h</w:instrText>
        </w:r>
        <w:r>
          <w:fldChar w:fldCharType="end"/>
        </w:r>
      </w:hyperlink>
    </w:p>
    <w:p>
      <w:pPr>
        <w:tabs>
          <w:tab w:val="right" w:leader="dot" w:pos="9062"/>
        </w:tabs>
        <w:ind w:left="220"/>
      </w:pPr>
      <w:hyperlink w:anchor="_Toc648" w:history="1">
        <w:r>
          <w:rPr>
            <w:rFonts w:ascii="IRNazanin" w:hAnsi="IRNazanin" w:eastAsia="IRNazanin" w:cs="IRNazanin"/>
            <w:color w:val="111111"/>
            <w:sz w:val="22"/>
            <w:szCs w:val="22"/>
            <w:b w:val="0"/>
            <w:bCs w:val="0"/>
            <w:i w:val="0"/>
            <w:iCs w:val="0"/>
          </w:rPr>
          <w:t>إجازة للشيخ محمّد جواد بن محمّد تقي ملا كتاب / إجازات - عربي</w:t>
        </w:r>
        <w:r>
          <w:tab/>
        </w:r>
        <w:r>
          <w:fldChar w:fldCharType="begin"/>
        </w:r>
        <w:r>
          <w:instrText xml:space="preserve">PAGEREF 648 \h</w:instrText>
        </w:r>
        <w:r>
          <w:fldChar w:fldCharType="end"/>
        </w:r>
      </w:hyperlink>
    </w:p>
    <w:p>
      <w:pPr>
        <w:tabs>
          <w:tab w:val="right" w:leader="dot" w:pos="9062"/>
        </w:tabs>
        <w:ind w:left="220"/>
      </w:pPr>
      <w:hyperlink w:anchor="_Toc649" w:history="1">
        <w:r>
          <w:rPr>
            <w:rFonts w:ascii="IRNazanin" w:hAnsi="IRNazanin" w:eastAsia="IRNazanin" w:cs="IRNazanin"/>
            <w:color w:val="111111"/>
            <w:sz w:val="22"/>
            <w:szCs w:val="22"/>
            <w:b w:val="0"/>
            <w:bCs w:val="0"/>
            <w:i w:val="0"/>
            <w:iCs w:val="0"/>
          </w:rPr>
          <w:t>إجازة للشيخ محمد حسن بن محمّد جعفر الإسترآبادي / إجازات - عربي</w:t>
        </w:r>
        <w:r>
          <w:tab/>
        </w:r>
        <w:r>
          <w:fldChar w:fldCharType="begin"/>
        </w:r>
        <w:r>
          <w:instrText xml:space="preserve">PAGEREF 649 \h</w:instrText>
        </w:r>
        <w:r>
          <w:fldChar w:fldCharType="end"/>
        </w:r>
      </w:hyperlink>
    </w:p>
    <w:p>
      <w:pPr>
        <w:tabs>
          <w:tab w:val="right" w:leader="dot" w:pos="9062"/>
        </w:tabs>
        <w:ind w:left="220"/>
      </w:pPr>
      <w:hyperlink w:anchor="_Toc650" w:history="1">
        <w:r>
          <w:rPr>
            <w:rFonts w:ascii="IRNazanin" w:hAnsi="IRNazanin" w:eastAsia="IRNazanin" w:cs="IRNazanin"/>
            <w:color w:val="111111"/>
            <w:sz w:val="22"/>
            <w:szCs w:val="22"/>
            <w:b w:val="0"/>
            <w:bCs w:val="0"/>
            <w:i w:val="0"/>
            <w:iCs w:val="0"/>
          </w:rPr>
          <w:t>إجازة للشيخ محمد حسن بن محمد جعفر الإسترآبادي / إجازات - عربي</w:t>
        </w:r>
        <w:r>
          <w:tab/>
        </w:r>
        <w:r>
          <w:fldChar w:fldCharType="begin"/>
        </w:r>
        <w:r>
          <w:instrText xml:space="preserve">PAGEREF 650 \h</w:instrText>
        </w:r>
        <w:r>
          <w:fldChar w:fldCharType="end"/>
        </w:r>
      </w:hyperlink>
    </w:p>
    <w:p>
      <w:pPr>
        <w:tabs>
          <w:tab w:val="right" w:leader="dot" w:pos="9062"/>
        </w:tabs>
        <w:ind w:left="220"/>
      </w:pPr>
      <w:hyperlink w:anchor="_Toc651" w:history="1">
        <w:r>
          <w:rPr>
            <w:rFonts w:ascii="IRNazanin" w:hAnsi="IRNazanin" w:eastAsia="IRNazanin" w:cs="IRNazanin"/>
            <w:color w:val="111111"/>
            <w:sz w:val="22"/>
            <w:szCs w:val="22"/>
            <w:b w:val="0"/>
            <w:bCs w:val="0"/>
            <w:i w:val="0"/>
            <w:iCs w:val="0"/>
          </w:rPr>
          <w:t>إجازة للشيخ محمّد حسن بن محمّد جعفر الإسترآبادي / إجازات - عربي</w:t>
        </w:r>
        <w:r>
          <w:tab/>
        </w:r>
        <w:r>
          <w:fldChar w:fldCharType="begin"/>
        </w:r>
        <w:r>
          <w:instrText xml:space="preserve">PAGEREF 651 \h</w:instrText>
        </w:r>
        <w:r>
          <w:fldChar w:fldCharType="end"/>
        </w:r>
      </w:hyperlink>
    </w:p>
    <w:p>
      <w:pPr>
        <w:tabs>
          <w:tab w:val="right" w:leader="dot" w:pos="9062"/>
        </w:tabs>
        <w:ind w:left="220"/>
      </w:pPr>
      <w:hyperlink w:anchor="_Toc652" w:history="1">
        <w:r>
          <w:rPr>
            <w:rFonts w:ascii="IRNazanin" w:hAnsi="IRNazanin" w:eastAsia="IRNazanin" w:cs="IRNazanin"/>
            <w:color w:val="111111"/>
            <w:sz w:val="22"/>
            <w:szCs w:val="22"/>
            <w:b w:val="0"/>
            <w:bCs w:val="0"/>
            <w:i w:val="0"/>
            <w:iCs w:val="0"/>
          </w:rPr>
          <w:t>إجازة للشيخ محمّد حسين الإصفهاني / إجازات - عربي الصدر، حسن بن هادي(1272 - 1354 ه- )</w:t>
        </w:r>
        <w:r>
          <w:tab/>
        </w:r>
        <w:r>
          <w:fldChar w:fldCharType="begin"/>
        </w:r>
        <w:r>
          <w:instrText xml:space="preserve">PAGEREF 652 \h</w:instrText>
        </w:r>
        <w:r>
          <w:fldChar w:fldCharType="end"/>
        </w:r>
      </w:hyperlink>
    </w:p>
    <w:p>
      <w:pPr>
        <w:tabs>
          <w:tab w:val="right" w:leader="dot" w:pos="9062"/>
        </w:tabs>
        <w:ind w:left="220"/>
      </w:pPr>
      <w:hyperlink w:anchor="_Toc653" w:history="1">
        <w:r>
          <w:rPr>
            <w:rFonts w:ascii="IRNazanin" w:hAnsi="IRNazanin" w:eastAsia="IRNazanin" w:cs="IRNazanin"/>
            <w:color w:val="111111"/>
            <w:sz w:val="22"/>
            <w:szCs w:val="22"/>
            <w:b w:val="0"/>
            <w:bCs w:val="0"/>
            <w:i w:val="0"/>
            <w:iCs w:val="0"/>
          </w:rPr>
          <w:t>إجازة للشيخ محمّد الداوودي / إجازات - عربي</w:t>
        </w:r>
        <w:r>
          <w:tab/>
        </w:r>
        <w:r>
          <w:fldChar w:fldCharType="begin"/>
        </w:r>
        <w:r>
          <w:instrText xml:space="preserve">PAGEREF 653 \h</w:instrText>
        </w:r>
        <w:r>
          <w:fldChar w:fldCharType="end"/>
        </w:r>
      </w:hyperlink>
    </w:p>
    <w:p>
      <w:pPr>
        <w:tabs>
          <w:tab w:val="right" w:leader="dot" w:pos="9062"/>
        </w:tabs>
        <w:ind w:left="220"/>
      </w:pPr>
      <w:hyperlink w:anchor="_Toc654" w:history="1">
        <w:r>
          <w:rPr>
            <w:rFonts w:ascii="IRNazanin" w:hAnsi="IRNazanin" w:eastAsia="IRNazanin" w:cs="IRNazanin"/>
            <w:color w:val="111111"/>
            <w:sz w:val="22"/>
            <w:szCs w:val="22"/>
            <w:b w:val="0"/>
            <w:bCs w:val="0"/>
            <w:i w:val="0"/>
            <w:iCs w:val="0"/>
          </w:rPr>
          <w:t>إجازة للشيخ محمّد الدكدكجي / إجازات - عربي الصفوري، عبد القادر بن مصطفى (-1081ه- )</w:t>
        </w:r>
        <w:r>
          <w:tab/>
        </w:r>
        <w:r>
          <w:fldChar w:fldCharType="begin"/>
        </w:r>
        <w:r>
          <w:instrText xml:space="preserve">PAGEREF 654 \h</w:instrText>
        </w:r>
        <w:r>
          <w:fldChar w:fldCharType="end"/>
        </w:r>
      </w:hyperlink>
    </w:p>
    <w:p>
      <w:pPr>
        <w:tabs>
          <w:tab w:val="right" w:leader="dot" w:pos="9062"/>
        </w:tabs>
        <w:ind w:left="220"/>
      </w:pPr>
      <w:hyperlink w:anchor="_Toc655" w:history="1">
        <w:r>
          <w:rPr>
            <w:rFonts w:ascii="IRNazanin" w:hAnsi="IRNazanin" w:eastAsia="IRNazanin" w:cs="IRNazanin"/>
            <w:color w:val="111111"/>
            <w:sz w:val="22"/>
            <w:szCs w:val="22"/>
            <w:b w:val="0"/>
            <w:bCs w:val="0"/>
            <w:i w:val="0"/>
            <w:iCs w:val="0"/>
          </w:rPr>
          <w:t>إجازة للشيخ محمّد الطهراني / إجازات - عربي</w:t>
        </w:r>
        <w:r>
          <w:tab/>
        </w:r>
        <w:r>
          <w:fldChar w:fldCharType="begin"/>
        </w:r>
        <w:r>
          <w:instrText xml:space="preserve">PAGEREF 655 \h</w:instrText>
        </w:r>
        <w:r>
          <w:fldChar w:fldCharType="end"/>
        </w:r>
      </w:hyperlink>
    </w:p>
    <w:p>
      <w:pPr>
        <w:tabs>
          <w:tab w:val="right" w:leader="dot" w:pos="9062"/>
        </w:tabs>
        <w:ind w:left="220"/>
      </w:pPr>
      <w:hyperlink w:anchor="_Toc656" w:history="1">
        <w:r>
          <w:rPr>
            <w:rFonts w:ascii="IRNazanin" w:hAnsi="IRNazanin" w:eastAsia="IRNazanin" w:cs="IRNazanin"/>
            <w:color w:val="111111"/>
            <w:sz w:val="22"/>
            <w:szCs w:val="22"/>
            <w:b w:val="0"/>
            <w:bCs w:val="0"/>
            <w:i w:val="0"/>
            <w:iCs w:val="0"/>
          </w:rPr>
          <w:t>إجازة للشيخ محمد العبدلي / إجازات - عربي</w:t>
        </w:r>
        <w:r>
          <w:tab/>
        </w:r>
        <w:r>
          <w:fldChar w:fldCharType="begin"/>
        </w:r>
        <w:r>
          <w:instrText xml:space="preserve">PAGEREF 656 \h</w:instrText>
        </w:r>
        <w:r>
          <w:fldChar w:fldCharType="end"/>
        </w:r>
      </w:hyperlink>
    </w:p>
    <w:p>
      <w:pPr>
        <w:tabs>
          <w:tab w:val="right" w:leader="dot" w:pos="9062"/>
        </w:tabs>
        <w:ind w:left="220"/>
      </w:pPr>
      <w:hyperlink w:anchor="_Toc657" w:history="1">
        <w:r>
          <w:rPr>
            <w:rFonts w:ascii="IRNazanin" w:hAnsi="IRNazanin" w:eastAsia="IRNazanin" w:cs="IRNazanin"/>
            <w:color w:val="111111"/>
            <w:sz w:val="22"/>
            <w:szCs w:val="22"/>
            <w:b w:val="0"/>
            <w:bCs w:val="0"/>
            <w:i w:val="0"/>
            <w:iCs w:val="0"/>
          </w:rPr>
          <w:t>إجازة للشيخ محمّد العبدلي / إجازات - عربي</w:t>
        </w:r>
        <w:r>
          <w:tab/>
        </w:r>
        <w:r>
          <w:fldChar w:fldCharType="begin"/>
        </w:r>
        <w:r>
          <w:instrText xml:space="preserve">PAGEREF 657 \h</w:instrText>
        </w:r>
        <w:r>
          <w:fldChar w:fldCharType="end"/>
        </w:r>
      </w:hyperlink>
    </w:p>
    <w:p>
      <w:pPr>
        <w:tabs>
          <w:tab w:val="right" w:leader="dot" w:pos="9062"/>
        </w:tabs>
        <w:ind w:left="220"/>
      </w:pPr>
      <w:hyperlink w:anchor="_Toc658" w:history="1">
        <w:r>
          <w:rPr>
            <w:rFonts w:ascii="IRNazanin" w:hAnsi="IRNazanin" w:eastAsia="IRNazanin" w:cs="IRNazanin"/>
            <w:color w:val="111111"/>
            <w:sz w:val="22"/>
            <w:szCs w:val="22"/>
            <w:b w:val="0"/>
            <w:bCs w:val="0"/>
            <w:i w:val="0"/>
            <w:iCs w:val="0"/>
          </w:rPr>
          <w:t>إجازة للشيخ محمد العبدلي / إجازات - عربي</w:t>
        </w:r>
        <w:r>
          <w:tab/>
        </w:r>
        <w:r>
          <w:fldChar w:fldCharType="begin"/>
        </w:r>
        <w:r>
          <w:instrText xml:space="preserve">PAGEREF 658 \h</w:instrText>
        </w:r>
        <w:r>
          <w:fldChar w:fldCharType="end"/>
        </w:r>
      </w:hyperlink>
    </w:p>
    <w:p>
      <w:pPr>
        <w:tabs>
          <w:tab w:val="right" w:leader="dot" w:pos="9062"/>
        </w:tabs>
        <w:ind w:left="220"/>
      </w:pPr>
      <w:hyperlink w:anchor="_Toc659" w:history="1">
        <w:r>
          <w:rPr>
            <w:rFonts w:ascii="IRNazanin" w:hAnsi="IRNazanin" w:eastAsia="IRNazanin" w:cs="IRNazanin"/>
            <w:color w:val="111111"/>
            <w:sz w:val="22"/>
            <w:szCs w:val="22"/>
            <w:b w:val="0"/>
            <w:bCs w:val="0"/>
            <w:i w:val="0"/>
            <w:iCs w:val="0"/>
          </w:rPr>
          <w:t>إجازة للشيخ ياسين البلادي البحراني / إجازات - عربي السماهيجي، عبد الله بن صالح (1076؟- 1135 ه- )</w:t>
        </w:r>
        <w:r>
          <w:tab/>
        </w:r>
        <w:r>
          <w:fldChar w:fldCharType="begin"/>
        </w:r>
        <w:r>
          <w:instrText xml:space="preserve">PAGEREF 659 \h</w:instrText>
        </w:r>
        <w:r>
          <w:fldChar w:fldCharType="end"/>
        </w:r>
      </w:hyperlink>
    </w:p>
    <w:p>
      <w:pPr>
        <w:tabs>
          <w:tab w:val="right" w:leader="dot" w:pos="9062"/>
        </w:tabs>
        <w:ind w:left="220"/>
      </w:pPr>
      <w:hyperlink w:anchor="_Toc660" w:history="1">
        <w:r>
          <w:rPr>
            <w:rFonts w:ascii="IRNazanin" w:hAnsi="IRNazanin" w:eastAsia="IRNazanin" w:cs="IRNazanin"/>
            <w:color w:val="111111"/>
            <w:sz w:val="22"/>
            <w:szCs w:val="22"/>
            <w:b w:val="0"/>
            <w:bCs w:val="0"/>
            <w:i w:val="0"/>
            <w:iCs w:val="0"/>
          </w:rPr>
          <w:t>إجازة للشيخ يوسف بن عبد الحسين الصفار النجفي الشهير بالصلبناوي / إجازات - عربي</w:t>
        </w:r>
        <w:r>
          <w:tab/>
        </w:r>
        <w:r>
          <w:fldChar w:fldCharType="begin"/>
        </w:r>
        <w:r>
          <w:instrText xml:space="preserve">PAGEREF 660 \h</w:instrText>
        </w:r>
        <w:r>
          <w:fldChar w:fldCharType="end"/>
        </w:r>
      </w:hyperlink>
    </w:p>
    <w:p>
      <w:pPr>
        <w:tabs>
          <w:tab w:val="right" w:leader="dot" w:pos="9062"/>
        </w:tabs>
        <w:ind w:left="220"/>
      </w:pPr>
      <w:hyperlink w:anchor="_Toc661" w:history="1">
        <w:r>
          <w:rPr>
            <w:rFonts w:ascii="IRNazanin" w:hAnsi="IRNazanin" w:eastAsia="IRNazanin" w:cs="IRNazanin"/>
            <w:color w:val="111111"/>
            <w:sz w:val="22"/>
            <w:szCs w:val="22"/>
            <w:b w:val="0"/>
            <w:bCs w:val="0"/>
            <w:i w:val="0"/>
            <w:iCs w:val="0"/>
          </w:rPr>
          <w:t>إجازة للشيخ يونس بن الشيخ ياسين النجفي / إجازات - عربي الطريحي النجفي، حسام الدين بن جمال الدين ( - 1096 ه- ) 1274 . النجف الأشرف؛ مكتبة السيد محمّد صادق بحرالعلوم؛ رقم المخطوط: 110/1ض</w:t>
        </w:r>
        <w:r>
          <w:tab/>
        </w:r>
        <w:r>
          <w:fldChar w:fldCharType="begin"/>
        </w:r>
        <w:r>
          <w:instrText xml:space="preserve">PAGEREF 661 \h</w:instrText>
        </w:r>
        <w:r>
          <w:fldChar w:fldCharType="end"/>
        </w:r>
      </w:hyperlink>
    </w:p>
    <w:p>
      <w:pPr>
        <w:tabs>
          <w:tab w:val="right" w:leader="dot" w:pos="9062"/>
        </w:tabs>
        <w:ind w:left="220"/>
      </w:pPr>
      <w:hyperlink w:anchor="_Toc662" w:history="1">
        <w:r>
          <w:rPr>
            <w:rFonts w:ascii="IRNazanin" w:hAnsi="IRNazanin" w:eastAsia="IRNazanin" w:cs="IRNazanin"/>
            <w:color w:val="111111"/>
            <w:sz w:val="22"/>
            <w:szCs w:val="22"/>
            <w:b w:val="0"/>
            <w:bCs w:val="0"/>
            <w:i w:val="0"/>
            <w:iCs w:val="0"/>
          </w:rPr>
          <w:t>إجازة لصدر الدين محمّد بن محمّد باقر الرضوي القمي / إجازات - عربي</w:t>
        </w:r>
        <w:r>
          <w:tab/>
        </w:r>
        <w:r>
          <w:fldChar w:fldCharType="begin"/>
        </w:r>
        <w:r>
          <w:instrText xml:space="preserve">PAGEREF 662 \h</w:instrText>
        </w:r>
        <w:r>
          <w:fldChar w:fldCharType="end"/>
        </w:r>
      </w:hyperlink>
    </w:p>
    <w:p>
      <w:pPr>
        <w:tabs>
          <w:tab w:val="right" w:leader="dot" w:pos="9062"/>
        </w:tabs>
        <w:ind w:left="220"/>
      </w:pPr>
      <w:hyperlink w:anchor="_Toc663" w:history="1">
        <w:r>
          <w:rPr>
            <w:rFonts w:ascii="IRNazanin" w:hAnsi="IRNazanin" w:eastAsia="IRNazanin" w:cs="IRNazanin"/>
            <w:color w:val="111111"/>
            <w:sz w:val="22"/>
            <w:szCs w:val="22"/>
            <w:b w:val="0"/>
            <w:bCs w:val="0"/>
            <w:i w:val="0"/>
            <w:iCs w:val="0"/>
          </w:rPr>
          <w:t>إجازة لعبد الله العبدلي / إجازات - عربي</w:t>
        </w:r>
        <w:r>
          <w:tab/>
        </w:r>
        <w:r>
          <w:fldChar w:fldCharType="begin"/>
        </w:r>
        <w:r>
          <w:instrText xml:space="preserve">PAGEREF 663 \h</w:instrText>
        </w:r>
        <w:r>
          <w:fldChar w:fldCharType="end"/>
        </w:r>
      </w:hyperlink>
    </w:p>
    <w:p>
      <w:pPr>
        <w:tabs>
          <w:tab w:val="right" w:leader="dot" w:pos="9062"/>
        </w:tabs>
        <w:ind w:left="220"/>
      </w:pPr>
      <w:hyperlink w:anchor="_Toc664" w:history="1">
        <w:r>
          <w:rPr>
            <w:rFonts w:ascii="IRNazanin" w:hAnsi="IRNazanin" w:eastAsia="IRNazanin" w:cs="IRNazanin"/>
            <w:color w:val="111111"/>
            <w:sz w:val="22"/>
            <w:szCs w:val="22"/>
            <w:b w:val="0"/>
            <w:bCs w:val="0"/>
            <w:i w:val="0"/>
            <w:iCs w:val="0"/>
          </w:rPr>
          <w:t>إجازة لعبد الله بن الحسين التستري / إجازات - عربي</w:t>
        </w:r>
        <w:r>
          <w:tab/>
        </w:r>
        <w:r>
          <w:fldChar w:fldCharType="begin"/>
        </w:r>
        <w:r>
          <w:instrText xml:space="preserve">PAGEREF 664 \h</w:instrText>
        </w:r>
        <w:r>
          <w:fldChar w:fldCharType="end"/>
        </w:r>
      </w:hyperlink>
    </w:p>
    <w:p>
      <w:pPr>
        <w:tabs>
          <w:tab w:val="right" w:leader="dot" w:pos="9062"/>
        </w:tabs>
        <w:ind w:left="220"/>
      </w:pPr>
      <w:hyperlink w:anchor="_Toc665" w:history="1">
        <w:r>
          <w:rPr>
            <w:rFonts w:ascii="IRNazanin" w:hAnsi="IRNazanin" w:eastAsia="IRNazanin" w:cs="IRNazanin"/>
            <w:color w:val="111111"/>
            <w:sz w:val="22"/>
            <w:szCs w:val="22"/>
            <w:b w:val="0"/>
            <w:bCs w:val="0"/>
            <w:i w:val="0"/>
            <w:iCs w:val="0"/>
          </w:rPr>
          <w:t>إجازة لعبد الله بن الحسين التستري / إجازات - عربي</w:t>
        </w:r>
        <w:r>
          <w:tab/>
        </w:r>
        <w:r>
          <w:fldChar w:fldCharType="begin"/>
        </w:r>
        <w:r>
          <w:instrText xml:space="preserve">PAGEREF 665 \h</w:instrText>
        </w:r>
        <w:r>
          <w:fldChar w:fldCharType="end"/>
        </w:r>
      </w:hyperlink>
    </w:p>
    <w:p>
      <w:pPr>
        <w:tabs>
          <w:tab w:val="right" w:leader="dot" w:pos="9062"/>
        </w:tabs>
        <w:ind w:left="220"/>
      </w:pPr>
      <w:hyperlink w:anchor="_Toc666" w:history="1">
        <w:r>
          <w:rPr>
            <w:rFonts w:ascii="IRNazanin" w:hAnsi="IRNazanin" w:eastAsia="IRNazanin" w:cs="IRNazanin"/>
            <w:color w:val="111111"/>
            <w:sz w:val="22"/>
            <w:szCs w:val="22"/>
            <w:b w:val="0"/>
            <w:bCs w:val="0"/>
            <w:i w:val="0"/>
            <w:iCs w:val="0"/>
          </w:rPr>
          <w:t>إجازة لعبد الله بن عبدالكريم / إجازات - عربي</w:t>
        </w:r>
        <w:r>
          <w:tab/>
        </w:r>
        <w:r>
          <w:fldChar w:fldCharType="begin"/>
        </w:r>
        <w:r>
          <w:instrText xml:space="preserve">PAGEREF 666 \h</w:instrText>
        </w:r>
        <w:r>
          <w:fldChar w:fldCharType="end"/>
        </w:r>
      </w:hyperlink>
    </w:p>
    <w:p>
      <w:pPr>
        <w:tabs>
          <w:tab w:val="right" w:leader="dot" w:pos="9062"/>
        </w:tabs>
        <w:ind w:left="220"/>
      </w:pPr>
      <w:hyperlink w:anchor="_Toc667" w:history="1">
        <w:r>
          <w:rPr>
            <w:rFonts w:ascii="IRNazanin" w:hAnsi="IRNazanin" w:eastAsia="IRNazanin" w:cs="IRNazanin"/>
            <w:color w:val="111111"/>
            <w:sz w:val="22"/>
            <w:szCs w:val="22"/>
            <w:b w:val="0"/>
            <w:bCs w:val="0"/>
            <w:i w:val="0"/>
            <w:iCs w:val="0"/>
          </w:rPr>
          <w:t>إجازة لعبد الله بن محمد الصائغ الموصلي / إجازات - عربي</w:t>
        </w:r>
        <w:r>
          <w:tab/>
        </w:r>
        <w:r>
          <w:fldChar w:fldCharType="begin"/>
        </w:r>
        <w:r>
          <w:instrText xml:space="preserve">PAGEREF 667 \h</w:instrText>
        </w:r>
        <w:r>
          <w:fldChar w:fldCharType="end"/>
        </w:r>
      </w:hyperlink>
    </w:p>
    <w:p>
      <w:pPr>
        <w:tabs>
          <w:tab w:val="right" w:leader="dot" w:pos="9062"/>
        </w:tabs>
        <w:ind w:left="220"/>
      </w:pPr>
      <w:hyperlink w:anchor="_Toc668" w:history="1">
        <w:r>
          <w:rPr>
            <w:rFonts w:ascii="IRNazanin" w:hAnsi="IRNazanin" w:eastAsia="IRNazanin" w:cs="IRNazanin"/>
            <w:color w:val="111111"/>
            <w:sz w:val="22"/>
            <w:szCs w:val="22"/>
            <w:b w:val="0"/>
            <w:bCs w:val="0"/>
            <w:i w:val="0"/>
            <w:iCs w:val="0"/>
          </w:rPr>
          <w:t>إجازة لعبد السلام بن جلال الدين / إجازات - عربي</w:t>
        </w:r>
        <w:r>
          <w:tab/>
        </w:r>
        <w:r>
          <w:fldChar w:fldCharType="begin"/>
        </w:r>
        <w:r>
          <w:instrText xml:space="preserve">PAGEREF 668 \h</w:instrText>
        </w:r>
        <w:r>
          <w:fldChar w:fldCharType="end"/>
        </w:r>
      </w:hyperlink>
    </w:p>
    <w:p>
      <w:pPr>
        <w:tabs>
          <w:tab w:val="right" w:leader="dot" w:pos="9062"/>
        </w:tabs>
        <w:ind w:left="220"/>
      </w:pPr>
      <w:hyperlink w:anchor="_Toc669" w:history="1">
        <w:r>
          <w:rPr>
            <w:rFonts w:ascii="IRNazanin" w:hAnsi="IRNazanin" w:eastAsia="IRNazanin" w:cs="IRNazanin"/>
            <w:color w:val="111111"/>
            <w:sz w:val="22"/>
            <w:szCs w:val="22"/>
            <w:b w:val="0"/>
            <w:bCs w:val="0"/>
            <w:i w:val="0"/>
            <w:iCs w:val="0"/>
          </w:rPr>
          <w:t>إجازة لعبد الكافي بن تقي الدين الشهير بابن البركات / إجازات - عربی</w:t>
        </w:r>
        <w:r>
          <w:tab/>
        </w:r>
        <w:r>
          <w:fldChar w:fldCharType="begin"/>
        </w:r>
        <w:r>
          <w:instrText xml:space="preserve">PAGEREF 669 \h</w:instrText>
        </w:r>
        <w:r>
          <w:fldChar w:fldCharType="end"/>
        </w:r>
      </w:hyperlink>
    </w:p>
    <w:p>
      <w:pPr>
        <w:tabs>
          <w:tab w:val="right" w:leader="dot" w:pos="9062"/>
        </w:tabs>
        <w:ind w:left="220"/>
      </w:pPr>
      <w:hyperlink w:anchor="_Toc670" w:history="1">
        <w:r>
          <w:rPr>
            <w:rFonts w:ascii="IRNazanin" w:hAnsi="IRNazanin" w:eastAsia="IRNazanin" w:cs="IRNazanin"/>
            <w:color w:val="111111"/>
            <w:sz w:val="22"/>
            <w:szCs w:val="22"/>
            <w:b w:val="0"/>
            <w:bCs w:val="0"/>
            <w:i w:val="0"/>
            <w:iCs w:val="0"/>
          </w:rPr>
          <w:t>إجازة لعبد الكافي بن تقي الدين الشهير بابن البركات / إجازات - عربي</w:t>
        </w:r>
        <w:r>
          <w:tab/>
        </w:r>
        <w:r>
          <w:fldChar w:fldCharType="begin"/>
        </w:r>
        <w:r>
          <w:instrText xml:space="preserve">PAGEREF 670 \h</w:instrText>
        </w:r>
        <w:r>
          <w:fldChar w:fldCharType="end"/>
        </w:r>
      </w:hyperlink>
    </w:p>
    <w:p>
      <w:pPr>
        <w:tabs>
          <w:tab w:val="right" w:leader="dot" w:pos="9062"/>
        </w:tabs>
        <w:ind w:left="220"/>
      </w:pPr>
      <w:hyperlink w:anchor="_Toc671" w:history="1">
        <w:r>
          <w:rPr>
            <w:rFonts w:ascii="IRNazanin" w:hAnsi="IRNazanin" w:eastAsia="IRNazanin" w:cs="IRNazanin"/>
            <w:color w:val="111111"/>
            <w:sz w:val="22"/>
            <w:szCs w:val="22"/>
            <w:b w:val="0"/>
            <w:bCs w:val="0"/>
            <w:i w:val="0"/>
            <w:iCs w:val="0"/>
          </w:rPr>
          <w:t>إجازة لعبد الكافي بن تقي الدين الشهير بابن البركات / إجازات - عربي</w:t>
        </w:r>
        <w:r>
          <w:tab/>
        </w:r>
        <w:r>
          <w:fldChar w:fldCharType="begin"/>
        </w:r>
        <w:r>
          <w:instrText xml:space="preserve">PAGEREF 671 \h</w:instrText>
        </w:r>
        <w:r>
          <w:fldChar w:fldCharType="end"/>
        </w:r>
      </w:hyperlink>
    </w:p>
    <w:p>
      <w:pPr>
        <w:tabs>
          <w:tab w:val="right" w:leader="dot" w:pos="9062"/>
        </w:tabs>
        <w:ind w:left="220"/>
      </w:pPr>
      <w:hyperlink w:anchor="_Toc672" w:history="1">
        <w:r>
          <w:rPr>
            <w:rFonts w:ascii="IRNazanin" w:hAnsi="IRNazanin" w:eastAsia="IRNazanin" w:cs="IRNazanin"/>
            <w:color w:val="111111"/>
            <w:sz w:val="22"/>
            <w:szCs w:val="22"/>
            <w:b w:val="0"/>
            <w:bCs w:val="0"/>
            <w:i w:val="0"/>
            <w:iCs w:val="0"/>
          </w:rPr>
          <w:t>إجازة لعبد الملك بن بشران / إجازات - عربي</w:t>
        </w:r>
        <w:r>
          <w:tab/>
        </w:r>
        <w:r>
          <w:fldChar w:fldCharType="begin"/>
        </w:r>
        <w:r>
          <w:instrText xml:space="preserve">PAGEREF 672 \h</w:instrText>
        </w:r>
        <w:r>
          <w:fldChar w:fldCharType="end"/>
        </w:r>
      </w:hyperlink>
    </w:p>
    <w:p>
      <w:pPr>
        <w:tabs>
          <w:tab w:val="right" w:leader="dot" w:pos="9062"/>
        </w:tabs>
        <w:ind w:left="220"/>
      </w:pPr>
      <w:hyperlink w:anchor="_Toc673" w:history="1">
        <w:r>
          <w:rPr>
            <w:rFonts w:ascii="IRNazanin" w:hAnsi="IRNazanin" w:eastAsia="IRNazanin" w:cs="IRNazanin"/>
            <w:color w:val="111111"/>
            <w:sz w:val="22"/>
            <w:szCs w:val="22"/>
            <w:b w:val="0"/>
            <w:bCs w:val="0"/>
            <w:i w:val="0"/>
            <w:iCs w:val="0"/>
          </w:rPr>
          <w:t>إجازة لعبد النبي القزويني / إجازات - عربي ،</w:t>
        </w:r>
        <w:r>
          <w:tab/>
        </w:r>
        <w:r>
          <w:fldChar w:fldCharType="begin"/>
        </w:r>
        <w:r>
          <w:instrText xml:space="preserve">PAGEREF 673 \h</w:instrText>
        </w:r>
        <w:r>
          <w:fldChar w:fldCharType="end"/>
        </w:r>
      </w:hyperlink>
    </w:p>
    <w:p>
      <w:pPr>
        <w:tabs>
          <w:tab w:val="right" w:leader="dot" w:pos="9062"/>
        </w:tabs>
        <w:ind w:left="220"/>
      </w:pPr>
      <w:hyperlink w:anchor="_Toc674" w:history="1">
        <w:r>
          <w:rPr>
            <w:rFonts w:ascii="IRNazanin" w:hAnsi="IRNazanin" w:eastAsia="IRNazanin" w:cs="IRNazanin"/>
            <w:color w:val="111111"/>
            <w:sz w:val="22"/>
            <w:szCs w:val="22"/>
            <w:b w:val="0"/>
            <w:bCs w:val="0"/>
            <w:i w:val="0"/>
            <w:iCs w:val="0"/>
          </w:rPr>
          <w:t>إجازة لعبد الهادي بن الحاج عبدالرزاق / إجازات - عربي العبدلي، محمّد بن قاسم ( - 1156 ه-)</w:t>
        </w:r>
        <w:r>
          <w:tab/>
        </w:r>
        <w:r>
          <w:fldChar w:fldCharType="begin"/>
        </w:r>
        <w:r>
          <w:instrText xml:space="preserve">PAGEREF 674 \h</w:instrText>
        </w:r>
        <w:r>
          <w:fldChar w:fldCharType="end"/>
        </w:r>
      </w:hyperlink>
    </w:p>
    <w:p>
      <w:pPr>
        <w:tabs>
          <w:tab w:val="right" w:leader="dot" w:pos="9062"/>
        </w:tabs>
        <w:ind w:left="220"/>
      </w:pPr>
      <w:hyperlink w:anchor="_Toc675" w:history="1">
        <w:r>
          <w:rPr>
            <w:rFonts w:ascii="IRNazanin" w:hAnsi="IRNazanin" w:eastAsia="IRNazanin" w:cs="IRNazanin"/>
            <w:color w:val="111111"/>
            <w:sz w:val="22"/>
            <w:szCs w:val="22"/>
            <w:b w:val="0"/>
            <w:bCs w:val="0"/>
            <w:i w:val="0"/>
            <w:iCs w:val="0"/>
          </w:rPr>
          <w:t>عربي إجازة لعبيد الله بن عبيد الله بن صبغة الله الصفوي الحسين آبادي / إجازات - عربی</w:t>
        </w:r>
        <w:r>
          <w:tab/>
        </w:r>
        <w:r>
          <w:fldChar w:fldCharType="begin"/>
        </w:r>
        <w:r>
          <w:instrText xml:space="preserve">PAGEREF 675 \h</w:instrText>
        </w:r>
        <w:r>
          <w:fldChar w:fldCharType="end"/>
        </w:r>
      </w:hyperlink>
    </w:p>
    <w:p>
      <w:pPr>
        <w:tabs>
          <w:tab w:val="right" w:leader="dot" w:pos="9062"/>
        </w:tabs>
        <w:ind w:left="220"/>
      </w:pPr>
      <w:hyperlink w:anchor="_Toc676" w:history="1">
        <w:r>
          <w:rPr>
            <w:rFonts w:ascii="IRNazanin" w:hAnsi="IRNazanin" w:eastAsia="IRNazanin" w:cs="IRNazanin"/>
            <w:color w:val="111111"/>
            <w:sz w:val="22"/>
            <w:szCs w:val="22"/>
            <w:b w:val="0"/>
            <w:bCs w:val="0"/>
            <w:i w:val="0"/>
            <w:iCs w:val="0"/>
          </w:rPr>
          <w:t>إجازة لعلاء الدين بن الخطيب زين الدين عبد الرحمن ابن الشيخ سليمان / إجازات - عربي</w:t>
        </w:r>
        <w:r>
          <w:tab/>
        </w:r>
        <w:r>
          <w:fldChar w:fldCharType="begin"/>
        </w:r>
        <w:r>
          <w:instrText xml:space="preserve">PAGEREF 676 \h</w:instrText>
        </w:r>
        <w:r>
          <w:fldChar w:fldCharType="end"/>
        </w:r>
      </w:hyperlink>
    </w:p>
    <w:p>
      <w:pPr>
        <w:tabs>
          <w:tab w:val="right" w:leader="dot" w:pos="9062"/>
        </w:tabs>
        <w:ind w:left="220"/>
      </w:pPr>
      <w:hyperlink w:anchor="_Toc677" w:history="1">
        <w:r>
          <w:rPr>
            <w:rFonts w:ascii="IRNazanin" w:hAnsi="IRNazanin" w:eastAsia="IRNazanin" w:cs="IRNazanin"/>
            <w:color w:val="111111"/>
            <w:sz w:val="22"/>
            <w:szCs w:val="22"/>
            <w:b w:val="0"/>
            <w:bCs w:val="0"/>
            <w:i w:val="0"/>
            <w:iCs w:val="0"/>
          </w:rPr>
          <w:t>إجازة لعلي بن حبيب الله بن سلطان محمّد الجوزداني / إجازات - عربي</w:t>
        </w:r>
        <w:r>
          <w:tab/>
        </w:r>
        <w:r>
          <w:fldChar w:fldCharType="begin"/>
        </w:r>
        <w:r>
          <w:instrText xml:space="preserve">PAGEREF 677 \h</w:instrText>
        </w:r>
        <w:r>
          <w:fldChar w:fldCharType="end"/>
        </w:r>
      </w:hyperlink>
    </w:p>
    <w:p>
      <w:pPr>
        <w:tabs>
          <w:tab w:val="right" w:leader="dot" w:pos="9062"/>
        </w:tabs>
        <w:ind w:left="220"/>
      </w:pPr>
      <w:hyperlink w:anchor="_Toc678" w:history="1">
        <w:r>
          <w:rPr>
            <w:rFonts w:ascii="IRNazanin" w:hAnsi="IRNazanin" w:eastAsia="IRNazanin" w:cs="IRNazanin"/>
            <w:color w:val="111111"/>
            <w:sz w:val="22"/>
            <w:szCs w:val="22"/>
            <w:b w:val="0"/>
            <w:bCs w:val="0"/>
            <w:i w:val="0"/>
            <w:iCs w:val="0"/>
          </w:rPr>
          <w:t>إجازة لعلي بن حسين بن عبد العالي الكركي / إجازات - عربي ابن خاتون محمّد بن علي ( - القرن 10 ه-)</w:t>
        </w:r>
        <w:r>
          <w:tab/>
        </w:r>
        <w:r>
          <w:fldChar w:fldCharType="begin"/>
        </w:r>
        <w:r>
          <w:instrText xml:space="preserve">PAGEREF 678 \h</w:instrText>
        </w:r>
        <w:r>
          <w:fldChar w:fldCharType="end"/>
        </w:r>
      </w:hyperlink>
    </w:p>
    <w:p>
      <w:pPr>
        <w:tabs>
          <w:tab w:val="right" w:leader="dot" w:pos="9062"/>
        </w:tabs>
        <w:ind w:left="220"/>
      </w:pPr>
      <w:hyperlink w:anchor="_Toc679" w:history="1">
        <w:r>
          <w:rPr>
            <w:rFonts w:ascii="IRNazanin" w:hAnsi="IRNazanin" w:eastAsia="IRNazanin" w:cs="IRNazanin"/>
            <w:color w:val="111111"/>
            <w:sz w:val="22"/>
            <w:szCs w:val="22"/>
            <w:b w:val="0"/>
            <w:bCs w:val="0"/>
            <w:i w:val="0"/>
            <w:iCs w:val="0"/>
          </w:rPr>
          <w:t>إجازة لعلي بن هاشم / إجازات - عربي</w:t>
        </w:r>
        <w:r>
          <w:tab/>
        </w:r>
        <w:r>
          <w:fldChar w:fldCharType="begin"/>
        </w:r>
        <w:r>
          <w:instrText xml:space="preserve">PAGEREF 679 \h</w:instrText>
        </w:r>
        <w:r>
          <w:fldChar w:fldCharType="end"/>
        </w:r>
      </w:hyperlink>
    </w:p>
    <w:p>
      <w:pPr>
        <w:tabs>
          <w:tab w:val="right" w:leader="dot" w:pos="9062"/>
        </w:tabs>
        <w:ind w:left="220"/>
      </w:pPr>
      <w:hyperlink w:anchor="_Toc680" w:history="1">
        <w:r>
          <w:rPr>
            <w:rFonts w:ascii="IRNazanin" w:hAnsi="IRNazanin" w:eastAsia="IRNazanin" w:cs="IRNazanin"/>
            <w:color w:val="111111"/>
            <w:sz w:val="22"/>
            <w:szCs w:val="22"/>
            <w:b w:val="0"/>
            <w:bCs w:val="0"/>
            <w:i w:val="0"/>
            <w:iCs w:val="0"/>
          </w:rPr>
          <w:t>إجازة للفارسكوري / إجازات - عربي</w:t>
        </w:r>
        <w:r>
          <w:tab/>
        </w:r>
        <w:r>
          <w:fldChar w:fldCharType="begin"/>
        </w:r>
        <w:r>
          <w:instrText xml:space="preserve">PAGEREF 680 \h</w:instrText>
        </w:r>
        <w:r>
          <w:fldChar w:fldCharType="end"/>
        </w:r>
      </w:hyperlink>
    </w:p>
    <w:p>
      <w:pPr>
        <w:tabs>
          <w:tab w:val="right" w:leader="dot" w:pos="9062"/>
        </w:tabs>
        <w:ind w:left="220"/>
      </w:pPr>
      <w:hyperlink w:anchor="_Toc681" w:history="1">
        <w:r>
          <w:rPr>
            <w:rFonts w:ascii="IRNazanin" w:hAnsi="IRNazanin" w:eastAsia="IRNazanin" w:cs="IRNazanin"/>
            <w:color w:val="111111"/>
            <w:sz w:val="22"/>
            <w:szCs w:val="22"/>
            <w:b w:val="0"/>
            <w:bCs w:val="0"/>
            <w:i w:val="0"/>
            <w:iCs w:val="0"/>
          </w:rPr>
          <w:t>إجازة للقاضي عبد المؤمن / إجازات - عربي</w:t>
        </w:r>
        <w:r>
          <w:tab/>
        </w:r>
        <w:r>
          <w:fldChar w:fldCharType="begin"/>
        </w:r>
        <w:r>
          <w:instrText xml:space="preserve">PAGEREF 681 \h</w:instrText>
        </w:r>
        <w:r>
          <w:fldChar w:fldCharType="end"/>
        </w:r>
      </w:hyperlink>
    </w:p>
    <w:p>
      <w:pPr>
        <w:tabs>
          <w:tab w:val="right" w:leader="dot" w:pos="9062"/>
        </w:tabs>
        <w:ind w:left="220"/>
      </w:pPr>
      <w:hyperlink w:anchor="_Toc682" w:history="1">
        <w:r>
          <w:rPr>
            <w:rFonts w:ascii="IRNazanin" w:hAnsi="IRNazanin" w:eastAsia="IRNazanin" w:cs="IRNazanin"/>
            <w:color w:val="111111"/>
            <w:sz w:val="22"/>
            <w:szCs w:val="22"/>
            <w:b w:val="0"/>
            <w:bCs w:val="0"/>
            <w:i w:val="0"/>
            <w:iCs w:val="0"/>
          </w:rPr>
          <w:t>إجازة لقطب الدين الرازي / إجازات - عربي</w:t>
        </w:r>
        <w:r>
          <w:tab/>
        </w:r>
        <w:r>
          <w:fldChar w:fldCharType="begin"/>
        </w:r>
        <w:r>
          <w:instrText xml:space="preserve">PAGEREF 682 \h</w:instrText>
        </w:r>
        <w:r>
          <w:fldChar w:fldCharType="end"/>
        </w:r>
      </w:hyperlink>
    </w:p>
    <w:p>
      <w:pPr>
        <w:tabs>
          <w:tab w:val="right" w:leader="dot" w:pos="9062"/>
        </w:tabs>
        <w:ind w:left="220"/>
      </w:pPr>
      <w:hyperlink w:anchor="_Toc683" w:history="1">
        <w:r>
          <w:rPr>
            <w:rFonts w:ascii="IRNazanin" w:hAnsi="IRNazanin" w:eastAsia="IRNazanin" w:cs="IRNazanin"/>
            <w:color w:val="111111"/>
            <w:sz w:val="22"/>
            <w:szCs w:val="22"/>
            <w:b w:val="0"/>
            <w:bCs w:val="0"/>
            <w:i w:val="0"/>
            <w:iCs w:val="0"/>
          </w:rPr>
          <w:t>إجازة لمحمد باقر الجزي / إجازات - عربي</w:t>
        </w:r>
        <w:r>
          <w:tab/>
        </w:r>
        <w:r>
          <w:fldChar w:fldCharType="begin"/>
        </w:r>
        <w:r>
          <w:instrText xml:space="preserve">PAGEREF 683 \h</w:instrText>
        </w:r>
        <w:r>
          <w:fldChar w:fldCharType="end"/>
        </w:r>
      </w:hyperlink>
    </w:p>
    <w:p>
      <w:pPr>
        <w:tabs>
          <w:tab w:val="right" w:leader="dot" w:pos="9062"/>
        </w:tabs>
        <w:ind w:left="220"/>
      </w:pPr>
      <w:hyperlink w:anchor="_Toc684" w:history="1">
        <w:r>
          <w:rPr>
            <w:rFonts w:ascii="IRNazanin" w:hAnsi="IRNazanin" w:eastAsia="IRNazanin" w:cs="IRNazanin"/>
            <w:color w:val="111111"/>
            <w:sz w:val="22"/>
            <w:szCs w:val="22"/>
            <w:b w:val="0"/>
            <w:bCs w:val="0"/>
            <w:i w:val="0"/>
            <w:iCs w:val="0"/>
          </w:rPr>
          <w:t>إجازة لمحمد باقر الشوشتري / إجازات - عربي</w:t>
        </w:r>
        <w:r>
          <w:tab/>
        </w:r>
        <w:r>
          <w:fldChar w:fldCharType="begin"/>
        </w:r>
        <w:r>
          <w:instrText xml:space="preserve">PAGEREF 684 \h</w:instrText>
        </w:r>
        <w:r>
          <w:fldChar w:fldCharType="end"/>
        </w:r>
      </w:hyperlink>
    </w:p>
    <w:p>
      <w:pPr>
        <w:tabs>
          <w:tab w:val="right" w:leader="dot" w:pos="9062"/>
        </w:tabs>
        <w:ind w:left="220"/>
      </w:pPr>
      <w:hyperlink w:anchor="_Toc685" w:history="1">
        <w:r>
          <w:rPr>
            <w:rFonts w:ascii="IRNazanin" w:hAnsi="IRNazanin" w:eastAsia="IRNazanin" w:cs="IRNazanin"/>
            <w:color w:val="111111"/>
            <w:sz w:val="22"/>
            <w:szCs w:val="22"/>
            <w:b w:val="0"/>
            <w:bCs w:val="0"/>
            <w:i w:val="0"/>
            <w:iCs w:val="0"/>
          </w:rPr>
          <w:t>إجازة لمحمد باقر بن محمد حسين التستري / إجازات - عربي</w:t>
        </w:r>
        <w:r>
          <w:tab/>
        </w:r>
        <w:r>
          <w:fldChar w:fldCharType="begin"/>
        </w:r>
        <w:r>
          <w:instrText xml:space="preserve">PAGEREF 685 \h</w:instrText>
        </w:r>
        <w:r>
          <w:fldChar w:fldCharType="end"/>
        </w:r>
      </w:hyperlink>
    </w:p>
    <w:p>
      <w:pPr>
        <w:tabs>
          <w:tab w:val="right" w:leader="dot" w:pos="9062"/>
        </w:tabs>
        <w:ind w:left="220"/>
      </w:pPr>
      <w:hyperlink w:anchor="_Toc686" w:history="1">
        <w:r>
          <w:rPr>
            <w:rFonts w:ascii="IRNazanin" w:hAnsi="IRNazanin" w:eastAsia="IRNazanin" w:cs="IRNazanin"/>
            <w:color w:val="111111"/>
            <w:sz w:val="22"/>
            <w:szCs w:val="22"/>
            <w:b w:val="0"/>
            <w:bCs w:val="0"/>
            <w:i w:val="0"/>
            <w:iCs w:val="0"/>
          </w:rPr>
          <w:t>إجازة لمحمد بن أحمد القدسي / إجازات - عربي</w:t>
        </w:r>
        <w:r>
          <w:tab/>
        </w:r>
        <w:r>
          <w:fldChar w:fldCharType="begin"/>
        </w:r>
        <w:r>
          <w:instrText xml:space="preserve">PAGEREF 686 \h</w:instrText>
        </w:r>
        <w:r>
          <w:fldChar w:fldCharType="end"/>
        </w:r>
      </w:hyperlink>
    </w:p>
    <w:p>
      <w:pPr>
        <w:tabs>
          <w:tab w:val="right" w:leader="dot" w:pos="9062"/>
        </w:tabs>
        <w:ind w:left="220"/>
      </w:pPr>
      <w:hyperlink w:anchor="_Toc687" w:history="1">
        <w:r>
          <w:rPr>
            <w:rFonts w:ascii="IRNazanin" w:hAnsi="IRNazanin" w:eastAsia="IRNazanin" w:cs="IRNazanin"/>
            <w:color w:val="111111"/>
            <w:sz w:val="22"/>
            <w:szCs w:val="22"/>
            <w:b w:val="0"/>
            <w:bCs w:val="0"/>
            <w:i w:val="0"/>
            <w:iCs w:val="0"/>
          </w:rPr>
          <w:t>إجازة لمحمد بن محمّد صالح اللاهيجي / إجازات - عربي</w:t>
        </w:r>
        <w:r>
          <w:tab/>
        </w:r>
        <w:r>
          <w:fldChar w:fldCharType="begin"/>
        </w:r>
        <w:r>
          <w:instrText xml:space="preserve">PAGEREF 687 \h</w:instrText>
        </w:r>
        <w:r>
          <w:fldChar w:fldCharType="end"/>
        </w:r>
      </w:hyperlink>
    </w:p>
    <w:p>
      <w:pPr>
        <w:tabs>
          <w:tab w:val="right" w:leader="dot" w:pos="9062"/>
        </w:tabs>
        <w:ind w:left="220"/>
      </w:pPr>
      <w:hyperlink w:anchor="_Toc688" w:history="1">
        <w:r>
          <w:rPr>
            <w:rFonts w:ascii="IRNazanin" w:hAnsi="IRNazanin" w:eastAsia="IRNazanin" w:cs="IRNazanin"/>
            <w:color w:val="111111"/>
            <w:sz w:val="22"/>
            <w:szCs w:val="22"/>
            <w:b w:val="0"/>
            <w:bCs w:val="0"/>
            <w:i w:val="0"/>
            <w:iCs w:val="0"/>
          </w:rPr>
          <w:t>إجازة لمحمد بن محمود الطبسي / إجازات - عربي</w:t>
        </w:r>
        <w:r>
          <w:tab/>
        </w:r>
        <w:r>
          <w:fldChar w:fldCharType="begin"/>
        </w:r>
        <w:r>
          <w:instrText xml:space="preserve">PAGEREF 688 \h</w:instrText>
        </w:r>
        <w:r>
          <w:fldChar w:fldCharType="end"/>
        </w:r>
      </w:hyperlink>
    </w:p>
    <w:p>
      <w:pPr>
        <w:tabs>
          <w:tab w:val="right" w:leader="dot" w:pos="9062"/>
        </w:tabs>
        <w:ind w:left="220"/>
      </w:pPr>
      <w:hyperlink w:anchor="_Toc689" w:history="1">
        <w:r>
          <w:rPr>
            <w:rFonts w:ascii="IRNazanin" w:hAnsi="IRNazanin" w:eastAsia="IRNazanin" w:cs="IRNazanin"/>
            <w:color w:val="111111"/>
            <w:sz w:val="22"/>
            <w:szCs w:val="22"/>
            <w:b w:val="0"/>
            <w:bCs w:val="0"/>
            <w:i w:val="0"/>
            <w:iCs w:val="0"/>
          </w:rPr>
          <w:t>إجازة لمحمد بن محمود الطبسي / إجازات - عربي</w:t>
        </w:r>
        <w:r>
          <w:tab/>
        </w:r>
        <w:r>
          <w:fldChar w:fldCharType="begin"/>
        </w:r>
        <w:r>
          <w:instrText xml:space="preserve">PAGEREF 689 \h</w:instrText>
        </w:r>
        <w:r>
          <w:fldChar w:fldCharType="end"/>
        </w:r>
      </w:hyperlink>
    </w:p>
    <w:p>
      <w:pPr>
        <w:tabs>
          <w:tab w:val="right" w:leader="dot" w:pos="9062"/>
        </w:tabs>
        <w:ind w:left="220"/>
      </w:pPr>
      <w:hyperlink w:anchor="_Toc690" w:history="1">
        <w:r>
          <w:rPr>
            <w:rFonts w:ascii="IRNazanin" w:hAnsi="IRNazanin" w:eastAsia="IRNazanin" w:cs="IRNazanin"/>
            <w:color w:val="111111"/>
            <w:sz w:val="22"/>
            <w:szCs w:val="22"/>
            <w:b w:val="0"/>
            <w:bCs w:val="0"/>
            <w:i w:val="0"/>
            <w:iCs w:val="0"/>
          </w:rPr>
          <w:t>إجازة لمحمد بن نورالدين بن محمّد الدرا / إجازات - عربي المحلي منصور ( - القرن 11 ه- )</w:t>
        </w:r>
        <w:r>
          <w:tab/>
        </w:r>
        <w:r>
          <w:fldChar w:fldCharType="begin"/>
        </w:r>
        <w:r>
          <w:instrText xml:space="preserve">PAGEREF 690 \h</w:instrText>
        </w:r>
        <w:r>
          <w:fldChar w:fldCharType="end"/>
        </w:r>
      </w:hyperlink>
    </w:p>
    <w:p>
      <w:pPr>
        <w:tabs>
          <w:tab w:val="right" w:leader="dot" w:pos="9062"/>
        </w:tabs>
        <w:ind w:left="220"/>
      </w:pPr>
      <w:hyperlink w:anchor="_Toc691" w:history="1">
        <w:r>
          <w:rPr>
            <w:rFonts w:ascii="IRNazanin" w:hAnsi="IRNazanin" w:eastAsia="IRNazanin" w:cs="IRNazanin"/>
            <w:color w:val="111111"/>
            <w:sz w:val="22"/>
            <w:szCs w:val="22"/>
            <w:b w:val="0"/>
            <w:bCs w:val="0"/>
            <w:i w:val="0"/>
            <w:iCs w:val="0"/>
          </w:rPr>
          <w:t>إجازة لمحمد جعفر الإسترآبادي الشهير بشريعتمدار / إجازات - عربي</w:t>
        </w:r>
        <w:r>
          <w:tab/>
        </w:r>
        <w:r>
          <w:fldChar w:fldCharType="begin"/>
        </w:r>
        <w:r>
          <w:instrText xml:space="preserve">PAGEREF 691 \h</w:instrText>
        </w:r>
        <w:r>
          <w:fldChar w:fldCharType="end"/>
        </w:r>
      </w:hyperlink>
    </w:p>
    <w:p>
      <w:pPr>
        <w:tabs>
          <w:tab w:val="right" w:leader="dot" w:pos="9062"/>
        </w:tabs>
        <w:ind w:left="220"/>
      </w:pPr>
      <w:hyperlink w:anchor="_Toc692" w:history="1">
        <w:r>
          <w:rPr>
            <w:rFonts w:ascii="IRNazanin" w:hAnsi="IRNazanin" w:eastAsia="IRNazanin" w:cs="IRNazanin"/>
            <w:color w:val="111111"/>
            <w:sz w:val="22"/>
            <w:szCs w:val="22"/>
            <w:b w:val="0"/>
            <w:bCs w:val="0"/>
            <w:i w:val="0"/>
            <w:iCs w:val="0"/>
          </w:rPr>
          <w:t>إجازة لمحمد حسن بن محمّد صالح / إجازات - عربي</w:t>
        </w:r>
        <w:r>
          <w:tab/>
        </w:r>
        <w:r>
          <w:fldChar w:fldCharType="begin"/>
        </w:r>
        <w:r>
          <w:instrText xml:space="preserve">PAGEREF 692 \h</w:instrText>
        </w:r>
        <w:r>
          <w:fldChar w:fldCharType="end"/>
        </w:r>
      </w:hyperlink>
    </w:p>
    <w:p>
      <w:pPr>
        <w:tabs>
          <w:tab w:val="right" w:leader="dot" w:pos="9062"/>
        </w:tabs>
        <w:ind w:left="220"/>
      </w:pPr>
      <w:hyperlink w:anchor="_Toc693" w:history="1">
        <w:r>
          <w:rPr>
            <w:rFonts w:ascii="IRNazanin" w:hAnsi="IRNazanin" w:eastAsia="IRNazanin" w:cs="IRNazanin"/>
            <w:color w:val="111111"/>
            <w:sz w:val="22"/>
            <w:szCs w:val="22"/>
            <w:b w:val="0"/>
            <w:bCs w:val="0"/>
            <w:i w:val="0"/>
            <w:iCs w:val="0"/>
          </w:rPr>
          <w:t>إجازة لمحمد حسن بن معصوم القزويني / إجازات - عربي</w:t>
        </w:r>
        <w:r>
          <w:tab/>
        </w:r>
        <w:r>
          <w:fldChar w:fldCharType="begin"/>
        </w:r>
        <w:r>
          <w:instrText xml:space="preserve">PAGEREF 693 \h</w:instrText>
        </w:r>
        <w:r>
          <w:fldChar w:fldCharType="end"/>
        </w:r>
      </w:hyperlink>
    </w:p>
    <w:p>
      <w:pPr>
        <w:tabs>
          <w:tab w:val="right" w:leader="dot" w:pos="9062"/>
        </w:tabs>
        <w:ind w:left="220"/>
      </w:pPr>
      <w:hyperlink w:anchor="_Toc694" w:history="1">
        <w:r>
          <w:rPr>
            <w:rFonts w:ascii="IRNazanin" w:hAnsi="IRNazanin" w:eastAsia="IRNazanin" w:cs="IRNazanin"/>
            <w:color w:val="111111"/>
            <w:sz w:val="22"/>
            <w:szCs w:val="22"/>
            <w:b w:val="0"/>
            <w:bCs w:val="0"/>
            <w:i w:val="0"/>
            <w:iCs w:val="0"/>
          </w:rPr>
          <w:t>إجازة لمحمد حسين بن حيدر علي التستري / إجازات - عربي المجلسي، محمّد باقر بن محمّد تقي (1037 - 1110 ه-)</w:t>
        </w:r>
        <w:r>
          <w:tab/>
        </w:r>
        <w:r>
          <w:fldChar w:fldCharType="begin"/>
        </w:r>
        <w:r>
          <w:instrText xml:space="preserve">PAGEREF 694 \h</w:instrText>
        </w:r>
        <w:r>
          <w:fldChar w:fldCharType="end"/>
        </w:r>
      </w:hyperlink>
    </w:p>
    <w:p>
      <w:pPr>
        <w:tabs>
          <w:tab w:val="right" w:leader="dot" w:pos="9062"/>
        </w:tabs>
        <w:ind w:left="220"/>
      </w:pPr>
      <w:hyperlink w:anchor="_Toc695" w:history="1">
        <w:r>
          <w:rPr>
            <w:rFonts w:ascii="IRNazanin" w:hAnsi="IRNazanin" w:eastAsia="IRNazanin" w:cs="IRNazanin"/>
            <w:color w:val="111111"/>
            <w:sz w:val="22"/>
            <w:szCs w:val="22"/>
            <w:b w:val="0"/>
            <w:bCs w:val="0"/>
            <w:i w:val="0"/>
            <w:iCs w:val="0"/>
          </w:rPr>
          <w:t>إجازة لمحمد حسين بن محمّد باقر آراني / إجازات - عربي الكاشاني، حسين بن محمّد علي ( - 1296 ه- )</w:t>
        </w:r>
        <w:r>
          <w:tab/>
        </w:r>
        <w:r>
          <w:fldChar w:fldCharType="begin"/>
        </w:r>
        <w:r>
          <w:instrText xml:space="preserve">PAGEREF 695 \h</w:instrText>
        </w:r>
        <w:r>
          <w:fldChar w:fldCharType="end"/>
        </w:r>
      </w:hyperlink>
    </w:p>
    <w:p>
      <w:pPr>
        <w:tabs>
          <w:tab w:val="right" w:leader="dot" w:pos="9062"/>
        </w:tabs>
        <w:ind w:left="220"/>
      </w:pPr>
      <w:hyperlink w:anchor="_Toc696" w:history="1">
        <w:r>
          <w:rPr>
            <w:rFonts w:ascii="IRNazanin" w:hAnsi="IRNazanin" w:eastAsia="IRNazanin" w:cs="IRNazanin"/>
            <w:color w:val="111111"/>
            <w:sz w:val="22"/>
            <w:szCs w:val="22"/>
            <w:b w:val="0"/>
            <w:bCs w:val="0"/>
            <w:i w:val="0"/>
            <w:iCs w:val="0"/>
          </w:rPr>
          <w:t>إجازة لمحمد رضا البسطامي / إجازات - عربي</w:t>
        </w:r>
        <w:r>
          <w:tab/>
        </w:r>
        <w:r>
          <w:fldChar w:fldCharType="begin"/>
        </w:r>
        <w:r>
          <w:instrText xml:space="preserve">PAGEREF 696 \h</w:instrText>
        </w:r>
        <w:r>
          <w:fldChar w:fldCharType="end"/>
        </w:r>
      </w:hyperlink>
    </w:p>
    <w:p>
      <w:pPr>
        <w:tabs>
          <w:tab w:val="right" w:leader="dot" w:pos="9062"/>
        </w:tabs>
        <w:ind w:left="220"/>
      </w:pPr>
      <w:hyperlink w:anchor="_Toc697" w:history="1">
        <w:r>
          <w:rPr>
            <w:rFonts w:ascii="IRNazanin" w:hAnsi="IRNazanin" w:eastAsia="IRNazanin" w:cs="IRNazanin"/>
            <w:color w:val="111111"/>
            <w:sz w:val="22"/>
            <w:szCs w:val="22"/>
            <w:b w:val="0"/>
            <w:bCs w:val="0"/>
            <w:i w:val="0"/>
            <w:iCs w:val="0"/>
          </w:rPr>
          <w:t>إجازة لمحمد رفيع البيرمي اللازي / إجازات - عربي</w:t>
        </w:r>
        <w:r>
          <w:tab/>
        </w:r>
        <w:r>
          <w:fldChar w:fldCharType="begin"/>
        </w:r>
        <w:r>
          <w:instrText xml:space="preserve">PAGEREF 697 \h</w:instrText>
        </w:r>
        <w:r>
          <w:fldChar w:fldCharType="end"/>
        </w:r>
      </w:hyperlink>
    </w:p>
    <w:p>
      <w:pPr>
        <w:tabs>
          <w:tab w:val="right" w:leader="dot" w:pos="9062"/>
        </w:tabs>
        <w:ind w:left="220"/>
      </w:pPr>
      <w:hyperlink w:anchor="_Toc698" w:history="1">
        <w:r>
          <w:rPr>
            <w:rFonts w:ascii="IRNazanin" w:hAnsi="IRNazanin" w:eastAsia="IRNazanin" w:cs="IRNazanin"/>
            <w:color w:val="111111"/>
            <w:sz w:val="22"/>
            <w:szCs w:val="22"/>
            <w:b w:val="0"/>
            <w:bCs w:val="0"/>
            <w:i w:val="0"/>
            <w:iCs w:val="0"/>
          </w:rPr>
          <w:t>إجازة لمحمد شفيع البركاني / إجازات - عربي</w:t>
        </w:r>
        <w:r>
          <w:tab/>
        </w:r>
        <w:r>
          <w:fldChar w:fldCharType="begin"/>
        </w:r>
        <w:r>
          <w:instrText xml:space="preserve">PAGEREF 698 \h</w:instrText>
        </w:r>
        <w:r>
          <w:fldChar w:fldCharType="end"/>
        </w:r>
      </w:hyperlink>
    </w:p>
    <w:p>
      <w:pPr>
        <w:tabs>
          <w:tab w:val="right" w:leader="dot" w:pos="9062"/>
        </w:tabs>
        <w:ind w:left="220"/>
      </w:pPr>
      <w:hyperlink w:anchor="_Toc699" w:history="1">
        <w:r>
          <w:rPr>
            <w:rFonts w:ascii="IRNazanin" w:hAnsi="IRNazanin" w:eastAsia="IRNazanin" w:cs="IRNazanin"/>
            <w:color w:val="111111"/>
            <w:sz w:val="22"/>
            <w:szCs w:val="22"/>
            <w:b w:val="0"/>
            <w:bCs w:val="0"/>
            <w:i w:val="0"/>
            <w:iCs w:val="0"/>
          </w:rPr>
          <w:t>إجازة لمحمد شفيع بن نور الدين محمد الخاتون آبادي ولولده محمّد / إجازات - عربي</w:t>
        </w:r>
        <w:r>
          <w:tab/>
        </w:r>
        <w:r>
          <w:fldChar w:fldCharType="begin"/>
        </w:r>
        <w:r>
          <w:instrText xml:space="preserve">PAGEREF 699 \h</w:instrText>
        </w:r>
        <w:r>
          <w:fldChar w:fldCharType="end"/>
        </w:r>
      </w:hyperlink>
    </w:p>
    <w:p>
      <w:pPr>
        <w:tabs>
          <w:tab w:val="right" w:leader="dot" w:pos="9062"/>
        </w:tabs>
        <w:ind w:left="220"/>
      </w:pPr>
      <w:hyperlink w:anchor="_Toc700" w:history="1">
        <w:r>
          <w:rPr>
            <w:rFonts w:ascii="IRNazanin" w:hAnsi="IRNazanin" w:eastAsia="IRNazanin" w:cs="IRNazanin"/>
            <w:color w:val="111111"/>
            <w:sz w:val="22"/>
            <w:szCs w:val="22"/>
            <w:b w:val="0"/>
            <w:bCs w:val="0"/>
            <w:i w:val="0"/>
            <w:iCs w:val="0"/>
          </w:rPr>
          <w:t>إجازة لمحمد صالح الحسيني الموصلي / إجازات - عربي</w:t>
        </w:r>
        <w:r>
          <w:tab/>
        </w:r>
        <w:r>
          <w:fldChar w:fldCharType="begin"/>
        </w:r>
        <w:r>
          <w:instrText xml:space="preserve">PAGEREF 700 \h</w:instrText>
        </w:r>
        <w:r>
          <w:fldChar w:fldCharType="end"/>
        </w:r>
      </w:hyperlink>
    </w:p>
    <w:p>
      <w:pPr>
        <w:tabs>
          <w:tab w:val="right" w:leader="dot" w:pos="9062"/>
        </w:tabs>
        <w:ind w:left="220"/>
      </w:pPr>
      <w:hyperlink w:anchor="_Toc701" w:history="1">
        <w:r>
          <w:rPr>
            <w:rFonts w:ascii="IRNazanin" w:hAnsi="IRNazanin" w:eastAsia="IRNazanin" w:cs="IRNazanin"/>
            <w:color w:val="111111"/>
            <w:sz w:val="22"/>
            <w:szCs w:val="22"/>
            <w:b w:val="0"/>
            <w:bCs w:val="0"/>
            <w:i w:val="0"/>
            <w:iCs w:val="0"/>
          </w:rPr>
          <w:t>إجازة لمحمد طاهر بن مقصود علي الإصفهاني / إجازات - عربي</w:t>
        </w:r>
        <w:r>
          <w:tab/>
        </w:r>
        <w:r>
          <w:fldChar w:fldCharType="begin"/>
        </w:r>
        <w:r>
          <w:instrText xml:space="preserve">PAGEREF 701 \h</w:instrText>
        </w:r>
        <w:r>
          <w:fldChar w:fldCharType="end"/>
        </w:r>
      </w:hyperlink>
    </w:p>
    <w:p>
      <w:pPr>
        <w:tabs>
          <w:tab w:val="right" w:leader="dot" w:pos="9062"/>
        </w:tabs>
        <w:ind w:left="220"/>
      </w:pPr>
      <w:hyperlink w:anchor="_Toc702" w:history="1">
        <w:r>
          <w:rPr>
            <w:rFonts w:ascii="IRNazanin" w:hAnsi="IRNazanin" w:eastAsia="IRNazanin" w:cs="IRNazanin"/>
            <w:color w:val="111111"/>
            <w:sz w:val="22"/>
            <w:szCs w:val="22"/>
            <w:b w:val="0"/>
            <w:bCs w:val="0"/>
            <w:i w:val="0"/>
            <w:iCs w:val="0"/>
          </w:rPr>
          <w:t>إجازة لمحمد علي بن محمّد باقر الهزار جريبي / إجازات - عربي</w:t>
        </w:r>
        <w:r>
          <w:tab/>
        </w:r>
        <w:r>
          <w:fldChar w:fldCharType="begin"/>
        </w:r>
        <w:r>
          <w:instrText xml:space="preserve">PAGEREF 702 \h</w:instrText>
        </w:r>
        <w:r>
          <w:fldChar w:fldCharType="end"/>
        </w:r>
      </w:hyperlink>
    </w:p>
    <w:p>
      <w:pPr>
        <w:tabs>
          <w:tab w:val="right" w:leader="dot" w:pos="9062"/>
        </w:tabs>
        <w:ind w:left="220"/>
      </w:pPr>
      <w:hyperlink w:anchor="_Toc703" w:history="1">
        <w:r>
          <w:rPr>
            <w:rFonts w:ascii="IRNazanin" w:hAnsi="IRNazanin" w:eastAsia="IRNazanin" w:cs="IRNazanin"/>
            <w:color w:val="111111"/>
            <w:sz w:val="22"/>
            <w:szCs w:val="22"/>
            <w:b w:val="0"/>
            <w:bCs w:val="0"/>
            <w:i w:val="0"/>
            <w:iCs w:val="0"/>
          </w:rPr>
          <w:t>إجازة لمحمد علي بن محمّد باقر الهزار جريبي / إجازات - عربي</w:t>
        </w:r>
        <w:r>
          <w:tab/>
        </w:r>
        <w:r>
          <w:fldChar w:fldCharType="begin"/>
        </w:r>
        <w:r>
          <w:instrText xml:space="preserve">PAGEREF 703 \h</w:instrText>
        </w:r>
        <w:r>
          <w:fldChar w:fldCharType="end"/>
        </w:r>
      </w:hyperlink>
    </w:p>
    <w:p>
      <w:pPr>
        <w:tabs>
          <w:tab w:val="right" w:leader="dot" w:pos="9062"/>
        </w:tabs>
        <w:ind w:left="220"/>
      </w:pPr>
      <w:hyperlink w:anchor="_Toc704" w:history="1">
        <w:r>
          <w:rPr>
            <w:rFonts w:ascii="IRNazanin" w:hAnsi="IRNazanin" w:eastAsia="IRNazanin" w:cs="IRNazanin"/>
            <w:color w:val="111111"/>
            <w:sz w:val="22"/>
            <w:szCs w:val="22"/>
            <w:b w:val="0"/>
            <w:bCs w:val="0"/>
            <w:i w:val="0"/>
            <w:iCs w:val="0"/>
          </w:rPr>
          <w:t>إجازة لمحمود الطبسي / إجازات - عربي</w:t>
        </w:r>
        <w:r>
          <w:tab/>
        </w:r>
        <w:r>
          <w:fldChar w:fldCharType="begin"/>
        </w:r>
        <w:r>
          <w:instrText xml:space="preserve">PAGEREF 704 \h</w:instrText>
        </w:r>
        <w:r>
          <w:fldChar w:fldCharType="end"/>
        </w:r>
      </w:hyperlink>
    </w:p>
    <w:p>
      <w:pPr>
        <w:tabs>
          <w:tab w:val="right" w:leader="dot" w:pos="9062"/>
        </w:tabs>
        <w:ind w:left="220"/>
      </w:pPr>
      <w:hyperlink w:anchor="_Toc705" w:history="1">
        <w:r>
          <w:rPr>
            <w:rFonts w:ascii="IRNazanin" w:hAnsi="IRNazanin" w:eastAsia="IRNazanin" w:cs="IRNazanin"/>
            <w:color w:val="111111"/>
            <w:sz w:val="22"/>
            <w:szCs w:val="22"/>
            <w:b w:val="0"/>
            <w:bCs w:val="0"/>
            <w:i w:val="0"/>
            <w:iCs w:val="0"/>
          </w:rPr>
          <w:t>إجازة لمحمود بن عبد الجليل الخضري الموصلي / إجازات - عربي</w:t>
        </w:r>
        <w:r>
          <w:tab/>
        </w:r>
        <w:r>
          <w:fldChar w:fldCharType="begin"/>
        </w:r>
        <w:r>
          <w:instrText xml:space="preserve">PAGEREF 705 \h</w:instrText>
        </w:r>
        <w:r>
          <w:fldChar w:fldCharType="end"/>
        </w:r>
      </w:hyperlink>
    </w:p>
    <w:p>
      <w:pPr>
        <w:tabs>
          <w:tab w:val="right" w:leader="dot" w:pos="9062"/>
        </w:tabs>
        <w:ind w:left="220"/>
      </w:pPr>
      <w:hyperlink w:anchor="_Toc706" w:history="1">
        <w:r>
          <w:rPr>
            <w:rFonts w:ascii="IRNazanin" w:hAnsi="IRNazanin" w:eastAsia="IRNazanin" w:cs="IRNazanin"/>
            <w:color w:val="111111"/>
            <w:sz w:val="22"/>
            <w:szCs w:val="22"/>
            <w:b w:val="0"/>
            <w:bCs w:val="0"/>
            <w:i w:val="0"/>
            <w:iCs w:val="0"/>
          </w:rPr>
          <w:t>إجازة لملا جرجيس / إجازات - عربي</w:t>
        </w:r>
        <w:r>
          <w:tab/>
        </w:r>
        <w:r>
          <w:fldChar w:fldCharType="begin"/>
        </w:r>
        <w:r>
          <w:instrText xml:space="preserve">PAGEREF 706 \h</w:instrText>
        </w:r>
        <w:r>
          <w:fldChar w:fldCharType="end"/>
        </w:r>
      </w:hyperlink>
    </w:p>
    <w:p>
      <w:pPr>
        <w:tabs>
          <w:tab w:val="right" w:leader="dot" w:pos="9062"/>
        </w:tabs>
        <w:ind w:left="220"/>
      </w:pPr>
      <w:hyperlink w:anchor="_Toc707" w:history="1">
        <w:r>
          <w:rPr>
            <w:rFonts w:ascii="IRNazanin" w:hAnsi="IRNazanin" w:eastAsia="IRNazanin" w:cs="IRNazanin"/>
            <w:color w:val="111111"/>
            <w:sz w:val="22"/>
            <w:szCs w:val="22"/>
            <w:b w:val="0"/>
            <w:bCs w:val="0"/>
            <w:i w:val="0"/>
            <w:iCs w:val="0"/>
          </w:rPr>
          <w:t>إجازة للملا عباس القزويني / إجازات - عربي</w:t>
        </w:r>
        <w:r>
          <w:tab/>
        </w:r>
        <w:r>
          <w:fldChar w:fldCharType="begin"/>
        </w:r>
        <w:r>
          <w:instrText xml:space="preserve">PAGEREF 707 \h</w:instrText>
        </w:r>
        <w:r>
          <w:fldChar w:fldCharType="end"/>
        </w:r>
      </w:hyperlink>
    </w:p>
    <w:p>
      <w:pPr>
        <w:tabs>
          <w:tab w:val="right" w:leader="dot" w:pos="9062"/>
        </w:tabs>
        <w:ind w:left="220"/>
      </w:pPr>
      <w:hyperlink w:anchor="_Toc708" w:history="1">
        <w:r>
          <w:rPr>
            <w:rFonts w:ascii="IRNazanin" w:hAnsi="IRNazanin" w:eastAsia="IRNazanin" w:cs="IRNazanin"/>
            <w:color w:val="111111"/>
            <w:sz w:val="22"/>
            <w:szCs w:val="22"/>
            <w:b w:val="0"/>
            <w:bCs w:val="0"/>
            <w:i w:val="0"/>
            <w:iCs w:val="0"/>
          </w:rPr>
          <w:t>إجازة للملا علي بن عبد العزيز الجرجاني / إجازات - عربي العينائي، حسين بن علي ( - القرن 9 ه- )</w:t>
        </w:r>
        <w:r>
          <w:tab/>
        </w:r>
        <w:r>
          <w:fldChar w:fldCharType="begin"/>
        </w:r>
        <w:r>
          <w:instrText xml:space="preserve">PAGEREF 708 \h</w:instrText>
        </w:r>
        <w:r>
          <w:fldChar w:fldCharType="end"/>
        </w:r>
      </w:hyperlink>
    </w:p>
    <w:p>
      <w:pPr>
        <w:tabs>
          <w:tab w:val="right" w:leader="dot" w:pos="9062"/>
        </w:tabs>
        <w:ind w:left="220"/>
      </w:pPr>
      <w:hyperlink w:anchor="_Toc709" w:history="1">
        <w:r>
          <w:rPr>
            <w:rFonts w:ascii="IRNazanin" w:hAnsi="IRNazanin" w:eastAsia="IRNazanin" w:cs="IRNazanin"/>
            <w:color w:val="111111"/>
            <w:sz w:val="22"/>
            <w:szCs w:val="22"/>
            <w:b w:val="0"/>
            <w:bCs w:val="0"/>
            <w:i w:val="0"/>
            <w:iCs w:val="0"/>
          </w:rPr>
          <w:t>إجازة لملا مصطفى بن عبدو آغا / إجازات - عربي</w:t>
        </w:r>
        <w:r>
          <w:tab/>
        </w:r>
        <w:r>
          <w:fldChar w:fldCharType="begin"/>
        </w:r>
        <w:r>
          <w:instrText xml:space="preserve">PAGEREF 709 \h</w:instrText>
        </w:r>
        <w:r>
          <w:fldChar w:fldCharType="end"/>
        </w:r>
      </w:hyperlink>
    </w:p>
    <w:p>
      <w:pPr>
        <w:tabs>
          <w:tab w:val="right" w:leader="dot" w:pos="9062"/>
        </w:tabs>
        <w:ind w:left="220"/>
      </w:pPr>
      <w:hyperlink w:anchor="_Toc710" w:history="1">
        <w:r>
          <w:rPr>
            <w:rFonts w:ascii="IRNazanin" w:hAnsi="IRNazanin" w:eastAsia="IRNazanin" w:cs="IRNazanin"/>
            <w:color w:val="111111"/>
            <w:sz w:val="22"/>
            <w:szCs w:val="22"/>
            <w:b w:val="0"/>
            <w:bCs w:val="0"/>
            <w:i w:val="0"/>
            <w:iCs w:val="0"/>
          </w:rPr>
          <w:t>إجازة لملك علي / إجازات - عربي</w:t>
        </w:r>
        <w:r>
          <w:tab/>
        </w:r>
        <w:r>
          <w:fldChar w:fldCharType="begin"/>
        </w:r>
        <w:r>
          <w:instrText xml:space="preserve">PAGEREF 710 \h</w:instrText>
        </w:r>
        <w:r>
          <w:fldChar w:fldCharType="end"/>
        </w:r>
      </w:hyperlink>
    </w:p>
    <w:p>
      <w:pPr>
        <w:tabs>
          <w:tab w:val="right" w:leader="dot" w:pos="9062"/>
        </w:tabs>
        <w:ind w:left="220"/>
      </w:pPr>
      <w:hyperlink w:anchor="_Toc711" w:history="1">
        <w:r>
          <w:rPr>
            <w:rFonts w:ascii="IRNazanin" w:hAnsi="IRNazanin" w:eastAsia="IRNazanin" w:cs="IRNazanin"/>
            <w:color w:val="111111"/>
            <w:sz w:val="22"/>
            <w:szCs w:val="22"/>
            <w:b w:val="0"/>
            <w:bCs w:val="0"/>
            <w:i w:val="0"/>
            <w:iCs w:val="0"/>
          </w:rPr>
          <w:t>إجازة لميرزا أبو القاسم الطباطبائي / إجازات - عربي</w:t>
        </w:r>
        <w:r>
          <w:tab/>
        </w:r>
        <w:r>
          <w:fldChar w:fldCharType="begin"/>
        </w:r>
        <w:r>
          <w:instrText xml:space="preserve">PAGEREF 711 \h</w:instrText>
        </w:r>
        <w:r>
          <w:fldChar w:fldCharType="end"/>
        </w:r>
      </w:hyperlink>
    </w:p>
    <w:p>
      <w:pPr>
        <w:tabs>
          <w:tab w:val="right" w:leader="dot" w:pos="9062"/>
        </w:tabs>
        <w:ind w:left="220"/>
      </w:pPr>
      <w:hyperlink w:anchor="_Toc712" w:history="1">
        <w:r>
          <w:rPr>
            <w:rFonts w:ascii="IRNazanin" w:hAnsi="IRNazanin" w:eastAsia="IRNazanin" w:cs="IRNazanin"/>
            <w:color w:val="111111"/>
            <w:sz w:val="22"/>
            <w:szCs w:val="22"/>
            <w:b w:val="0"/>
            <w:bCs w:val="0"/>
            <w:i w:val="0"/>
            <w:iCs w:val="0"/>
          </w:rPr>
          <w:t>إجازة للميرزا جعفر بن الميرزا أحمد والد الميرزا موسى صاحب الحاشية على رسائل الشيخ مرتضى الأنصاري / إجازات - عربي</w:t>
        </w:r>
        <w:r>
          <w:tab/>
        </w:r>
        <w:r>
          <w:fldChar w:fldCharType="begin"/>
        </w:r>
        <w:r>
          <w:instrText xml:space="preserve">PAGEREF 712 \h</w:instrText>
        </w:r>
        <w:r>
          <w:fldChar w:fldCharType="end"/>
        </w:r>
      </w:hyperlink>
    </w:p>
    <w:p>
      <w:pPr>
        <w:tabs>
          <w:tab w:val="right" w:leader="dot" w:pos="9062"/>
        </w:tabs>
        <w:ind w:left="220"/>
      </w:pPr>
      <w:hyperlink w:anchor="_Toc713" w:history="1">
        <w:r>
          <w:rPr>
            <w:rFonts w:ascii="IRNazanin" w:hAnsi="IRNazanin" w:eastAsia="IRNazanin" w:cs="IRNazanin"/>
            <w:color w:val="111111"/>
            <w:sz w:val="22"/>
            <w:szCs w:val="22"/>
            <w:b w:val="0"/>
            <w:bCs w:val="0"/>
            <w:i w:val="0"/>
            <w:iCs w:val="0"/>
          </w:rPr>
          <w:t>إجازة لميرزا داود / إجازات - عربي</w:t>
        </w:r>
        <w:r>
          <w:tab/>
        </w:r>
        <w:r>
          <w:fldChar w:fldCharType="begin"/>
        </w:r>
        <w:r>
          <w:instrText xml:space="preserve">PAGEREF 713 \h</w:instrText>
        </w:r>
        <w:r>
          <w:fldChar w:fldCharType="end"/>
        </w:r>
      </w:hyperlink>
    </w:p>
    <w:p>
      <w:pPr>
        <w:tabs>
          <w:tab w:val="right" w:leader="dot" w:pos="9062"/>
        </w:tabs>
        <w:ind w:left="220"/>
      </w:pPr>
      <w:hyperlink w:anchor="_Toc714" w:history="1">
        <w:r>
          <w:rPr>
            <w:rFonts w:ascii="IRNazanin" w:hAnsi="IRNazanin" w:eastAsia="IRNazanin" w:cs="IRNazanin"/>
            <w:color w:val="111111"/>
            <w:sz w:val="22"/>
            <w:szCs w:val="22"/>
            <w:b w:val="0"/>
            <w:bCs w:val="0"/>
            <w:i w:val="0"/>
            <w:iCs w:val="0"/>
          </w:rPr>
          <w:t>إجازة للميرزا عبد الوهاب الهمداني إمام الحرمين / إجازات - عربي</w:t>
        </w:r>
        <w:r>
          <w:tab/>
        </w:r>
        <w:r>
          <w:fldChar w:fldCharType="begin"/>
        </w:r>
        <w:r>
          <w:instrText xml:space="preserve">PAGEREF 714 \h</w:instrText>
        </w:r>
        <w:r>
          <w:fldChar w:fldCharType="end"/>
        </w:r>
      </w:hyperlink>
    </w:p>
    <w:p>
      <w:pPr>
        <w:tabs>
          <w:tab w:val="right" w:leader="dot" w:pos="9062"/>
        </w:tabs>
        <w:ind w:left="220"/>
      </w:pPr>
      <w:hyperlink w:anchor="_Toc715" w:history="1">
        <w:r>
          <w:rPr>
            <w:rFonts w:ascii="IRNazanin" w:hAnsi="IRNazanin" w:eastAsia="IRNazanin" w:cs="IRNazanin"/>
            <w:color w:val="111111"/>
            <w:sz w:val="22"/>
            <w:szCs w:val="22"/>
            <w:b w:val="0"/>
            <w:bCs w:val="0"/>
            <w:i w:val="0"/>
            <w:iCs w:val="0"/>
          </w:rPr>
          <w:t>إجازة للميرزا علي أصغر التبريزي / إجازات - عربي</w:t>
        </w:r>
        <w:r>
          <w:tab/>
        </w:r>
        <w:r>
          <w:fldChar w:fldCharType="begin"/>
        </w:r>
        <w:r>
          <w:instrText xml:space="preserve">PAGEREF 715 \h</w:instrText>
        </w:r>
        <w:r>
          <w:fldChar w:fldCharType="end"/>
        </w:r>
      </w:hyperlink>
    </w:p>
    <w:p>
      <w:pPr>
        <w:tabs>
          <w:tab w:val="right" w:leader="dot" w:pos="9062"/>
        </w:tabs>
        <w:ind w:left="220"/>
      </w:pPr>
      <w:hyperlink w:anchor="_Toc716" w:history="1">
        <w:r>
          <w:rPr>
            <w:rFonts w:ascii="IRNazanin" w:hAnsi="IRNazanin" w:eastAsia="IRNazanin" w:cs="IRNazanin"/>
            <w:color w:val="111111"/>
            <w:sz w:val="22"/>
            <w:szCs w:val="22"/>
            <w:b w:val="0"/>
            <w:bCs w:val="0"/>
            <w:i w:val="0"/>
            <w:iCs w:val="0"/>
          </w:rPr>
          <w:t>الإجازة لميرزا علي أكبر بن محمّد صالح اليزدي / إجازات - عربي</w:t>
        </w:r>
        <w:r>
          <w:tab/>
        </w:r>
        <w:r>
          <w:fldChar w:fldCharType="begin"/>
        </w:r>
        <w:r>
          <w:instrText xml:space="preserve">PAGEREF 716 \h</w:instrText>
        </w:r>
        <w:r>
          <w:fldChar w:fldCharType="end"/>
        </w:r>
      </w:hyperlink>
    </w:p>
    <w:p>
      <w:pPr>
        <w:tabs>
          <w:tab w:val="right" w:leader="dot" w:pos="9062"/>
        </w:tabs>
        <w:ind w:left="220"/>
      </w:pPr>
      <w:hyperlink w:anchor="_Toc717" w:history="1">
        <w:r>
          <w:rPr>
            <w:rFonts w:ascii="IRNazanin" w:hAnsi="IRNazanin" w:eastAsia="IRNazanin" w:cs="IRNazanin"/>
            <w:color w:val="111111"/>
            <w:sz w:val="22"/>
            <w:szCs w:val="22"/>
            <w:b w:val="0"/>
            <w:bCs w:val="0"/>
            <w:i w:val="0"/>
            <w:iCs w:val="0"/>
          </w:rPr>
          <w:t>إجازة لميرزا محمّد رضي الحسيني / إجازات - عربي البحراني سليمان بن عبد الله (1075؟- 1121 ه-)</w:t>
        </w:r>
        <w:r>
          <w:tab/>
        </w:r>
        <w:r>
          <w:fldChar w:fldCharType="begin"/>
        </w:r>
        <w:r>
          <w:instrText xml:space="preserve">PAGEREF 717 \h</w:instrText>
        </w:r>
        <w:r>
          <w:fldChar w:fldCharType="end"/>
        </w:r>
      </w:hyperlink>
    </w:p>
    <w:p>
      <w:pPr>
        <w:tabs>
          <w:tab w:val="right" w:leader="dot" w:pos="9062"/>
        </w:tabs>
        <w:ind w:left="220"/>
      </w:pPr>
      <w:hyperlink w:anchor="_Toc718" w:history="1">
        <w:r>
          <w:rPr>
            <w:rFonts w:ascii="IRNazanin" w:hAnsi="IRNazanin" w:eastAsia="IRNazanin" w:cs="IRNazanin"/>
            <w:color w:val="111111"/>
            <w:sz w:val="22"/>
            <w:szCs w:val="22"/>
            <w:b w:val="0"/>
            <w:bCs w:val="0"/>
            <w:i w:val="0"/>
            <w:iCs w:val="0"/>
          </w:rPr>
          <w:t>إجازة لميرزا موسى بن محمّد باقر الأسكوئي / إجازات - عربي</w:t>
        </w:r>
        <w:r>
          <w:tab/>
        </w:r>
        <w:r>
          <w:fldChar w:fldCharType="begin"/>
        </w:r>
        <w:r>
          <w:instrText xml:space="preserve">PAGEREF 718 \h</w:instrText>
        </w:r>
        <w:r>
          <w:fldChar w:fldCharType="end"/>
        </w:r>
      </w:hyperlink>
    </w:p>
    <w:p>
      <w:pPr>
        <w:tabs>
          <w:tab w:val="right" w:leader="dot" w:pos="9062"/>
        </w:tabs>
        <w:ind w:left="220"/>
      </w:pPr>
      <w:hyperlink w:anchor="_Toc719" w:history="1">
        <w:r>
          <w:rPr>
            <w:rFonts w:ascii="IRNazanin" w:hAnsi="IRNazanin" w:eastAsia="IRNazanin" w:cs="IRNazanin"/>
            <w:color w:val="111111"/>
            <w:sz w:val="22"/>
            <w:szCs w:val="22"/>
            <w:b w:val="0"/>
            <w:bCs w:val="0"/>
            <w:i w:val="0"/>
            <w:iCs w:val="0"/>
          </w:rPr>
          <w:t>إجازة للمير مصطفى التفريشي / إجازات - عربي</w:t>
        </w:r>
        <w:r>
          <w:tab/>
        </w:r>
        <w:r>
          <w:fldChar w:fldCharType="begin"/>
        </w:r>
        <w:r>
          <w:instrText xml:space="preserve">PAGEREF 719 \h</w:instrText>
        </w:r>
        <w:r>
          <w:fldChar w:fldCharType="end"/>
        </w:r>
      </w:hyperlink>
    </w:p>
    <w:p>
      <w:pPr>
        <w:tabs>
          <w:tab w:val="right" w:leader="dot" w:pos="9062"/>
        </w:tabs>
        <w:ind w:left="220"/>
      </w:pPr>
      <w:hyperlink w:anchor="_Toc720" w:history="1">
        <w:r>
          <w:rPr>
            <w:rFonts w:ascii="IRNazanin" w:hAnsi="IRNazanin" w:eastAsia="IRNazanin" w:cs="IRNazanin"/>
            <w:color w:val="111111"/>
            <w:sz w:val="22"/>
            <w:szCs w:val="22"/>
            <w:b w:val="0"/>
            <w:bCs w:val="0"/>
            <w:i w:val="0"/>
            <w:iCs w:val="0"/>
          </w:rPr>
          <w:t>إجازة لناصر بن إبراهيم البويهي الحساوي / إجازات - عربي البياضي، علي بن محمّد (791 - 877ه-)</w:t>
        </w:r>
        <w:r>
          <w:tab/>
        </w:r>
        <w:r>
          <w:fldChar w:fldCharType="begin"/>
        </w:r>
        <w:r>
          <w:instrText xml:space="preserve">PAGEREF 720 \h</w:instrText>
        </w:r>
        <w:r>
          <w:fldChar w:fldCharType="end"/>
        </w:r>
      </w:hyperlink>
    </w:p>
    <w:p>
      <w:pPr>
        <w:tabs>
          <w:tab w:val="right" w:leader="dot" w:pos="9062"/>
        </w:tabs>
        <w:ind w:left="220"/>
      </w:pPr>
      <w:hyperlink w:anchor="_Toc721" w:history="1">
        <w:r>
          <w:rPr>
            <w:rFonts w:ascii="IRNazanin" w:hAnsi="IRNazanin" w:eastAsia="IRNazanin" w:cs="IRNazanin"/>
            <w:color w:val="111111"/>
            <w:sz w:val="22"/>
            <w:szCs w:val="22"/>
            <w:b w:val="0"/>
            <w:bCs w:val="0"/>
            <w:i w:val="0"/>
            <w:iCs w:val="0"/>
          </w:rPr>
          <w:t>إجازة لناصر بن محمد الجارودي / إجازات - عربي</w:t>
        </w:r>
        <w:r>
          <w:tab/>
        </w:r>
        <w:r>
          <w:fldChar w:fldCharType="begin"/>
        </w:r>
        <w:r>
          <w:instrText xml:space="preserve">PAGEREF 721 \h</w:instrText>
        </w:r>
        <w:r>
          <w:fldChar w:fldCharType="end"/>
        </w:r>
      </w:hyperlink>
    </w:p>
    <w:p>
      <w:pPr>
        <w:tabs>
          <w:tab w:val="right" w:leader="dot" w:pos="9062"/>
        </w:tabs>
        <w:ind w:left="220"/>
      </w:pPr>
      <w:hyperlink w:anchor="_Toc722" w:history="1">
        <w:r>
          <w:rPr>
            <w:rFonts w:ascii="IRNazanin" w:hAnsi="IRNazanin" w:eastAsia="IRNazanin" w:cs="IRNazanin"/>
            <w:color w:val="111111"/>
            <w:sz w:val="22"/>
            <w:szCs w:val="22"/>
            <w:b w:val="0"/>
            <w:bCs w:val="0"/>
            <w:i w:val="0"/>
            <w:iCs w:val="0"/>
          </w:rPr>
          <w:t>إجازة لنعمان الآلوسي / إجازات - عربي</w:t>
        </w:r>
        <w:r>
          <w:tab/>
        </w:r>
        <w:r>
          <w:fldChar w:fldCharType="begin"/>
        </w:r>
        <w:r>
          <w:instrText xml:space="preserve">PAGEREF 722 \h</w:instrText>
        </w:r>
        <w:r>
          <w:fldChar w:fldCharType="end"/>
        </w:r>
      </w:hyperlink>
    </w:p>
    <w:p>
      <w:pPr>
        <w:tabs>
          <w:tab w:val="right" w:leader="dot" w:pos="9062"/>
        </w:tabs>
        <w:ind w:left="220"/>
      </w:pPr>
      <w:hyperlink w:anchor="_Toc723" w:history="1">
        <w:r>
          <w:rPr>
            <w:rFonts w:ascii="IRNazanin" w:hAnsi="IRNazanin" w:eastAsia="IRNazanin" w:cs="IRNazanin"/>
            <w:color w:val="111111"/>
            <w:sz w:val="22"/>
            <w:szCs w:val="22"/>
            <w:b w:val="0"/>
            <w:bCs w:val="0"/>
            <w:i w:val="0"/>
            <w:iCs w:val="0"/>
          </w:rPr>
          <w:t>إجازة لنعمان الآلوسي / إجازات - عربي</w:t>
        </w:r>
        <w:r>
          <w:tab/>
        </w:r>
        <w:r>
          <w:fldChar w:fldCharType="begin"/>
        </w:r>
        <w:r>
          <w:instrText xml:space="preserve">PAGEREF 723 \h</w:instrText>
        </w:r>
        <w:r>
          <w:fldChar w:fldCharType="end"/>
        </w:r>
      </w:hyperlink>
    </w:p>
    <w:p>
      <w:pPr>
        <w:tabs>
          <w:tab w:val="right" w:leader="dot" w:pos="9062"/>
        </w:tabs>
        <w:ind w:left="220"/>
      </w:pPr>
      <w:hyperlink w:anchor="_Toc724" w:history="1">
        <w:r>
          <w:rPr>
            <w:rFonts w:ascii="IRNazanin" w:hAnsi="IRNazanin" w:eastAsia="IRNazanin" w:cs="IRNazanin"/>
            <w:color w:val="111111"/>
            <w:sz w:val="22"/>
            <w:szCs w:val="22"/>
            <w:b w:val="0"/>
            <w:bCs w:val="0"/>
            <w:i w:val="0"/>
            <w:iCs w:val="0"/>
          </w:rPr>
          <w:t>إجازة لولده الحاج ميرزا علي الحائري / إجازات - عربي الحائري، ميرزا موسى ( - 1386 ه- )</w:t>
        </w:r>
        <w:r>
          <w:tab/>
        </w:r>
        <w:r>
          <w:fldChar w:fldCharType="begin"/>
        </w:r>
        <w:r>
          <w:instrText xml:space="preserve">PAGEREF 724 \h</w:instrText>
        </w:r>
        <w:r>
          <w:fldChar w:fldCharType="end"/>
        </w:r>
      </w:hyperlink>
    </w:p>
    <w:p>
      <w:pPr>
        <w:tabs>
          <w:tab w:val="right" w:leader="dot" w:pos="9062"/>
        </w:tabs>
        <w:ind w:left="220"/>
      </w:pPr>
      <w:hyperlink w:anchor="_Toc725" w:history="1">
        <w:r>
          <w:rPr>
            <w:rFonts w:ascii="IRNazanin" w:hAnsi="IRNazanin" w:eastAsia="IRNazanin" w:cs="IRNazanin"/>
            <w:color w:val="111111"/>
            <w:sz w:val="22"/>
            <w:szCs w:val="22"/>
            <w:b w:val="0"/>
            <w:bCs w:val="0"/>
            <w:i w:val="0"/>
            <w:iCs w:val="0"/>
          </w:rPr>
          <w:t>إجازة لولده السيد محمد حسين الشهرستاني / إجازات - عربي</w:t>
        </w:r>
        <w:r>
          <w:tab/>
        </w:r>
        <w:r>
          <w:fldChar w:fldCharType="begin"/>
        </w:r>
        <w:r>
          <w:instrText xml:space="preserve">PAGEREF 725 \h</w:instrText>
        </w:r>
        <w:r>
          <w:fldChar w:fldCharType="end"/>
        </w:r>
      </w:hyperlink>
    </w:p>
    <w:p>
      <w:pPr>
        <w:tabs>
          <w:tab w:val="right" w:leader="dot" w:pos="9062"/>
        </w:tabs>
        <w:ind w:left="220"/>
      </w:pPr>
      <w:hyperlink w:anchor="_Toc726" w:history="1">
        <w:r>
          <w:rPr>
            <w:rFonts w:ascii="IRNazanin" w:hAnsi="IRNazanin" w:eastAsia="IRNazanin" w:cs="IRNazanin"/>
            <w:color w:val="111111"/>
            <w:sz w:val="22"/>
            <w:szCs w:val="22"/>
            <w:b w:val="0"/>
            <w:bCs w:val="0"/>
            <w:i w:val="0"/>
            <w:iCs w:val="0"/>
          </w:rPr>
          <w:t>إجازة لولده الشيخ صفي الدين / إجازات - عربي</w:t>
        </w:r>
        <w:r>
          <w:tab/>
        </w:r>
        <w:r>
          <w:fldChar w:fldCharType="begin"/>
        </w:r>
        <w:r>
          <w:instrText xml:space="preserve">PAGEREF 726 \h</w:instrText>
        </w:r>
        <w:r>
          <w:fldChar w:fldCharType="end"/>
        </w:r>
      </w:hyperlink>
    </w:p>
    <w:p>
      <w:pPr>
        <w:tabs>
          <w:tab w:val="right" w:leader="dot" w:pos="9062"/>
        </w:tabs>
        <w:ind w:left="220"/>
      </w:pPr>
      <w:hyperlink w:anchor="_Toc727" w:history="1">
        <w:r>
          <w:rPr>
            <w:rFonts w:ascii="IRNazanin" w:hAnsi="IRNazanin" w:eastAsia="IRNazanin" w:cs="IRNazanin"/>
            <w:color w:val="111111"/>
            <w:sz w:val="22"/>
            <w:szCs w:val="22"/>
            <w:b w:val="0"/>
            <w:bCs w:val="0"/>
            <w:i w:val="0"/>
            <w:iCs w:val="0"/>
          </w:rPr>
          <w:t>إجازة لولديه / إجازات - عربي</w:t>
        </w:r>
        <w:r>
          <w:tab/>
        </w:r>
        <w:r>
          <w:fldChar w:fldCharType="begin"/>
        </w:r>
        <w:r>
          <w:instrText xml:space="preserve">PAGEREF 727 \h</w:instrText>
        </w:r>
        <w:r>
          <w:fldChar w:fldCharType="end"/>
        </w:r>
      </w:hyperlink>
    </w:p>
    <w:p>
      <w:pPr>
        <w:tabs>
          <w:tab w:val="right" w:leader="dot" w:pos="9062"/>
        </w:tabs>
        <w:ind w:left="220"/>
      </w:pPr>
      <w:hyperlink w:anchor="_Toc728" w:history="1">
        <w:r>
          <w:rPr>
            <w:rFonts w:ascii="IRNazanin" w:hAnsi="IRNazanin" w:eastAsia="IRNazanin" w:cs="IRNazanin"/>
            <w:color w:val="111111"/>
            <w:sz w:val="22"/>
            <w:szCs w:val="22"/>
            <w:b w:val="0"/>
            <w:bCs w:val="0"/>
            <w:i w:val="0"/>
            <w:iCs w:val="0"/>
          </w:rPr>
          <w:t>إجازة المجلس للشيخ أحمد بن محمّد يوسف البحراني / إجازات - عربي</w:t>
        </w:r>
        <w:r>
          <w:tab/>
        </w:r>
        <w:r>
          <w:fldChar w:fldCharType="begin"/>
        </w:r>
        <w:r>
          <w:instrText xml:space="preserve">PAGEREF 728 \h</w:instrText>
        </w:r>
        <w:r>
          <w:fldChar w:fldCharType="end"/>
        </w:r>
      </w:hyperlink>
    </w:p>
    <w:p>
      <w:pPr>
        <w:tabs>
          <w:tab w:val="right" w:leader="dot" w:pos="9062"/>
        </w:tabs>
        <w:ind w:left="220"/>
      </w:pPr>
      <w:hyperlink w:anchor="_Toc729" w:history="1">
        <w:r>
          <w:rPr>
            <w:rFonts w:ascii="IRNazanin" w:hAnsi="IRNazanin" w:eastAsia="IRNazanin" w:cs="IRNazanin"/>
            <w:color w:val="111111"/>
            <w:sz w:val="22"/>
            <w:szCs w:val="22"/>
            <w:b w:val="0"/>
            <w:bCs w:val="0"/>
            <w:i w:val="0"/>
            <w:iCs w:val="0"/>
          </w:rPr>
          <w:t>إجازة مجمع الفائدة / إجازات - عربي</w:t>
        </w:r>
        <w:r>
          <w:tab/>
        </w:r>
        <w:r>
          <w:fldChar w:fldCharType="begin"/>
        </w:r>
        <w:r>
          <w:instrText xml:space="preserve">PAGEREF 729 \h</w:instrText>
        </w:r>
        <w:r>
          <w:fldChar w:fldCharType="end"/>
        </w:r>
      </w:hyperlink>
    </w:p>
    <w:p>
      <w:pPr>
        <w:tabs>
          <w:tab w:val="right" w:leader="dot" w:pos="9062"/>
        </w:tabs>
        <w:ind w:left="220"/>
      </w:pPr>
      <w:hyperlink w:anchor="_Toc730" w:history="1">
        <w:r>
          <w:rPr>
            <w:rFonts w:ascii="IRNazanin" w:hAnsi="IRNazanin" w:eastAsia="IRNazanin" w:cs="IRNazanin"/>
            <w:color w:val="111111"/>
            <w:sz w:val="22"/>
            <w:szCs w:val="22"/>
            <w:b w:val="0"/>
            <w:bCs w:val="0"/>
            <w:i w:val="0"/>
            <w:iCs w:val="0"/>
          </w:rPr>
          <w:t>الإجازة المحمدية الشاذلية / تراجم - عربي</w:t>
        </w:r>
        <w:r>
          <w:tab/>
        </w:r>
        <w:r>
          <w:fldChar w:fldCharType="begin"/>
        </w:r>
        <w:r>
          <w:instrText xml:space="preserve">PAGEREF 730 \h</w:instrText>
        </w:r>
        <w:r>
          <w:fldChar w:fldCharType="end"/>
        </w:r>
      </w:hyperlink>
    </w:p>
    <w:p>
      <w:pPr>
        <w:tabs>
          <w:tab w:val="right" w:leader="dot" w:pos="9062"/>
        </w:tabs>
        <w:ind w:left="220"/>
      </w:pPr>
      <w:hyperlink w:anchor="_Toc731" w:history="1">
        <w:r>
          <w:rPr>
            <w:rFonts w:ascii="IRNazanin" w:hAnsi="IRNazanin" w:eastAsia="IRNazanin" w:cs="IRNazanin"/>
            <w:color w:val="111111"/>
            <w:sz w:val="22"/>
            <w:szCs w:val="22"/>
            <w:b w:val="0"/>
            <w:bCs w:val="0"/>
            <w:i w:val="0"/>
            <w:iCs w:val="0"/>
          </w:rPr>
          <w:t>إجازة الميرزا يوسف آقا الطباطبائي الشهير بحاج ميرزا يوسف آقا / إجازات - عربی</w:t>
        </w:r>
        <w:r>
          <w:tab/>
        </w:r>
        <w:r>
          <w:fldChar w:fldCharType="begin"/>
        </w:r>
        <w:r>
          <w:instrText xml:space="preserve">PAGEREF 731 \h</w:instrText>
        </w:r>
        <w:r>
          <w:fldChar w:fldCharType="end"/>
        </w:r>
      </w:hyperlink>
    </w:p>
    <w:p>
      <w:pPr>
        <w:tabs>
          <w:tab w:val="right" w:leader="dot" w:pos="9062"/>
        </w:tabs>
        <w:ind w:left="220"/>
      </w:pPr>
      <w:hyperlink w:anchor="_Toc732" w:history="1">
        <w:r>
          <w:rPr>
            <w:rFonts w:ascii="IRNazanin" w:hAnsi="IRNazanin" w:eastAsia="IRNazanin" w:cs="IRNazanin"/>
            <w:color w:val="111111"/>
            <w:sz w:val="22"/>
            <w:szCs w:val="22"/>
            <w:b w:val="0"/>
            <w:bCs w:val="0"/>
            <w:i w:val="0"/>
            <w:iCs w:val="0"/>
          </w:rPr>
          <w:t>الاجتماع (رسالة في) / أصول الفقه - عربي</w:t>
        </w:r>
        <w:r>
          <w:tab/>
        </w:r>
        <w:r>
          <w:fldChar w:fldCharType="begin"/>
        </w:r>
        <w:r>
          <w:instrText xml:space="preserve">PAGEREF 732 \h</w:instrText>
        </w:r>
        <w:r>
          <w:fldChar w:fldCharType="end"/>
        </w:r>
      </w:hyperlink>
    </w:p>
    <w:p>
      <w:pPr>
        <w:tabs>
          <w:tab w:val="right" w:leader="dot" w:pos="9062"/>
        </w:tabs>
        <w:ind w:left="220"/>
      </w:pPr>
      <w:hyperlink w:anchor="_Toc733" w:history="1">
        <w:r>
          <w:rPr>
            <w:rFonts w:ascii="IRNazanin" w:hAnsi="IRNazanin" w:eastAsia="IRNazanin" w:cs="IRNazanin"/>
            <w:color w:val="111111"/>
            <w:sz w:val="22"/>
            <w:szCs w:val="22"/>
            <w:b w:val="0"/>
            <w:bCs w:val="0"/>
            <w:i w:val="0"/>
            <w:iCs w:val="0"/>
          </w:rPr>
          <w:t>اجتماع الأمر والنهي = استحالة اجتماع الأمر والنهي / أصول الفقه - عربي</w:t>
        </w:r>
        <w:r>
          <w:tab/>
        </w:r>
        <w:r>
          <w:fldChar w:fldCharType="begin"/>
        </w:r>
        <w:r>
          <w:instrText xml:space="preserve">PAGEREF 733 \h</w:instrText>
        </w:r>
        <w:r>
          <w:fldChar w:fldCharType="end"/>
        </w:r>
      </w:hyperlink>
    </w:p>
    <w:p>
      <w:pPr>
        <w:tabs>
          <w:tab w:val="right" w:leader="dot" w:pos="9062"/>
        </w:tabs>
        <w:ind w:left="220"/>
      </w:pPr>
      <w:hyperlink w:anchor="_Toc734" w:history="1">
        <w:r>
          <w:rPr>
            <w:rFonts w:ascii="IRNazanin" w:hAnsi="IRNazanin" w:eastAsia="IRNazanin" w:cs="IRNazanin"/>
            <w:color w:val="111111"/>
            <w:sz w:val="22"/>
            <w:szCs w:val="22"/>
            <w:b w:val="0"/>
            <w:bCs w:val="0"/>
            <w:i w:val="0"/>
            <w:iCs w:val="0"/>
          </w:rPr>
          <w:t>اجتماع الأمر والنهي / أصول الفقه - عربي</w:t>
        </w:r>
        <w:r>
          <w:tab/>
        </w:r>
        <w:r>
          <w:fldChar w:fldCharType="begin"/>
        </w:r>
        <w:r>
          <w:instrText xml:space="preserve">PAGEREF 734 \h</w:instrText>
        </w:r>
        <w:r>
          <w:fldChar w:fldCharType="end"/>
        </w:r>
      </w:hyperlink>
    </w:p>
    <w:p>
      <w:pPr>
        <w:tabs>
          <w:tab w:val="right" w:leader="dot" w:pos="9062"/>
        </w:tabs>
        <w:ind w:left="220"/>
      </w:pPr>
      <w:hyperlink w:anchor="_Toc735" w:history="1">
        <w:r>
          <w:rPr>
            <w:rFonts w:ascii="IRNazanin" w:hAnsi="IRNazanin" w:eastAsia="IRNazanin" w:cs="IRNazanin"/>
            <w:color w:val="111111"/>
            <w:sz w:val="22"/>
            <w:szCs w:val="22"/>
            <w:b w:val="0"/>
            <w:bCs w:val="0"/>
            <w:i w:val="0"/>
            <w:iCs w:val="0"/>
          </w:rPr>
          <w:t>اجتماع الأمر والنهي / أصول الفقه - عربي</w:t>
        </w:r>
        <w:r>
          <w:tab/>
        </w:r>
        <w:r>
          <w:fldChar w:fldCharType="begin"/>
        </w:r>
        <w:r>
          <w:instrText xml:space="preserve">PAGEREF 735 \h</w:instrText>
        </w:r>
        <w:r>
          <w:fldChar w:fldCharType="end"/>
        </w:r>
      </w:hyperlink>
    </w:p>
    <w:p>
      <w:pPr>
        <w:tabs>
          <w:tab w:val="right" w:leader="dot" w:pos="9062"/>
        </w:tabs>
        <w:ind w:left="220"/>
      </w:pPr>
      <w:hyperlink w:anchor="_Toc736" w:history="1">
        <w:r>
          <w:rPr>
            <w:rFonts w:ascii="IRNazanin" w:hAnsi="IRNazanin" w:eastAsia="IRNazanin" w:cs="IRNazanin"/>
            <w:color w:val="111111"/>
            <w:sz w:val="22"/>
            <w:szCs w:val="22"/>
            <w:b w:val="0"/>
            <w:bCs w:val="0"/>
            <w:i w:val="0"/>
            <w:iCs w:val="0"/>
          </w:rPr>
          <w:t>اجتماع الأمر والنهي (مجموعة في) / أصول الفقه - عربي</w:t>
        </w:r>
        <w:r>
          <w:tab/>
        </w:r>
        <w:r>
          <w:fldChar w:fldCharType="begin"/>
        </w:r>
        <w:r>
          <w:instrText xml:space="preserve">PAGEREF 736 \h</w:instrText>
        </w:r>
        <w:r>
          <w:fldChar w:fldCharType="end"/>
        </w:r>
      </w:hyperlink>
    </w:p>
    <w:p>
      <w:pPr>
        <w:tabs>
          <w:tab w:val="right" w:leader="dot" w:pos="9062"/>
        </w:tabs>
        <w:ind w:left="220"/>
      </w:pPr>
      <w:hyperlink w:anchor="_Toc737" w:history="1">
        <w:r>
          <w:rPr>
            <w:rFonts w:ascii="IRNazanin" w:hAnsi="IRNazanin" w:eastAsia="IRNazanin" w:cs="IRNazanin"/>
            <w:color w:val="111111"/>
            <w:sz w:val="22"/>
            <w:szCs w:val="22"/>
            <w:b w:val="0"/>
            <w:bCs w:val="0"/>
            <w:i w:val="0"/>
            <w:iCs w:val="0"/>
          </w:rPr>
          <w:t>اجتماع الأمر والنهي / أصول الفقه - عربي</w:t>
        </w:r>
        <w:r>
          <w:tab/>
        </w:r>
        <w:r>
          <w:fldChar w:fldCharType="begin"/>
        </w:r>
        <w:r>
          <w:instrText xml:space="preserve">PAGEREF 737 \h</w:instrText>
        </w:r>
        <w:r>
          <w:fldChar w:fldCharType="end"/>
        </w:r>
      </w:hyperlink>
    </w:p>
    <w:p>
      <w:pPr>
        <w:tabs>
          <w:tab w:val="right" w:leader="dot" w:pos="9062"/>
        </w:tabs>
        <w:ind w:left="220"/>
      </w:pPr>
      <w:hyperlink w:anchor="_Toc738" w:history="1">
        <w:r>
          <w:rPr>
            <w:rFonts w:ascii="IRNazanin" w:hAnsi="IRNazanin" w:eastAsia="IRNazanin" w:cs="IRNazanin"/>
            <w:color w:val="111111"/>
            <w:sz w:val="22"/>
            <w:szCs w:val="22"/>
            <w:b w:val="0"/>
            <w:bCs w:val="0"/>
            <w:i w:val="0"/>
            <w:iCs w:val="0"/>
          </w:rPr>
          <w:t>اجتماع الأمر والنهي / أصول الفقه - عربي</w:t>
        </w:r>
        <w:r>
          <w:tab/>
        </w:r>
        <w:r>
          <w:fldChar w:fldCharType="begin"/>
        </w:r>
        <w:r>
          <w:instrText xml:space="preserve">PAGEREF 738 \h</w:instrText>
        </w:r>
        <w:r>
          <w:fldChar w:fldCharType="end"/>
        </w:r>
      </w:hyperlink>
    </w:p>
    <w:p>
      <w:pPr>
        <w:tabs>
          <w:tab w:val="right" w:leader="dot" w:pos="9062"/>
        </w:tabs>
        <w:ind w:left="220"/>
      </w:pPr>
      <w:hyperlink w:anchor="_Toc739" w:history="1">
        <w:r>
          <w:rPr>
            <w:rFonts w:ascii="IRNazanin" w:hAnsi="IRNazanin" w:eastAsia="IRNazanin" w:cs="IRNazanin"/>
            <w:color w:val="111111"/>
            <w:sz w:val="22"/>
            <w:szCs w:val="22"/>
            <w:b w:val="0"/>
            <w:bCs w:val="0"/>
            <w:i w:val="0"/>
            <w:iCs w:val="0"/>
          </w:rPr>
          <w:t>اجتماع الأمر والنهي عن العبادة (رسالة في) / أصول الفقه - عربي</w:t>
        </w:r>
        <w:r>
          <w:tab/>
        </w:r>
        <w:r>
          <w:fldChar w:fldCharType="begin"/>
        </w:r>
        <w:r>
          <w:instrText xml:space="preserve">PAGEREF 739 \h</w:instrText>
        </w:r>
        <w:r>
          <w:fldChar w:fldCharType="end"/>
        </w:r>
      </w:hyperlink>
    </w:p>
    <w:p>
      <w:pPr>
        <w:tabs>
          <w:tab w:val="right" w:leader="dot" w:pos="9062"/>
        </w:tabs>
        <w:ind w:left="220"/>
      </w:pPr>
      <w:hyperlink w:anchor="_Toc740" w:history="1">
        <w:r>
          <w:rPr>
            <w:rFonts w:ascii="IRNazanin" w:hAnsi="IRNazanin" w:eastAsia="IRNazanin" w:cs="IRNazanin"/>
            <w:color w:val="111111"/>
            <w:sz w:val="22"/>
            <w:szCs w:val="22"/>
            <w:b w:val="0"/>
            <w:bCs w:val="0"/>
            <w:i w:val="0"/>
            <w:iCs w:val="0"/>
          </w:rPr>
          <w:t>اجتناب المعاصي (رسالة في) / كلام وعقائد - عربي</w:t>
        </w:r>
        <w:r>
          <w:tab/>
        </w:r>
        <w:r>
          <w:fldChar w:fldCharType="begin"/>
        </w:r>
        <w:r>
          <w:instrText xml:space="preserve">PAGEREF 740 \h</w:instrText>
        </w:r>
        <w:r>
          <w:fldChar w:fldCharType="end"/>
        </w:r>
      </w:hyperlink>
    </w:p>
    <w:p>
      <w:pPr>
        <w:tabs>
          <w:tab w:val="right" w:leader="dot" w:pos="9062"/>
        </w:tabs>
        <w:ind w:left="220"/>
      </w:pPr>
      <w:hyperlink w:anchor="_Toc741" w:history="1">
        <w:r>
          <w:rPr>
            <w:rFonts w:ascii="IRNazanin" w:hAnsi="IRNazanin" w:eastAsia="IRNazanin" w:cs="IRNazanin"/>
            <w:color w:val="111111"/>
            <w:sz w:val="22"/>
            <w:szCs w:val="22"/>
            <w:b w:val="0"/>
            <w:bCs w:val="0"/>
            <w:i w:val="0"/>
            <w:iCs w:val="0"/>
          </w:rPr>
          <w:t>الاجتهاد (رسالة في) / أصول الفقه - عربي</w:t>
        </w:r>
        <w:r>
          <w:tab/>
        </w:r>
        <w:r>
          <w:fldChar w:fldCharType="begin"/>
        </w:r>
        <w:r>
          <w:instrText xml:space="preserve">PAGEREF 741 \h</w:instrText>
        </w:r>
        <w:r>
          <w:fldChar w:fldCharType="end"/>
        </w:r>
      </w:hyperlink>
    </w:p>
    <w:p>
      <w:pPr>
        <w:tabs>
          <w:tab w:val="right" w:leader="dot" w:pos="9062"/>
        </w:tabs>
        <w:ind w:left="220"/>
      </w:pPr>
      <w:hyperlink w:anchor="_Toc742" w:history="1">
        <w:r>
          <w:rPr>
            <w:rFonts w:ascii="IRNazanin" w:hAnsi="IRNazanin" w:eastAsia="IRNazanin" w:cs="IRNazanin"/>
            <w:color w:val="111111"/>
            <w:sz w:val="22"/>
            <w:szCs w:val="22"/>
            <w:b w:val="0"/>
            <w:bCs w:val="0"/>
            <w:i w:val="0"/>
            <w:iCs w:val="0"/>
          </w:rPr>
          <w:t>الاجتهاد / أصول الفقه - عربي</w:t>
        </w:r>
        <w:r>
          <w:tab/>
        </w:r>
        <w:r>
          <w:fldChar w:fldCharType="begin"/>
        </w:r>
        <w:r>
          <w:instrText xml:space="preserve">PAGEREF 742 \h</w:instrText>
        </w:r>
        <w:r>
          <w:fldChar w:fldCharType="end"/>
        </w:r>
      </w:hyperlink>
    </w:p>
    <w:p>
      <w:pPr>
        <w:tabs>
          <w:tab w:val="right" w:leader="dot" w:pos="9062"/>
        </w:tabs>
        <w:ind w:left="220"/>
      </w:pPr>
      <w:hyperlink w:anchor="_Toc743" w:history="1">
        <w:r>
          <w:rPr>
            <w:rFonts w:ascii="IRNazanin" w:hAnsi="IRNazanin" w:eastAsia="IRNazanin" w:cs="IRNazanin"/>
            <w:color w:val="111111"/>
            <w:sz w:val="22"/>
            <w:szCs w:val="22"/>
            <w:b w:val="0"/>
            <w:bCs w:val="0"/>
            <w:i w:val="0"/>
            <w:iCs w:val="0"/>
          </w:rPr>
          <w:t>الاجتهاد (رسالة في) / أصول الفقه - عربي</w:t>
        </w:r>
        <w:r>
          <w:tab/>
        </w:r>
        <w:r>
          <w:fldChar w:fldCharType="begin"/>
        </w:r>
        <w:r>
          <w:instrText xml:space="preserve">PAGEREF 743 \h</w:instrText>
        </w:r>
        <w:r>
          <w:fldChar w:fldCharType="end"/>
        </w:r>
      </w:hyperlink>
    </w:p>
    <w:p>
      <w:pPr>
        <w:tabs>
          <w:tab w:val="right" w:leader="dot" w:pos="9062"/>
        </w:tabs>
        <w:ind w:left="220"/>
      </w:pPr>
      <w:hyperlink w:anchor="_Toc744" w:history="1">
        <w:r>
          <w:rPr>
            <w:rFonts w:ascii="IRNazanin" w:hAnsi="IRNazanin" w:eastAsia="IRNazanin" w:cs="IRNazanin"/>
            <w:color w:val="111111"/>
            <w:sz w:val="22"/>
            <w:szCs w:val="22"/>
            <w:b w:val="0"/>
            <w:bCs w:val="0"/>
            <w:i w:val="0"/>
            <w:iCs w:val="0"/>
          </w:rPr>
          <w:t>الاجتهاد ( رسالة في) / أصول الفقه - فارسي</w:t>
        </w:r>
        <w:r>
          <w:tab/>
        </w:r>
        <w:r>
          <w:fldChar w:fldCharType="begin"/>
        </w:r>
        <w:r>
          <w:instrText xml:space="preserve">PAGEREF 744 \h</w:instrText>
        </w:r>
        <w:r>
          <w:fldChar w:fldCharType="end"/>
        </w:r>
      </w:hyperlink>
    </w:p>
    <w:p>
      <w:pPr>
        <w:tabs>
          <w:tab w:val="right" w:leader="dot" w:pos="9062"/>
        </w:tabs>
        <w:ind w:left="220"/>
      </w:pPr>
      <w:hyperlink w:anchor="_Toc745" w:history="1">
        <w:r>
          <w:rPr>
            <w:rFonts w:ascii="IRNazanin" w:hAnsi="IRNazanin" w:eastAsia="IRNazanin" w:cs="IRNazanin"/>
            <w:color w:val="111111"/>
            <w:sz w:val="22"/>
            <w:szCs w:val="22"/>
            <w:b w:val="0"/>
            <w:bCs w:val="0"/>
            <w:i w:val="0"/>
            <w:iCs w:val="0"/>
          </w:rPr>
          <w:t>الاجتهادات الظنية - أجوبة مسائل ملا فتحعلي خان الاجتهاد والأخبار - رسالة الأخبار والاجتهاد / أصول الفقه - عربي</w:t>
        </w:r>
        <w:r>
          <w:tab/>
        </w:r>
        <w:r>
          <w:fldChar w:fldCharType="begin"/>
        </w:r>
        <w:r>
          <w:instrText xml:space="preserve">PAGEREF 745 \h</w:instrText>
        </w:r>
        <w:r>
          <w:fldChar w:fldCharType="end"/>
        </w:r>
      </w:hyperlink>
    </w:p>
    <w:p>
      <w:pPr>
        <w:tabs>
          <w:tab w:val="right" w:leader="dot" w:pos="9062"/>
        </w:tabs>
        <w:ind w:left="220"/>
      </w:pPr>
      <w:hyperlink w:anchor="_Toc746" w:history="1">
        <w:r>
          <w:rPr>
            <w:rFonts w:ascii="IRNazanin" w:hAnsi="IRNazanin" w:eastAsia="IRNazanin" w:cs="IRNazanin"/>
            <w:color w:val="111111"/>
            <w:sz w:val="22"/>
            <w:szCs w:val="22"/>
            <w:b w:val="0"/>
            <w:bCs w:val="0"/>
            <w:i w:val="0"/>
            <w:iCs w:val="0"/>
          </w:rPr>
          <w:t>الاجتهاد والتقليد = تقليد الميت / أصول الفقه - عربي</w:t>
        </w:r>
        <w:r>
          <w:tab/>
        </w:r>
        <w:r>
          <w:fldChar w:fldCharType="begin"/>
        </w:r>
        <w:r>
          <w:instrText xml:space="preserve">PAGEREF 746 \h</w:instrText>
        </w:r>
        <w:r>
          <w:fldChar w:fldCharType="end"/>
        </w:r>
      </w:hyperlink>
    </w:p>
    <w:p>
      <w:pPr>
        <w:tabs>
          <w:tab w:val="right" w:leader="dot" w:pos="9062"/>
        </w:tabs>
        <w:ind w:left="220"/>
      </w:pPr>
      <w:hyperlink w:anchor="_Toc747" w:history="1">
        <w:r>
          <w:rPr>
            <w:rFonts w:ascii="IRNazanin" w:hAnsi="IRNazanin" w:eastAsia="IRNazanin" w:cs="IRNazanin"/>
            <w:color w:val="111111"/>
            <w:sz w:val="22"/>
            <w:szCs w:val="22"/>
            <w:b w:val="0"/>
            <w:bCs w:val="0"/>
            <w:i w:val="0"/>
            <w:iCs w:val="0"/>
          </w:rPr>
          <w:t>الاجتهاد والتقليد (فائدة في) / أصول الفقه - عربي</w:t>
        </w:r>
        <w:r>
          <w:tab/>
        </w:r>
        <w:r>
          <w:fldChar w:fldCharType="begin"/>
        </w:r>
        <w:r>
          <w:instrText xml:space="preserve">PAGEREF 747 \h</w:instrText>
        </w:r>
        <w:r>
          <w:fldChar w:fldCharType="end"/>
        </w:r>
      </w:hyperlink>
    </w:p>
    <w:p>
      <w:pPr>
        <w:tabs>
          <w:tab w:val="right" w:leader="dot" w:pos="9062"/>
        </w:tabs>
        <w:ind w:left="220"/>
      </w:pPr>
      <w:hyperlink w:anchor="_Toc748" w:history="1">
        <w:r>
          <w:rPr>
            <w:rFonts w:ascii="IRNazanin" w:hAnsi="IRNazanin" w:eastAsia="IRNazanin" w:cs="IRNazanin"/>
            <w:color w:val="111111"/>
            <w:sz w:val="22"/>
            <w:szCs w:val="22"/>
            <w:b w:val="0"/>
            <w:bCs w:val="0"/>
            <w:i w:val="0"/>
            <w:iCs w:val="0"/>
          </w:rPr>
          <w:t>الاجتهاد والتقليد (فائدة في) / فقه - عربي</w:t>
        </w:r>
        <w:r>
          <w:tab/>
        </w:r>
        <w:r>
          <w:fldChar w:fldCharType="begin"/>
        </w:r>
        <w:r>
          <w:instrText xml:space="preserve">PAGEREF 748 \h</w:instrText>
        </w:r>
        <w:r>
          <w:fldChar w:fldCharType="end"/>
        </w:r>
      </w:hyperlink>
    </w:p>
    <w:p>
      <w:pPr>
        <w:tabs>
          <w:tab w:val="right" w:leader="dot" w:pos="9062"/>
        </w:tabs>
        <w:ind w:left="220"/>
      </w:pPr>
      <w:hyperlink w:anchor="_Toc749" w:history="1">
        <w:r>
          <w:rPr>
            <w:rFonts w:ascii="IRNazanin" w:hAnsi="IRNazanin" w:eastAsia="IRNazanin" w:cs="IRNazanin"/>
            <w:color w:val="111111"/>
            <w:sz w:val="22"/>
            <w:szCs w:val="22"/>
            <w:b w:val="0"/>
            <w:bCs w:val="0"/>
            <w:i w:val="0"/>
            <w:iCs w:val="0"/>
          </w:rPr>
          <w:t>الاجتهاد والتقليد = جواب المسائل / أصول الفقه اجتهاد وتقليد - عربي</w:t>
        </w:r>
        <w:r>
          <w:tab/>
        </w:r>
        <w:r>
          <w:fldChar w:fldCharType="begin"/>
        </w:r>
        <w:r>
          <w:instrText xml:space="preserve">PAGEREF 749 \h</w:instrText>
        </w:r>
        <w:r>
          <w:fldChar w:fldCharType="end"/>
        </w:r>
      </w:hyperlink>
    </w:p>
    <w:p>
      <w:pPr>
        <w:tabs>
          <w:tab w:val="right" w:leader="dot" w:pos="9062"/>
        </w:tabs>
        <w:ind w:left="220"/>
      </w:pPr>
      <w:hyperlink w:anchor="_Toc750" w:history="1">
        <w:r>
          <w:rPr>
            <w:rFonts w:ascii="IRNazanin" w:hAnsi="IRNazanin" w:eastAsia="IRNazanin" w:cs="IRNazanin"/>
            <w:color w:val="111111"/>
            <w:sz w:val="22"/>
            <w:szCs w:val="22"/>
            <w:b w:val="0"/>
            <w:bCs w:val="0"/>
            <w:i w:val="0"/>
            <w:iCs w:val="0"/>
          </w:rPr>
          <w:t>الاجتهاد والتقليد / أصول الفقه، اجتهاد وتقليد - عربي الانصاري، مرتضى بن محمّد امين(1214 - 1281 ه- ) [فنخا 1: 730]</w:t>
        </w:r>
        <w:r>
          <w:tab/>
        </w:r>
        <w:r>
          <w:fldChar w:fldCharType="begin"/>
        </w:r>
        <w:r>
          <w:instrText xml:space="preserve">PAGEREF 750 \h</w:instrText>
        </w:r>
        <w:r>
          <w:fldChar w:fldCharType="end"/>
        </w:r>
      </w:hyperlink>
    </w:p>
    <w:p>
      <w:pPr>
        <w:tabs>
          <w:tab w:val="right" w:leader="dot" w:pos="9062"/>
        </w:tabs>
        <w:ind w:left="220"/>
      </w:pPr>
      <w:hyperlink w:anchor="_Toc751" w:history="1">
        <w:r>
          <w:rPr>
            <w:rFonts w:ascii="IRNazanin" w:hAnsi="IRNazanin" w:eastAsia="IRNazanin" w:cs="IRNazanin"/>
            <w:color w:val="111111"/>
            <w:sz w:val="22"/>
            <w:szCs w:val="22"/>
            <w:b w:val="0"/>
            <w:bCs w:val="0"/>
            <w:i w:val="0"/>
            <w:iCs w:val="0"/>
          </w:rPr>
          <w:t>إجتهاد وتقليد / فقه - فارسي</w:t>
        </w:r>
        <w:r>
          <w:tab/>
        </w:r>
        <w:r>
          <w:fldChar w:fldCharType="begin"/>
        </w:r>
        <w:r>
          <w:instrText xml:space="preserve">PAGEREF 751 \h</w:instrText>
        </w:r>
        <w:r>
          <w:fldChar w:fldCharType="end"/>
        </w:r>
      </w:hyperlink>
    </w:p>
    <w:p>
      <w:pPr>
        <w:tabs>
          <w:tab w:val="right" w:leader="dot" w:pos="9062"/>
        </w:tabs>
        <w:ind w:left="220"/>
      </w:pPr>
      <w:hyperlink w:anchor="_Toc752" w:history="1">
        <w:r>
          <w:rPr>
            <w:rFonts w:ascii="IRNazanin" w:hAnsi="IRNazanin" w:eastAsia="IRNazanin" w:cs="IRNazanin"/>
            <w:color w:val="111111"/>
            <w:sz w:val="22"/>
            <w:szCs w:val="22"/>
            <w:b w:val="0"/>
            <w:bCs w:val="0"/>
            <w:i w:val="0"/>
            <w:iCs w:val="0"/>
          </w:rPr>
          <w:t>الاجتهاد والتقليد / أصول الفقه - عربي</w:t>
        </w:r>
        <w:r>
          <w:tab/>
        </w:r>
        <w:r>
          <w:fldChar w:fldCharType="begin"/>
        </w:r>
        <w:r>
          <w:instrText xml:space="preserve">PAGEREF 752 \h</w:instrText>
        </w:r>
        <w:r>
          <w:fldChar w:fldCharType="end"/>
        </w:r>
      </w:hyperlink>
    </w:p>
    <w:p>
      <w:pPr>
        <w:tabs>
          <w:tab w:val="right" w:leader="dot" w:pos="9062"/>
        </w:tabs>
        <w:ind w:left="220"/>
      </w:pPr>
      <w:hyperlink w:anchor="_Toc753" w:history="1">
        <w:r>
          <w:rPr>
            <w:rFonts w:ascii="IRNazanin" w:hAnsi="IRNazanin" w:eastAsia="IRNazanin" w:cs="IRNazanin"/>
            <w:color w:val="111111"/>
            <w:sz w:val="22"/>
            <w:szCs w:val="22"/>
            <w:b w:val="0"/>
            <w:bCs w:val="0"/>
            <w:i w:val="0"/>
            <w:iCs w:val="0"/>
          </w:rPr>
          <w:t>الاجتهاد والتقليد / أصول الفقه - عربي</w:t>
        </w:r>
        <w:r>
          <w:tab/>
        </w:r>
        <w:r>
          <w:fldChar w:fldCharType="begin"/>
        </w:r>
        <w:r>
          <w:instrText xml:space="preserve">PAGEREF 753 \h</w:instrText>
        </w:r>
        <w:r>
          <w:fldChar w:fldCharType="end"/>
        </w:r>
      </w:hyperlink>
    </w:p>
    <w:p>
      <w:pPr>
        <w:tabs>
          <w:tab w:val="right" w:leader="dot" w:pos="9062"/>
        </w:tabs>
        <w:ind w:left="220"/>
      </w:pPr>
      <w:hyperlink w:anchor="_Toc754" w:history="1">
        <w:r>
          <w:rPr>
            <w:rFonts w:ascii="IRNazanin" w:hAnsi="IRNazanin" w:eastAsia="IRNazanin" w:cs="IRNazanin"/>
            <w:color w:val="111111"/>
            <w:sz w:val="22"/>
            <w:szCs w:val="22"/>
            <w:b w:val="0"/>
            <w:bCs w:val="0"/>
            <w:i w:val="0"/>
            <w:iCs w:val="0"/>
          </w:rPr>
          <w:t>الاجتهاد والتقليد / أصول الفقه - عربي</w:t>
        </w:r>
        <w:r>
          <w:tab/>
        </w:r>
        <w:r>
          <w:fldChar w:fldCharType="begin"/>
        </w:r>
        <w:r>
          <w:instrText xml:space="preserve">PAGEREF 754 \h</w:instrText>
        </w:r>
        <w:r>
          <w:fldChar w:fldCharType="end"/>
        </w:r>
      </w:hyperlink>
    </w:p>
    <w:p>
      <w:pPr>
        <w:tabs>
          <w:tab w:val="right" w:leader="dot" w:pos="9062"/>
        </w:tabs>
        <w:ind w:left="220"/>
      </w:pPr>
      <w:hyperlink w:anchor="_Toc755" w:history="1">
        <w:r>
          <w:rPr>
            <w:rFonts w:ascii="IRNazanin" w:hAnsi="IRNazanin" w:eastAsia="IRNazanin" w:cs="IRNazanin"/>
            <w:color w:val="111111"/>
            <w:sz w:val="22"/>
            <w:szCs w:val="22"/>
            <w:b w:val="0"/>
            <w:bCs w:val="0"/>
            <w:i w:val="0"/>
            <w:iCs w:val="0"/>
          </w:rPr>
          <w:t>الاجتهاد والتقليد رسالة في / أصول الفقه - عربي</w:t>
        </w:r>
        <w:r>
          <w:tab/>
        </w:r>
        <w:r>
          <w:fldChar w:fldCharType="begin"/>
        </w:r>
        <w:r>
          <w:instrText xml:space="preserve">PAGEREF 755 \h</w:instrText>
        </w:r>
        <w:r>
          <w:fldChar w:fldCharType="end"/>
        </w:r>
      </w:hyperlink>
    </w:p>
    <w:p>
      <w:pPr>
        <w:tabs>
          <w:tab w:val="right" w:leader="dot" w:pos="9062"/>
        </w:tabs>
        <w:ind w:left="220"/>
      </w:pPr>
      <w:hyperlink w:anchor="_Toc756" w:history="1">
        <w:r>
          <w:rPr>
            <w:rFonts w:ascii="IRNazanin" w:hAnsi="IRNazanin" w:eastAsia="IRNazanin" w:cs="IRNazanin"/>
            <w:color w:val="111111"/>
            <w:sz w:val="22"/>
            <w:szCs w:val="22"/>
            <w:b w:val="0"/>
            <w:bCs w:val="0"/>
            <w:i w:val="0"/>
            <w:iCs w:val="0"/>
          </w:rPr>
          <w:t>الاجتهاد والتقليد (رسالة في) / أصول الفقه - فارسي</w:t>
        </w:r>
        <w:r>
          <w:tab/>
        </w:r>
        <w:r>
          <w:fldChar w:fldCharType="begin"/>
        </w:r>
        <w:r>
          <w:instrText xml:space="preserve">PAGEREF 756 \h</w:instrText>
        </w:r>
        <w:r>
          <w:fldChar w:fldCharType="end"/>
        </w:r>
      </w:hyperlink>
    </w:p>
    <w:p>
      <w:pPr>
        <w:tabs>
          <w:tab w:val="right" w:leader="dot" w:pos="9062"/>
        </w:tabs>
        <w:ind w:left="220"/>
      </w:pPr>
      <w:hyperlink w:anchor="_Toc757" w:history="1">
        <w:r>
          <w:rPr>
            <w:rFonts w:ascii="IRNazanin" w:hAnsi="IRNazanin" w:eastAsia="IRNazanin" w:cs="IRNazanin"/>
            <w:color w:val="111111"/>
            <w:sz w:val="22"/>
            <w:szCs w:val="22"/>
            <w:b w:val="0"/>
            <w:bCs w:val="0"/>
            <w:i w:val="0"/>
            <w:iCs w:val="0"/>
          </w:rPr>
          <w:t>الاجتهاد والتقليد / أصول الفقه - عربي</w:t>
        </w:r>
        <w:r>
          <w:tab/>
        </w:r>
        <w:r>
          <w:fldChar w:fldCharType="begin"/>
        </w:r>
        <w:r>
          <w:instrText xml:space="preserve">PAGEREF 757 \h</w:instrText>
        </w:r>
        <w:r>
          <w:fldChar w:fldCharType="end"/>
        </w:r>
      </w:hyperlink>
    </w:p>
    <w:p>
      <w:pPr>
        <w:tabs>
          <w:tab w:val="right" w:leader="dot" w:pos="9062"/>
        </w:tabs>
        <w:ind w:left="220"/>
      </w:pPr>
      <w:hyperlink w:anchor="_Toc758" w:history="1">
        <w:r>
          <w:rPr>
            <w:rFonts w:ascii="IRNazanin" w:hAnsi="IRNazanin" w:eastAsia="IRNazanin" w:cs="IRNazanin"/>
            <w:color w:val="111111"/>
            <w:sz w:val="22"/>
            <w:szCs w:val="22"/>
            <w:b w:val="0"/>
            <w:bCs w:val="0"/>
            <w:i w:val="0"/>
            <w:iCs w:val="0"/>
          </w:rPr>
          <w:t>الاجتهاد والتقليد / أصول الفقه - عربي</w:t>
        </w:r>
        <w:r>
          <w:tab/>
        </w:r>
        <w:r>
          <w:fldChar w:fldCharType="begin"/>
        </w:r>
        <w:r>
          <w:instrText xml:space="preserve">PAGEREF 758 \h</w:instrText>
        </w:r>
        <w:r>
          <w:fldChar w:fldCharType="end"/>
        </w:r>
      </w:hyperlink>
    </w:p>
    <w:p>
      <w:pPr>
        <w:tabs>
          <w:tab w:val="right" w:leader="dot" w:pos="9062"/>
        </w:tabs>
        <w:ind w:left="220"/>
      </w:pPr>
      <w:hyperlink w:anchor="_Toc759" w:history="1">
        <w:r>
          <w:rPr>
            <w:rFonts w:ascii="IRNazanin" w:hAnsi="IRNazanin" w:eastAsia="IRNazanin" w:cs="IRNazanin"/>
            <w:color w:val="111111"/>
            <w:sz w:val="22"/>
            <w:szCs w:val="22"/>
            <w:b w:val="0"/>
            <w:bCs w:val="0"/>
            <w:i w:val="0"/>
            <w:iCs w:val="0"/>
          </w:rPr>
          <w:t>الأحراز / دعاء - عربي</w:t>
        </w:r>
        <w:r>
          <w:tab/>
        </w:r>
        <w:r>
          <w:fldChar w:fldCharType="begin"/>
        </w:r>
        <w:r>
          <w:instrText xml:space="preserve">PAGEREF 759 \h</w:instrText>
        </w:r>
        <w:r>
          <w:fldChar w:fldCharType="end"/>
        </w:r>
      </w:hyperlink>
    </w:p>
    <w:p>
      <w:pPr>
        <w:tabs>
          <w:tab w:val="right" w:leader="dot" w:pos="9062"/>
        </w:tabs>
        <w:ind w:left="220"/>
      </w:pPr>
      <w:hyperlink w:anchor="_Toc760" w:history="1">
        <w:r>
          <w:rPr>
            <w:rFonts w:ascii="IRNazanin" w:hAnsi="IRNazanin" w:eastAsia="IRNazanin" w:cs="IRNazanin"/>
            <w:color w:val="111111"/>
            <w:sz w:val="22"/>
            <w:szCs w:val="22"/>
            <w:b w:val="0"/>
            <w:bCs w:val="0"/>
            <w:i w:val="0"/>
            <w:iCs w:val="0"/>
          </w:rPr>
          <w:t>الأجر الجزل في الغزل / أدب - عربي</w:t>
        </w:r>
        <w:r>
          <w:tab/>
        </w:r>
        <w:r>
          <w:fldChar w:fldCharType="begin"/>
        </w:r>
        <w:r>
          <w:instrText xml:space="preserve">PAGEREF 760 \h</w:instrText>
        </w:r>
        <w:r>
          <w:fldChar w:fldCharType="end"/>
        </w:r>
      </w:hyperlink>
    </w:p>
    <w:p>
      <w:pPr>
        <w:tabs>
          <w:tab w:val="right" w:leader="dot" w:pos="9062"/>
        </w:tabs>
        <w:ind w:left="220"/>
      </w:pPr>
      <w:hyperlink w:anchor="_Toc761" w:history="1">
        <w:r>
          <w:rPr>
            <w:rFonts w:ascii="IRNazanin" w:hAnsi="IRNazanin" w:eastAsia="IRNazanin" w:cs="IRNazanin"/>
            <w:color w:val="111111"/>
            <w:sz w:val="22"/>
            <w:szCs w:val="22"/>
            <w:b w:val="0"/>
            <w:bCs w:val="0"/>
            <w:i w:val="0"/>
            <w:iCs w:val="0"/>
          </w:rPr>
          <w:t>الإجزاء / أصول الفقه - عربي</w:t>
        </w:r>
        <w:r>
          <w:tab/>
        </w:r>
        <w:r>
          <w:fldChar w:fldCharType="begin"/>
        </w:r>
        <w:r>
          <w:instrText xml:space="preserve">PAGEREF 761 \h</w:instrText>
        </w:r>
        <w:r>
          <w:fldChar w:fldCharType="end"/>
        </w:r>
      </w:hyperlink>
    </w:p>
    <w:p>
      <w:pPr>
        <w:tabs>
          <w:tab w:val="right" w:leader="dot" w:pos="9062"/>
        </w:tabs>
        <w:ind w:left="220"/>
      </w:pPr>
      <w:hyperlink w:anchor="_Toc762" w:history="1">
        <w:r>
          <w:rPr>
            <w:rFonts w:ascii="IRNazanin" w:hAnsi="IRNazanin" w:eastAsia="IRNazanin" w:cs="IRNazanin"/>
            <w:color w:val="111111"/>
            <w:sz w:val="22"/>
            <w:szCs w:val="22"/>
            <w:b w:val="0"/>
            <w:bCs w:val="0"/>
            <w:i w:val="0"/>
            <w:iCs w:val="0"/>
          </w:rPr>
          <w:t>الإجزاء / فقه - عربي</w:t>
        </w:r>
        <w:r>
          <w:tab/>
        </w:r>
        <w:r>
          <w:fldChar w:fldCharType="begin"/>
        </w:r>
        <w:r>
          <w:instrText xml:space="preserve">PAGEREF 762 \h</w:instrText>
        </w:r>
        <w:r>
          <w:fldChar w:fldCharType="end"/>
        </w:r>
      </w:hyperlink>
    </w:p>
    <w:p>
      <w:pPr>
        <w:tabs>
          <w:tab w:val="right" w:leader="dot" w:pos="9062"/>
        </w:tabs>
        <w:ind w:left="220"/>
      </w:pPr>
      <w:hyperlink w:anchor="_Toc763" w:history="1">
        <w:r>
          <w:rPr>
            <w:rFonts w:ascii="IRNazanin" w:hAnsi="IRNazanin" w:eastAsia="IRNazanin" w:cs="IRNazanin"/>
            <w:color w:val="111111"/>
            <w:sz w:val="22"/>
            <w:szCs w:val="22"/>
            <w:b w:val="0"/>
            <w:bCs w:val="0"/>
            <w:i w:val="0"/>
            <w:iCs w:val="0"/>
          </w:rPr>
          <w:t>الإجزاء / أصول الفقه - عربي</w:t>
        </w:r>
        <w:r>
          <w:tab/>
        </w:r>
        <w:r>
          <w:fldChar w:fldCharType="begin"/>
        </w:r>
        <w:r>
          <w:instrText xml:space="preserve">PAGEREF 763 \h</w:instrText>
        </w:r>
        <w:r>
          <w:fldChar w:fldCharType="end"/>
        </w:r>
      </w:hyperlink>
    </w:p>
    <w:p>
      <w:pPr>
        <w:tabs>
          <w:tab w:val="right" w:leader="dot" w:pos="9062"/>
        </w:tabs>
        <w:ind w:left="220"/>
      </w:pPr>
      <w:hyperlink w:anchor="_Toc764" w:history="1">
        <w:r>
          <w:rPr>
            <w:rFonts w:ascii="IRNazanin" w:hAnsi="IRNazanin" w:eastAsia="IRNazanin" w:cs="IRNazanin"/>
            <w:color w:val="111111"/>
            <w:sz w:val="22"/>
            <w:szCs w:val="22"/>
            <w:b w:val="0"/>
            <w:bCs w:val="0"/>
            <w:i w:val="0"/>
            <w:iCs w:val="0"/>
          </w:rPr>
          <w:t>الإجزاء / أصول الفقه - عربي</w:t>
        </w:r>
        <w:r>
          <w:tab/>
        </w:r>
        <w:r>
          <w:fldChar w:fldCharType="begin"/>
        </w:r>
        <w:r>
          <w:instrText xml:space="preserve">PAGEREF 764 \h</w:instrText>
        </w:r>
        <w:r>
          <w:fldChar w:fldCharType="end"/>
        </w:r>
      </w:hyperlink>
    </w:p>
    <w:p>
      <w:pPr>
        <w:tabs>
          <w:tab w:val="right" w:leader="dot" w:pos="9062"/>
        </w:tabs>
        <w:ind w:left="220"/>
      </w:pPr>
      <w:hyperlink w:anchor="_Toc765" w:history="1">
        <w:r>
          <w:rPr>
            <w:rFonts w:ascii="IRNazanin" w:hAnsi="IRNazanin" w:eastAsia="IRNazanin" w:cs="IRNazanin"/>
            <w:color w:val="111111"/>
            <w:sz w:val="22"/>
            <w:szCs w:val="22"/>
            <w:b w:val="0"/>
            <w:bCs w:val="0"/>
            <w:i w:val="0"/>
            <w:iCs w:val="0"/>
          </w:rPr>
          <w:t>الإجزاء / أصول الفقه - عربي</w:t>
        </w:r>
        <w:r>
          <w:tab/>
        </w:r>
        <w:r>
          <w:fldChar w:fldCharType="begin"/>
        </w:r>
        <w:r>
          <w:instrText xml:space="preserve">PAGEREF 765 \h</w:instrText>
        </w:r>
        <w:r>
          <w:fldChar w:fldCharType="end"/>
        </w:r>
      </w:hyperlink>
    </w:p>
    <w:p>
      <w:pPr>
        <w:tabs>
          <w:tab w:val="right" w:leader="dot" w:pos="9062"/>
        </w:tabs>
        <w:ind w:left="220"/>
      </w:pPr>
      <w:hyperlink w:anchor="_Toc766" w:history="1">
        <w:r>
          <w:rPr>
            <w:rFonts w:ascii="IRNazanin" w:hAnsi="IRNazanin" w:eastAsia="IRNazanin" w:cs="IRNazanin"/>
            <w:color w:val="111111"/>
            <w:sz w:val="22"/>
            <w:szCs w:val="22"/>
            <w:b w:val="0"/>
            <w:bCs w:val="0"/>
            <w:i w:val="0"/>
            <w:iCs w:val="0"/>
          </w:rPr>
          <w:t>أجزاء خبرية في الموسيقي (رسالة في) / موسيقي - عربي</w:t>
        </w:r>
        <w:r>
          <w:tab/>
        </w:r>
        <w:r>
          <w:fldChar w:fldCharType="begin"/>
        </w:r>
        <w:r>
          <w:instrText xml:space="preserve">PAGEREF 766 \h</w:instrText>
        </w:r>
        <w:r>
          <w:fldChar w:fldCharType="end"/>
        </w:r>
      </w:hyperlink>
    </w:p>
    <w:p>
      <w:pPr>
        <w:tabs>
          <w:tab w:val="right" w:leader="dot" w:pos="9062"/>
        </w:tabs>
        <w:ind w:left="220"/>
      </w:pPr>
      <w:hyperlink w:anchor="_Toc767" w:history="1">
        <w:r>
          <w:rPr>
            <w:rFonts w:ascii="IRNazanin" w:hAnsi="IRNazanin" w:eastAsia="IRNazanin" w:cs="IRNazanin"/>
            <w:color w:val="111111"/>
            <w:sz w:val="22"/>
            <w:szCs w:val="22"/>
            <w:b w:val="0"/>
            <w:bCs w:val="0"/>
            <w:i w:val="0"/>
            <w:iCs w:val="0"/>
          </w:rPr>
          <w:t>أجزاء القرآن الكريم - أجزاء ثلاث مأة وستين من علوم القرآن / علوم القرآن - عربی</w:t>
        </w:r>
        <w:r>
          <w:tab/>
        </w:r>
        <w:r>
          <w:fldChar w:fldCharType="begin"/>
        </w:r>
        <w:r>
          <w:instrText xml:space="preserve">PAGEREF 767 \h</w:instrText>
        </w:r>
        <w:r>
          <w:fldChar w:fldCharType="end"/>
        </w:r>
      </w:hyperlink>
    </w:p>
    <w:p>
      <w:pPr>
        <w:tabs>
          <w:tab w:val="right" w:leader="dot" w:pos="9062"/>
        </w:tabs>
        <w:ind w:left="220"/>
      </w:pPr>
      <w:hyperlink w:anchor="_Toc768" w:history="1">
        <w:r>
          <w:rPr>
            <w:rFonts w:ascii="IRNazanin" w:hAnsi="IRNazanin" w:eastAsia="IRNazanin" w:cs="IRNazanin"/>
            <w:color w:val="111111"/>
            <w:sz w:val="22"/>
            <w:szCs w:val="22"/>
            <w:b w:val="0"/>
            <w:bCs w:val="0"/>
            <w:i w:val="0"/>
            <w:iCs w:val="0"/>
          </w:rPr>
          <w:t>أجزاء القضية / منطق - عربي</w:t>
        </w:r>
        <w:r>
          <w:tab/>
        </w:r>
        <w:r>
          <w:fldChar w:fldCharType="begin"/>
        </w:r>
        <w:r>
          <w:instrText xml:space="preserve">PAGEREF 768 \h</w:instrText>
        </w:r>
        <w:r>
          <w:fldChar w:fldCharType="end"/>
        </w:r>
      </w:hyperlink>
    </w:p>
    <w:p>
      <w:pPr>
        <w:tabs>
          <w:tab w:val="right" w:leader="dot" w:pos="9062"/>
        </w:tabs>
        <w:ind w:left="220"/>
      </w:pPr>
      <w:hyperlink w:anchor="_Toc769" w:history="1">
        <w:r>
          <w:rPr>
            <w:rFonts w:ascii="IRNazanin" w:hAnsi="IRNazanin" w:eastAsia="IRNazanin" w:cs="IRNazanin"/>
            <w:color w:val="111111"/>
            <w:sz w:val="22"/>
            <w:szCs w:val="22"/>
            <w:b w:val="0"/>
            <w:bCs w:val="0"/>
            <w:i w:val="0"/>
            <w:iCs w:val="0"/>
          </w:rPr>
          <w:t>أجزاء القضية / منطق - عربي</w:t>
        </w:r>
        <w:r>
          <w:tab/>
        </w:r>
        <w:r>
          <w:fldChar w:fldCharType="begin"/>
        </w:r>
        <w:r>
          <w:instrText xml:space="preserve">PAGEREF 769 \h</w:instrText>
        </w:r>
        <w:r>
          <w:fldChar w:fldCharType="end"/>
        </w:r>
      </w:hyperlink>
    </w:p>
    <w:p>
      <w:pPr>
        <w:tabs>
          <w:tab w:val="right" w:leader="dot" w:pos="9062"/>
        </w:tabs>
        <w:ind w:left="220"/>
      </w:pPr>
      <w:hyperlink w:anchor="_Toc770" w:history="1">
        <w:r>
          <w:rPr>
            <w:rFonts w:ascii="IRNazanin" w:hAnsi="IRNazanin" w:eastAsia="IRNazanin" w:cs="IRNazanin"/>
            <w:color w:val="111111"/>
            <w:sz w:val="22"/>
            <w:szCs w:val="22"/>
            <w:b w:val="0"/>
            <w:bCs w:val="0"/>
            <w:i w:val="0"/>
            <w:iCs w:val="0"/>
          </w:rPr>
          <w:t>أجزاء القضية / منطق - عربي</w:t>
        </w:r>
        <w:r>
          <w:tab/>
        </w:r>
        <w:r>
          <w:fldChar w:fldCharType="begin"/>
        </w:r>
        <w:r>
          <w:instrText xml:space="preserve">PAGEREF 770 \h</w:instrText>
        </w:r>
        <w:r>
          <w:fldChar w:fldCharType="end"/>
        </w:r>
      </w:hyperlink>
    </w:p>
    <w:p>
      <w:pPr>
        <w:tabs>
          <w:tab w:val="right" w:leader="dot" w:pos="9062"/>
        </w:tabs>
        <w:ind w:left="220"/>
      </w:pPr>
      <w:hyperlink w:anchor="_Toc771" w:history="1">
        <w:r>
          <w:rPr>
            <w:rFonts w:ascii="IRNazanin" w:hAnsi="IRNazanin" w:eastAsia="IRNazanin" w:cs="IRNazanin"/>
            <w:color w:val="111111"/>
            <w:sz w:val="22"/>
            <w:szCs w:val="22"/>
            <w:b w:val="0"/>
            <w:bCs w:val="0"/>
            <w:i w:val="0"/>
            <w:iCs w:val="0"/>
          </w:rPr>
          <w:t>أجزاء القضية (رسالة في) / منطق - عربي</w:t>
        </w:r>
        <w:r>
          <w:tab/>
        </w:r>
        <w:r>
          <w:fldChar w:fldCharType="begin"/>
        </w:r>
        <w:r>
          <w:instrText xml:space="preserve">PAGEREF 771 \h</w:instrText>
        </w:r>
        <w:r>
          <w:fldChar w:fldCharType="end"/>
        </w:r>
      </w:hyperlink>
    </w:p>
    <w:p>
      <w:pPr>
        <w:tabs>
          <w:tab w:val="right" w:leader="dot" w:pos="9062"/>
        </w:tabs>
        <w:ind w:left="220"/>
      </w:pPr>
      <w:hyperlink w:anchor="_Toc772" w:history="1">
        <w:r>
          <w:rPr>
            <w:rFonts w:ascii="IRNazanin" w:hAnsi="IRNazanin" w:eastAsia="IRNazanin" w:cs="IRNazanin"/>
            <w:color w:val="111111"/>
            <w:sz w:val="22"/>
            <w:szCs w:val="22"/>
            <w:b w:val="0"/>
            <w:bCs w:val="0"/>
            <w:i w:val="0"/>
            <w:iCs w:val="0"/>
          </w:rPr>
          <w:t>أجزاء القضية على المذهبين (رسالة في) / منطق - عربي</w:t>
        </w:r>
        <w:r>
          <w:tab/>
        </w:r>
        <w:r>
          <w:fldChar w:fldCharType="begin"/>
        </w:r>
        <w:r>
          <w:instrText xml:space="preserve">PAGEREF 772 \h</w:instrText>
        </w:r>
        <w:r>
          <w:fldChar w:fldCharType="end"/>
        </w:r>
      </w:hyperlink>
    </w:p>
    <w:p>
      <w:pPr>
        <w:tabs>
          <w:tab w:val="right" w:leader="dot" w:pos="9062"/>
        </w:tabs>
        <w:ind w:left="220"/>
      </w:pPr>
      <w:hyperlink w:anchor="_Toc773" w:history="1">
        <w:r>
          <w:rPr>
            <w:rFonts w:ascii="IRNazanin" w:hAnsi="IRNazanin" w:eastAsia="IRNazanin" w:cs="IRNazanin"/>
            <w:color w:val="111111"/>
            <w:sz w:val="22"/>
            <w:szCs w:val="22"/>
            <w:b w:val="0"/>
            <w:bCs w:val="0"/>
            <w:i w:val="0"/>
            <w:iCs w:val="0"/>
          </w:rPr>
          <w:t>الأجسام والنباتات وخواصهما (رسالة في) / طبيعيات - عربي</w:t>
        </w:r>
        <w:r>
          <w:tab/>
        </w:r>
        <w:r>
          <w:fldChar w:fldCharType="begin"/>
        </w:r>
        <w:r>
          <w:instrText xml:space="preserve">PAGEREF 773 \h</w:instrText>
        </w:r>
        <w:r>
          <w:fldChar w:fldCharType="end"/>
        </w:r>
      </w:hyperlink>
    </w:p>
    <w:p>
      <w:pPr>
        <w:tabs>
          <w:tab w:val="right" w:leader="dot" w:pos="9062"/>
        </w:tabs>
        <w:ind w:left="220"/>
      </w:pPr>
      <w:hyperlink w:anchor="_Toc774" w:history="1">
        <w:r>
          <w:rPr>
            <w:rFonts w:ascii="IRNazanin" w:hAnsi="IRNazanin" w:eastAsia="IRNazanin" w:cs="IRNazanin"/>
            <w:color w:val="111111"/>
            <w:sz w:val="22"/>
            <w:szCs w:val="22"/>
            <w:b w:val="0"/>
            <w:bCs w:val="0"/>
            <w:i w:val="0"/>
            <w:iCs w:val="0"/>
          </w:rPr>
          <w:t>أجلة التأييد في شرح أدلة التوحيد / كلام وعقائد - عربي</w:t>
        </w:r>
        <w:r>
          <w:tab/>
        </w:r>
        <w:r>
          <w:fldChar w:fldCharType="begin"/>
        </w:r>
        <w:r>
          <w:instrText xml:space="preserve">PAGEREF 774 \h</w:instrText>
        </w:r>
        <w:r>
          <w:fldChar w:fldCharType="end"/>
        </w:r>
      </w:hyperlink>
    </w:p>
    <w:p>
      <w:pPr>
        <w:tabs>
          <w:tab w:val="right" w:leader="dot" w:pos="9062"/>
        </w:tabs>
        <w:ind w:left="220"/>
      </w:pPr>
      <w:hyperlink w:anchor="_Toc775" w:history="1">
        <w:r>
          <w:rPr>
            <w:rFonts w:ascii="IRNazanin" w:hAnsi="IRNazanin" w:eastAsia="IRNazanin" w:cs="IRNazanin"/>
            <w:color w:val="111111"/>
            <w:sz w:val="22"/>
            <w:szCs w:val="22"/>
            <w:b w:val="0"/>
            <w:bCs w:val="0"/>
            <w:i w:val="0"/>
            <w:iCs w:val="0"/>
          </w:rPr>
          <w:t>الإجماع (رسالة في) / أصول الفقه - عربي</w:t>
        </w:r>
        <w:r>
          <w:tab/>
        </w:r>
        <w:r>
          <w:fldChar w:fldCharType="begin"/>
        </w:r>
        <w:r>
          <w:instrText xml:space="preserve">PAGEREF 775 \h</w:instrText>
        </w:r>
        <w:r>
          <w:fldChar w:fldCharType="end"/>
        </w:r>
      </w:hyperlink>
    </w:p>
    <w:p>
      <w:pPr>
        <w:tabs>
          <w:tab w:val="right" w:leader="dot" w:pos="9062"/>
        </w:tabs>
        <w:ind w:left="220"/>
      </w:pPr>
      <w:hyperlink w:anchor="_Toc776" w:history="1">
        <w:r>
          <w:rPr>
            <w:rFonts w:ascii="IRNazanin" w:hAnsi="IRNazanin" w:eastAsia="IRNazanin" w:cs="IRNazanin"/>
            <w:color w:val="111111"/>
            <w:sz w:val="22"/>
            <w:szCs w:val="22"/>
            <w:b w:val="0"/>
            <w:bCs w:val="0"/>
            <w:i w:val="0"/>
            <w:iCs w:val="0"/>
          </w:rPr>
          <w:t>الإجماع / أصول الفقه - عربي</w:t>
        </w:r>
        <w:r>
          <w:tab/>
        </w:r>
        <w:r>
          <w:fldChar w:fldCharType="begin"/>
        </w:r>
        <w:r>
          <w:instrText xml:space="preserve">PAGEREF 776 \h</w:instrText>
        </w:r>
        <w:r>
          <w:fldChar w:fldCharType="end"/>
        </w:r>
      </w:hyperlink>
    </w:p>
    <w:p>
      <w:pPr>
        <w:tabs>
          <w:tab w:val="right" w:leader="dot" w:pos="9062"/>
        </w:tabs>
        <w:ind w:left="220"/>
      </w:pPr>
      <w:hyperlink w:anchor="_Toc777" w:history="1">
        <w:r>
          <w:rPr>
            <w:rFonts w:ascii="IRNazanin" w:hAnsi="IRNazanin" w:eastAsia="IRNazanin" w:cs="IRNazanin"/>
            <w:color w:val="111111"/>
            <w:sz w:val="22"/>
            <w:szCs w:val="22"/>
            <w:b w:val="0"/>
            <w:bCs w:val="0"/>
            <w:i w:val="0"/>
            <w:iCs w:val="0"/>
          </w:rPr>
          <w:t>الإجماع والاستصحاب / أصول الفقه - عربي</w:t>
        </w:r>
        <w:r>
          <w:tab/>
        </w:r>
        <w:r>
          <w:fldChar w:fldCharType="begin"/>
        </w:r>
        <w:r>
          <w:instrText xml:space="preserve">PAGEREF 777 \h</w:instrText>
        </w:r>
        <w:r>
          <w:fldChar w:fldCharType="end"/>
        </w:r>
      </w:hyperlink>
    </w:p>
    <w:p>
      <w:pPr>
        <w:tabs>
          <w:tab w:val="right" w:leader="dot" w:pos="9062"/>
        </w:tabs>
        <w:ind w:left="220"/>
      </w:pPr>
      <w:hyperlink w:anchor="_Toc778" w:history="1">
        <w:r>
          <w:rPr>
            <w:rFonts w:ascii="IRNazanin" w:hAnsi="IRNazanin" w:eastAsia="IRNazanin" w:cs="IRNazanin"/>
            <w:color w:val="111111"/>
            <w:sz w:val="22"/>
            <w:szCs w:val="22"/>
            <w:b w:val="0"/>
            <w:bCs w:val="0"/>
            <w:i w:val="0"/>
            <w:iCs w:val="0"/>
          </w:rPr>
          <w:t>الإجماعية = حجية الإجماع / أصول الفقه - عربي</w:t>
        </w:r>
        <w:r>
          <w:tab/>
        </w:r>
        <w:r>
          <w:fldChar w:fldCharType="begin"/>
        </w:r>
        <w:r>
          <w:instrText xml:space="preserve">PAGEREF 778 \h</w:instrText>
        </w:r>
        <w:r>
          <w:fldChar w:fldCharType="end"/>
        </w:r>
      </w:hyperlink>
    </w:p>
    <w:p>
      <w:pPr>
        <w:tabs>
          <w:tab w:val="right" w:leader="dot" w:pos="9062"/>
        </w:tabs>
        <w:ind w:left="220"/>
      </w:pPr>
      <w:hyperlink w:anchor="_Toc779" w:history="1">
        <w:r>
          <w:rPr>
            <w:rFonts w:ascii="IRNazanin" w:hAnsi="IRNazanin" w:eastAsia="IRNazanin" w:cs="IRNazanin"/>
            <w:color w:val="111111"/>
            <w:sz w:val="22"/>
            <w:szCs w:val="22"/>
            <w:b w:val="0"/>
            <w:bCs w:val="0"/>
            <w:i w:val="0"/>
            <w:iCs w:val="0"/>
          </w:rPr>
          <w:t>الإجماعية - رسالة في الإجماع / أصول الفقه - عربي</w:t>
        </w:r>
        <w:r>
          <w:tab/>
        </w:r>
        <w:r>
          <w:fldChar w:fldCharType="begin"/>
        </w:r>
        <w:r>
          <w:instrText xml:space="preserve">PAGEREF 779 \h</w:instrText>
        </w:r>
        <w:r>
          <w:fldChar w:fldCharType="end"/>
        </w:r>
      </w:hyperlink>
    </w:p>
    <w:p>
      <w:pPr>
        <w:tabs>
          <w:tab w:val="right" w:leader="dot" w:pos="9062"/>
        </w:tabs>
        <w:ind w:left="220"/>
      </w:pPr>
      <w:hyperlink w:anchor="_Toc780" w:history="1">
        <w:r>
          <w:rPr>
            <w:rFonts w:ascii="IRNazanin" w:hAnsi="IRNazanin" w:eastAsia="IRNazanin" w:cs="IRNazanin"/>
            <w:color w:val="111111"/>
            <w:sz w:val="22"/>
            <w:szCs w:val="22"/>
            <w:b w:val="0"/>
            <w:bCs w:val="0"/>
            <w:i w:val="0"/>
            <w:iCs w:val="0"/>
          </w:rPr>
          <w:t>أجناح النجاح / هيئة - عربي</w:t>
        </w:r>
        <w:r>
          <w:tab/>
        </w:r>
        <w:r>
          <w:fldChar w:fldCharType="begin"/>
        </w:r>
        <w:r>
          <w:instrText xml:space="preserve">PAGEREF 780 \h</w:instrText>
        </w:r>
        <w:r>
          <w:fldChar w:fldCharType="end"/>
        </w:r>
      </w:hyperlink>
    </w:p>
    <w:p>
      <w:pPr>
        <w:tabs>
          <w:tab w:val="right" w:leader="dot" w:pos="9062"/>
        </w:tabs>
        <w:ind w:left="220"/>
      </w:pPr>
      <w:hyperlink w:anchor="_Toc781" w:history="1">
        <w:r>
          <w:rPr>
            <w:rFonts w:ascii="IRNazanin" w:hAnsi="IRNazanin" w:eastAsia="IRNazanin" w:cs="IRNazanin"/>
            <w:color w:val="111111"/>
            <w:sz w:val="22"/>
            <w:szCs w:val="22"/>
            <w:b w:val="0"/>
            <w:bCs w:val="0"/>
            <w:i w:val="0"/>
            <w:iCs w:val="0"/>
          </w:rPr>
          <w:t>الأجناد (مختصر في) / فنون نظامي - عربي</w:t>
        </w:r>
        <w:r>
          <w:tab/>
        </w:r>
        <w:r>
          <w:fldChar w:fldCharType="begin"/>
        </w:r>
        <w:r>
          <w:instrText xml:space="preserve">PAGEREF 781 \h</w:instrText>
        </w:r>
        <w:r>
          <w:fldChar w:fldCharType="end"/>
        </w:r>
      </w:hyperlink>
    </w:p>
    <w:p>
      <w:pPr>
        <w:tabs>
          <w:tab w:val="right" w:leader="dot" w:pos="9062"/>
        </w:tabs>
        <w:ind w:left="220"/>
      </w:pPr>
      <w:hyperlink w:anchor="_Toc782" w:history="1">
        <w:r>
          <w:rPr>
            <w:rFonts w:ascii="IRNazanin" w:hAnsi="IRNazanin" w:eastAsia="IRNazanin" w:cs="IRNazanin"/>
            <w:color w:val="111111"/>
            <w:sz w:val="22"/>
            <w:szCs w:val="22"/>
            <w:b w:val="0"/>
            <w:bCs w:val="0"/>
            <w:i w:val="0"/>
            <w:iCs w:val="0"/>
          </w:rPr>
          <w:t>الأجناس / فقه - عربي</w:t>
        </w:r>
        <w:r>
          <w:tab/>
        </w:r>
        <w:r>
          <w:fldChar w:fldCharType="begin"/>
        </w:r>
        <w:r>
          <w:instrText xml:space="preserve">PAGEREF 782 \h</w:instrText>
        </w:r>
        <w:r>
          <w:fldChar w:fldCharType="end"/>
        </w:r>
      </w:hyperlink>
    </w:p>
    <w:p>
      <w:pPr>
        <w:tabs>
          <w:tab w:val="right" w:leader="dot" w:pos="9062"/>
        </w:tabs>
        <w:ind w:left="220"/>
      </w:pPr>
      <w:hyperlink w:anchor="_Toc783" w:history="1">
        <w:r>
          <w:rPr>
            <w:rFonts w:ascii="IRNazanin" w:hAnsi="IRNazanin" w:eastAsia="IRNazanin" w:cs="IRNazanin"/>
            <w:color w:val="111111"/>
            <w:sz w:val="22"/>
            <w:szCs w:val="22"/>
            <w:b w:val="0"/>
            <w:bCs w:val="0"/>
            <w:i w:val="0"/>
            <w:iCs w:val="0"/>
          </w:rPr>
          <w:t>أجناس الجناس = مرصّع / شعر - عربي - فارسي</w:t>
        </w:r>
        <w:r>
          <w:tab/>
        </w:r>
        <w:r>
          <w:fldChar w:fldCharType="begin"/>
        </w:r>
        <w:r>
          <w:instrText xml:space="preserve">PAGEREF 783 \h</w:instrText>
        </w:r>
        <w:r>
          <w:fldChar w:fldCharType="end"/>
        </w:r>
      </w:hyperlink>
    </w:p>
    <w:p>
      <w:pPr>
        <w:tabs>
          <w:tab w:val="right" w:leader="dot" w:pos="9062"/>
        </w:tabs>
        <w:ind w:left="220"/>
      </w:pPr>
      <w:hyperlink w:anchor="_Toc784" w:history="1">
        <w:r>
          <w:rPr>
            <w:rFonts w:ascii="IRNazanin" w:hAnsi="IRNazanin" w:eastAsia="IRNazanin" w:cs="IRNazanin"/>
            <w:color w:val="111111"/>
            <w:sz w:val="22"/>
            <w:szCs w:val="22"/>
            <w:b w:val="0"/>
            <w:bCs w:val="0"/>
            <w:i w:val="0"/>
            <w:iCs w:val="0"/>
          </w:rPr>
          <w:t>أجناس الحمى وعلاجها (منظومة في) / طب، شعر - عربي</w:t>
        </w:r>
        <w:r>
          <w:tab/>
        </w:r>
        <w:r>
          <w:fldChar w:fldCharType="begin"/>
        </w:r>
        <w:r>
          <w:instrText xml:space="preserve">PAGEREF 784 \h</w:instrText>
        </w:r>
        <w:r>
          <w:fldChar w:fldCharType="end"/>
        </w:r>
      </w:hyperlink>
    </w:p>
    <w:p>
      <w:pPr>
        <w:tabs>
          <w:tab w:val="right" w:leader="dot" w:pos="9062"/>
        </w:tabs>
        <w:ind w:left="220"/>
      </w:pPr>
      <w:hyperlink w:anchor="_Toc785" w:history="1">
        <w:r>
          <w:rPr>
            <w:rFonts w:ascii="IRNazanin" w:hAnsi="IRNazanin" w:eastAsia="IRNazanin" w:cs="IRNazanin"/>
            <w:color w:val="111111"/>
            <w:sz w:val="22"/>
            <w:szCs w:val="22"/>
            <w:b w:val="0"/>
            <w:bCs w:val="0"/>
            <w:i w:val="0"/>
            <w:iCs w:val="0"/>
          </w:rPr>
          <w:t>أجنحة الدعوات / دعاء - فارسي</w:t>
        </w:r>
        <w:r>
          <w:tab/>
        </w:r>
        <w:r>
          <w:fldChar w:fldCharType="begin"/>
        </w:r>
        <w:r>
          <w:instrText xml:space="preserve">PAGEREF 785 \h</w:instrText>
        </w:r>
        <w:r>
          <w:fldChar w:fldCharType="end"/>
        </w:r>
      </w:hyperlink>
    </w:p>
    <w:p>
      <w:pPr>
        <w:tabs>
          <w:tab w:val="right" w:leader="dot" w:pos="9062"/>
        </w:tabs>
        <w:ind w:left="220"/>
      </w:pPr>
      <w:hyperlink w:anchor="_Toc786" w:history="1">
        <w:r>
          <w:rPr>
            <w:rFonts w:ascii="IRNazanin" w:hAnsi="IRNazanin" w:eastAsia="IRNazanin" w:cs="IRNazanin"/>
            <w:color w:val="111111"/>
            <w:sz w:val="22"/>
            <w:szCs w:val="22"/>
            <w:b w:val="0"/>
            <w:bCs w:val="0"/>
            <w:i w:val="0"/>
            <w:iCs w:val="0"/>
          </w:rPr>
          <w:t>أجوبة أسئلة الشيخ ناصر بن محمد الخطي الجارودي / أجوبة الأسئلة - عربی</w:t>
        </w:r>
        <w:r>
          <w:tab/>
        </w:r>
        <w:r>
          <w:fldChar w:fldCharType="begin"/>
        </w:r>
        <w:r>
          <w:instrText xml:space="preserve">PAGEREF 786 \h</w:instrText>
        </w:r>
        <w:r>
          <w:fldChar w:fldCharType="end"/>
        </w:r>
      </w:hyperlink>
    </w:p>
    <w:p>
      <w:pPr>
        <w:tabs>
          <w:tab w:val="right" w:leader="dot" w:pos="9062"/>
        </w:tabs>
        <w:ind w:left="220"/>
      </w:pPr>
      <w:hyperlink w:anchor="_Toc787" w:history="1">
        <w:r>
          <w:rPr>
            <w:rFonts w:ascii="IRNazanin" w:hAnsi="IRNazanin" w:eastAsia="IRNazanin" w:cs="IRNazanin"/>
            <w:color w:val="111111"/>
            <w:sz w:val="22"/>
            <w:szCs w:val="22"/>
            <w:b w:val="0"/>
            <w:bCs w:val="0"/>
            <w:i w:val="0"/>
            <w:iCs w:val="0"/>
          </w:rPr>
          <w:t>أجوبة الأسئلة الطهرانية (رسالة في) / أجوبة الأسئلة - عربي الخطيب، محمّد بن داود ( - 1380 ه- )</w:t>
        </w:r>
        <w:r>
          <w:tab/>
        </w:r>
        <w:r>
          <w:fldChar w:fldCharType="begin"/>
        </w:r>
        <w:r>
          <w:instrText xml:space="preserve">PAGEREF 787 \h</w:instrText>
        </w:r>
        <w:r>
          <w:fldChar w:fldCharType="end"/>
        </w:r>
      </w:hyperlink>
    </w:p>
    <w:p>
      <w:pPr>
        <w:tabs>
          <w:tab w:val="right" w:leader="dot" w:pos="9062"/>
        </w:tabs>
        <w:ind w:left="220"/>
      </w:pPr>
      <w:hyperlink w:anchor="_Toc788" w:history="1">
        <w:r>
          <w:rPr>
            <w:rFonts w:ascii="IRNazanin" w:hAnsi="IRNazanin" w:eastAsia="IRNazanin" w:cs="IRNazanin"/>
            <w:color w:val="111111"/>
            <w:sz w:val="22"/>
            <w:szCs w:val="22"/>
            <w:b w:val="0"/>
            <w:bCs w:val="0"/>
            <w:i w:val="0"/>
            <w:iCs w:val="0"/>
          </w:rPr>
          <w:t>أجوبة بعض المسائل المتفرقة / أجوبة الأسئلة - عربي</w:t>
        </w:r>
        <w:r>
          <w:tab/>
        </w:r>
        <w:r>
          <w:fldChar w:fldCharType="begin"/>
        </w:r>
        <w:r>
          <w:instrText xml:space="preserve">PAGEREF 788 \h</w:instrText>
        </w:r>
        <w:r>
          <w:fldChar w:fldCharType="end"/>
        </w:r>
      </w:hyperlink>
    </w:p>
    <w:p>
      <w:pPr>
        <w:tabs>
          <w:tab w:val="right" w:leader="dot" w:pos="9062"/>
        </w:tabs>
        <w:ind w:left="220"/>
      </w:pPr>
      <w:hyperlink w:anchor="_Toc789" w:history="1">
        <w:r>
          <w:rPr>
            <w:rFonts w:ascii="IRNazanin" w:hAnsi="IRNazanin" w:eastAsia="IRNazanin" w:cs="IRNazanin"/>
            <w:color w:val="111111"/>
            <w:sz w:val="22"/>
            <w:szCs w:val="22"/>
            <w:b w:val="0"/>
            <w:bCs w:val="0"/>
            <w:i w:val="0"/>
            <w:iCs w:val="0"/>
          </w:rPr>
          <w:t>أجوبة بعض المسائل النحوية رسالة في ) / نحو - عربي 1488. النجف الأشرف؛ مكتبة الإمام أمير المؤمنين العامة؛ رقم المخطوط: 141</w:t>
        </w:r>
        <w:r>
          <w:tab/>
        </w:r>
        <w:r>
          <w:fldChar w:fldCharType="begin"/>
        </w:r>
        <w:r>
          <w:instrText xml:space="preserve">PAGEREF 789 \h</w:instrText>
        </w:r>
        <w:r>
          <w:fldChar w:fldCharType="end"/>
        </w:r>
      </w:hyperlink>
    </w:p>
    <w:p>
      <w:pPr>
        <w:tabs>
          <w:tab w:val="right" w:leader="dot" w:pos="9062"/>
        </w:tabs>
        <w:ind w:left="220"/>
      </w:pPr>
      <w:hyperlink w:anchor="_Toc790" w:history="1">
        <w:r>
          <w:rPr>
            <w:rFonts w:ascii="IRNazanin" w:hAnsi="IRNazanin" w:eastAsia="IRNazanin" w:cs="IRNazanin"/>
            <w:color w:val="111111"/>
            <w:sz w:val="22"/>
            <w:szCs w:val="22"/>
            <w:b w:val="0"/>
            <w:bCs w:val="0"/>
            <w:i w:val="0"/>
            <w:iCs w:val="0"/>
          </w:rPr>
          <w:t>أجوبة ثلاثة أسئلة / فقه - عربي</w:t>
        </w:r>
        <w:r>
          <w:tab/>
        </w:r>
        <w:r>
          <w:fldChar w:fldCharType="begin"/>
        </w:r>
        <w:r>
          <w:instrText xml:space="preserve">PAGEREF 790 \h</w:instrText>
        </w:r>
        <w:r>
          <w:fldChar w:fldCharType="end"/>
        </w:r>
      </w:hyperlink>
    </w:p>
    <w:p>
      <w:pPr>
        <w:tabs>
          <w:tab w:val="right" w:leader="dot" w:pos="9062"/>
        </w:tabs>
        <w:ind w:left="220"/>
      </w:pPr>
      <w:hyperlink w:anchor="_Toc791" w:history="1">
        <w:r>
          <w:rPr>
            <w:rFonts w:ascii="IRNazanin" w:hAnsi="IRNazanin" w:eastAsia="IRNazanin" w:cs="IRNazanin"/>
            <w:color w:val="111111"/>
            <w:sz w:val="22"/>
            <w:szCs w:val="22"/>
            <w:b w:val="0"/>
            <w:bCs w:val="0"/>
            <w:i w:val="0"/>
            <w:iCs w:val="0"/>
          </w:rPr>
          <w:t>الأجوبة البند نيجية على الأسئلة اللاهورية / أجوبة الأسئلة - عربي</w:t>
        </w:r>
        <w:r>
          <w:tab/>
        </w:r>
        <w:r>
          <w:fldChar w:fldCharType="begin"/>
        </w:r>
        <w:r>
          <w:instrText xml:space="preserve">PAGEREF 791 \h</w:instrText>
        </w:r>
        <w:r>
          <w:fldChar w:fldCharType="end"/>
        </w:r>
      </w:hyperlink>
    </w:p>
    <w:p>
      <w:pPr>
        <w:tabs>
          <w:tab w:val="right" w:leader="dot" w:pos="9062"/>
        </w:tabs>
        <w:ind w:left="220"/>
      </w:pPr>
      <w:hyperlink w:anchor="_Toc792" w:history="1">
        <w:r>
          <w:rPr>
            <w:rFonts w:ascii="IRNazanin" w:hAnsi="IRNazanin" w:eastAsia="IRNazanin" w:cs="IRNazanin"/>
            <w:color w:val="111111"/>
            <w:sz w:val="22"/>
            <w:szCs w:val="22"/>
            <w:b w:val="0"/>
            <w:bCs w:val="0"/>
            <w:i w:val="0"/>
            <w:iCs w:val="0"/>
          </w:rPr>
          <w:t>الأجوبة الجلية في الأصول النحوية / نحو - عربي</w:t>
        </w:r>
        <w:r>
          <w:tab/>
        </w:r>
        <w:r>
          <w:fldChar w:fldCharType="begin"/>
        </w:r>
        <w:r>
          <w:instrText xml:space="preserve">PAGEREF 792 \h</w:instrText>
        </w:r>
        <w:r>
          <w:fldChar w:fldCharType="end"/>
        </w:r>
      </w:hyperlink>
    </w:p>
    <w:p>
      <w:pPr>
        <w:tabs>
          <w:tab w:val="right" w:leader="dot" w:pos="9062"/>
        </w:tabs>
        <w:ind w:left="220"/>
      </w:pPr>
      <w:hyperlink w:anchor="_Toc793" w:history="1">
        <w:r>
          <w:rPr>
            <w:rFonts w:ascii="IRNazanin" w:hAnsi="IRNazanin" w:eastAsia="IRNazanin" w:cs="IRNazanin"/>
            <w:color w:val="111111"/>
            <w:sz w:val="22"/>
            <w:szCs w:val="22"/>
            <w:b w:val="0"/>
            <w:bCs w:val="0"/>
            <w:i w:val="0"/>
            <w:iCs w:val="0"/>
          </w:rPr>
          <w:t>الأجوبة الجلية لدحض الدعوات النصرانية / كلام وعقائد - عربي</w:t>
        </w:r>
        <w:r>
          <w:tab/>
        </w:r>
        <w:r>
          <w:fldChar w:fldCharType="begin"/>
        </w:r>
        <w:r>
          <w:instrText xml:space="preserve">PAGEREF 793 \h</w:instrText>
        </w:r>
        <w:r>
          <w:fldChar w:fldCharType="end"/>
        </w:r>
      </w:hyperlink>
    </w:p>
    <w:p>
      <w:pPr>
        <w:tabs>
          <w:tab w:val="right" w:leader="dot" w:pos="9062"/>
        </w:tabs>
        <w:ind w:left="220"/>
      </w:pPr>
      <w:hyperlink w:anchor="_Toc794" w:history="1">
        <w:r>
          <w:rPr>
            <w:rFonts w:ascii="IRNazanin" w:hAnsi="IRNazanin" w:eastAsia="IRNazanin" w:cs="IRNazanin"/>
            <w:color w:val="111111"/>
            <w:sz w:val="22"/>
            <w:szCs w:val="22"/>
            <w:b w:val="0"/>
            <w:bCs w:val="0"/>
            <w:i w:val="0"/>
            <w:iCs w:val="0"/>
          </w:rPr>
          <w:t>الأجوبة الجليلة في الأصول النحوية / نحو - عربي</w:t>
        </w:r>
        <w:r>
          <w:tab/>
        </w:r>
        <w:r>
          <w:fldChar w:fldCharType="begin"/>
        </w:r>
        <w:r>
          <w:instrText xml:space="preserve">PAGEREF 794 \h</w:instrText>
        </w:r>
        <w:r>
          <w:fldChar w:fldCharType="end"/>
        </w:r>
      </w:hyperlink>
    </w:p>
    <w:p>
      <w:pPr>
        <w:tabs>
          <w:tab w:val="right" w:leader="dot" w:pos="9062"/>
        </w:tabs>
        <w:ind w:left="220"/>
      </w:pPr>
      <w:hyperlink w:anchor="_Toc795" w:history="1">
        <w:r>
          <w:rPr>
            <w:rFonts w:ascii="IRNazanin" w:hAnsi="IRNazanin" w:eastAsia="IRNazanin" w:cs="IRNazanin"/>
            <w:color w:val="111111"/>
            <w:sz w:val="22"/>
            <w:szCs w:val="22"/>
            <w:b w:val="0"/>
            <w:bCs w:val="0"/>
            <w:i w:val="0"/>
            <w:iCs w:val="0"/>
          </w:rPr>
          <w:t>أجوبة سؤالات السيد حسن الأعرجي / أجوبة الأسئلة - عربي</w:t>
        </w:r>
        <w:r>
          <w:tab/>
        </w:r>
        <w:r>
          <w:fldChar w:fldCharType="begin"/>
        </w:r>
        <w:r>
          <w:instrText xml:space="preserve">PAGEREF 795 \h</w:instrText>
        </w:r>
        <w:r>
          <w:fldChar w:fldCharType="end"/>
        </w:r>
      </w:hyperlink>
    </w:p>
    <w:p>
      <w:pPr>
        <w:tabs>
          <w:tab w:val="right" w:leader="dot" w:pos="9062"/>
        </w:tabs>
        <w:ind w:left="220"/>
      </w:pPr>
      <w:hyperlink w:anchor="_Toc796" w:history="1">
        <w:r>
          <w:rPr>
            <w:rFonts w:ascii="IRNazanin" w:hAnsi="IRNazanin" w:eastAsia="IRNazanin" w:cs="IRNazanin"/>
            <w:color w:val="111111"/>
            <w:sz w:val="22"/>
            <w:szCs w:val="22"/>
            <w:b w:val="0"/>
            <w:bCs w:val="0"/>
            <w:i w:val="0"/>
            <w:iCs w:val="0"/>
          </w:rPr>
          <w:t>الأجوبة العراقية على الأسئلة الإيرانية / كلام وعقائد - عربي</w:t>
        </w:r>
        <w:r>
          <w:tab/>
        </w:r>
        <w:r>
          <w:fldChar w:fldCharType="begin"/>
        </w:r>
        <w:r>
          <w:instrText xml:space="preserve">PAGEREF 796 \h</w:instrText>
        </w:r>
        <w:r>
          <w:fldChar w:fldCharType="end"/>
        </w:r>
      </w:hyperlink>
    </w:p>
    <w:p>
      <w:pPr>
        <w:tabs>
          <w:tab w:val="right" w:leader="dot" w:pos="9062"/>
        </w:tabs>
        <w:ind w:left="220"/>
      </w:pPr>
      <w:hyperlink w:anchor="_Toc797" w:history="1">
        <w:r>
          <w:rPr>
            <w:rFonts w:ascii="IRNazanin" w:hAnsi="IRNazanin" w:eastAsia="IRNazanin" w:cs="IRNazanin"/>
            <w:color w:val="111111"/>
            <w:sz w:val="22"/>
            <w:szCs w:val="22"/>
            <w:b w:val="0"/>
            <w:bCs w:val="0"/>
            <w:i w:val="0"/>
            <w:iCs w:val="0"/>
          </w:rPr>
          <w:t>الأجوبة العراقية عن الأسئلة الإيرانية / كلام وعقائد - عربي</w:t>
        </w:r>
        <w:r>
          <w:tab/>
        </w:r>
        <w:r>
          <w:fldChar w:fldCharType="begin"/>
        </w:r>
        <w:r>
          <w:instrText xml:space="preserve">PAGEREF 797 \h</w:instrText>
        </w:r>
        <w:r>
          <w:fldChar w:fldCharType="end"/>
        </w:r>
      </w:hyperlink>
    </w:p>
    <w:p>
      <w:pPr>
        <w:tabs>
          <w:tab w:val="right" w:leader="dot" w:pos="9062"/>
        </w:tabs>
        <w:ind w:left="220"/>
      </w:pPr>
      <w:hyperlink w:anchor="_Toc798" w:history="1">
        <w:r>
          <w:rPr>
            <w:rFonts w:ascii="IRNazanin" w:hAnsi="IRNazanin" w:eastAsia="IRNazanin" w:cs="IRNazanin"/>
            <w:color w:val="111111"/>
            <w:sz w:val="22"/>
            <w:szCs w:val="22"/>
            <w:b w:val="0"/>
            <w:bCs w:val="0"/>
            <w:i w:val="0"/>
            <w:iCs w:val="0"/>
          </w:rPr>
          <w:t>الأجوبة العراقية عن الأسئلة اللاهوتية اللاهورية / كلام وعقائد - عربي</w:t>
        </w:r>
        <w:r>
          <w:tab/>
        </w:r>
        <w:r>
          <w:fldChar w:fldCharType="begin"/>
        </w:r>
        <w:r>
          <w:instrText xml:space="preserve">PAGEREF 798 \h</w:instrText>
        </w:r>
        <w:r>
          <w:fldChar w:fldCharType="end"/>
        </w:r>
      </w:hyperlink>
    </w:p>
    <w:p>
      <w:pPr>
        <w:tabs>
          <w:tab w:val="right" w:leader="dot" w:pos="9062"/>
        </w:tabs>
        <w:ind w:left="220"/>
      </w:pPr>
      <w:hyperlink w:anchor="_Toc799" w:history="1">
        <w:r>
          <w:rPr>
            <w:rFonts w:ascii="IRNazanin" w:hAnsi="IRNazanin" w:eastAsia="IRNazanin" w:cs="IRNazanin"/>
            <w:color w:val="111111"/>
            <w:sz w:val="22"/>
            <w:szCs w:val="22"/>
            <w:b w:val="0"/>
            <w:bCs w:val="0"/>
            <w:i w:val="0"/>
            <w:iCs w:val="0"/>
          </w:rPr>
          <w:t>الأجوبة العقلية على إثبات أشرفية الشريعة المحمدية = الأدلة العقلية / كلام وعقائد - عربي</w:t>
        </w:r>
        <w:r>
          <w:tab/>
        </w:r>
        <w:r>
          <w:fldChar w:fldCharType="begin"/>
        </w:r>
        <w:r>
          <w:instrText xml:space="preserve">PAGEREF 799 \h</w:instrText>
        </w:r>
        <w:r>
          <w:fldChar w:fldCharType="end"/>
        </w:r>
      </w:hyperlink>
    </w:p>
    <w:p>
      <w:pPr>
        <w:tabs>
          <w:tab w:val="right" w:leader="dot" w:pos="9062"/>
        </w:tabs>
        <w:ind w:left="220"/>
      </w:pPr>
      <w:hyperlink w:anchor="_Toc800" w:history="1">
        <w:r>
          <w:rPr>
            <w:rFonts w:ascii="IRNazanin" w:hAnsi="IRNazanin" w:eastAsia="IRNazanin" w:cs="IRNazanin"/>
            <w:color w:val="111111"/>
            <w:sz w:val="22"/>
            <w:szCs w:val="22"/>
            <w:b w:val="0"/>
            <w:bCs w:val="0"/>
            <w:i w:val="0"/>
            <w:iCs w:val="0"/>
          </w:rPr>
          <w:t>الأجوبة العقلية لأشرفية الشريعة المحمدية / كلام وعقائد - عربي</w:t>
        </w:r>
        <w:r>
          <w:tab/>
        </w:r>
        <w:r>
          <w:fldChar w:fldCharType="begin"/>
        </w:r>
        <w:r>
          <w:instrText xml:space="preserve">PAGEREF 800 \h</w:instrText>
        </w:r>
        <w:r>
          <w:fldChar w:fldCharType="end"/>
        </w:r>
      </w:hyperlink>
    </w:p>
    <w:p>
      <w:pPr>
        <w:tabs>
          <w:tab w:val="right" w:leader="dot" w:pos="9062"/>
        </w:tabs>
        <w:ind w:left="220"/>
      </w:pPr>
      <w:hyperlink w:anchor="_Toc801" w:history="1">
        <w:r>
          <w:rPr>
            <w:rFonts w:ascii="IRNazanin" w:hAnsi="IRNazanin" w:eastAsia="IRNazanin" w:cs="IRNazanin"/>
            <w:color w:val="111111"/>
            <w:sz w:val="22"/>
            <w:szCs w:val="22"/>
            <w:b w:val="0"/>
            <w:bCs w:val="0"/>
            <w:i w:val="0"/>
            <w:iCs w:val="0"/>
          </w:rPr>
          <w:t>أجوبة على الشمسية / منطق - عربي</w:t>
        </w:r>
        <w:r>
          <w:tab/>
        </w:r>
        <w:r>
          <w:fldChar w:fldCharType="begin"/>
        </w:r>
        <w:r>
          <w:instrText xml:space="preserve">PAGEREF 801 \h</w:instrText>
        </w:r>
        <w:r>
          <w:fldChar w:fldCharType="end"/>
        </w:r>
      </w:hyperlink>
    </w:p>
    <w:p>
      <w:pPr>
        <w:tabs>
          <w:tab w:val="right" w:leader="dot" w:pos="9062"/>
        </w:tabs>
        <w:ind w:left="220"/>
      </w:pPr>
      <w:hyperlink w:anchor="_Toc802" w:history="1">
        <w:r>
          <w:rPr>
            <w:rFonts w:ascii="IRNazanin" w:hAnsi="IRNazanin" w:eastAsia="IRNazanin" w:cs="IRNazanin"/>
            <w:color w:val="111111"/>
            <w:sz w:val="22"/>
            <w:szCs w:val="22"/>
            <w:b w:val="0"/>
            <w:bCs w:val="0"/>
            <w:i w:val="0"/>
            <w:iCs w:val="0"/>
          </w:rPr>
          <w:t>أجوبة على ألغاز شعرية / أدب - عربي</w:t>
        </w:r>
        <w:r>
          <w:tab/>
        </w:r>
        <w:r>
          <w:fldChar w:fldCharType="begin"/>
        </w:r>
        <w:r>
          <w:instrText xml:space="preserve">PAGEREF 802 \h</w:instrText>
        </w:r>
        <w:r>
          <w:fldChar w:fldCharType="end"/>
        </w:r>
      </w:hyperlink>
    </w:p>
    <w:p>
      <w:pPr>
        <w:tabs>
          <w:tab w:val="right" w:leader="dot" w:pos="9062"/>
        </w:tabs>
        <w:ind w:left="220"/>
      </w:pPr>
      <w:hyperlink w:anchor="_Toc803" w:history="1">
        <w:r>
          <w:rPr>
            <w:rFonts w:ascii="IRNazanin" w:hAnsi="IRNazanin" w:eastAsia="IRNazanin" w:cs="IRNazanin"/>
            <w:color w:val="111111"/>
            <w:sz w:val="22"/>
            <w:szCs w:val="22"/>
            <w:b w:val="0"/>
            <w:bCs w:val="0"/>
            <w:i w:val="0"/>
            <w:iCs w:val="0"/>
          </w:rPr>
          <w:t>أجوبة على مسائل فقيهة / فقه - عربي</w:t>
        </w:r>
        <w:r>
          <w:tab/>
        </w:r>
        <w:r>
          <w:fldChar w:fldCharType="begin"/>
        </w:r>
        <w:r>
          <w:instrText xml:space="preserve">PAGEREF 803 \h</w:instrText>
        </w:r>
        <w:r>
          <w:fldChar w:fldCharType="end"/>
        </w:r>
      </w:hyperlink>
    </w:p>
    <w:p>
      <w:pPr>
        <w:tabs>
          <w:tab w:val="right" w:leader="dot" w:pos="9062"/>
        </w:tabs>
        <w:ind w:left="220"/>
      </w:pPr>
      <w:hyperlink w:anchor="_Toc804" w:history="1">
        <w:r>
          <w:rPr>
            <w:rFonts w:ascii="IRNazanin" w:hAnsi="IRNazanin" w:eastAsia="IRNazanin" w:cs="IRNazanin"/>
            <w:color w:val="111111"/>
            <w:sz w:val="22"/>
            <w:szCs w:val="22"/>
            <w:b w:val="0"/>
            <w:bCs w:val="0"/>
            <w:i w:val="0"/>
            <w:iCs w:val="0"/>
          </w:rPr>
          <w:t>الأجوبة العلية للمسائل المسقطية / أجوبة الأسئلة - عربي</w:t>
        </w:r>
        <w:r>
          <w:tab/>
        </w:r>
        <w:r>
          <w:fldChar w:fldCharType="begin"/>
        </w:r>
        <w:r>
          <w:instrText xml:space="preserve">PAGEREF 804 \h</w:instrText>
        </w:r>
        <w:r>
          <w:fldChar w:fldCharType="end"/>
        </w:r>
      </w:hyperlink>
    </w:p>
    <w:p>
      <w:pPr>
        <w:tabs>
          <w:tab w:val="right" w:leader="dot" w:pos="9062"/>
        </w:tabs>
        <w:ind w:left="220"/>
      </w:pPr>
      <w:hyperlink w:anchor="_Toc805" w:history="1">
        <w:r>
          <w:rPr>
            <w:rFonts w:ascii="IRNazanin" w:hAnsi="IRNazanin" w:eastAsia="IRNazanin" w:cs="IRNazanin"/>
            <w:color w:val="111111"/>
            <w:sz w:val="22"/>
            <w:szCs w:val="22"/>
            <w:b w:val="0"/>
            <w:bCs w:val="0"/>
            <w:i w:val="0"/>
            <w:iCs w:val="0"/>
          </w:rPr>
          <w:t>الأجوبة عن المسائل الحكمية = خمس وعشرون مسألة سئل الشيخ عنها / فلسفة - عربي</w:t>
        </w:r>
        <w:r>
          <w:tab/>
        </w:r>
        <w:r>
          <w:fldChar w:fldCharType="begin"/>
        </w:r>
        <w:r>
          <w:instrText xml:space="preserve">PAGEREF 805 \h</w:instrText>
        </w:r>
        <w:r>
          <w:fldChar w:fldCharType="end"/>
        </w:r>
      </w:hyperlink>
    </w:p>
    <w:p>
      <w:pPr>
        <w:tabs>
          <w:tab w:val="right" w:leader="dot" w:pos="9062"/>
        </w:tabs>
        <w:ind w:left="220"/>
      </w:pPr>
      <w:hyperlink w:anchor="_Toc806" w:history="1">
        <w:r>
          <w:rPr>
            <w:rFonts w:ascii="IRNazanin" w:hAnsi="IRNazanin" w:eastAsia="IRNazanin" w:cs="IRNazanin"/>
            <w:color w:val="111111"/>
            <w:sz w:val="22"/>
            <w:szCs w:val="22"/>
            <w:b w:val="0"/>
            <w:bCs w:val="0"/>
            <w:i w:val="0"/>
            <w:iCs w:val="0"/>
          </w:rPr>
          <w:t>الأجوبة عن المسائل العشرينية = عشرون مسألة في المنطق في المنطق = المسائل الغريبة / منطق - عربي</w:t>
        </w:r>
        <w:r>
          <w:tab/>
        </w:r>
        <w:r>
          <w:fldChar w:fldCharType="begin"/>
        </w:r>
        <w:r>
          <w:instrText xml:space="preserve">PAGEREF 806 \h</w:instrText>
        </w:r>
        <w:r>
          <w:fldChar w:fldCharType="end"/>
        </w:r>
      </w:hyperlink>
    </w:p>
    <w:p>
      <w:pPr>
        <w:tabs>
          <w:tab w:val="right" w:leader="dot" w:pos="9062"/>
        </w:tabs>
        <w:ind w:left="220"/>
      </w:pPr>
      <w:hyperlink w:anchor="_Toc807" w:history="1">
        <w:r>
          <w:rPr>
            <w:rFonts w:ascii="IRNazanin" w:hAnsi="IRNazanin" w:eastAsia="IRNazanin" w:cs="IRNazanin"/>
            <w:color w:val="111111"/>
            <w:sz w:val="22"/>
            <w:szCs w:val="22"/>
            <w:b w:val="0"/>
            <w:bCs w:val="0"/>
            <w:i w:val="0"/>
            <w:iCs w:val="0"/>
          </w:rPr>
          <w:t>الأجوبة الفاخرة عن الأسئلة الفاجرة / كلام وعقائد - عربي</w:t>
        </w:r>
        <w:r>
          <w:tab/>
        </w:r>
        <w:r>
          <w:fldChar w:fldCharType="begin"/>
        </w:r>
        <w:r>
          <w:instrText xml:space="preserve">PAGEREF 807 \h</w:instrText>
        </w:r>
        <w:r>
          <w:fldChar w:fldCharType="end"/>
        </w:r>
      </w:hyperlink>
    </w:p>
    <w:p>
      <w:pPr>
        <w:tabs>
          <w:tab w:val="right" w:leader="dot" w:pos="9062"/>
        </w:tabs>
        <w:ind w:left="220"/>
      </w:pPr>
      <w:hyperlink w:anchor="_Toc808" w:history="1">
        <w:r>
          <w:rPr>
            <w:rFonts w:ascii="IRNazanin" w:hAnsi="IRNazanin" w:eastAsia="IRNazanin" w:cs="IRNazanin"/>
            <w:color w:val="111111"/>
            <w:sz w:val="22"/>
            <w:szCs w:val="22"/>
            <w:b w:val="0"/>
            <w:bCs w:val="0"/>
            <w:i w:val="0"/>
            <w:iCs w:val="0"/>
          </w:rPr>
          <w:t>أجوبة فقهية رسالة في / فقه - عربي</w:t>
        </w:r>
        <w:r>
          <w:tab/>
        </w:r>
        <w:r>
          <w:fldChar w:fldCharType="begin"/>
        </w:r>
        <w:r>
          <w:instrText xml:space="preserve">PAGEREF 808 \h</w:instrText>
        </w:r>
        <w:r>
          <w:fldChar w:fldCharType="end"/>
        </w:r>
      </w:hyperlink>
    </w:p>
    <w:p>
      <w:pPr>
        <w:tabs>
          <w:tab w:val="right" w:leader="dot" w:pos="9062"/>
        </w:tabs>
        <w:ind w:left="220"/>
      </w:pPr>
      <w:hyperlink w:anchor="_Toc809" w:history="1">
        <w:r>
          <w:rPr>
            <w:rFonts w:ascii="IRNazanin" w:hAnsi="IRNazanin" w:eastAsia="IRNazanin" w:cs="IRNazanin"/>
            <w:color w:val="111111"/>
            <w:sz w:val="22"/>
            <w:szCs w:val="22"/>
            <w:b w:val="0"/>
            <w:bCs w:val="0"/>
            <w:i w:val="0"/>
            <w:iCs w:val="0"/>
          </w:rPr>
          <w:t>أجوبة في الخلق / كلام وعقائد - عربي</w:t>
        </w:r>
        <w:r>
          <w:tab/>
        </w:r>
        <w:r>
          <w:fldChar w:fldCharType="begin"/>
        </w:r>
        <w:r>
          <w:instrText xml:space="preserve">PAGEREF 809 \h</w:instrText>
        </w:r>
        <w:r>
          <w:fldChar w:fldCharType="end"/>
        </w:r>
      </w:hyperlink>
    </w:p>
    <w:p>
      <w:pPr>
        <w:tabs>
          <w:tab w:val="right" w:leader="dot" w:pos="9062"/>
        </w:tabs>
        <w:ind w:left="220"/>
      </w:pPr>
      <w:hyperlink w:anchor="_Toc810" w:history="1">
        <w:r>
          <w:rPr>
            <w:rFonts w:ascii="IRNazanin" w:hAnsi="IRNazanin" w:eastAsia="IRNazanin" w:cs="IRNazanin"/>
            <w:color w:val="111111"/>
            <w:sz w:val="22"/>
            <w:szCs w:val="22"/>
            <w:b w:val="0"/>
            <w:bCs w:val="0"/>
            <w:i w:val="0"/>
            <w:iCs w:val="0"/>
          </w:rPr>
          <w:t>أجوبة في الفقه والتوحيد / الكلام والعقائد، الفقه - عربي ابن تيمية، أحمد بن عبد الحليم (661 - 728 ه- )</w:t>
        </w:r>
        <w:r>
          <w:tab/>
        </w:r>
        <w:r>
          <w:fldChar w:fldCharType="begin"/>
        </w:r>
        <w:r>
          <w:instrText xml:space="preserve">PAGEREF 810 \h</w:instrText>
        </w:r>
        <w:r>
          <w:fldChar w:fldCharType="end"/>
        </w:r>
      </w:hyperlink>
    </w:p>
    <w:p>
      <w:pPr>
        <w:tabs>
          <w:tab w:val="right" w:leader="dot" w:pos="9062"/>
        </w:tabs>
        <w:ind w:left="220"/>
      </w:pPr>
      <w:hyperlink w:anchor="_Toc811" w:history="1">
        <w:r>
          <w:rPr>
            <w:rFonts w:ascii="IRNazanin" w:hAnsi="IRNazanin" w:eastAsia="IRNazanin" w:cs="IRNazanin"/>
            <w:color w:val="111111"/>
            <w:sz w:val="22"/>
            <w:szCs w:val="22"/>
            <w:b w:val="0"/>
            <w:bCs w:val="0"/>
            <w:i w:val="0"/>
            <w:iCs w:val="0"/>
          </w:rPr>
          <w:t>الأجوبة الكلامية / كلام وعقائد - عربي</w:t>
        </w:r>
        <w:r>
          <w:tab/>
        </w:r>
        <w:r>
          <w:fldChar w:fldCharType="begin"/>
        </w:r>
        <w:r>
          <w:instrText xml:space="preserve">PAGEREF 811 \h</w:instrText>
        </w:r>
        <w:r>
          <w:fldChar w:fldCharType="end"/>
        </w:r>
      </w:hyperlink>
    </w:p>
    <w:p>
      <w:pPr>
        <w:tabs>
          <w:tab w:val="right" w:leader="dot" w:pos="9062"/>
        </w:tabs>
        <w:ind w:left="220"/>
      </w:pPr>
      <w:hyperlink w:anchor="_Toc812" w:history="1">
        <w:r>
          <w:rPr>
            <w:rFonts w:ascii="IRNazanin" w:hAnsi="IRNazanin" w:eastAsia="IRNazanin" w:cs="IRNazanin"/>
            <w:color w:val="111111"/>
            <w:sz w:val="22"/>
            <w:szCs w:val="22"/>
            <w:b w:val="0"/>
            <w:bCs w:val="0"/>
            <w:i w:val="0"/>
            <w:iCs w:val="0"/>
          </w:rPr>
          <w:t>أجوبة لأسئلة ملا كستلي / منطق - عربي</w:t>
        </w:r>
        <w:r>
          <w:tab/>
        </w:r>
        <w:r>
          <w:fldChar w:fldCharType="begin"/>
        </w:r>
        <w:r>
          <w:instrText xml:space="preserve">PAGEREF 812 \h</w:instrText>
        </w:r>
        <w:r>
          <w:fldChar w:fldCharType="end"/>
        </w:r>
      </w:hyperlink>
    </w:p>
    <w:p>
      <w:pPr>
        <w:tabs>
          <w:tab w:val="right" w:leader="dot" w:pos="9062"/>
        </w:tabs>
        <w:ind w:left="220"/>
      </w:pPr>
      <w:hyperlink w:anchor="_Toc813" w:history="1">
        <w:r>
          <w:rPr>
            <w:rFonts w:ascii="IRNazanin" w:hAnsi="IRNazanin" w:eastAsia="IRNazanin" w:cs="IRNazanin"/>
            <w:color w:val="111111"/>
            <w:sz w:val="22"/>
            <w:szCs w:val="22"/>
            <w:b w:val="0"/>
            <w:bCs w:val="0"/>
            <w:i w:val="0"/>
            <w:iCs w:val="0"/>
          </w:rPr>
          <w:t>أجوبة لياسين الهاشمي / أجوبة الأسئلة - عربي</w:t>
        </w:r>
        <w:r>
          <w:tab/>
        </w:r>
        <w:r>
          <w:fldChar w:fldCharType="begin"/>
        </w:r>
        <w:r>
          <w:instrText xml:space="preserve">PAGEREF 813 \h</w:instrText>
        </w:r>
        <w:r>
          <w:fldChar w:fldCharType="end"/>
        </w:r>
      </w:hyperlink>
    </w:p>
    <w:p>
      <w:pPr>
        <w:tabs>
          <w:tab w:val="right" w:leader="dot" w:pos="9062"/>
        </w:tabs>
        <w:ind w:left="220"/>
      </w:pPr>
      <w:hyperlink w:anchor="_Toc814" w:history="1">
        <w:r>
          <w:rPr>
            <w:rFonts w:ascii="IRNazanin" w:hAnsi="IRNazanin" w:eastAsia="IRNazanin" w:cs="IRNazanin"/>
            <w:color w:val="111111"/>
            <w:sz w:val="22"/>
            <w:szCs w:val="22"/>
            <w:b w:val="0"/>
            <w:bCs w:val="0"/>
            <w:i w:val="0"/>
            <w:iCs w:val="0"/>
          </w:rPr>
          <w:t>الأجوبة المرضية عن أئمة الفقهاء والصوفية / عرفان وتصوف - عربي</w:t>
        </w:r>
        <w:r>
          <w:tab/>
        </w:r>
        <w:r>
          <w:fldChar w:fldCharType="begin"/>
        </w:r>
        <w:r>
          <w:instrText xml:space="preserve">PAGEREF 814 \h</w:instrText>
        </w:r>
        <w:r>
          <w:fldChar w:fldCharType="end"/>
        </w:r>
      </w:hyperlink>
    </w:p>
    <w:p>
      <w:pPr>
        <w:tabs>
          <w:tab w:val="right" w:leader="dot" w:pos="9062"/>
        </w:tabs>
        <w:ind w:left="220"/>
      </w:pPr>
      <w:hyperlink w:anchor="_Toc815" w:history="1">
        <w:r>
          <w:rPr>
            <w:rFonts w:ascii="IRNazanin" w:hAnsi="IRNazanin" w:eastAsia="IRNazanin" w:cs="IRNazanin"/>
            <w:color w:val="111111"/>
            <w:sz w:val="22"/>
            <w:szCs w:val="22"/>
            <w:b w:val="0"/>
            <w:bCs w:val="0"/>
            <w:i w:val="0"/>
            <w:iCs w:val="0"/>
          </w:rPr>
          <w:t>الأجوبة المرضية على الأسئلة المنطقية / منطق - عربي</w:t>
        </w:r>
        <w:r>
          <w:tab/>
        </w:r>
        <w:r>
          <w:fldChar w:fldCharType="begin"/>
        </w:r>
        <w:r>
          <w:instrText xml:space="preserve">PAGEREF 815 \h</w:instrText>
        </w:r>
        <w:r>
          <w:fldChar w:fldCharType="end"/>
        </w:r>
      </w:hyperlink>
    </w:p>
    <w:p>
      <w:pPr>
        <w:tabs>
          <w:tab w:val="right" w:leader="dot" w:pos="9062"/>
        </w:tabs>
        <w:ind w:left="220"/>
      </w:pPr>
      <w:hyperlink w:anchor="_Toc816" w:history="1">
        <w:r>
          <w:rPr>
            <w:rFonts w:ascii="IRNazanin" w:hAnsi="IRNazanin" w:eastAsia="IRNazanin" w:cs="IRNazanin"/>
            <w:color w:val="111111"/>
            <w:sz w:val="22"/>
            <w:szCs w:val="22"/>
            <w:b w:val="0"/>
            <w:bCs w:val="0"/>
            <w:i w:val="0"/>
            <w:iCs w:val="0"/>
          </w:rPr>
          <w:t>الأجوبة المرضية عن الأسئلة المكية - فقه - عربي</w:t>
        </w:r>
        <w:r>
          <w:tab/>
        </w:r>
        <w:r>
          <w:fldChar w:fldCharType="begin"/>
        </w:r>
        <w:r>
          <w:instrText xml:space="preserve">PAGEREF 816 \h</w:instrText>
        </w:r>
        <w:r>
          <w:fldChar w:fldCharType="end"/>
        </w:r>
      </w:hyperlink>
    </w:p>
    <w:p>
      <w:pPr>
        <w:tabs>
          <w:tab w:val="right" w:leader="dot" w:pos="9062"/>
        </w:tabs>
        <w:ind w:left="220"/>
      </w:pPr>
      <w:hyperlink w:anchor="_Toc817" w:history="1">
        <w:r>
          <w:rPr>
            <w:rFonts w:ascii="IRNazanin" w:hAnsi="IRNazanin" w:eastAsia="IRNazanin" w:cs="IRNazanin"/>
            <w:color w:val="111111"/>
            <w:sz w:val="22"/>
            <w:szCs w:val="22"/>
            <w:b w:val="0"/>
            <w:bCs w:val="0"/>
            <w:i w:val="0"/>
            <w:iCs w:val="0"/>
          </w:rPr>
          <w:t>أجوبة المسألتين / أجوبة الأسئلة - عربي</w:t>
        </w:r>
        <w:r>
          <w:tab/>
        </w:r>
        <w:r>
          <w:fldChar w:fldCharType="begin"/>
        </w:r>
        <w:r>
          <w:instrText xml:space="preserve">PAGEREF 817 \h</w:instrText>
        </w:r>
        <w:r>
          <w:fldChar w:fldCharType="end"/>
        </w:r>
      </w:hyperlink>
    </w:p>
    <w:p>
      <w:pPr>
        <w:tabs>
          <w:tab w:val="right" w:leader="dot" w:pos="9062"/>
        </w:tabs>
        <w:ind w:left="220"/>
      </w:pPr>
      <w:hyperlink w:anchor="_Toc818" w:history="1">
        <w:r>
          <w:rPr>
            <w:rFonts w:ascii="IRNazanin" w:hAnsi="IRNazanin" w:eastAsia="IRNazanin" w:cs="IRNazanin"/>
            <w:color w:val="111111"/>
            <w:sz w:val="22"/>
            <w:szCs w:val="22"/>
            <w:b w:val="0"/>
            <w:bCs w:val="0"/>
            <w:i w:val="0"/>
            <w:iCs w:val="0"/>
          </w:rPr>
          <w:t>أجوبة المسائل / أجوبة الأسئلة - عربي</w:t>
        </w:r>
        <w:r>
          <w:tab/>
        </w:r>
        <w:r>
          <w:fldChar w:fldCharType="begin"/>
        </w:r>
        <w:r>
          <w:instrText xml:space="preserve">PAGEREF 818 \h</w:instrText>
        </w:r>
        <w:r>
          <w:fldChar w:fldCharType="end"/>
        </w:r>
      </w:hyperlink>
    </w:p>
    <w:p>
      <w:pPr>
        <w:tabs>
          <w:tab w:val="right" w:leader="dot" w:pos="9062"/>
        </w:tabs>
        <w:ind w:left="220"/>
      </w:pPr>
      <w:hyperlink w:anchor="_Toc819" w:history="1">
        <w:r>
          <w:rPr>
            <w:rFonts w:ascii="IRNazanin" w:hAnsi="IRNazanin" w:eastAsia="IRNazanin" w:cs="IRNazanin"/>
            <w:color w:val="111111"/>
            <w:sz w:val="22"/>
            <w:szCs w:val="22"/>
            <w:b w:val="0"/>
            <w:bCs w:val="0"/>
            <w:i w:val="0"/>
            <w:iCs w:val="0"/>
          </w:rPr>
          <w:t>أجوبة المسائل / أجوبة الأسئلة - عربي</w:t>
        </w:r>
        <w:r>
          <w:tab/>
        </w:r>
        <w:r>
          <w:fldChar w:fldCharType="begin"/>
        </w:r>
        <w:r>
          <w:instrText xml:space="preserve">PAGEREF 819 \h</w:instrText>
        </w:r>
        <w:r>
          <w:fldChar w:fldCharType="end"/>
        </w:r>
      </w:hyperlink>
    </w:p>
    <w:p>
      <w:pPr>
        <w:tabs>
          <w:tab w:val="right" w:leader="dot" w:pos="9062"/>
        </w:tabs>
        <w:ind w:left="220"/>
      </w:pPr>
      <w:hyperlink w:anchor="_Toc820" w:history="1">
        <w:r>
          <w:rPr>
            <w:rFonts w:ascii="IRNazanin" w:hAnsi="IRNazanin" w:eastAsia="IRNazanin" w:cs="IRNazanin"/>
            <w:color w:val="111111"/>
            <w:sz w:val="22"/>
            <w:szCs w:val="22"/>
            <w:b w:val="0"/>
            <w:bCs w:val="0"/>
            <w:i w:val="0"/>
            <w:iCs w:val="0"/>
          </w:rPr>
          <w:t>أجوبة المسائل = أسئلة السيد ركن الدين مع أجوبة خواجة نصير / فلسفة - عربی</w:t>
        </w:r>
        <w:r>
          <w:tab/>
        </w:r>
        <w:r>
          <w:fldChar w:fldCharType="begin"/>
        </w:r>
        <w:r>
          <w:instrText xml:space="preserve">PAGEREF 820 \h</w:instrText>
        </w:r>
        <w:r>
          <w:fldChar w:fldCharType="end"/>
        </w:r>
      </w:hyperlink>
    </w:p>
    <w:p>
      <w:pPr>
        <w:tabs>
          <w:tab w:val="right" w:leader="dot" w:pos="9062"/>
        </w:tabs>
        <w:ind w:left="220"/>
      </w:pPr>
      <w:hyperlink w:anchor="_Toc821" w:history="1">
        <w:r>
          <w:rPr>
            <w:rFonts w:ascii="IRNazanin" w:hAnsi="IRNazanin" w:eastAsia="IRNazanin" w:cs="IRNazanin"/>
            <w:color w:val="111111"/>
            <w:sz w:val="22"/>
            <w:szCs w:val="22"/>
            <w:b w:val="0"/>
            <w:bCs w:val="0"/>
            <w:i w:val="0"/>
            <w:iCs w:val="0"/>
          </w:rPr>
          <w:t>أجوبة المسائل - پرسش و پاسخ / فقه - عربي</w:t>
        </w:r>
        <w:r>
          <w:tab/>
        </w:r>
        <w:r>
          <w:fldChar w:fldCharType="begin"/>
        </w:r>
        <w:r>
          <w:instrText xml:space="preserve">PAGEREF 821 \h</w:instrText>
        </w:r>
        <w:r>
          <w:fldChar w:fldCharType="end"/>
        </w:r>
      </w:hyperlink>
    </w:p>
    <w:p>
      <w:pPr>
        <w:tabs>
          <w:tab w:val="right" w:leader="dot" w:pos="9062"/>
        </w:tabs>
        <w:ind w:left="220"/>
      </w:pPr>
      <w:hyperlink w:anchor="_Toc822" w:history="1">
        <w:r>
          <w:rPr>
            <w:rFonts w:ascii="IRNazanin" w:hAnsi="IRNazanin" w:eastAsia="IRNazanin" w:cs="IRNazanin"/>
            <w:color w:val="111111"/>
            <w:sz w:val="22"/>
            <w:szCs w:val="22"/>
            <w:b w:val="0"/>
            <w:bCs w:val="0"/>
            <w:i w:val="0"/>
            <w:iCs w:val="0"/>
          </w:rPr>
          <w:t>أجوبة المسائل = پاسخهاي كركي = اثنتا عشرة مسالة / أجوبة الأسئلة - عربي</w:t>
        </w:r>
        <w:r>
          <w:tab/>
        </w:r>
        <w:r>
          <w:fldChar w:fldCharType="begin"/>
        </w:r>
        <w:r>
          <w:instrText xml:space="preserve">PAGEREF 822 \h</w:instrText>
        </w:r>
        <w:r>
          <w:fldChar w:fldCharType="end"/>
        </w:r>
      </w:hyperlink>
    </w:p>
    <w:p>
      <w:pPr>
        <w:tabs>
          <w:tab w:val="right" w:leader="dot" w:pos="9062"/>
        </w:tabs>
        <w:ind w:left="220"/>
      </w:pPr>
      <w:hyperlink w:anchor="_Toc823" w:history="1">
        <w:r>
          <w:rPr>
            <w:rFonts w:ascii="IRNazanin" w:hAnsi="IRNazanin" w:eastAsia="IRNazanin" w:cs="IRNazanin"/>
            <w:color w:val="111111"/>
            <w:sz w:val="22"/>
            <w:szCs w:val="22"/>
            <w:b w:val="0"/>
            <w:bCs w:val="0"/>
            <w:i w:val="0"/>
            <w:iCs w:val="0"/>
          </w:rPr>
          <w:t>أجوبة المسائل / كلام وعقائد - عربي</w:t>
        </w:r>
        <w:r>
          <w:tab/>
        </w:r>
        <w:r>
          <w:fldChar w:fldCharType="begin"/>
        </w:r>
        <w:r>
          <w:instrText xml:space="preserve">PAGEREF 823 \h</w:instrText>
        </w:r>
        <w:r>
          <w:fldChar w:fldCharType="end"/>
        </w:r>
      </w:hyperlink>
    </w:p>
    <w:p>
      <w:pPr>
        <w:tabs>
          <w:tab w:val="right" w:leader="dot" w:pos="9062"/>
        </w:tabs>
        <w:ind w:left="220"/>
      </w:pPr>
      <w:hyperlink w:anchor="_Toc824" w:history="1">
        <w:r>
          <w:rPr>
            <w:rFonts w:ascii="IRNazanin" w:hAnsi="IRNazanin" w:eastAsia="IRNazanin" w:cs="IRNazanin"/>
            <w:color w:val="111111"/>
            <w:sz w:val="22"/>
            <w:szCs w:val="22"/>
            <w:b w:val="0"/>
            <w:bCs w:val="0"/>
            <w:i w:val="0"/>
            <w:iCs w:val="0"/>
          </w:rPr>
          <w:t>أجوبة المسائل / فقه - عربي</w:t>
        </w:r>
        <w:r>
          <w:tab/>
        </w:r>
        <w:r>
          <w:fldChar w:fldCharType="begin"/>
        </w:r>
        <w:r>
          <w:instrText xml:space="preserve">PAGEREF 824 \h</w:instrText>
        </w:r>
        <w:r>
          <w:fldChar w:fldCharType="end"/>
        </w:r>
      </w:hyperlink>
    </w:p>
    <w:p>
      <w:pPr>
        <w:tabs>
          <w:tab w:val="right" w:leader="dot" w:pos="9062"/>
        </w:tabs>
        <w:ind w:left="220"/>
      </w:pPr>
      <w:hyperlink w:anchor="_Toc825" w:history="1">
        <w:r>
          <w:rPr>
            <w:rFonts w:ascii="IRNazanin" w:hAnsi="IRNazanin" w:eastAsia="IRNazanin" w:cs="IRNazanin"/>
            <w:color w:val="111111"/>
            <w:sz w:val="22"/>
            <w:szCs w:val="22"/>
            <w:b w:val="0"/>
            <w:bCs w:val="0"/>
            <w:i w:val="0"/>
            <w:iCs w:val="0"/>
          </w:rPr>
          <w:t>أجوبة المسائل / أجوبة الأسئلة - عربي</w:t>
        </w:r>
        <w:r>
          <w:tab/>
        </w:r>
        <w:r>
          <w:fldChar w:fldCharType="begin"/>
        </w:r>
        <w:r>
          <w:instrText xml:space="preserve">PAGEREF 825 \h</w:instrText>
        </w:r>
        <w:r>
          <w:fldChar w:fldCharType="end"/>
        </w:r>
      </w:hyperlink>
    </w:p>
    <w:p>
      <w:pPr>
        <w:tabs>
          <w:tab w:val="right" w:leader="dot" w:pos="9062"/>
        </w:tabs>
        <w:ind w:left="220"/>
      </w:pPr>
      <w:hyperlink w:anchor="_Toc826" w:history="1">
        <w:r>
          <w:rPr>
            <w:rFonts w:ascii="IRNazanin" w:hAnsi="IRNazanin" w:eastAsia="IRNazanin" w:cs="IRNazanin"/>
            <w:color w:val="111111"/>
            <w:sz w:val="22"/>
            <w:szCs w:val="22"/>
            <w:b w:val="0"/>
            <w:bCs w:val="0"/>
            <w:i w:val="0"/>
            <w:iCs w:val="0"/>
          </w:rPr>
          <w:t>أجوبة المسائل / موضوعات شتى أجوبة الأسئلة - فارسي</w:t>
        </w:r>
        <w:r>
          <w:tab/>
        </w:r>
        <w:r>
          <w:fldChar w:fldCharType="begin"/>
        </w:r>
        <w:r>
          <w:instrText xml:space="preserve">PAGEREF 826 \h</w:instrText>
        </w:r>
        <w:r>
          <w:fldChar w:fldCharType="end"/>
        </w:r>
      </w:hyperlink>
    </w:p>
    <w:p>
      <w:pPr>
        <w:tabs>
          <w:tab w:val="right" w:leader="dot" w:pos="9062"/>
        </w:tabs>
        <w:ind w:left="220"/>
      </w:pPr>
      <w:hyperlink w:anchor="_Toc827" w:history="1">
        <w:r>
          <w:rPr>
            <w:rFonts w:ascii="IRNazanin" w:hAnsi="IRNazanin" w:eastAsia="IRNazanin" w:cs="IRNazanin"/>
            <w:color w:val="111111"/>
            <w:sz w:val="22"/>
            <w:szCs w:val="22"/>
            <w:b w:val="0"/>
            <w:bCs w:val="0"/>
            <w:i w:val="0"/>
            <w:iCs w:val="0"/>
          </w:rPr>
          <w:t>أجوبة المسائل / فقه - عربي</w:t>
        </w:r>
        <w:r>
          <w:tab/>
        </w:r>
        <w:r>
          <w:fldChar w:fldCharType="begin"/>
        </w:r>
        <w:r>
          <w:instrText xml:space="preserve">PAGEREF 827 \h</w:instrText>
        </w:r>
        <w:r>
          <w:fldChar w:fldCharType="end"/>
        </w:r>
      </w:hyperlink>
    </w:p>
    <w:p>
      <w:pPr>
        <w:tabs>
          <w:tab w:val="right" w:leader="dot" w:pos="9062"/>
        </w:tabs>
        <w:ind w:left="220"/>
      </w:pPr>
      <w:hyperlink w:anchor="_Toc828" w:history="1">
        <w:r>
          <w:rPr>
            <w:rFonts w:ascii="IRNazanin" w:hAnsi="IRNazanin" w:eastAsia="IRNazanin" w:cs="IRNazanin"/>
            <w:color w:val="111111"/>
            <w:sz w:val="22"/>
            <w:szCs w:val="22"/>
            <w:b w:val="0"/>
            <w:bCs w:val="0"/>
            <w:i w:val="0"/>
            <w:iCs w:val="0"/>
          </w:rPr>
          <w:t>أجوبة المسائل / فقه، أجوبة الأسئلة - فارسي</w:t>
        </w:r>
        <w:r>
          <w:tab/>
        </w:r>
        <w:r>
          <w:fldChar w:fldCharType="begin"/>
        </w:r>
        <w:r>
          <w:instrText xml:space="preserve">PAGEREF 828 \h</w:instrText>
        </w:r>
        <w:r>
          <w:fldChar w:fldCharType="end"/>
        </w:r>
      </w:hyperlink>
    </w:p>
    <w:p>
      <w:pPr>
        <w:tabs>
          <w:tab w:val="right" w:leader="dot" w:pos="9062"/>
        </w:tabs>
        <w:ind w:left="220"/>
      </w:pPr>
      <w:hyperlink w:anchor="_Toc829" w:history="1">
        <w:r>
          <w:rPr>
            <w:rFonts w:ascii="IRNazanin" w:hAnsi="IRNazanin" w:eastAsia="IRNazanin" w:cs="IRNazanin"/>
            <w:color w:val="111111"/>
            <w:sz w:val="22"/>
            <w:szCs w:val="22"/>
            <w:b w:val="0"/>
            <w:bCs w:val="0"/>
            <w:i w:val="0"/>
            <w:iCs w:val="0"/>
          </w:rPr>
          <w:t>أجوبة المسائل / عرفان وتصوف - عربي</w:t>
        </w:r>
        <w:r>
          <w:tab/>
        </w:r>
        <w:r>
          <w:fldChar w:fldCharType="begin"/>
        </w:r>
        <w:r>
          <w:instrText xml:space="preserve">PAGEREF 829 \h</w:instrText>
        </w:r>
        <w:r>
          <w:fldChar w:fldCharType="end"/>
        </w:r>
      </w:hyperlink>
    </w:p>
    <w:p>
      <w:pPr>
        <w:tabs>
          <w:tab w:val="right" w:leader="dot" w:pos="9062"/>
        </w:tabs>
        <w:ind w:left="220"/>
      </w:pPr>
      <w:hyperlink w:anchor="_Toc830" w:history="1">
        <w:r>
          <w:rPr>
            <w:rFonts w:ascii="IRNazanin" w:hAnsi="IRNazanin" w:eastAsia="IRNazanin" w:cs="IRNazanin"/>
            <w:color w:val="111111"/>
            <w:sz w:val="22"/>
            <w:szCs w:val="22"/>
            <w:b w:val="0"/>
            <w:bCs w:val="0"/>
            <w:i w:val="0"/>
            <w:iCs w:val="0"/>
          </w:rPr>
          <w:t>أجوبة المسائل / أجوبة الأسئلة - عربي</w:t>
        </w:r>
        <w:r>
          <w:tab/>
        </w:r>
        <w:r>
          <w:fldChar w:fldCharType="begin"/>
        </w:r>
        <w:r>
          <w:instrText xml:space="preserve">PAGEREF 830 \h</w:instrText>
        </w:r>
        <w:r>
          <w:fldChar w:fldCharType="end"/>
        </w:r>
      </w:hyperlink>
    </w:p>
    <w:p>
      <w:pPr>
        <w:tabs>
          <w:tab w:val="right" w:leader="dot" w:pos="9062"/>
        </w:tabs>
        <w:ind w:left="220"/>
      </w:pPr>
      <w:hyperlink w:anchor="_Toc831" w:history="1">
        <w:r>
          <w:rPr>
            <w:rFonts w:ascii="IRNazanin" w:hAnsi="IRNazanin" w:eastAsia="IRNazanin" w:cs="IRNazanin"/>
            <w:color w:val="111111"/>
            <w:sz w:val="22"/>
            <w:szCs w:val="22"/>
            <w:b w:val="0"/>
            <w:bCs w:val="0"/>
            <w:i w:val="0"/>
            <w:iCs w:val="0"/>
          </w:rPr>
          <w:t>أجوبة المسائل (1) = قيام المفاعيل (رسالة) / عرفان وتصوف - عربي</w:t>
        </w:r>
        <w:r>
          <w:tab/>
        </w:r>
        <w:r>
          <w:fldChar w:fldCharType="begin"/>
        </w:r>
        <w:r>
          <w:instrText xml:space="preserve">PAGEREF 831 \h</w:instrText>
        </w:r>
        <w:r>
          <w:fldChar w:fldCharType="end"/>
        </w:r>
      </w:hyperlink>
    </w:p>
    <w:p>
      <w:pPr>
        <w:tabs>
          <w:tab w:val="right" w:leader="dot" w:pos="9062"/>
        </w:tabs>
        <w:ind w:left="220"/>
      </w:pPr>
      <w:hyperlink w:anchor="_Toc832" w:history="1">
        <w:r>
          <w:rPr>
            <w:rFonts w:ascii="IRNazanin" w:hAnsi="IRNazanin" w:eastAsia="IRNazanin" w:cs="IRNazanin"/>
            <w:color w:val="111111"/>
            <w:sz w:val="22"/>
            <w:szCs w:val="22"/>
            <w:b w:val="0"/>
            <w:bCs w:val="0"/>
            <w:i w:val="0"/>
            <w:iCs w:val="0"/>
          </w:rPr>
          <w:t>أجوبة مسائل / فقه - عربي</w:t>
        </w:r>
        <w:r>
          <w:tab/>
        </w:r>
        <w:r>
          <w:fldChar w:fldCharType="begin"/>
        </w:r>
        <w:r>
          <w:instrText xml:space="preserve">PAGEREF 832 \h</w:instrText>
        </w:r>
        <w:r>
          <w:fldChar w:fldCharType="end"/>
        </w:r>
      </w:hyperlink>
    </w:p>
    <w:p>
      <w:pPr>
        <w:tabs>
          <w:tab w:val="right" w:leader="dot" w:pos="9062"/>
        </w:tabs>
        <w:ind w:left="220"/>
      </w:pPr>
      <w:hyperlink w:anchor="_Toc833" w:history="1">
        <w:r>
          <w:rPr>
            <w:rFonts w:ascii="IRNazanin" w:hAnsi="IRNazanin" w:eastAsia="IRNazanin" w:cs="IRNazanin"/>
            <w:color w:val="111111"/>
            <w:sz w:val="22"/>
            <w:szCs w:val="22"/>
            <w:b w:val="0"/>
            <w:bCs w:val="0"/>
            <w:i w:val="0"/>
            <w:iCs w:val="0"/>
          </w:rPr>
          <w:t>أجوبة المسائل / كلام وعقائد - عربي</w:t>
        </w:r>
        <w:r>
          <w:tab/>
        </w:r>
        <w:r>
          <w:fldChar w:fldCharType="begin"/>
        </w:r>
        <w:r>
          <w:instrText xml:space="preserve">PAGEREF 833 \h</w:instrText>
        </w:r>
        <w:r>
          <w:fldChar w:fldCharType="end"/>
        </w:r>
      </w:hyperlink>
    </w:p>
    <w:p>
      <w:pPr>
        <w:tabs>
          <w:tab w:val="right" w:leader="dot" w:pos="9062"/>
        </w:tabs>
        <w:ind w:left="220"/>
      </w:pPr>
      <w:hyperlink w:anchor="_Toc834" w:history="1">
        <w:r>
          <w:rPr>
            <w:rFonts w:ascii="IRNazanin" w:hAnsi="IRNazanin" w:eastAsia="IRNazanin" w:cs="IRNazanin"/>
            <w:color w:val="111111"/>
            <w:sz w:val="22"/>
            <w:szCs w:val="22"/>
            <w:b w:val="0"/>
            <w:bCs w:val="0"/>
            <w:i w:val="0"/>
            <w:iCs w:val="0"/>
          </w:rPr>
          <w:t>أجوبة مسائل / تاريخ النبي (ص) - عربي</w:t>
        </w:r>
        <w:r>
          <w:tab/>
        </w:r>
        <w:r>
          <w:fldChar w:fldCharType="begin"/>
        </w:r>
        <w:r>
          <w:instrText xml:space="preserve">PAGEREF 834 \h</w:instrText>
        </w:r>
        <w:r>
          <w:fldChar w:fldCharType="end"/>
        </w:r>
      </w:hyperlink>
    </w:p>
    <w:p>
      <w:pPr>
        <w:tabs>
          <w:tab w:val="right" w:leader="dot" w:pos="9062"/>
        </w:tabs>
        <w:ind w:left="220"/>
      </w:pPr>
      <w:hyperlink w:anchor="_Toc835" w:history="1">
        <w:r>
          <w:rPr>
            <w:rFonts w:ascii="IRNazanin" w:hAnsi="IRNazanin" w:eastAsia="IRNazanin" w:cs="IRNazanin"/>
            <w:color w:val="111111"/>
            <w:sz w:val="22"/>
            <w:szCs w:val="22"/>
            <w:b w:val="0"/>
            <w:bCs w:val="0"/>
            <w:i w:val="0"/>
            <w:iCs w:val="0"/>
          </w:rPr>
          <w:t>أجوبة المسائل = وجوب مقدمة الواجب / أسئلة الأجوبة، أصول الفقه - عربي</w:t>
        </w:r>
        <w:r>
          <w:tab/>
        </w:r>
        <w:r>
          <w:fldChar w:fldCharType="begin"/>
        </w:r>
        <w:r>
          <w:instrText xml:space="preserve">PAGEREF 835 \h</w:instrText>
        </w:r>
        <w:r>
          <w:fldChar w:fldCharType="end"/>
        </w:r>
      </w:hyperlink>
    </w:p>
    <w:p>
      <w:pPr>
        <w:tabs>
          <w:tab w:val="right" w:leader="dot" w:pos="9062"/>
        </w:tabs>
        <w:ind w:left="220"/>
      </w:pPr>
      <w:hyperlink w:anchor="_Toc836" w:history="1">
        <w:r>
          <w:rPr>
            <w:rFonts w:ascii="IRNazanin" w:hAnsi="IRNazanin" w:eastAsia="IRNazanin" w:cs="IRNazanin"/>
            <w:color w:val="111111"/>
            <w:sz w:val="22"/>
            <w:szCs w:val="22"/>
            <w:b w:val="0"/>
            <w:bCs w:val="0"/>
            <w:i w:val="0"/>
            <w:iCs w:val="0"/>
          </w:rPr>
          <w:t>أجوبة المسائل / كلام وعقائد - فارسي</w:t>
        </w:r>
        <w:r>
          <w:tab/>
        </w:r>
        <w:r>
          <w:fldChar w:fldCharType="begin"/>
        </w:r>
        <w:r>
          <w:instrText xml:space="preserve">PAGEREF 836 \h</w:instrText>
        </w:r>
        <w:r>
          <w:fldChar w:fldCharType="end"/>
        </w:r>
      </w:hyperlink>
    </w:p>
    <w:p>
      <w:pPr>
        <w:tabs>
          <w:tab w:val="right" w:leader="dot" w:pos="9062"/>
        </w:tabs>
        <w:ind w:left="220"/>
      </w:pPr>
      <w:hyperlink w:anchor="_Toc837" w:history="1">
        <w:r>
          <w:rPr>
            <w:rFonts w:ascii="IRNazanin" w:hAnsi="IRNazanin" w:eastAsia="IRNazanin" w:cs="IRNazanin"/>
            <w:color w:val="111111"/>
            <w:sz w:val="22"/>
            <w:szCs w:val="22"/>
            <w:b w:val="0"/>
            <w:bCs w:val="0"/>
            <w:i w:val="0"/>
            <w:iCs w:val="0"/>
          </w:rPr>
          <w:t>أجوبة المسائل / أجوبة الأسئلة - عربي</w:t>
        </w:r>
        <w:r>
          <w:tab/>
        </w:r>
        <w:r>
          <w:fldChar w:fldCharType="begin"/>
        </w:r>
        <w:r>
          <w:instrText xml:space="preserve">PAGEREF 837 \h</w:instrText>
        </w:r>
        <w:r>
          <w:fldChar w:fldCharType="end"/>
        </w:r>
      </w:hyperlink>
    </w:p>
    <w:p>
      <w:pPr>
        <w:tabs>
          <w:tab w:val="right" w:leader="dot" w:pos="9062"/>
        </w:tabs>
        <w:ind w:left="220"/>
      </w:pPr>
      <w:hyperlink w:anchor="_Toc838" w:history="1">
        <w:r>
          <w:rPr>
            <w:rFonts w:ascii="IRNazanin" w:hAnsi="IRNazanin" w:eastAsia="IRNazanin" w:cs="IRNazanin"/>
            <w:color w:val="111111"/>
            <w:sz w:val="22"/>
            <w:szCs w:val="22"/>
            <w:b w:val="0"/>
            <w:bCs w:val="0"/>
            <w:i w:val="0"/>
            <w:iCs w:val="0"/>
          </w:rPr>
          <w:t>أجوبة المسائل / فقه، أجوبة الأسئلة - عربي</w:t>
        </w:r>
        <w:r>
          <w:tab/>
        </w:r>
        <w:r>
          <w:fldChar w:fldCharType="begin"/>
        </w:r>
        <w:r>
          <w:instrText xml:space="preserve">PAGEREF 838 \h</w:instrText>
        </w:r>
        <w:r>
          <w:fldChar w:fldCharType="end"/>
        </w:r>
      </w:hyperlink>
    </w:p>
    <w:p>
      <w:pPr>
        <w:tabs>
          <w:tab w:val="right" w:leader="dot" w:pos="9062"/>
        </w:tabs>
        <w:ind w:left="220"/>
      </w:pPr>
      <w:hyperlink w:anchor="_Toc839" w:history="1">
        <w:r>
          <w:rPr>
            <w:rFonts w:ascii="IRNazanin" w:hAnsi="IRNazanin" w:eastAsia="IRNazanin" w:cs="IRNazanin"/>
            <w:color w:val="111111"/>
            <w:sz w:val="22"/>
            <w:szCs w:val="22"/>
            <w:b w:val="0"/>
            <w:bCs w:val="0"/>
            <w:i w:val="0"/>
            <w:iCs w:val="0"/>
          </w:rPr>
          <w:t>أجوبة المسائل / فقه - عربي</w:t>
        </w:r>
        <w:r>
          <w:tab/>
        </w:r>
        <w:r>
          <w:fldChar w:fldCharType="begin"/>
        </w:r>
        <w:r>
          <w:instrText xml:space="preserve">PAGEREF 839 \h</w:instrText>
        </w:r>
        <w:r>
          <w:fldChar w:fldCharType="end"/>
        </w:r>
      </w:hyperlink>
    </w:p>
    <w:p>
      <w:pPr>
        <w:tabs>
          <w:tab w:val="right" w:leader="dot" w:pos="9062"/>
        </w:tabs>
        <w:ind w:left="220"/>
      </w:pPr>
      <w:hyperlink w:anchor="_Toc840" w:history="1">
        <w:r>
          <w:rPr>
            <w:rFonts w:ascii="IRNazanin" w:hAnsi="IRNazanin" w:eastAsia="IRNazanin" w:cs="IRNazanin"/>
            <w:color w:val="111111"/>
            <w:sz w:val="22"/>
            <w:szCs w:val="22"/>
            <w:b w:val="0"/>
            <w:bCs w:val="0"/>
            <w:i w:val="0"/>
            <w:iCs w:val="0"/>
          </w:rPr>
          <w:t>أجوبة مسائل / أجوبة الأسئلة - عربي</w:t>
        </w:r>
        <w:r>
          <w:tab/>
        </w:r>
        <w:r>
          <w:fldChar w:fldCharType="begin"/>
        </w:r>
        <w:r>
          <w:instrText xml:space="preserve">PAGEREF 840 \h</w:instrText>
        </w:r>
        <w:r>
          <w:fldChar w:fldCharType="end"/>
        </w:r>
      </w:hyperlink>
    </w:p>
    <w:p>
      <w:pPr>
        <w:tabs>
          <w:tab w:val="right" w:leader="dot" w:pos="9062"/>
        </w:tabs>
        <w:ind w:left="220"/>
      </w:pPr>
      <w:hyperlink w:anchor="_Toc841" w:history="1">
        <w:r>
          <w:rPr>
            <w:rFonts w:ascii="IRNazanin" w:hAnsi="IRNazanin" w:eastAsia="IRNazanin" w:cs="IRNazanin"/>
            <w:color w:val="111111"/>
            <w:sz w:val="22"/>
            <w:szCs w:val="22"/>
            <w:b w:val="0"/>
            <w:bCs w:val="0"/>
            <w:i w:val="0"/>
            <w:iCs w:val="0"/>
          </w:rPr>
          <w:t>أجوبة المسائل / أجوبة الأسئلة -</w:t>
        </w:r>
        <w:r>
          <w:tab/>
        </w:r>
        <w:r>
          <w:fldChar w:fldCharType="begin"/>
        </w:r>
        <w:r>
          <w:instrText xml:space="preserve">PAGEREF 841 \h</w:instrText>
        </w:r>
        <w:r>
          <w:fldChar w:fldCharType="end"/>
        </w:r>
      </w:hyperlink>
    </w:p>
    <w:p>
      <w:pPr>
        <w:tabs>
          <w:tab w:val="right" w:leader="dot" w:pos="9062"/>
        </w:tabs>
        <w:ind w:left="220"/>
      </w:pPr>
      <w:hyperlink w:anchor="_Toc842" w:history="1">
        <w:r>
          <w:rPr>
            <w:rFonts w:ascii="IRNazanin" w:hAnsi="IRNazanin" w:eastAsia="IRNazanin" w:cs="IRNazanin"/>
            <w:color w:val="111111"/>
            <w:sz w:val="22"/>
            <w:szCs w:val="22"/>
            <w:b w:val="0"/>
            <w:bCs w:val="0"/>
            <w:i w:val="0"/>
            <w:iCs w:val="0"/>
          </w:rPr>
          <w:t>أجوبة مسائل آخوند ملا علي / كلام وعقائد - عربي</w:t>
        </w:r>
        <w:r>
          <w:tab/>
        </w:r>
        <w:r>
          <w:fldChar w:fldCharType="begin"/>
        </w:r>
        <w:r>
          <w:instrText xml:space="preserve">PAGEREF 842 \h</w:instrText>
        </w:r>
        <w:r>
          <w:fldChar w:fldCharType="end"/>
        </w:r>
      </w:hyperlink>
    </w:p>
    <w:p>
      <w:pPr>
        <w:tabs>
          <w:tab w:val="right" w:leader="dot" w:pos="9062"/>
        </w:tabs>
        <w:ind w:left="220"/>
      </w:pPr>
      <w:hyperlink w:anchor="_Toc843" w:history="1">
        <w:r>
          <w:rPr>
            <w:rFonts w:ascii="IRNazanin" w:hAnsi="IRNazanin" w:eastAsia="IRNazanin" w:cs="IRNazanin"/>
            <w:color w:val="111111"/>
            <w:sz w:val="22"/>
            <w:szCs w:val="22"/>
            <w:b w:val="0"/>
            <w:bCs w:val="0"/>
            <w:i w:val="0"/>
            <w:iCs w:val="0"/>
          </w:rPr>
          <w:t>أجوبة مسائل ابن شدقم - جوابات المسائل الشدقمية = أجوبة المسائل المدنيات / كلام وعقائد، فقه - عربي</w:t>
        </w:r>
        <w:r>
          <w:tab/>
        </w:r>
        <w:r>
          <w:fldChar w:fldCharType="begin"/>
        </w:r>
        <w:r>
          <w:instrText xml:space="preserve">PAGEREF 843 \h</w:instrText>
        </w:r>
        <w:r>
          <w:fldChar w:fldCharType="end"/>
        </w:r>
      </w:hyperlink>
    </w:p>
    <w:p>
      <w:pPr>
        <w:tabs>
          <w:tab w:val="right" w:leader="dot" w:pos="9062"/>
        </w:tabs>
        <w:ind w:left="220"/>
      </w:pPr>
      <w:hyperlink w:anchor="_Toc844" w:history="1">
        <w:r>
          <w:rPr>
            <w:rFonts w:ascii="IRNazanin" w:hAnsi="IRNazanin" w:eastAsia="IRNazanin" w:cs="IRNazanin"/>
            <w:color w:val="111111"/>
            <w:sz w:val="22"/>
            <w:szCs w:val="22"/>
            <w:b w:val="0"/>
            <w:bCs w:val="0"/>
            <w:i w:val="0"/>
            <w:iCs w:val="0"/>
          </w:rPr>
          <w:t>أجوبة مسائل إعتقادية - الأجوبة المفيدة على الأسئلة العددية / أجوبة الأسئلة - عربي</w:t>
        </w:r>
        <w:r>
          <w:tab/>
        </w:r>
        <w:r>
          <w:fldChar w:fldCharType="begin"/>
        </w:r>
        <w:r>
          <w:instrText xml:space="preserve">PAGEREF 844 \h</w:instrText>
        </w:r>
        <w:r>
          <w:fldChar w:fldCharType="end"/>
        </w:r>
      </w:hyperlink>
    </w:p>
    <w:p>
      <w:pPr>
        <w:tabs>
          <w:tab w:val="right" w:leader="dot" w:pos="9062"/>
        </w:tabs>
        <w:ind w:left="220"/>
      </w:pPr>
      <w:hyperlink w:anchor="_Toc845" w:history="1">
        <w:r>
          <w:rPr>
            <w:rFonts w:ascii="IRNazanin" w:hAnsi="IRNazanin" w:eastAsia="IRNazanin" w:cs="IRNazanin"/>
            <w:color w:val="111111"/>
            <w:sz w:val="22"/>
            <w:szCs w:val="22"/>
            <w:b w:val="0"/>
            <w:bCs w:val="0"/>
            <w:i w:val="0"/>
            <w:iCs w:val="0"/>
          </w:rPr>
          <w:t>أجوبة المسائل البحرانية / أجوبة الأسئلة -</w:t>
        </w:r>
        <w:r>
          <w:tab/>
        </w:r>
        <w:r>
          <w:fldChar w:fldCharType="begin"/>
        </w:r>
        <w:r>
          <w:instrText xml:space="preserve">PAGEREF 845 \h</w:instrText>
        </w:r>
        <w:r>
          <w:fldChar w:fldCharType="end"/>
        </w:r>
      </w:hyperlink>
    </w:p>
    <w:p>
      <w:pPr>
        <w:tabs>
          <w:tab w:val="right" w:leader="dot" w:pos="9062"/>
        </w:tabs>
        <w:ind w:left="220"/>
      </w:pPr>
      <w:hyperlink w:anchor="_Toc846" w:history="1">
        <w:r>
          <w:rPr>
            <w:rFonts w:ascii="IRNazanin" w:hAnsi="IRNazanin" w:eastAsia="IRNazanin" w:cs="IRNazanin"/>
            <w:color w:val="111111"/>
            <w:sz w:val="22"/>
            <w:szCs w:val="22"/>
            <w:b w:val="0"/>
            <w:bCs w:val="0"/>
            <w:i w:val="0"/>
            <w:iCs w:val="0"/>
          </w:rPr>
          <w:t>أجوبة المسائل التبانيات في حرمة العمل بأخبار الآحاد / أجوبة الأسئلة - عربي</w:t>
        </w:r>
        <w:r>
          <w:tab/>
        </w:r>
        <w:r>
          <w:fldChar w:fldCharType="begin"/>
        </w:r>
        <w:r>
          <w:instrText xml:space="preserve">PAGEREF 846 \h</w:instrText>
        </w:r>
        <w:r>
          <w:fldChar w:fldCharType="end"/>
        </w:r>
      </w:hyperlink>
    </w:p>
    <w:p>
      <w:pPr>
        <w:tabs>
          <w:tab w:val="right" w:leader="dot" w:pos="9062"/>
        </w:tabs>
        <w:ind w:left="220"/>
      </w:pPr>
      <w:hyperlink w:anchor="_Toc847" w:history="1">
        <w:r>
          <w:rPr>
            <w:rFonts w:ascii="IRNazanin" w:hAnsi="IRNazanin" w:eastAsia="IRNazanin" w:cs="IRNazanin"/>
            <w:color w:val="111111"/>
            <w:sz w:val="22"/>
            <w:szCs w:val="22"/>
            <w:b w:val="0"/>
            <w:bCs w:val="0"/>
            <w:i w:val="0"/>
            <w:iCs w:val="0"/>
          </w:rPr>
          <w:t>أجوبة مسائل التلميذ / أجوبة الأسئلة - عربي</w:t>
        </w:r>
        <w:r>
          <w:tab/>
        </w:r>
        <w:r>
          <w:fldChar w:fldCharType="begin"/>
        </w:r>
        <w:r>
          <w:instrText xml:space="preserve">PAGEREF 847 \h</w:instrText>
        </w:r>
        <w:r>
          <w:fldChar w:fldCharType="end"/>
        </w:r>
      </w:hyperlink>
    </w:p>
    <w:p>
      <w:pPr>
        <w:tabs>
          <w:tab w:val="right" w:leader="dot" w:pos="9062"/>
        </w:tabs>
        <w:ind w:left="220"/>
      </w:pPr>
      <w:hyperlink w:anchor="_Toc848" w:history="1">
        <w:r>
          <w:rPr>
            <w:rFonts w:ascii="IRNazanin" w:hAnsi="IRNazanin" w:eastAsia="IRNazanin" w:cs="IRNazanin"/>
            <w:color w:val="111111"/>
            <w:sz w:val="22"/>
            <w:szCs w:val="22"/>
            <w:b w:val="0"/>
            <w:bCs w:val="0"/>
            <w:i w:val="0"/>
            <w:iCs w:val="0"/>
          </w:rPr>
          <w:t>أجوبة المسائل الثمان - جواب مسائل بعض السادة / كلام وعقائد - عربي</w:t>
        </w:r>
        <w:r>
          <w:tab/>
        </w:r>
        <w:r>
          <w:fldChar w:fldCharType="begin"/>
        </w:r>
        <w:r>
          <w:instrText xml:space="preserve">PAGEREF 848 \h</w:instrText>
        </w:r>
        <w:r>
          <w:fldChar w:fldCharType="end"/>
        </w:r>
      </w:hyperlink>
    </w:p>
    <w:p>
      <w:pPr>
        <w:tabs>
          <w:tab w:val="right" w:leader="dot" w:pos="9062"/>
        </w:tabs>
        <w:ind w:left="220"/>
      </w:pPr>
      <w:hyperlink w:anchor="_Toc849" w:history="1">
        <w:r>
          <w:rPr>
            <w:rFonts w:ascii="IRNazanin" w:hAnsi="IRNazanin" w:eastAsia="IRNazanin" w:cs="IRNazanin"/>
            <w:color w:val="111111"/>
            <w:sz w:val="22"/>
            <w:szCs w:val="22"/>
            <w:b w:val="0"/>
            <w:bCs w:val="0"/>
            <w:i w:val="0"/>
            <w:iCs w:val="0"/>
          </w:rPr>
          <w:t>أجوبة المسائل الجزائرية - أجوبة مسائل الشيخ صالح الجزائري / أجوبة الأسئلة - عربي</w:t>
        </w:r>
        <w:r>
          <w:tab/>
        </w:r>
        <w:r>
          <w:fldChar w:fldCharType="begin"/>
        </w:r>
        <w:r>
          <w:instrText xml:space="preserve">PAGEREF 849 \h</w:instrText>
        </w:r>
        <w:r>
          <w:fldChar w:fldCharType="end"/>
        </w:r>
      </w:hyperlink>
    </w:p>
    <w:p>
      <w:pPr>
        <w:tabs>
          <w:tab w:val="right" w:leader="dot" w:pos="9062"/>
        </w:tabs>
        <w:ind w:left="220"/>
      </w:pPr>
      <w:hyperlink w:anchor="_Toc850" w:history="1">
        <w:r>
          <w:rPr>
            <w:rFonts w:ascii="IRNazanin" w:hAnsi="IRNazanin" w:eastAsia="IRNazanin" w:cs="IRNazanin"/>
            <w:color w:val="111111"/>
            <w:sz w:val="22"/>
            <w:szCs w:val="22"/>
            <w:b w:val="0"/>
            <w:bCs w:val="0"/>
            <w:i w:val="0"/>
            <w:iCs w:val="0"/>
          </w:rPr>
          <w:t>أجوبة مسائل جعفر بن ميرزا أحمد النواب = الرسالة الجعفرية / كلام ،وعقائد، أجوبة الأسئلة - عربي</w:t>
        </w:r>
        <w:r>
          <w:tab/>
        </w:r>
        <w:r>
          <w:fldChar w:fldCharType="begin"/>
        </w:r>
        <w:r>
          <w:instrText xml:space="preserve">PAGEREF 850 \h</w:instrText>
        </w:r>
        <w:r>
          <w:fldChar w:fldCharType="end"/>
        </w:r>
      </w:hyperlink>
    </w:p>
    <w:p>
      <w:pPr>
        <w:tabs>
          <w:tab w:val="right" w:leader="dot" w:pos="9062"/>
        </w:tabs>
        <w:ind w:left="220"/>
      </w:pPr>
      <w:hyperlink w:anchor="_Toc851" w:history="1">
        <w:r>
          <w:rPr>
            <w:rFonts w:ascii="IRNazanin" w:hAnsi="IRNazanin" w:eastAsia="IRNazanin" w:cs="IRNazanin"/>
            <w:color w:val="111111"/>
            <w:sz w:val="22"/>
            <w:szCs w:val="22"/>
            <w:b w:val="0"/>
            <w:bCs w:val="0"/>
            <w:i w:val="0"/>
            <w:iCs w:val="0"/>
          </w:rPr>
          <w:t>أجوبة مسائل الحاج محمد علي / أجوبة الأسئلة - عربي</w:t>
        </w:r>
        <w:r>
          <w:tab/>
        </w:r>
        <w:r>
          <w:fldChar w:fldCharType="begin"/>
        </w:r>
        <w:r>
          <w:instrText xml:space="preserve">PAGEREF 851 \h</w:instrText>
        </w:r>
        <w:r>
          <w:fldChar w:fldCharType="end"/>
        </w:r>
      </w:hyperlink>
    </w:p>
    <w:p>
      <w:pPr>
        <w:tabs>
          <w:tab w:val="right" w:leader="dot" w:pos="9062"/>
        </w:tabs>
        <w:ind w:left="220"/>
      </w:pPr>
      <w:hyperlink w:anchor="_Toc852" w:history="1">
        <w:r>
          <w:rPr>
            <w:rFonts w:ascii="IRNazanin" w:hAnsi="IRNazanin" w:eastAsia="IRNazanin" w:cs="IRNazanin"/>
            <w:color w:val="111111"/>
            <w:sz w:val="22"/>
            <w:szCs w:val="22"/>
            <w:b w:val="0"/>
            <w:bCs w:val="0"/>
            <w:i w:val="0"/>
            <w:iCs w:val="0"/>
          </w:rPr>
          <w:t>أجوبة المسائل الخلخالية = أسئلة سميعية وأجوبة أسرارية / عرفان وتصوف - عربی</w:t>
        </w:r>
        <w:r>
          <w:tab/>
        </w:r>
        <w:r>
          <w:fldChar w:fldCharType="begin"/>
        </w:r>
        <w:r>
          <w:instrText xml:space="preserve">PAGEREF 852 \h</w:instrText>
        </w:r>
        <w:r>
          <w:fldChar w:fldCharType="end"/>
        </w:r>
      </w:hyperlink>
    </w:p>
    <w:p>
      <w:pPr>
        <w:tabs>
          <w:tab w:val="right" w:leader="dot" w:pos="9062"/>
        </w:tabs>
        <w:ind w:left="220"/>
      </w:pPr>
      <w:hyperlink w:anchor="_Toc853" w:history="1">
        <w:r>
          <w:rPr>
            <w:rFonts w:ascii="IRNazanin" w:hAnsi="IRNazanin" w:eastAsia="IRNazanin" w:cs="IRNazanin"/>
            <w:color w:val="111111"/>
            <w:sz w:val="22"/>
            <w:szCs w:val="22"/>
            <w:b w:val="0"/>
            <w:bCs w:val="0"/>
            <w:i w:val="0"/>
            <w:iCs w:val="0"/>
          </w:rPr>
          <w:t>أجوبة المسائل الرازية - فقه - عربي</w:t>
        </w:r>
        <w:r>
          <w:tab/>
        </w:r>
        <w:r>
          <w:fldChar w:fldCharType="begin"/>
        </w:r>
        <w:r>
          <w:instrText xml:space="preserve">PAGEREF 853 \h</w:instrText>
        </w:r>
        <w:r>
          <w:fldChar w:fldCharType="end"/>
        </w:r>
      </w:hyperlink>
    </w:p>
    <w:p>
      <w:pPr>
        <w:tabs>
          <w:tab w:val="right" w:leader="dot" w:pos="9062"/>
        </w:tabs>
        <w:ind w:left="220"/>
      </w:pPr>
      <w:hyperlink w:anchor="_Toc854" w:history="1">
        <w:r>
          <w:rPr>
            <w:rFonts w:ascii="IRNazanin" w:hAnsi="IRNazanin" w:eastAsia="IRNazanin" w:cs="IRNazanin"/>
            <w:color w:val="111111"/>
            <w:sz w:val="22"/>
            <w:szCs w:val="22"/>
            <w:b w:val="0"/>
            <w:bCs w:val="0"/>
            <w:i w:val="0"/>
            <w:iCs w:val="0"/>
          </w:rPr>
          <w:t>أجوبة المسائل الرسية الأولى والثانية / أجوبة الأسئلة - عربي</w:t>
        </w:r>
        <w:r>
          <w:tab/>
        </w:r>
        <w:r>
          <w:fldChar w:fldCharType="begin"/>
        </w:r>
        <w:r>
          <w:instrText xml:space="preserve">PAGEREF 854 \h</w:instrText>
        </w:r>
        <w:r>
          <w:fldChar w:fldCharType="end"/>
        </w:r>
      </w:hyperlink>
    </w:p>
    <w:p>
      <w:pPr>
        <w:tabs>
          <w:tab w:val="right" w:leader="dot" w:pos="9062"/>
        </w:tabs>
        <w:ind w:left="220"/>
      </w:pPr>
      <w:hyperlink w:anchor="_Toc855" w:history="1">
        <w:r>
          <w:rPr>
            <w:rFonts w:ascii="IRNazanin" w:hAnsi="IRNazanin" w:eastAsia="IRNazanin" w:cs="IRNazanin"/>
            <w:color w:val="111111"/>
            <w:sz w:val="22"/>
            <w:szCs w:val="22"/>
            <w:b w:val="0"/>
            <w:bCs w:val="0"/>
            <w:i w:val="0"/>
            <w:iCs w:val="0"/>
          </w:rPr>
          <w:t>أجوبة مسائل السبع لابن كمونة / فلسفة - عربي</w:t>
        </w:r>
        <w:r>
          <w:tab/>
        </w:r>
        <w:r>
          <w:fldChar w:fldCharType="begin"/>
        </w:r>
        <w:r>
          <w:instrText xml:space="preserve">PAGEREF 855 \h</w:instrText>
        </w:r>
        <w:r>
          <w:fldChar w:fldCharType="end"/>
        </w:r>
      </w:hyperlink>
    </w:p>
    <w:p>
      <w:pPr>
        <w:tabs>
          <w:tab w:val="right" w:leader="dot" w:pos="9062"/>
        </w:tabs>
        <w:ind w:left="220"/>
      </w:pPr>
      <w:hyperlink w:anchor="_Toc856" w:history="1">
        <w:r>
          <w:rPr>
            <w:rFonts w:ascii="IRNazanin" w:hAnsi="IRNazanin" w:eastAsia="IRNazanin" w:cs="IRNazanin"/>
            <w:color w:val="111111"/>
            <w:sz w:val="22"/>
            <w:szCs w:val="22"/>
            <w:b w:val="0"/>
            <w:bCs w:val="0"/>
            <w:i w:val="0"/>
            <w:iCs w:val="0"/>
          </w:rPr>
          <w:t>أجوبة المسائل السروية = المسائل السروية / الكلام والعقائد، الفقه - عربي</w:t>
        </w:r>
        <w:r>
          <w:tab/>
        </w:r>
        <w:r>
          <w:fldChar w:fldCharType="begin"/>
        </w:r>
        <w:r>
          <w:instrText xml:space="preserve">PAGEREF 856 \h</w:instrText>
        </w:r>
        <w:r>
          <w:fldChar w:fldCharType="end"/>
        </w:r>
      </w:hyperlink>
    </w:p>
    <w:p>
      <w:pPr>
        <w:tabs>
          <w:tab w:val="right" w:leader="dot" w:pos="9062"/>
        </w:tabs>
        <w:ind w:left="220"/>
      </w:pPr>
      <w:hyperlink w:anchor="_Toc857" w:history="1">
        <w:r>
          <w:rPr>
            <w:rFonts w:ascii="IRNazanin" w:hAnsi="IRNazanin" w:eastAsia="IRNazanin" w:cs="IRNazanin"/>
            <w:color w:val="111111"/>
            <w:sz w:val="22"/>
            <w:szCs w:val="22"/>
            <w:b w:val="0"/>
            <w:bCs w:val="0"/>
            <w:i w:val="0"/>
            <w:iCs w:val="0"/>
          </w:rPr>
          <w:t>أجوبة المسائل السلارية / أجوبة الأسئلة - عربي</w:t>
        </w:r>
        <w:r>
          <w:tab/>
        </w:r>
        <w:r>
          <w:fldChar w:fldCharType="begin"/>
        </w:r>
        <w:r>
          <w:instrText xml:space="preserve">PAGEREF 857 \h</w:instrText>
        </w:r>
        <w:r>
          <w:fldChar w:fldCharType="end"/>
        </w:r>
      </w:hyperlink>
    </w:p>
    <w:p>
      <w:pPr>
        <w:tabs>
          <w:tab w:val="right" w:leader="dot" w:pos="9062"/>
        </w:tabs>
        <w:ind w:left="220"/>
      </w:pPr>
      <w:hyperlink w:anchor="_Toc858" w:history="1">
        <w:r>
          <w:rPr>
            <w:rFonts w:ascii="IRNazanin" w:hAnsi="IRNazanin" w:eastAsia="IRNazanin" w:cs="IRNazanin"/>
            <w:color w:val="111111"/>
            <w:sz w:val="22"/>
            <w:szCs w:val="22"/>
            <w:b w:val="0"/>
            <w:bCs w:val="0"/>
            <w:i w:val="0"/>
            <w:iCs w:val="0"/>
          </w:rPr>
          <w:t>أجوبة مسائل السيد أبي القاسم لاهيجي - رسالة وعائية / فلسفة - عربي</w:t>
        </w:r>
        <w:r>
          <w:tab/>
        </w:r>
        <w:r>
          <w:fldChar w:fldCharType="begin"/>
        </w:r>
        <w:r>
          <w:instrText xml:space="preserve">PAGEREF 858 \h</w:instrText>
        </w:r>
        <w:r>
          <w:fldChar w:fldCharType="end"/>
        </w:r>
      </w:hyperlink>
    </w:p>
    <w:p>
      <w:pPr>
        <w:tabs>
          <w:tab w:val="right" w:leader="dot" w:pos="9062"/>
        </w:tabs>
        <w:ind w:left="220"/>
      </w:pPr>
      <w:hyperlink w:anchor="_Toc859" w:history="1">
        <w:r>
          <w:rPr>
            <w:rFonts w:ascii="IRNazanin" w:hAnsi="IRNazanin" w:eastAsia="IRNazanin" w:cs="IRNazanin"/>
            <w:color w:val="111111"/>
            <w:sz w:val="22"/>
            <w:szCs w:val="22"/>
            <w:b w:val="0"/>
            <w:bCs w:val="0"/>
            <w:i w:val="0"/>
            <w:iCs w:val="0"/>
          </w:rPr>
          <w:t>أجوبة مسائل سيد حسن الاعرجي / أجوبة الأسئلة - عربي الرشتي، كاظم بن قاسم (1212 - 1259 ه- )</w:t>
        </w:r>
        <w:r>
          <w:tab/>
        </w:r>
        <w:r>
          <w:fldChar w:fldCharType="begin"/>
        </w:r>
        <w:r>
          <w:instrText xml:space="preserve">PAGEREF 859 \h</w:instrText>
        </w:r>
        <w:r>
          <w:fldChar w:fldCharType="end"/>
        </w:r>
      </w:hyperlink>
    </w:p>
    <w:p>
      <w:pPr>
        <w:tabs>
          <w:tab w:val="right" w:leader="dot" w:pos="9062"/>
        </w:tabs>
        <w:ind w:left="220"/>
      </w:pPr>
      <w:hyperlink w:anchor="_Toc860" w:history="1">
        <w:r>
          <w:rPr>
            <w:rFonts w:ascii="IRNazanin" w:hAnsi="IRNazanin" w:eastAsia="IRNazanin" w:cs="IRNazanin"/>
            <w:color w:val="111111"/>
            <w:sz w:val="22"/>
            <w:szCs w:val="22"/>
            <w:b w:val="0"/>
            <w:bCs w:val="0"/>
            <w:i w:val="0"/>
            <w:iCs w:val="0"/>
          </w:rPr>
          <w:t>أجوبة مسائل السيد حسين بن محمّد صالح / أجوبة الأسئلة - عربي</w:t>
        </w:r>
        <w:r>
          <w:tab/>
        </w:r>
        <w:r>
          <w:fldChar w:fldCharType="begin"/>
        </w:r>
        <w:r>
          <w:instrText xml:space="preserve">PAGEREF 860 \h</w:instrText>
        </w:r>
        <w:r>
          <w:fldChar w:fldCharType="end"/>
        </w:r>
      </w:hyperlink>
    </w:p>
    <w:p>
      <w:pPr>
        <w:tabs>
          <w:tab w:val="right" w:leader="dot" w:pos="9062"/>
        </w:tabs>
        <w:ind w:left="220"/>
      </w:pPr>
      <w:hyperlink w:anchor="_Toc861" w:history="1">
        <w:r>
          <w:rPr>
            <w:rFonts w:ascii="IRNazanin" w:hAnsi="IRNazanin" w:eastAsia="IRNazanin" w:cs="IRNazanin"/>
            <w:color w:val="111111"/>
            <w:sz w:val="22"/>
            <w:szCs w:val="22"/>
            <w:b w:val="0"/>
            <w:bCs w:val="0"/>
            <w:i w:val="0"/>
            <w:iCs w:val="0"/>
          </w:rPr>
          <w:t>أجوبة مسائل السيد عبد الله / أجوبة الأسئلة - عربي</w:t>
        </w:r>
        <w:r>
          <w:tab/>
        </w:r>
        <w:r>
          <w:fldChar w:fldCharType="begin"/>
        </w:r>
        <w:r>
          <w:instrText xml:space="preserve">PAGEREF 861 \h</w:instrText>
        </w:r>
        <w:r>
          <w:fldChar w:fldCharType="end"/>
        </w:r>
      </w:hyperlink>
    </w:p>
    <w:p>
      <w:pPr>
        <w:tabs>
          <w:tab w:val="right" w:leader="dot" w:pos="9062"/>
        </w:tabs>
        <w:ind w:left="220"/>
      </w:pPr>
      <w:hyperlink w:anchor="_Toc862" w:history="1">
        <w:r>
          <w:rPr>
            <w:rFonts w:ascii="IRNazanin" w:hAnsi="IRNazanin" w:eastAsia="IRNazanin" w:cs="IRNazanin"/>
            <w:color w:val="111111"/>
            <w:sz w:val="22"/>
            <w:szCs w:val="22"/>
            <w:b w:val="0"/>
            <w:bCs w:val="0"/>
            <w:i w:val="0"/>
            <w:iCs w:val="0"/>
          </w:rPr>
          <w:t>أجوبة مسائل السيد علي البهبهاني / أجوبة الأسئلة - عربي الرشتي كاظم بن قاسم (1212 - 1259 ه- )</w:t>
        </w:r>
        <w:r>
          <w:tab/>
        </w:r>
        <w:r>
          <w:fldChar w:fldCharType="begin"/>
        </w:r>
        <w:r>
          <w:instrText xml:space="preserve">PAGEREF 862 \h</w:instrText>
        </w:r>
        <w:r>
          <w:fldChar w:fldCharType="end"/>
        </w:r>
      </w:hyperlink>
    </w:p>
    <w:p>
      <w:pPr>
        <w:tabs>
          <w:tab w:val="right" w:leader="dot" w:pos="9062"/>
        </w:tabs>
        <w:ind w:left="220"/>
      </w:pPr>
      <w:hyperlink w:anchor="_Toc863" w:history="1">
        <w:r>
          <w:rPr>
            <w:rFonts w:ascii="IRNazanin" w:hAnsi="IRNazanin" w:eastAsia="IRNazanin" w:cs="IRNazanin"/>
            <w:color w:val="111111"/>
            <w:sz w:val="22"/>
            <w:szCs w:val="22"/>
            <w:b w:val="0"/>
            <w:bCs w:val="0"/>
            <w:i w:val="0"/>
            <w:iCs w:val="0"/>
          </w:rPr>
          <w:t>أجوبة مسائل السيد علي بن عبد اللطيف / أجوبة الأسئلة - عربي</w:t>
        </w:r>
        <w:r>
          <w:tab/>
        </w:r>
        <w:r>
          <w:fldChar w:fldCharType="begin"/>
        </w:r>
        <w:r>
          <w:instrText xml:space="preserve">PAGEREF 863 \h</w:instrText>
        </w:r>
        <w:r>
          <w:fldChar w:fldCharType="end"/>
        </w:r>
      </w:hyperlink>
    </w:p>
    <w:p>
      <w:pPr>
        <w:tabs>
          <w:tab w:val="right" w:leader="dot" w:pos="9062"/>
        </w:tabs>
        <w:ind w:left="220"/>
      </w:pPr>
      <w:hyperlink w:anchor="_Toc864" w:history="1">
        <w:r>
          <w:rPr>
            <w:rFonts w:ascii="IRNazanin" w:hAnsi="IRNazanin" w:eastAsia="IRNazanin" w:cs="IRNazanin"/>
            <w:color w:val="111111"/>
            <w:sz w:val="22"/>
            <w:szCs w:val="22"/>
            <w:b w:val="0"/>
            <w:bCs w:val="0"/>
            <w:i w:val="0"/>
            <w:iCs w:val="0"/>
          </w:rPr>
          <w:t>أجوبة مسائل السيد محمّد البكا = حقيقة سورة التوحيد وآية النور تفسير سورة التوحيد وآية النور / كلام وعقائد - عربي</w:t>
        </w:r>
        <w:r>
          <w:tab/>
        </w:r>
        <w:r>
          <w:fldChar w:fldCharType="begin"/>
        </w:r>
        <w:r>
          <w:instrText xml:space="preserve">PAGEREF 864 \h</w:instrText>
        </w:r>
        <w:r>
          <w:fldChar w:fldCharType="end"/>
        </w:r>
      </w:hyperlink>
    </w:p>
    <w:p>
      <w:pPr>
        <w:tabs>
          <w:tab w:val="right" w:leader="dot" w:pos="9062"/>
        </w:tabs>
        <w:ind w:left="220"/>
      </w:pPr>
      <w:hyperlink w:anchor="_Toc865" w:history="1">
        <w:r>
          <w:rPr>
            <w:rFonts w:ascii="IRNazanin" w:hAnsi="IRNazanin" w:eastAsia="IRNazanin" w:cs="IRNazanin"/>
            <w:color w:val="111111"/>
            <w:sz w:val="22"/>
            <w:szCs w:val="22"/>
            <w:b w:val="0"/>
            <w:bCs w:val="0"/>
            <w:i w:val="0"/>
            <w:iCs w:val="0"/>
          </w:rPr>
          <w:t>أجوبة مسائل السيد محمّد التستري / أجوبة الأسئلة - عربي</w:t>
        </w:r>
        <w:r>
          <w:tab/>
        </w:r>
        <w:r>
          <w:fldChar w:fldCharType="begin"/>
        </w:r>
        <w:r>
          <w:instrText xml:space="preserve">PAGEREF 865 \h</w:instrText>
        </w:r>
        <w:r>
          <w:fldChar w:fldCharType="end"/>
        </w:r>
      </w:hyperlink>
    </w:p>
    <w:p>
      <w:pPr>
        <w:tabs>
          <w:tab w:val="right" w:leader="dot" w:pos="9062"/>
        </w:tabs>
        <w:ind w:left="220"/>
      </w:pPr>
      <w:hyperlink w:anchor="_Toc866" w:history="1">
        <w:r>
          <w:rPr>
            <w:rFonts w:ascii="IRNazanin" w:hAnsi="IRNazanin" w:eastAsia="IRNazanin" w:cs="IRNazanin"/>
            <w:color w:val="111111"/>
            <w:sz w:val="22"/>
            <w:szCs w:val="22"/>
            <w:b w:val="0"/>
            <w:bCs w:val="0"/>
            <w:i w:val="0"/>
            <w:iCs w:val="0"/>
          </w:rPr>
          <w:t>أجوبة المسائل الشامية الأولى - المسائل الشامية في فقه الإمام ية / فقه -عربی</w:t>
        </w:r>
        <w:r>
          <w:tab/>
        </w:r>
        <w:r>
          <w:fldChar w:fldCharType="begin"/>
        </w:r>
        <w:r>
          <w:instrText xml:space="preserve">PAGEREF 866 \h</w:instrText>
        </w:r>
        <w:r>
          <w:fldChar w:fldCharType="end"/>
        </w:r>
      </w:hyperlink>
    </w:p>
    <w:p>
      <w:pPr>
        <w:tabs>
          <w:tab w:val="right" w:leader="dot" w:pos="9062"/>
        </w:tabs>
        <w:ind w:left="220"/>
      </w:pPr>
      <w:hyperlink w:anchor="_Toc867" w:history="1">
        <w:r>
          <w:rPr>
            <w:rFonts w:ascii="IRNazanin" w:hAnsi="IRNazanin" w:eastAsia="IRNazanin" w:cs="IRNazanin"/>
            <w:color w:val="111111"/>
            <w:sz w:val="22"/>
            <w:szCs w:val="22"/>
            <w:b w:val="0"/>
            <w:bCs w:val="0"/>
            <w:i w:val="0"/>
            <w:iCs w:val="0"/>
          </w:rPr>
          <w:t>أجوبة مسائل الشهيد / أجوبة الأسئلة - عربي</w:t>
        </w:r>
        <w:r>
          <w:tab/>
        </w:r>
        <w:r>
          <w:fldChar w:fldCharType="begin"/>
        </w:r>
        <w:r>
          <w:instrText xml:space="preserve">PAGEREF 867 \h</w:instrText>
        </w:r>
        <w:r>
          <w:fldChar w:fldCharType="end"/>
        </w:r>
      </w:hyperlink>
    </w:p>
    <w:p>
      <w:pPr>
        <w:tabs>
          <w:tab w:val="right" w:leader="dot" w:pos="9062"/>
        </w:tabs>
        <w:ind w:left="220"/>
      </w:pPr>
      <w:hyperlink w:anchor="_Toc868" w:history="1">
        <w:r>
          <w:rPr>
            <w:rFonts w:ascii="IRNazanin" w:hAnsi="IRNazanin" w:eastAsia="IRNazanin" w:cs="IRNazanin"/>
            <w:color w:val="111111"/>
            <w:sz w:val="22"/>
            <w:szCs w:val="22"/>
            <w:b w:val="0"/>
            <w:bCs w:val="0"/>
            <w:i w:val="0"/>
            <w:iCs w:val="0"/>
          </w:rPr>
          <w:t>أجوبة مسائل الشيخ أحمد بن صالح بن طوق القطيفي / أجوبة الأسئلة - عربي</w:t>
        </w:r>
        <w:r>
          <w:tab/>
        </w:r>
        <w:r>
          <w:fldChar w:fldCharType="begin"/>
        </w:r>
        <w:r>
          <w:instrText xml:space="preserve">PAGEREF 868 \h</w:instrText>
        </w:r>
        <w:r>
          <w:fldChar w:fldCharType="end"/>
        </w:r>
      </w:hyperlink>
    </w:p>
    <w:p>
      <w:pPr>
        <w:tabs>
          <w:tab w:val="right" w:leader="dot" w:pos="9062"/>
        </w:tabs>
        <w:ind w:left="220"/>
      </w:pPr>
      <w:hyperlink w:anchor="_Toc869" w:history="1">
        <w:r>
          <w:rPr>
            <w:rFonts w:ascii="IRNazanin" w:hAnsi="IRNazanin" w:eastAsia="IRNazanin" w:cs="IRNazanin"/>
            <w:color w:val="111111"/>
            <w:sz w:val="22"/>
            <w:szCs w:val="22"/>
            <w:b w:val="0"/>
            <w:bCs w:val="0"/>
            <w:i w:val="0"/>
            <w:iCs w:val="0"/>
          </w:rPr>
          <w:t>أجوبة مسائل الشيخ سليمان المرزوقي الشافعي / فقه - عربي</w:t>
        </w:r>
        <w:r>
          <w:tab/>
        </w:r>
        <w:r>
          <w:fldChar w:fldCharType="begin"/>
        </w:r>
        <w:r>
          <w:instrText xml:space="preserve">PAGEREF 869 \h</w:instrText>
        </w:r>
        <w:r>
          <w:fldChar w:fldCharType="end"/>
        </w:r>
      </w:hyperlink>
    </w:p>
    <w:p>
      <w:pPr>
        <w:tabs>
          <w:tab w:val="right" w:leader="dot" w:pos="9062"/>
        </w:tabs>
        <w:ind w:left="220"/>
      </w:pPr>
      <w:hyperlink w:anchor="_Toc870" w:history="1">
        <w:r>
          <w:rPr>
            <w:rFonts w:ascii="IRNazanin" w:hAnsi="IRNazanin" w:eastAsia="IRNazanin" w:cs="IRNazanin"/>
            <w:color w:val="111111"/>
            <w:sz w:val="22"/>
            <w:szCs w:val="22"/>
            <w:b w:val="0"/>
            <w:bCs w:val="0"/>
            <w:i w:val="0"/>
            <w:iCs w:val="0"/>
          </w:rPr>
          <w:t>أجوبة مسائل الشيخ غائم بن علي آل غائم / موضوعات شتى - عربي</w:t>
        </w:r>
        <w:r>
          <w:tab/>
        </w:r>
        <w:r>
          <w:fldChar w:fldCharType="begin"/>
        </w:r>
        <w:r>
          <w:instrText xml:space="preserve">PAGEREF 870 \h</w:instrText>
        </w:r>
        <w:r>
          <w:fldChar w:fldCharType="end"/>
        </w:r>
      </w:hyperlink>
    </w:p>
    <w:p>
      <w:pPr>
        <w:tabs>
          <w:tab w:val="right" w:leader="dot" w:pos="9062"/>
        </w:tabs>
        <w:ind w:left="220"/>
      </w:pPr>
      <w:hyperlink w:anchor="_Toc871" w:history="1">
        <w:r>
          <w:rPr>
            <w:rFonts w:ascii="IRNazanin" w:hAnsi="IRNazanin" w:eastAsia="IRNazanin" w:cs="IRNazanin"/>
            <w:color w:val="111111"/>
            <w:sz w:val="22"/>
            <w:szCs w:val="22"/>
            <w:b w:val="0"/>
            <w:bCs w:val="0"/>
            <w:i w:val="0"/>
            <w:iCs w:val="0"/>
          </w:rPr>
          <w:t>أجوبة مسائل الشيخ ملا محمد / أجوبة الأسئلة - عربي الأحسائي، أحمد بن زين الدين ( 1166 - 1341 ه-)</w:t>
        </w:r>
        <w:r>
          <w:tab/>
        </w:r>
        <w:r>
          <w:fldChar w:fldCharType="begin"/>
        </w:r>
        <w:r>
          <w:instrText xml:space="preserve">PAGEREF 871 \h</w:instrText>
        </w:r>
        <w:r>
          <w:fldChar w:fldCharType="end"/>
        </w:r>
      </w:hyperlink>
    </w:p>
    <w:p>
      <w:pPr>
        <w:tabs>
          <w:tab w:val="right" w:leader="dot" w:pos="9062"/>
        </w:tabs>
        <w:ind w:left="220"/>
      </w:pPr>
      <w:hyperlink w:anchor="_Toc872" w:history="1">
        <w:r>
          <w:rPr>
            <w:rFonts w:ascii="IRNazanin" w:hAnsi="IRNazanin" w:eastAsia="IRNazanin" w:cs="IRNazanin"/>
            <w:color w:val="111111"/>
            <w:sz w:val="22"/>
            <w:szCs w:val="22"/>
            <w:b w:val="0"/>
            <w:bCs w:val="0"/>
            <w:i w:val="0"/>
            <w:iCs w:val="0"/>
          </w:rPr>
          <w:t>أجوبة مسائل الشيخ يوسف آل عصفور / تاريخ المعصومين - عربي</w:t>
        </w:r>
        <w:r>
          <w:tab/>
        </w:r>
        <w:r>
          <w:fldChar w:fldCharType="begin"/>
        </w:r>
        <w:r>
          <w:instrText xml:space="preserve">PAGEREF 872 \h</w:instrText>
        </w:r>
        <w:r>
          <w:fldChar w:fldCharType="end"/>
        </w:r>
      </w:hyperlink>
    </w:p>
    <w:p>
      <w:pPr>
        <w:tabs>
          <w:tab w:val="right" w:leader="dot" w:pos="9062"/>
        </w:tabs>
        <w:ind w:left="220"/>
      </w:pPr>
      <w:hyperlink w:anchor="_Toc873" w:history="1">
        <w:r>
          <w:rPr>
            <w:rFonts w:ascii="IRNazanin" w:hAnsi="IRNazanin" w:eastAsia="IRNazanin" w:cs="IRNazanin"/>
            <w:color w:val="111111"/>
            <w:sz w:val="22"/>
            <w:szCs w:val="22"/>
            <w:b w:val="0"/>
            <w:bCs w:val="0"/>
            <w:i w:val="0"/>
            <w:iCs w:val="0"/>
          </w:rPr>
          <w:t>أجوبة المسائل الصاغانية = جوابات المسائل الصاغانيات الصاغانية / فقه - عربي</w:t>
        </w:r>
        <w:r>
          <w:tab/>
        </w:r>
        <w:r>
          <w:fldChar w:fldCharType="begin"/>
        </w:r>
        <w:r>
          <w:instrText xml:space="preserve">PAGEREF 873 \h</w:instrText>
        </w:r>
        <w:r>
          <w:fldChar w:fldCharType="end"/>
        </w:r>
      </w:hyperlink>
    </w:p>
    <w:p>
      <w:pPr>
        <w:tabs>
          <w:tab w:val="right" w:leader="dot" w:pos="9062"/>
        </w:tabs>
        <w:ind w:left="220"/>
      </w:pPr>
      <w:hyperlink w:anchor="_Toc874" w:history="1">
        <w:r>
          <w:rPr>
            <w:rFonts w:ascii="IRNazanin" w:hAnsi="IRNazanin" w:eastAsia="IRNazanin" w:cs="IRNazanin"/>
            <w:color w:val="111111"/>
            <w:sz w:val="22"/>
            <w:szCs w:val="22"/>
            <w:b w:val="0"/>
            <w:bCs w:val="0"/>
            <w:i w:val="0"/>
            <w:iCs w:val="0"/>
          </w:rPr>
          <w:t>أجوبة المسائل الطبرية / أجوبة الأسئلة - عربي</w:t>
        </w:r>
        <w:r>
          <w:tab/>
        </w:r>
        <w:r>
          <w:fldChar w:fldCharType="begin"/>
        </w:r>
        <w:r>
          <w:instrText xml:space="preserve">PAGEREF 874 \h</w:instrText>
        </w:r>
        <w:r>
          <w:fldChar w:fldCharType="end"/>
        </w:r>
      </w:hyperlink>
    </w:p>
    <w:p>
      <w:pPr>
        <w:tabs>
          <w:tab w:val="right" w:leader="dot" w:pos="9062"/>
        </w:tabs>
        <w:ind w:left="220"/>
      </w:pPr>
      <w:hyperlink w:anchor="_Toc875" w:history="1">
        <w:r>
          <w:rPr>
            <w:rFonts w:ascii="IRNazanin" w:hAnsi="IRNazanin" w:eastAsia="IRNazanin" w:cs="IRNazanin"/>
            <w:color w:val="111111"/>
            <w:sz w:val="22"/>
            <w:szCs w:val="22"/>
            <w:b w:val="0"/>
            <w:bCs w:val="0"/>
            <w:i w:val="0"/>
            <w:iCs w:val="0"/>
          </w:rPr>
          <w:t>أجوبة المسائل الطرابلسيات الأولى / أجوبة الأسئلة - عربي</w:t>
        </w:r>
        <w:r>
          <w:tab/>
        </w:r>
        <w:r>
          <w:fldChar w:fldCharType="begin"/>
        </w:r>
        <w:r>
          <w:instrText xml:space="preserve">PAGEREF 875 \h</w:instrText>
        </w:r>
        <w:r>
          <w:fldChar w:fldCharType="end"/>
        </w:r>
      </w:hyperlink>
    </w:p>
    <w:p>
      <w:pPr>
        <w:tabs>
          <w:tab w:val="right" w:leader="dot" w:pos="9062"/>
        </w:tabs>
        <w:ind w:left="220"/>
      </w:pPr>
      <w:hyperlink w:anchor="_Toc876" w:history="1">
        <w:r>
          <w:rPr>
            <w:rFonts w:ascii="IRNazanin" w:hAnsi="IRNazanin" w:eastAsia="IRNazanin" w:cs="IRNazanin"/>
            <w:color w:val="111111"/>
            <w:sz w:val="22"/>
            <w:szCs w:val="22"/>
            <w:b w:val="0"/>
            <w:bCs w:val="0"/>
            <w:i w:val="0"/>
            <w:iCs w:val="0"/>
          </w:rPr>
          <w:t>أجوبة المسائل الطرابلسيات الثانية / أجوبة الأسئلة - عربي</w:t>
        </w:r>
        <w:r>
          <w:tab/>
        </w:r>
        <w:r>
          <w:fldChar w:fldCharType="begin"/>
        </w:r>
        <w:r>
          <w:instrText xml:space="preserve">PAGEREF 876 \h</w:instrText>
        </w:r>
        <w:r>
          <w:fldChar w:fldCharType="end"/>
        </w:r>
      </w:hyperlink>
    </w:p>
    <w:p>
      <w:pPr>
        <w:tabs>
          <w:tab w:val="right" w:leader="dot" w:pos="9062"/>
        </w:tabs>
        <w:ind w:left="220"/>
      </w:pPr>
      <w:hyperlink w:anchor="_Toc877" w:history="1">
        <w:r>
          <w:rPr>
            <w:rFonts w:ascii="IRNazanin" w:hAnsi="IRNazanin" w:eastAsia="IRNazanin" w:cs="IRNazanin"/>
            <w:color w:val="111111"/>
            <w:sz w:val="22"/>
            <w:szCs w:val="22"/>
            <w:b w:val="0"/>
            <w:bCs w:val="0"/>
            <w:i w:val="0"/>
            <w:iCs w:val="0"/>
          </w:rPr>
          <w:t>أجوبة المسائل الطرابلسيات الثالثة / أجوبة الأسئلة - عربي</w:t>
        </w:r>
        <w:r>
          <w:tab/>
        </w:r>
        <w:r>
          <w:fldChar w:fldCharType="begin"/>
        </w:r>
        <w:r>
          <w:instrText xml:space="preserve">PAGEREF 877 \h</w:instrText>
        </w:r>
        <w:r>
          <w:fldChar w:fldCharType="end"/>
        </w:r>
      </w:hyperlink>
    </w:p>
    <w:p>
      <w:pPr>
        <w:tabs>
          <w:tab w:val="right" w:leader="dot" w:pos="9062"/>
        </w:tabs>
        <w:ind w:left="220"/>
      </w:pPr>
      <w:hyperlink w:anchor="_Toc878" w:history="1">
        <w:r>
          <w:rPr>
            <w:rFonts w:ascii="IRNazanin" w:hAnsi="IRNazanin" w:eastAsia="IRNazanin" w:cs="IRNazanin"/>
            <w:color w:val="111111"/>
            <w:sz w:val="22"/>
            <w:szCs w:val="22"/>
            <w:b w:val="0"/>
            <w:bCs w:val="0"/>
            <w:i w:val="0"/>
            <w:iCs w:val="0"/>
          </w:rPr>
          <w:t>أجوبة مسائل عبد الله البلادي / تاريخ المعصومين - عربي</w:t>
        </w:r>
        <w:r>
          <w:tab/>
        </w:r>
        <w:r>
          <w:fldChar w:fldCharType="begin"/>
        </w:r>
        <w:r>
          <w:instrText xml:space="preserve">PAGEREF 878 \h</w:instrText>
        </w:r>
        <w:r>
          <w:fldChar w:fldCharType="end"/>
        </w:r>
      </w:hyperlink>
    </w:p>
    <w:p>
      <w:pPr>
        <w:tabs>
          <w:tab w:val="right" w:leader="dot" w:pos="9062"/>
        </w:tabs>
        <w:ind w:left="220"/>
      </w:pPr>
      <w:hyperlink w:anchor="_Toc879" w:history="1">
        <w:r>
          <w:rPr>
            <w:rFonts w:ascii="IRNazanin" w:hAnsi="IRNazanin" w:eastAsia="IRNazanin" w:cs="IRNazanin"/>
            <w:color w:val="111111"/>
            <w:sz w:val="22"/>
            <w:szCs w:val="22"/>
            <w:b w:val="0"/>
            <w:bCs w:val="0"/>
            <w:i w:val="0"/>
            <w:iCs w:val="0"/>
          </w:rPr>
          <w:t>أجوبة مسائل عبدالحسين بن يوسف البحراني = أقسام الكفر أقسام الكفر = الإيمان والكفر / الكلام والعقائد، أجوبة الأسئلة - عربي</w:t>
        </w:r>
        <w:r>
          <w:tab/>
        </w:r>
        <w:r>
          <w:fldChar w:fldCharType="begin"/>
        </w:r>
        <w:r>
          <w:instrText xml:space="preserve">PAGEREF 879 \h</w:instrText>
        </w:r>
        <w:r>
          <w:fldChar w:fldCharType="end"/>
        </w:r>
      </w:hyperlink>
    </w:p>
    <w:p>
      <w:pPr>
        <w:tabs>
          <w:tab w:val="right" w:leader="dot" w:pos="9062"/>
        </w:tabs>
        <w:ind w:left="220"/>
      </w:pPr>
      <w:hyperlink w:anchor="_Toc880" w:history="1">
        <w:r>
          <w:rPr>
            <w:rFonts w:ascii="IRNazanin" w:hAnsi="IRNazanin" w:eastAsia="IRNazanin" w:cs="IRNazanin"/>
            <w:color w:val="111111"/>
            <w:sz w:val="22"/>
            <w:szCs w:val="22"/>
            <w:b w:val="0"/>
            <w:bCs w:val="0"/>
            <w:i w:val="0"/>
            <w:iCs w:val="0"/>
          </w:rPr>
          <w:t>أجوبة المسائل العزية = المسائل العزية المسائل العزية = الرسالة العزية / أجوبة الأسئلة - عربی</w:t>
        </w:r>
        <w:r>
          <w:tab/>
        </w:r>
        <w:r>
          <w:fldChar w:fldCharType="begin"/>
        </w:r>
        <w:r>
          <w:instrText xml:space="preserve">PAGEREF 880 \h</w:instrText>
        </w:r>
        <w:r>
          <w:fldChar w:fldCharType="end"/>
        </w:r>
      </w:hyperlink>
    </w:p>
    <w:p>
      <w:pPr>
        <w:tabs>
          <w:tab w:val="right" w:leader="dot" w:pos="9062"/>
        </w:tabs>
        <w:ind w:left="220"/>
      </w:pPr>
      <w:hyperlink w:anchor="_Toc881" w:history="1">
        <w:r>
          <w:rPr>
            <w:rFonts w:ascii="IRNazanin" w:hAnsi="IRNazanin" w:eastAsia="IRNazanin" w:cs="IRNazanin"/>
            <w:color w:val="111111"/>
            <w:sz w:val="22"/>
            <w:szCs w:val="22"/>
            <w:b w:val="0"/>
            <w:bCs w:val="0"/>
            <w:i w:val="0"/>
            <w:iCs w:val="0"/>
          </w:rPr>
          <w:t>أجوبة المسائل العشرة - المسائل العشر / فلسفة - عربي</w:t>
        </w:r>
        <w:r>
          <w:tab/>
        </w:r>
        <w:r>
          <w:fldChar w:fldCharType="begin"/>
        </w:r>
        <w:r>
          <w:instrText xml:space="preserve">PAGEREF 881 \h</w:instrText>
        </w:r>
        <w:r>
          <w:fldChar w:fldCharType="end"/>
        </w:r>
      </w:hyperlink>
    </w:p>
    <w:p>
      <w:pPr>
        <w:tabs>
          <w:tab w:val="right" w:leader="dot" w:pos="9062"/>
        </w:tabs>
        <w:ind w:left="220"/>
      </w:pPr>
      <w:hyperlink w:anchor="_Toc882" w:history="1">
        <w:r>
          <w:rPr>
            <w:rFonts w:ascii="IRNazanin" w:hAnsi="IRNazanin" w:eastAsia="IRNazanin" w:cs="IRNazanin"/>
            <w:color w:val="111111"/>
            <w:sz w:val="22"/>
            <w:szCs w:val="22"/>
            <w:b w:val="0"/>
            <w:bCs w:val="0"/>
            <w:i w:val="0"/>
            <w:iCs w:val="0"/>
          </w:rPr>
          <w:t>أجوبة المسائل العشرة في الغيبة / أجوبة الأسئلة - عربي</w:t>
        </w:r>
        <w:r>
          <w:tab/>
        </w:r>
        <w:r>
          <w:fldChar w:fldCharType="begin"/>
        </w:r>
        <w:r>
          <w:instrText xml:space="preserve">PAGEREF 882 \h</w:instrText>
        </w:r>
        <w:r>
          <w:fldChar w:fldCharType="end"/>
        </w:r>
      </w:hyperlink>
    </w:p>
    <w:p>
      <w:pPr>
        <w:tabs>
          <w:tab w:val="right" w:leader="dot" w:pos="9062"/>
        </w:tabs>
        <w:ind w:left="220"/>
      </w:pPr>
      <w:hyperlink w:anchor="_Toc883" w:history="1">
        <w:r>
          <w:rPr>
            <w:rFonts w:ascii="IRNazanin" w:hAnsi="IRNazanin" w:eastAsia="IRNazanin" w:cs="IRNazanin"/>
            <w:color w:val="111111"/>
            <w:sz w:val="22"/>
            <w:szCs w:val="22"/>
            <w:b w:val="0"/>
            <w:bCs w:val="0"/>
            <w:i w:val="0"/>
            <w:iCs w:val="0"/>
          </w:rPr>
          <w:t>أجوبة المسائل العكبرية = المسائل التلعكبرية = المسائل الحاجبية / كلام وعقائد - عربي</w:t>
        </w:r>
        <w:r>
          <w:tab/>
        </w:r>
        <w:r>
          <w:fldChar w:fldCharType="begin"/>
        </w:r>
        <w:r>
          <w:instrText xml:space="preserve">PAGEREF 883 \h</w:instrText>
        </w:r>
        <w:r>
          <w:fldChar w:fldCharType="end"/>
        </w:r>
      </w:hyperlink>
    </w:p>
    <w:p>
      <w:pPr>
        <w:tabs>
          <w:tab w:val="right" w:leader="dot" w:pos="9062"/>
        </w:tabs>
        <w:ind w:left="220"/>
      </w:pPr>
      <w:hyperlink w:anchor="_Toc884" w:history="1">
        <w:r>
          <w:rPr>
            <w:rFonts w:ascii="IRNazanin" w:hAnsi="IRNazanin" w:eastAsia="IRNazanin" w:cs="IRNazanin"/>
            <w:color w:val="111111"/>
            <w:sz w:val="22"/>
            <w:szCs w:val="22"/>
            <w:b w:val="0"/>
            <w:bCs w:val="0"/>
            <w:i w:val="0"/>
            <w:iCs w:val="0"/>
          </w:rPr>
          <w:t>أجوبة مسائل علي بن عيسى آل سليم / أجوبة الأسئلة - عربي</w:t>
        </w:r>
        <w:r>
          <w:tab/>
        </w:r>
        <w:r>
          <w:fldChar w:fldCharType="begin"/>
        </w:r>
        <w:r>
          <w:instrText xml:space="preserve">PAGEREF 884 \h</w:instrText>
        </w:r>
        <w:r>
          <w:fldChar w:fldCharType="end"/>
        </w:r>
      </w:hyperlink>
    </w:p>
    <w:p>
      <w:pPr>
        <w:tabs>
          <w:tab w:val="right" w:leader="dot" w:pos="9062"/>
        </w:tabs>
        <w:ind w:left="220"/>
      </w:pPr>
      <w:hyperlink w:anchor="_Toc885" w:history="1">
        <w:r>
          <w:rPr>
            <w:rFonts w:ascii="IRNazanin" w:hAnsi="IRNazanin" w:eastAsia="IRNazanin" w:cs="IRNazanin"/>
            <w:color w:val="111111"/>
            <w:sz w:val="22"/>
            <w:szCs w:val="22"/>
            <w:b w:val="0"/>
            <w:bCs w:val="0"/>
            <w:i w:val="0"/>
            <w:iCs w:val="0"/>
          </w:rPr>
          <w:t>أجوبة مسائل فتحعلي شاه قاجار / أجوبة الأسئلة - عربي</w:t>
        </w:r>
        <w:r>
          <w:tab/>
        </w:r>
        <w:r>
          <w:fldChar w:fldCharType="begin"/>
        </w:r>
        <w:r>
          <w:instrText xml:space="preserve">PAGEREF 885 \h</w:instrText>
        </w:r>
        <w:r>
          <w:fldChar w:fldCharType="end"/>
        </w:r>
      </w:hyperlink>
    </w:p>
    <w:p>
      <w:pPr>
        <w:tabs>
          <w:tab w:val="right" w:leader="dot" w:pos="9062"/>
        </w:tabs>
        <w:ind w:left="220"/>
      </w:pPr>
      <w:hyperlink w:anchor="_Toc886" w:history="1">
        <w:r>
          <w:rPr>
            <w:rFonts w:ascii="IRNazanin" w:hAnsi="IRNazanin" w:eastAsia="IRNazanin" w:cs="IRNazanin"/>
            <w:color w:val="111111"/>
            <w:sz w:val="22"/>
            <w:szCs w:val="22"/>
            <w:b w:val="0"/>
            <w:bCs w:val="0"/>
            <w:i w:val="0"/>
            <w:iCs w:val="0"/>
          </w:rPr>
          <w:t>أجوبة مسائل فخر المحققين / أجوبة الأسئلة - عربي</w:t>
        </w:r>
        <w:r>
          <w:tab/>
        </w:r>
        <w:r>
          <w:fldChar w:fldCharType="begin"/>
        </w:r>
        <w:r>
          <w:instrText xml:space="preserve">PAGEREF 886 \h</w:instrText>
        </w:r>
        <w:r>
          <w:fldChar w:fldCharType="end"/>
        </w:r>
      </w:hyperlink>
    </w:p>
    <w:p>
      <w:pPr>
        <w:tabs>
          <w:tab w:val="right" w:leader="dot" w:pos="9062"/>
        </w:tabs>
        <w:ind w:left="220"/>
      </w:pPr>
      <w:hyperlink w:anchor="_Toc887" w:history="1">
        <w:r>
          <w:rPr>
            <w:rFonts w:ascii="IRNazanin" w:hAnsi="IRNazanin" w:eastAsia="IRNazanin" w:cs="IRNazanin"/>
            <w:color w:val="111111"/>
            <w:sz w:val="22"/>
            <w:szCs w:val="22"/>
            <w:b w:val="0"/>
            <w:bCs w:val="0"/>
            <w:i w:val="0"/>
            <w:iCs w:val="0"/>
          </w:rPr>
          <w:t>أجوبة المسائل الفقهية / فقه - عربي</w:t>
        </w:r>
        <w:r>
          <w:tab/>
        </w:r>
        <w:r>
          <w:fldChar w:fldCharType="begin"/>
        </w:r>
        <w:r>
          <w:instrText xml:space="preserve">PAGEREF 887 \h</w:instrText>
        </w:r>
        <w:r>
          <w:fldChar w:fldCharType="end"/>
        </w:r>
      </w:hyperlink>
    </w:p>
    <w:p>
      <w:pPr>
        <w:tabs>
          <w:tab w:val="right" w:leader="dot" w:pos="9062"/>
        </w:tabs>
        <w:ind w:left="220"/>
      </w:pPr>
      <w:hyperlink w:anchor="_Toc888" w:history="1">
        <w:r>
          <w:rPr>
            <w:rFonts w:ascii="IRNazanin" w:hAnsi="IRNazanin" w:eastAsia="IRNazanin" w:cs="IRNazanin"/>
            <w:color w:val="111111"/>
            <w:sz w:val="22"/>
            <w:szCs w:val="22"/>
            <w:b w:val="0"/>
            <w:bCs w:val="0"/>
            <w:i w:val="0"/>
            <w:iCs w:val="0"/>
          </w:rPr>
          <w:t>أجوبة مسائل فقهية / فقه - فارسي</w:t>
        </w:r>
        <w:r>
          <w:tab/>
        </w:r>
        <w:r>
          <w:fldChar w:fldCharType="begin"/>
        </w:r>
        <w:r>
          <w:instrText xml:space="preserve">PAGEREF 888 \h</w:instrText>
        </w:r>
        <w:r>
          <w:fldChar w:fldCharType="end"/>
        </w:r>
      </w:hyperlink>
    </w:p>
    <w:p>
      <w:pPr>
        <w:tabs>
          <w:tab w:val="right" w:leader="dot" w:pos="9062"/>
        </w:tabs>
        <w:ind w:left="220"/>
      </w:pPr>
      <w:hyperlink w:anchor="_Toc889" w:history="1">
        <w:r>
          <w:rPr>
            <w:rFonts w:ascii="IRNazanin" w:hAnsi="IRNazanin" w:eastAsia="IRNazanin" w:cs="IRNazanin"/>
            <w:color w:val="111111"/>
            <w:sz w:val="22"/>
            <w:szCs w:val="22"/>
            <w:b w:val="0"/>
            <w:bCs w:val="0"/>
            <w:i w:val="0"/>
            <w:iCs w:val="0"/>
          </w:rPr>
          <w:t>أجوبة مسائل فقهية = أجوبة مسائل شتى / الفقه، أجوبة الأسئلة - عربي</w:t>
        </w:r>
        <w:r>
          <w:tab/>
        </w:r>
        <w:r>
          <w:fldChar w:fldCharType="begin"/>
        </w:r>
        <w:r>
          <w:instrText xml:space="preserve">PAGEREF 889 \h</w:instrText>
        </w:r>
        <w:r>
          <w:fldChar w:fldCharType="end"/>
        </w:r>
      </w:hyperlink>
    </w:p>
    <w:p>
      <w:pPr>
        <w:tabs>
          <w:tab w:val="right" w:leader="dot" w:pos="9062"/>
        </w:tabs>
        <w:ind w:left="220"/>
      </w:pPr>
      <w:hyperlink w:anchor="_Toc890" w:history="1">
        <w:r>
          <w:rPr>
            <w:rFonts w:ascii="IRNazanin" w:hAnsi="IRNazanin" w:eastAsia="IRNazanin" w:cs="IRNazanin"/>
            <w:color w:val="111111"/>
            <w:sz w:val="22"/>
            <w:szCs w:val="22"/>
            <w:b w:val="0"/>
            <w:bCs w:val="0"/>
            <w:i w:val="0"/>
            <w:iCs w:val="0"/>
          </w:rPr>
          <w:t>أجوبة المسائل القطيفية / كلام وعقائد - عربي</w:t>
        </w:r>
        <w:r>
          <w:tab/>
        </w:r>
        <w:r>
          <w:fldChar w:fldCharType="begin"/>
        </w:r>
        <w:r>
          <w:instrText xml:space="preserve">PAGEREF 890 \h</w:instrText>
        </w:r>
        <w:r>
          <w:fldChar w:fldCharType="end"/>
        </w:r>
      </w:hyperlink>
    </w:p>
    <w:p>
      <w:pPr>
        <w:tabs>
          <w:tab w:val="right" w:leader="dot" w:pos="9062"/>
        </w:tabs>
        <w:ind w:left="220"/>
      </w:pPr>
      <w:hyperlink w:anchor="_Toc891" w:history="1">
        <w:r>
          <w:rPr>
            <w:rFonts w:ascii="IRNazanin" w:hAnsi="IRNazanin" w:eastAsia="IRNazanin" w:cs="IRNazanin"/>
            <w:color w:val="111111"/>
            <w:sz w:val="22"/>
            <w:szCs w:val="22"/>
            <w:b w:val="0"/>
            <w:bCs w:val="0"/>
            <w:i w:val="0"/>
            <w:iCs w:val="0"/>
          </w:rPr>
          <w:t>أجوبة المسائل القونوي / فلسفة - عربي</w:t>
        </w:r>
        <w:r>
          <w:tab/>
        </w:r>
        <w:r>
          <w:fldChar w:fldCharType="begin"/>
        </w:r>
        <w:r>
          <w:instrText xml:space="preserve">PAGEREF 891 \h</w:instrText>
        </w:r>
        <w:r>
          <w:fldChar w:fldCharType="end"/>
        </w:r>
      </w:hyperlink>
    </w:p>
    <w:p>
      <w:pPr>
        <w:tabs>
          <w:tab w:val="right" w:leader="dot" w:pos="9062"/>
        </w:tabs>
        <w:ind w:left="220"/>
      </w:pPr>
      <w:hyperlink w:anchor="_Toc892" w:history="1">
        <w:r>
          <w:rPr>
            <w:rFonts w:ascii="IRNazanin" w:hAnsi="IRNazanin" w:eastAsia="IRNazanin" w:cs="IRNazanin"/>
            <w:color w:val="111111"/>
            <w:sz w:val="22"/>
            <w:szCs w:val="22"/>
            <w:b w:val="0"/>
            <w:bCs w:val="0"/>
            <w:i w:val="0"/>
            <w:iCs w:val="0"/>
          </w:rPr>
          <w:t>أجوبة مسائل محمّد بن حسين بن خلف آل عصفور / أجوبة الأسئلة - عربی</w:t>
        </w:r>
        <w:r>
          <w:tab/>
        </w:r>
        <w:r>
          <w:fldChar w:fldCharType="begin"/>
        </w:r>
        <w:r>
          <w:instrText xml:space="preserve">PAGEREF 892 \h</w:instrText>
        </w:r>
        <w:r>
          <w:fldChar w:fldCharType="end"/>
        </w:r>
      </w:hyperlink>
    </w:p>
    <w:p>
      <w:pPr>
        <w:tabs>
          <w:tab w:val="right" w:leader="dot" w:pos="9062"/>
        </w:tabs>
        <w:ind w:left="220"/>
      </w:pPr>
      <w:hyperlink w:anchor="_Toc893" w:history="1">
        <w:r>
          <w:rPr>
            <w:rFonts w:ascii="IRNazanin" w:hAnsi="IRNazanin" w:eastAsia="IRNazanin" w:cs="IRNazanin"/>
            <w:color w:val="111111"/>
            <w:sz w:val="22"/>
            <w:szCs w:val="22"/>
            <w:b w:val="0"/>
            <w:bCs w:val="0"/>
            <w:i w:val="0"/>
            <w:iCs w:val="0"/>
          </w:rPr>
          <w:t>أجوبة مسائل محمّد بن علي بن عبد الجبار القطيفي / أجوبة الأسئلة - عربي</w:t>
        </w:r>
        <w:r>
          <w:tab/>
        </w:r>
        <w:r>
          <w:fldChar w:fldCharType="begin"/>
        </w:r>
        <w:r>
          <w:instrText xml:space="preserve">PAGEREF 893 \h</w:instrText>
        </w:r>
        <w:r>
          <w:fldChar w:fldCharType="end"/>
        </w:r>
      </w:hyperlink>
    </w:p>
    <w:p>
      <w:pPr>
        <w:tabs>
          <w:tab w:val="right" w:leader="dot" w:pos="9062"/>
        </w:tabs>
        <w:ind w:left="220"/>
      </w:pPr>
      <w:hyperlink w:anchor="_Toc894" w:history="1">
        <w:r>
          <w:rPr>
            <w:rFonts w:ascii="IRNazanin" w:hAnsi="IRNazanin" w:eastAsia="IRNazanin" w:cs="IRNazanin"/>
            <w:color w:val="111111"/>
            <w:sz w:val="22"/>
            <w:szCs w:val="22"/>
            <w:b w:val="0"/>
            <w:bCs w:val="0"/>
            <w:i w:val="0"/>
            <w:iCs w:val="0"/>
          </w:rPr>
          <w:t>أجوبة مسائل محمّد بن مجاهد / فقه - عربي</w:t>
        </w:r>
        <w:r>
          <w:tab/>
        </w:r>
        <w:r>
          <w:fldChar w:fldCharType="begin"/>
        </w:r>
        <w:r>
          <w:instrText xml:space="preserve">PAGEREF 894 \h</w:instrText>
        </w:r>
        <w:r>
          <w:fldChar w:fldCharType="end"/>
        </w:r>
      </w:hyperlink>
    </w:p>
    <w:p>
      <w:pPr>
        <w:tabs>
          <w:tab w:val="right" w:leader="dot" w:pos="9062"/>
        </w:tabs>
        <w:ind w:left="220"/>
      </w:pPr>
      <w:hyperlink w:anchor="_Toc895" w:history="1">
        <w:r>
          <w:rPr>
            <w:rFonts w:ascii="IRNazanin" w:hAnsi="IRNazanin" w:eastAsia="IRNazanin" w:cs="IRNazanin"/>
            <w:color w:val="111111"/>
            <w:sz w:val="22"/>
            <w:szCs w:val="22"/>
            <w:b w:val="0"/>
            <w:bCs w:val="0"/>
            <w:i w:val="0"/>
            <w:iCs w:val="0"/>
          </w:rPr>
          <w:t>أجوبة مسائل محمد مهدي بن محمد الأبرقوني / كلام وعقائد - عربي</w:t>
        </w:r>
        <w:r>
          <w:tab/>
        </w:r>
        <w:r>
          <w:fldChar w:fldCharType="begin"/>
        </w:r>
        <w:r>
          <w:instrText xml:space="preserve">PAGEREF 895 \h</w:instrText>
        </w:r>
        <w:r>
          <w:fldChar w:fldCharType="end"/>
        </w:r>
      </w:hyperlink>
    </w:p>
    <w:p>
      <w:pPr>
        <w:tabs>
          <w:tab w:val="right" w:leader="dot" w:pos="9062"/>
        </w:tabs>
        <w:ind w:left="220"/>
      </w:pPr>
      <w:hyperlink w:anchor="_Toc896" w:history="1">
        <w:r>
          <w:rPr>
            <w:rFonts w:ascii="IRNazanin" w:hAnsi="IRNazanin" w:eastAsia="IRNazanin" w:cs="IRNazanin"/>
            <w:color w:val="111111"/>
            <w:sz w:val="22"/>
            <w:szCs w:val="22"/>
            <w:b w:val="0"/>
            <w:bCs w:val="0"/>
            <w:i w:val="0"/>
            <w:iCs w:val="0"/>
          </w:rPr>
          <w:t>أجوبة المسائل المدنيات الأولى = أجوبة المسائل الفقهية = المسائل المدنيات الأولى / فقه، أجوبة الأسئلة - عربي</w:t>
        </w:r>
        <w:r>
          <w:tab/>
        </w:r>
        <w:r>
          <w:fldChar w:fldCharType="begin"/>
        </w:r>
        <w:r>
          <w:instrText xml:space="preserve">PAGEREF 896 \h</w:instrText>
        </w:r>
        <w:r>
          <w:fldChar w:fldCharType="end"/>
        </w:r>
      </w:hyperlink>
    </w:p>
    <w:p>
      <w:pPr>
        <w:tabs>
          <w:tab w:val="right" w:leader="dot" w:pos="9062"/>
        </w:tabs>
        <w:ind w:left="220"/>
      </w:pPr>
      <w:hyperlink w:anchor="_Toc897" w:history="1">
        <w:r>
          <w:rPr>
            <w:rFonts w:ascii="IRNazanin" w:hAnsi="IRNazanin" w:eastAsia="IRNazanin" w:cs="IRNazanin"/>
            <w:color w:val="111111"/>
            <w:sz w:val="22"/>
            <w:szCs w:val="22"/>
            <w:b w:val="0"/>
            <w:bCs w:val="0"/>
            <w:i w:val="0"/>
            <w:iCs w:val="0"/>
          </w:rPr>
          <w:t>أجوبة المسائل المدنيات الثانية - أجوبة المسائل الفقهية المدنيات الثانية / فقه، أجوبة الأسئلة - عربي</w:t>
        </w:r>
        <w:r>
          <w:tab/>
        </w:r>
        <w:r>
          <w:fldChar w:fldCharType="begin"/>
        </w:r>
        <w:r>
          <w:instrText xml:space="preserve">PAGEREF 897 \h</w:instrText>
        </w:r>
        <w:r>
          <w:fldChar w:fldCharType="end"/>
        </w:r>
      </w:hyperlink>
    </w:p>
    <w:p>
      <w:pPr>
        <w:tabs>
          <w:tab w:val="right" w:leader="dot" w:pos="9062"/>
        </w:tabs>
        <w:ind w:left="220"/>
      </w:pPr>
      <w:hyperlink w:anchor="_Toc898" w:history="1">
        <w:r>
          <w:rPr>
            <w:rFonts w:ascii="IRNazanin" w:hAnsi="IRNazanin" w:eastAsia="IRNazanin" w:cs="IRNazanin"/>
            <w:color w:val="111111"/>
            <w:sz w:val="22"/>
            <w:szCs w:val="22"/>
            <w:b w:val="0"/>
            <w:bCs w:val="0"/>
            <w:i w:val="0"/>
            <w:iCs w:val="0"/>
          </w:rPr>
          <w:t>المسائل أجوبة مسائل ملا حسينعلي = أجوبة المسائل الاثني عشرية / الكلام والعقائد، الفلسفة، أجوبة الأسئلة - عربي الرشتي، كاظم بن قاسم(1212 - 1259 ه- )</w:t>
        </w:r>
        <w:r>
          <w:tab/>
        </w:r>
        <w:r>
          <w:fldChar w:fldCharType="begin"/>
        </w:r>
        <w:r>
          <w:instrText xml:space="preserve">PAGEREF 898 \h</w:instrText>
        </w:r>
        <w:r>
          <w:fldChar w:fldCharType="end"/>
        </w:r>
      </w:hyperlink>
    </w:p>
    <w:p>
      <w:pPr>
        <w:tabs>
          <w:tab w:val="right" w:leader="dot" w:pos="9062"/>
        </w:tabs>
        <w:ind w:left="220"/>
      </w:pPr>
      <w:hyperlink w:anchor="_Toc899" w:history="1">
        <w:r>
          <w:rPr>
            <w:rFonts w:ascii="IRNazanin" w:hAnsi="IRNazanin" w:eastAsia="IRNazanin" w:cs="IRNazanin"/>
            <w:color w:val="111111"/>
            <w:sz w:val="22"/>
            <w:szCs w:val="22"/>
            <w:b w:val="0"/>
            <w:bCs w:val="0"/>
            <w:i w:val="0"/>
            <w:iCs w:val="0"/>
          </w:rPr>
          <w:t>أجوبة مسائل ملاكاظم بن علي نقي السمناني - الرسالة السمنانية / أجوبة الأسئلة - عربي</w:t>
        </w:r>
        <w:r>
          <w:tab/>
        </w:r>
        <w:r>
          <w:fldChar w:fldCharType="begin"/>
        </w:r>
        <w:r>
          <w:instrText xml:space="preserve">PAGEREF 899 \h</w:instrText>
        </w:r>
        <w:r>
          <w:fldChar w:fldCharType="end"/>
        </w:r>
      </w:hyperlink>
    </w:p>
    <w:p>
      <w:pPr>
        <w:tabs>
          <w:tab w:val="right" w:leader="dot" w:pos="9062"/>
        </w:tabs>
        <w:ind w:left="220"/>
      </w:pPr>
      <w:hyperlink w:anchor="_Toc900" w:history="1">
        <w:r>
          <w:rPr>
            <w:rFonts w:ascii="IRNazanin" w:hAnsi="IRNazanin" w:eastAsia="IRNazanin" w:cs="IRNazanin"/>
            <w:color w:val="111111"/>
            <w:sz w:val="22"/>
            <w:szCs w:val="22"/>
            <w:b w:val="0"/>
            <w:bCs w:val="0"/>
            <w:i w:val="0"/>
            <w:iCs w:val="0"/>
          </w:rPr>
          <w:t>أجوبة مسائل ملاكاظم بن علي نقي السمناني (الثاني) = الرسالة السمنانية (الثاني) / أجوبة الأسئلة - عربي</w:t>
        </w:r>
        <w:r>
          <w:tab/>
        </w:r>
        <w:r>
          <w:fldChar w:fldCharType="begin"/>
        </w:r>
        <w:r>
          <w:instrText xml:space="preserve">PAGEREF 900 \h</w:instrText>
        </w:r>
        <w:r>
          <w:fldChar w:fldCharType="end"/>
        </w:r>
      </w:hyperlink>
    </w:p>
    <w:p>
      <w:pPr>
        <w:tabs>
          <w:tab w:val="right" w:leader="dot" w:pos="9062"/>
        </w:tabs>
        <w:ind w:left="220"/>
      </w:pPr>
      <w:hyperlink w:anchor="_Toc901" w:history="1">
        <w:r>
          <w:rPr>
            <w:rFonts w:ascii="IRNazanin" w:hAnsi="IRNazanin" w:eastAsia="IRNazanin" w:cs="IRNazanin"/>
            <w:color w:val="111111"/>
            <w:sz w:val="22"/>
            <w:szCs w:val="22"/>
            <w:b w:val="0"/>
            <w:bCs w:val="0"/>
            <w:i w:val="0"/>
            <w:iCs w:val="0"/>
          </w:rPr>
          <w:t>أجوبة مسائل ملا مهدي بن ملا علي اصغر / أجوبة الأسئلة - عربي</w:t>
        </w:r>
        <w:r>
          <w:tab/>
        </w:r>
        <w:r>
          <w:fldChar w:fldCharType="begin"/>
        </w:r>
        <w:r>
          <w:instrText xml:space="preserve">PAGEREF 901 \h</w:instrText>
        </w:r>
        <w:r>
          <w:fldChar w:fldCharType="end"/>
        </w:r>
      </w:hyperlink>
    </w:p>
    <w:p>
      <w:pPr>
        <w:tabs>
          <w:tab w:val="right" w:leader="dot" w:pos="9062"/>
        </w:tabs>
        <w:ind w:left="220"/>
      </w:pPr>
      <w:hyperlink w:anchor="_Toc902" w:history="1">
        <w:r>
          <w:rPr>
            <w:rFonts w:ascii="IRNazanin" w:hAnsi="IRNazanin" w:eastAsia="IRNazanin" w:cs="IRNazanin"/>
            <w:color w:val="111111"/>
            <w:sz w:val="22"/>
            <w:szCs w:val="22"/>
            <w:b w:val="0"/>
            <w:bCs w:val="0"/>
            <w:i w:val="0"/>
            <w:iCs w:val="0"/>
          </w:rPr>
          <w:t>أجوبة مسائل من إصفهان - جواب بعض أهل إصفهان / شرح الحديث، أجوبة الأسئلة - عربي</w:t>
        </w:r>
        <w:r>
          <w:tab/>
        </w:r>
        <w:r>
          <w:fldChar w:fldCharType="begin"/>
        </w:r>
        <w:r>
          <w:instrText xml:space="preserve">PAGEREF 902 \h</w:instrText>
        </w:r>
        <w:r>
          <w:fldChar w:fldCharType="end"/>
        </w:r>
      </w:hyperlink>
    </w:p>
    <w:p>
      <w:pPr>
        <w:tabs>
          <w:tab w:val="right" w:leader="dot" w:pos="9062"/>
        </w:tabs>
        <w:ind w:left="220"/>
      </w:pPr>
      <w:hyperlink w:anchor="_Toc903" w:history="1">
        <w:r>
          <w:rPr>
            <w:rFonts w:ascii="IRNazanin" w:hAnsi="IRNazanin" w:eastAsia="IRNazanin" w:cs="IRNazanin"/>
            <w:color w:val="111111"/>
            <w:sz w:val="22"/>
            <w:szCs w:val="22"/>
            <w:b w:val="0"/>
            <w:bCs w:val="0"/>
            <w:i w:val="0"/>
            <w:iCs w:val="0"/>
          </w:rPr>
          <w:t>أجوبة المسائل الموصليات (الثانية) / فقه - عربي</w:t>
        </w:r>
        <w:r>
          <w:tab/>
        </w:r>
        <w:r>
          <w:fldChar w:fldCharType="begin"/>
        </w:r>
        <w:r>
          <w:instrText xml:space="preserve">PAGEREF 903 \h</w:instrText>
        </w:r>
        <w:r>
          <w:fldChar w:fldCharType="end"/>
        </w:r>
      </w:hyperlink>
    </w:p>
    <w:p>
      <w:pPr>
        <w:tabs>
          <w:tab w:val="right" w:leader="dot" w:pos="9062"/>
        </w:tabs>
        <w:ind w:left="220"/>
      </w:pPr>
      <w:hyperlink w:anchor="_Toc904" w:history="1">
        <w:r>
          <w:rPr>
            <w:rFonts w:ascii="IRNazanin" w:hAnsi="IRNazanin" w:eastAsia="IRNazanin" w:cs="IRNazanin"/>
            <w:color w:val="111111"/>
            <w:sz w:val="22"/>
            <w:szCs w:val="22"/>
            <w:b w:val="0"/>
            <w:bCs w:val="0"/>
            <w:i w:val="0"/>
            <w:iCs w:val="0"/>
          </w:rPr>
          <w:t>أجوبة المسائل الموصليات (الثالثة / أجوبة الأسئلة - عربي علم الهدى علي بن الحسين (355 - 436 ه-)</w:t>
        </w:r>
        <w:r>
          <w:tab/>
        </w:r>
        <w:r>
          <w:fldChar w:fldCharType="begin"/>
        </w:r>
        <w:r>
          <w:instrText xml:space="preserve">PAGEREF 904 \h</w:instrText>
        </w:r>
        <w:r>
          <w:fldChar w:fldCharType="end"/>
        </w:r>
      </w:hyperlink>
    </w:p>
    <w:p>
      <w:pPr>
        <w:tabs>
          <w:tab w:val="right" w:leader="dot" w:pos="9062"/>
        </w:tabs>
        <w:ind w:left="220"/>
      </w:pPr>
      <w:hyperlink w:anchor="_Toc905" w:history="1">
        <w:r>
          <w:rPr>
            <w:rFonts w:ascii="IRNazanin" w:hAnsi="IRNazanin" w:eastAsia="IRNazanin" w:cs="IRNazanin"/>
            <w:color w:val="111111"/>
            <w:sz w:val="22"/>
            <w:szCs w:val="22"/>
            <w:b w:val="0"/>
            <w:bCs w:val="0"/>
            <w:i w:val="0"/>
            <w:iCs w:val="0"/>
          </w:rPr>
          <w:t>أجوبة المسائل المهنائية / أجوبة الأسئلة - عربي</w:t>
        </w:r>
        <w:r>
          <w:tab/>
        </w:r>
        <w:r>
          <w:fldChar w:fldCharType="begin"/>
        </w:r>
        <w:r>
          <w:instrText xml:space="preserve">PAGEREF 905 \h</w:instrText>
        </w:r>
        <w:r>
          <w:fldChar w:fldCharType="end"/>
        </w:r>
      </w:hyperlink>
    </w:p>
    <w:p>
      <w:pPr>
        <w:tabs>
          <w:tab w:val="right" w:leader="dot" w:pos="9062"/>
        </w:tabs>
        <w:ind w:left="220"/>
      </w:pPr>
      <w:hyperlink w:anchor="_Toc906" w:history="1">
        <w:r>
          <w:rPr>
            <w:rFonts w:ascii="IRNazanin" w:hAnsi="IRNazanin" w:eastAsia="IRNazanin" w:cs="IRNazanin"/>
            <w:color w:val="111111"/>
            <w:sz w:val="22"/>
            <w:szCs w:val="22"/>
            <w:b w:val="0"/>
            <w:bCs w:val="0"/>
            <w:i w:val="0"/>
            <w:iCs w:val="0"/>
          </w:rPr>
          <w:t>أجوبة المسائل المهنائية الأولى / أجوبة الأسئلة - عربي العلامة الحلّي حسن بن يوسف(648 - 726 ه- )</w:t>
        </w:r>
        <w:r>
          <w:tab/>
        </w:r>
        <w:r>
          <w:fldChar w:fldCharType="begin"/>
        </w:r>
        <w:r>
          <w:instrText xml:space="preserve">PAGEREF 906 \h</w:instrText>
        </w:r>
        <w:r>
          <w:fldChar w:fldCharType="end"/>
        </w:r>
      </w:hyperlink>
    </w:p>
    <w:p>
      <w:pPr>
        <w:tabs>
          <w:tab w:val="right" w:leader="dot" w:pos="9062"/>
        </w:tabs>
        <w:ind w:left="220"/>
      </w:pPr>
      <w:hyperlink w:anchor="_Toc907" w:history="1">
        <w:r>
          <w:rPr>
            <w:rFonts w:ascii="IRNazanin" w:hAnsi="IRNazanin" w:eastAsia="IRNazanin" w:cs="IRNazanin"/>
            <w:color w:val="111111"/>
            <w:sz w:val="22"/>
            <w:szCs w:val="22"/>
            <w:b w:val="0"/>
            <w:bCs w:val="0"/>
            <w:i w:val="0"/>
            <w:iCs w:val="0"/>
          </w:rPr>
          <w:t>أجوبة المسائل الميافارقيات / فقه - عربي</w:t>
        </w:r>
        <w:r>
          <w:tab/>
        </w:r>
        <w:r>
          <w:fldChar w:fldCharType="begin"/>
        </w:r>
        <w:r>
          <w:instrText xml:space="preserve">PAGEREF 907 \h</w:instrText>
        </w:r>
        <w:r>
          <w:fldChar w:fldCharType="end"/>
        </w:r>
      </w:hyperlink>
    </w:p>
    <w:p>
      <w:pPr>
        <w:tabs>
          <w:tab w:val="right" w:leader="dot" w:pos="9062"/>
        </w:tabs>
        <w:ind w:left="220"/>
      </w:pPr>
      <w:hyperlink w:anchor="_Toc908" w:history="1">
        <w:r>
          <w:rPr>
            <w:rFonts w:ascii="IRNazanin" w:hAnsi="IRNazanin" w:eastAsia="IRNazanin" w:cs="IRNazanin"/>
            <w:color w:val="111111"/>
            <w:sz w:val="22"/>
            <w:szCs w:val="22"/>
            <w:b w:val="0"/>
            <w:bCs w:val="0"/>
            <w:i w:val="0"/>
            <w:iCs w:val="0"/>
          </w:rPr>
          <w:t>أجوبة مسائل الميرزا رحيم بن محمّد حسن / أجوبة الأسئلة - عربي</w:t>
        </w:r>
        <w:r>
          <w:tab/>
        </w:r>
        <w:r>
          <w:fldChar w:fldCharType="begin"/>
        </w:r>
        <w:r>
          <w:instrText xml:space="preserve">PAGEREF 908 \h</w:instrText>
        </w:r>
        <w:r>
          <w:fldChar w:fldCharType="end"/>
        </w:r>
      </w:hyperlink>
    </w:p>
    <w:p>
      <w:pPr>
        <w:tabs>
          <w:tab w:val="right" w:leader="dot" w:pos="9062"/>
        </w:tabs>
        <w:ind w:left="220"/>
      </w:pPr>
      <w:hyperlink w:anchor="_Toc909" w:history="1">
        <w:r>
          <w:rPr>
            <w:rFonts w:ascii="IRNazanin" w:hAnsi="IRNazanin" w:eastAsia="IRNazanin" w:cs="IRNazanin"/>
            <w:color w:val="111111"/>
            <w:sz w:val="22"/>
            <w:szCs w:val="22"/>
            <w:b w:val="0"/>
            <w:bCs w:val="0"/>
            <w:i w:val="0"/>
            <w:iCs w:val="0"/>
          </w:rPr>
          <w:t>أجوبة مسائل ميرزا رحيم الهمداني = الجسد والجسدين / أجوبة الأسئلة - عربي</w:t>
        </w:r>
        <w:r>
          <w:tab/>
        </w:r>
        <w:r>
          <w:fldChar w:fldCharType="begin"/>
        </w:r>
        <w:r>
          <w:instrText xml:space="preserve">PAGEREF 909 \h</w:instrText>
        </w:r>
        <w:r>
          <w:fldChar w:fldCharType="end"/>
        </w:r>
      </w:hyperlink>
    </w:p>
    <w:p>
      <w:pPr>
        <w:tabs>
          <w:tab w:val="right" w:leader="dot" w:pos="9062"/>
        </w:tabs>
        <w:ind w:left="220"/>
      </w:pPr>
      <w:hyperlink w:anchor="_Toc910" w:history="1">
        <w:r>
          <w:rPr>
            <w:rFonts w:ascii="IRNazanin" w:hAnsi="IRNazanin" w:eastAsia="IRNazanin" w:cs="IRNazanin"/>
            <w:color w:val="111111"/>
            <w:sz w:val="22"/>
            <w:szCs w:val="22"/>
            <w:b w:val="0"/>
            <w:bCs w:val="0"/>
            <w:i w:val="0"/>
            <w:iCs w:val="0"/>
          </w:rPr>
          <w:t>أجوبة مسائل ميرزا محمد باقر الإصفهاني &gt; سي فصل أجوبة مسائل نائب السلطنة / كلام وعقائد - عربي</w:t>
        </w:r>
        <w:r>
          <w:tab/>
        </w:r>
        <w:r>
          <w:fldChar w:fldCharType="begin"/>
        </w:r>
        <w:r>
          <w:instrText xml:space="preserve">PAGEREF 910 \h</w:instrText>
        </w:r>
        <w:r>
          <w:fldChar w:fldCharType="end"/>
        </w:r>
      </w:hyperlink>
    </w:p>
    <w:p>
      <w:pPr>
        <w:tabs>
          <w:tab w:val="right" w:leader="dot" w:pos="9062"/>
        </w:tabs>
        <w:ind w:left="220"/>
      </w:pPr>
      <w:hyperlink w:anchor="_Toc911" w:history="1">
        <w:r>
          <w:rPr>
            <w:rFonts w:ascii="IRNazanin" w:hAnsi="IRNazanin" w:eastAsia="IRNazanin" w:cs="IRNazanin"/>
            <w:color w:val="111111"/>
            <w:sz w:val="22"/>
            <w:szCs w:val="22"/>
            <w:b w:val="0"/>
            <w:bCs w:val="0"/>
            <w:i w:val="0"/>
            <w:iCs w:val="0"/>
          </w:rPr>
          <w:t>أجوبة المسائل النجفية = جوابات المسائل النجفية جوابات المسائل النجفية = أجوبة مسائل السماكي / فقه - عربي</w:t>
        </w:r>
        <w:r>
          <w:tab/>
        </w:r>
        <w:r>
          <w:fldChar w:fldCharType="begin"/>
        </w:r>
        <w:r>
          <w:instrText xml:space="preserve">PAGEREF 911 \h</w:instrText>
        </w:r>
        <w:r>
          <w:fldChar w:fldCharType="end"/>
        </w:r>
      </w:hyperlink>
    </w:p>
    <w:p>
      <w:pPr>
        <w:tabs>
          <w:tab w:val="right" w:leader="dot" w:pos="9062"/>
        </w:tabs>
        <w:ind w:left="220"/>
      </w:pPr>
      <w:hyperlink w:anchor="_Toc912" w:history="1">
        <w:r>
          <w:rPr>
            <w:rFonts w:ascii="IRNazanin" w:hAnsi="IRNazanin" w:eastAsia="IRNazanin" w:cs="IRNazanin"/>
            <w:color w:val="111111"/>
            <w:sz w:val="22"/>
            <w:szCs w:val="22"/>
            <w:b w:val="0"/>
            <w:bCs w:val="0"/>
            <w:i w:val="0"/>
            <w:iCs w:val="0"/>
          </w:rPr>
          <w:t>أجوبة المسائل النصيرية - الأجوبة عن الاسئلة النصيرية عن شمس الدين الخسرو شاهي - جوابات ثلاث مسائل / فلسفة - عربي</w:t>
        </w:r>
        <w:r>
          <w:tab/>
        </w:r>
        <w:r>
          <w:fldChar w:fldCharType="begin"/>
        </w:r>
        <w:r>
          <w:instrText xml:space="preserve">PAGEREF 912 \h</w:instrText>
        </w:r>
        <w:r>
          <w:fldChar w:fldCharType="end"/>
        </w:r>
      </w:hyperlink>
    </w:p>
    <w:p>
      <w:pPr>
        <w:tabs>
          <w:tab w:val="right" w:leader="dot" w:pos="9062"/>
        </w:tabs>
        <w:ind w:left="220"/>
      </w:pPr>
      <w:hyperlink w:anchor="_Toc913" w:history="1">
        <w:r>
          <w:rPr>
            <w:rFonts w:ascii="IRNazanin" w:hAnsi="IRNazanin" w:eastAsia="IRNazanin" w:cs="IRNazanin"/>
            <w:color w:val="111111"/>
            <w:sz w:val="22"/>
            <w:szCs w:val="22"/>
            <w:b w:val="0"/>
            <w:bCs w:val="0"/>
            <w:i w:val="0"/>
            <w:iCs w:val="0"/>
          </w:rPr>
          <w:t>أجوبة مسائل نظام شاه دكني / كلام وعقائد، أجوبة الأسئلة - فارسي</w:t>
        </w:r>
        <w:r>
          <w:tab/>
        </w:r>
        <w:r>
          <w:fldChar w:fldCharType="begin"/>
        </w:r>
        <w:r>
          <w:instrText xml:space="preserve">PAGEREF 913 \h</w:instrText>
        </w:r>
        <w:r>
          <w:fldChar w:fldCharType="end"/>
        </w:r>
      </w:hyperlink>
    </w:p>
    <w:p>
      <w:pPr>
        <w:tabs>
          <w:tab w:val="right" w:leader="dot" w:pos="9062"/>
        </w:tabs>
        <w:ind w:left="220"/>
      </w:pPr>
      <w:hyperlink w:anchor="_Toc914" w:history="1">
        <w:r>
          <w:rPr>
            <w:rFonts w:ascii="IRNazanin" w:hAnsi="IRNazanin" w:eastAsia="IRNazanin" w:cs="IRNazanin"/>
            <w:color w:val="111111"/>
            <w:sz w:val="22"/>
            <w:szCs w:val="22"/>
            <w:b w:val="0"/>
            <w:bCs w:val="0"/>
            <w:i w:val="0"/>
            <w:iCs w:val="0"/>
          </w:rPr>
          <w:t>أجوبة المسائل النيليات / فقه - عربي</w:t>
        </w:r>
        <w:r>
          <w:tab/>
        </w:r>
        <w:r>
          <w:fldChar w:fldCharType="begin"/>
        </w:r>
        <w:r>
          <w:instrText xml:space="preserve">PAGEREF 914 \h</w:instrText>
        </w:r>
        <w:r>
          <w:fldChar w:fldCharType="end"/>
        </w:r>
      </w:hyperlink>
    </w:p>
    <w:p>
      <w:pPr>
        <w:tabs>
          <w:tab w:val="right" w:leader="dot" w:pos="9062"/>
        </w:tabs>
        <w:ind w:left="220"/>
      </w:pPr>
      <w:hyperlink w:anchor="_Toc915" w:history="1">
        <w:r>
          <w:rPr>
            <w:rFonts w:ascii="IRNazanin" w:hAnsi="IRNazanin" w:eastAsia="IRNazanin" w:cs="IRNazanin"/>
            <w:color w:val="111111"/>
            <w:sz w:val="22"/>
            <w:szCs w:val="22"/>
            <w:b w:val="0"/>
            <w:bCs w:val="0"/>
            <w:i w:val="0"/>
            <w:iCs w:val="0"/>
          </w:rPr>
          <w:t>أجوبة المسائل الهندية / أجوبة الأسئلة - عربي</w:t>
        </w:r>
        <w:r>
          <w:tab/>
        </w:r>
        <w:r>
          <w:fldChar w:fldCharType="begin"/>
        </w:r>
        <w:r>
          <w:instrText xml:space="preserve">PAGEREF 915 \h</w:instrText>
        </w:r>
        <w:r>
          <w:fldChar w:fldCharType="end"/>
        </w:r>
      </w:hyperlink>
    </w:p>
    <w:p>
      <w:pPr>
        <w:tabs>
          <w:tab w:val="right" w:leader="dot" w:pos="9062"/>
        </w:tabs>
        <w:ind w:left="220"/>
      </w:pPr>
      <w:hyperlink w:anchor="_Toc916" w:history="1">
        <w:r>
          <w:rPr>
            <w:rFonts w:ascii="IRNazanin" w:hAnsi="IRNazanin" w:eastAsia="IRNazanin" w:cs="IRNazanin"/>
            <w:color w:val="111111"/>
            <w:sz w:val="22"/>
            <w:szCs w:val="22"/>
            <w:b w:val="0"/>
            <w:bCs w:val="0"/>
            <w:i w:val="0"/>
            <w:iCs w:val="0"/>
          </w:rPr>
          <w:t>أجوبة المسائل الواسطيات / فقه - عربي</w:t>
        </w:r>
        <w:r>
          <w:tab/>
        </w:r>
        <w:r>
          <w:fldChar w:fldCharType="begin"/>
        </w:r>
        <w:r>
          <w:instrText xml:space="preserve">PAGEREF 916 \h</w:instrText>
        </w:r>
        <w:r>
          <w:fldChar w:fldCharType="end"/>
        </w:r>
      </w:hyperlink>
    </w:p>
    <w:p>
      <w:pPr>
        <w:tabs>
          <w:tab w:val="right" w:leader="dot" w:pos="9062"/>
        </w:tabs>
        <w:ind w:left="220"/>
      </w:pPr>
      <w:hyperlink w:anchor="_Toc917" w:history="1">
        <w:r>
          <w:rPr>
            <w:rFonts w:ascii="IRNazanin" w:hAnsi="IRNazanin" w:eastAsia="IRNazanin" w:cs="IRNazanin"/>
            <w:color w:val="111111"/>
            <w:sz w:val="22"/>
            <w:szCs w:val="22"/>
            <w:b w:val="0"/>
            <w:bCs w:val="0"/>
            <w:i w:val="0"/>
            <w:iCs w:val="0"/>
          </w:rPr>
          <w:t>الأجوبة المستوعبة عن المسائل المستغربة في كتاب البخاري / حديث - عربي</w:t>
        </w:r>
        <w:r>
          <w:tab/>
        </w:r>
        <w:r>
          <w:fldChar w:fldCharType="begin"/>
        </w:r>
        <w:r>
          <w:instrText xml:space="preserve">PAGEREF 917 \h</w:instrText>
        </w:r>
        <w:r>
          <w:fldChar w:fldCharType="end"/>
        </w:r>
      </w:hyperlink>
    </w:p>
    <w:p>
      <w:pPr>
        <w:tabs>
          <w:tab w:val="right" w:leader="dot" w:pos="9062"/>
        </w:tabs>
        <w:ind w:left="220"/>
      </w:pPr>
      <w:hyperlink w:anchor="_Toc918" w:history="1">
        <w:r>
          <w:rPr>
            <w:rFonts w:ascii="IRNazanin" w:hAnsi="IRNazanin" w:eastAsia="IRNazanin" w:cs="IRNazanin"/>
            <w:color w:val="111111"/>
            <w:sz w:val="22"/>
            <w:szCs w:val="22"/>
            <w:b w:val="0"/>
            <w:bCs w:val="0"/>
            <w:i w:val="0"/>
            <w:iCs w:val="0"/>
          </w:rPr>
          <w:t>الأجوبة المسكتة / أدب - عربي</w:t>
        </w:r>
        <w:r>
          <w:tab/>
        </w:r>
        <w:r>
          <w:fldChar w:fldCharType="begin"/>
        </w:r>
        <w:r>
          <w:instrText xml:space="preserve">PAGEREF 918 \h</w:instrText>
        </w:r>
        <w:r>
          <w:fldChar w:fldCharType="end"/>
        </w:r>
      </w:hyperlink>
    </w:p>
    <w:p>
      <w:pPr>
        <w:tabs>
          <w:tab w:val="right" w:leader="dot" w:pos="9062"/>
        </w:tabs>
        <w:ind w:left="220"/>
      </w:pPr>
      <w:hyperlink w:anchor="_Toc919" w:history="1">
        <w:r>
          <w:rPr>
            <w:rFonts w:ascii="IRNazanin" w:hAnsi="IRNazanin" w:eastAsia="IRNazanin" w:cs="IRNazanin"/>
            <w:color w:val="111111"/>
            <w:sz w:val="22"/>
            <w:szCs w:val="22"/>
            <w:b w:val="0"/>
            <w:bCs w:val="0"/>
            <w:i w:val="0"/>
            <w:iCs w:val="0"/>
          </w:rPr>
          <w:t>الأجوبة المسكتة / كلام وعقائد - عربي</w:t>
        </w:r>
        <w:r>
          <w:tab/>
        </w:r>
        <w:r>
          <w:fldChar w:fldCharType="begin"/>
        </w:r>
        <w:r>
          <w:instrText xml:space="preserve">PAGEREF 919 \h</w:instrText>
        </w:r>
        <w:r>
          <w:fldChar w:fldCharType="end"/>
        </w:r>
      </w:hyperlink>
    </w:p>
    <w:p>
      <w:pPr>
        <w:tabs>
          <w:tab w:val="right" w:leader="dot" w:pos="9062"/>
        </w:tabs>
        <w:ind w:left="220"/>
      </w:pPr>
      <w:hyperlink w:anchor="_Toc920" w:history="1">
        <w:r>
          <w:rPr>
            <w:rFonts w:ascii="IRNazanin" w:hAnsi="IRNazanin" w:eastAsia="IRNazanin" w:cs="IRNazanin"/>
            <w:color w:val="111111"/>
            <w:sz w:val="22"/>
            <w:szCs w:val="22"/>
            <w:b w:val="0"/>
            <w:bCs w:val="0"/>
            <w:i w:val="0"/>
            <w:iCs w:val="0"/>
          </w:rPr>
          <w:t>الأجوبة المعربة / أدب - عربي</w:t>
        </w:r>
        <w:r>
          <w:tab/>
        </w:r>
        <w:r>
          <w:fldChar w:fldCharType="begin"/>
        </w:r>
        <w:r>
          <w:instrText xml:space="preserve">PAGEREF 920 \h</w:instrText>
        </w:r>
        <w:r>
          <w:fldChar w:fldCharType="end"/>
        </w:r>
      </w:hyperlink>
    </w:p>
    <w:p>
      <w:pPr>
        <w:tabs>
          <w:tab w:val="right" w:leader="dot" w:pos="9062"/>
        </w:tabs>
        <w:ind w:left="220"/>
      </w:pPr>
      <w:hyperlink w:anchor="_Toc921" w:history="1">
        <w:r>
          <w:rPr>
            <w:rFonts w:ascii="IRNazanin" w:hAnsi="IRNazanin" w:eastAsia="IRNazanin" w:cs="IRNazanin"/>
            <w:color w:val="111111"/>
            <w:sz w:val="22"/>
            <w:szCs w:val="22"/>
            <w:b w:val="0"/>
            <w:bCs w:val="0"/>
            <w:i w:val="0"/>
            <w:iCs w:val="0"/>
          </w:rPr>
          <w:t>الأجوبة النعمانية على الأسئلة الهندية / أجوبة الأسئلة</w:t>
        </w:r>
        <w:r>
          <w:tab/>
        </w:r>
        <w:r>
          <w:fldChar w:fldCharType="begin"/>
        </w:r>
        <w:r>
          <w:instrText xml:space="preserve">PAGEREF 921 \h</w:instrText>
        </w:r>
        <w:r>
          <w:fldChar w:fldCharType="end"/>
        </w:r>
      </w:hyperlink>
    </w:p>
    <w:p>
      <w:pPr>
        <w:tabs>
          <w:tab w:val="right" w:leader="dot" w:pos="9062"/>
        </w:tabs>
        <w:ind w:left="220"/>
      </w:pPr>
      <w:hyperlink w:anchor="_Toc922" w:history="1">
        <w:r>
          <w:rPr>
            <w:rFonts w:ascii="IRNazanin" w:hAnsi="IRNazanin" w:eastAsia="IRNazanin" w:cs="IRNazanin"/>
            <w:color w:val="111111"/>
            <w:sz w:val="22"/>
            <w:szCs w:val="22"/>
            <w:b w:val="0"/>
            <w:bCs w:val="0"/>
            <w:i w:val="0"/>
            <w:iCs w:val="0"/>
          </w:rPr>
          <w:t>الأجوبة الوفية عن الأسئلة النجفية/ أجوبة الأسئلة - عربي</w:t>
        </w:r>
        <w:r>
          <w:tab/>
        </w:r>
        <w:r>
          <w:fldChar w:fldCharType="begin"/>
        </w:r>
        <w:r>
          <w:instrText xml:space="preserve">PAGEREF 922 \h</w:instrText>
        </w:r>
        <w:r>
          <w:fldChar w:fldCharType="end"/>
        </w:r>
      </w:hyperlink>
    </w:p>
    <w:p>
      <w:pPr>
        <w:tabs>
          <w:tab w:val="right" w:leader="dot" w:pos="9062"/>
        </w:tabs>
        <w:ind w:left="220"/>
      </w:pPr>
      <w:hyperlink w:anchor="_Toc923" w:history="1">
        <w:r>
          <w:rPr>
            <w:rFonts w:ascii="IRNazanin" w:hAnsi="IRNazanin" w:eastAsia="IRNazanin" w:cs="IRNazanin"/>
            <w:color w:val="111111"/>
            <w:sz w:val="22"/>
            <w:szCs w:val="22"/>
            <w:b w:val="0"/>
            <w:bCs w:val="0"/>
            <w:i w:val="0"/>
            <w:iCs w:val="0"/>
          </w:rPr>
          <w:t>أجوبة وفتاوى فقهية / فقه - عربي</w:t>
        </w:r>
        <w:r>
          <w:tab/>
        </w:r>
        <w:r>
          <w:fldChar w:fldCharType="begin"/>
        </w:r>
        <w:r>
          <w:instrText xml:space="preserve">PAGEREF 923 \h</w:instrText>
        </w:r>
        <w:r>
          <w:fldChar w:fldCharType="end"/>
        </w:r>
      </w:hyperlink>
    </w:p>
    <w:p>
      <w:pPr>
        <w:tabs>
          <w:tab w:val="right" w:leader="dot" w:pos="9062"/>
        </w:tabs>
        <w:ind w:left="220"/>
      </w:pPr>
      <w:hyperlink w:anchor="_Toc924" w:history="1">
        <w:r>
          <w:rPr>
            <w:rFonts w:ascii="IRNazanin" w:hAnsi="IRNazanin" w:eastAsia="IRNazanin" w:cs="IRNazanin"/>
            <w:color w:val="111111"/>
            <w:sz w:val="22"/>
            <w:szCs w:val="22"/>
            <w:b w:val="0"/>
            <w:bCs w:val="0"/>
            <w:i w:val="0"/>
            <w:iCs w:val="0"/>
          </w:rPr>
          <w:t>أجوبة وفوائد مختلفة - فقه - عربي</w:t>
        </w:r>
        <w:r>
          <w:tab/>
        </w:r>
        <w:r>
          <w:fldChar w:fldCharType="begin"/>
        </w:r>
        <w:r>
          <w:instrText xml:space="preserve">PAGEREF 924 \h</w:instrText>
        </w:r>
        <w:r>
          <w:fldChar w:fldCharType="end"/>
        </w:r>
      </w:hyperlink>
    </w:p>
    <w:p>
      <w:pPr>
        <w:tabs>
          <w:tab w:val="right" w:leader="dot" w:pos="9062"/>
        </w:tabs>
        <w:ind w:left="220"/>
      </w:pPr>
      <w:hyperlink w:anchor="_Toc925" w:history="1">
        <w:r>
          <w:rPr>
            <w:rFonts w:ascii="IRNazanin" w:hAnsi="IRNazanin" w:eastAsia="IRNazanin" w:cs="IRNazanin"/>
            <w:color w:val="111111"/>
            <w:sz w:val="22"/>
            <w:szCs w:val="22"/>
            <w:b w:val="0"/>
            <w:bCs w:val="0"/>
            <w:i w:val="0"/>
            <w:iCs w:val="0"/>
          </w:rPr>
          <w:t>الأحاجي والألغاز / معما - عربي</w:t>
        </w:r>
        <w:r>
          <w:tab/>
        </w:r>
        <w:r>
          <w:fldChar w:fldCharType="begin"/>
        </w:r>
        <w:r>
          <w:instrText xml:space="preserve">PAGEREF 925 \h</w:instrText>
        </w:r>
        <w:r>
          <w:fldChar w:fldCharType="end"/>
        </w:r>
      </w:hyperlink>
    </w:p>
    <w:p>
      <w:pPr>
        <w:tabs>
          <w:tab w:val="right" w:leader="dot" w:pos="9062"/>
        </w:tabs>
        <w:ind w:left="220"/>
      </w:pPr>
      <w:hyperlink w:anchor="_Toc926" w:history="1">
        <w:r>
          <w:rPr>
            <w:rFonts w:ascii="IRNazanin" w:hAnsi="IRNazanin" w:eastAsia="IRNazanin" w:cs="IRNazanin"/>
            <w:color w:val="111111"/>
            <w:sz w:val="22"/>
            <w:szCs w:val="22"/>
            <w:b w:val="0"/>
            <w:bCs w:val="0"/>
            <w:i w:val="0"/>
            <w:iCs w:val="0"/>
          </w:rPr>
          <w:t>الأحاديث / حديث - عربي</w:t>
        </w:r>
        <w:r>
          <w:tab/>
        </w:r>
        <w:r>
          <w:fldChar w:fldCharType="begin"/>
        </w:r>
        <w:r>
          <w:instrText xml:space="preserve">PAGEREF 926 \h</w:instrText>
        </w:r>
        <w:r>
          <w:fldChar w:fldCharType="end"/>
        </w:r>
      </w:hyperlink>
    </w:p>
    <w:p>
      <w:pPr>
        <w:tabs>
          <w:tab w:val="right" w:leader="dot" w:pos="9062"/>
        </w:tabs>
        <w:ind w:left="220"/>
      </w:pPr>
      <w:hyperlink w:anchor="_Toc927" w:history="1">
        <w:r>
          <w:rPr>
            <w:rFonts w:ascii="IRNazanin" w:hAnsi="IRNazanin" w:eastAsia="IRNazanin" w:cs="IRNazanin"/>
            <w:color w:val="111111"/>
            <w:sz w:val="22"/>
            <w:szCs w:val="22"/>
            <w:b w:val="0"/>
            <w:bCs w:val="0"/>
            <w:i w:val="0"/>
            <w:iCs w:val="0"/>
          </w:rPr>
          <w:t>الأحاديث / حديث - عربي</w:t>
        </w:r>
        <w:r>
          <w:tab/>
        </w:r>
        <w:r>
          <w:fldChar w:fldCharType="begin"/>
        </w:r>
        <w:r>
          <w:instrText xml:space="preserve">PAGEREF 927 \h</w:instrText>
        </w:r>
        <w:r>
          <w:fldChar w:fldCharType="end"/>
        </w:r>
      </w:hyperlink>
    </w:p>
    <w:p>
      <w:pPr>
        <w:tabs>
          <w:tab w:val="right" w:leader="dot" w:pos="9062"/>
        </w:tabs>
        <w:ind w:left="220"/>
      </w:pPr>
      <w:hyperlink w:anchor="_Toc928" w:history="1">
        <w:r>
          <w:rPr>
            <w:rFonts w:ascii="IRNazanin" w:hAnsi="IRNazanin" w:eastAsia="IRNazanin" w:cs="IRNazanin"/>
            <w:color w:val="111111"/>
            <w:sz w:val="22"/>
            <w:szCs w:val="22"/>
            <w:b w:val="0"/>
            <w:bCs w:val="0"/>
            <w:i w:val="0"/>
            <w:iCs w:val="0"/>
          </w:rPr>
          <w:t>الأحاديث / حديث - عربي</w:t>
        </w:r>
        <w:r>
          <w:tab/>
        </w:r>
        <w:r>
          <w:fldChar w:fldCharType="begin"/>
        </w:r>
        <w:r>
          <w:instrText xml:space="preserve">PAGEREF 928 \h</w:instrText>
        </w:r>
        <w:r>
          <w:fldChar w:fldCharType="end"/>
        </w:r>
      </w:hyperlink>
    </w:p>
    <w:p>
      <w:pPr>
        <w:tabs>
          <w:tab w:val="right" w:leader="dot" w:pos="9062"/>
        </w:tabs>
        <w:ind w:left="220"/>
      </w:pPr>
      <w:hyperlink w:anchor="_Toc929" w:history="1">
        <w:r>
          <w:rPr>
            <w:rFonts w:ascii="IRNazanin" w:hAnsi="IRNazanin" w:eastAsia="IRNazanin" w:cs="IRNazanin"/>
            <w:color w:val="111111"/>
            <w:sz w:val="22"/>
            <w:szCs w:val="22"/>
            <w:b w:val="0"/>
            <w:bCs w:val="0"/>
            <w:i w:val="0"/>
            <w:iCs w:val="0"/>
          </w:rPr>
          <w:t>الأحاديث/ حديث - عربي</w:t>
        </w:r>
        <w:r>
          <w:tab/>
        </w:r>
        <w:r>
          <w:fldChar w:fldCharType="begin"/>
        </w:r>
        <w:r>
          <w:instrText xml:space="preserve">PAGEREF 929 \h</w:instrText>
        </w:r>
        <w:r>
          <w:fldChar w:fldCharType="end"/>
        </w:r>
      </w:hyperlink>
    </w:p>
    <w:p>
      <w:pPr>
        <w:tabs>
          <w:tab w:val="right" w:leader="dot" w:pos="9062"/>
        </w:tabs>
        <w:ind w:left="220"/>
      </w:pPr>
      <w:hyperlink w:anchor="_Toc930" w:history="1">
        <w:r>
          <w:rPr>
            <w:rFonts w:ascii="IRNazanin" w:hAnsi="IRNazanin" w:eastAsia="IRNazanin" w:cs="IRNazanin"/>
            <w:color w:val="111111"/>
            <w:sz w:val="22"/>
            <w:szCs w:val="22"/>
            <w:b w:val="0"/>
            <w:bCs w:val="0"/>
            <w:i w:val="0"/>
            <w:iCs w:val="0"/>
          </w:rPr>
          <w:t>الأحاديث / حديث - عربي</w:t>
        </w:r>
        <w:r>
          <w:tab/>
        </w:r>
        <w:r>
          <w:fldChar w:fldCharType="begin"/>
        </w:r>
        <w:r>
          <w:instrText xml:space="preserve">PAGEREF 930 \h</w:instrText>
        </w:r>
        <w:r>
          <w:fldChar w:fldCharType="end"/>
        </w:r>
      </w:hyperlink>
    </w:p>
    <w:p>
      <w:pPr>
        <w:tabs>
          <w:tab w:val="right" w:leader="dot" w:pos="9062"/>
        </w:tabs>
        <w:ind w:left="220"/>
      </w:pPr>
      <w:hyperlink w:anchor="_Toc931" w:history="1">
        <w:r>
          <w:rPr>
            <w:rFonts w:ascii="IRNazanin" w:hAnsi="IRNazanin" w:eastAsia="IRNazanin" w:cs="IRNazanin"/>
            <w:color w:val="111111"/>
            <w:sz w:val="22"/>
            <w:szCs w:val="22"/>
            <w:b w:val="0"/>
            <w:bCs w:val="0"/>
            <w:i w:val="0"/>
            <w:iCs w:val="0"/>
          </w:rPr>
          <w:t>الأحاديث / حديث - عربي</w:t>
        </w:r>
        <w:r>
          <w:tab/>
        </w:r>
        <w:r>
          <w:fldChar w:fldCharType="begin"/>
        </w:r>
        <w:r>
          <w:instrText xml:space="preserve">PAGEREF 931 \h</w:instrText>
        </w:r>
        <w:r>
          <w:fldChar w:fldCharType="end"/>
        </w:r>
      </w:hyperlink>
    </w:p>
    <w:p>
      <w:pPr>
        <w:tabs>
          <w:tab w:val="right" w:leader="dot" w:pos="9062"/>
        </w:tabs>
        <w:ind w:left="220"/>
      </w:pPr>
      <w:hyperlink w:anchor="_Toc932" w:history="1">
        <w:r>
          <w:rPr>
            <w:rFonts w:ascii="IRNazanin" w:hAnsi="IRNazanin" w:eastAsia="IRNazanin" w:cs="IRNazanin"/>
            <w:color w:val="111111"/>
            <w:sz w:val="22"/>
            <w:szCs w:val="22"/>
            <w:b w:val="0"/>
            <w:bCs w:val="0"/>
            <w:i w:val="0"/>
            <w:iCs w:val="0"/>
          </w:rPr>
          <w:t>الأحاديث / حديث - عربي</w:t>
        </w:r>
        <w:r>
          <w:tab/>
        </w:r>
        <w:r>
          <w:fldChar w:fldCharType="begin"/>
        </w:r>
        <w:r>
          <w:instrText xml:space="preserve">PAGEREF 932 \h</w:instrText>
        </w:r>
        <w:r>
          <w:fldChar w:fldCharType="end"/>
        </w:r>
      </w:hyperlink>
    </w:p>
    <w:p>
      <w:pPr>
        <w:tabs>
          <w:tab w:val="right" w:leader="dot" w:pos="9062"/>
        </w:tabs>
        <w:ind w:left="220"/>
      </w:pPr>
      <w:hyperlink w:anchor="_Toc933" w:history="1">
        <w:r>
          <w:rPr>
            <w:rFonts w:ascii="IRNazanin" w:hAnsi="IRNazanin" w:eastAsia="IRNazanin" w:cs="IRNazanin"/>
            <w:color w:val="111111"/>
            <w:sz w:val="22"/>
            <w:szCs w:val="22"/>
            <w:b w:val="0"/>
            <w:bCs w:val="0"/>
            <w:i w:val="0"/>
            <w:iCs w:val="0"/>
          </w:rPr>
          <w:t>الأحاديث / حديث - عربي</w:t>
        </w:r>
        <w:r>
          <w:tab/>
        </w:r>
        <w:r>
          <w:fldChar w:fldCharType="begin"/>
        </w:r>
        <w:r>
          <w:instrText xml:space="preserve">PAGEREF 933 \h</w:instrText>
        </w:r>
        <w:r>
          <w:fldChar w:fldCharType="end"/>
        </w:r>
      </w:hyperlink>
    </w:p>
    <w:p>
      <w:pPr>
        <w:tabs>
          <w:tab w:val="right" w:leader="dot" w:pos="9062"/>
        </w:tabs>
        <w:ind w:left="220"/>
      </w:pPr>
      <w:hyperlink w:anchor="_Toc934" w:history="1">
        <w:r>
          <w:rPr>
            <w:rFonts w:ascii="IRNazanin" w:hAnsi="IRNazanin" w:eastAsia="IRNazanin" w:cs="IRNazanin"/>
            <w:color w:val="111111"/>
            <w:sz w:val="22"/>
            <w:szCs w:val="22"/>
            <w:b w:val="0"/>
            <w:bCs w:val="0"/>
            <w:i w:val="0"/>
            <w:iCs w:val="0"/>
          </w:rPr>
          <w:t>الأحاديث = الفوائد المنتقاة من حديث ابن ماسي / حديث - عربي</w:t>
        </w:r>
        <w:r>
          <w:tab/>
        </w:r>
        <w:r>
          <w:fldChar w:fldCharType="begin"/>
        </w:r>
        <w:r>
          <w:instrText xml:space="preserve">PAGEREF 934 \h</w:instrText>
        </w:r>
        <w:r>
          <w:fldChar w:fldCharType="end"/>
        </w:r>
      </w:hyperlink>
    </w:p>
    <w:p>
      <w:pPr>
        <w:tabs>
          <w:tab w:val="right" w:leader="dot" w:pos="9062"/>
        </w:tabs>
        <w:ind w:left="220"/>
      </w:pPr>
      <w:hyperlink w:anchor="_Toc935" w:history="1">
        <w:r>
          <w:rPr>
            <w:rFonts w:ascii="IRNazanin" w:hAnsi="IRNazanin" w:eastAsia="IRNazanin" w:cs="IRNazanin"/>
            <w:color w:val="111111"/>
            <w:sz w:val="22"/>
            <w:szCs w:val="22"/>
            <w:b w:val="0"/>
            <w:bCs w:val="0"/>
            <w:i w:val="0"/>
            <w:iCs w:val="0"/>
          </w:rPr>
          <w:t>الأحاديث / حديث - عربي</w:t>
        </w:r>
        <w:r>
          <w:tab/>
        </w:r>
        <w:r>
          <w:fldChar w:fldCharType="begin"/>
        </w:r>
        <w:r>
          <w:instrText xml:space="preserve">PAGEREF 935 \h</w:instrText>
        </w:r>
        <w:r>
          <w:fldChar w:fldCharType="end"/>
        </w:r>
      </w:hyperlink>
    </w:p>
    <w:p>
      <w:pPr>
        <w:tabs>
          <w:tab w:val="right" w:leader="dot" w:pos="9062"/>
        </w:tabs>
        <w:ind w:left="220"/>
      </w:pPr>
      <w:hyperlink w:anchor="_Toc936" w:history="1">
        <w:r>
          <w:rPr>
            <w:rFonts w:ascii="IRNazanin" w:hAnsi="IRNazanin" w:eastAsia="IRNazanin" w:cs="IRNazanin"/>
            <w:color w:val="111111"/>
            <w:sz w:val="22"/>
            <w:szCs w:val="22"/>
            <w:b w:val="0"/>
            <w:bCs w:val="0"/>
            <w:i w:val="0"/>
            <w:iCs w:val="0"/>
          </w:rPr>
          <w:t>الأحاديث / حديث - عربي</w:t>
        </w:r>
        <w:r>
          <w:tab/>
        </w:r>
        <w:r>
          <w:fldChar w:fldCharType="begin"/>
        </w:r>
        <w:r>
          <w:instrText xml:space="preserve">PAGEREF 936 \h</w:instrText>
        </w:r>
        <w:r>
          <w:fldChar w:fldCharType="end"/>
        </w:r>
      </w:hyperlink>
    </w:p>
    <w:p>
      <w:pPr>
        <w:tabs>
          <w:tab w:val="right" w:leader="dot" w:pos="9062"/>
        </w:tabs>
        <w:ind w:left="220"/>
      </w:pPr>
      <w:hyperlink w:anchor="_Toc937" w:history="1">
        <w:r>
          <w:rPr>
            <w:rFonts w:ascii="IRNazanin" w:hAnsi="IRNazanin" w:eastAsia="IRNazanin" w:cs="IRNazanin"/>
            <w:color w:val="111111"/>
            <w:sz w:val="22"/>
            <w:szCs w:val="22"/>
            <w:b w:val="0"/>
            <w:bCs w:val="0"/>
            <w:i w:val="0"/>
            <w:iCs w:val="0"/>
          </w:rPr>
          <w:t>الأحاديث / حديث - عربي</w:t>
        </w:r>
        <w:r>
          <w:tab/>
        </w:r>
        <w:r>
          <w:fldChar w:fldCharType="begin"/>
        </w:r>
        <w:r>
          <w:instrText xml:space="preserve">PAGEREF 937 \h</w:instrText>
        </w:r>
        <w:r>
          <w:fldChar w:fldCharType="end"/>
        </w:r>
      </w:hyperlink>
    </w:p>
    <w:p>
      <w:pPr>
        <w:tabs>
          <w:tab w:val="right" w:leader="dot" w:pos="9062"/>
        </w:tabs>
        <w:ind w:left="220"/>
      </w:pPr>
      <w:hyperlink w:anchor="_Toc938" w:history="1">
        <w:r>
          <w:rPr>
            <w:rFonts w:ascii="IRNazanin" w:hAnsi="IRNazanin" w:eastAsia="IRNazanin" w:cs="IRNazanin"/>
            <w:color w:val="111111"/>
            <w:sz w:val="22"/>
            <w:szCs w:val="22"/>
            <w:b w:val="0"/>
            <w:bCs w:val="0"/>
            <w:i w:val="0"/>
            <w:iCs w:val="0"/>
          </w:rPr>
          <w:t>الأحاديث (رسالة في) / حديث - عربي</w:t>
        </w:r>
        <w:r>
          <w:tab/>
        </w:r>
        <w:r>
          <w:fldChar w:fldCharType="begin"/>
        </w:r>
        <w:r>
          <w:instrText xml:space="preserve">PAGEREF 938 \h</w:instrText>
        </w:r>
        <w:r>
          <w:fldChar w:fldCharType="end"/>
        </w:r>
      </w:hyperlink>
    </w:p>
    <w:p>
      <w:pPr>
        <w:tabs>
          <w:tab w:val="right" w:leader="dot" w:pos="9062"/>
        </w:tabs>
        <w:ind w:left="220"/>
      </w:pPr>
      <w:hyperlink w:anchor="_Toc939" w:history="1">
        <w:r>
          <w:rPr>
            <w:rFonts w:ascii="IRNazanin" w:hAnsi="IRNazanin" w:eastAsia="IRNazanin" w:cs="IRNazanin"/>
            <w:color w:val="111111"/>
            <w:sz w:val="22"/>
            <w:szCs w:val="22"/>
            <w:b w:val="0"/>
            <w:bCs w:val="0"/>
            <w:i w:val="0"/>
            <w:iCs w:val="0"/>
          </w:rPr>
          <w:t>الأحاديث / حديث - عربي</w:t>
        </w:r>
        <w:r>
          <w:tab/>
        </w:r>
        <w:r>
          <w:fldChar w:fldCharType="begin"/>
        </w:r>
        <w:r>
          <w:instrText xml:space="preserve">PAGEREF 939 \h</w:instrText>
        </w:r>
        <w:r>
          <w:fldChar w:fldCharType="end"/>
        </w:r>
      </w:hyperlink>
    </w:p>
    <w:p>
      <w:pPr>
        <w:tabs>
          <w:tab w:val="right" w:leader="dot" w:pos="9062"/>
        </w:tabs>
        <w:ind w:left="220"/>
      </w:pPr>
      <w:hyperlink w:anchor="_Toc940" w:history="1">
        <w:r>
          <w:rPr>
            <w:rFonts w:ascii="IRNazanin" w:hAnsi="IRNazanin" w:eastAsia="IRNazanin" w:cs="IRNazanin"/>
            <w:color w:val="111111"/>
            <w:sz w:val="22"/>
            <w:szCs w:val="22"/>
            <w:b w:val="0"/>
            <w:bCs w:val="0"/>
            <w:i w:val="0"/>
            <w:iCs w:val="0"/>
          </w:rPr>
          <w:t>الأحاديث / حديث - عربي</w:t>
        </w:r>
        <w:r>
          <w:tab/>
        </w:r>
        <w:r>
          <w:fldChar w:fldCharType="begin"/>
        </w:r>
        <w:r>
          <w:instrText xml:space="preserve">PAGEREF 940 \h</w:instrText>
        </w:r>
        <w:r>
          <w:fldChar w:fldCharType="end"/>
        </w:r>
      </w:hyperlink>
    </w:p>
    <w:p>
      <w:pPr>
        <w:tabs>
          <w:tab w:val="right" w:leader="dot" w:pos="9062"/>
        </w:tabs>
        <w:ind w:left="220"/>
      </w:pPr>
      <w:hyperlink w:anchor="_Toc941" w:history="1">
        <w:r>
          <w:rPr>
            <w:rFonts w:ascii="IRNazanin" w:hAnsi="IRNazanin" w:eastAsia="IRNazanin" w:cs="IRNazanin"/>
            <w:color w:val="111111"/>
            <w:sz w:val="22"/>
            <w:szCs w:val="22"/>
            <w:b w:val="0"/>
            <w:bCs w:val="0"/>
            <w:i w:val="0"/>
            <w:iCs w:val="0"/>
          </w:rPr>
          <w:t>الأحاديث / حديث - عربي</w:t>
        </w:r>
        <w:r>
          <w:tab/>
        </w:r>
        <w:r>
          <w:fldChar w:fldCharType="begin"/>
        </w:r>
        <w:r>
          <w:instrText xml:space="preserve">PAGEREF 941 \h</w:instrText>
        </w:r>
        <w:r>
          <w:fldChar w:fldCharType="end"/>
        </w:r>
      </w:hyperlink>
    </w:p>
    <w:p>
      <w:pPr>
        <w:tabs>
          <w:tab w:val="right" w:leader="dot" w:pos="9062"/>
        </w:tabs>
        <w:ind w:left="220"/>
      </w:pPr>
      <w:hyperlink w:anchor="_Toc942" w:history="1">
        <w:r>
          <w:rPr>
            <w:rFonts w:ascii="IRNazanin" w:hAnsi="IRNazanin" w:eastAsia="IRNazanin" w:cs="IRNazanin"/>
            <w:color w:val="111111"/>
            <w:sz w:val="22"/>
            <w:szCs w:val="22"/>
            <w:b w:val="0"/>
            <w:bCs w:val="0"/>
            <w:i w:val="0"/>
            <w:iCs w:val="0"/>
          </w:rPr>
          <w:t>الأحاديث / حديث - عربي</w:t>
        </w:r>
        <w:r>
          <w:tab/>
        </w:r>
        <w:r>
          <w:fldChar w:fldCharType="begin"/>
        </w:r>
        <w:r>
          <w:instrText xml:space="preserve">PAGEREF 942 \h</w:instrText>
        </w:r>
        <w:r>
          <w:fldChar w:fldCharType="end"/>
        </w:r>
      </w:hyperlink>
    </w:p>
    <w:p>
      <w:pPr>
        <w:tabs>
          <w:tab w:val="right" w:leader="dot" w:pos="9062"/>
        </w:tabs>
        <w:ind w:left="220"/>
      </w:pPr>
      <w:hyperlink w:anchor="_Toc943" w:history="1">
        <w:r>
          <w:rPr>
            <w:rFonts w:ascii="IRNazanin" w:hAnsi="IRNazanin" w:eastAsia="IRNazanin" w:cs="IRNazanin"/>
            <w:color w:val="111111"/>
            <w:sz w:val="22"/>
            <w:szCs w:val="22"/>
            <w:b w:val="0"/>
            <w:bCs w:val="0"/>
            <w:i w:val="0"/>
            <w:iCs w:val="0"/>
          </w:rPr>
          <w:t>الأحاديث / حديث - عربي</w:t>
        </w:r>
        <w:r>
          <w:tab/>
        </w:r>
        <w:r>
          <w:fldChar w:fldCharType="begin"/>
        </w:r>
        <w:r>
          <w:instrText xml:space="preserve">PAGEREF 943 \h</w:instrText>
        </w:r>
        <w:r>
          <w:fldChar w:fldCharType="end"/>
        </w:r>
      </w:hyperlink>
    </w:p>
    <w:p>
      <w:pPr>
        <w:tabs>
          <w:tab w:val="right" w:leader="dot" w:pos="9062"/>
        </w:tabs>
        <w:ind w:left="220"/>
      </w:pPr>
      <w:hyperlink w:anchor="_Toc944" w:history="1">
        <w:r>
          <w:rPr>
            <w:rFonts w:ascii="IRNazanin" w:hAnsi="IRNazanin" w:eastAsia="IRNazanin" w:cs="IRNazanin"/>
            <w:color w:val="111111"/>
            <w:sz w:val="22"/>
            <w:szCs w:val="22"/>
            <w:b w:val="0"/>
            <w:bCs w:val="0"/>
            <w:i w:val="0"/>
            <w:iCs w:val="0"/>
          </w:rPr>
          <w:t>الأحاديث / حديث - عربي وفارسي</w:t>
        </w:r>
        <w:r>
          <w:tab/>
        </w:r>
        <w:r>
          <w:fldChar w:fldCharType="begin"/>
        </w:r>
        <w:r>
          <w:instrText xml:space="preserve">PAGEREF 944 \h</w:instrText>
        </w:r>
        <w:r>
          <w:fldChar w:fldCharType="end"/>
        </w:r>
      </w:hyperlink>
    </w:p>
    <w:p>
      <w:pPr>
        <w:tabs>
          <w:tab w:val="right" w:leader="dot" w:pos="9062"/>
        </w:tabs>
        <w:ind w:left="220"/>
      </w:pPr>
      <w:hyperlink w:anchor="_Toc945" w:history="1">
        <w:r>
          <w:rPr>
            <w:rFonts w:ascii="IRNazanin" w:hAnsi="IRNazanin" w:eastAsia="IRNazanin" w:cs="IRNazanin"/>
            <w:color w:val="111111"/>
            <w:sz w:val="22"/>
            <w:szCs w:val="22"/>
            <w:b w:val="0"/>
            <w:bCs w:val="0"/>
            <w:i w:val="0"/>
            <w:iCs w:val="0"/>
          </w:rPr>
          <w:t>الأحاديث / طب حديث - فارسي</w:t>
        </w:r>
        <w:r>
          <w:tab/>
        </w:r>
        <w:r>
          <w:fldChar w:fldCharType="begin"/>
        </w:r>
        <w:r>
          <w:instrText xml:space="preserve">PAGEREF 945 \h</w:instrText>
        </w:r>
        <w:r>
          <w:fldChar w:fldCharType="end"/>
        </w:r>
      </w:hyperlink>
    </w:p>
    <w:p>
      <w:pPr>
        <w:tabs>
          <w:tab w:val="right" w:leader="dot" w:pos="9062"/>
        </w:tabs>
        <w:ind w:left="220"/>
      </w:pPr>
      <w:hyperlink w:anchor="_Toc946" w:history="1">
        <w:r>
          <w:rPr>
            <w:rFonts w:ascii="IRNazanin" w:hAnsi="IRNazanin" w:eastAsia="IRNazanin" w:cs="IRNazanin"/>
            <w:color w:val="111111"/>
            <w:sz w:val="22"/>
            <w:szCs w:val="22"/>
            <w:b w:val="0"/>
            <w:bCs w:val="0"/>
            <w:i w:val="0"/>
            <w:iCs w:val="0"/>
          </w:rPr>
          <w:t>أحاديث الأئمة (رسالة في) / حديث - عربي</w:t>
        </w:r>
        <w:r>
          <w:tab/>
        </w:r>
        <w:r>
          <w:fldChar w:fldCharType="begin"/>
        </w:r>
        <w:r>
          <w:instrText xml:space="preserve">PAGEREF 946 \h</w:instrText>
        </w:r>
        <w:r>
          <w:fldChar w:fldCharType="end"/>
        </w:r>
      </w:hyperlink>
    </w:p>
    <w:p>
      <w:pPr>
        <w:tabs>
          <w:tab w:val="right" w:leader="dot" w:pos="9062"/>
        </w:tabs>
        <w:ind w:left="220"/>
      </w:pPr>
      <w:hyperlink w:anchor="_Toc947" w:history="1">
        <w:r>
          <w:rPr>
            <w:rFonts w:ascii="IRNazanin" w:hAnsi="IRNazanin" w:eastAsia="IRNazanin" w:cs="IRNazanin"/>
            <w:color w:val="111111"/>
            <w:sz w:val="22"/>
            <w:szCs w:val="22"/>
            <w:b w:val="0"/>
            <w:bCs w:val="0"/>
            <w:i w:val="0"/>
            <w:iCs w:val="0"/>
          </w:rPr>
          <w:t>أحاديث ابن عرفه / حديث - عربي</w:t>
        </w:r>
        <w:r>
          <w:tab/>
        </w:r>
        <w:r>
          <w:fldChar w:fldCharType="begin"/>
        </w:r>
        <w:r>
          <w:instrText xml:space="preserve">PAGEREF 947 \h</w:instrText>
        </w:r>
        <w:r>
          <w:fldChar w:fldCharType="end"/>
        </w:r>
      </w:hyperlink>
    </w:p>
    <w:p>
      <w:pPr>
        <w:tabs>
          <w:tab w:val="right" w:leader="dot" w:pos="9062"/>
        </w:tabs>
        <w:ind w:left="220"/>
      </w:pPr>
      <w:hyperlink w:anchor="_Toc948" w:history="1">
        <w:r>
          <w:rPr>
            <w:rFonts w:ascii="IRNazanin" w:hAnsi="IRNazanin" w:eastAsia="IRNazanin" w:cs="IRNazanin"/>
            <w:color w:val="111111"/>
            <w:sz w:val="22"/>
            <w:szCs w:val="22"/>
            <w:b w:val="0"/>
            <w:bCs w:val="0"/>
            <w:i w:val="0"/>
            <w:iCs w:val="0"/>
          </w:rPr>
          <w:t>أحاديث الأتراك / حديث - عربي</w:t>
        </w:r>
        <w:r>
          <w:tab/>
        </w:r>
        <w:r>
          <w:fldChar w:fldCharType="begin"/>
        </w:r>
        <w:r>
          <w:instrText xml:space="preserve">PAGEREF 948 \h</w:instrText>
        </w:r>
        <w:r>
          <w:fldChar w:fldCharType="end"/>
        </w:r>
      </w:hyperlink>
    </w:p>
    <w:p>
      <w:pPr>
        <w:tabs>
          <w:tab w:val="right" w:leader="dot" w:pos="9062"/>
        </w:tabs>
        <w:ind w:left="220"/>
      </w:pPr>
      <w:hyperlink w:anchor="_Toc949" w:history="1">
        <w:r>
          <w:rPr>
            <w:rFonts w:ascii="IRNazanin" w:hAnsi="IRNazanin" w:eastAsia="IRNazanin" w:cs="IRNazanin"/>
            <w:color w:val="111111"/>
            <w:sz w:val="22"/>
            <w:szCs w:val="22"/>
            <w:b w:val="0"/>
            <w:bCs w:val="0"/>
            <w:i w:val="0"/>
            <w:iCs w:val="0"/>
          </w:rPr>
          <w:t>أحاديث إثبات الرجعة / حديث - عربي</w:t>
        </w:r>
        <w:r>
          <w:tab/>
        </w:r>
        <w:r>
          <w:fldChar w:fldCharType="begin"/>
        </w:r>
        <w:r>
          <w:instrText xml:space="preserve">PAGEREF 949 \h</w:instrText>
        </w:r>
        <w:r>
          <w:fldChar w:fldCharType="end"/>
        </w:r>
      </w:hyperlink>
    </w:p>
    <w:p>
      <w:pPr>
        <w:tabs>
          <w:tab w:val="right" w:leader="dot" w:pos="9062"/>
        </w:tabs>
        <w:ind w:left="220"/>
      </w:pPr>
      <w:hyperlink w:anchor="_Toc950" w:history="1">
        <w:r>
          <w:rPr>
            <w:rFonts w:ascii="IRNazanin" w:hAnsi="IRNazanin" w:eastAsia="IRNazanin" w:cs="IRNazanin"/>
            <w:color w:val="111111"/>
            <w:sz w:val="22"/>
            <w:szCs w:val="22"/>
            <w:b w:val="0"/>
            <w:bCs w:val="0"/>
            <w:i w:val="0"/>
            <w:iCs w:val="0"/>
          </w:rPr>
          <w:t>أحاديث الأحكام / فقه، حديث - عربي</w:t>
        </w:r>
        <w:r>
          <w:tab/>
        </w:r>
        <w:r>
          <w:fldChar w:fldCharType="begin"/>
        </w:r>
        <w:r>
          <w:instrText xml:space="preserve">PAGEREF 950 \h</w:instrText>
        </w:r>
        <w:r>
          <w:fldChar w:fldCharType="end"/>
        </w:r>
      </w:hyperlink>
    </w:p>
    <w:p>
      <w:pPr>
        <w:tabs>
          <w:tab w:val="right" w:leader="dot" w:pos="9062"/>
        </w:tabs>
        <w:ind w:left="220"/>
      </w:pPr>
      <w:hyperlink w:anchor="_Toc951" w:history="1">
        <w:r>
          <w:rPr>
            <w:rFonts w:ascii="IRNazanin" w:hAnsi="IRNazanin" w:eastAsia="IRNazanin" w:cs="IRNazanin"/>
            <w:color w:val="111111"/>
            <w:sz w:val="22"/>
            <w:szCs w:val="22"/>
            <w:b w:val="0"/>
            <w:bCs w:val="0"/>
            <w:i w:val="0"/>
            <w:iCs w:val="0"/>
          </w:rPr>
          <w:t>أحاديث أخلاقية (رسالة في) / حديث - فارسي</w:t>
        </w:r>
        <w:r>
          <w:tab/>
        </w:r>
        <w:r>
          <w:fldChar w:fldCharType="begin"/>
        </w:r>
        <w:r>
          <w:instrText xml:space="preserve">PAGEREF 951 \h</w:instrText>
        </w:r>
        <w:r>
          <w:fldChar w:fldCharType="end"/>
        </w:r>
      </w:hyperlink>
    </w:p>
    <w:p>
      <w:pPr>
        <w:tabs>
          <w:tab w:val="right" w:leader="dot" w:pos="9062"/>
        </w:tabs>
        <w:ind w:left="220"/>
      </w:pPr>
      <w:hyperlink w:anchor="_Toc952" w:history="1">
        <w:r>
          <w:rPr>
            <w:rFonts w:ascii="IRNazanin" w:hAnsi="IRNazanin" w:eastAsia="IRNazanin" w:cs="IRNazanin"/>
            <w:color w:val="111111"/>
            <w:sz w:val="22"/>
            <w:szCs w:val="22"/>
            <w:b w:val="0"/>
            <w:bCs w:val="0"/>
            <w:i w:val="0"/>
            <w:iCs w:val="0"/>
          </w:rPr>
          <w:t>الأحاديث الألف السباعيات / حديث - عربي</w:t>
        </w:r>
        <w:r>
          <w:tab/>
        </w:r>
        <w:r>
          <w:fldChar w:fldCharType="begin"/>
        </w:r>
        <w:r>
          <w:instrText xml:space="preserve">PAGEREF 952 \h</w:instrText>
        </w:r>
        <w:r>
          <w:fldChar w:fldCharType="end"/>
        </w:r>
      </w:hyperlink>
    </w:p>
    <w:p>
      <w:pPr>
        <w:tabs>
          <w:tab w:val="right" w:leader="dot" w:pos="9062"/>
        </w:tabs>
        <w:ind w:left="220"/>
      </w:pPr>
      <w:hyperlink w:anchor="_Toc953" w:history="1">
        <w:r>
          <w:rPr>
            <w:rFonts w:ascii="IRNazanin" w:hAnsi="IRNazanin" w:eastAsia="IRNazanin" w:cs="IRNazanin"/>
            <w:color w:val="111111"/>
            <w:sz w:val="22"/>
            <w:szCs w:val="22"/>
            <w:b w:val="0"/>
            <w:bCs w:val="0"/>
            <w:i w:val="0"/>
            <w:iCs w:val="0"/>
          </w:rPr>
          <w:t>أحاديث أهل البيت / حديث - فارسي</w:t>
        </w:r>
        <w:r>
          <w:tab/>
        </w:r>
        <w:r>
          <w:fldChar w:fldCharType="begin"/>
        </w:r>
        <w:r>
          <w:instrText xml:space="preserve">PAGEREF 953 \h</w:instrText>
        </w:r>
        <w:r>
          <w:fldChar w:fldCharType="end"/>
        </w:r>
      </w:hyperlink>
    </w:p>
    <w:p>
      <w:pPr>
        <w:tabs>
          <w:tab w:val="right" w:leader="dot" w:pos="9062"/>
        </w:tabs>
        <w:ind w:left="220"/>
      </w:pPr>
      <w:hyperlink w:anchor="_Toc954" w:history="1">
        <w:r>
          <w:rPr>
            <w:rFonts w:ascii="IRNazanin" w:hAnsi="IRNazanin" w:eastAsia="IRNazanin" w:cs="IRNazanin"/>
            <w:color w:val="111111"/>
            <w:sz w:val="22"/>
            <w:szCs w:val="22"/>
            <w:b w:val="0"/>
            <w:bCs w:val="0"/>
            <w:i w:val="0"/>
            <w:iCs w:val="0"/>
          </w:rPr>
          <w:t>أحاديث أهل البيت (رسالة في) / حديث - عربي</w:t>
        </w:r>
        <w:r>
          <w:tab/>
        </w:r>
        <w:r>
          <w:fldChar w:fldCharType="begin"/>
        </w:r>
        <w:r>
          <w:instrText xml:space="preserve">PAGEREF 954 \h</w:instrText>
        </w:r>
        <w:r>
          <w:fldChar w:fldCharType="end"/>
        </w:r>
      </w:hyperlink>
    </w:p>
    <w:p>
      <w:pPr>
        <w:tabs>
          <w:tab w:val="right" w:leader="dot" w:pos="9062"/>
        </w:tabs>
        <w:ind w:left="220"/>
      </w:pPr>
      <w:hyperlink w:anchor="_Toc955" w:history="1">
        <w:r>
          <w:rPr>
            <w:rFonts w:ascii="IRNazanin" w:hAnsi="IRNazanin" w:eastAsia="IRNazanin" w:cs="IRNazanin"/>
            <w:color w:val="111111"/>
            <w:sz w:val="22"/>
            <w:szCs w:val="22"/>
            <w:b w:val="0"/>
            <w:bCs w:val="0"/>
            <w:i w:val="0"/>
            <w:iCs w:val="0"/>
          </w:rPr>
          <w:t>أحاديث البختري / حديث - عربي</w:t>
        </w:r>
        <w:r>
          <w:tab/>
        </w:r>
        <w:r>
          <w:fldChar w:fldCharType="begin"/>
        </w:r>
        <w:r>
          <w:instrText xml:space="preserve">PAGEREF 955 \h</w:instrText>
        </w:r>
        <w:r>
          <w:fldChar w:fldCharType="end"/>
        </w:r>
      </w:hyperlink>
    </w:p>
    <w:p>
      <w:pPr>
        <w:tabs>
          <w:tab w:val="right" w:leader="dot" w:pos="9062"/>
        </w:tabs>
        <w:ind w:left="220"/>
      </w:pPr>
      <w:hyperlink w:anchor="_Toc956" w:history="1">
        <w:r>
          <w:rPr>
            <w:rFonts w:ascii="IRNazanin" w:hAnsi="IRNazanin" w:eastAsia="IRNazanin" w:cs="IRNazanin"/>
            <w:color w:val="111111"/>
            <w:sz w:val="22"/>
            <w:szCs w:val="22"/>
            <w:b w:val="0"/>
            <w:bCs w:val="0"/>
            <w:i w:val="0"/>
            <w:iCs w:val="0"/>
          </w:rPr>
          <w:t>أحاديث تتعلق بآخر الزمان / حديث - عربي</w:t>
        </w:r>
        <w:r>
          <w:tab/>
        </w:r>
        <w:r>
          <w:fldChar w:fldCharType="begin"/>
        </w:r>
        <w:r>
          <w:instrText xml:space="preserve">PAGEREF 956 \h</w:instrText>
        </w:r>
        <w:r>
          <w:fldChar w:fldCharType="end"/>
        </w:r>
      </w:hyperlink>
    </w:p>
    <w:p>
      <w:pPr>
        <w:tabs>
          <w:tab w:val="right" w:leader="dot" w:pos="9062"/>
        </w:tabs>
        <w:ind w:left="220"/>
      </w:pPr>
      <w:hyperlink w:anchor="_Toc957" w:history="1">
        <w:r>
          <w:rPr>
            <w:rFonts w:ascii="IRNazanin" w:hAnsi="IRNazanin" w:eastAsia="IRNazanin" w:cs="IRNazanin"/>
            <w:color w:val="111111"/>
            <w:sz w:val="22"/>
            <w:szCs w:val="22"/>
            <w:b w:val="0"/>
            <w:bCs w:val="0"/>
            <w:i w:val="0"/>
            <w:iCs w:val="0"/>
          </w:rPr>
          <w:t>الأحاديث الحسان في فضل الطيلسان / حديث - عربي</w:t>
        </w:r>
        <w:r>
          <w:tab/>
        </w:r>
        <w:r>
          <w:fldChar w:fldCharType="begin"/>
        </w:r>
        <w:r>
          <w:instrText xml:space="preserve">PAGEREF 957 \h</w:instrText>
        </w:r>
        <w:r>
          <w:fldChar w:fldCharType="end"/>
        </w:r>
      </w:hyperlink>
    </w:p>
    <w:p>
      <w:pPr>
        <w:tabs>
          <w:tab w:val="right" w:leader="dot" w:pos="9062"/>
        </w:tabs>
        <w:ind w:left="220"/>
      </w:pPr>
      <w:hyperlink w:anchor="_Toc958" w:history="1">
        <w:r>
          <w:rPr>
            <w:rFonts w:ascii="IRNazanin" w:hAnsi="IRNazanin" w:eastAsia="IRNazanin" w:cs="IRNazanin"/>
            <w:color w:val="111111"/>
            <w:sz w:val="22"/>
            <w:szCs w:val="22"/>
            <w:b w:val="0"/>
            <w:bCs w:val="0"/>
            <w:i w:val="0"/>
            <w:iCs w:val="0"/>
          </w:rPr>
          <w:t>أحاديث الخضر وإلياس (ع) / حديث - عربي</w:t>
        </w:r>
        <w:r>
          <w:tab/>
        </w:r>
        <w:r>
          <w:fldChar w:fldCharType="begin"/>
        </w:r>
        <w:r>
          <w:instrText xml:space="preserve">PAGEREF 958 \h</w:instrText>
        </w:r>
        <w:r>
          <w:fldChar w:fldCharType="end"/>
        </w:r>
      </w:hyperlink>
    </w:p>
    <w:p>
      <w:pPr>
        <w:tabs>
          <w:tab w:val="right" w:leader="dot" w:pos="9062"/>
        </w:tabs>
        <w:ind w:left="220"/>
      </w:pPr>
      <w:hyperlink w:anchor="_Toc959" w:history="1">
        <w:r>
          <w:rPr>
            <w:rFonts w:ascii="IRNazanin" w:hAnsi="IRNazanin" w:eastAsia="IRNazanin" w:cs="IRNazanin"/>
            <w:color w:val="111111"/>
            <w:sz w:val="22"/>
            <w:szCs w:val="22"/>
            <w:b w:val="0"/>
            <w:bCs w:val="0"/>
            <w:i w:val="0"/>
            <w:iCs w:val="0"/>
          </w:rPr>
          <w:t>الأحاديث الخماسية والسداسية / حديث - عربي</w:t>
        </w:r>
        <w:r>
          <w:tab/>
        </w:r>
        <w:r>
          <w:fldChar w:fldCharType="begin"/>
        </w:r>
        <w:r>
          <w:instrText xml:space="preserve">PAGEREF 959 \h</w:instrText>
        </w:r>
        <w:r>
          <w:fldChar w:fldCharType="end"/>
        </w:r>
      </w:hyperlink>
    </w:p>
    <w:p>
      <w:pPr>
        <w:tabs>
          <w:tab w:val="right" w:leader="dot" w:pos="9062"/>
        </w:tabs>
        <w:ind w:left="220"/>
      </w:pPr>
      <w:hyperlink w:anchor="_Toc960" w:history="1">
        <w:r>
          <w:rPr>
            <w:rFonts w:ascii="IRNazanin" w:hAnsi="IRNazanin" w:eastAsia="IRNazanin" w:cs="IRNazanin"/>
            <w:color w:val="111111"/>
            <w:sz w:val="22"/>
            <w:szCs w:val="22"/>
            <w:b w:val="0"/>
            <w:bCs w:val="0"/>
            <w:i w:val="0"/>
            <w:iCs w:val="0"/>
          </w:rPr>
          <w:t>الأحاديث الخمسة عشر / حديث - عربي</w:t>
        </w:r>
        <w:r>
          <w:tab/>
        </w:r>
        <w:r>
          <w:fldChar w:fldCharType="begin"/>
        </w:r>
        <w:r>
          <w:instrText xml:space="preserve">PAGEREF 960 \h</w:instrText>
        </w:r>
        <w:r>
          <w:fldChar w:fldCharType="end"/>
        </w:r>
      </w:hyperlink>
    </w:p>
    <w:p>
      <w:pPr>
        <w:tabs>
          <w:tab w:val="right" w:leader="dot" w:pos="9062"/>
        </w:tabs>
        <w:ind w:left="220"/>
      </w:pPr>
      <w:hyperlink w:anchor="_Toc961" w:history="1">
        <w:r>
          <w:rPr>
            <w:rFonts w:ascii="IRNazanin" w:hAnsi="IRNazanin" w:eastAsia="IRNazanin" w:cs="IRNazanin"/>
            <w:color w:val="111111"/>
            <w:sz w:val="22"/>
            <w:szCs w:val="22"/>
            <w:b w:val="0"/>
            <w:bCs w:val="0"/>
            <w:i w:val="0"/>
            <w:iCs w:val="0"/>
          </w:rPr>
          <w:t>أحاديث السيد كامل الجادرجي مع المرحوم معروف الرصافي / حديث - عربي</w:t>
        </w:r>
        <w:r>
          <w:tab/>
        </w:r>
        <w:r>
          <w:fldChar w:fldCharType="begin"/>
        </w:r>
        <w:r>
          <w:instrText xml:space="preserve">PAGEREF 961 \h</w:instrText>
        </w:r>
        <w:r>
          <w:fldChar w:fldCharType="end"/>
        </w:r>
      </w:hyperlink>
    </w:p>
    <w:p>
      <w:pPr>
        <w:tabs>
          <w:tab w:val="right" w:leader="dot" w:pos="9062"/>
        </w:tabs>
        <w:ind w:left="220"/>
      </w:pPr>
      <w:hyperlink w:anchor="_Toc962" w:history="1">
        <w:r>
          <w:rPr>
            <w:rFonts w:ascii="IRNazanin" w:hAnsi="IRNazanin" w:eastAsia="IRNazanin" w:cs="IRNazanin"/>
            <w:color w:val="111111"/>
            <w:sz w:val="22"/>
            <w:szCs w:val="22"/>
            <w:b w:val="0"/>
            <w:bCs w:val="0"/>
            <w:i w:val="0"/>
            <w:iCs w:val="0"/>
          </w:rPr>
          <w:t>أحاديث الشعر / حديث - عربي</w:t>
        </w:r>
        <w:r>
          <w:tab/>
        </w:r>
        <w:r>
          <w:fldChar w:fldCharType="begin"/>
        </w:r>
        <w:r>
          <w:instrText xml:space="preserve">PAGEREF 962 \h</w:instrText>
        </w:r>
        <w:r>
          <w:fldChar w:fldCharType="end"/>
        </w:r>
      </w:hyperlink>
    </w:p>
    <w:p>
      <w:pPr>
        <w:tabs>
          <w:tab w:val="right" w:leader="dot" w:pos="9062"/>
        </w:tabs>
        <w:ind w:left="220"/>
      </w:pPr>
      <w:hyperlink w:anchor="_Toc963" w:history="1">
        <w:r>
          <w:rPr>
            <w:rFonts w:ascii="IRNazanin" w:hAnsi="IRNazanin" w:eastAsia="IRNazanin" w:cs="IRNazanin"/>
            <w:color w:val="111111"/>
            <w:sz w:val="22"/>
            <w:szCs w:val="22"/>
            <w:b w:val="0"/>
            <w:bCs w:val="0"/>
            <w:i w:val="0"/>
            <w:iCs w:val="0"/>
          </w:rPr>
          <w:t>أحاديث شهر رمضان / حديث - عربي</w:t>
        </w:r>
        <w:r>
          <w:tab/>
        </w:r>
        <w:r>
          <w:fldChar w:fldCharType="begin"/>
        </w:r>
        <w:r>
          <w:instrText xml:space="preserve">PAGEREF 963 \h</w:instrText>
        </w:r>
        <w:r>
          <w:fldChar w:fldCharType="end"/>
        </w:r>
      </w:hyperlink>
    </w:p>
    <w:p>
      <w:pPr>
        <w:tabs>
          <w:tab w:val="right" w:leader="dot" w:pos="9062"/>
        </w:tabs>
        <w:ind w:left="220"/>
      </w:pPr>
      <w:hyperlink w:anchor="_Toc964" w:history="1">
        <w:r>
          <w:rPr>
            <w:rFonts w:ascii="IRNazanin" w:hAnsi="IRNazanin" w:eastAsia="IRNazanin" w:cs="IRNazanin"/>
            <w:color w:val="111111"/>
            <w:sz w:val="22"/>
            <w:szCs w:val="22"/>
            <w:b w:val="0"/>
            <w:bCs w:val="0"/>
            <w:i w:val="0"/>
            <w:iCs w:val="0"/>
          </w:rPr>
          <w:t>الأحاديث الصحاح الغرائب / حديث - عربي</w:t>
        </w:r>
        <w:r>
          <w:tab/>
        </w:r>
        <w:r>
          <w:fldChar w:fldCharType="begin"/>
        </w:r>
        <w:r>
          <w:instrText xml:space="preserve">PAGEREF 964 \h</w:instrText>
        </w:r>
        <w:r>
          <w:fldChar w:fldCharType="end"/>
        </w:r>
      </w:hyperlink>
    </w:p>
    <w:p>
      <w:pPr>
        <w:tabs>
          <w:tab w:val="right" w:leader="dot" w:pos="9062"/>
        </w:tabs>
        <w:ind w:left="220"/>
      </w:pPr>
      <w:hyperlink w:anchor="_Toc965" w:history="1">
        <w:r>
          <w:rPr>
            <w:rFonts w:ascii="IRNazanin" w:hAnsi="IRNazanin" w:eastAsia="IRNazanin" w:cs="IRNazanin"/>
            <w:color w:val="111111"/>
            <w:sz w:val="22"/>
            <w:szCs w:val="22"/>
            <w:b w:val="0"/>
            <w:bCs w:val="0"/>
            <w:i w:val="0"/>
            <w:iCs w:val="0"/>
          </w:rPr>
          <w:t>الأحاديث الضعيفة / حديث - عربي</w:t>
        </w:r>
        <w:r>
          <w:tab/>
        </w:r>
        <w:r>
          <w:fldChar w:fldCharType="begin"/>
        </w:r>
        <w:r>
          <w:instrText xml:space="preserve">PAGEREF 965 \h</w:instrText>
        </w:r>
        <w:r>
          <w:fldChar w:fldCharType="end"/>
        </w:r>
      </w:hyperlink>
    </w:p>
    <w:p>
      <w:pPr>
        <w:tabs>
          <w:tab w:val="right" w:leader="dot" w:pos="9062"/>
        </w:tabs>
        <w:ind w:left="220"/>
      </w:pPr>
      <w:hyperlink w:anchor="_Toc966" w:history="1">
        <w:r>
          <w:rPr>
            <w:rFonts w:ascii="IRNazanin" w:hAnsi="IRNazanin" w:eastAsia="IRNazanin" w:cs="IRNazanin"/>
            <w:color w:val="111111"/>
            <w:sz w:val="22"/>
            <w:szCs w:val="22"/>
            <w:b w:val="0"/>
            <w:bCs w:val="0"/>
            <w:i w:val="0"/>
            <w:iCs w:val="0"/>
          </w:rPr>
          <w:t>أحاديث الضيافة / حديث - عربي</w:t>
        </w:r>
        <w:r>
          <w:tab/>
        </w:r>
        <w:r>
          <w:fldChar w:fldCharType="begin"/>
        </w:r>
        <w:r>
          <w:instrText xml:space="preserve">PAGEREF 966 \h</w:instrText>
        </w:r>
        <w:r>
          <w:fldChar w:fldCharType="end"/>
        </w:r>
      </w:hyperlink>
    </w:p>
    <w:p>
      <w:pPr>
        <w:tabs>
          <w:tab w:val="right" w:leader="dot" w:pos="9062"/>
        </w:tabs>
        <w:ind w:left="220"/>
      </w:pPr>
      <w:hyperlink w:anchor="_Toc967" w:history="1">
        <w:r>
          <w:rPr>
            <w:rFonts w:ascii="IRNazanin" w:hAnsi="IRNazanin" w:eastAsia="IRNazanin" w:cs="IRNazanin"/>
            <w:color w:val="111111"/>
            <w:sz w:val="22"/>
            <w:szCs w:val="22"/>
            <w:b w:val="0"/>
            <w:bCs w:val="0"/>
            <w:i w:val="0"/>
            <w:iCs w:val="0"/>
          </w:rPr>
          <w:t>أحاديث عوال / حديث - عربي</w:t>
        </w:r>
        <w:r>
          <w:tab/>
        </w:r>
        <w:r>
          <w:fldChar w:fldCharType="begin"/>
        </w:r>
        <w:r>
          <w:instrText xml:space="preserve">PAGEREF 967 \h</w:instrText>
        </w:r>
        <w:r>
          <w:fldChar w:fldCharType="end"/>
        </w:r>
      </w:hyperlink>
    </w:p>
    <w:p>
      <w:pPr>
        <w:tabs>
          <w:tab w:val="right" w:leader="dot" w:pos="9062"/>
        </w:tabs>
        <w:ind w:left="220"/>
      </w:pPr>
      <w:hyperlink w:anchor="_Toc968" w:history="1">
        <w:r>
          <w:rPr>
            <w:rFonts w:ascii="IRNazanin" w:hAnsi="IRNazanin" w:eastAsia="IRNazanin" w:cs="IRNazanin"/>
            <w:color w:val="111111"/>
            <w:sz w:val="22"/>
            <w:szCs w:val="22"/>
            <w:b w:val="0"/>
            <w:bCs w:val="0"/>
            <w:i w:val="0"/>
            <w:iCs w:val="0"/>
          </w:rPr>
          <w:t>الأحاديث العوال من المصافحات والموافقات والأبدال / رجال - عربي</w:t>
        </w:r>
        <w:r>
          <w:tab/>
        </w:r>
        <w:r>
          <w:fldChar w:fldCharType="begin"/>
        </w:r>
        <w:r>
          <w:instrText xml:space="preserve">PAGEREF 968 \h</w:instrText>
        </w:r>
        <w:r>
          <w:fldChar w:fldCharType="end"/>
        </w:r>
      </w:hyperlink>
    </w:p>
    <w:p>
      <w:pPr>
        <w:tabs>
          <w:tab w:val="right" w:leader="dot" w:pos="9062"/>
        </w:tabs>
        <w:ind w:left="220"/>
      </w:pPr>
      <w:hyperlink w:anchor="_Toc969" w:history="1">
        <w:r>
          <w:rPr>
            <w:rFonts w:ascii="IRNazanin" w:hAnsi="IRNazanin" w:eastAsia="IRNazanin" w:cs="IRNazanin"/>
            <w:color w:val="111111"/>
            <w:sz w:val="22"/>
            <w:szCs w:val="22"/>
            <w:b w:val="0"/>
            <w:bCs w:val="0"/>
            <w:i w:val="0"/>
            <w:iCs w:val="0"/>
          </w:rPr>
          <w:t>أحاديث العوالي / حديث - عربي</w:t>
        </w:r>
        <w:r>
          <w:tab/>
        </w:r>
        <w:r>
          <w:fldChar w:fldCharType="begin"/>
        </w:r>
        <w:r>
          <w:instrText xml:space="preserve">PAGEREF 969 \h</w:instrText>
        </w:r>
        <w:r>
          <w:fldChar w:fldCharType="end"/>
        </w:r>
      </w:hyperlink>
    </w:p>
    <w:p>
      <w:pPr>
        <w:tabs>
          <w:tab w:val="right" w:leader="dot" w:pos="9062"/>
        </w:tabs>
        <w:ind w:left="220"/>
      </w:pPr>
      <w:hyperlink w:anchor="_Toc970" w:history="1">
        <w:r>
          <w:rPr>
            <w:rFonts w:ascii="IRNazanin" w:hAnsi="IRNazanin" w:eastAsia="IRNazanin" w:cs="IRNazanin"/>
            <w:color w:val="111111"/>
            <w:sz w:val="22"/>
            <w:szCs w:val="22"/>
            <w:b w:val="0"/>
            <w:bCs w:val="0"/>
            <w:i w:val="0"/>
            <w:iCs w:val="0"/>
          </w:rPr>
          <w:t>الأحاديث العوالي بالمشيخة / حديث - عربي</w:t>
        </w:r>
        <w:r>
          <w:tab/>
        </w:r>
        <w:r>
          <w:fldChar w:fldCharType="begin"/>
        </w:r>
        <w:r>
          <w:instrText xml:space="preserve">PAGEREF 970 \h</w:instrText>
        </w:r>
        <w:r>
          <w:fldChar w:fldCharType="end"/>
        </w:r>
      </w:hyperlink>
    </w:p>
    <w:p>
      <w:pPr>
        <w:tabs>
          <w:tab w:val="right" w:leader="dot" w:pos="9062"/>
        </w:tabs>
        <w:ind w:left="220"/>
      </w:pPr>
      <w:hyperlink w:anchor="_Toc971" w:history="1">
        <w:r>
          <w:rPr>
            <w:rFonts w:ascii="IRNazanin" w:hAnsi="IRNazanin" w:eastAsia="IRNazanin" w:cs="IRNazanin"/>
            <w:color w:val="111111"/>
            <w:sz w:val="22"/>
            <w:szCs w:val="22"/>
            <w:b w:val="0"/>
            <w:bCs w:val="0"/>
            <w:i w:val="0"/>
            <w:iCs w:val="0"/>
          </w:rPr>
          <w:t>الأحاديث العوالي بالمشيخة / حديث - عربي</w:t>
        </w:r>
        <w:r>
          <w:tab/>
        </w:r>
        <w:r>
          <w:fldChar w:fldCharType="begin"/>
        </w:r>
        <w:r>
          <w:instrText xml:space="preserve">PAGEREF 971 \h</w:instrText>
        </w:r>
        <w:r>
          <w:fldChar w:fldCharType="end"/>
        </w:r>
      </w:hyperlink>
    </w:p>
    <w:p>
      <w:pPr>
        <w:tabs>
          <w:tab w:val="right" w:leader="dot" w:pos="9062"/>
        </w:tabs>
        <w:ind w:left="220"/>
      </w:pPr>
      <w:hyperlink w:anchor="_Toc972" w:history="1">
        <w:r>
          <w:rPr>
            <w:rFonts w:ascii="IRNazanin" w:hAnsi="IRNazanin" w:eastAsia="IRNazanin" w:cs="IRNazanin"/>
            <w:color w:val="111111"/>
            <w:sz w:val="22"/>
            <w:szCs w:val="22"/>
            <w:b w:val="0"/>
            <w:bCs w:val="0"/>
            <w:i w:val="0"/>
            <w:iCs w:val="0"/>
          </w:rPr>
          <w:t>أحاديث في تعيين الفرقة الناجية / حديث - عربي</w:t>
        </w:r>
        <w:r>
          <w:tab/>
        </w:r>
        <w:r>
          <w:fldChar w:fldCharType="begin"/>
        </w:r>
        <w:r>
          <w:instrText xml:space="preserve">PAGEREF 972 \h</w:instrText>
        </w:r>
        <w:r>
          <w:fldChar w:fldCharType="end"/>
        </w:r>
      </w:hyperlink>
    </w:p>
    <w:p>
      <w:pPr>
        <w:tabs>
          <w:tab w:val="right" w:leader="dot" w:pos="9062"/>
        </w:tabs>
        <w:ind w:left="220"/>
      </w:pPr>
      <w:hyperlink w:anchor="_Toc973" w:history="1">
        <w:r>
          <w:rPr>
            <w:rFonts w:ascii="IRNazanin" w:hAnsi="IRNazanin" w:eastAsia="IRNazanin" w:cs="IRNazanin"/>
            <w:color w:val="111111"/>
            <w:sz w:val="22"/>
            <w:szCs w:val="22"/>
            <w:b w:val="0"/>
            <w:bCs w:val="0"/>
            <w:i w:val="0"/>
            <w:iCs w:val="0"/>
          </w:rPr>
          <w:t>أحاديث في الزهد / حديث - عربي</w:t>
        </w:r>
        <w:r>
          <w:tab/>
        </w:r>
        <w:r>
          <w:fldChar w:fldCharType="begin"/>
        </w:r>
        <w:r>
          <w:instrText xml:space="preserve">PAGEREF 973 \h</w:instrText>
        </w:r>
        <w:r>
          <w:fldChar w:fldCharType="end"/>
        </w:r>
      </w:hyperlink>
    </w:p>
    <w:p>
      <w:pPr>
        <w:tabs>
          <w:tab w:val="right" w:leader="dot" w:pos="9062"/>
        </w:tabs>
        <w:ind w:left="220"/>
      </w:pPr>
      <w:hyperlink w:anchor="_Toc974" w:history="1">
        <w:r>
          <w:rPr>
            <w:rFonts w:ascii="IRNazanin" w:hAnsi="IRNazanin" w:eastAsia="IRNazanin" w:cs="IRNazanin"/>
            <w:color w:val="111111"/>
            <w:sz w:val="22"/>
            <w:szCs w:val="22"/>
            <w:b w:val="0"/>
            <w:bCs w:val="0"/>
            <w:i w:val="0"/>
            <w:iCs w:val="0"/>
          </w:rPr>
          <w:t>أحاديث في فضائل مسجد الرسول (ص) / حديث - عربي</w:t>
        </w:r>
        <w:r>
          <w:tab/>
        </w:r>
        <w:r>
          <w:fldChar w:fldCharType="begin"/>
        </w:r>
        <w:r>
          <w:instrText xml:space="preserve">PAGEREF 974 \h</w:instrText>
        </w:r>
        <w:r>
          <w:fldChar w:fldCharType="end"/>
        </w:r>
      </w:hyperlink>
    </w:p>
    <w:p>
      <w:pPr>
        <w:tabs>
          <w:tab w:val="right" w:leader="dot" w:pos="9062"/>
        </w:tabs>
        <w:ind w:left="220"/>
      </w:pPr>
      <w:hyperlink w:anchor="_Toc975" w:history="1">
        <w:r>
          <w:rPr>
            <w:rFonts w:ascii="IRNazanin" w:hAnsi="IRNazanin" w:eastAsia="IRNazanin" w:cs="IRNazanin"/>
            <w:color w:val="111111"/>
            <w:sz w:val="22"/>
            <w:szCs w:val="22"/>
            <w:b w:val="0"/>
            <w:bCs w:val="0"/>
            <w:i w:val="0"/>
            <w:iCs w:val="0"/>
          </w:rPr>
          <w:t>أحاديث في فضل القرآن / حديث - عربي</w:t>
        </w:r>
        <w:r>
          <w:tab/>
        </w:r>
        <w:r>
          <w:fldChar w:fldCharType="begin"/>
        </w:r>
        <w:r>
          <w:instrText xml:space="preserve">PAGEREF 975 \h</w:instrText>
        </w:r>
        <w:r>
          <w:fldChar w:fldCharType="end"/>
        </w:r>
      </w:hyperlink>
    </w:p>
    <w:p>
      <w:pPr>
        <w:tabs>
          <w:tab w:val="right" w:leader="dot" w:pos="9062"/>
        </w:tabs>
        <w:ind w:left="220"/>
      </w:pPr>
      <w:hyperlink w:anchor="_Toc976" w:history="1">
        <w:r>
          <w:rPr>
            <w:rFonts w:ascii="IRNazanin" w:hAnsi="IRNazanin" w:eastAsia="IRNazanin" w:cs="IRNazanin"/>
            <w:color w:val="111111"/>
            <w:sz w:val="22"/>
            <w:szCs w:val="22"/>
            <w:b w:val="0"/>
            <w:bCs w:val="0"/>
            <w:i w:val="0"/>
            <w:iCs w:val="0"/>
          </w:rPr>
          <w:t>الأحاديث في المواعظ / مواعظ، حديث - عربي</w:t>
        </w:r>
        <w:r>
          <w:tab/>
        </w:r>
        <w:r>
          <w:fldChar w:fldCharType="begin"/>
        </w:r>
        <w:r>
          <w:instrText xml:space="preserve">PAGEREF 976 \h</w:instrText>
        </w:r>
        <w:r>
          <w:fldChar w:fldCharType="end"/>
        </w:r>
      </w:hyperlink>
    </w:p>
    <w:p>
      <w:pPr>
        <w:tabs>
          <w:tab w:val="right" w:leader="dot" w:pos="9062"/>
        </w:tabs>
        <w:ind w:left="220"/>
      </w:pPr>
      <w:hyperlink w:anchor="_Toc977" w:history="1">
        <w:r>
          <w:rPr>
            <w:rFonts w:ascii="IRNazanin" w:hAnsi="IRNazanin" w:eastAsia="IRNazanin" w:cs="IRNazanin"/>
            <w:color w:val="111111"/>
            <w:sz w:val="22"/>
            <w:szCs w:val="22"/>
            <w:b w:val="0"/>
            <w:bCs w:val="0"/>
            <w:i w:val="0"/>
            <w:iCs w:val="0"/>
          </w:rPr>
          <w:t>الأحاديث القدسية - أربعون سورة من التوراة = الصحائف الأربعون / حديث - عربي</w:t>
        </w:r>
        <w:r>
          <w:tab/>
        </w:r>
        <w:r>
          <w:fldChar w:fldCharType="begin"/>
        </w:r>
        <w:r>
          <w:instrText xml:space="preserve">PAGEREF 977 \h</w:instrText>
        </w:r>
        <w:r>
          <w:fldChar w:fldCharType="end"/>
        </w:r>
      </w:hyperlink>
    </w:p>
    <w:p>
      <w:pPr>
        <w:tabs>
          <w:tab w:val="right" w:leader="dot" w:pos="9062"/>
        </w:tabs>
        <w:ind w:left="220"/>
      </w:pPr>
      <w:hyperlink w:anchor="_Toc978" w:history="1">
        <w:r>
          <w:rPr>
            <w:rFonts w:ascii="IRNazanin" w:hAnsi="IRNazanin" w:eastAsia="IRNazanin" w:cs="IRNazanin"/>
            <w:color w:val="111111"/>
            <w:sz w:val="22"/>
            <w:szCs w:val="22"/>
            <w:b w:val="0"/>
            <w:bCs w:val="0"/>
            <w:i w:val="0"/>
            <w:iCs w:val="0"/>
          </w:rPr>
          <w:t>الأحاديث القدسية = الحديث القدسي / حديث - عربي</w:t>
        </w:r>
        <w:r>
          <w:tab/>
        </w:r>
        <w:r>
          <w:fldChar w:fldCharType="begin"/>
        </w:r>
        <w:r>
          <w:instrText xml:space="preserve">PAGEREF 978 \h</w:instrText>
        </w:r>
        <w:r>
          <w:fldChar w:fldCharType="end"/>
        </w:r>
      </w:hyperlink>
    </w:p>
    <w:p>
      <w:pPr>
        <w:tabs>
          <w:tab w:val="right" w:leader="dot" w:pos="9062"/>
        </w:tabs>
        <w:ind w:left="220"/>
      </w:pPr>
      <w:hyperlink w:anchor="_Toc979" w:history="1">
        <w:r>
          <w:rPr>
            <w:rFonts w:ascii="IRNazanin" w:hAnsi="IRNazanin" w:eastAsia="IRNazanin" w:cs="IRNazanin"/>
            <w:color w:val="111111"/>
            <w:sz w:val="22"/>
            <w:szCs w:val="22"/>
            <w:b w:val="0"/>
            <w:bCs w:val="0"/>
            <w:i w:val="0"/>
            <w:iCs w:val="0"/>
          </w:rPr>
          <w:t>الأحاديث المائة / حديث - عربي</w:t>
        </w:r>
        <w:r>
          <w:tab/>
        </w:r>
        <w:r>
          <w:fldChar w:fldCharType="begin"/>
        </w:r>
        <w:r>
          <w:instrText xml:space="preserve">PAGEREF 979 \h</w:instrText>
        </w:r>
        <w:r>
          <w:fldChar w:fldCharType="end"/>
        </w:r>
      </w:hyperlink>
    </w:p>
    <w:p>
      <w:pPr>
        <w:tabs>
          <w:tab w:val="right" w:leader="dot" w:pos="9062"/>
        </w:tabs>
        <w:ind w:left="220"/>
      </w:pPr>
      <w:hyperlink w:anchor="_Toc980" w:history="1">
        <w:r>
          <w:rPr>
            <w:rFonts w:ascii="IRNazanin" w:hAnsi="IRNazanin" w:eastAsia="IRNazanin" w:cs="IRNazanin"/>
            <w:color w:val="111111"/>
            <w:sz w:val="22"/>
            <w:szCs w:val="22"/>
            <w:b w:val="0"/>
            <w:bCs w:val="0"/>
            <w:i w:val="0"/>
            <w:iCs w:val="0"/>
          </w:rPr>
          <w:t>الأحاديث المائة من صحيح البخاري / حديث - عربي</w:t>
        </w:r>
        <w:r>
          <w:tab/>
        </w:r>
        <w:r>
          <w:fldChar w:fldCharType="begin"/>
        </w:r>
        <w:r>
          <w:instrText xml:space="preserve">PAGEREF 980 \h</w:instrText>
        </w:r>
        <w:r>
          <w:fldChar w:fldCharType="end"/>
        </w:r>
      </w:hyperlink>
    </w:p>
    <w:p>
      <w:pPr>
        <w:tabs>
          <w:tab w:val="right" w:leader="dot" w:pos="9062"/>
        </w:tabs>
        <w:ind w:left="220"/>
      </w:pPr>
      <w:hyperlink w:anchor="_Toc981" w:history="1">
        <w:r>
          <w:rPr>
            <w:rFonts w:ascii="IRNazanin" w:hAnsi="IRNazanin" w:eastAsia="IRNazanin" w:cs="IRNazanin"/>
            <w:color w:val="111111"/>
            <w:sz w:val="22"/>
            <w:szCs w:val="22"/>
            <w:b w:val="0"/>
            <w:bCs w:val="0"/>
            <w:i w:val="0"/>
            <w:iCs w:val="0"/>
          </w:rPr>
          <w:t>أحاديث متفرقة / حديث - عربي</w:t>
        </w:r>
        <w:r>
          <w:tab/>
        </w:r>
        <w:r>
          <w:fldChar w:fldCharType="begin"/>
        </w:r>
        <w:r>
          <w:instrText xml:space="preserve">PAGEREF 981 \h</w:instrText>
        </w:r>
        <w:r>
          <w:fldChar w:fldCharType="end"/>
        </w:r>
      </w:hyperlink>
    </w:p>
    <w:p>
      <w:pPr>
        <w:tabs>
          <w:tab w:val="right" w:leader="dot" w:pos="9062"/>
        </w:tabs>
        <w:ind w:left="220"/>
      </w:pPr>
      <w:hyperlink w:anchor="_Toc982" w:history="1">
        <w:r>
          <w:rPr>
            <w:rFonts w:ascii="IRNazanin" w:hAnsi="IRNazanin" w:eastAsia="IRNazanin" w:cs="IRNazanin"/>
            <w:color w:val="111111"/>
            <w:sz w:val="22"/>
            <w:szCs w:val="22"/>
            <w:b w:val="0"/>
            <w:bCs w:val="0"/>
            <w:i w:val="0"/>
            <w:iCs w:val="0"/>
          </w:rPr>
          <w:t>أحاديث متفرقة / حديث - عربي</w:t>
        </w:r>
        <w:r>
          <w:tab/>
        </w:r>
        <w:r>
          <w:fldChar w:fldCharType="begin"/>
        </w:r>
        <w:r>
          <w:instrText xml:space="preserve">PAGEREF 982 \h</w:instrText>
        </w:r>
        <w:r>
          <w:fldChar w:fldCharType="end"/>
        </w:r>
      </w:hyperlink>
    </w:p>
    <w:p>
      <w:pPr>
        <w:tabs>
          <w:tab w:val="right" w:leader="dot" w:pos="9062"/>
        </w:tabs>
        <w:ind w:left="220"/>
      </w:pPr>
      <w:hyperlink w:anchor="_Toc983" w:history="1">
        <w:r>
          <w:rPr>
            <w:rFonts w:ascii="IRNazanin" w:hAnsi="IRNazanin" w:eastAsia="IRNazanin" w:cs="IRNazanin"/>
            <w:color w:val="111111"/>
            <w:sz w:val="22"/>
            <w:szCs w:val="22"/>
            <w:b w:val="0"/>
            <w:bCs w:val="0"/>
            <w:i w:val="0"/>
            <w:iCs w:val="0"/>
          </w:rPr>
          <w:t>الأحاديث المختارة مما ليس في الصحيح البخاري ومسلم / حديث - عربي</w:t>
        </w:r>
        <w:r>
          <w:tab/>
        </w:r>
        <w:r>
          <w:fldChar w:fldCharType="begin"/>
        </w:r>
        <w:r>
          <w:instrText xml:space="preserve">PAGEREF 983 \h</w:instrText>
        </w:r>
        <w:r>
          <w:fldChar w:fldCharType="end"/>
        </w:r>
      </w:hyperlink>
    </w:p>
    <w:p>
      <w:pPr>
        <w:tabs>
          <w:tab w:val="right" w:leader="dot" w:pos="9062"/>
        </w:tabs>
        <w:ind w:left="220"/>
      </w:pPr>
      <w:hyperlink w:anchor="_Toc984" w:history="1">
        <w:r>
          <w:rPr>
            <w:rFonts w:ascii="IRNazanin" w:hAnsi="IRNazanin" w:eastAsia="IRNazanin" w:cs="IRNazanin"/>
            <w:color w:val="111111"/>
            <w:sz w:val="22"/>
            <w:szCs w:val="22"/>
            <w:b w:val="0"/>
            <w:bCs w:val="0"/>
            <w:i w:val="0"/>
            <w:iCs w:val="0"/>
          </w:rPr>
          <w:t>الأحاديث المسلسلات / حديث - عربي</w:t>
        </w:r>
        <w:r>
          <w:tab/>
        </w:r>
        <w:r>
          <w:fldChar w:fldCharType="begin"/>
        </w:r>
        <w:r>
          <w:instrText xml:space="preserve">PAGEREF 984 \h</w:instrText>
        </w:r>
        <w:r>
          <w:fldChar w:fldCharType="end"/>
        </w:r>
      </w:hyperlink>
    </w:p>
    <w:p>
      <w:pPr>
        <w:tabs>
          <w:tab w:val="right" w:leader="dot" w:pos="9062"/>
        </w:tabs>
        <w:ind w:left="220"/>
      </w:pPr>
      <w:hyperlink w:anchor="_Toc985" w:history="1">
        <w:r>
          <w:rPr>
            <w:rFonts w:ascii="IRNazanin" w:hAnsi="IRNazanin" w:eastAsia="IRNazanin" w:cs="IRNazanin"/>
            <w:color w:val="111111"/>
            <w:sz w:val="22"/>
            <w:szCs w:val="22"/>
            <w:b w:val="0"/>
            <w:bCs w:val="0"/>
            <w:i w:val="0"/>
            <w:iCs w:val="0"/>
          </w:rPr>
          <w:t>أحاديث مسلسلة بالأولوية / دراية - عربي</w:t>
        </w:r>
        <w:r>
          <w:tab/>
        </w:r>
        <w:r>
          <w:fldChar w:fldCharType="begin"/>
        </w:r>
        <w:r>
          <w:instrText xml:space="preserve">PAGEREF 985 \h</w:instrText>
        </w:r>
        <w:r>
          <w:fldChar w:fldCharType="end"/>
        </w:r>
      </w:hyperlink>
    </w:p>
    <w:p>
      <w:pPr>
        <w:tabs>
          <w:tab w:val="right" w:leader="dot" w:pos="9062"/>
        </w:tabs>
        <w:ind w:left="220"/>
      </w:pPr>
      <w:hyperlink w:anchor="_Toc986" w:history="1">
        <w:r>
          <w:rPr>
            <w:rFonts w:ascii="IRNazanin" w:hAnsi="IRNazanin" w:eastAsia="IRNazanin" w:cs="IRNazanin"/>
            <w:color w:val="111111"/>
            <w:sz w:val="22"/>
            <w:szCs w:val="22"/>
            <w:b w:val="0"/>
            <w:bCs w:val="0"/>
            <w:i w:val="0"/>
            <w:iCs w:val="0"/>
          </w:rPr>
          <w:t>أحاديث مسلسلة عن شيوخه / حديث - عربي</w:t>
        </w:r>
        <w:r>
          <w:tab/>
        </w:r>
        <w:r>
          <w:fldChar w:fldCharType="begin"/>
        </w:r>
        <w:r>
          <w:instrText xml:space="preserve">PAGEREF 986 \h</w:instrText>
        </w:r>
        <w:r>
          <w:fldChar w:fldCharType="end"/>
        </w:r>
      </w:hyperlink>
    </w:p>
    <w:p>
      <w:pPr>
        <w:tabs>
          <w:tab w:val="right" w:leader="dot" w:pos="9062"/>
        </w:tabs>
        <w:ind w:left="220"/>
      </w:pPr>
      <w:hyperlink w:anchor="_Toc987" w:history="1">
        <w:r>
          <w:rPr>
            <w:rFonts w:ascii="IRNazanin" w:hAnsi="IRNazanin" w:eastAsia="IRNazanin" w:cs="IRNazanin"/>
            <w:color w:val="111111"/>
            <w:sz w:val="22"/>
            <w:szCs w:val="22"/>
            <w:b w:val="0"/>
            <w:bCs w:val="0"/>
            <w:i w:val="0"/>
            <w:iCs w:val="0"/>
          </w:rPr>
          <w:t>الأحاديث المسندة الأبناء عن الآباء (رسالة في / رجال - عربي</w:t>
        </w:r>
        <w:r>
          <w:tab/>
        </w:r>
        <w:r>
          <w:fldChar w:fldCharType="begin"/>
        </w:r>
        <w:r>
          <w:instrText xml:space="preserve">PAGEREF 987 \h</w:instrText>
        </w:r>
        <w:r>
          <w:fldChar w:fldCharType="end"/>
        </w:r>
      </w:hyperlink>
    </w:p>
    <w:p>
      <w:pPr>
        <w:tabs>
          <w:tab w:val="right" w:leader="dot" w:pos="9062"/>
        </w:tabs>
        <w:ind w:left="220"/>
      </w:pPr>
      <w:hyperlink w:anchor="_Toc988" w:history="1">
        <w:r>
          <w:rPr>
            <w:rFonts w:ascii="IRNazanin" w:hAnsi="IRNazanin" w:eastAsia="IRNazanin" w:cs="IRNazanin"/>
            <w:color w:val="111111"/>
            <w:sz w:val="22"/>
            <w:szCs w:val="22"/>
            <w:b w:val="0"/>
            <w:bCs w:val="0"/>
            <w:i w:val="0"/>
            <w:iCs w:val="0"/>
          </w:rPr>
          <w:t>الأحاديث المشهورة / حديث - عربي</w:t>
        </w:r>
        <w:r>
          <w:tab/>
        </w:r>
        <w:r>
          <w:fldChar w:fldCharType="begin"/>
        </w:r>
        <w:r>
          <w:instrText xml:space="preserve">PAGEREF 988 \h</w:instrText>
        </w:r>
        <w:r>
          <w:fldChar w:fldCharType="end"/>
        </w:r>
      </w:hyperlink>
    </w:p>
    <w:p>
      <w:pPr>
        <w:tabs>
          <w:tab w:val="right" w:leader="dot" w:pos="9062"/>
        </w:tabs>
        <w:ind w:left="220"/>
      </w:pPr>
      <w:hyperlink w:anchor="_Toc989" w:history="1">
        <w:r>
          <w:rPr>
            <w:rFonts w:ascii="IRNazanin" w:hAnsi="IRNazanin" w:eastAsia="IRNazanin" w:cs="IRNazanin"/>
            <w:color w:val="111111"/>
            <w:sz w:val="22"/>
            <w:szCs w:val="22"/>
            <w:b w:val="0"/>
            <w:bCs w:val="0"/>
            <w:i w:val="0"/>
            <w:iCs w:val="0"/>
          </w:rPr>
          <w:t>الأحاديث المنتزعة من الدر المنثور / حديث - عربي</w:t>
        </w:r>
        <w:r>
          <w:tab/>
        </w:r>
        <w:r>
          <w:fldChar w:fldCharType="begin"/>
        </w:r>
        <w:r>
          <w:instrText xml:space="preserve">PAGEREF 989 \h</w:instrText>
        </w:r>
        <w:r>
          <w:fldChar w:fldCharType="end"/>
        </w:r>
      </w:hyperlink>
    </w:p>
    <w:p>
      <w:pPr>
        <w:tabs>
          <w:tab w:val="right" w:leader="dot" w:pos="9062"/>
        </w:tabs>
        <w:ind w:left="220"/>
      </w:pPr>
      <w:hyperlink w:anchor="_Toc990" w:history="1">
        <w:r>
          <w:rPr>
            <w:rFonts w:ascii="IRNazanin" w:hAnsi="IRNazanin" w:eastAsia="IRNazanin" w:cs="IRNazanin"/>
            <w:color w:val="111111"/>
            <w:sz w:val="22"/>
            <w:szCs w:val="22"/>
            <w:b w:val="0"/>
            <w:bCs w:val="0"/>
            <w:i w:val="0"/>
            <w:iCs w:val="0"/>
          </w:rPr>
          <w:t>أحاديث المنظوم / حديث - عربي</w:t>
        </w:r>
        <w:r>
          <w:tab/>
        </w:r>
        <w:r>
          <w:fldChar w:fldCharType="begin"/>
        </w:r>
        <w:r>
          <w:instrText xml:space="preserve">PAGEREF 990 \h</w:instrText>
        </w:r>
        <w:r>
          <w:fldChar w:fldCharType="end"/>
        </w:r>
      </w:hyperlink>
    </w:p>
    <w:p>
      <w:pPr>
        <w:tabs>
          <w:tab w:val="right" w:leader="dot" w:pos="9062"/>
        </w:tabs>
        <w:ind w:left="220"/>
      </w:pPr>
      <w:hyperlink w:anchor="_Toc991" w:history="1">
        <w:r>
          <w:rPr>
            <w:rFonts w:ascii="IRNazanin" w:hAnsi="IRNazanin" w:eastAsia="IRNazanin" w:cs="IRNazanin"/>
            <w:color w:val="111111"/>
            <w:sz w:val="22"/>
            <w:szCs w:val="22"/>
            <w:b w:val="0"/>
            <w:bCs w:val="0"/>
            <w:i w:val="0"/>
            <w:iCs w:val="0"/>
          </w:rPr>
          <w:t>الأحاديث المهدوية / حديث - عربي</w:t>
        </w:r>
        <w:r>
          <w:tab/>
        </w:r>
        <w:r>
          <w:fldChar w:fldCharType="begin"/>
        </w:r>
        <w:r>
          <w:instrText xml:space="preserve">PAGEREF 991 \h</w:instrText>
        </w:r>
        <w:r>
          <w:fldChar w:fldCharType="end"/>
        </w:r>
      </w:hyperlink>
    </w:p>
    <w:p>
      <w:pPr>
        <w:tabs>
          <w:tab w:val="right" w:leader="dot" w:pos="9062"/>
        </w:tabs>
        <w:ind w:left="220"/>
      </w:pPr>
      <w:hyperlink w:anchor="_Toc992" w:history="1">
        <w:r>
          <w:rPr>
            <w:rFonts w:ascii="IRNazanin" w:hAnsi="IRNazanin" w:eastAsia="IRNazanin" w:cs="IRNazanin"/>
            <w:color w:val="111111"/>
            <w:sz w:val="22"/>
            <w:szCs w:val="22"/>
            <w:b w:val="0"/>
            <w:bCs w:val="0"/>
            <w:i w:val="0"/>
            <w:iCs w:val="0"/>
          </w:rPr>
          <w:t>أحاديث في المهدي / حديث - عربي</w:t>
        </w:r>
        <w:r>
          <w:tab/>
        </w:r>
        <w:r>
          <w:fldChar w:fldCharType="begin"/>
        </w:r>
        <w:r>
          <w:instrText xml:space="preserve">PAGEREF 992 \h</w:instrText>
        </w:r>
        <w:r>
          <w:fldChar w:fldCharType="end"/>
        </w:r>
      </w:hyperlink>
    </w:p>
    <w:p>
      <w:pPr>
        <w:tabs>
          <w:tab w:val="right" w:leader="dot" w:pos="9062"/>
        </w:tabs>
        <w:ind w:left="220"/>
      </w:pPr>
      <w:hyperlink w:anchor="_Toc993" w:history="1">
        <w:r>
          <w:rPr>
            <w:rFonts w:ascii="IRNazanin" w:hAnsi="IRNazanin" w:eastAsia="IRNazanin" w:cs="IRNazanin"/>
            <w:color w:val="111111"/>
            <w:sz w:val="22"/>
            <w:szCs w:val="22"/>
            <w:b w:val="0"/>
            <w:bCs w:val="0"/>
            <w:i w:val="0"/>
            <w:iCs w:val="0"/>
          </w:rPr>
          <w:t>أحاديث موافقات عوالي / دراية - عربي</w:t>
        </w:r>
        <w:r>
          <w:tab/>
        </w:r>
        <w:r>
          <w:fldChar w:fldCharType="begin"/>
        </w:r>
        <w:r>
          <w:instrText xml:space="preserve">PAGEREF 993 \h</w:instrText>
        </w:r>
        <w:r>
          <w:fldChar w:fldCharType="end"/>
        </w:r>
      </w:hyperlink>
    </w:p>
    <w:p>
      <w:pPr>
        <w:tabs>
          <w:tab w:val="right" w:leader="dot" w:pos="9062"/>
        </w:tabs>
        <w:ind w:left="220"/>
      </w:pPr>
      <w:hyperlink w:anchor="_Toc994" w:history="1">
        <w:r>
          <w:rPr>
            <w:rFonts w:ascii="IRNazanin" w:hAnsi="IRNazanin" w:eastAsia="IRNazanin" w:cs="IRNazanin"/>
            <w:color w:val="111111"/>
            <w:sz w:val="22"/>
            <w:szCs w:val="22"/>
            <w:b w:val="0"/>
            <w:bCs w:val="0"/>
            <w:i w:val="0"/>
            <w:iCs w:val="0"/>
          </w:rPr>
          <w:t>الأحاديث الموضوعة = الموضوعات / حديث - عربي</w:t>
        </w:r>
        <w:r>
          <w:tab/>
        </w:r>
        <w:r>
          <w:fldChar w:fldCharType="begin"/>
        </w:r>
        <w:r>
          <w:instrText xml:space="preserve">PAGEREF 994 \h</w:instrText>
        </w:r>
        <w:r>
          <w:fldChar w:fldCharType="end"/>
        </w:r>
      </w:hyperlink>
    </w:p>
    <w:p>
      <w:pPr>
        <w:tabs>
          <w:tab w:val="right" w:leader="dot" w:pos="9062"/>
        </w:tabs>
        <w:ind w:left="220"/>
      </w:pPr>
      <w:hyperlink w:anchor="_Toc995" w:history="1">
        <w:r>
          <w:rPr>
            <w:rFonts w:ascii="IRNazanin" w:hAnsi="IRNazanin" w:eastAsia="IRNazanin" w:cs="IRNazanin"/>
            <w:color w:val="111111"/>
            <w:sz w:val="22"/>
            <w:szCs w:val="22"/>
            <w:b w:val="0"/>
            <w:bCs w:val="0"/>
            <w:i w:val="0"/>
            <w:iCs w:val="0"/>
          </w:rPr>
          <w:t>الأحاديث الموضوعة / حديث - عربي</w:t>
        </w:r>
        <w:r>
          <w:tab/>
        </w:r>
        <w:r>
          <w:fldChar w:fldCharType="begin"/>
        </w:r>
        <w:r>
          <w:instrText xml:space="preserve">PAGEREF 995 \h</w:instrText>
        </w:r>
        <w:r>
          <w:fldChar w:fldCharType="end"/>
        </w:r>
      </w:hyperlink>
    </w:p>
    <w:p>
      <w:pPr>
        <w:tabs>
          <w:tab w:val="right" w:leader="dot" w:pos="9062"/>
        </w:tabs>
        <w:ind w:left="220"/>
      </w:pPr>
      <w:hyperlink w:anchor="_Toc996" w:history="1">
        <w:r>
          <w:rPr>
            <w:rFonts w:ascii="IRNazanin" w:hAnsi="IRNazanin" w:eastAsia="IRNazanin" w:cs="IRNazanin"/>
            <w:color w:val="111111"/>
            <w:sz w:val="22"/>
            <w:szCs w:val="22"/>
            <w:b w:val="0"/>
            <w:bCs w:val="0"/>
            <w:i w:val="0"/>
            <w:iCs w:val="0"/>
          </w:rPr>
          <w:t>الأحاديث الموضوعة في الأحكام المشروعة / حديث - عربي</w:t>
        </w:r>
        <w:r>
          <w:tab/>
        </w:r>
        <w:r>
          <w:fldChar w:fldCharType="begin"/>
        </w:r>
        <w:r>
          <w:instrText xml:space="preserve">PAGEREF 996 \h</w:instrText>
        </w:r>
        <w:r>
          <w:fldChar w:fldCharType="end"/>
        </w:r>
      </w:hyperlink>
    </w:p>
    <w:p>
      <w:pPr>
        <w:tabs>
          <w:tab w:val="right" w:leader="dot" w:pos="9062"/>
        </w:tabs>
        <w:ind w:left="220"/>
      </w:pPr>
      <w:hyperlink w:anchor="_Toc997" w:history="1">
        <w:r>
          <w:rPr>
            <w:rFonts w:ascii="IRNazanin" w:hAnsi="IRNazanin" w:eastAsia="IRNazanin" w:cs="IRNazanin"/>
            <w:color w:val="111111"/>
            <w:sz w:val="22"/>
            <w:szCs w:val="22"/>
            <w:b w:val="0"/>
            <w:bCs w:val="0"/>
            <w:i w:val="0"/>
            <w:iCs w:val="0"/>
          </w:rPr>
          <w:t>الأحاديث النبوية = أحاديث عن النبي (ص) / حديث - عربي</w:t>
        </w:r>
        <w:r>
          <w:tab/>
        </w:r>
        <w:r>
          <w:fldChar w:fldCharType="begin"/>
        </w:r>
        <w:r>
          <w:instrText xml:space="preserve">PAGEREF 997 \h</w:instrText>
        </w:r>
        <w:r>
          <w:fldChar w:fldCharType="end"/>
        </w:r>
      </w:hyperlink>
    </w:p>
    <w:p>
      <w:pPr>
        <w:tabs>
          <w:tab w:val="right" w:leader="dot" w:pos="9062"/>
        </w:tabs>
        <w:ind w:left="220"/>
      </w:pPr>
      <w:hyperlink w:anchor="_Toc998" w:history="1">
        <w:r>
          <w:rPr>
            <w:rFonts w:ascii="IRNazanin" w:hAnsi="IRNazanin" w:eastAsia="IRNazanin" w:cs="IRNazanin"/>
            <w:color w:val="111111"/>
            <w:sz w:val="22"/>
            <w:szCs w:val="22"/>
            <w:b w:val="0"/>
            <w:bCs w:val="0"/>
            <w:i w:val="0"/>
            <w:iCs w:val="0"/>
          </w:rPr>
          <w:t>الأحاديث النبوية / حديث - عربي</w:t>
        </w:r>
        <w:r>
          <w:tab/>
        </w:r>
        <w:r>
          <w:fldChar w:fldCharType="begin"/>
        </w:r>
        <w:r>
          <w:instrText xml:space="preserve">PAGEREF 998 \h</w:instrText>
        </w:r>
        <w:r>
          <w:fldChar w:fldCharType="end"/>
        </w:r>
      </w:hyperlink>
    </w:p>
    <w:p>
      <w:pPr>
        <w:tabs>
          <w:tab w:val="right" w:leader="dot" w:pos="9062"/>
        </w:tabs>
        <w:ind w:left="220"/>
      </w:pPr>
      <w:hyperlink w:anchor="_Toc999" w:history="1">
        <w:r>
          <w:rPr>
            <w:rFonts w:ascii="IRNazanin" w:hAnsi="IRNazanin" w:eastAsia="IRNazanin" w:cs="IRNazanin"/>
            <w:color w:val="111111"/>
            <w:sz w:val="22"/>
            <w:szCs w:val="22"/>
            <w:b w:val="0"/>
            <w:bCs w:val="0"/>
            <w:i w:val="0"/>
            <w:iCs w:val="0"/>
          </w:rPr>
          <w:t>أحاديث النبي (ص) (منظومة) / شعر، حديث - تركي 1942. بغداد؛ محمد سعيد الزهاوي (في دار التربية الإسلامية)؛ رقم المخطوط: 50/10</w:t>
        </w:r>
        <w:r>
          <w:tab/>
        </w:r>
        <w:r>
          <w:fldChar w:fldCharType="begin"/>
        </w:r>
        <w:r>
          <w:instrText xml:space="preserve">PAGEREF 999 \h</w:instrText>
        </w:r>
        <w:r>
          <w:fldChar w:fldCharType="end"/>
        </w:r>
      </w:hyperlink>
    </w:p>
    <w:p>
      <w:pPr>
        <w:tabs>
          <w:tab w:val="right" w:leader="dot" w:pos="9062"/>
        </w:tabs>
        <w:ind w:left="220"/>
      </w:pPr>
      <w:hyperlink w:anchor="_Toc1000" w:history="1">
        <w:r>
          <w:rPr>
            <w:rFonts w:ascii="IRNazanin" w:hAnsi="IRNazanin" w:eastAsia="IRNazanin" w:cs="IRNazanin"/>
            <w:color w:val="111111"/>
            <w:sz w:val="22"/>
            <w:szCs w:val="22"/>
            <w:b w:val="0"/>
            <w:bCs w:val="0"/>
            <w:i w:val="0"/>
            <w:iCs w:val="0"/>
          </w:rPr>
          <w:t>الأحاديث الواردة في الصلوات على الرسول / حديث - عربي</w:t>
        </w:r>
        <w:r>
          <w:tab/>
        </w:r>
        <w:r>
          <w:fldChar w:fldCharType="begin"/>
        </w:r>
        <w:r>
          <w:instrText xml:space="preserve">PAGEREF 1000 \h</w:instrText>
        </w:r>
        <w:r>
          <w:fldChar w:fldCharType="end"/>
        </w:r>
      </w:hyperlink>
    </w:p>
    <w:p>
      <w:pPr>
        <w:tabs>
          <w:tab w:val="right" w:leader="dot" w:pos="9062"/>
        </w:tabs>
        <w:ind w:left="220"/>
      </w:pPr>
      <w:hyperlink w:anchor="_Toc1001" w:history="1">
        <w:r>
          <w:rPr>
            <w:rFonts w:ascii="IRNazanin" w:hAnsi="IRNazanin" w:eastAsia="IRNazanin" w:cs="IRNazanin"/>
            <w:color w:val="111111"/>
            <w:sz w:val="22"/>
            <w:szCs w:val="22"/>
            <w:b w:val="0"/>
            <w:bCs w:val="0"/>
            <w:i w:val="0"/>
            <w:iCs w:val="0"/>
          </w:rPr>
          <w:t>الأحاديث والأبيات / شعر، حديث - عربي</w:t>
        </w:r>
        <w:r>
          <w:tab/>
        </w:r>
        <w:r>
          <w:fldChar w:fldCharType="begin"/>
        </w:r>
        <w:r>
          <w:instrText xml:space="preserve">PAGEREF 1001 \h</w:instrText>
        </w:r>
        <w:r>
          <w:fldChar w:fldCharType="end"/>
        </w:r>
      </w:hyperlink>
    </w:p>
    <w:p>
      <w:pPr>
        <w:tabs>
          <w:tab w:val="right" w:leader="dot" w:pos="9062"/>
        </w:tabs>
        <w:ind w:left="220"/>
      </w:pPr>
      <w:hyperlink w:anchor="_Toc1002" w:history="1">
        <w:r>
          <w:rPr>
            <w:rFonts w:ascii="IRNazanin" w:hAnsi="IRNazanin" w:eastAsia="IRNazanin" w:cs="IRNazanin"/>
            <w:color w:val="111111"/>
            <w:sz w:val="22"/>
            <w:szCs w:val="22"/>
            <w:b w:val="0"/>
            <w:bCs w:val="0"/>
            <w:i w:val="0"/>
            <w:iCs w:val="0"/>
          </w:rPr>
          <w:t>الأحاديث والأخبار / حديث - عربي</w:t>
        </w:r>
        <w:r>
          <w:tab/>
        </w:r>
        <w:r>
          <w:fldChar w:fldCharType="begin"/>
        </w:r>
        <w:r>
          <w:instrText xml:space="preserve">PAGEREF 1002 \h</w:instrText>
        </w:r>
        <w:r>
          <w:fldChar w:fldCharType="end"/>
        </w:r>
      </w:hyperlink>
    </w:p>
    <w:p>
      <w:pPr>
        <w:tabs>
          <w:tab w:val="right" w:leader="dot" w:pos="9062"/>
        </w:tabs>
        <w:ind w:left="220"/>
      </w:pPr>
      <w:hyperlink w:anchor="_Toc1003" w:history="1">
        <w:r>
          <w:rPr>
            <w:rFonts w:ascii="IRNazanin" w:hAnsi="IRNazanin" w:eastAsia="IRNazanin" w:cs="IRNazanin"/>
            <w:color w:val="111111"/>
            <w:sz w:val="22"/>
            <w:szCs w:val="22"/>
            <w:b w:val="0"/>
            <w:bCs w:val="0"/>
            <w:i w:val="0"/>
            <w:iCs w:val="0"/>
          </w:rPr>
          <w:t>الأحاديث والأخبار / حديث - عربي وفارسي</w:t>
        </w:r>
        <w:r>
          <w:tab/>
        </w:r>
        <w:r>
          <w:fldChar w:fldCharType="begin"/>
        </w:r>
        <w:r>
          <w:instrText xml:space="preserve">PAGEREF 1003 \h</w:instrText>
        </w:r>
        <w:r>
          <w:fldChar w:fldCharType="end"/>
        </w:r>
      </w:hyperlink>
    </w:p>
    <w:p>
      <w:pPr>
        <w:tabs>
          <w:tab w:val="right" w:leader="dot" w:pos="9062"/>
        </w:tabs>
        <w:ind w:left="220"/>
      </w:pPr>
      <w:hyperlink w:anchor="_Toc1004" w:history="1">
        <w:r>
          <w:rPr>
            <w:rFonts w:ascii="IRNazanin" w:hAnsi="IRNazanin" w:eastAsia="IRNazanin" w:cs="IRNazanin"/>
            <w:color w:val="111111"/>
            <w:sz w:val="22"/>
            <w:szCs w:val="22"/>
            <w:b w:val="0"/>
            <w:bCs w:val="0"/>
            <w:i w:val="0"/>
            <w:iCs w:val="0"/>
          </w:rPr>
          <w:t>أحاديث وأشعار / شعر، حديث - عربي</w:t>
        </w:r>
        <w:r>
          <w:tab/>
        </w:r>
        <w:r>
          <w:fldChar w:fldCharType="begin"/>
        </w:r>
        <w:r>
          <w:instrText xml:space="preserve">PAGEREF 1004 \h</w:instrText>
        </w:r>
        <w:r>
          <w:fldChar w:fldCharType="end"/>
        </w:r>
      </w:hyperlink>
    </w:p>
    <w:p>
      <w:pPr>
        <w:tabs>
          <w:tab w:val="right" w:leader="dot" w:pos="9062"/>
        </w:tabs>
        <w:ind w:left="220"/>
      </w:pPr>
      <w:hyperlink w:anchor="_Toc1005" w:history="1">
        <w:r>
          <w:rPr>
            <w:rFonts w:ascii="IRNazanin" w:hAnsi="IRNazanin" w:eastAsia="IRNazanin" w:cs="IRNazanin"/>
            <w:color w:val="111111"/>
            <w:sz w:val="22"/>
            <w:szCs w:val="22"/>
            <w:b w:val="0"/>
            <w:bCs w:val="0"/>
            <w:i w:val="0"/>
            <w:iCs w:val="0"/>
          </w:rPr>
          <w:t>أحاديث وأقوال في الحض على الصلاة / حديث - عربي</w:t>
        </w:r>
        <w:r>
          <w:tab/>
        </w:r>
        <w:r>
          <w:fldChar w:fldCharType="begin"/>
        </w:r>
        <w:r>
          <w:instrText xml:space="preserve">PAGEREF 1005 \h</w:instrText>
        </w:r>
        <w:r>
          <w:fldChar w:fldCharType="end"/>
        </w:r>
      </w:hyperlink>
    </w:p>
    <w:p>
      <w:pPr>
        <w:tabs>
          <w:tab w:val="right" w:leader="dot" w:pos="9062"/>
        </w:tabs>
        <w:ind w:left="220"/>
      </w:pPr>
      <w:hyperlink w:anchor="_Toc1006" w:history="1">
        <w:r>
          <w:rPr>
            <w:rFonts w:ascii="IRNazanin" w:hAnsi="IRNazanin" w:eastAsia="IRNazanin" w:cs="IRNazanin"/>
            <w:color w:val="111111"/>
            <w:sz w:val="22"/>
            <w:szCs w:val="22"/>
            <w:b w:val="0"/>
            <w:bCs w:val="0"/>
            <w:i w:val="0"/>
            <w:iCs w:val="0"/>
          </w:rPr>
          <w:t>أحاديث وتفسير بعض الآيات ومواعظ / حدیث، تفسیر، اخلاق - فارسي</w:t>
        </w:r>
        <w:r>
          <w:tab/>
        </w:r>
        <w:r>
          <w:fldChar w:fldCharType="begin"/>
        </w:r>
        <w:r>
          <w:instrText xml:space="preserve">PAGEREF 1006 \h</w:instrText>
        </w:r>
        <w:r>
          <w:fldChar w:fldCharType="end"/>
        </w:r>
      </w:hyperlink>
    </w:p>
    <w:p>
      <w:pPr>
        <w:tabs>
          <w:tab w:val="right" w:leader="dot" w:pos="9062"/>
        </w:tabs>
        <w:ind w:left="220"/>
      </w:pPr>
      <w:hyperlink w:anchor="_Toc1007" w:history="1">
        <w:r>
          <w:rPr>
            <w:rFonts w:ascii="IRNazanin" w:hAnsi="IRNazanin" w:eastAsia="IRNazanin" w:cs="IRNazanin"/>
            <w:color w:val="111111"/>
            <w:sz w:val="22"/>
            <w:szCs w:val="22"/>
            <w:b w:val="0"/>
            <w:bCs w:val="0"/>
            <w:i w:val="0"/>
            <w:iCs w:val="0"/>
          </w:rPr>
          <w:t>الأحاديث والحكايات / حديث - عربي</w:t>
        </w:r>
        <w:r>
          <w:tab/>
        </w:r>
        <w:r>
          <w:fldChar w:fldCharType="begin"/>
        </w:r>
        <w:r>
          <w:instrText xml:space="preserve">PAGEREF 1007 \h</w:instrText>
        </w:r>
        <w:r>
          <w:fldChar w:fldCharType="end"/>
        </w:r>
      </w:hyperlink>
    </w:p>
    <w:p>
      <w:pPr>
        <w:tabs>
          <w:tab w:val="right" w:leader="dot" w:pos="9062"/>
        </w:tabs>
        <w:ind w:left="220"/>
      </w:pPr>
      <w:hyperlink w:anchor="_Toc1008" w:history="1">
        <w:r>
          <w:rPr>
            <w:rFonts w:ascii="IRNazanin" w:hAnsi="IRNazanin" w:eastAsia="IRNazanin" w:cs="IRNazanin"/>
            <w:color w:val="111111"/>
            <w:sz w:val="22"/>
            <w:szCs w:val="22"/>
            <w:b w:val="0"/>
            <w:bCs w:val="0"/>
            <w:i w:val="0"/>
            <w:iCs w:val="0"/>
          </w:rPr>
          <w:t>الأحاديث والحكايات والعلل والسؤالات / حديث - عربی</w:t>
        </w:r>
        <w:r>
          <w:tab/>
        </w:r>
        <w:r>
          <w:fldChar w:fldCharType="begin"/>
        </w:r>
        <w:r>
          <w:instrText xml:space="preserve">PAGEREF 1008 \h</w:instrText>
        </w:r>
        <w:r>
          <w:fldChar w:fldCharType="end"/>
        </w:r>
      </w:hyperlink>
    </w:p>
    <w:p>
      <w:pPr>
        <w:tabs>
          <w:tab w:val="right" w:leader="dot" w:pos="9062"/>
        </w:tabs>
        <w:ind w:left="220"/>
      </w:pPr>
      <w:hyperlink w:anchor="_Toc1009" w:history="1">
        <w:r>
          <w:rPr>
            <w:rFonts w:ascii="IRNazanin" w:hAnsi="IRNazanin" w:eastAsia="IRNazanin" w:cs="IRNazanin"/>
            <w:color w:val="111111"/>
            <w:sz w:val="22"/>
            <w:szCs w:val="22"/>
            <w:b w:val="0"/>
            <w:bCs w:val="0"/>
            <w:i w:val="0"/>
            <w:iCs w:val="0"/>
          </w:rPr>
          <w:t>أحاديث وحكم / حديث - عربي</w:t>
        </w:r>
        <w:r>
          <w:tab/>
        </w:r>
        <w:r>
          <w:fldChar w:fldCharType="begin"/>
        </w:r>
        <w:r>
          <w:instrText xml:space="preserve">PAGEREF 1009 \h</w:instrText>
        </w:r>
        <w:r>
          <w:fldChar w:fldCharType="end"/>
        </w:r>
      </w:hyperlink>
    </w:p>
    <w:p>
      <w:pPr>
        <w:tabs>
          <w:tab w:val="right" w:leader="dot" w:pos="9062"/>
        </w:tabs>
        <w:ind w:left="220"/>
      </w:pPr>
      <w:hyperlink w:anchor="_Toc1010" w:history="1">
        <w:r>
          <w:rPr>
            <w:rFonts w:ascii="IRNazanin" w:hAnsi="IRNazanin" w:eastAsia="IRNazanin" w:cs="IRNazanin"/>
            <w:color w:val="111111"/>
            <w:sz w:val="22"/>
            <w:szCs w:val="22"/>
            <w:b w:val="0"/>
            <w:bCs w:val="0"/>
            <w:i w:val="0"/>
            <w:iCs w:val="0"/>
          </w:rPr>
          <w:t>أحاديث وروايات عن أمير المؤمنين (ع) / حديث - عربي</w:t>
        </w:r>
        <w:r>
          <w:tab/>
        </w:r>
        <w:r>
          <w:fldChar w:fldCharType="begin"/>
        </w:r>
        <w:r>
          <w:instrText xml:space="preserve">PAGEREF 1010 \h</w:instrText>
        </w:r>
        <w:r>
          <w:fldChar w:fldCharType="end"/>
        </w:r>
      </w:hyperlink>
    </w:p>
    <w:p>
      <w:pPr>
        <w:tabs>
          <w:tab w:val="right" w:leader="dot" w:pos="9062"/>
        </w:tabs>
        <w:ind w:left="220"/>
      </w:pPr>
      <w:hyperlink w:anchor="_Toc1011" w:history="1">
        <w:r>
          <w:rPr>
            <w:rFonts w:ascii="IRNazanin" w:hAnsi="IRNazanin" w:eastAsia="IRNazanin" w:cs="IRNazanin"/>
            <w:color w:val="111111"/>
            <w:sz w:val="22"/>
            <w:szCs w:val="22"/>
            <w:b w:val="0"/>
            <w:bCs w:val="0"/>
            <w:i w:val="0"/>
            <w:iCs w:val="0"/>
          </w:rPr>
          <w:t>أحاديث وروايات ومواعظ واخبار / حديث - عربي</w:t>
        </w:r>
        <w:r>
          <w:tab/>
        </w:r>
        <w:r>
          <w:fldChar w:fldCharType="begin"/>
        </w:r>
        <w:r>
          <w:instrText xml:space="preserve">PAGEREF 1011 \h</w:instrText>
        </w:r>
        <w:r>
          <w:fldChar w:fldCharType="end"/>
        </w:r>
      </w:hyperlink>
    </w:p>
    <w:p>
      <w:pPr>
        <w:tabs>
          <w:tab w:val="right" w:leader="dot" w:pos="9062"/>
        </w:tabs>
        <w:ind w:left="220"/>
      </w:pPr>
      <w:hyperlink w:anchor="_Toc1012" w:history="1">
        <w:r>
          <w:rPr>
            <w:rFonts w:ascii="IRNazanin" w:hAnsi="IRNazanin" w:eastAsia="IRNazanin" w:cs="IRNazanin"/>
            <w:color w:val="111111"/>
            <w:sz w:val="22"/>
            <w:szCs w:val="22"/>
            <w:b w:val="0"/>
            <w:bCs w:val="0"/>
            <w:i w:val="0"/>
            <w:iCs w:val="0"/>
          </w:rPr>
          <w:t>الأحاديث وشروحها / حديث - عربي</w:t>
        </w:r>
        <w:r>
          <w:tab/>
        </w:r>
        <w:r>
          <w:fldChar w:fldCharType="begin"/>
        </w:r>
        <w:r>
          <w:instrText xml:space="preserve">PAGEREF 1012 \h</w:instrText>
        </w:r>
        <w:r>
          <w:fldChar w:fldCharType="end"/>
        </w:r>
      </w:hyperlink>
    </w:p>
    <w:p>
      <w:pPr>
        <w:tabs>
          <w:tab w:val="right" w:leader="dot" w:pos="9062"/>
        </w:tabs>
        <w:ind w:left="220"/>
      </w:pPr>
      <w:hyperlink w:anchor="_Toc1013" w:history="1">
        <w:r>
          <w:rPr>
            <w:rFonts w:ascii="IRNazanin" w:hAnsi="IRNazanin" w:eastAsia="IRNazanin" w:cs="IRNazanin"/>
            <w:color w:val="111111"/>
            <w:sz w:val="22"/>
            <w:szCs w:val="22"/>
            <w:b w:val="0"/>
            <w:bCs w:val="0"/>
            <w:i w:val="0"/>
            <w:iCs w:val="0"/>
          </w:rPr>
          <w:t>أحاديث ومواعظ / مواعظ، حديث - عربي</w:t>
        </w:r>
        <w:r>
          <w:tab/>
        </w:r>
        <w:r>
          <w:fldChar w:fldCharType="begin"/>
        </w:r>
        <w:r>
          <w:instrText xml:space="preserve">PAGEREF 1013 \h</w:instrText>
        </w:r>
        <w:r>
          <w:fldChar w:fldCharType="end"/>
        </w:r>
      </w:hyperlink>
    </w:p>
    <w:p>
      <w:pPr>
        <w:tabs>
          <w:tab w:val="right" w:leader="dot" w:pos="9062"/>
        </w:tabs>
        <w:ind w:left="220"/>
      </w:pPr>
      <w:hyperlink w:anchor="_Toc1014" w:history="1">
        <w:r>
          <w:rPr>
            <w:rFonts w:ascii="IRNazanin" w:hAnsi="IRNazanin" w:eastAsia="IRNazanin" w:cs="IRNazanin"/>
            <w:color w:val="111111"/>
            <w:sz w:val="22"/>
            <w:szCs w:val="22"/>
            <w:b w:val="0"/>
            <w:bCs w:val="0"/>
            <w:i w:val="0"/>
            <w:iCs w:val="0"/>
          </w:rPr>
          <w:t>أحاديث يرويها القصاص عن النبي (ص) / حديث - عربي</w:t>
        </w:r>
        <w:r>
          <w:tab/>
        </w:r>
        <w:r>
          <w:fldChar w:fldCharType="begin"/>
        </w:r>
        <w:r>
          <w:instrText xml:space="preserve">PAGEREF 1014 \h</w:instrText>
        </w:r>
        <w:r>
          <w:fldChar w:fldCharType="end"/>
        </w:r>
      </w:hyperlink>
    </w:p>
    <w:p>
      <w:pPr>
        <w:tabs>
          <w:tab w:val="right" w:leader="dot" w:pos="9062"/>
        </w:tabs>
        <w:ind w:left="220"/>
      </w:pPr>
      <w:hyperlink w:anchor="_Toc1015" w:history="1">
        <w:r>
          <w:rPr>
            <w:rFonts w:ascii="IRNazanin" w:hAnsi="IRNazanin" w:eastAsia="IRNazanin" w:cs="IRNazanin"/>
            <w:color w:val="111111"/>
            <w:sz w:val="22"/>
            <w:szCs w:val="22"/>
            <w:b w:val="0"/>
            <w:bCs w:val="0"/>
            <w:i w:val="0"/>
            <w:iCs w:val="0"/>
          </w:rPr>
          <w:t>أحاسن المحاسن = تلخيص صفوة الصفوة = تراجم الصوفية / تراجم - عربي</w:t>
        </w:r>
        <w:r>
          <w:tab/>
        </w:r>
        <w:r>
          <w:fldChar w:fldCharType="begin"/>
        </w:r>
        <w:r>
          <w:instrText xml:space="preserve">PAGEREF 1015 \h</w:instrText>
        </w:r>
        <w:r>
          <w:fldChar w:fldCharType="end"/>
        </w:r>
      </w:hyperlink>
    </w:p>
    <w:p>
      <w:pPr>
        <w:tabs>
          <w:tab w:val="right" w:leader="dot" w:pos="9062"/>
        </w:tabs>
        <w:ind w:left="220"/>
      </w:pPr>
      <w:hyperlink w:anchor="_Toc1016" w:history="1">
        <w:r>
          <w:rPr>
            <w:rFonts w:ascii="IRNazanin" w:hAnsi="IRNazanin" w:eastAsia="IRNazanin" w:cs="IRNazanin"/>
            <w:color w:val="111111"/>
            <w:sz w:val="22"/>
            <w:szCs w:val="22"/>
            <w:b w:val="0"/>
            <w:bCs w:val="0"/>
            <w:i w:val="0"/>
            <w:iCs w:val="0"/>
          </w:rPr>
          <w:t>الأحبار وصنعتها (رسالة في) / صنعة - عربي</w:t>
        </w:r>
        <w:r>
          <w:tab/>
        </w:r>
        <w:r>
          <w:fldChar w:fldCharType="begin"/>
        </w:r>
        <w:r>
          <w:instrText xml:space="preserve">PAGEREF 1016 \h</w:instrText>
        </w:r>
        <w:r>
          <w:fldChar w:fldCharType="end"/>
        </w:r>
      </w:hyperlink>
    </w:p>
    <w:p>
      <w:pPr>
        <w:tabs>
          <w:tab w:val="right" w:leader="dot" w:pos="9062"/>
        </w:tabs>
        <w:ind w:left="220"/>
      </w:pPr>
      <w:hyperlink w:anchor="_Toc1017" w:history="1">
        <w:r>
          <w:rPr>
            <w:rFonts w:ascii="IRNazanin" w:hAnsi="IRNazanin" w:eastAsia="IRNazanin" w:cs="IRNazanin"/>
            <w:color w:val="111111"/>
            <w:sz w:val="22"/>
            <w:szCs w:val="22"/>
            <w:b w:val="0"/>
            <w:bCs w:val="0"/>
            <w:i w:val="0"/>
            <w:iCs w:val="0"/>
          </w:rPr>
          <w:t>الإحباط / كلام وعقائد، حديث - عربي</w:t>
        </w:r>
        <w:r>
          <w:tab/>
        </w:r>
        <w:r>
          <w:fldChar w:fldCharType="begin"/>
        </w:r>
        <w:r>
          <w:instrText xml:space="preserve">PAGEREF 1017 \h</w:instrText>
        </w:r>
        <w:r>
          <w:fldChar w:fldCharType="end"/>
        </w:r>
      </w:hyperlink>
    </w:p>
    <w:p>
      <w:pPr>
        <w:tabs>
          <w:tab w:val="right" w:leader="dot" w:pos="9062"/>
        </w:tabs>
        <w:ind w:left="220"/>
      </w:pPr>
      <w:hyperlink w:anchor="_Toc1018" w:history="1">
        <w:r>
          <w:rPr>
            <w:rFonts w:ascii="IRNazanin" w:hAnsi="IRNazanin" w:eastAsia="IRNazanin" w:cs="IRNazanin"/>
            <w:color w:val="111111"/>
            <w:sz w:val="22"/>
            <w:szCs w:val="22"/>
            <w:b w:val="0"/>
            <w:bCs w:val="0"/>
            <w:i w:val="0"/>
            <w:iCs w:val="0"/>
          </w:rPr>
          <w:t>الاحتباك في أن النوم لايضاد مطلق الإدراك / فلسفة - عربي</w:t>
        </w:r>
        <w:r>
          <w:tab/>
        </w:r>
        <w:r>
          <w:fldChar w:fldCharType="begin"/>
        </w:r>
        <w:r>
          <w:instrText xml:space="preserve">PAGEREF 1018 \h</w:instrText>
        </w:r>
        <w:r>
          <w:fldChar w:fldCharType="end"/>
        </w:r>
      </w:hyperlink>
    </w:p>
    <w:p>
      <w:pPr>
        <w:tabs>
          <w:tab w:val="right" w:leader="dot" w:pos="9062"/>
        </w:tabs>
        <w:ind w:left="220"/>
      </w:pPr>
      <w:hyperlink w:anchor="_Toc1019" w:history="1">
        <w:r>
          <w:rPr>
            <w:rFonts w:ascii="IRNazanin" w:hAnsi="IRNazanin" w:eastAsia="IRNazanin" w:cs="IRNazanin"/>
            <w:color w:val="111111"/>
            <w:sz w:val="22"/>
            <w:szCs w:val="22"/>
            <w:b w:val="0"/>
            <w:bCs w:val="0"/>
            <w:i w:val="0"/>
            <w:iCs w:val="0"/>
          </w:rPr>
          <w:t>الاحتجاج (كتاب في ) / تاريخ المعصومين - عربي 1967 . النجف الأشرف مكتبة آية الله الحكيم العامة رقم المخطوط : 2756</w:t>
        </w:r>
        <w:r>
          <w:tab/>
        </w:r>
        <w:r>
          <w:fldChar w:fldCharType="begin"/>
        </w:r>
        <w:r>
          <w:instrText xml:space="preserve">PAGEREF 1019 \h</w:instrText>
        </w:r>
        <w:r>
          <w:fldChar w:fldCharType="end"/>
        </w:r>
      </w:hyperlink>
    </w:p>
    <w:p>
      <w:pPr>
        <w:tabs>
          <w:tab w:val="right" w:leader="dot" w:pos="9062"/>
        </w:tabs>
        <w:ind w:left="220"/>
      </w:pPr>
      <w:hyperlink w:anchor="_Toc1020" w:history="1">
        <w:r>
          <w:rPr>
            <w:rFonts w:ascii="IRNazanin" w:hAnsi="IRNazanin" w:eastAsia="IRNazanin" w:cs="IRNazanin"/>
            <w:color w:val="111111"/>
            <w:sz w:val="22"/>
            <w:szCs w:val="22"/>
            <w:b w:val="0"/>
            <w:bCs w:val="0"/>
            <w:i w:val="0"/>
            <w:iCs w:val="0"/>
          </w:rPr>
          <w:t>احتجاجات النبي (ص) احتجاجية / حديث - فارسي</w:t>
        </w:r>
        <w:r>
          <w:tab/>
        </w:r>
        <w:r>
          <w:fldChar w:fldCharType="begin"/>
        </w:r>
        <w:r>
          <w:instrText xml:space="preserve">PAGEREF 1020 \h</w:instrText>
        </w:r>
        <w:r>
          <w:fldChar w:fldCharType="end"/>
        </w:r>
      </w:hyperlink>
    </w:p>
    <w:p>
      <w:pPr>
        <w:tabs>
          <w:tab w:val="right" w:leader="dot" w:pos="9062"/>
        </w:tabs>
        <w:ind w:left="220"/>
      </w:pPr>
      <w:hyperlink w:anchor="_Toc1021" w:history="1">
        <w:r>
          <w:rPr>
            <w:rFonts w:ascii="IRNazanin" w:hAnsi="IRNazanin" w:eastAsia="IRNazanin" w:cs="IRNazanin"/>
            <w:color w:val="111111"/>
            <w:sz w:val="22"/>
            <w:szCs w:val="22"/>
            <w:b w:val="0"/>
            <w:bCs w:val="0"/>
            <w:i w:val="0"/>
            <w:iCs w:val="0"/>
          </w:rPr>
          <w:t>احتجاج على اليهود بكتابهم / كلام وعقائد - فارسي</w:t>
        </w:r>
        <w:r>
          <w:tab/>
        </w:r>
        <w:r>
          <w:fldChar w:fldCharType="begin"/>
        </w:r>
        <w:r>
          <w:instrText xml:space="preserve">PAGEREF 1021 \h</w:instrText>
        </w:r>
        <w:r>
          <w:fldChar w:fldCharType="end"/>
        </w:r>
      </w:hyperlink>
    </w:p>
    <w:p>
      <w:pPr>
        <w:tabs>
          <w:tab w:val="right" w:leader="dot" w:pos="9062"/>
        </w:tabs>
        <w:ind w:left="220"/>
      </w:pPr>
      <w:hyperlink w:anchor="_Toc1022" w:history="1">
        <w:r>
          <w:rPr>
            <w:rFonts w:ascii="IRNazanin" w:hAnsi="IRNazanin" w:eastAsia="IRNazanin" w:cs="IRNazanin"/>
            <w:color w:val="111111"/>
            <w:sz w:val="22"/>
            <w:szCs w:val="22"/>
            <w:b w:val="0"/>
            <w:bCs w:val="0"/>
            <w:i w:val="0"/>
            <w:iCs w:val="0"/>
          </w:rPr>
          <w:t>الاحتجاج على أهل اللجاج - احتجاج طبرسي / كلام وعقائد، حديث - عربي</w:t>
        </w:r>
        <w:r>
          <w:tab/>
        </w:r>
        <w:r>
          <w:fldChar w:fldCharType="begin"/>
        </w:r>
        <w:r>
          <w:instrText xml:space="preserve">PAGEREF 1022 \h</w:instrText>
        </w:r>
        <w:r>
          <w:fldChar w:fldCharType="end"/>
        </w:r>
      </w:hyperlink>
    </w:p>
    <w:p>
      <w:pPr>
        <w:tabs>
          <w:tab w:val="right" w:leader="dot" w:pos="9062"/>
        </w:tabs>
        <w:ind w:left="220"/>
      </w:pPr>
      <w:hyperlink w:anchor="_Toc1023" w:history="1">
        <w:r>
          <w:rPr>
            <w:rFonts w:ascii="IRNazanin" w:hAnsi="IRNazanin" w:eastAsia="IRNazanin" w:cs="IRNazanin"/>
            <w:color w:val="111111"/>
            <w:sz w:val="22"/>
            <w:szCs w:val="22"/>
            <w:b w:val="0"/>
            <w:bCs w:val="0"/>
            <w:i w:val="0"/>
            <w:iCs w:val="0"/>
          </w:rPr>
          <w:t>الاحتساب في علم الحساب / رياضيات - عربي</w:t>
        </w:r>
        <w:r>
          <w:tab/>
        </w:r>
        <w:r>
          <w:fldChar w:fldCharType="begin"/>
        </w:r>
        <w:r>
          <w:instrText xml:space="preserve">PAGEREF 1023 \h</w:instrText>
        </w:r>
        <w:r>
          <w:fldChar w:fldCharType="end"/>
        </w:r>
      </w:hyperlink>
    </w:p>
    <w:p>
      <w:pPr>
        <w:tabs>
          <w:tab w:val="right" w:leader="dot" w:pos="9062"/>
        </w:tabs>
        <w:ind w:left="220"/>
      </w:pPr>
      <w:hyperlink w:anchor="_Toc1024" w:history="1">
        <w:r>
          <w:rPr>
            <w:rFonts w:ascii="IRNazanin" w:hAnsi="IRNazanin" w:eastAsia="IRNazanin" w:cs="IRNazanin"/>
            <w:color w:val="111111"/>
            <w:sz w:val="22"/>
            <w:szCs w:val="22"/>
            <w:b w:val="0"/>
            <w:bCs w:val="0"/>
            <w:i w:val="0"/>
            <w:iCs w:val="0"/>
          </w:rPr>
          <w:t>الاحتفال في سؤال الأطفال / كلام وعقائد - عربي</w:t>
        </w:r>
        <w:r>
          <w:tab/>
        </w:r>
        <w:r>
          <w:fldChar w:fldCharType="begin"/>
        </w:r>
        <w:r>
          <w:instrText xml:space="preserve">PAGEREF 1024 \h</w:instrText>
        </w:r>
        <w:r>
          <w:fldChar w:fldCharType="end"/>
        </w:r>
      </w:hyperlink>
    </w:p>
    <w:p>
      <w:pPr>
        <w:tabs>
          <w:tab w:val="right" w:leader="dot" w:pos="9062"/>
        </w:tabs>
        <w:ind w:left="220"/>
      </w:pPr>
      <w:hyperlink w:anchor="_Toc1025" w:history="1">
        <w:r>
          <w:rPr>
            <w:rFonts w:ascii="IRNazanin" w:hAnsi="IRNazanin" w:eastAsia="IRNazanin" w:cs="IRNazanin"/>
            <w:color w:val="111111"/>
            <w:sz w:val="22"/>
            <w:szCs w:val="22"/>
            <w:b w:val="0"/>
            <w:bCs w:val="0"/>
            <w:i w:val="0"/>
            <w:iCs w:val="0"/>
          </w:rPr>
          <w:t>احتقار أباطيل العالم / أخلاق - عربي</w:t>
        </w:r>
        <w:r>
          <w:tab/>
        </w:r>
        <w:r>
          <w:fldChar w:fldCharType="begin"/>
        </w:r>
        <w:r>
          <w:instrText xml:space="preserve">PAGEREF 1025 \h</w:instrText>
        </w:r>
        <w:r>
          <w:fldChar w:fldCharType="end"/>
        </w:r>
      </w:hyperlink>
    </w:p>
    <w:p>
      <w:pPr>
        <w:tabs>
          <w:tab w:val="right" w:leader="dot" w:pos="9062"/>
        </w:tabs>
        <w:ind w:left="220"/>
      </w:pPr>
      <w:hyperlink w:anchor="_Toc1026" w:history="1">
        <w:r>
          <w:rPr>
            <w:rFonts w:ascii="IRNazanin" w:hAnsi="IRNazanin" w:eastAsia="IRNazanin" w:cs="IRNazanin"/>
            <w:color w:val="111111"/>
            <w:sz w:val="22"/>
            <w:szCs w:val="22"/>
            <w:b w:val="0"/>
            <w:bCs w:val="0"/>
            <w:i w:val="0"/>
            <w:iCs w:val="0"/>
          </w:rPr>
          <w:t>احتقار أباطيل العالم / أخلاق - عربي</w:t>
        </w:r>
        <w:r>
          <w:tab/>
        </w:r>
        <w:r>
          <w:fldChar w:fldCharType="begin"/>
        </w:r>
        <w:r>
          <w:instrText xml:space="preserve">PAGEREF 1026 \h</w:instrText>
        </w:r>
        <w:r>
          <w:fldChar w:fldCharType="end"/>
        </w:r>
      </w:hyperlink>
    </w:p>
    <w:p>
      <w:pPr>
        <w:tabs>
          <w:tab w:val="right" w:leader="dot" w:pos="9062"/>
        </w:tabs>
        <w:ind w:left="220"/>
      </w:pPr>
      <w:hyperlink w:anchor="_Toc1027" w:history="1">
        <w:r>
          <w:rPr>
            <w:rFonts w:ascii="IRNazanin" w:hAnsi="IRNazanin" w:eastAsia="IRNazanin" w:cs="IRNazanin"/>
            <w:color w:val="111111"/>
            <w:sz w:val="22"/>
            <w:szCs w:val="22"/>
            <w:b w:val="0"/>
            <w:bCs w:val="0"/>
            <w:i w:val="0"/>
            <w:iCs w:val="0"/>
          </w:rPr>
          <w:t>الاحتكار (رسالة في ) / فقه - عربي</w:t>
        </w:r>
        <w:r>
          <w:tab/>
        </w:r>
        <w:r>
          <w:fldChar w:fldCharType="begin"/>
        </w:r>
        <w:r>
          <w:instrText xml:space="preserve">PAGEREF 1027 \h</w:instrText>
        </w:r>
        <w:r>
          <w:fldChar w:fldCharType="end"/>
        </w:r>
      </w:hyperlink>
    </w:p>
    <w:p>
      <w:pPr>
        <w:tabs>
          <w:tab w:val="right" w:leader="dot" w:pos="9062"/>
        </w:tabs>
        <w:ind w:left="220"/>
      </w:pPr>
      <w:hyperlink w:anchor="_Toc1028" w:history="1">
        <w:r>
          <w:rPr>
            <w:rFonts w:ascii="IRNazanin" w:hAnsi="IRNazanin" w:eastAsia="IRNazanin" w:cs="IRNazanin"/>
            <w:color w:val="111111"/>
            <w:sz w:val="22"/>
            <w:szCs w:val="22"/>
            <w:b w:val="0"/>
            <w:bCs w:val="0"/>
            <w:i w:val="0"/>
            <w:iCs w:val="0"/>
          </w:rPr>
          <w:t>احتمالات المذاهب في أفعال العباد / كلام وعقائد - عربي</w:t>
        </w:r>
        <w:r>
          <w:tab/>
        </w:r>
        <w:r>
          <w:fldChar w:fldCharType="begin"/>
        </w:r>
        <w:r>
          <w:instrText xml:space="preserve">PAGEREF 1028 \h</w:instrText>
        </w:r>
        <w:r>
          <w:fldChar w:fldCharType="end"/>
        </w:r>
      </w:hyperlink>
    </w:p>
    <w:p>
      <w:pPr>
        <w:tabs>
          <w:tab w:val="right" w:leader="dot" w:pos="9062"/>
        </w:tabs>
        <w:ind w:left="220"/>
      </w:pPr>
      <w:hyperlink w:anchor="_Toc1029" w:history="1">
        <w:r>
          <w:rPr>
            <w:rFonts w:ascii="IRNazanin" w:hAnsi="IRNazanin" w:eastAsia="IRNazanin" w:cs="IRNazanin"/>
            <w:color w:val="111111"/>
            <w:sz w:val="22"/>
            <w:szCs w:val="22"/>
            <w:b w:val="0"/>
            <w:bCs w:val="0"/>
            <w:i w:val="0"/>
            <w:iCs w:val="0"/>
          </w:rPr>
          <w:t>الاحتياط (رسالة في) / أصول الفقه - عربي</w:t>
        </w:r>
        <w:r>
          <w:tab/>
        </w:r>
        <w:r>
          <w:fldChar w:fldCharType="begin"/>
        </w:r>
        <w:r>
          <w:instrText xml:space="preserve">PAGEREF 1029 \h</w:instrText>
        </w:r>
        <w:r>
          <w:fldChar w:fldCharType="end"/>
        </w:r>
      </w:hyperlink>
    </w:p>
    <w:p>
      <w:pPr>
        <w:tabs>
          <w:tab w:val="right" w:leader="dot" w:pos="9062"/>
        </w:tabs>
        <w:ind w:left="220"/>
      </w:pPr>
      <w:hyperlink w:anchor="_Toc1030" w:history="1">
        <w:r>
          <w:rPr>
            <w:rFonts w:ascii="IRNazanin" w:hAnsi="IRNazanin" w:eastAsia="IRNazanin" w:cs="IRNazanin"/>
            <w:color w:val="111111"/>
            <w:sz w:val="22"/>
            <w:szCs w:val="22"/>
            <w:b w:val="0"/>
            <w:bCs w:val="0"/>
            <w:i w:val="0"/>
            <w:iCs w:val="0"/>
          </w:rPr>
          <w:t>الأحجار (رسالة في) / طبيعيات - عربي</w:t>
        </w:r>
        <w:r>
          <w:tab/>
        </w:r>
        <w:r>
          <w:fldChar w:fldCharType="begin"/>
        </w:r>
        <w:r>
          <w:instrText xml:space="preserve">PAGEREF 1030 \h</w:instrText>
        </w:r>
        <w:r>
          <w:fldChar w:fldCharType="end"/>
        </w:r>
      </w:hyperlink>
    </w:p>
    <w:p>
      <w:pPr>
        <w:tabs>
          <w:tab w:val="right" w:leader="dot" w:pos="9062"/>
        </w:tabs>
        <w:ind w:left="220"/>
      </w:pPr>
      <w:hyperlink w:anchor="_Toc1031" w:history="1">
        <w:r>
          <w:rPr>
            <w:rFonts w:ascii="IRNazanin" w:hAnsi="IRNazanin" w:eastAsia="IRNazanin" w:cs="IRNazanin"/>
            <w:color w:val="111111"/>
            <w:sz w:val="22"/>
            <w:szCs w:val="22"/>
            <w:b w:val="0"/>
            <w:bCs w:val="0"/>
            <w:i w:val="0"/>
            <w:iCs w:val="0"/>
          </w:rPr>
          <w:t>الأحجار والحرز ومنافعها / طبيعيات - عربي</w:t>
        </w:r>
        <w:r>
          <w:tab/>
        </w:r>
        <w:r>
          <w:fldChar w:fldCharType="begin"/>
        </w:r>
        <w:r>
          <w:instrText xml:space="preserve">PAGEREF 1031 \h</w:instrText>
        </w:r>
        <w:r>
          <w:fldChar w:fldCharType="end"/>
        </w:r>
      </w:hyperlink>
    </w:p>
    <w:p>
      <w:pPr>
        <w:tabs>
          <w:tab w:val="right" w:leader="dot" w:pos="9062"/>
        </w:tabs>
        <w:ind w:left="220"/>
      </w:pPr>
      <w:hyperlink w:anchor="_Toc1032" w:history="1">
        <w:r>
          <w:rPr>
            <w:rFonts w:ascii="IRNazanin" w:hAnsi="IRNazanin" w:eastAsia="IRNazanin" w:cs="IRNazanin"/>
            <w:color w:val="111111"/>
            <w:sz w:val="22"/>
            <w:szCs w:val="22"/>
            <w:b w:val="0"/>
            <w:bCs w:val="0"/>
            <w:i w:val="0"/>
            <w:iCs w:val="0"/>
          </w:rPr>
          <w:t>الأحجار والخرز ومنافعها / العلوم الغريبة - عربي</w:t>
        </w:r>
        <w:r>
          <w:tab/>
        </w:r>
        <w:r>
          <w:fldChar w:fldCharType="begin"/>
        </w:r>
        <w:r>
          <w:instrText xml:space="preserve">PAGEREF 1032 \h</w:instrText>
        </w:r>
        <w:r>
          <w:fldChar w:fldCharType="end"/>
        </w:r>
      </w:hyperlink>
    </w:p>
    <w:p>
      <w:pPr>
        <w:tabs>
          <w:tab w:val="right" w:leader="dot" w:pos="9062"/>
        </w:tabs>
        <w:ind w:left="220"/>
      </w:pPr>
      <w:hyperlink w:anchor="_Toc1033" w:history="1">
        <w:r>
          <w:rPr>
            <w:rFonts w:ascii="IRNazanin" w:hAnsi="IRNazanin" w:eastAsia="IRNazanin" w:cs="IRNazanin"/>
            <w:color w:val="111111"/>
            <w:sz w:val="22"/>
            <w:szCs w:val="22"/>
            <w:b w:val="0"/>
            <w:bCs w:val="0"/>
            <w:i w:val="0"/>
            <w:iCs w:val="0"/>
          </w:rPr>
          <w:t>الأحجبة (ارجوزة في) = أرجوزة في الأحجبة / شعر - عربي أحمد بن منتصر</w:t>
        </w:r>
        <w:r>
          <w:tab/>
        </w:r>
        <w:r>
          <w:fldChar w:fldCharType="begin"/>
        </w:r>
        <w:r>
          <w:instrText xml:space="preserve">PAGEREF 1033 \h</w:instrText>
        </w:r>
        <w:r>
          <w:fldChar w:fldCharType="end"/>
        </w:r>
      </w:hyperlink>
    </w:p>
    <w:p>
      <w:pPr>
        <w:tabs>
          <w:tab w:val="right" w:leader="dot" w:pos="9062"/>
        </w:tabs>
        <w:ind w:left="220"/>
      </w:pPr>
      <w:hyperlink w:anchor="_Toc1034" w:history="1">
        <w:r>
          <w:rPr>
            <w:rFonts w:ascii="IRNazanin" w:hAnsi="IRNazanin" w:eastAsia="IRNazanin" w:cs="IRNazanin"/>
            <w:color w:val="111111"/>
            <w:sz w:val="22"/>
            <w:szCs w:val="22"/>
            <w:b w:val="0"/>
            <w:bCs w:val="0"/>
            <w:i w:val="0"/>
            <w:iCs w:val="0"/>
          </w:rPr>
          <w:t>أحجية / عربي</w:t>
        </w:r>
        <w:r>
          <w:tab/>
        </w:r>
        <w:r>
          <w:fldChar w:fldCharType="begin"/>
        </w:r>
        <w:r>
          <w:instrText xml:space="preserve">PAGEREF 1034 \h</w:instrText>
        </w:r>
        <w:r>
          <w:fldChar w:fldCharType="end"/>
        </w:r>
      </w:hyperlink>
    </w:p>
    <w:p>
      <w:pPr>
        <w:tabs>
          <w:tab w:val="right" w:leader="dot" w:pos="9062"/>
        </w:tabs>
        <w:ind w:left="220"/>
      </w:pPr>
      <w:hyperlink w:anchor="_Toc1035" w:history="1">
        <w:r>
          <w:rPr>
            <w:rFonts w:ascii="IRNazanin" w:hAnsi="IRNazanin" w:eastAsia="IRNazanin" w:cs="IRNazanin"/>
            <w:color w:val="111111"/>
            <w:sz w:val="22"/>
            <w:szCs w:val="22"/>
            <w:b w:val="0"/>
            <w:bCs w:val="0"/>
            <w:i w:val="0"/>
            <w:iCs w:val="0"/>
          </w:rPr>
          <w:t>أحداث الموصل سنة 1224 / تاريخ - عربي</w:t>
        </w:r>
        <w:r>
          <w:tab/>
        </w:r>
        <w:r>
          <w:fldChar w:fldCharType="begin"/>
        </w:r>
        <w:r>
          <w:instrText xml:space="preserve">PAGEREF 1035 \h</w:instrText>
        </w:r>
        <w:r>
          <w:fldChar w:fldCharType="end"/>
        </w:r>
      </w:hyperlink>
    </w:p>
    <w:p>
      <w:pPr>
        <w:tabs>
          <w:tab w:val="right" w:leader="dot" w:pos="9062"/>
        </w:tabs>
        <w:ind w:left="220"/>
      </w:pPr>
      <w:hyperlink w:anchor="_Toc1036" w:history="1">
        <w:r>
          <w:rPr>
            <w:rFonts w:ascii="IRNazanin" w:hAnsi="IRNazanin" w:eastAsia="IRNazanin" w:cs="IRNazanin"/>
            <w:color w:val="111111"/>
            <w:sz w:val="22"/>
            <w:szCs w:val="22"/>
            <w:b w:val="0"/>
            <w:bCs w:val="0"/>
            <w:i w:val="0"/>
            <w:iCs w:val="0"/>
          </w:rPr>
          <w:t>إحدهما في جواب أيهما / كلام وعقائد - عربي</w:t>
        </w:r>
        <w:r>
          <w:tab/>
        </w:r>
        <w:r>
          <w:fldChar w:fldCharType="begin"/>
        </w:r>
        <w:r>
          <w:instrText xml:space="preserve">PAGEREF 1036 \h</w:instrText>
        </w:r>
        <w:r>
          <w:fldChar w:fldCharType="end"/>
        </w:r>
      </w:hyperlink>
    </w:p>
    <w:p>
      <w:pPr>
        <w:tabs>
          <w:tab w:val="right" w:leader="dot" w:pos="9062"/>
        </w:tabs>
        <w:ind w:left="220"/>
      </w:pPr>
      <w:hyperlink w:anchor="_Toc1037" w:history="1">
        <w:r>
          <w:rPr>
            <w:rFonts w:ascii="IRNazanin" w:hAnsi="IRNazanin" w:eastAsia="IRNazanin" w:cs="IRNazanin"/>
            <w:color w:val="111111"/>
            <w:sz w:val="22"/>
            <w:szCs w:val="22"/>
            <w:b w:val="0"/>
            <w:bCs w:val="0"/>
            <w:i w:val="0"/>
            <w:iCs w:val="0"/>
          </w:rPr>
          <w:t>الأحدية = كتاب الألف = تفسير سورة الفاتحة / عرفان وتصوف، تفسير - عربي</w:t>
        </w:r>
        <w:r>
          <w:tab/>
        </w:r>
        <w:r>
          <w:fldChar w:fldCharType="begin"/>
        </w:r>
        <w:r>
          <w:instrText xml:space="preserve">PAGEREF 1037 \h</w:instrText>
        </w:r>
        <w:r>
          <w:fldChar w:fldCharType="end"/>
        </w:r>
      </w:hyperlink>
    </w:p>
    <w:p>
      <w:pPr>
        <w:tabs>
          <w:tab w:val="right" w:leader="dot" w:pos="9062"/>
        </w:tabs>
        <w:ind w:left="220"/>
      </w:pPr>
      <w:hyperlink w:anchor="_Toc1038" w:history="1">
        <w:r>
          <w:rPr>
            <w:rFonts w:ascii="IRNazanin" w:hAnsi="IRNazanin" w:eastAsia="IRNazanin" w:cs="IRNazanin"/>
            <w:color w:val="111111"/>
            <w:sz w:val="22"/>
            <w:szCs w:val="22"/>
            <w:b w:val="0"/>
            <w:bCs w:val="0"/>
            <w:i w:val="0"/>
            <w:iCs w:val="0"/>
          </w:rPr>
          <w:t>الأحدية / كلام وعقائد - عربي</w:t>
        </w:r>
        <w:r>
          <w:tab/>
        </w:r>
        <w:r>
          <w:fldChar w:fldCharType="begin"/>
        </w:r>
        <w:r>
          <w:instrText xml:space="preserve">PAGEREF 1038 \h</w:instrText>
        </w:r>
        <w:r>
          <w:fldChar w:fldCharType="end"/>
        </w:r>
      </w:hyperlink>
    </w:p>
    <w:p>
      <w:pPr>
        <w:tabs>
          <w:tab w:val="right" w:leader="dot" w:pos="9062"/>
        </w:tabs>
        <w:ind w:left="220"/>
      </w:pPr>
      <w:hyperlink w:anchor="_Toc1039" w:history="1">
        <w:r>
          <w:rPr>
            <w:rFonts w:ascii="IRNazanin" w:hAnsi="IRNazanin" w:eastAsia="IRNazanin" w:cs="IRNazanin"/>
            <w:color w:val="111111"/>
            <w:sz w:val="22"/>
            <w:szCs w:val="22"/>
            <w:b w:val="0"/>
            <w:bCs w:val="0"/>
            <w:i w:val="0"/>
            <w:iCs w:val="0"/>
          </w:rPr>
          <w:t>الأحراز / دعاء - عربي</w:t>
        </w:r>
        <w:r>
          <w:tab/>
        </w:r>
        <w:r>
          <w:fldChar w:fldCharType="begin"/>
        </w:r>
        <w:r>
          <w:instrText xml:space="preserve">PAGEREF 1039 \h</w:instrText>
        </w:r>
        <w:r>
          <w:fldChar w:fldCharType="end"/>
        </w:r>
      </w:hyperlink>
    </w:p>
    <w:p>
      <w:pPr>
        <w:tabs>
          <w:tab w:val="right" w:leader="dot" w:pos="9062"/>
        </w:tabs>
        <w:ind w:left="220"/>
      </w:pPr>
      <w:hyperlink w:anchor="_Toc1040" w:history="1">
        <w:r>
          <w:rPr>
            <w:rFonts w:ascii="IRNazanin" w:hAnsi="IRNazanin" w:eastAsia="IRNazanin" w:cs="IRNazanin"/>
            <w:color w:val="111111"/>
            <w:sz w:val="22"/>
            <w:szCs w:val="22"/>
            <w:b w:val="0"/>
            <w:bCs w:val="0"/>
            <w:i w:val="0"/>
            <w:iCs w:val="0"/>
          </w:rPr>
          <w:t>أحراز / دعاء - فارسي</w:t>
        </w:r>
        <w:r>
          <w:tab/>
        </w:r>
        <w:r>
          <w:fldChar w:fldCharType="begin"/>
        </w:r>
        <w:r>
          <w:instrText xml:space="preserve">PAGEREF 1040 \h</w:instrText>
        </w:r>
        <w:r>
          <w:fldChar w:fldCharType="end"/>
        </w:r>
      </w:hyperlink>
    </w:p>
    <w:p>
      <w:pPr>
        <w:tabs>
          <w:tab w:val="right" w:leader="dot" w:pos="9062"/>
        </w:tabs>
        <w:ind w:left="220"/>
      </w:pPr>
      <w:hyperlink w:anchor="_Toc1041" w:history="1">
        <w:r>
          <w:rPr>
            <w:rFonts w:ascii="IRNazanin" w:hAnsi="IRNazanin" w:eastAsia="IRNazanin" w:cs="IRNazanin"/>
            <w:color w:val="111111"/>
            <w:sz w:val="22"/>
            <w:szCs w:val="22"/>
            <w:b w:val="0"/>
            <w:bCs w:val="0"/>
            <w:i w:val="0"/>
            <w:iCs w:val="0"/>
          </w:rPr>
          <w:t>الأحراز والأدعية والعوذ والرقي (رسالة في ) / دعاء - عربي</w:t>
        </w:r>
        <w:r>
          <w:tab/>
        </w:r>
        <w:r>
          <w:fldChar w:fldCharType="begin"/>
        </w:r>
        <w:r>
          <w:instrText xml:space="preserve">PAGEREF 1041 \h</w:instrText>
        </w:r>
        <w:r>
          <w:fldChar w:fldCharType="end"/>
        </w:r>
      </w:hyperlink>
    </w:p>
    <w:p>
      <w:pPr>
        <w:tabs>
          <w:tab w:val="right" w:leader="dot" w:pos="9062"/>
        </w:tabs>
        <w:ind w:left="220"/>
      </w:pPr>
      <w:hyperlink w:anchor="_Toc1042" w:history="1">
        <w:r>
          <w:rPr>
            <w:rFonts w:ascii="IRNazanin" w:hAnsi="IRNazanin" w:eastAsia="IRNazanin" w:cs="IRNazanin"/>
            <w:color w:val="111111"/>
            <w:sz w:val="22"/>
            <w:szCs w:val="22"/>
            <w:b w:val="0"/>
            <w:bCs w:val="0"/>
            <w:i w:val="0"/>
            <w:iCs w:val="0"/>
          </w:rPr>
          <w:t>الأحراز والختومات / دعاء - فارسي</w:t>
        </w:r>
        <w:r>
          <w:tab/>
        </w:r>
        <w:r>
          <w:fldChar w:fldCharType="begin"/>
        </w:r>
        <w:r>
          <w:instrText xml:space="preserve">PAGEREF 1042 \h</w:instrText>
        </w:r>
        <w:r>
          <w:fldChar w:fldCharType="end"/>
        </w:r>
      </w:hyperlink>
    </w:p>
    <w:p>
      <w:pPr>
        <w:tabs>
          <w:tab w:val="right" w:leader="dot" w:pos="9062"/>
        </w:tabs>
        <w:ind w:left="220"/>
      </w:pPr>
      <w:hyperlink w:anchor="_Toc1043" w:history="1">
        <w:r>
          <w:rPr>
            <w:rFonts w:ascii="IRNazanin" w:hAnsi="IRNazanin" w:eastAsia="IRNazanin" w:cs="IRNazanin"/>
            <w:color w:val="111111"/>
            <w:sz w:val="22"/>
            <w:szCs w:val="22"/>
            <w:b w:val="0"/>
            <w:bCs w:val="0"/>
            <w:i w:val="0"/>
            <w:iCs w:val="0"/>
          </w:rPr>
          <w:t>أحراز وطلاسم / العلوم الغريبة - عربي</w:t>
        </w:r>
        <w:r>
          <w:tab/>
        </w:r>
        <w:r>
          <w:fldChar w:fldCharType="begin"/>
        </w:r>
        <w:r>
          <w:instrText xml:space="preserve">PAGEREF 1043 \h</w:instrText>
        </w:r>
        <w:r>
          <w:fldChar w:fldCharType="end"/>
        </w:r>
      </w:hyperlink>
    </w:p>
    <w:p>
      <w:pPr>
        <w:tabs>
          <w:tab w:val="right" w:leader="dot" w:pos="9062"/>
        </w:tabs>
        <w:ind w:left="220"/>
      </w:pPr>
      <w:hyperlink w:anchor="_Toc1044" w:history="1">
        <w:r>
          <w:rPr>
            <w:rFonts w:ascii="IRNazanin" w:hAnsi="IRNazanin" w:eastAsia="IRNazanin" w:cs="IRNazanin"/>
            <w:color w:val="111111"/>
            <w:sz w:val="22"/>
            <w:szCs w:val="22"/>
            <w:b w:val="0"/>
            <w:bCs w:val="0"/>
            <w:i w:val="0"/>
            <w:iCs w:val="0"/>
          </w:rPr>
          <w:t>الأحرف الذي أنزلت على آدم عليه السلام (رسالة في / تاريخ الأنبياء - عربي</w:t>
        </w:r>
        <w:r>
          <w:tab/>
        </w:r>
        <w:r>
          <w:fldChar w:fldCharType="begin"/>
        </w:r>
        <w:r>
          <w:instrText xml:space="preserve">PAGEREF 1044 \h</w:instrText>
        </w:r>
        <w:r>
          <w:fldChar w:fldCharType="end"/>
        </w:r>
      </w:hyperlink>
    </w:p>
    <w:p>
      <w:pPr>
        <w:tabs>
          <w:tab w:val="right" w:leader="dot" w:pos="9062"/>
        </w:tabs>
        <w:ind w:left="220"/>
      </w:pPr>
      <w:hyperlink w:anchor="_Toc1045" w:history="1">
        <w:r>
          <w:rPr>
            <w:rFonts w:ascii="IRNazanin" w:hAnsi="IRNazanin" w:eastAsia="IRNazanin" w:cs="IRNazanin"/>
            <w:color w:val="111111"/>
            <w:sz w:val="22"/>
            <w:szCs w:val="22"/>
            <w:b w:val="0"/>
            <w:bCs w:val="0"/>
            <w:i w:val="0"/>
            <w:iCs w:val="0"/>
          </w:rPr>
          <w:t>أحزاب القرآن (رسالة في) / قرائة - عربي</w:t>
        </w:r>
        <w:r>
          <w:tab/>
        </w:r>
        <w:r>
          <w:fldChar w:fldCharType="begin"/>
        </w:r>
        <w:r>
          <w:instrText xml:space="preserve">PAGEREF 1045 \h</w:instrText>
        </w:r>
        <w:r>
          <w:fldChar w:fldCharType="end"/>
        </w:r>
      </w:hyperlink>
    </w:p>
    <w:p>
      <w:pPr>
        <w:tabs>
          <w:tab w:val="right" w:leader="dot" w:pos="9062"/>
        </w:tabs>
        <w:ind w:left="220"/>
      </w:pPr>
      <w:hyperlink w:anchor="_Toc1046" w:history="1">
        <w:r>
          <w:rPr>
            <w:rFonts w:ascii="IRNazanin" w:hAnsi="IRNazanin" w:eastAsia="IRNazanin" w:cs="IRNazanin"/>
            <w:color w:val="111111"/>
            <w:sz w:val="22"/>
            <w:szCs w:val="22"/>
            <w:b w:val="0"/>
            <w:bCs w:val="0"/>
            <w:i w:val="0"/>
            <w:iCs w:val="0"/>
          </w:rPr>
          <w:t>أحزاب وأوراد / دعاء - عربي</w:t>
        </w:r>
        <w:r>
          <w:tab/>
        </w:r>
        <w:r>
          <w:fldChar w:fldCharType="begin"/>
        </w:r>
        <w:r>
          <w:instrText xml:space="preserve">PAGEREF 1046 \h</w:instrText>
        </w:r>
        <w:r>
          <w:fldChar w:fldCharType="end"/>
        </w:r>
      </w:hyperlink>
    </w:p>
    <w:p>
      <w:pPr>
        <w:tabs>
          <w:tab w:val="right" w:leader="dot" w:pos="9062"/>
        </w:tabs>
        <w:ind w:left="220"/>
      </w:pPr>
      <w:hyperlink w:anchor="_Toc1047" w:history="1">
        <w:r>
          <w:rPr>
            <w:rFonts w:ascii="IRNazanin" w:hAnsi="IRNazanin" w:eastAsia="IRNazanin" w:cs="IRNazanin"/>
            <w:color w:val="111111"/>
            <w:sz w:val="22"/>
            <w:szCs w:val="22"/>
            <w:b w:val="0"/>
            <w:bCs w:val="0"/>
            <w:i w:val="0"/>
            <w:iCs w:val="0"/>
          </w:rPr>
          <w:t>أحزاب وأوراد مختلفة / دعاء - عربي .2031 الموصل ؛ المكتبة المركزية رقم المخطوط: 87/4</w:t>
        </w:r>
        <w:r>
          <w:tab/>
        </w:r>
        <w:r>
          <w:fldChar w:fldCharType="begin"/>
        </w:r>
        <w:r>
          <w:instrText xml:space="preserve">PAGEREF 1047 \h</w:instrText>
        </w:r>
        <w:r>
          <w:fldChar w:fldCharType="end"/>
        </w:r>
      </w:hyperlink>
    </w:p>
    <w:p>
      <w:pPr>
        <w:tabs>
          <w:tab w:val="right" w:leader="dot" w:pos="9062"/>
        </w:tabs>
        <w:ind w:left="220"/>
      </w:pPr>
      <w:hyperlink w:anchor="_Toc1048" w:history="1">
        <w:r>
          <w:rPr>
            <w:rFonts w:ascii="IRNazanin" w:hAnsi="IRNazanin" w:eastAsia="IRNazanin" w:cs="IRNazanin"/>
            <w:color w:val="111111"/>
            <w:sz w:val="22"/>
            <w:szCs w:val="22"/>
            <w:b w:val="0"/>
            <w:bCs w:val="0"/>
            <w:i w:val="0"/>
            <w:iCs w:val="0"/>
          </w:rPr>
          <w:t>إحسان ظهير وفرية التحريف في المصحف الشريف / علوم القرآن - عربي</w:t>
        </w:r>
        <w:r>
          <w:tab/>
        </w:r>
        <w:r>
          <w:fldChar w:fldCharType="begin"/>
        </w:r>
        <w:r>
          <w:instrText xml:space="preserve">PAGEREF 1048 \h</w:instrText>
        </w:r>
        <w:r>
          <w:fldChar w:fldCharType="end"/>
        </w:r>
      </w:hyperlink>
    </w:p>
    <w:p>
      <w:pPr>
        <w:tabs>
          <w:tab w:val="right" w:leader="dot" w:pos="9062"/>
        </w:tabs>
        <w:ind w:left="220"/>
      </w:pPr>
      <w:hyperlink w:anchor="_Toc1049" w:history="1">
        <w:r>
          <w:rPr>
            <w:rFonts w:ascii="IRNazanin" w:hAnsi="IRNazanin" w:eastAsia="IRNazanin" w:cs="IRNazanin"/>
            <w:color w:val="111111"/>
            <w:sz w:val="22"/>
            <w:szCs w:val="22"/>
            <w:b w:val="0"/>
            <w:bCs w:val="0"/>
            <w:i w:val="0"/>
            <w:iCs w:val="0"/>
          </w:rPr>
          <w:t>أحسن التفاسير / تفسير - فارسي</w:t>
        </w:r>
        <w:r>
          <w:tab/>
        </w:r>
        <w:r>
          <w:fldChar w:fldCharType="begin"/>
        </w:r>
        <w:r>
          <w:instrText xml:space="preserve">PAGEREF 1049 \h</w:instrText>
        </w:r>
        <w:r>
          <w:fldChar w:fldCharType="end"/>
        </w:r>
      </w:hyperlink>
    </w:p>
    <w:p>
      <w:pPr>
        <w:tabs>
          <w:tab w:val="right" w:leader="dot" w:pos="9062"/>
        </w:tabs>
        <w:ind w:left="220"/>
      </w:pPr>
      <w:hyperlink w:anchor="_Toc1050" w:history="1">
        <w:r>
          <w:rPr>
            <w:rFonts w:ascii="IRNazanin" w:hAnsi="IRNazanin" w:eastAsia="IRNazanin" w:cs="IRNazanin"/>
            <w:color w:val="111111"/>
            <w:sz w:val="22"/>
            <w:szCs w:val="22"/>
            <w:b w:val="0"/>
            <w:bCs w:val="0"/>
            <w:i w:val="0"/>
            <w:iCs w:val="0"/>
          </w:rPr>
          <w:t>أحسن التقويم / كلام وعقائد - عربي</w:t>
        </w:r>
        <w:r>
          <w:tab/>
        </w:r>
        <w:r>
          <w:fldChar w:fldCharType="begin"/>
        </w:r>
        <w:r>
          <w:instrText xml:space="preserve">PAGEREF 1050 \h</w:instrText>
        </w:r>
        <w:r>
          <w:fldChar w:fldCharType="end"/>
        </w:r>
      </w:hyperlink>
    </w:p>
    <w:p>
      <w:pPr>
        <w:tabs>
          <w:tab w:val="right" w:leader="dot" w:pos="9062"/>
        </w:tabs>
        <w:ind w:left="220"/>
      </w:pPr>
      <w:hyperlink w:anchor="_Toc1051" w:history="1">
        <w:r>
          <w:rPr>
            <w:rFonts w:ascii="IRNazanin" w:hAnsi="IRNazanin" w:eastAsia="IRNazanin" w:cs="IRNazanin"/>
            <w:color w:val="111111"/>
            <w:sz w:val="22"/>
            <w:szCs w:val="22"/>
            <w:b w:val="0"/>
            <w:bCs w:val="0"/>
            <w:i w:val="0"/>
            <w:iCs w:val="0"/>
          </w:rPr>
          <w:t>أحسن الحديث / فقه - عربي</w:t>
        </w:r>
        <w:r>
          <w:tab/>
        </w:r>
        <w:r>
          <w:fldChar w:fldCharType="begin"/>
        </w:r>
        <w:r>
          <w:instrText xml:space="preserve">PAGEREF 1051 \h</w:instrText>
        </w:r>
        <w:r>
          <w:fldChar w:fldCharType="end"/>
        </w:r>
      </w:hyperlink>
    </w:p>
    <w:p>
      <w:pPr>
        <w:tabs>
          <w:tab w:val="right" w:leader="dot" w:pos="9062"/>
        </w:tabs>
        <w:ind w:left="220"/>
      </w:pPr>
      <w:hyperlink w:anchor="_Toc1052" w:history="1">
        <w:r>
          <w:rPr>
            <w:rFonts w:ascii="IRNazanin" w:hAnsi="IRNazanin" w:eastAsia="IRNazanin" w:cs="IRNazanin"/>
            <w:color w:val="111111"/>
            <w:sz w:val="22"/>
            <w:szCs w:val="22"/>
            <w:b w:val="0"/>
            <w:bCs w:val="0"/>
            <w:i w:val="0"/>
            <w:iCs w:val="0"/>
          </w:rPr>
          <w:t>أحسن الصياغة في حلية البلاغة / بلاغة - عربي</w:t>
        </w:r>
        <w:r>
          <w:tab/>
        </w:r>
        <w:r>
          <w:fldChar w:fldCharType="begin"/>
        </w:r>
        <w:r>
          <w:instrText xml:space="preserve">PAGEREF 1052 \h</w:instrText>
        </w:r>
        <w:r>
          <w:fldChar w:fldCharType="end"/>
        </w:r>
      </w:hyperlink>
    </w:p>
    <w:p>
      <w:pPr>
        <w:tabs>
          <w:tab w:val="right" w:leader="dot" w:pos="9062"/>
        </w:tabs>
        <w:ind w:left="220"/>
      </w:pPr>
      <w:hyperlink w:anchor="_Toc1053" w:history="1">
        <w:r>
          <w:rPr>
            <w:rFonts w:ascii="IRNazanin" w:hAnsi="IRNazanin" w:eastAsia="IRNazanin" w:cs="IRNazanin"/>
            <w:color w:val="111111"/>
            <w:sz w:val="22"/>
            <w:szCs w:val="22"/>
            <w:b w:val="0"/>
            <w:bCs w:val="0"/>
            <w:i w:val="0"/>
            <w:iCs w:val="0"/>
          </w:rPr>
          <w:t>أحسن القصص تاريخ - فارسي</w:t>
        </w:r>
        <w:r>
          <w:tab/>
        </w:r>
        <w:r>
          <w:fldChar w:fldCharType="begin"/>
        </w:r>
        <w:r>
          <w:instrText xml:space="preserve">PAGEREF 1053 \h</w:instrText>
        </w:r>
        <w:r>
          <w:fldChar w:fldCharType="end"/>
        </w:r>
      </w:hyperlink>
    </w:p>
    <w:p>
      <w:pPr>
        <w:tabs>
          <w:tab w:val="right" w:leader="dot" w:pos="9062"/>
        </w:tabs>
        <w:ind w:left="220"/>
      </w:pPr>
      <w:hyperlink w:anchor="_Toc1054" w:history="1">
        <w:r>
          <w:rPr>
            <w:rFonts w:ascii="IRNazanin" w:hAnsi="IRNazanin" w:eastAsia="IRNazanin" w:cs="IRNazanin"/>
            <w:color w:val="111111"/>
            <w:sz w:val="22"/>
            <w:szCs w:val="22"/>
            <w:b w:val="0"/>
            <w:bCs w:val="0"/>
            <w:i w:val="0"/>
            <w:iCs w:val="0"/>
          </w:rPr>
          <w:t>أحسن القصص في أخبار الأنبياء / تاريخ الأنبياء - عربي</w:t>
        </w:r>
        <w:r>
          <w:tab/>
        </w:r>
        <w:r>
          <w:fldChar w:fldCharType="begin"/>
        </w:r>
        <w:r>
          <w:instrText xml:space="preserve">PAGEREF 1054 \h</w:instrText>
        </w:r>
        <w:r>
          <w:fldChar w:fldCharType="end"/>
        </w:r>
      </w:hyperlink>
    </w:p>
    <w:p>
      <w:pPr>
        <w:tabs>
          <w:tab w:val="right" w:leader="dot" w:pos="9062"/>
        </w:tabs>
        <w:ind w:left="220"/>
      </w:pPr>
      <w:hyperlink w:anchor="_Toc1055" w:history="1">
        <w:r>
          <w:rPr>
            <w:rFonts w:ascii="IRNazanin" w:hAnsi="IRNazanin" w:eastAsia="IRNazanin" w:cs="IRNazanin"/>
            <w:color w:val="111111"/>
            <w:sz w:val="22"/>
            <w:szCs w:val="22"/>
            <w:b w:val="0"/>
            <w:bCs w:val="0"/>
            <w:i w:val="0"/>
            <w:iCs w:val="0"/>
          </w:rPr>
          <w:t>أحسن ما سمعت = سحر البيان = اللآلي والدرر = الإعجاز والإيجاز - محاضرات ثعالبي / أدب - عربي</w:t>
        </w:r>
        <w:r>
          <w:tab/>
        </w:r>
        <w:r>
          <w:fldChar w:fldCharType="begin"/>
        </w:r>
        <w:r>
          <w:instrText xml:space="preserve">PAGEREF 1055 \h</w:instrText>
        </w:r>
        <w:r>
          <w:fldChar w:fldCharType="end"/>
        </w:r>
      </w:hyperlink>
    </w:p>
    <w:p>
      <w:pPr>
        <w:tabs>
          <w:tab w:val="right" w:leader="dot" w:pos="9062"/>
        </w:tabs>
        <w:ind w:left="220"/>
      </w:pPr>
      <w:hyperlink w:anchor="_Toc1056" w:history="1">
        <w:r>
          <w:rPr>
            <w:rFonts w:ascii="IRNazanin" w:hAnsi="IRNazanin" w:eastAsia="IRNazanin" w:cs="IRNazanin"/>
            <w:color w:val="111111"/>
            <w:sz w:val="22"/>
            <w:szCs w:val="22"/>
            <w:b w:val="0"/>
            <w:bCs w:val="0"/>
            <w:i w:val="0"/>
            <w:iCs w:val="0"/>
          </w:rPr>
          <w:t>أحسن المسالك في أخبار البرامك تاريخ - عربي</w:t>
        </w:r>
        <w:r>
          <w:tab/>
        </w:r>
        <w:r>
          <w:fldChar w:fldCharType="begin"/>
        </w:r>
        <w:r>
          <w:instrText xml:space="preserve">PAGEREF 1056 \h</w:instrText>
        </w:r>
        <w:r>
          <w:fldChar w:fldCharType="end"/>
        </w:r>
      </w:hyperlink>
    </w:p>
    <w:p>
      <w:pPr>
        <w:tabs>
          <w:tab w:val="right" w:leader="dot" w:pos="9062"/>
        </w:tabs>
        <w:ind w:left="220"/>
      </w:pPr>
      <w:hyperlink w:anchor="_Toc1057" w:history="1">
        <w:r>
          <w:rPr>
            <w:rFonts w:ascii="IRNazanin" w:hAnsi="IRNazanin" w:eastAsia="IRNazanin" w:cs="IRNazanin"/>
            <w:color w:val="111111"/>
            <w:sz w:val="22"/>
            <w:szCs w:val="22"/>
            <w:b w:val="0"/>
            <w:bCs w:val="0"/>
            <w:i w:val="0"/>
            <w:iCs w:val="0"/>
          </w:rPr>
          <w:t>أحسن المقال في شرح رسالة خلق الأعمال / كلام وعقائد - عربي</w:t>
        </w:r>
        <w:r>
          <w:tab/>
        </w:r>
        <w:r>
          <w:fldChar w:fldCharType="begin"/>
        </w:r>
        <w:r>
          <w:instrText xml:space="preserve">PAGEREF 1057 \h</w:instrText>
        </w:r>
        <w:r>
          <w:fldChar w:fldCharType="end"/>
        </w:r>
      </w:hyperlink>
    </w:p>
    <w:p>
      <w:pPr>
        <w:tabs>
          <w:tab w:val="right" w:leader="dot" w:pos="9062"/>
        </w:tabs>
        <w:ind w:left="220"/>
      </w:pPr>
      <w:hyperlink w:anchor="_Toc1058" w:history="1">
        <w:r>
          <w:rPr>
            <w:rFonts w:ascii="IRNazanin" w:hAnsi="IRNazanin" w:eastAsia="IRNazanin" w:cs="IRNazanin"/>
            <w:color w:val="111111"/>
            <w:sz w:val="22"/>
            <w:szCs w:val="22"/>
            <w:b w:val="0"/>
            <w:bCs w:val="0"/>
            <w:i w:val="0"/>
            <w:iCs w:val="0"/>
          </w:rPr>
          <w:t>إحصاء آي القرآن (رسالة في) / علوم القرآن - عربي</w:t>
        </w:r>
        <w:r>
          <w:tab/>
        </w:r>
        <w:r>
          <w:fldChar w:fldCharType="begin"/>
        </w:r>
        <w:r>
          <w:instrText xml:space="preserve">PAGEREF 1058 \h</w:instrText>
        </w:r>
        <w:r>
          <w:fldChar w:fldCharType="end"/>
        </w:r>
      </w:hyperlink>
    </w:p>
    <w:p>
      <w:pPr>
        <w:tabs>
          <w:tab w:val="right" w:leader="dot" w:pos="9062"/>
        </w:tabs>
        <w:ind w:left="220"/>
      </w:pPr>
      <w:hyperlink w:anchor="_Toc1059" w:history="1">
        <w:r>
          <w:rPr>
            <w:rFonts w:ascii="IRNazanin" w:hAnsi="IRNazanin" w:eastAsia="IRNazanin" w:cs="IRNazanin"/>
            <w:color w:val="111111"/>
            <w:sz w:val="22"/>
            <w:szCs w:val="22"/>
            <w:b w:val="0"/>
            <w:bCs w:val="0"/>
            <w:i w:val="0"/>
            <w:iCs w:val="0"/>
          </w:rPr>
          <w:t>إحقاق الحق وإزهاق الباطل / كلام وعقائد - عربي</w:t>
        </w:r>
        <w:r>
          <w:tab/>
        </w:r>
        <w:r>
          <w:fldChar w:fldCharType="begin"/>
        </w:r>
        <w:r>
          <w:instrText xml:space="preserve">PAGEREF 1059 \h</w:instrText>
        </w:r>
        <w:r>
          <w:fldChar w:fldCharType="end"/>
        </w:r>
      </w:hyperlink>
    </w:p>
    <w:p>
      <w:pPr>
        <w:tabs>
          <w:tab w:val="right" w:leader="dot" w:pos="9062"/>
        </w:tabs>
        <w:ind w:left="220"/>
      </w:pPr>
      <w:hyperlink w:anchor="_Toc1060" w:history="1">
        <w:r>
          <w:rPr>
            <w:rFonts w:ascii="IRNazanin" w:hAnsi="IRNazanin" w:eastAsia="IRNazanin" w:cs="IRNazanin"/>
            <w:color w:val="111111"/>
            <w:sz w:val="22"/>
            <w:szCs w:val="22"/>
            <w:b w:val="0"/>
            <w:bCs w:val="0"/>
            <w:i w:val="0"/>
            <w:iCs w:val="0"/>
          </w:rPr>
          <w:t>الأحكام / فقه - عربي</w:t>
        </w:r>
        <w:r>
          <w:tab/>
        </w:r>
        <w:r>
          <w:fldChar w:fldCharType="begin"/>
        </w:r>
        <w:r>
          <w:instrText xml:space="preserve">PAGEREF 1060 \h</w:instrText>
        </w:r>
        <w:r>
          <w:fldChar w:fldCharType="end"/>
        </w:r>
      </w:hyperlink>
    </w:p>
    <w:p>
      <w:pPr>
        <w:tabs>
          <w:tab w:val="right" w:leader="dot" w:pos="9062"/>
        </w:tabs>
        <w:ind w:left="220"/>
      </w:pPr>
      <w:hyperlink w:anchor="_Toc1061" w:history="1">
        <w:r>
          <w:rPr>
            <w:rFonts w:ascii="IRNazanin" w:hAnsi="IRNazanin" w:eastAsia="IRNazanin" w:cs="IRNazanin"/>
            <w:color w:val="111111"/>
            <w:sz w:val="22"/>
            <w:szCs w:val="22"/>
            <w:b w:val="0"/>
            <w:bCs w:val="0"/>
            <w:i w:val="0"/>
            <w:iCs w:val="0"/>
          </w:rPr>
          <w:t>الأحكام / أصول الفقه - عربي</w:t>
        </w:r>
        <w:r>
          <w:tab/>
        </w:r>
        <w:r>
          <w:fldChar w:fldCharType="begin"/>
        </w:r>
        <w:r>
          <w:instrText xml:space="preserve">PAGEREF 1061 \h</w:instrText>
        </w:r>
        <w:r>
          <w:fldChar w:fldCharType="end"/>
        </w:r>
      </w:hyperlink>
    </w:p>
    <w:p>
      <w:pPr>
        <w:tabs>
          <w:tab w:val="right" w:leader="dot" w:pos="9062"/>
        </w:tabs>
        <w:ind w:left="220"/>
      </w:pPr>
      <w:hyperlink w:anchor="_Toc1062" w:history="1">
        <w:r>
          <w:rPr>
            <w:rFonts w:ascii="IRNazanin" w:hAnsi="IRNazanin" w:eastAsia="IRNazanin" w:cs="IRNazanin"/>
            <w:color w:val="111111"/>
            <w:sz w:val="22"/>
            <w:szCs w:val="22"/>
            <w:b w:val="0"/>
            <w:bCs w:val="0"/>
            <w:i w:val="0"/>
            <w:iCs w:val="0"/>
          </w:rPr>
          <w:t>الأحكام (منظومة في) / فقه، شعر - عربي</w:t>
        </w:r>
        <w:r>
          <w:tab/>
        </w:r>
        <w:r>
          <w:fldChar w:fldCharType="begin"/>
        </w:r>
        <w:r>
          <w:instrText xml:space="preserve">PAGEREF 1062 \h</w:instrText>
        </w:r>
        <w:r>
          <w:fldChar w:fldCharType="end"/>
        </w:r>
      </w:hyperlink>
    </w:p>
    <w:p>
      <w:pPr>
        <w:tabs>
          <w:tab w:val="right" w:leader="dot" w:pos="9062"/>
        </w:tabs>
        <w:ind w:left="220"/>
      </w:pPr>
      <w:hyperlink w:anchor="_Toc1063" w:history="1">
        <w:r>
          <w:rPr>
            <w:rFonts w:ascii="IRNazanin" w:hAnsi="IRNazanin" w:eastAsia="IRNazanin" w:cs="IRNazanin"/>
            <w:color w:val="111111"/>
            <w:sz w:val="22"/>
            <w:szCs w:val="22"/>
            <w:b w:val="0"/>
            <w:bCs w:val="0"/>
            <w:i w:val="0"/>
            <w:iCs w:val="0"/>
          </w:rPr>
          <w:t>أحكام الاجتهاد والتقليد رسالة في) / فقه - عربي</w:t>
        </w:r>
        <w:r>
          <w:tab/>
        </w:r>
        <w:r>
          <w:fldChar w:fldCharType="begin"/>
        </w:r>
        <w:r>
          <w:instrText xml:space="preserve">PAGEREF 1063 \h</w:instrText>
        </w:r>
        <w:r>
          <w:fldChar w:fldCharType="end"/>
        </w:r>
      </w:hyperlink>
    </w:p>
    <w:p>
      <w:pPr>
        <w:tabs>
          <w:tab w:val="right" w:leader="dot" w:pos="9062"/>
        </w:tabs>
        <w:ind w:left="220"/>
      </w:pPr>
      <w:hyperlink w:anchor="_Toc1064" w:history="1">
        <w:r>
          <w:rPr>
            <w:rFonts w:ascii="IRNazanin" w:hAnsi="IRNazanin" w:eastAsia="IRNazanin" w:cs="IRNazanin"/>
            <w:color w:val="111111"/>
            <w:sz w:val="22"/>
            <w:szCs w:val="22"/>
            <w:b w:val="0"/>
            <w:bCs w:val="0"/>
            <w:i w:val="0"/>
            <w:iCs w:val="0"/>
          </w:rPr>
          <w:t>إحكام الأحكام الصادرة من بين شفتي سيد الأنام / حديث - عربي</w:t>
        </w:r>
        <w:r>
          <w:tab/>
        </w:r>
        <w:r>
          <w:fldChar w:fldCharType="begin"/>
        </w:r>
        <w:r>
          <w:instrText xml:space="preserve">PAGEREF 1064 \h</w:instrText>
        </w:r>
        <w:r>
          <w:fldChar w:fldCharType="end"/>
        </w:r>
      </w:hyperlink>
    </w:p>
    <w:p>
      <w:pPr>
        <w:tabs>
          <w:tab w:val="right" w:leader="dot" w:pos="9062"/>
        </w:tabs>
        <w:ind w:left="220"/>
      </w:pPr>
      <w:hyperlink w:anchor="_Toc1065" w:history="1">
        <w:r>
          <w:rPr>
            <w:rFonts w:ascii="IRNazanin" w:hAnsi="IRNazanin" w:eastAsia="IRNazanin" w:cs="IRNazanin"/>
            <w:color w:val="111111"/>
            <w:sz w:val="22"/>
            <w:szCs w:val="22"/>
            <w:b w:val="0"/>
            <w:bCs w:val="0"/>
            <w:i w:val="0"/>
            <w:iCs w:val="0"/>
          </w:rPr>
          <w:t>إحكام الأحكام في أصول الأحكام = الإحكام في أصول الأحكام / أصول الفقه - عربي</w:t>
        </w:r>
        <w:r>
          <w:tab/>
        </w:r>
        <w:r>
          <w:fldChar w:fldCharType="begin"/>
        </w:r>
        <w:r>
          <w:instrText xml:space="preserve">PAGEREF 1065 \h</w:instrText>
        </w:r>
        <w:r>
          <w:fldChar w:fldCharType="end"/>
        </w:r>
      </w:hyperlink>
    </w:p>
    <w:p>
      <w:pPr>
        <w:tabs>
          <w:tab w:val="right" w:leader="dot" w:pos="9062"/>
        </w:tabs>
        <w:ind w:left="220"/>
      </w:pPr>
      <w:hyperlink w:anchor="_Toc1066" w:history="1">
        <w:r>
          <w:rPr>
            <w:rFonts w:ascii="IRNazanin" w:hAnsi="IRNazanin" w:eastAsia="IRNazanin" w:cs="IRNazanin"/>
            <w:color w:val="111111"/>
            <w:sz w:val="22"/>
            <w:szCs w:val="22"/>
            <w:b w:val="0"/>
            <w:bCs w:val="0"/>
            <w:i w:val="0"/>
            <w:iCs w:val="0"/>
          </w:rPr>
          <w:t>إحكام الأحكام في شرح أحاديث سيد الأنام / شرح الحديث - عربي</w:t>
        </w:r>
        <w:r>
          <w:tab/>
        </w:r>
        <w:r>
          <w:fldChar w:fldCharType="begin"/>
        </w:r>
        <w:r>
          <w:instrText xml:space="preserve">PAGEREF 1066 \h</w:instrText>
        </w:r>
        <w:r>
          <w:fldChar w:fldCharType="end"/>
        </w:r>
      </w:hyperlink>
    </w:p>
    <w:p>
      <w:pPr>
        <w:tabs>
          <w:tab w:val="right" w:leader="dot" w:pos="9062"/>
        </w:tabs>
        <w:ind w:left="220"/>
      </w:pPr>
      <w:hyperlink w:anchor="_Toc1067" w:history="1">
        <w:r>
          <w:rPr>
            <w:rFonts w:ascii="IRNazanin" w:hAnsi="IRNazanin" w:eastAsia="IRNazanin" w:cs="IRNazanin"/>
            <w:color w:val="111111"/>
            <w:sz w:val="22"/>
            <w:szCs w:val="22"/>
            <w:b w:val="0"/>
            <w:bCs w:val="0"/>
            <w:i w:val="0"/>
            <w:iCs w:val="0"/>
          </w:rPr>
          <w:t>إحكام الأحكام في شرح عمدة الأحكام عن سيد الأنام / شرح الحديث - عربي</w:t>
        </w:r>
        <w:r>
          <w:tab/>
        </w:r>
        <w:r>
          <w:fldChar w:fldCharType="begin"/>
        </w:r>
        <w:r>
          <w:instrText xml:space="preserve">PAGEREF 1067 \h</w:instrText>
        </w:r>
        <w:r>
          <w:fldChar w:fldCharType="end"/>
        </w:r>
      </w:hyperlink>
    </w:p>
    <w:p>
      <w:pPr>
        <w:tabs>
          <w:tab w:val="right" w:leader="dot" w:pos="9062"/>
        </w:tabs>
        <w:ind w:left="220"/>
      </w:pPr>
      <w:hyperlink w:anchor="_Toc1068" w:history="1">
        <w:r>
          <w:rPr>
            <w:rFonts w:ascii="IRNazanin" w:hAnsi="IRNazanin" w:eastAsia="IRNazanin" w:cs="IRNazanin"/>
            <w:color w:val="111111"/>
            <w:sz w:val="22"/>
            <w:szCs w:val="22"/>
            <w:b w:val="0"/>
            <w:bCs w:val="0"/>
            <w:i w:val="0"/>
            <w:iCs w:val="0"/>
          </w:rPr>
          <w:t>أحكام أطفال المسلمين (رسالة في) / فقه - عربي</w:t>
        </w:r>
        <w:r>
          <w:tab/>
        </w:r>
        <w:r>
          <w:fldChar w:fldCharType="begin"/>
        </w:r>
        <w:r>
          <w:instrText xml:space="preserve">PAGEREF 1068 \h</w:instrText>
        </w:r>
        <w:r>
          <w:fldChar w:fldCharType="end"/>
        </w:r>
      </w:hyperlink>
    </w:p>
    <w:p>
      <w:pPr>
        <w:tabs>
          <w:tab w:val="right" w:leader="dot" w:pos="9062"/>
        </w:tabs>
        <w:ind w:left="220"/>
      </w:pPr>
      <w:hyperlink w:anchor="_Toc1069" w:history="1">
        <w:r>
          <w:rPr>
            <w:rFonts w:ascii="IRNazanin" w:hAnsi="IRNazanin" w:eastAsia="IRNazanin" w:cs="IRNazanin"/>
            <w:color w:val="111111"/>
            <w:sz w:val="22"/>
            <w:szCs w:val="22"/>
            <w:b w:val="0"/>
            <w:bCs w:val="0"/>
            <w:i w:val="0"/>
            <w:iCs w:val="0"/>
          </w:rPr>
          <w:t>أحكام أكيدة (رسالة في) عربي</w:t>
        </w:r>
        <w:r>
          <w:tab/>
        </w:r>
        <w:r>
          <w:fldChar w:fldCharType="begin"/>
        </w:r>
        <w:r>
          <w:instrText xml:space="preserve">PAGEREF 1069 \h</w:instrText>
        </w:r>
        <w:r>
          <w:fldChar w:fldCharType="end"/>
        </w:r>
      </w:hyperlink>
    </w:p>
    <w:p>
      <w:pPr>
        <w:tabs>
          <w:tab w:val="right" w:leader="dot" w:pos="9062"/>
        </w:tabs>
        <w:ind w:left="220"/>
      </w:pPr>
      <w:hyperlink w:anchor="_Toc1070" w:history="1">
        <w:r>
          <w:rPr>
            <w:rFonts w:ascii="IRNazanin" w:hAnsi="IRNazanin" w:eastAsia="IRNazanin" w:cs="IRNazanin"/>
            <w:color w:val="111111"/>
            <w:sz w:val="22"/>
            <w:szCs w:val="22"/>
            <w:b w:val="0"/>
            <w:bCs w:val="0"/>
            <w:i w:val="0"/>
            <w:iCs w:val="0"/>
          </w:rPr>
          <w:t>الأحكام التي تختلف بالسفر والإقامة (قاعدة في) / فقه - عربي</w:t>
        </w:r>
        <w:r>
          <w:tab/>
        </w:r>
        <w:r>
          <w:fldChar w:fldCharType="begin"/>
        </w:r>
        <w:r>
          <w:instrText xml:space="preserve">PAGEREF 1070 \h</w:instrText>
        </w:r>
        <w:r>
          <w:fldChar w:fldCharType="end"/>
        </w:r>
      </w:hyperlink>
    </w:p>
    <w:p>
      <w:pPr>
        <w:tabs>
          <w:tab w:val="right" w:leader="dot" w:pos="9062"/>
        </w:tabs>
        <w:ind w:left="220"/>
      </w:pPr>
      <w:hyperlink w:anchor="_Toc1071" w:history="1">
        <w:r>
          <w:rPr>
            <w:rFonts w:ascii="IRNazanin" w:hAnsi="IRNazanin" w:eastAsia="IRNazanin" w:cs="IRNazanin"/>
            <w:color w:val="111111"/>
            <w:sz w:val="22"/>
            <w:szCs w:val="22"/>
            <w:b w:val="0"/>
            <w:bCs w:val="0"/>
            <w:i w:val="0"/>
            <w:iCs w:val="0"/>
          </w:rPr>
          <w:t>أحكام الإمام جعفر الصادق / حديث - تركي</w:t>
        </w:r>
        <w:r>
          <w:tab/>
        </w:r>
        <w:r>
          <w:fldChar w:fldCharType="begin"/>
        </w:r>
        <w:r>
          <w:instrText xml:space="preserve">PAGEREF 1071 \h</w:instrText>
        </w:r>
        <w:r>
          <w:fldChar w:fldCharType="end"/>
        </w:r>
      </w:hyperlink>
    </w:p>
    <w:p>
      <w:pPr>
        <w:tabs>
          <w:tab w:val="right" w:leader="dot" w:pos="9062"/>
        </w:tabs>
        <w:ind w:left="220"/>
      </w:pPr>
      <w:hyperlink w:anchor="_Toc1072" w:history="1">
        <w:r>
          <w:rPr>
            <w:rFonts w:ascii="IRNazanin" w:hAnsi="IRNazanin" w:eastAsia="IRNazanin" w:cs="IRNazanin"/>
            <w:color w:val="111111"/>
            <w:sz w:val="22"/>
            <w:szCs w:val="22"/>
            <w:b w:val="0"/>
            <w:bCs w:val="0"/>
            <w:i w:val="0"/>
            <w:iCs w:val="0"/>
          </w:rPr>
          <w:t>أحكام الأموات / فقه - عربي</w:t>
        </w:r>
        <w:r>
          <w:tab/>
        </w:r>
        <w:r>
          <w:fldChar w:fldCharType="begin"/>
        </w:r>
        <w:r>
          <w:instrText xml:space="preserve">PAGEREF 1072 \h</w:instrText>
        </w:r>
        <w:r>
          <w:fldChar w:fldCharType="end"/>
        </w:r>
      </w:hyperlink>
    </w:p>
    <w:p>
      <w:pPr>
        <w:tabs>
          <w:tab w:val="right" w:leader="dot" w:pos="9062"/>
        </w:tabs>
        <w:ind w:left="220"/>
      </w:pPr>
      <w:hyperlink w:anchor="_Toc1073" w:history="1">
        <w:r>
          <w:rPr>
            <w:rFonts w:ascii="IRNazanin" w:hAnsi="IRNazanin" w:eastAsia="IRNazanin" w:cs="IRNazanin"/>
            <w:color w:val="111111"/>
            <w:sz w:val="22"/>
            <w:szCs w:val="22"/>
            <w:b w:val="0"/>
            <w:bCs w:val="0"/>
            <w:i w:val="0"/>
            <w:iCs w:val="0"/>
          </w:rPr>
          <w:t>أحكام الأموات = أحكام الجنائز / فقه - عربي</w:t>
        </w:r>
        <w:r>
          <w:tab/>
        </w:r>
        <w:r>
          <w:fldChar w:fldCharType="begin"/>
        </w:r>
        <w:r>
          <w:instrText xml:space="preserve">PAGEREF 1073 \h</w:instrText>
        </w:r>
        <w:r>
          <w:fldChar w:fldCharType="end"/>
        </w:r>
      </w:hyperlink>
    </w:p>
    <w:p>
      <w:pPr>
        <w:tabs>
          <w:tab w:val="right" w:leader="dot" w:pos="9062"/>
        </w:tabs>
        <w:ind w:left="220"/>
      </w:pPr>
      <w:hyperlink w:anchor="_Toc1074" w:history="1">
        <w:r>
          <w:rPr>
            <w:rFonts w:ascii="IRNazanin" w:hAnsi="IRNazanin" w:eastAsia="IRNazanin" w:cs="IRNazanin"/>
            <w:color w:val="111111"/>
            <w:sz w:val="22"/>
            <w:szCs w:val="22"/>
            <w:b w:val="0"/>
            <w:bCs w:val="0"/>
            <w:i w:val="0"/>
            <w:iCs w:val="0"/>
          </w:rPr>
          <w:t>أحكام الأموات = أحكام الجنائز / فقه - عربي</w:t>
        </w:r>
        <w:r>
          <w:tab/>
        </w:r>
        <w:r>
          <w:fldChar w:fldCharType="begin"/>
        </w:r>
        <w:r>
          <w:instrText xml:space="preserve">PAGEREF 1074 \h</w:instrText>
        </w:r>
        <w:r>
          <w:fldChar w:fldCharType="end"/>
        </w:r>
      </w:hyperlink>
    </w:p>
    <w:p>
      <w:pPr>
        <w:tabs>
          <w:tab w:val="right" w:leader="dot" w:pos="9062"/>
        </w:tabs>
        <w:ind w:left="220"/>
      </w:pPr>
      <w:hyperlink w:anchor="_Toc1075" w:history="1">
        <w:r>
          <w:rPr>
            <w:rFonts w:ascii="IRNazanin" w:hAnsi="IRNazanin" w:eastAsia="IRNazanin" w:cs="IRNazanin"/>
            <w:color w:val="111111"/>
            <w:sz w:val="22"/>
            <w:szCs w:val="22"/>
            <w:b w:val="0"/>
            <w:bCs w:val="0"/>
            <w:i w:val="0"/>
            <w:iCs w:val="0"/>
          </w:rPr>
          <w:t>أحكام الأموات / فقه - فارسي</w:t>
        </w:r>
        <w:r>
          <w:tab/>
        </w:r>
        <w:r>
          <w:fldChar w:fldCharType="begin"/>
        </w:r>
        <w:r>
          <w:instrText xml:space="preserve">PAGEREF 1075 \h</w:instrText>
        </w:r>
        <w:r>
          <w:fldChar w:fldCharType="end"/>
        </w:r>
      </w:hyperlink>
    </w:p>
    <w:p>
      <w:pPr>
        <w:tabs>
          <w:tab w:val="right" w:leader="dot" w:pos="9062"/>
        </w:tabs>
        <w:ind w:left="220"/>
      </w:pPr>
      <w:hyperlink w:anchor="_Toc1076" w:history="1">
        <w:r>
          <w:rPr>
            <w:rFonts w:ascii="IRNazanin" w:hAnsi="IRNazanin" w:eastAsia="IRNazanin" w:cs="IRNazanin"/>
            <w:color w:val="111111"/>
            <w:sz w:val="22"/>
            <w:szCs w:val="22"/>
            <w:b w:val="0"/>
            <w:bCs w:val="0"/>
            <w:i w:val="0"/>
            <w:iCs w:val="0"/>
          </w:rPr>
          <w:t>أحكام الأموات (رسالة في )/ فقه - عربي</w:t>
        </w:r>
        <w:r>
          <w:tab/>
        </w:r>
        <w:r>
          <w:fldChar w:fldCharType="begin"/>
        </w:r>
        <w:r>
          <w:instrText xml:space="preserve">PAGEREF 1076 \h</w:instrText>
        </w:r>
        <w:r>
          <w:fldChar w:fldCharType="end"/>
        </w:r>
      </w:hyperlink>
    </w:p>
    <w:p>
      <w:pPr>
        <w:tabs>
          <w:tab w:val="right" w:leader="dot" w:pos="9062"/>
        </w:tabs>
        <w:ind w:left="220"/>
      </w:pPr>
      <w:hyperlink w:anchor="_Toc1077" w:history="1">
        <w:r>
          <w:rPr>
            <w:rFonts w:ascii="IRNazanin" w:hAnsi="IRNazanin" w:eastAsia="IRNazanin" w:cs="IRNazanin"/>
            <w:color w:val="111111"/>
            <w:sz w:val="22"/>
            <w:szCs w:val="22"/>
            <w:b w:val="0"/>
            <w:bCs w:val="0"/>
            <w:i w:val="0"/>
            <w:iCs w:val="0"/>
          </w:rPr>
          <w:t>أحكام أهل الآخرة / كلام وعقائد - عربي</w:t>
        </w:r>
        <w:r>
          <w:tab/>
        </w:r>
        <w:r>
          <w:fldChar w:fldCharType="begin"/>
        </w:r>
        <w:r>
          <w:instrText xml:space="preserve">PAGEREF 1077 \h</w:instrText>
        </w:r>
        <w:r>
          <w:fldChar w:fldCharType="end"/>
        </w:r>
      </w:hyperlink>
    </w:p>
    <w:p>
      <w:pPr>
        <w:tabs>
          <w:tab w:val="right" w:leader="dot" w:pos="9062"/>
        </w:tabs>
        <w:ind w:left="220"/>
      </w:pPr>
      <w:hyperlink w:anchor="_Toc1078" w:history="1">
        <w:r>
          <w:rPr>
            <w:rFonts w:ascii="IRNazanin" w:hAnsi="IRNazanin" w:eastAsia="IRNazanin" w:cs="IRNazanin"/>
            <w:color w:val="111111"/>
            <w:sz w:val="22"/>
            <w:szCs w:val="22"/>
            <w:b w:val="0"/>
            <w:bCs w:val="0"/>
            <w:i w:val="0"/>
            <w:iCs w:val="0"/>
          </w:rPr>
          <w:t>أحكام أهل الذمة / فقه - عربي</w:t>
        </w:r>
        <w:r>
          <w:tab/>
        </w:r>
        <w:r>
          <w:fldChar w:fldCharType="begin"/>
        </w:r>
        <w:r>
          <w:instrText xml:space="preserve">PAGEREF 1078 \h</w:instrText>
        </w:r>
        <w:r>
          <w:fldChar w:fldCharType="end"/>
        </w:r>
      </w:hyperlink>
    </w:p>
    <w:p>
      <w:pPr>
        <w:tabs>
          <w:tab w:val="right" w:leader="dot" w:pos="9062"/>
        </w:tabs>
        <w:ind w:left="220"/>
      </w:pPr>
      <w:hyperlink w:anchor="_Toc1079" w:history="1">
        <w:r>
          <w:rPr>
            <w:rFonts w:ascii="IRNazanin" w:hAnsi="IRNazanin" w:eastAsia="IRNazanin" w:cs="IRNazanin"/>
            <w:color w:val="111111"/>
            <w:sz w:val="22"/>
            <w:szCs w:val="22"/>
            <w:b w:val="0"/>
            <w:bCs w:val="0"/>
            <w:i w:val="0"/>
            <w:iCs w:val="0"/>
          </w:rPr>
          <w:t>أحكام الأواني والظروف وما فيها من المظروف / فقه - عربي</w:t>
        </w:r>
        <w:r>
          <w:tab/>
        </w:r>
        <w:r>
          <w:fldChar w:fldCharType="begin"/>
        </w:r>
        <w:r>
          <w:instrText xml:space="preserve">PAGEREF 1079 \h</w:instrText>
        </w:r>
        <w:r>
          <w:fldChar w:fldCharType="end"/>
        </w:r>
      </w:hyperlink>
    </w:p>
    <w:p>
      <w:pPr>
        <w:tabs>
          <w:tab w:val="right" w:leader="dot" w:pos="9062"/>
        </w:tabs>
        <w:ind w:left="220"/>
      </w:pPr>
      <w:hyperlink w:anchor="_Toc1080" w:history="1">
        <w:r>
          <w:rPr>
            <w:rFonts w:ascii="IRNazanin" w:hAnsi="IRNazanin" w:eastAsia="IRNazanin" w:cs="IRNazanin"/>
            <w:color w:val="111111"/>
            <w:sz w:val="22"/>
            <w:szCs w:val="22"/>
            <w:b w:val="0"/>
            <w:bCs w:val="0"/>
            <w:i w:val="0"/>
            <w:iCs w:val="0"/>
          </w:rPr>
          <w:t>أحكام البيع (رسالة في) / فقه - عربي</w:t>
        </w:r>
        <w:r>
          <w:tab/>
        </w:r>
        <w:r>
          <w:fldChar w:fldCharType="begin"/>
        </w:r>
        <w:r>
          <w:instrText xml:space="preserve">PAGEREF 1080 \h</w:instrText>
        </w:r>
        <w:r>
          <w:fldChar w:fldCharType="end"/>
        </w:r>
      </w:hyperlink>
    </w:p>
    <w:p>
      <w:pPr>
        <w:tabs>
          <w:tab w:val="right" w:leader="dot" w:pos="9062"/>
        </w:tabs>
        <w:ind w:left="220"/>
      </w:pPr>
      <w:hyperlink w:anchor="_Toc1081" w:history="1">
        <w:r>
          <w:rPr>
            <w:rFonts w:ascii="IRNazanin" w:hAnsi="IRNazanin" w:eastAsia="IRNazanin" w:cs="IRNazanin"/>
            <w:color w:val="111111"/>
            <w:sz w:val="22"/>
            <w:szCs w:val="22"/>
            <w:b w:val="0"/>
            <w:bCs w:val="0"/>
            <w:i w:val="0"/>
            <w:iCs w:val="0"/>
          </w:rPr>
          <w:t>أحكام تجارت و مكاسب = معاملات = متاجر = تجاريه / فقه - فارسي</w:t>
        </w:r>
        <w:r>
          <w:tab/>
        </w:r>
        <w:r>
          <w:fldChar w:fldCharType="begin"/>
        </w:r>
        <w:r>
          <w:instrText xml:space="preserve">PAGEREF 1081 \h</w:instrText>
        </w:r>
        <w:r>
          <w:fldChar w:fldCharType="end"/>
        </w:r>
      </w:hyperlink>
    </w:p>
    <w:p>
      <w:pPr>
        <w:tabs>
          <w:tab w:val="right" w:leader="dot" w:pos="9062"/>
        </w:tabs>
        <w:ind w:left="220"/>
      </w:pPr>
      <w:hyperlink w:anchor="_Toc1082" w:history="1">
        <w:r>
          <w:rPr>
            <w:rFonts w:ascii="IRNazanin" w:hAnsi="IRNazanin" w:eastAsia="IRNazanin" w:cs="IRNazanin"/>
            <w:color w:val="111111"/>
            <w:sz w:val="22"/>
            <w:szCs w:val="22"/>
            <w:b w:val="0"/>
            <w:bCs w:val="0"/>
            <w:i w:val="0"/>
            <w:iCs w:val="0"/>
          </w:rPr>
          <w:t>أحكام تحاويل سنى العالم - كيفية تحاويل سنى العالم / هيئة - عربي</w:t>
        </w:r>
        <w:r>
          <w:tab/>
        </w:r>
        <w:r>
          <w:fldChar w:fldCharType="begin"/>
        </w:r>
        <w:r>
          <w:instrText xml:space="preserve">PAGEREF 1082 \h</w:instrText>
        </w:r>
        <w:r>
          <w:fldChar w:fldCharType="end"/>
        </w:r>
      </w:hyperlink>
    </w:p>
    <w:p>
      <w:pPr>
        <w:tabs>
          <w:tab w:val="right" w:leader="dot" w:pos="9062"/>
        </w:tabs>
        <w:ind w:left="220"/>
      </w:pPr>
      <w:hyperlink w:anchor="_Toc1083" w:history="1">
        <w:r>
          <w:rPr>
            <w:rFonts w:ascii="IRNazanin" w:hAnsi="IRNazanin" w:eastAsia="IRNazanin" w:cs="IRNazanin"/>
            <w:color w:val="111111"/>
            <w:sz w:val="22"/>
            <w:szCs w:val="22"/>
            <w:b w:val="0"/>
            <w:bCs w:val="0"/>
            <w:i w:val="0"/>
            <w:iCs w:val="0"/>
          </w:rPr>
          <w:t>أحكام تحاويل سنى العالم = كيفية تحاويل سني العالم / هيئة - فارسي</w:t>
        </w:r>
        <w:r>
          <w:tab/>
        </w:r>
        <w:r>
          <w:fldChar w:fldCharType="begin"/>
        </w:r>
        <w:r>
          <w:instrText xml:space="preserve">PAGEREF 1083 \h</w:instrText>
        </w:r>
        <w:r>
          <w:fldChar w:fldCharType="end"/>
        </w:r>
      </w:hyperlink>
    </w:p>
    <w:p>
      <w:pPr>
        <w:tabs>
          <w:tab w:val="right" w:leader="dot" w:pos="9062"/>
        </w:tabs>
        <w:ind w:left="220"/>
      </w:pPr>
      <w:hyperlink w:anchor="_Toc1084" w:history="1">
        <w:r>
          <w:rPr>
            <w:rFonts w:ascii="IRNazanin" w:hAnsi="IRNazanin" w:eastAsia="IRNazanin" w:cs="IRNazanin"/>
            <w:color w:val="111111"/>
            <w:sz w:val="22"/>
            <w:szCs w:val="22"/>
            <w:b w:val="0"/>
            <w:bCs w:val="0"/>
            <w:i w:val="0"/>
            <w:iCs w:val="0"/>
          </w:rPr>
          <w:t>أحكام تحويلات كواكب در بروج / هيئة - فارسي</w:t>
        </w:r>
        <w:r>
          <w:tab/>
        </w:r>
        <w:r>
          <w:fldChar w:fldCharType="begin"/>
        </w:r>
        <w:r>
          <w:instrText xml:space="preserve">PAGEREF 1084 \h</w:instrText>
        </w:r>
        <w:r>
          <w:fldChar w:fldCharType="end"/>
        </w:r>
      </w:hyperlink>
    </w:p>
    <w:p>
      <w:pPr>
        <w:tabs>
          <w:tab w:val="right" w:leader="dot" w:pos="9062"/>
        </w:tabs>
        <w:ind w:left="220"/>
      </w:pPr>
      <w:hyperlink w:anchor="_Toc1085" w:history="1">
        <w:r>
          <w:rPr>
            <w:rFonts w:ascii="IRNazanin" w:hAnsi="IRNazanin" w:eastAsia="IRNazanin" w:cs="IRNazanin"/>
            <w:color w:val="111111"/>
            <w:sz w:val="22"/>
            <w:szCs w:val="22"/>
            <w:b w:val="0"/>
            <w:bCs w:val="0"/>
            <w:i w:val="0"/>
            <w:iCs w:val="0"/>
          </w:rPr>
          <w:t>أحكام تحويل سنى العالم / هيئة - عربي</w:t>
        </w:r>
        <w:r>
          <w:tab/>
        </w:r>
        <w:r>
          <w:fldChar w:fldCharType="begin"/>
        </w:r>
        <w:r>
          <w:instrText xml:space="preserve">PAGEREF 1085 \h</w:instrText>
        </w:r>
        <w:r>
          <w:fldChar w:fldCharType="end"/>
        </w:r>
      </w:hyperlink>
    </w:p>
    <w:p>
      <w:pPr>
        <w:tabs>
          <w:tab w:val="right" w:leader="dot" w:pos="9062"/>
        </w:tabs>
        <w:ind w:left="220"/>
      </w:pPr>
      <w:hyperlink w:anchor="_Toc1086" w:history="1">
        <w:r>
          <w:rPr>
            <w:rFonts w:ascii="IRNazanin" w:hAnsi="IRNazanin" w:eastAsia="IRNazanin" w:cs="IRNazanin"/>
            <w:color w:val="111111"/>
            <w:sz w:val="22"/>
            <w:szCs w:val="22"/>
            <w:b w:val="0"/>
            <w:bCs w:val="0"/>
            <w:i w:val="0"/>
            <w:iCs w:val="0"/>
          </w:rPr>
          <w:t>أحكام التقليد / فقه - عربي</w:t>
        </w:r>
        <w:r>
          <w:tab/>
        </w:r>
        <w:r>
          <w:fldChar w:fldCharType="begin"/>
        </w:r>
        <w:r>
          <w:instrText xml:space="preserve">PAGEREF 1086 \h</w:instrText>
        </w:r>
        <w:r>
          <w:fldChar w:fldCharType="end"/>
        </w:r>
      </w:hyperlink>
    </w:p>
    <w:p>
      <w:pPr>
        <w:tabs>
          <w:tab w:val="right" w:leader="dot" w:pos="9062"/>
        </w:tabs>
        <w:ind w:left="220"/>
      </w:pPr>
      <w:hyperlink w:anchor="_Toc1087" w:history="1">
        <w:r>
          <w:rPr>
            <w:rFonts w:ascii="IRNazanin" w:hAnsi="IRNazanin" w:eastAsia="IRNazanin" w:cs="IRNazanin"/>
            <w:color w:val="111111"/>
            <w:sz w:val="22"/>
            <w:szCs w:val="22"/>
            <w:b w:val="0"/>
            <w:bCs w:val="0"/>
            <w:i w:val="0"/>
            <w:iCs w:val="0"/>
          </w:rPr>
          <w:t>أحكام الجبائر / فقه - عربي</w:t>
        </w:r>
        <w:r>
          <w:tab/>
        </w:r>
        <w:r>
          <w:fldChar w:fldCharType="begin"/>
        </w:r>
        <w:r>
          <w:instrText xml:space="preserve">PAGEREF 1087 \h</w:instrText>
        </w:r>
        <w:r>
          <w:fldChar w:fldCharType="end"/>
        </w:r>
      </w:hyperlink>
    </w:p>
    <w:p>
      <w:pPr>
        <w:tabs>
          <w:tab w:val="right" w:leader="dot" w:pos="9062"/>
        </w:tabs>
        <w:ind w:left="220"/>
      </w:pPr>
      <w:hyperlink w:anchor="_Toc1088" w:history="1">
        <w:r>
          <w:rPr>
            <w:rFonts w:ascii="IRNazanin" w:hAnsi="IRNazanin" w:eastAsia="IRNazanin" w:cs="IRNazanin"/>
            <w:color w:val="111111"/>
            <w:sz w:val="22"/>
            <w:szCs w:val="22"/>
            <w:b w:val="0"/>
            <w:bCs w:val="0"/>
            <w:i w:val="0"/>
            <w:iCs w:val="0"/>
          </w:rPr>
          <w:t>أحكام الجنائز / فقه - عربي البولوي، إبراهيم بن عبد الله ( - 1041 ه- )</w:t>
        </w:r>
        <w:r>
          <w:tab/>
        </w:r>
        <w:r>
          <w:fldChar w:fldCharType="begin"/>
        </w:r>
        <w:r>
          <w:instrText xml:space="preserve">PAGEREF 1088 \h</w:instrText>
        </w:r>
        <w:r>
          <w:fldChar w:fldCharType="end"/>
        </w:r>
      </w:hyperlink>
    </w:p>
    <w:p>
      <w:pPr>
        <w:tabs>
          <w:tab w:val="right" w:leader="dot" w:pos="9062"/>
        </w:tabs>
        <w:ind w:left="220"/>
      </w:pPr>
      <w:hyperlink w:anchor="_Toc1089" w:history="1">
        <w:r>
          <w:rPr>
            <w:rFonts w:ascii="IRNazanin" w:hAnsi="IRNazanin" w:eastAsia="IRNazanin" w:cs="IRNazanin"/>
            <w:color w:val="111111"/>
            <w:sz w:val="22"/>
            <w:szCs w:val="22"/>
            <w:b w:val="0"/>
            <w:bCs w:val="0"/>
            <w:i w:val="0"/>
            <w:iCs w:val="0"/>
          </w:rPr>
          <w:t>أحكام الحبوة / فقه - فارسي</w:t>
        </w:r>
        <w:r>
          <w:tab/>
        </w:r>
        <w:r>
          <w:fldChar w:fldCharType="begin"/>
        </w:r>
        <w:r>
          <w:instrText xml:space="preserve">PAGEREF 1089 \h</w:instrText>
        </w:r>
        <w:r>
          <w:fldChar w:fldCharType="end"/>
        </w:r>
      </w:hyperlink>
    </w:p>
    <w:p>
      <w:pPr>
        <w:tabs>
          <w:tab w:val="right" w:leader="dot" w:pos="9062"/>
        </w:tabs>
        <w:ind w:left="220"/>
      </w:pPr>
      <w:hyperlink w:anchor="_Toc1090" w:history="1">
        <w:r>
          <w:rPr>
            <w:rFonts w:ascii="IRNazanin" w:hAnsi="IRNazanin" w:eastAsia="IRNazanin" w:cs="IRNazanin"/>
            <w:color w:val="111111"/>
            <w:sz w:val="22"/>
            <w:szCs w:val="22"/>
            <w:b w:val="0"/>
            <w:bCs w:val="0"/>
            <w:i w:val="0"/>
            <w:iCs w:val="0"/>
          </w:rPr>
          <w:t>أحكام الحكام / فقه - عربي</w:t>
        </w:r>
        <w:r>
          <w:tab/>
        </w:r>
        <w:r>
          <w:fldChar w:fldCharType="begin"/>
        </w:r>
        <w:r>
          <w:instrText xml:space="preserve">PAGEREF 1090 \h</w:instrText>
        </w:r>
        <w:r>
          <w:fldChar w:fldCharType="end"/>
        </w:r>
      </w:hyperlink>
    </w:p>
    <w:p>
      <w:pPr>
        <w:tabs>
          <w:tab w:val="right" w:leader="dot" w:pos="9062"/>
        </w:tabs>
        <w:ind w:left="220"/>
      </w:pPr>
      <w:hyperlink w:anchor="_Toc1091" w:history="1">
        <w:r>
          <w:rPr>
            <w:rFonts w:ascii="IRNazanin" w:hAnsi="IRNazanin" w:eastAsia="IRNazanin" w:cs="IRNazanin"/>
            <w:color w:val="111111"/>
            <w:sz w:val="22"/>
            <w:szCs w:val="22"/>
            <w:b w:val="0"/>
            <w:bCs w:val="0"/>
            <w:i w:val="0"/>
            <w:iCs w:val="0"/>
          </w:rPr>
          <w:t>أحكام حكماء / شعر - تركي</w:t>
        </w:r>
        <w:r>
          <w:tab/>
        </w:r>
        <w:r>
          <w:fldChar w:fldCharType="begin"/>
        </w:r>
        <w:r>
          <w:instrText xml:space="preserve">PAGEREF 1091 \h</w:instrText>
        </w:r>
        <w:r>
          <w:fldChar w:fldCharType="end"/>
        </w:r>
      </w:hyperlink>
    </w:p>
    <w:p>
      <w:pPr>
        <w:tabs>
          <w:tab w:val="right" w:leader="dot" w:pos="9062"/>
        </w:tabs>
        <w:ind w:left="220"/>
      </w:pPr>
      <w:hyperlink w:anchor="_Toc1092" w:history="1">
        <w:r>
          <w:rPr>
            <w:rFonts w:ascii="IRNazanin" w:hAnsi="IRNazanin" w:eastAsia="IRNazanin" w:cs="IRNazanin"/>
            <w:color w:val="111111"/>
            <w:sz w:val="22"/>
            <w:szCs w:val="22"/>
            <w:b w:val="0"/>
            <w:bCs w:val="0"/>
            <w:i w:val="0"/>
            <w:iCs w:val="0"/>
          </w:rPr>
          <w:t>أحكام الحلال والحرام / فقه - عربي</w:t>
        </w:r>
        <w:r>
          <w:tab/>
        </w:r>
        <w:r>
          <w:fldChar w:fldCharType="begin"/>
        </w:r>
        <w:r>
          <w:instrText xml:space="preserve">PAGEREF 1092 \h</w:instrText>
        </w:r>
        <w:r>
          <w:fldChar w:fldCharType="end"/>
        </w:r>
      </w:hyperlink>
    </w:p>
    <w:p>
      <w:pPr>
        <w:tabs>
          <w:tab w:val="right" w:leader="dot" w:pos="9062"/>
        </w:tabs>
        <w:ind w:left="220"/>
      </w:pPr>
      <w:hyperlink w:anchor="_Toc1093" w:history="1">
        <w:r>
          <w:rPr>
            <w:rFonts w:ascii="IRNazanin" w:hAnsi="IRNazanin" w:eastAsia="IRNazanin" w:cs="IRNazanin"/>
            <w:color w:val="111111"/>
            <w:sz w:val="22"/>
            <w:szCs w:val="22"/>
            <w:b w:val="0"/>
            <w:bCs w:val="0"/>
            <w:i w:val="0"/>
            <w:iCs w:val="0"/>
          </w:rPr>
          <w:t>أحكام الحل في بيان حكم النوي في الخل / فقه - عربي</w:t>
        </w:r>
        <w:r>
          <w:tab/>
        </w:r>
        <w:r>
          <w:fldChar w:fldCharType="begin"/>
        </w:r>
        <w:r>
          <w:instrText xml:space="preserve">PAGEREF 1093 \h</w:instrText>
        </w:r>
        <w:r>
          <w:fldChar w:fldCharType="end"/>
        </w:r>
      </w:hyperlink>
    </w:p>
    <w:p>
      <w:pPr>
        <w:tabs>
          <w:tab w:val="right" w:leader="dot" w:pos="9062"/>
        </w:tabs>
        <w:ind w:left="220"/>
      </w:pPr>
      <w:hyperlink w:anchor="_Toc1094" w:history="1">
        <w:r>
          <w:rPr>
            <w:rFonts w:ascii="IRNazanin" w:hAnsi="IRNazanin" w:eastAsia="IRNazanin" w:cs="IRNazanin"/>
            <w:color w:val="111111"/>
            <w:sz w:val="22"/>
            <w:szCs w:val="22"/>
            <w:b w:val="0"/>
            <w:bCs w:val="0"/>
            <w:i w:val="0"/>
            <w:iCs w:val="0"/>
          </w:rPr>
          <w:t>أحكام الحنفية / فقه - عربي</w:t>
        </w:r>
        <w:r>
          <w:tab/>
        </w:r>
        <w:r>
          <w:fldChar w:fldCharType="begin"/>
        </w:r>
        <w:r>
          <w:instrText xml:space="preserve">PAGEREF 1094 \h</w:instrText>
        </w:r>
        <w:r>
          <w:fldChar w:fldCharType="end"/>
        </w:r>
      </w:hyperlink>
    </w:p>
    <w:p>
      <w:pPr>
        <w:tabs>
          <w:tab w:val="right" w:leader="dot" w:pos="9062"/>
        </w:tabs>
        <w:ind w:left="220"/>
      </w:pPr>
      <w:hyperlink w:anchor="_Toc1095" w:history="1">
        <w:r>
          <w:rPr>
            <w:rFonts w:ascii="IRNazanin" w:hAnsi="IRNazanin" w:eastAsia="IRNazanin" w:cs="IRNazanin"/>
            <w:color w:val="111111"/>
            <w:sz w:val="22"/>
            <w:szCs w:val="22"/>
            <w:b w:val="0"/>
            <w:bCs w:val="0"/>
            <w:i w:val="0"/>
            <w:iCs w:val="0"/>
          </w:rPr>
          <w:t>أحكام الحيض / فقه - عربي</w:t>
        </w:r>
        <w:r>
          <w:tab/>
        </w:r>
        <w:r>
          <w:fldChar w:fldCharType="begin"/>
        </w:r>
        <w:r>
          <w:instrText xml:space="preserve">PAGEREF 1095 \h</w:instrText>
        </w:r>
        <w:r>
          <w:fldChar w:fldCharType="end"/>
        </w:r>
      </w:hyperlink>
    </w:p>
    <w:p>
      <w:pPr>
        <w:tabs>
          <w:tab w:val="right" w:leader="dot" w:pos="9062"/>
        </w:tabs>
        <w:ind w:left="220"/>
      </w:pPr>
      <w:hyperlink w:anchor="_Toc1096" w:history="1">
        <w:r>
          <w:rPr>
            <w:rFonts w:ascii="IRNazanin" w:hAnsi="IRNazanin" w:eastAsia="IRNazanin" w:cs="IRNazanin"/>
            <w:color w:val="111111"/>
            <w:sz w:val="22"/>
            <w:szCs w:val="22"/>
            <w:b w:val="0"/>
            <w:bCs w:val="0"/>
            <w:i w:val="0"/>
            <w:iCs w:val="0"/>
          </w:rPr>
          <w:t>أحكام الحيض والنفاس (رسالة في) / فقه - عربي</w:t>
        </w:r>
        <w:r>
          <w:tab/>
        </w:r>
        <w:r>
          <w:fldChar w:fldCharType="begin"/>
        </w:r>
        <w:r>
          <w:instrText xml:space="preserve">PAGEREF 1096 \h</w:instrText>
        </w:r>
        <w:r>
          <w:fldChar w:fldCharType="end"/>
        </w:r>
      </w:hyperlink>
    </w:p>
    <w:p>
      <w:pPr>
        <w:tabs>
          <w:tab w:val="right" w:leader="dot" w:pos="9062"/>
        </w:tabs>
        <w:ind w:left="220"/>
      </w:pPr>
      <w:hyperlink w:anchor="_Toc1097" w:history="1">
        <w:r>
          <w:rPr>
            <w:rFonts w:ascii="IRNazanin" w:hAnsi="IRNazanin" w:eastAsia="IRNazanin" w:cs="IRNazanin"/>
            <w:color w:val="111111"/>
            <w:sz w:val="22"/>
            <w:szCs w:val="22"/>
            <w:b w:val="0"/>
            <w:bCs w:val="0"/>
            <w:i w:val="0"/>
            <w:iCs w:val="0"/>
          </w:rPr>
          <w:t>أحكام خلف مطلق الوعد / فقه - عربي</w:t>
        </w:r>
        <w:r>
          <w:tab/>
        </w:r>
        <w:r>
          <w:fldChar w:fldCharType="begin"/>
        </w:r>
        <w:r>
          <w:instrText xml:space="preserve">PAGEREF 1097 \h</w:instrText>
        </w:r>
        <w:r>
          <w:fldChar w:fldCharType="end"/>
        </w:r>
      </w:hyperlink>
    </w:p>
    <w:p>
      <w:pPr>
        <w:tabs>
          <w:tab w:val="right" w:leader="dot" w:pos="9062"/>
        </w:tabs>
        <w:ind w:left="220"/>
      </w:pPr>
      <w:hyperlink w:anchor="_Toc1098" w:history="1">
        <w:r>
          <w:rPr>
            <w:rFonts w:ascii="IRNazanin" w:hAnsi="IRNazanin" w:eastAsia="IRNazanin" w:cs="IRNazanin"/>
            <w:color w:val="111111"/>
            <w:sz w:val="22"/>
            <w:szCs w:val="22"/>
            <w:b w:val="0"/>
            <w:bCs w:val="0"/>
            <w:i w:val="0"/>
            <w:iCs w:val="0"/>
          </w:rPr>
          <w:t>أحكام الخلل / فقه - عربي</w:t>
        </w:r>
        <w:r>
          <w:tab/>
        </w:r>
        <w:r>
          <w:fldChar w:fldCharType="begin"/>
        </w:r>
        <w:r>
          <w:instrText xml:space="preserve">PAGEREF 1098 \h</w:instrText>
        </w:r>
        <w:r>
          <w:fldChar w:fldCharType="end"/>
        </w:r>
      </w:hyperlink>
    </w:p>
    <w:p>
      <w:pPr>
        <w:tabs>
          <w:tab w:val="right" w:leader="dot" w:pos="9062"/>
        </w:tabs>
        <w:ind w:left="220"/>
      </w:pPr>
      <w:hyperlink w:anchor="_Toc1099" w:history="1">
        <w:r>
          <w:rPr>
            <w:rFonts w:ascii="IRNazanin" w:hAnsi="IRNazanin" w:eastAsia="IRNazanin" w:cs="IRNazanin"/>
            <w:color w:val="111111"/>
            <w:sz w:val="22"/>
            <w:szCs w:val="22"/>
            <w:b w:val="0"/>
            <w:bCs w:val="0"/>
            <w:i w:val="0"/>
            <w:iCs w:val="0"/>
          </w:rPr>
          <w:t>أحكام الخلل = خلل الصلاة / فقه - عربي</w:t>
        </w:r>
        <w:r>
          <w:tab/>
        </w:r>
        <w:r>
          <w:fldChar w:fldCharType="begin"/>
        </w:r>
        <w:r>
          <w:instrText xml:space="preserve">PAGEREF 1099 \h</w:instrText>
        </w:r>
        <w:r>
          <w:fldChar w:fldCharType="end"/>
        </w:r>
      </w:hyperlink>
    </w:p>
    <w:p>
      <w:pPr>
        <w:tabs>
          <w:tab w:val="right" w:leader="dot" w:pos="9062"/>
        </w:tabs>
        <w:ind w:left="220"/>
      </w:pPr>
      <w:hyperlink w:anchor="_Toc1100" w:history="1">
        <w:r>
          <w:rPr>
            <w:rFonts w:ascii="IRNazanin" w:hAnsi="IRNazanin" w:eastAsia="IRNazanin" w:cs="IRNazanin"/>
            <w:color w:val="111111"/>
            <w:sz w:val="22"/>
            <w:szCs w:val="22"/>
            <w:b w:val="0"/>
            <w:bCs w:val="0"/>
            <w:i w:val="0"/>
            <w:iCs w:val="0"/>
          </w:rPr>
          <w:t>أحكام الخلل (رسالة في) / فقه - عربي</w:t>
        </w:r>
        <w:r>
          <w:tab/>
        </w:r>
        <w:r>
          <w:fldChar w:fldCharType="begin"/>
        </w:r>
        <w:r>
          <w:instrText xml:space="preserve">PAGEREF 1100 \h</w:instrText>
        </w:r>
        <w:r>
          <w:fldChar w:fldCharType="end"/>
        </w:r>
      </w:hyperlink>
    </w:p>
    <w:p>
      <w:pPr>
        <w:tabs>
          <w:tab w:val="right" w:leader="dot" w:pos="9062"/>
        </w:tabs>
        <w:ind w:left="220"/>
      </w:pPr>
      <w:hyperlink w:anchor="_Toc1101" w:history="1">
        <w:r>
          <w:rPr>
            <w:rFonts w:ascii="IRNazanin" w:hAnsi="IRNazanin" w:eastAsia="IRNazanin" w:cs="IRNazanin"/>
            <w:color w:val="111111"/>
            <w:sz w:val="22"/>
            <w:szCs w:val="22"/>
            <w:b w:val="0"/>
            <w:bCs w:val="0"/>
            <w:i w:val="0"/>
            <w:iCs w:val="0"/>
          </w:rPr>
          <w:t>أحكام الخلل (رسالة في) / فقه - عربي</w:t>
        </w:r>
        <w:r>
          <w:tab/>
        </w:r>
        <w:r>
          <w:fldChar w:fldCharType="begin"/>
        </w:r>
        <w:r>
          <w:instrText xml:space="preserve">PAGEREF 1101 \h</w:instrText>
        </w:r>
        <w:r>
          <w:fldChar w:fldCharType="end"/>
        </w:r>
      </w:hyperlink>
    </w:p>
    <w:p>
      <w:pPr>
        <w:tabs>
          <w:tab w:val="right" w:leader="dot" w:pos="9062"/>
        </w:tabs>
        <w:ind w:left="220"/>
      </w:pPr>
      <w:hyperlink w:anchor="_Toc1102" w:history="1">
        <w:r>
          <w:rPr>
            <w:rFonts w:ascii="IRNazanin" w:hAnsi="IRNazanin" w:eastAsia="IRNazanin" w:cs="IRNazanin"/>
            <w:color w:val="111111"/>
            <w:sz w:val="22"/>
            <w:szCs w:val="22"/>
            <w:b w:val="0"/>
            <w:bCs w:val="0"/>
            <w:i w:val="0"/>
            <w:iCs w:val="0"/>
          </w:rPr>
          <w:t>أحكام الدلالة على تحرير الرسالة / عرفان وتصوف - عربي</w:t>
        </w:r>
        <w:r>
          <w:tab/>
        </w:r>
        <w:r>
          <w:fldChar w:fldCharType="begin"/>
        </w:r>
        <w:r>
          <w:instrText xml:space="preserve">PAGEREF 1102 \h</w:instrText>
        </w:r>
        <w:r>
          <w:fldChar w:fldCharType="end"/>
        </w:r>
      </w:hyperlink>
    </w:p>
    <w:p>
      <w:pPr>
        <w:tabs>
          <w:tab w:val="right" w:leader="dot" w:pos="9062"/>
        </w:tabs>
        <w:ind w:left="220"/>
      </w:pPr>
      <w:hyperlink w:anchor="_Toc1103" w:history="1">
        <w:r>
          <w:rPr>
            <w:rFonts w:ascii="IRNazanin" w:hAnsi="IRNazanin" w:eastAsia="IRNazanin" w:cs="IRNazanin"/>
            <w:color w:val="111111"/>
            <w:sz w:val="22"/>
            <w:szCs w:val="22"/>
            <w:b w:val="0"/>
            <w:bCs w:val="0"/>
            <w:i w:val="0"/>
            <w:iCs w:val="0"/>
          </w:rPr>
          <w:t>أحكام الدماء الثلاثة (رسالة في) / فقه - عربي</w:t>
        </w:r>
        <w:r>
          <w:tab/>
        </w:r>
        <w:r>
          <w:fldChar w:fldCharType="begin"/>
        </w:r>
        <w:r>
          <w:instrText xml:space="preserve">PAGEREF 1103 \h</w:instrText>
        </w:r>
        <w:r>
          <w:fldChar w:fldCharType="end"/>
        </w:r>
      </w:hyperlink>
    </w:p>
    <w:p>
      <w:pPr>
        <w:tabs>
          <w:tab w:val="right" w:leader="dot" w:pos="9062"/>
        </w:tabs>
        <w:ind w:left="220"/>
      </w:pPr>
      <w:hyperlink w:anchor="_Toc1104" w:history="1">
        <w:r>
          <w:rPr>
            <w:rFonts w:ascii="IRNazanin" w:hAnsi="IRNazanin" w:eastAsia="IRNazanin" w:cs="IRNazanin"/>
            <w:color w:val="111111"/>
            <w:sz w:val="22"/>
            <w:szCs w:val="22"/>
            <w:b w:val="0"/>
            <w:bCs w:val="0"/>
            <w:i w:val="0"/>
            <w:iCs w:val="0"/>
          </w:rPr>
          <w:t>أحكام دوازده سال ترکان / تنجیم - فارسي</w:t>
        </w:r>
        <w:r>
          <w:tab/>
        </w:r>
        <w:r>
          <w:fldChar w:fldCharType="begin"/>
        </w:r>
        <w:r>
          <w:instrText xml:space="preserve">PAGEREF 1104 \h</w:instrText>
        </w:r>
        <w:r>
          <w:fldChar w:fldCharType="end"/>
        </w:r>
      </w:hyperlink>
    </w:p>
    <w:p>
      <w:pPr>
        <w:tabs>
          <w:tab w:val="right" w:leader="dot" w:pos="9062"/>
        </w:tabs>
        <w:ind w:left="220"/>
      </w:pPr>
      <w:hyperlink w:anchor="_Toc1105" w:history="1">
        <w:r>
          <w:rPr>
            <w:rFonts w:ascii="IRNazanin" w:hAnsi="IRNazanin" w:eastAsia="IRNazanin" w:cs="IRNazanin"/>
            <w:color w:val="111111"/>
            <w:sz w:val="22"/>
            <w:szCs w:val="22"/>
            <w:b w:val="0"/>
            <w:bCs w:val="0"/>
            <w:i w:val="0"/>
            <w:iCs w:val="0"/>
          </w:rPr>
          <w:t>الأحكام الدينية (في تكفير قزيلباش) / كلام وعقائد - عربي</w:t>
        </w:r>
        <w:r>
          <w:tab/>
        </w:r>
        <w:r>
          <w:fldChar w:fldCharType="begin"/>
        </w:r>
        <w:r>
          <w:instrText xml:space="preserve">PAGEREF 1105 \h</w:instrText>
        </w:r>
        <w:r>
          <w:fldChar w:fldCharType="end"/>
        </w:r>
      </w:hyperlink>
    </w:p>
    <w:p>
      <w:pPr>
        <w:tabs>
          <w:tab w:val="right" w:leader="dot" w:pos="9062"/>
        </w:tabs>
        <w:ind w:left="220"/>
      </w:pPr>
      <w:hyperlink w:anchor="_Toc1106" w:history="1">
        <w:r>
          <w:rPr>
            <w:rFonts w:ascii="IRNazanin" w:hAnsi="IRNazanin" w:eastAsia="IRNazanin" w:cs="IRNazanin"/>
            <w:color w:val="111111"/>
            <w:sz w:val="22"/>
            <w:szCs w:val="22"/>
            <w:b w:val="0"/>
            <w:bCs w:val="0"/>
            <w:i w:val="0"/>
            <w:iCs w:val="0"/>
          </w:rPr>
          <w:t>أحكام الرضاع / فقه - عربي</w:t>
        </w:r>
        <w:r>
          <w:tab/>
        </w:r>
        <w:r>
          <w:fldChar w:fldCharType="begin"/>
        </w:r>
        <w:r>
          <w:instrText xml:space="preserve">PAGEREF 1106 \h</w:instrText>
        </w:r>
        <w:r>
          <w:fldChar w:fldCharType="end"/>
        </w:r>
      </w:hyperlink>
    </w:p>
    <w:p>
      <w:pPr>
        <w:tabs>
          <w:tab w:val="right" w:leader="dot" w:pos="9062"/>
        </w:tabs>
        <w:ind w:left="220"/>
      </w:pPr>
      <w:hyperlink w:anchor="_Toc1107" w:history="1">
        <w:r>
          <w:rPr>
            <w:rFonts w:ascii="IRNazanin" w:hAnsi="IRNazanin" w:eastAsia="IRNazanin" w:cs="IRNazanin"/>
            <w:color w:val="111111"/>
            <w:sz w:val="22"/>
            <w:szCs w:val="22"/>
            <w:b w:val="0"/>
            <w:bCs w:val="0"/>
            <w:i w:val="0"/>
            <w:iCs w:val="0"/>
          </w:rPr>
          <w:t>أحكام الرضاع (رسالة في) / فقه - عربي</w:t>
        </w:r>
        <w:r>
          <w:tab/>
        </w:r>
        <w:r>
          <w:fldChar w:fldCharType="begin"/>
        </w:r>
        <w:r>
          <w:instrText xml:space="preserve">PAGEREF 1107 \h</w:instrText>
        </w:r>
        <w:r>
          <w:fldChar w:fldCharType="end"/>
        </w:r>
      </w:hyperlink>
    </w:p>
    <w:p>
      <w:pPr>
        <w:tabs>
          <w:tab w:val="right" w:leader="dot" w:pos="9062"/>
        </w:tabs>
        <w:ind w:left="220"/>
      </w:pPr>
      <w:hyperlink w:anchor="_Toc1108" w:history="1">
        <w:r>
          <w:rPr>
            <w:rFonts w:ascii="IRNazanin" w:hAnsi="IRNazanin" w:eastAsia="IRNazanin" w:cs="IRNazanin"/>
            <w:color w:val="111111"/>
            <w:sz w:val="22"/>
            <w:szCs w:val="22"/>
            <w:b w:val="0"/>
            <w:bCs w:val="0"/>
            <w:i w:val="0"/>
            <w:iCs w:val="0"/>
          </w:rPr>
          <w:t>أحكام الرهن / فقه - عربي</w:t>
        </w:r>
        <w:r>
          <w:tab/>
        </w:r>
        <w:r>
          <w:fldChar w:fldCharType="begin"/>
        </w:r>
        <w:r>
          <w:instrText xml:space="preserve">PAGEREF 1108 \h</w:instrText>
        </w:r>
        <w:r>
          <w:fldChar w:fldCharType="end"/>
        </w:r>
      </w:hyperlink>
    </w:p>
    <w:p>
      <w:pPr>
        <w:tabs>
          <w:tab w:val="right" w:leader="dot" w:pos="9062"/>
        </w:tabs>
        <w:ind w:left="220"/>
      </w:pPr>
      <w:hyperlink w:anchor="_Toc1109" w:history="1">
        <w:r>
          <w:rPr>
            <w:rFonts w:ascii="IRNazanin" w:hAnsi="IRNazanin" w:eastAsia="IRNazanin" w:cs="IRNazanin"/>
            <w:color w:val="111111"/>
            <w:sz w:val="22"/>
            <w:szCs w:val="22"/>
            <w:b w:val="0"/>
            <w:bCs w:val="0"/>
            <w:i w:val="0"/>
            <w:iCs w:val="0"/>
          </w:rPr>
          <w:t>أحكام سجدتي السهو / فقه - عربي</w:t>
        </w:r>
        <w:r>
          <w:tab/>
        </w:r>
        <w:r>
          <w:fldChar w:fldCharType="begin"/>
        </w:r>
        <w:r>
          <w:instrText xml:space="preserve">PAGEREF 1109 \h</w:instrText>
        </w:r>
        <w:r>
          <w:fldChar w:fldCharType="end"/>
        </w:r>
      </w:hyperlink>
    </w:p>
    <w:p>
      <w:pPr>
        <w:tabs>
          <w:tab w:val="right" w:leader="dot" w:pos="9062"/>
        </w:tabs>
        <w:ind w:left="220"/>
      </w:pPr>
      <w:hyperlink w:anchor="_Toc1110" w:history="1">
        <w:r>
          <w:rPr>
            <w:rFonts w:ascii="IRNazanin" w:hAnsi="IRNazanin" w:eastAsia="IRNazanin" w:cs="IRNazanin"/>
            <w:color w:val="111111"/>
            <w:sz w:val="22"/>
            <w:szCs w:val="22"/>
            <w:b w:val="0"/>
            <w:bCs w:val="0"/>
            <w:i w:val="0"/>
            <w:iCs w:val="0"/>
          </w:rPr>
          <w:t>الأحكام السلطانية / الفقه، الحكومة والسياسة - عربي</w:t>
        </w:r>
        <w:r>
          <w:tab/>
        </w:r>
        <w:r>
          <w:fldChar w:fldCharType="begin"/>
        </w:r>
        <w:r>
          <w:instrText xml:space="preserve">PAGEREF 1110 \h</w:instrText>
        </w:r>
        <w:r>
          <w:fldChar w:fldCharType="end"/>
        </w:r>
      </w:hyperlink>
    </w:p>
    <w:p>
      <w:pPr>
        <w:tabs>
          <w:tab w:val="right" w:leader="dot" w:pos="9062"/>
        </w:tabs>
        <w:ind w:left="220"/>
      </w:pPr>
      <w:hyperlink w:anchor="_Toc1111" w:history="1">
        <w:r>
          <w:rPr>
            <w:rFonts w:ascii="IRNazanin" w:hAnsi="IRNazanin" w:eastAsia="IRNazanin" w:cs="IRNazanin"/>
            <w:color w:val="111111"/>
            <w:sz w:val="22"/>
            <w:szCs w:val="22"/>
            <w:b w:val="0"/>
            <w:bCs w:val="0"/>
            <w:i w:val="0"/>
            <w:iCs w:val="0"/>
          </w:rPr>
          <w:t>أحكام السماع / موسيقي - عربي</w:t>
        </w:r>
        <w:r>
          <w:tab/>
        </w:r>
        <w:r>
          <w:fldChar w:fldCharType="begin"/>
        </w:r>
        <w:r>
          <w:instrText xml:space="preserve">PAGEREF 1111 \h</w:instrText>
        </w:r>
        <w:r>
          <w:fldChar w:fldCharType="end"/>
        </w:r>
      </w:hyperlink>
    </w:p>
    <w:p>
      <w:pPr>
        <w:tabs>
          <w:tab w:val="right" w:leader="dot" w:pos="9062"/>
        </w:tabs>
        <w:ind w:left="220"/>
      </w:pPr>
      <w:hyperlink w:anchor="_Toc1112" w:history="1">
        <w:r>
          <w:rPr>
            <w:rFonts w:ascii="IRNazanin" w:hAnsi="IRNazanin" w:eastAsia="IRNazanin" w:cs="IRNazanin"/>
            <w:color w:val="111111"/>
            <w:sz w:val="22"/>
            <w:szCs w:val="22"/>
            <w:b w:val="0"/>
            <w:bCs w:val="0"/>
            <w:i w:val="0"/>
            <w:iCs w:val="0"/>
          </w:rPr>
          <w:t>أحكام سهو الإمام والمأموم / فقه - عربي</w:t>
        </w:r>
        <w:r>
          <w:tab/>
        </w:r>
        <w:r>
          <w:fldChar w:fldCharType="begin"/>
        </w:r>
        <w:r>
          <w:instrText xml:space="preserve">PAGEREF 1112 \h</w:instrText>
        </w:r>
        <w:r>
          <w:fldChar w:fldCharType="end"/>
        </w:r>
      </w:hyperlink>
    </w:p>
    <w:p>
      <w:pPr>
        <w:tabs>
          <w:tab w:val="right" w:leader="dot" w:pos="9062"/>
        </w:tabs>
        <w:ind w:left="220"/>
      </w:pPr>
      <w:hyperlink w:anchor="_Toc1113" w:history="1">
        <w:r>
          <w:rPr>
            <w:rFonts w:ascii="IRNazanin" w:hAnsi="IRNazanin" w:eastAsia="IRNazanin" w:cs="IRNazanin"/>
            <w:color w:val="111111"/>
            <w:sz w:val="22"/>
            <w:szCs w:val="22"/>
            <w:b w:val="0"/>
            <w:bCs w:val="0"/>
            <w:i w:val="0"/>
            <w:iCs w:val="0"/>
          </w:rPr>
          <w:t>أحكام السهو في الصلاة (رسالة في) / فقه - عربي</w:t>
        </w:r>
        <w:r>
          <w:tab/>
        </w:r>
        <w:r>
          <w:fldChar w:fldCharType="begin"/>
        </w:r>
        <w:r>
          <w:instrText xml:space="preserve">PAGEREF 1113 \h</w:instrText>
        </w:r>
        <w:r>
          <w:fldChar w:fldCharType="end"/>
        </w:r>
      </w:hyperlink>
    </w:p>
    <w:p>
      <w:pPr>
        <w:tabs>
          <w:tab w:val="right" w:leader="dot" w:pos="9062"/>
        </w:tabs>
        <w:ind w:left="220"/>
      </w:pPr>
      <w:hyperlink w:anchor="_Toc1114" w:history="1">
        <w:r>
          <w:rPr>
            <w:rFonts w:ascii="IRNazanin" w:hAnsi="IRNazanin" w:eastAsia="IRNazanin" w:cs="IRNazanin"/>
            <w:color w:val="111111"/>
            <w:sz w:val="22"/>
            <w:szCs w:val="22"/>
            <w:b w:val="0"/>
            <w:bCs w:val="0"/>
            <w:i w:val="0"/>
            <w:iCs w:val="0"/>
          </w:rPr>
          <w:t>أحكام السياسة / الحكومة والسياسة - عربي</w:t>
        </w:r>
        <w:r>
          <w:tab/>
        </w:r>
        <w:r>
          <w:fldChar w:fldCharType="begin"/>
        </w:r>
        <w:r>
          <w:instrText xml:space="preserve">PAGEREF 1114 \h</w:instrText>
        </w:r>
        <w:r>
          <w:fldChar w:fldCharType="end"/>
        </w:r>
      </w:hyperlink>
    </w:p>
    <w:p>
      <w:pPr>
        <w:tabs>
          <w:tab w:val="right" w:leader="dot" w:pos="9062"/>
        </w:tabs>
        <w:ind w:left="220"/>
      </w:pPr>
      <w:hyperlink w:anchor="_Toc1115" w:history="1">
        <w:r>
          <w:rPr>
            <w:rFonts w:ascii="IRNazanin" w:hAnsi="IRNazanin" w:eastAsia="IRNazanin" w:cs="IRNazanin"/>
            <w:color w:val="111111"/>
            <w:sz w:val="22"/>
            <w:szCs w:val="22"/>
            <w:b w:val="0"/>
            <w:bCs w:val="0"/>
            <w:i w:val="0"/>
            <w:iCs w:val="0"/>
          </w:rPr>
          <w:t>الأحكام الشرعية / فقه - عربي</w:t>
        </w:r>
        <w:r>
          <w:tab/>
        </w:r>
        <w:r>
          <w:fldChar w:fldCharType="begin"/>
        </w:r>
        <w:r>
          <w:instrText xml:space="preserve">PAGEREF 1115 \h</w:instrText>
        </w:r>
        <w:r>
          <w:fldChar w:fldCharType="end"/>
        </w:r>
      </w:hyperlink>
    </w:p>
    <w:p>
      <w:pPr>
        <w:tabs>
          <w:tab w:val="right" w:leader="dot" w:pos="9062"/>
        </w:tabs>
        <w:ind w:left="220"/>
      </w:pPr>
      <w:hyperlink w:anchor="_Toc1116" w:history="1">
        <w:r>
          <w:rPr>
            <w:rFonts w:ascii="IRNazanin" w:hAnsi="IRNazanin" w:eastAsia="IRNazanin" w:cs="IRNazanin"/>
            <w:color w:val="111111"/>
            <w:sz w:val="22"/>
            <w:szCs w:val="22"/>
            <w:b w:val="0"/>
            <w:bCs w:val="0"/>
            <w:i w:val="0"/>
            <w:iCs w:val="0"/>
          </w:rPr>
          <w:t>أحكام شرعية وروايات ومباحث أخلاقية / المتفرقات - عربي 2149. النجف الأشرف؛ مكتبة ابوسعيدة الوثاقية العامة؛ رقم المخطوط: 4</w:t>
        </w:r>
        <w:r>
          <w:tab/>
        </w:r>
        <w:r>
          <w:fldChar w:fldCharType="begin"/>
        </w:r>
        <w:r>
          <w:instrText xml:space="preserve">PAGEREF 1116 \h</w:instrText>
        </w:r>
        <w:r>
          <w:fldChar w:fldCharType="end"/>
        </w:r>
      </w:hyperlink>
    </w:p>
    <w:p>
      <w:pPr>
        <w:tabs>
          <w:tab w:val="right" w:leader="dot" w:pos="9062"/>
        </w:tabs>
        <w:ind w:left="220"/>
      </w:pPr>
      <w:hyperlink w:anchor="_Toc1117" w:history="1">
        <w:r>
          <w:rPr>
            <w:rFonts w:ascii="IRNazanin" w:hAnsi="IRNazanin" w:eastAsia="IRNazanin" w:cs="IRNazanin"/>
            <w:color w:val="111111"/>
            <w:sz w:val="22"/>
            <w:szCs w:val="22"/>
            <w:b w:val="0"/>
            <w:bCs w:val="0"/>
            <w:i w:val="0"/>
            <w:iCs w:val="0"/>
          </w:rPr>
          <w:t>أحكام الشك والسهو / فقه - عربي</w:t>
        </w:r>
        <w:r>
          <w:tab/>
        </w:r>
        <w:r>
          <w:fldChar w:fldCharType="begin"/>
        </w:r>
        <w:r>
          <w:instrText xml:space="preserve">PAGEREF 1117 \h</w:instrText>
        </w:r>
        <w:r>
          <w:fldChar w:fldCharType="end"/>
        </w:r>
      </w:hyperlink>
    </w:p>
    <w:p>
      <w:pPr>
        <w:tabs>
          <w:tab w:val="right" w:leader="dot" w:pos="9062"/>
        </w:tabs>
        <w:ind w:left="220"/>
      </w:pPr>
      <w:hyperlink w:anchor="_Toc1118" w:history="1">
        <w:r>
          <w:rPr>
            <w:rFonts w:ascii="IRNazanin" w:hAnsi="IRNazanin" w:eastAsia="IRNazanin" w:cs="IRNazanin"/>
            <w:color w:val="111111"/>
            <w:sz w:val="22"/>
            <w:szCs w:val="22"/>
            <w:b w:val="0"/>
            <w:bCs w:val="0"/>
            <w:i w:val="0"/>
            <w:iCs w:val="0"/>
          </w:rPr>
          <w:t>أحكام شك وسهو / فقه - فارسي</w:t>
        </w:r>
        <w:r>
          <w:tab/>
        </w:r>
        <w:r>
          <w:fldChar w:fldCharType="begin"/>
        </w:r>
        <w:r>
          <w:instrText xml:space="preserve">PAGEREF 1118 \h</w:instrText>
        </w:r>
        <w:r>
          <w:fldChar w:fldCharType="end"/>
        </w:r>
      </w:hyperlink>
    </w:p>
    <w:p>
      <w:pPr>
        <w:tabs>
          <w:tab w:val="right" w:leader="dot" w:pos="9062"/>
        </w:tabs>
        <w:ind w:left="220"/>
      </w:pPr>
      <w:hyperlink w:anchor="_Toc1119" w:history="1">
        <w:r>
          <w:rPr>
            <w:rFonts w:ascii="IRNazanin" w:hAnsi="IRNazanin" w:eastAsia="IRNazanin" w:cs="IRNazanin"/>
            <w:color w:val="111111"/>
            <w:sz w:val="22"/>
            <w:szCs w:val="22"/>
            <w:b w:val="0"/>
            <w:bCs w:val="0"/>
            <w:i w:val="0"/>
            <w:iCs w:val="0"/>
          </w:rPr>
          <w:t>أحكام الصلاة - رسالة في الصلاة / فقه - عربي</w:t>
        </w:r>
        <w:r>
          <w:tab/>
        </w:r>
        <w:r>
          <w:fldChar w:fldCharType="begin"/>
        </w:r>
        <w:r>
          <w:instrText xml:space="preserve">PAGEREF 1119 \h</w:instrText>
        </w:r>
        <w:r>
          <w:fldChar w:fldCharType="end"/>
        </w:r>
      </w:hyperlink>
    </w:p>
    <w:p>
      <w:pPr>
        <w:tabs>
          <w:tab w:val="right" w:leader="dot" w:pos="9062"/>
        </w:tabs>
        <w:ind w:left="220"/>
      </w:pPr>
      <w:hyperlink w:anchor="_Toc1120" w:history="1">
        <w:r>
          <w:rPr>
            <w:rFonts w:ascii="IRNazanin" w:hAnsi="IRNazanin" w:eastAsia="IRNazanin" w:cs="IRNazanin"/>
            <w:color w:val="111111"/>
            <w:sz w:val="22"/>
            <w:szCs w:val="22"/>
            <w:b w:val="0"/>
            <w:bCs w:val="0"/>
            <w:i w:val="0"/>
            <w:iCs w:val="0"/>
          </w:rPr>
          <w:t>أحكام الصلاة / فقه - عربي</w:t>
        </w:r>
        <w:r>
          <w:tab/>
        </w:r>
        <w:r>
          <w:fldChar w:fldCharType="begin"/>
        </w:r>
        <w:r>
          <w:instrText xml:space="preserve">PAGEREF 1120 \h</w:instrText>
        </w:r>
        <w:r>
          <w:fldChar w:fldCharType="end"/>
        </w:r>
      </w:hyperlink>
    </w:p>
    <w:p>
      <w:pPr>
        <w:tabs>
          <w:tab w:val="right" w:leader="dot" w:pos="9062"/>
        </w:tabs>
        <w:ind w:left="220"/>
      </w:pPr>
      <w:hyperlink w:anchor="_Toc1121" w:history="1">
        <w:r>
          <w:rPr>
            <w:rFonts w:ascii="IRNazanin" w:hAnsi="IRNazanin" w:eastAsia="IRNazanin" w:cs="IRNazanin"/>
            <w:color w:val="111111"/>
            <w:sz w:val="22"/>
            <w:szCs w:val="22"/>
            <w:b w:val="0"/>
            <w:bCs w:val="0"/>
            <w:i w:val="0"/>
            <w:iCs w:val="0"/>
          </w:rPr>
          <w:t>أحكام الصلاة / فقه - عربي</w:t>
        </w:r>
        <w:r>
          <w:tab/>
        </w:r>
        <w:r>
          <w:fldChar w:fldCharType="begin"/>
        </w:r>
        <w:r>
          <w:instrText xml:space="preserve">PAGEREF 1121 \h</w:instrText>
        </w:r>
        <w:r>
          <w:fldChar w:fldCharType="end"/>
        </w:r>
      </w:hyperlink>
    </w:p>
    <w:p>
      <w:pPr>
        <w:tabs>
          <w:tab w:val="right" w:leader="dot" w:pos="9062"/>
        </w:tabs>
        <w:ind w:left="220"/>
      </w:pPr>
      <w:hyperlink w:anchor="_Toc1122" w:history="1">
        <w:r>
          <w:rPr>
            <w:rFonts w:ascii="IRNazanin" w:hAnsi="IRNazanin" w:eastAsia="IRNazanin" w:cs="IRNazanin"/>
            <w:color w:val="111111"/>
            <w:sz w:val="22"/>
            <w:szCs w:val="22"/>
            <w:b w:val="0"/>
            <w:bCs w:val="0"/>
            <w:i w:val="0"/>
            <w:iCs w:val="0"/>
          </w:rPr>
          <w:t>أحكام الصلاة والصيام / فقه - عربي</w:t>
        </w:r>
        <w:r>
          <w:tab/>
        </w:r>
        <w:r>
          <w:fldChar w:fldCharType="begin"/>
        </w:r>
        <w:r>
          <w:instrText xml:space="preserve">PAGEREF 1122 \h</w:instrText>
        </w:r>
        <w:r>
          <w:fldChar w:fldCharType="end"/>
        </w:r>
      </w:hyperlink>
    </w:p>
    <w:p>
      <w:pPr>
        <w:tabs>
          <w:tab w:val="right" w:leader="dot" w:pos="9062"/>
        </w:tabs>
        <w:ind w:left="220"/>
      </w:pPr>
      <w:hyperlink w:anchor="_Toc1123" w:history="1">
        <w:r>
          <w:rPr>
            <w:rFonts w:ascii="IRNazanin" w:hAnsi="IRNazanin" w:eastAsia="IRNazanin" w:cs="IRNazanin"/>
            <w:color w:val="111111"/>
            <w:sz w:val="22"/>
            <w:szCs w:val="22"/>
            <w:b w:val="0"/>
            <w:bCs w:val="0"/>
            <w:i w:val="0"/>
            <w:iCs w:val="0"/>
          </w:rPr>
          <w:t>أحكام الصناعة في إعذار الجماعة / شعر - عربي</w:t>
        </w:r>
        <w:r>
          <w:tab/>
        </w:r>
        <w:r>
          <w:fldChar w:fldCharType="begin"/>
        </w:r>
        <w:r>
          <w:instrText xml:space="preserve">PAGEREF 1123 \h</w:instrText>
        </w:r>
        <w:r>
          <w:fldChar w:fldCharType="end"/>
        </w:r>
      </w:hyperlink>
    </w:p>
    <w:p>
      <w:pPr>
        <w:tabs>
          <w:tab w:val="right" w:leader="dot" w:pos="9062"/>
        </w:tabs>
        <w:ind w:left="220"/>
      </w:pPr>
      <w:hyperlink w:anchor="_Toc1124" w:history="1">
        <w:r>
          <w:rPr>
            <w:rFonts w:ascii="IRNazanin" w:hAnsi="IRNazanin" w:eastAsia="IRNazanin" w:cs="IRNazanin"/>
            <w:color w:val="111111"/>
            <w:sz w:val="22"/>
            <w:szCs w:val="22"/>
            <w:b w:val="0"/>
            <w:bCs w:val="0"/>
            <w:i w:val="0"/>
            <w:iCs w:val="0"/>
          </w:rPr>
          <w:t>أحكام الطهارة / فقه - عربي</w:t>
        </w:r>
        <w:r>
          <w:tab/>
        </w:r>
        <w:r>
          <w:fldChar w:fldCharType="begin"/>
        </w:r>
        <w:r>
          <w:instrText xml:space="preserve">PAGEREF 1124 \h</w:instrText>
        </w:r>
        <w:r>
          <w:fldChar w:fldCharType="end"/>
        </w:r>
      </w:hyperlink>
    </w:p>
    <w:p>
      <w:pPr>
        <w:tabs>
          <w:tab w:val="right" w:leader="dot" w:pos="9062"/>
        </w:tabs>
        <w:ind w:left="220"/>
      </w:pPr>
      <w:hyperlink w:anchor="_Toc1125" w:history="1">
        <w:r>
          <w:rPr>
            <w:rFonts w:ascii="IRNazanin" w:hAnsi="IRNazanin" w:eastAsia="IRNazanin" w:cs="IRNazanin"/>
            <w:color w:val="111111"/>
            <w:sz w:val="22"/>
            <w:szCs w:val="22"/>
            <w:b w:val="0"/>
            <w:bCs w:val="0"/>
            <w:i w:val="0"/>
            <w:iCs w:val="0"/>
          </w:rPr>
          <w:t>أحكام العبادات / فقه - فارسي</w:t>
        </w:r>
        <w:r>
          <w:tab/>
        </w:r>
        <w:r>
          <w:fldChar w:fldCharType="begin"/>
        </w:r>
        <w:r>
          <w:instrText xml:space="preserve">PAGEREF 1125 \h</w:instrText>
        </w:r>
        <w:r>
          <w:fldChar w:fldCharType="end"/>
        </w:r>
      </w:hyperlink>
    </w:p>
    <w:p>
      <w:pPr>
        <w:tabs>
          <w:tab w:val="right" w:leader="dot" w:pos="9062"/>
        </w:tabs>
        <w:ind w:left="220"/>
      </w:pPr>
      <w:hyperlink w:anchor="_Toc1126" w:history="1">
        <w:r>
          <w:rPr>
            <w:rFonts w:ascii="IRNazanin" w:hAnsi="IRNazanin" w:eastAsia="IRNazanin" w:cs="IRNazanin"/>
            <w:color w:val="111111"/>
            <w:sz w:val="22"/>
            <w:szCs w:val="22"/>
            <w:b w:val="0"/>
            <w:bCs w:val="0"/>
            <w:i w:val="0"/>
            <w:iCs w:val="0"/>
          </w:rPr>
          <w:t>أحكام العشر والخراج (رسالة) في ) = العشر والخراج / فقه - عربي</w:t>
        </w:r>
        <w:r>
          <w:tab/>
        </w:r>
        <w:r>
          <w:fldChar w:fldCharType="begin"/>
        </w:r>
        <w:r>
          <w:instrText xml:space="preserve">PAGEREF 1126 \h</w:instrText>
        </w:r>
        <w:r>
          <w:fldChar w:fldCharType="end"/>
        </w:r>
      </w:hyperlink>
    </w:p>
    <w:p>
      <w:pPr>
        <w:tabs>
          <w:tab w:val="right" w:leader="dot" w:pos="9062"/>
        </w:tabs>
        <w:ind w:left="220"/>
      </w:pPr>
      <w:hyperlink w:anchor="_Toc1127" w:history="1">
        <w:r>
          <w:rPr>
            <w:rFonts w:ascii="IRNazanin" w:hAnsi="IRNazanin" w:eastAsia="IRNazanin" w:cs="IRNazanin"/>
            <w:color w:val="111111"/>
            <w:sz w:val="22"/>
            <w:szCs w:val="22"/>
            <w:b w:val="0"/>
            <w:bCs w:val="0"/>
            <w:i w:val="0"/>
            <w:iCs w:val="0"/>
          </w:rPr>
          <w:t>أحكام فصد و حجامت = منافع حجامت / طب - فارسي</w:t>
        </w:r>
        <w:r>
          <w:tab/>
        </w:r>
        <w:r>
          <w:fldChar w:fldCharType="begin"/>
        </w:r>
        <w:r>
          <w:instrText xml:space="preserve">PAGEREF 1127 \h</w:instrText>
        </w:r>
        <w:r>
          <w:fldChar w:fldCharType="end"/>
        </w:r>
      </w:hyperlink>
    </w:p>
    <w:p>
      <w:pPr>
        <w:tabs>
          <w:tab w:val="right" w:leader="dot" w:pos="9062"/>
        </w:tabs>
        <w:ind w:left="220"/>
      </w:pPr>
      <w:hyperlink w:anchor="_Toc1128" w:history="1">
        <w:r>
          <w:rPr>
            <w:rFonts w:ascii="IRNazanin" w:hAnsi="IRNazanin" w:eastAsia="IRNazanin" w:cs="IRNazanin"/>
            <w:color w:val="111111"/>
            <w:sz w:val="22"/>
            <w:szCs w:val="22"/>
            <w:b w:val="0"/>
            <w:bCs w:val="0"/>
            <w:i w:val="0"/>
            <w:iCs w:val="0"/>
          </w:rPr>
          <w:t>الإحكام في شرح عمدة الأحكام / شرح الحديث - عربي</w:t>
        </w:r>
        <w:r>
          <w:tab/>
        </w:r>
        <w:r>
          <w:fldChar w:fldCharType="begin"/>
        </w:r>
        <w:r>
          <w:instrText xml:space="preserve">PAGEREF 1128 \h</w:instrText>
        </w:r>
        <w:r>
          <w:fldChar w:fldCharType="end"/>
        </w:r>
      </w:hyperlink>
    </w:p>
    <w:p>
      <w:pPr>
        <w:tabs>
          <w:tab w:val="right" w:leader="dot" w:pos="9062"/>
        </w:tabs>
        <w:ind w:left="220"/>
      </w:pPr>
      <w:hyperlink w:anchor="_Toc1129" w:history="1">
        <w:r>
          <w:rPr>
            <w:rFonts w:ascii="IRNazanin" w:hAnsi="IRNazanin" w:eastAsia="IRNazanin" w:cs="IRNazanin"/>
            <w:color w:val="111111"/>
            <w:sz w:val="22"/>
            <w:szCs w:val="22"/>
            <w:b w:val="0"/>
            <w:bCs w:val="0"/>
            <w:i w:val="0"/>
            <w:iCs w:val="0"/>
          </w:rPr>
          <w:t>أحكام القرآن / علوم القرآن - عربي</w:t>
        </w:r>
        <w:r>
          <w:tab/>
        </w:r>
        <w:r>
          <w:fldChar w:fldCharType="begin"/>
        </w:r>
        <w:r>
          <w:instrText xml:space="preserve">PAGEREF 1129 \h</w:instrText>
        </w:r>
        <w:r>
          <w:fldChar w:fldCharType="end"/>
        </w:r>
      </w:hyperlink>
    </w:p>
    <w:p>
      <w:pPr>
        <w:tabs>
          <w:tab w:val="right" w:leader="dot" w:pos="9062"/>
        </w:tabs>
        <w:ind w:left="220"/>
      </w:pPr>
      <w:hyperlink w:anchor="_Toc1130" w:history="1">
        <w:r>
          <w:rPr>
            <w:rFonts w:ascii="IRNazanin" w:hAnsi="IRNazanin" w:eastAsia="IRNazanin" w:cs="IRNazanin"/>
            <w:color w:val="111111"/>
            <w:sz w:val="22"/>
            <w:szCs w:val="22"/>
            <w:b w:val="0"/>
            <w:bCs w:val="0"/>
            <w:i w:val="0"/>
            <w:iCs w:val="0"/>
          </w:rPr>
          <w:t>أحكام القرآن / تفسير - عربي</w:t>
        </w:r>
        <w:r>
          <w:tab/>
        </w:r>
        <w:r>
          <w:fldChar w:fldCharType="begin"/>
        </w:r>
        <w:r>
          <w:instrText xml:space="preserve">PAGEREF 1130 \h</w:instrText>
        </w:r>
        <w:r>
          <w:fldChar w:fldCharType="end"/>
        </w:r>
      </w:hyperlink>
    </w:p>
    <w:p>
      <w:pPr>
        <w:tabs>
          <w:tab w:val="right" w:leader="dot" w:pos="9062"/>
        </w:tabs>
        <w:ind w:left="220"/>
      </w:pPr>
      <w:hyperlink w:anchor="_Toc1131" w:history="1">
        <w:r>
          <w:rPr>
            <w:rFonts w:ascii="IRNazanin" w:hAnsi="IRNazanin" w:eastAsia="IRNazanin" w:cs="IRNazanin"/>
            <w:color w:val="111111"/>
            <w:sz w:val="22"/>
            <w:szCs w:val="22"/>
            <w:b w:val="0"/>
            <w:bCs w:val="0"/>
            <w:i w:val="0"/>
            <w:iCs w:val="0"/>
          </w:rPr>
          <w:t>أحكام القرآن والتجويد (رسالة في) / علوم القرآن، تجويد - عربي</w:t>
        </w:r>
        <w:r>
          <w:tab/>
        </w:r>
        <w:r>
          <w:fldChar w:fldCharType="begin"/>
        </w:r>
        <w:r>
          <w:instrText xml:space="preserve">PAGEREF 1131 \h</w:instrText>
        </w:r>
        <w:r>
          <w:fldChar w:fldCharType="end"/>
        </w:r>
      </w:hyperlink>
    </w:p>
    <w:p>
      <w:pPr>
        <w:tabs>
          <w:tab w:val="right" w:leader="dot" w:pos="9062"/>
        </w:tabs>
        <w:ind w:left="220"/>
      </w:pPr>
      <w:hyperlink w:anchor="_Toc1132" w:history="1">
        <w:r>
          <w:rPr>
            <w:rFonts w:ascii="IRNazanin" w:hAnsi="IRNazanin" w:eastAsia="IRNazanin" w:cs="IRNazanin"/>
            <w:color w:val="111111"/>
            <w:sz w:val="22"/>
            <w:szCs w:val="22"/>
            <w:b w:val="0"/>
            <w:bCs w:val="0"/>
            <w:i w:val="0"/>
            <w:iCs w:val="0"/>
          </w:rPr>
          <w:t>أحكام القرانات / هيئة - عربي</w:t>
        </w:r>
        <w:r>
          <w:tab/>
        </w:r>
        <w:r>
          <w:fldChar w:fldCharType="begin"/>
        </w:r>
        <w:r>
          <w:instrText xml:space="preserve">PAGEREF 1132 \h</w:instrText>
        </w:r>
        <w:r>
          <w:fldChar w:fldCharType="end"/>
        </w:r>
      </w:hyperlink>
    </w:p>
    <w:p>
      <w:pPr>
        <w:tabs>
          <w:tab w:val="right" w:leader="dot" w:pos="9062"/>
        </w:tabs>
        <w:ind w:left="220"/>
      </w:pPr>
      <w:hyperlink w:anchor="_Toc1133" w:history="1">
        <w:r>
          <w:rPr>
            <w:rFonts w:ascii="IRNazanin" w:hAnsi="IRNazanin" w:eastAsia="IRNazanin" w:cs="IRNazanin"/>
            <w:color w:val="111111"/>
            <w:sz w:val="22"/>
            <w:szCs w:val="22"/>
            <w:b w:val="0"/>
            <w:bCs w:val="0"/>
            <w:i w:val="0"/>
            <w:iCs w:val="0"/>
          </w:rPr>
          <w:t>أحكام القرانات وتحويل سني العالم = أسرار الفلك / هيئة - عربي</w:t>
        </w:r>
        <w:r>
          <w:tab/>
        </w:r>
        <w:r>
          <w:fldChar w:fldCharType="begin"/>
        </w:r>
        <w:r>
          <w:instrText xml:space="preserve">PAGEREF 1133 \h</w:instrText>
        </w:r>
        <w:r>
          <w:fldChar w:fldCharType="end"/>
        </w:r>
      </w:hyperlink>
    </w:p>
    <w:p>
      <w:pPr>
        <w:tabs>
          <w:tab w:val="right" w:leader="dot" w:pos="9062"/>
        </w:tabs>
        <w:ind w:left="220"/>
      </w:pPr>
      <w:hyperlink w:anchor="_Toc1134" w:history="1">
        <w:r>
          <w:rPr>
            <w:rFonts w:ascii="IRNazanin" w:hAnsi="IRNazanin" w:eastAsia="IRNazanin" w:cs="IRNazanin"/>
            <w:color w:val="111111"/>
            <w:sz w:val="22"/>
            <w:szCs w:val="22"/>
            <w:b w:val="0"/>
            <w:bCs w:val="0"/>
            <w:i w:val="0"/>
            <w:iCs w:val="0"/>
          </w:rPr>
          <w:t>أحكام القصر والترخيص (رسالة في) / فقه - عربي</w:t>
        </w:r>
        <w:r>
          <w:tab/>
        </w:r>
        <w:r>
          <w:fldChar w:fldCharType="begin"/>
        </w:r>
        <w:r>
          <w:instrText xml:space="preserve">PAGEREF 1134 \h</w:instrText>
        </w:r>
        <w:r>
          <w:fldChar w:fldCharType="end"/>
        </w:r>
      </w:hyperlink>
    </w:p>
    <w:p>
      <w:pPr>
        <w:tabs>
          <w:tab w:val="right" w:leader="dot" w:pos="9062"/>
        </w:tabs>
        <w:ind w:left="220"/>
      </w:pPr>
      <w:hyperlink w:anchor="_Toc1135" w:history="1">
        <w:r>
          <w:rPr>
            <w:rFonts w:ascii="IRNazanin" w:hAnsi="IRNazanin" w:eastAsia="IRNazanin" w:cs="IRNazanin"/>
            <w:color w:val="111111"/>
            <w:sz w:val="22"/>
            <w:szCs w:val="22"/>
            <w:b w:val="0"/>
            <w:bCs w:val="0"/>
            <w:i w:val="0"/>
            <w:iCs w:val="0"/>
          </w:rPr>
          <w:t>أحكام كثير السهو / فقه - عربي</w:t>
        </w:r>
        <w:r>
          <w:tab/>
        </w:r>
        <w:r>
          <w:fldChar w:fldCharType="begin"/>
        </w:r>
        <w:r>
          <w:instrText xml:space="preserve">PAGEREF 1135 \h</w:instrText>
        </w:r>
        <w:r>
          <w:fldChar w:fldCharType="end"/>
        </w:r>
      </w:hyperlink>
    </w:p>
    <w:p>
      <w:pPr>
        <w:tabs>
          <w:tab w:val="right" w:leader="dot" w:pos="9062"/>
        </w:tabs>
        <w:ind w:left="220"/>
      </w:pPr>
      <w:hyperlink w:anchor="_Toc1136" w:history="1">
        <w:r>
          <w:rPr>
            <w:rFonts w:ascii="IRNazanin" w:hAnsi="IRNazanin" w:eastAsia="IRNazanin" w:cs="IRNazanin"/>
            <w:color w:val="111111"/>
            <w:sz w:val="22"/>
            <w:szCs w:val="22"/>
            <w:b w:val="0"/>
            <w:bCs w:val="0"/>
            <w:i w:val="0"/>
            <w:iCs w:val="0"/>
          </w:rPr>
          <w:t>أحكام الكسوف والخسوف / هيئة - فارسي</w:t>
        </w:r>
        <w:r>
          <w:tab/>
        </w:r>
        <w:r>
          <w:fldChar w:fldCharType="begin"/>
        </w:r>
        <w:r>
          <w:instrText xml:space="preserve">PAGEREF 1136 \h</w:instrText>
        </w:r>
        <w:r>
          <w:fldChar w:fldCharType="end"/>
        </w:r>
      </w:hyperlink>
    </w:p>
    <w:p>
      <w:pPr>
        <w:tabs>
          <w:tab w:val="right" w:leader="dot" w:pos="9062"/>
        </w:tabs>
        <w:ind w:left="220"/>
      </w:pPr>
      <w:hyperlink w:anchor="_Toc1137" w:history="1">
        <w:r>
          <w:rPr>
            <w:rFonts w:ascii="IRNazanin" w:hAnsi="IRNazanin" w:eastAsia="IRNazanin" w:cs="IRNazanin"/>
            <w:color w:val="111111"/>
            <w:sz w:val="22"/>
            <w:szCs w:val="22"/>
            <w:b w:val="0"/>
            <w:bCs w:val="0"/>
            <w:i w:val="0"/>
            <w:iCs w:val="0"/>
          </w:rPr>
          <w:t>أحكام الكنائس / فقه - عربي</w:t>
        </w:r>
        <w:r>
          <w:tab/>
        </w:r>
        <w:r>
          <w:fldChar w:fldCharType="begin"/>
        </w:r>
        <w:r>
          <w:instrText xml:space="preserve">PAGEREF 1137 \h</w:instrText>
        </w:r>
        <w:r>
          <w:fldChar w:fldCharType="end"/>
        </w:r>
      </w:hyperlink>
    </w:p>
    <w:p>
      <w:pPr>
        <w:tabs>
          <w:tab w:val="right" w:leader="dot" w:pos="9062"/>
        </w:tabs>
        <w:ind w:left="220"/>
      </w:pPr>
      <w:hyperlink w:anchor="_Toc1138" w:history="1">
        <w:r>
          <w:rPr>
            <w:rFonts w:ascii="IRNazanin" w:hAnsi="IRNazanin" w:eastAsia="IRNazanin" w:cs="IRNazanin"/>
            <w:color w:val="111111"/>
            <w:sz w:val="22"/>
            <w:szCs w:val="22"/>
            <w:b w:val="0"/>
            <w:bCs w:val="0"/>
            <w:i w:val="0"/>
            <w:iCs w:val="0"/>
          </w:rPr>
          <w:t>أحكام كواكب / هيئة - فارسي</w:t>
        </w:r>
        <w:r>
          <w:tab/>
        </w:r>
        <w:r>
          <w:fldChar w:fldCharType="begin"/>
        </w:r>
        <w:r>
          <w:instrText xml:space="preserve">PAGEREF 1138 \h</w:instrText>
        </w:r>
        <w:r>
          <w:fldChar w:fldCharType="end"/>
        </w:r>
      </w:hyperlink>
    </w:p>
    <w:p>
      <w:pPr>
        <w:tabs>
          <w:tab w:val="right" w:leader="dot" w:pos="9062"/>
        </w:tabs>
        <w:ind w:left="220"/>
      </w:pPr>
      <w:hyperlink w:anchor="_Toc1139" w:history="1">
        <w:r>
          <w:rPr>
            <w:rFonts w:ascii="IRNazanin" w:hAnsi="IRNazanin" w:eastAsia="IRNazanin" w:cs="IRNazanin"/>
            <w:color w:val="111111"/>
            <w:sz w:val="22"/>
            <w:szCs w:val="22"/>
            <w:b w:val="0"/>
            <w:bCs w:val="0"/>
            <w:i w:val="0"/>
            <w:iCs w:val="0"/>
          </w:rPr>
          <w:t>أحكام كوكب بلوقو / هيئة - عربي</w:t>
        </w:r>
        <w:r>
          <w:tab/>
        </w:r>
        <w:r>
          <w:fldChar w:fldCharType="begin"/>
        </w:r>
        <w:r>
          <w:instrText xml:space="preserve">PAGEREF 1139 \h</w:instrText>
        </w:r>
        <w:r>
          <w:fldChar w:fldCharType="end"/>
        </w:r>
      </w:hyperlink>
    </w:p>
    <w:p>
      <w:pPr>
        <w:tabs>
          <w:tab w:val="right" w:leader="dot" w:pos="9062"/>
        </w:tabs>
        <w:ind w:left="220"/>
      </w:pPr>
      <w:hyperlink w:anchor="_Toc1140" w:history="1">
        <w:r>
          <w:rPr>
            <w:rFonts w:ascii="IRNazanin" w:hAnsi="IRNazanin" w:eastAsia="IRNazanin" w:cs="IRNazanin"/>
            <w:color w:val="111111"/>
            <w:sz w:val="22"/>
            <w:szCs w:val="22"/>
            <w:b w:val="0"/>
            <w:bCs w:val="0"/>
            <w:i w:val="0"/>
            <w:iCs w:val="0"/>
          </w:rPr>
          <w:t>أحكام «ما» ومعانيها (منظومة في) / نحو، شعر - عربي</w:t>
        </w:r>
        <w:r>
          <w:tab/>
        </w:r>
        <w:r>
          <w:fldChar w:fldCharType="begin"/>
        </w:r>
        <w:r>
          <w:instrText xml:space="preserve">PAGEREF 1140 \h</w:instrText>
        </w:r>
        <w:r>
          <w:fldChar w:fldCharType="end"/>
        </w:r>
      </w:hyperlink>
    </w:p>
    <w:p>
      <w:pPr>
        <w:tabs>
          <w:tab w:val="right" w:leader="dot" w:pos="9062"/>
        </w:tabs>
        <w:ind w:left="220"/>
      </w:pPr>
      <w:hyperlink w:anchor="_Toc1141" w:history="1">
        <w:r>
          <w:rPr>
            <w:rFonts w:ascii="IRNazanin" w:hAnsi="IRNazanin" w:eastAsia="IRNazanin" w:cs="IRNazanin"/>
            <w:color w:val="111111"/>
            <w:sz w:val="22"/>
            <w:szCs w:val="22"/>
            <w:b w:val="0"/>
            <w:bCs w:val="0"/>
            <w:i w:val="0"/>
            <w:iCs w:val="0"/>
          </w:rPr>
          <w:t>أحكام المتاجر / فقه - عربي</w:t>
        </w:r>
        <w:r>
          <w:tab/>
        </w:r>
        <w:r>
          <w:fldChar w:fldCharType="begin"/>
        </w:r>
        <w:r>
          <w:instrText xml:space="preserve">PAGEREF 1141 \h</w:instrText>
        </w:r>
        <w:r>
          <w:fldChar w:fldCharType="end"/>
        </w:r>
      </w:hyperlink>
    </w:p>
    <w:p>
      <w:pPr>
        <w:tabs>
          <w:tab w:val="right" w:leader="dot" w:pos="9062"/>
        </w:tabs>
        <w:ind w:left="220"/>
      </w:pPr>
      <w:hyperlink w:anchor="_Toc1142" w:history="1">
        <w:r>
          <w:rPr>
            <w:rFonts w:ascii="IRNazanin" w:hAnsi="IRNazanin" w:eastAsia="IRNazanin" w:cs="IRNazanin"/>
            <w:color w:val="111111"/>
            <w:sz w:val="22"/>
            <w:szCs w:val="22"/>
            <w:b w:val="0"/>
            <w:bCs w:val="0"/>
            <w:i w:val="0"/>
            <w:iCs w:val="0"/>
          </w:rPr>
          <w:t>أحكام محرم نامه = تنجيم / هيئة - عربي</w:t>
        </w:r>
        <w:r>
          <w:tab/>
        </w:r>
        <w:r>
          <w:fldChar w:fldCharType="begin"/>
        </w:r>
        <w:r>
          <w:instrText xml:space="preserve">PAGEREF 1142 \h</w:instrText>
        </w:r>
        <w:r>
          <w:fldChar w:fldCharType="end"/>
        </w:r>
      </w:hyperlink>
    </w:p>
    <w:p>
      <w:pPr>
        <w:tabs>
          <w:tab w:val="right" w:leader="dot" w:pos="9062"/>
        </w:tabs>
        <w:ind w:left="220"/>
      </w:pPr>
      <w:hyperlink w:anchor="_Toc1143" w:history="1">
        <w:r>
          <w:rPr>
            <w:rFonts w:ascii="IRNazanin" w:hAnsi="IRNazanin" w:eastAsia="IRNazanin" w:cs="IRNazanin"/>
            <w:color w:val="111111"/>
            <w:sz w:val="22"/>
            <w:szCs w:val="22"/>
            <w:b w:val="0"/>
            <w:bCs w:val="0"/>
            <w:i w:val="0"/>
            <w:iCs w:val="0"/>
          </w:rPr>
          <w:t>أحكام المرتدين / فقه - عربي</w:t>
        </w:r>
        <w:r>
          <w:tab/>
        </w:r>
        <w:r>
          <w:fldChar w:fldCharType="begin"/>
        </w:r>
        <w:r>
          <w:instrText xml:space="preserve">PAGEREF 1143 \h</w:instrText>
        </w:r>
        <w:r>
          <w:fldChar w:fldCharType="end"/>
        </w:r>
      </w:hyperlink>
    </w:p>
    <w:p>
      <w:pPr>
        <w:tabs>
          <w:tab w:val="right" w:leader="dot" w:pos="9062"/>
        </w:tabs>
        <w:ind w:left="220"/>
      </w:pPr>
      <w:hyperlink w:anchor="_Toc1144" w:history="1">
        <w:r>
          <w:rPr>
            <w:rFonts w:ascii="IRNazanin" w:hAnsi="IRNazanin" w:eastAsia="IRNazanin" w:cs="IRNazanin"/>
            <w:color w:val="111111"/>
            <w:sz w:val="22"/>
            <w:szCs w:val="22"/>
            <w:b w:val="0"/>
            <w:bCs w:val="0"/>
            <w:i w:val="0"/>
            <w:iCs w:val="0"/>
          </w:rPr>
          <w:t>أحكام مرعية / فقه - تركي</w:t>
        </w:r>
        <w:r>
          <w:tab/>
        </w:r>
        <w:r>
          <w:fldChar w:fldCharType="begin"/>
        </w:r>
        <w:r>
          <w:instrText xml:space="preserve">PAGEREF 1144 \h</w:instrText>
        </w:r>
        <w:r>
          <w:fldChar w:fldCharType="end"/>
        </w:r>
      </w:hyperlink>
    </w:p>
    <w:p>
      <w:pPr>
        <w:tabs>
          <w:tab w:val="right" w:leader="dot" w:pos="9062"/>
        </w:tabs>
        <w:ind w:left="220"/>
      </w:pPr>
      <w:hyperlink w:anchor="_Toc1145" w:history="1">
        <w:r>
          <w:rPr>
            <w:rFonts w:ascii="IRNazanin" w:hAnsi="IRNazanin" w:eastAsia="IRNazanin" w:cs="IRNazanin"/>
            <w:color w:val="111111"/>
            <w:sz w:val="22"/>
            <w:szCs w:val="22"/>
            <w:b w:val="0"/>
            <w:bCs w:val="0"/>
            <w:i w:val="0"/>
            <w:iCs w:val="0"/>
          </w:rPr>
          <w:t>أحكام معرفت سعد و نحس درجات بروج / تنجيم - فارسي</w:t>
        </w:r>
        <w:r>
          <w:tab/>
        </w:r>
        <w:r>
          <w:fldChar w:fldCharType="begin"/>
        </w:r>
        <w:r>
          <w:instrText xml:space="preserve">PAGEREF 1145 \h</w:instrText>
        </w:r>
        <w:r>
          <w:fldChar w:fldCharType="end"/>
        </w:r>
      </w:hyperlink>
    </w:p>
    <w:p>
      <w:pPr>
        <w:tabs>
          <w:tab w:val="right" w:leader="dot" w:pos="9062"/>
        </w:tabs>
        <w:ind w:left="220"/>
      </w:pPr>
      <w:hyperlink w:anchor="_Toc1146" w:history="1">
        <w:r>
          <w:rPr>
            <w:rFonts w:ascii="IRNazanin" w:hAnsi="IRNazanin" w:eastAsia="IRNazanin" w:cs="IRNazanin"/>
            <w:color w:val="111111"/>
            <w:sz w:val="22"/>
            <w:szCs w:val="22"/>
            <w:b w:val="0"/>
            <w:bCs w:val="0"/>
            <w:i w:val="0"/>
            <w:iCs w:val="0"/>
          </w:rPr>
          <w:t>الأحكام الملخصة في حكم ماء الحمصة / فقه - عربي الشرنبلالي، حسن بن عمار ( - 1069 ه- )</w:t>
        </w:r>
        <w:r>
          <w:tab/>
        </w:r>
        <w:r>
          <w:fldChar w:fldCharType="begin"/>
        </w:r>
        <w:r>
          <w:instrText xml:space="preserve">PAGEREF 1146 \h</w:instrText>
        </w:r>
        <w:r>
          <w:fldChar w:fldCharType="end"/>
        </w:r>
      </w:hyperlink>
    </w:p>
    <w:p>
      <w:pPr>
        <w:tabs>
          <w:tab w:val="right" w:leader="dot" w:pos="9062"/>
        </w:tabs>
        <w:ind w:left="220"/>
      </w:pPr>
      <w:hyperlink w:anchor="_Toc1147" w:history="1">
        <w:r>
          <w:rPr>
            <w:rFonts w:ascii="IRNazanin" w:hAnsi="IRNazanin" w:eastAsia="IRNazanin" w:cs="IRNazanin"/>
            <w:color w:val="111111"/>
            <w:sz w:val="22"/>
            <w:szCs w:val="22"/>
            <w:b w:val="0"/>
            <w:bCs w:val="0"/>
            <w:i w:val="0"/>
            <w:iCs w:val="0"/>
          </w:rPr>
          <w:t>أحكام المواريث (رسالة في) / فقه - عربي</w:t>
        </w:r>
        <w:r>
          <w:tab/>
        </w:r>
        <w:r>
          <w:fldChar w:fldCharType="begin"/>
        </w:r>
        <w:r>
          <w:instrText xml:space="preserve">PAGEREF 1147 \h</w:instrText>
        </w:r>
        <w:r>
          <w:fldChar w:fldCharType="end"/>
        </w:r>
      </w:hyperlink>
    </w:p>
    <w:p>
      <w:pPr>
        <w:tabs>
          <w:tab w:val="right" w:leader="dot" w:pos="9062"/>
        </w:tabs>
        <w:ind w:left="220"/>
      </w:pPr>
      <w:hyperlink w:anchor="_Toc1148" w:history="1">
        <w:r>
          <w:rPr>
            <w:rFonts w:ascii="IRNazanin" w:hAnsi="IRNazanin" w:eastAsia="IRNazanin" w:cs="IRNazanin"/>
            <w:color w:val="111111"/>
            <w:sz w:val="22"/>
            <w:szCs w:val="22"/>
            <w:b w:val="0"/>
            <w:bCs w:val="0"/>
            <w:i w:val="0"/>
            <w:iCs w:val="0"/>
          </w:rPr>
          <w:t>أحكام المواليد (رسالة في) / تنجيم - عربي</w:t>
        </w:r>
        <w:r>
          <w:tab/>
        </w:r>
        <w:r>
          <w:fldChar w:fldCharType="begin"/>
        </w:r>
        <w:r>
          <w:instrText xml:space="preserve">PAGEREF 1148 \h</w:instrText>
        </w:r>
        <w:r>
          <w:fldChar w:fldCharType="end"/>
        </w:r>
      </w:hyperlink>
    </w:p>
    <w:p>
      <w:pPr>
        <w:tabs>
          <w:tab w:val="right" w:leader="dot" w:pos="9062"/>
        </w:tabs>
        <w:ind w:left="220"/>
      </w:pPr>
      <w:hyperlink w:anchor="_Toc1149" w:history="1">
        <w:r>
          <w:rPr>
            <w:rFonts w:ascii="IRNazanin" w:hAnsi="IRNazanin" w:eastAsia="IRNazanin" w:cs="IRNazanin"/>
            <w:color w:val="111111"/>
            <w:sz w:val="22"/>
            <w:szCs w:val="22"/>
            <w:b w:val="0"/>
            <w:bCs w:val="0"/>
            <w:i w:val="0"/>
            <w:iCs w:val="0"/>
          </w:rPr>
          <w:t>أحكام المواليد / تنجيم - عربي</w:t>
        </w:r>
        <w:r>
          <w:tab/>
        </w:r>
        <w:r>
          <w:fldChar w:fldCharType="begin"/>
        </w:r>
        <w:r>
          <w:instrText xml:space="preserve">PAGEREF 1149 \h</w:instrText>
        </w:r>
        <w:r>
          <w:fldChar w:fldCharType="end"/>
        </w:r>
      </w:hyperlink>
    </w:p>
    <w:p>
      <w:pPr>
        <w:tabs>
          <w:tab w:val="right" w:leader="dot" w:pos="9062"/>
        </w:tabs>
        <w:ind w:left="220"/>
      </w:pPr>
      <w:hyperlink w:anchor="_Toc1150" w:history="1">
        <w:r>
          <w:rPr>
            <w:rFonts w:ascii="IRNazanin" w:hAnsi="IRNazanin" w:eastAsia="IRNazanin" w:cs="IRNazanin"/>
            <w:color w:val="111111"/>
            <w:sz w:val="22"/>
            <w:szCs w:val="22"/>
            <w:b w:val="0"/>
            <w:bCs w:val="0"/>
            <w:i w:val="0"/>
            <w:iCs w:val="0"/>
          </w:rPr>
          <w:t>أحكام الموت (رسالة في) / فقه - عربي</w:t>
        </w:r>
        <w:r>
          <w:tab/>
        </w:r>
        <w:r>
          <w:fldChar w:fldCharType="begin"/>
        </w:r>
        <w:r>
          <w:instrText xml:space="preserve">PAGEREF 1150 \h</w:instrText>
        </w:r>
        <w:r>
          <w:fldChar w:fldCharType="end"/>
        </w:r>
      </w:hyperlink>
    </w:p>
    <w:p>
      <w:pPr>
        <w:tabs>
          <w:tab w:val="right" w:leader="dot" w:pos="9062"/>
        </w:tabs>
        <w:ind w:left="220"/>
      </w:pPr>
      <w:hyperlink w:anchor="_Toc1151" w:history="1">
        <w:r>
          <w:rPr>
            <w:rFonts w:ascii="IRNazanin" w:hAnsi="IRNazanin" w:eastAsia="IRNazanin" w:cs="IRNazanin"/>
            <w:color w:val="111111"/>
            <w:sz w:val="22"/>
            <w:szCs w:val="22"/>
            <w:b w:val="0"/>
            <w:bCs w:val="0"/>
            <w:i w:val="0"/>
            <w:iCs w:val="0"/>
          </w:rPr>
          <w:t>أحكام النبوة (رسالة في) / فقه - عربي</w:t>
        </w:r>
        <w:r>
          <w:tab/>
        </w:r>
        <w:r>
          <w:fldChar w:fldCharType="begin"/>
        </w:r>
        <w:r>
          <w:instrText xml:space="preserve">PAGEREF 1151 \h</w:instrText>
        </w:r>
        <w:r>
          <w:fldChar w:fldCharType="end"/>
        </w:r>
      </w:hyperlink>
    </w:p>
    <w:p>
      <w:pPr>
        <w:tabs>
          <w:tab w:val="right" w:leader="dot" w:pos="9062"/>
        </w:tabs>
        <w:ind w:left="220"/>
      </w:pPr>
      <w:hyperlink w:anchor="_Toc1152" w:history="1">
        <w:r>
          <w:rPr>
            <w:rFonts w:ascii="IRNazanin" w:hAnsi="IRNazanin" w:eastAsia="IRNazanin" w:cs="IRNazanin"/>
            <w:color w:val="111111"/>
            <w:sz w:val="22"/>
            <w:szCs w:val="22"/>
            <w:b w:val="0"/>
            <w:bCs w:val="0"/>
            <w:i w:val="0"/>
            <w:iCs w:val="0"/>
          </w:rPr>
          <w:t>أحكام النجوم = المسائل / هيئة - عربي</w:t>
        </w:r>
        <w:r>
          <w:tab/>
        </w:r>
        <w:r>
          <w:fldChar w:fldCharType="begin"/>
        </w:r>
        <w:r>
          <w:instrText xml:space="preserve">PAGEREF 1152 \h</w:instrText>
        </w:r>
        <w:r>
          <w:fldChar w:fldCharType="end"/>
        </w:r>
      </w:hyperlink>
    </w:p>
    <w:p>
      <w:pPr>
        <w:tabs>
          <w:tab w:val="right" w:leader="dot" w:pos="9062"/>
        </w:tabs>
        <w:ind w:left="220"/>
      </w:pPr>
      <w:hyperlink w:anchor="_Toc1153" w:history="1">
        <w:r>
          <w:rPr>
            <w:rFonts w:ascii="IRNazanin" w:hAnsi="IRNazanin" w:eastAsia="IRNazanin" w:cs="IRNazanin"/>
            <w:color w:val="111111"/>
            <w:sz w:val="22"/>
            <w:szCs w:val="22"/>
            <w:b w:val="0"/>
            <w:bCs w:val="0"/>
            <w:i w:val="0"/>
            <w:iCs w:val="0"/>
          </w:rPr>
          <w:t>أحكام النجوم = أصل الأصول في خواص النجوم وأحكامها وأحكام المواليد / هيئة - عربي</w:t>
        </w:r>
        <w:r>
          <w:tab/>
        </w:r>
        <w:r>
          <w:fldChar w:fldCharType="begin"/>
        </w:r>
        <w:r>
          <w:instrText xml:space="preserve">PAGEREF 1153 \h</w:instrText>
        </w:r>
        <w:r>
          <w:fldChar w:fldCharType="end"/>
        </w:r>
      </w:hyperlink>
    </w:p>
    <w:p>
      <w:pPr>
        <w:tabs>
          <w:tab w:val="right" w:leader="dot" w:pos="9062"/>
        </w:tabs>
        <w:ind w:left="220"/>
      </w:pPr>
      <w:hyperlink w:anchor="_Toc1154" w:history="1">
        <w:r>
          <w:rPr>
            <w:rFonts w:ascii="IRNazanin" w:hAnsi="IRNazanin" w:eastAsia="IRNazanin" w:cs="IRNazanin"/>
            <w:color w:val="111111"/>
            <w:sz w:val="22"/>
            <w:szCs w:val="22"/>
            <w:b w:val="0"/>
            <w:bCs w:val="0"/>
            <w:i w:val="0"/>
            <w:iCs w:val="0"/>
          </w:rPr>
          <w:t>أحكام النجوم = الدلالات في أحكام النجوم / هيئة - عربي</w:t>
        </w:r>
        <w:r>
          <w:tab/>
        </w:r>
        <w:r>
          <w:fldChar w:fldCharType="begin"/>
        </w:r>
        <w:r>
          <w:instrText xml:space="preserve">PAGEREF 1154 \h</w:instrText>
        </w:r>
        <w:r>
          <w:fldChar w:fldCharType="end"/>
        </w:r>
      </w:hyperlink>
    </w:p>
    <w:p>
      <w:pPr>
        <w:tabs>
          <w:tab w:val="right" w:leader="dot" w:pos="9062"/>
        </w:tabs>
        <w:ind w:left="220"/>
      </w:pPr>
      <w:hyperlink w:anchor="_Toc1155" w:history="1">
        <w:r>
          <w:rPr>
            <w:rFonts w:ascii="IRNazanin" w:hAnsi="IRNazanin" w:eastAsia="IRNazanin" w:cs="IRNazanin"/>
            <w:color w:val="111111"/>
            <w:sz w:val="22"/>
            <w:szCs w:val="22"/>
            <w:b w:val="0"/>
            <w:bCs w:val="0"/>
            <w:i w:val="0"/>
            <w:iCs w:val="0"/>
          </w:rPr>
          <w:t>أحكام النجوم / هيئة - عربي</w:t>
        </w:r>
        <w:r>
          <w:tab/>
        </w:r>
        <w:r>
          <w:fldChar w:fldCharType="begin"/>
        </w:r>
        <w:r>
          <w:instrText xml:space="preserve">PAGEREF 1155 \h</w:instrText>
        </w:r>
        <w:r>
          <w:fldChar w:fldCharType="end"/>
        </w:r>
      </w:hyperlink>
    </w:p>
    <w:p>
      <w:pPr>
        <w:tabs>
          <w:tab w:val="right" w:leader="dot" w:pos="9062"/>
        </w:tabs>
        <w:ind w:left="220"/>
      </w:pPr>
      <w:hyperlink w:anchor="_Toc1156" w:history="1">
        <w:r>
          <w:rPr>
            <w:rFonts w:ascii="IRNazanin" w:hAnsi="IRNazanin" w:eastAsia="IRNazanin" w:cs="IRNazanin"/>
            <w:color w:val="111111"/>
            <w:sz w:val="22"/>
            <w:szCs w:val="22"/>
            <w:b w:val="0"/>
            <w:bCs w:val="0"/>
            <w:i w:val="0"/>
            <w:iCs w:val="0"/>
          </w:rPr>
          <w:t>أحكام النجوم / هيئة - عربي</w:t>
        </w:r>
        <w:r>
          <w:tab/>
        </w:r>
        <w:r>
          <w:fldChar w:fldCharType="begin"/>
        </w:r>
        <w:r>
          <w:instrText xml:space="preserve">PAGEREF 1156 \h</w:instrText>
        </w:r>
        <w:r>
          <w:fldChar w:fldCharType="end"/>
        </w:r>
      </w:hyperlink>
    </w:p>
    <w:p>
      <w:pPr>
        <w:tabs>
          <w:tab w:val="right" w:leader="dot" w:pos="9062"/>
        </w:tabs>
        <w:ind w:left="220"/>
      </w:pPr>
      <w:hyperlink w:anchor="_Toc1157" w:history="1">
        <w:r>
          <w:rPr>
            <w:rFonts w:ascii="IRNazanin" w:hAnsi="IRNazanin" w:eastAsia="IRNazanin" w:cs="IRNazanin"/>
            <w:color w:val="111111"/>
            <w:sz w:val="22"/>
            <w:szCs w:val="22"/>
            <w:b w:val="0"/>
            <w:bCs w:val="0"/>
            <w:i w:val="0"/>
            <w:iCs w:val="0"/>
          </w:rPr>
          <w:t>أحكام النجوم / هيئة - فارسي</w:t>
        </w:r>
        <w:r>
          <w:tab/>
        </w:r>
        <w:r>
          <w:fldChar w:fldCharType="begin"/>
        </w:r>
        <w:r>
          <w:instrText xml:space="preserve">PAGEREF 1157 \h</w:instrText>
        </w:r>
        <w:r>
          <w:fldChar w:fldCharType="end"/>
        </w:r>
      </w:hyperlink>
    </w:p>
    <w:p>
      <w:pPr>
        <w:tabs>
          <w:tab w:val="right" w:leader="dot" w:pos="9062"/>
        </w:tabs>
        <w:ind w:left="220"/>
      </w:pPr>
      <w:hyperlink w:anchor="_Toc1158" w:history="1">
        <w:r>
          <w:rPr>
            <w:rFonts w:ascii="IRNazanin" w:hAnsi="IRNazanin" w:eastAsia="IRNazanin" w:cs="IRNazanin"/>
            <w:color w:val="111111"/>
            <w:sz w:val="22"/>
            <w:szCs w:val="22"/>
            <w:b w:val="0"/>
            <w:bCs w:val="0"/>
            <w:i w:val="0"/>
            <w:iCs w:val="0"/>
          </w:rPr>
          <w:t>الأحكام النجومية / هيئة - عربي</w:t>
        </w:r>
        <w:r>
          <w:tab/>
        </w:r>
        <w:r>
          <w:fldChar w:fldCharType="begin"/>
        </w:r>
        <w:r>
          <w:instrText xml:space="preserve">PAGEREF 1158 \h</w:instrText>
        </w:r>
        <w:r>
          <w:fldChar w:fldCharType="end"/>
        </w:r>
      </w:hyperlink>
    </w:p>
    <w:p>
      <w:pPr>
        <w:tabs>
          <w:tab w:val="right" w:leader="dot" w:pos="9062"/>
        </w:tabs>
        <w:ind w:left="220"/>
      </w:pPr>
      <w:hyperlink w:anchor="_Toc1159" w:history="1">
        <w:r>
          <w:rPr>
            <w:rFonts w:ascii="IRNazanin" w:hAnsi="IRNazanin" w:eastAsia="IRNazanin" w:cs="IRNazanin"/>
            <w:color w:val="111111"/>
            <w:sz w:val="22"/>
            <w:szCs w:val="22"/>
            <w:b w:val="0"/>
            <w:bCs w:val="0"/>
            <w:i w:val="0"/>
            <w:iCs w:val="0"/>
          </w:rPr>
          <w:t>أحكام النساء / فقه - عربي</w:t>
        </w:r>
        <w:r>
          <w:tab/>
        </w:r>
        <w:r>
          <w:fldChar w:fldCharType="begin"/>
        </w:r>
        <w:r>
          <w:instrText xml:space="preserve">PAGEREF 1159 \h</w:instrText>
        </w:r>
        <w:r>
          <w:fldChar w:fldCharType="end"/>
        </w:r>
      </w:hyperlink>
    </w:p>
    <w:p>
      <w:pPr>
        <w:tabs>
          <w:tab w:val="right" w:leader="dot" w:pos="9062"/>
        </w:tabs>
        <w:ind w:left="220"/>
      </w:pPr>
      <w:hyperlink w:anchor="_Toc1160" w:history="1">
        <w:r>
          <w:rPr>
            <w:rFonts w:ascii="IRNazanin" w:hAnsi="IRNazanin" w:eastAsia="IRNazanin" w:cs="IRNazanin"/>
            <w:color w:val="111111"/>
            <w:sz w:val="22"/>
            <w:szCs w:val="22"/>
            <w:b w:val="0"/>
            <w:bCs w:val="0"/>
            <w:i w:val="0"/>
            <w:iCs w:val="0"/>
          </w:rPr>
          <w:t>أحكام النساء والرجال / فقه - عربي</w:t>
        </w:r>
        <w:r>
          <w:tab/>
        </w:r>
        <w:r>
          <w:fldChar w:fldCharType="begin"/>
        </w:r>
        <w:r>
          <w:instrText xml:space="preserve">PAGEREF 1160 \h</w:instrText>
        </w:r>
        <w:r>
          <w:fldChar w:fldCharType="end"/>
        </w:r>
      </w:hyperlink>
    </w:p>
    <w:p>
      <w:pPr>
        <w:tabs>
          <w:tab w:val="right" w:leader="dot" w:pos="9062"/>
        </w:tabs>
        <w:ind w:left="220"/>
      </w:pPr>
      <w:hyperlink w:anchor="_Toc1161" w:history="1">
        <w:r>
          <w:rPr>
            <w:rFonts w:ascii="IRNazanin" w:hAnsi="IRNazanin" w:eastAsia="IRNazanin" w:cs="IRNazanin"/>
            <w:color w:val="111111"/>
            <w:sz w:val="22"/>
            <w:szCs w:val="22"/>
            <w:b w:val="0"/>
            <w:bCs w:val="0"/>
            <w:i w:val="0"/>
            <w:iCs w:val="0"/>
          </w:rPr>
          <w:t>أحكام النظر في كتف الشاة = كتف الشاة = شانه بيني / العلوم الغريبة - عربي</w:t>
        </w:r>
        <w:r>
          <w:tab/>
        </w:r>
        <w:r>
          <w:fldChar w:fldCharType="begin"/>
        </w:r>
        <w:r>
          <w:instrText xml:space="preserve">PAGEREF 1161 \h</w:instrText>
        </w:r>
        <w:r>
          <w:fldChar w:fldCharType="end"/>
        </w:r>
      </w:hyperlink>
    </w:p>
    <w:p>
      <w:pPr>
        <w:tabs>
          <w:tab w:val="right" w:leader="dot" w:pos="9062"/>
        </w:tabs>
        <w:ind w:left="220"/>
      </w:pPr>
      <w:hyperlink w:anchor="_Toc1162" w:history="1">
        <w:r>
          <w:rPr>
            <w:rFonts w:ascii="IRNazanin" w:hAnsi="IRNazanin" w:eastAsia="IRNazanin" w:cs="IRNazanin"/>
            <w:color w:val="111111"/>
            <w:sz w:val="22"/>
            <w:szCs w:val="22"/>
            <w:b w:val="0"/>
            <w:bCs w:val="0"/>
            <w:i w:val="0"/>
            <w:iCs w:val="0"/>
          </w:rPr>
          <w:t>أحكام النظر في كتف الشاة = ترجمه كتف الشاة = شانه بيني / العلوم الغريبة - فارسي</w:t>
        </w:r>
        <w:r>
          <w:tab/>
        </w:r>
        <w:r>
          <w:fldChar w:fldCharType="begin"/>
        </w:r>
        <w:r>
          <w:instrText xml:space="preserve">PAGEREF 1162 \h</w:instrText>
        </w:r>
        <w:r>
          <w:fldChar w:fldCharType="end"/>
        </w:r>
      </w:hyperlink>
    </w:p>
    <w:p>
      <w:pPr>
        <w:tabs>
          <w:tab w:val="right" w:leader="dot" w:pos="9062"/>
        </w:tabs>
        <w:ind w:left="220"/>
      </w:pPr>
      <w:hyperlink w:anchor="_Toc1163" w:history="1">
        <w:r>
          <w:rPr>
            <w:rFonts w:ascii="IRNazanin" w:hAnsi="IRNazanin" w:eastAsia="IRNazanin" w:cs="IRNazanin"/>
            <w:color w:val="111111"/>
            <w:sz w:val="22"/>
            <w:szCs w:val="22"/>
            <w:b w:val="0"/>
            <w:bCs w:val="0"/>
            <w:i w:val="0"/>
            <w:iCs w:val="0"/>
          </w:rPr>
          <w:t>أحكام النكاح / فقه - عربي</w:t>
        </w:r>
        <w:r>
          <w:tab/>
        </w:r>
        <w:r>
          <w:fldChar w:fldCharType="begin"/>
        </w:r>
        <w:r>
          <w:instrText xml:space="preserve">PAGEREF 1163 \h</w:instrText>
        </w:r>
        <w:r>
          <w:fldChar w:fldCharType="end"/>
        </w:r>
      </w:hyperlink>
    </w:p>
    <w:p>
      <w:pPr>
        <w:tabs>
          <w:tab w:val="right" w:leader="dot" w:pos="9062"/>
        </w:tabs>
        <w:ind w:left="220"/>
      </w:pPr>
      <w:hyperlink w:anchor="_Toc1164" w:history="1">
        <w:r>
          <w:rPr>
            <w:rFonts w:ascii="IRNazanin" w:hAnsi="IRNazanin" w:eastAsia="IRNazanin" w:cs="IRNazanin"/>
            <w:color w:val="111111"/>
            <w:sz w:val="22"/>
            <w:szCs w:val="22"/>
            <w:b w:val="0"/>
            <w:bCs w:val="0"/>
            <w:i w:val="0"/>
            <w:iCs w:val="0"/>
          </w:rPr>
          <w:t>أحكام نواصب / فقه - عربي</w:t>
        </w:r>
        <w:r>
          <w:tab/>
        </w:r>
        <w:r>
          <w:fldChar w:fldCharType="begin"/>
        </w:r>
        <w:r>
          <w:instrText xml:space="preserve">PAGEREF 1164 \h</w:instrText>
        </w:r>
        <w:r>
          <w:fldChar w:fldCharType="end"/>
        </w:r>
      </w:hyperlink>
    </w:p>
    <w:p>
      <w:pPr>
        <w:tabs>
          <w:tab w:val="right" w:leader="dot" w:pos="9062"/>
        </w:tabs>
        <w:ind w:left="220"/>
      </w:pPr>
      <w:hyperlink w:anchor="_Toc1165" w:history="1">
        <w:r>
          <w:rPr>
            <w:rFonts w:ascii="IRNazanin" w:hAnsi="IRNazanin" w:eastAsia="IRNazanin" w:cs="IRNazanin"/>
            <w:color w:val="111111"/>
            <w:sz w:val="22"/>
            <w:szCs w:val="22"/>
            <w:b w:val="0"/>
            <w:bCs w:val="0"/>
            <w:i w:val="0"/>
            <w:iCs w:val="0"/>
          </w:rPr>
          <w:t>أحكام النون / تفسير - فارسي</w:t>
        </w:r>
        <w:r>
          <w:tab/>
        </w:r>
        <w:r>
          <w:fldChar w:fldCharType="begin"/>
        </w:r>
        <w:r>
          <w:instrText xml:space="preserve">PAGEREF 1165 \h</w:instrText>
        </w:r>
        <w:r>
          <w:fldChar w:fldCharType="end"/>
        </w:r>
      </w:hyperlink>
    </w:p>
    <w:p>
      <w:pPr>
        <w:tabs>
          <w:tab w:val="right" w:leader="dot" w:pos="9062"/>
        </w:tabs>
        <w:ind w:left="220"/>
      </w:pPr>
      <w:hyperlink w:anchor="_Toc1166" w:history="1">
        <w:r>
          <w:rPr>
            <w:rFonts w:ascii="IRNazanin" w:hAnsi="IRNazanin" w:eastAsia="IRNazanin" w:cs="IRNazanin"/>
            <w:color w:val="111111"/>
            <w:sz w:val="22"/>
            <w:szCs w:val="22"/>
            <w:b w:val="0"/>
            <w:bCs w:val="0"/>
            <w:i w:val="0"/>
            <w:iCs w:val="0"/>
          </w:rPr>
          <w:t>أحكام الهمزة لهشام وحمزة / تجويد - عربي</w:t>
        </w:r>
        <w:r>
          <w:tab/>
        </w:r>
        <w:r>
          <w:fldChar w:fldCharType="begin"/>
        </w:r>
        <w:r>
          <w:instrText xml:space="preserve">PAGEREF 1166 \h</w:instrText>
        </w:r>
        <w:r>
          <w:fldChar w:fldCharType="end"/>
        </w:r>
      </w:hyperlink>
    </w:p>
    <w:p>
      <w:pPr>
        <w:tabs>
          <w:tab w:val="right" w:leader="dot" w:pos="9062"/>
        </w:tabs>
        <w:ind w:left="220"/>
      </w:pPr>
      <w:hyperlink w:anchor="_Toc1167" w:history="1">
        <w:r>
          <w:rPr>
            <w:rFonts w:ascii="IRNazanin" w:hAnsi="IRNazanin" w:eastAsia="IRNazanin" w:cs="IRNazanin"/>
            <w:color w:val="111111"/>
            <w:sz w:val="22"/>
            <w:szCs w:val="22"/>
            <w:b w:val="0"/>
            <w:bCs w:val="0"/>
            <w:i w:val="0"/>
            <w:iCs w:val="0"/>
          </w:rPr>
          <w:t>الأحكام والتكليف / أصول الفقه - عربي</w:t>
        </w:r>
        <w:r>
          <w:tab/>
        </w:r>
        <w:r>
          <w:fldChar w:fldCharType="begin"/>
        </w:r>
        <w:r>
          <w:instrText xml:space="preserve">PAGEREF 1167 \h</w:instrText>
        </w:r>
        <w:r>
          <w:fldChar w:fldCharType="end"/>
        </w:r>
      </w:hyperlink>
    </w:p>
    <w:p>
      <w:pPr>
        <w:tabs>
          <w:tab w:val="right" w:leader="dot" w:pos="9062"/>
        </w:tabs>
        <w:ind w:left="220"/>
      </w:pPr>
      <w:hyperlink w:anchor="_Toc1168" w:history="1">
        <w:r>
          <w:rPr>
            <w:rFonts w:ascii="IRNazanin" w:hAnsi="IRNazanin" w:eastAsia="IRNazanin" w:cs="IRNazanin"/>
            <w:color w:val="111111"/>
            <w:sz w:val="22"/>
            <w:szCs w:val="22"/>
            <w:b w:val="0"/>
            <w:bCs w:val="0"/>
            <w:i w:val="0"/>
            <w:iCs w:val="0"/>
          </w:rPr>
          <w:t>الأحكام وشؤونها واطوارها / فقه - عربي</w:t>
        </w:r>
        <w:r>
          <w:tab/>
        </w:r>
        <w:r>
          <w:fldChar w:fldCharType="begin"/>
        </w:r>
        <w:r>
          <w:instrText xml:space="preserve">PAGEREF 1168 \h</w:instrText>
        </w:r>
        <w:r>
          <w:fldChar w:fldCharType="end"/>
        </w:r>
      </w:hyperlink>
    </w:p>
    <w:p>
      <w:pPr>
        <w:tabs>
          <w:tab w:val="right" w:leader="dot" w:pos="9062"/>
        </w:tabs>
        <w:ind w:left="220"/>
      </w:pPr>
      <w:hyperlink w:anchor="_Toc1169" w:history="1">
        <w:r>
          <w:rPr>
            <w:rFonts w:ascii="IRNazanin" w:hAnsi="IRNazanin" w:eastAsia="IRNazanin" w:cs="IRNazanin"/>
            <w:color w:val="111111"/>
            <w:sz w:val="22"/>
            <w:szCs w:val="22"/>
            <w:b w:val="0"/>
            <w:bCs w:val="0"/>
            <w:i w:val="0"/>
            <w:iCs w:val="0"/>
          </w:rPr>
          <w:t>أحكام الوضوء / فقه - كردي</w:t>
        </w:r>
        <w:r>
          <w:tab/>
        </w:r>
        <w:r>
          <w:fldChar w:fldCharType="begin"/>
        </w:r>
        <w:r>
          <w:instrText xml:space="preserve">PAGEREF 1169 \h</w:instrText>
        </w:r>
        <w:r>
          <w:fldChar w:fldCharType="end"/>
        </w:r>
      </w:hyperlink>
    </w:p>
    <w:p>
      <w:pPr>
        <w:tabs>
          <w:tab w:val="right" w:leader="dot" w:pos="9062"/>
        </w:tabs>
        <w:ind w:left="220"/>
      </w:pPr>
      <w:hyperlink w:anchor="_Toc1170" w:history="1">
        <w:r>
          <w:rPr>
            <w:rFonts w:ascii="IRNazanin" w:hAnsi="IRNazanin" w:eastAsia="IRNazanin" w:cs="IRNazanin"/>
            <w:color w:val="111111"/>
            <w:sz w:val="22"/>
            <w:szCs w:val="22"/>
            <w:b w:val="0"/>
            <w:bCs w:val="0"/>
            <w:i w:val="0"/>
            <w:iCs w:val="0"/>
          </w:rPr>
          <w:t>أحكام وضو ونماز / فقه - فارسي</w:t>
        </w:r>
        <w:r>
          <w:tab/>
        </w:r>
        <w:r>
          <w:fldChar w:fldCharType="begin"/>
        </w:r>
        <w:r>
          <w:instrText xml:space="preserve">PAGEREF 1170 \h</w:instrText>
        </w:r>
        <w:r>
          <w:fldChar w:fldCharType="end"/>
        </w:r>
      </w:hyperlink>
    </w:p>
    <w:p>
      <w:pPr>
        <w:tabs>
          <w:tab w:val="right" w:leader="dot" w:pos="9062"/>
        </w:tabs>
        <w:ind w:left="220"/>
      </w:pPr>
      <w:hyperlink w:anchor="_Toc1171" w:history="1">
        <w:r>
          <w:rPr>
            <w:rFonts w:ascii="IRNazanin" w:hAnsi="IRNazanin" w:eastAsia="IRNazanin" w:cs="IRNazanin"/>
            <w:color w:val="111111"/>
            <w:sz w:val="22"/>
            <w:szCs w:val="22"/>
            <w:b w:val="0"/>
            <w:bCs w:val="0"/>
            <w:i w:val="0"/>
            <w:iCs w:val="0"/>
          </w:rPr>
          <w:t>أحكام الوقف في القرآن (فصل في ذكر) / قرائة - عربي</w:t>
        </w:r>
        <w:r>
          <w:tab/>
        </w:r>
        <w:r>
          <w:fldChar w:fldCharType="begin"/>
        </w:r>
        <w:r>
          <w:instrText xml:space="preserve">PAGEREF 1171 \h</w:instrText>
        </w:r>
        <w:r>
          <w:fldChar w:fldCharType="end"/>
        </w:r>
      </w:hyperlink>
    </w:p>
    <w:p>
      <w:pPr>
        <w:tabs>
          <w:tab w:val="right" w:leader="dot" w:pos="9062"/>
        </w:tabs>
        <w:ind w:left="220"/>
      </w:pPr>
      <w:hyperlink w:anchor="_Toc1172" w:history="1">
        <w:r>
          <w:rPr>
            <w:rFonts w:ascii="IRNazanin" w:hAnsi="IRNazanin" w:eastAsia="IRNazanin" w:cs="IRNazanin"/>
            <w:color w:val="111111"/>
            <w:sz w:val="22"/>
            <w:szCs w:val="22"/>
            <w:b w:val="0"/>
            <w:bCs w:val="0"/>
            <w:i w:val="0"/>
            <w:iCs w:val="0"/>
          </w:rPr>
          <w:t>أحكام اليد = باسط الأيدي بالبينات في تساقط الأيدي والبينات = حجية اليد = تشاح اليد السابقة مع اليد اللاحقة / فقه - عربي</w:t>
        </w:r>
        <w:r>
          <w:tab/>
        </w:r>
        <w:r>
          <w:fldChar w:fldCharType="begin"/>
        </w:r>
        <w:r>
          <w:instrText xml:space="preserve">PAGEREF 1172 \h</w:instrText>
        </w:r>
        <w:r>
          <w:fldChar w:fldCharType="end"/>
        </w:r>
      </w:hyperlink>
    </w:p>
    <w:p>
      <w:pPr>
        <w:tabs>
          <w:tab w:val="right" w:leader="dot" w:pos="9062"/>
        </w:tabs>
        <w:ind w:left="220"/>
      </w:pPr>
      <w:hyperlink w:anchor="_Toc1173" w:history="1">
        <w:r>
          <w:rPr>
            <w:rFonts w:ascii="IRNazanin" w:hAnsi="IRNazanin" w:eastAsia="IRNazanin" w:cs="IRNazanin"/>
            <w:color w:val="111111"/>
            <w:sz w:val="22"/>
            <w:szCs w:val="22"/>
            <w:b w:val="0"/>
            <w:bCs w:val="0"/>
            <w:i w:val="0"/>
            <w:iCs w:val="0"/>
          </w:rPr>
          <w:t>الأحلام / تعبير الرؤيا - عربي</w:t>
        </w:r>
        <w:r>
          <w:tab/>
        </w:r>
        <w:r>
          <w:fldChar w:fldCharType="begin"/>
        </w:r>
        <w:r>
          <w:instrText xml:space="preserve">PAGEREF 1173 \h</w:instrText>
        </w:r>
        <w:r>
          <w:fldChar w:fldCharType="end"/>
        </w:r>
      </w:hyperlink>
    </w:p>
    <w:p>
      <w:pPr>
        <w:tabs>
          <w:tab w:val="right" w:leader="dot" w:pos="9062"/>
        </w:tabs>
        <w:ind w:left="220"/>
      </w:pPr>
      <w:hyperlink w:anchor="_Toc1174" w:history="1">
        <w:r>
          <w:rPr>
            <w:rFonts w:ascii="IRNazanin" w:hAnsi="IRNazanin" w:eastAsia="IRNazanin" w:cs="IRNazanin"/>
            <w:color w:val="111111"/>
            <w:sz w:val="22"/>
            <w:szCs w:val="22"/>
            <w:b w:val="0"/>
            <w:bCs w:val="0"/>
            <w:i w:val="0"/>
            <w:iCs w:val="0"/>
          </w:rPr>
          <w:t>أحلام المنامية / تعبير الرؤيا - عربي</w:t>
        </w:r>
        <w:r>
          <w:tab/>
        </w:r>
        <w:r>
          <w:fldChar w:fldCharType="begin"/>
        </w:r>
        <w:r>
          <w:instrText xml:space="preserve">PAGEREF 1174 \h</w:instrText>
        </w:r>
        <w:r>
          <w:fldChar w:fldCharType="end"/>
        </w:r>
      </w:hyperlink>
    </w:p>
    <w:p>
      <w:pPr>
        <w:tabs>
          <w:tab w:val="right" w:leader="dot" w:pos="9062"/>
        </w:tabs>
        <w:ind w:left="220"/>
      </w:pPr>
      <w:hyperlink w:anchor="_Toc1175" w:history="1">
        <w:r>
          <w:rPr>
            <w:rFonts w:ascii="IRNazanin" w:hAnsi="IRNazanin" w:eastAsia="IRNazanin" w:cs="IRNazanin"/>
            <w:color w:val="111111"/>
            <w:sz w:val="22"/>
            <w:szCs w:val="22"/>
            <w:b w:val="0"/>
            <w:bCs w:val="0"/>
            <w:i w:val="0"/>
            <w:iCs w:val="0"/>
          </w:rPr>
          <w:t>الأحمدية في ترجمة الكلمات العربية بالكردية / لغة - كردي</w:t>
        </w:r>
        <w:r>
          <w:tab/>
        </w:r>
        <w:r>
          <w:fldChar w:fldCharType="begin"/>
        </w:r>
        <w:r>
          <w:instrText xml:space="preserve">PAGEREF 1175 \h</w:instrText>
        </w:r>
        <w:r>
          <w:fldChar w:fldCharType="end"/>
        </w:r>
      </w:hyperlink>
    </w:p>
    <w:p>
      <w:pPr>
        <w:tabs>
          <w:tab w:val="right" w:leader="dot" w:pos="9062"/>
        </w:tabs>
        <w:ind w:left="220"/>
      </w:pPr>
      <w:hyperlink w:anchor="_Toc1176" w:history="1">
        <w:r>
          <w:rPr>
            <w:rFonts w:ascii="IRNazanin" w:hAnsi="IRNazanin" w:eastAsia="IRNazanin" w:cs="IRNazanin"/>
            <w:color w:val="111111"/>
            <w:sz w:val="22"/>
            <w:szCs w:val="22"/>
            <w:b w:val="0"/>
            <w:bCs w:val="0"/>
            <w:i w:val="0"/>
            <w:iCs w:val="0"/>
          </w:rPr>
          <w:t>أحوال الآخرة / كلام وعقائد - عربي</w:t>
        </w:r>
        <w:r>
          <w:tab/>
        </w:r>
        <w:r>
          <w:fldChar w:fldCharType="begin"/>
        </w:r>
        <w:r>
          <w:instrText xml:space="preserve">PAGEREF 1176 \h</w:instrText>
        </w:r>
        <w:r>
          <w:fldChar w:fldCharType="end"/>
        </w:r>
      </w:hyperlink>
    </w:p>
    <w:p>
      <w:pPr>
        <w:tabs>
          <w:tab w:val="right" w:leader="dot" w:pos="9062"/>
        </w:tabs>
        <w:ind w:left="220"/>
      </w:pPr>
      <w:hyperlink w:anchor="_Toc1177" w:history="1">
        <w:r>
          <w:rPr>
            <w:rFonts w:ascii="IRNazanin" w:hAnsi="IRNazanin" w:eastAsia="IRNazanin" w:cs="IRNazanin"/>
            <w:color w:val="111111"/>
            <w:sz w:val="22"/>
            <w:szCs w:val="22"/>
            <w:b w:val="0"/>
            <w:bCs w:val="0"/>
            <w:i w:val="0"/>
            <w:iCs w:val="0"/>
          </w:rPr>
          <w:t>أحوال الآخرة (منظومة في ) / كلام وعقائد، شعر - عربي</w:t>
        </w:r>
        <w:r>
          <w:tab/>
        </w:r>
        <w:r>
          <w:fldChar w:fldCharType="begin"/>
        </w:r>
        <w:r>
          <w:instrText xml:space="preserve">PAGEREF 1177 \h</w:instrText>
        </w:r>
        <w:r>
          <w:fldChar w:fldCharType="end"/>
        </w:r>
      </w:hyperlink>
    </w:p>
    <w:p>
      <w:pPr>
        <w:tabs>
          <w:tab w:val="right" w:leader="dot" w:pos="9062"/>
        </w:tabs>
        <w:ind w:left="220"/>
      </w:pPr>
      <w:hyperlink w:anchor="_Toc1178" w:history="1">
        <w:r>
          <w:rPr>
            <w:rFonts w:ascii="IRNazanin" w:hAnsi="IRNazanin" w:eastAsia="IRNazanin" w:cs="IRNazanin"/>
            <w:color w:val="111111"/>
            <w:sz w:val="22"/>
            <w:szCs w:val="22"/>
            <w:b w:val="0"/>
            <w:bCs w:val="0"/>
            <w:i w:val="0"/>
            <w:iCs w:val="0"/>
          </w:rPr>
          <w:t>أحوال الأئمة (رسالة في) / تاريخ المعصومين - عربي</w:t>
        </w:r>
        <w:r>
          <w:tab/>
        </w:r>
        <w:r>
          <w:fldChar w:fldCharType="begin"/>
        </w:r>
        <w:r>
          <w:instrText xml:space="preserve">PAGEREF 1178 \h</w:instrText>
        </w:r>
        <w:r>
          <w:fldChar w:fldCharType="end"/>
        </w:r>
      </w:hyperlink>
    </w:p>
    <w:p>
      <w:pPr>
        <w:tabs>
          <w:tab w:val="right" w:leader="dot" w:pos="9062"/>
        </w:tabs>
        <w:ind w:left="220"/>
      </w:pPr>
      <w:hyperlink w:anchor="_Toc1179" w:history="1">
        <w:r>
          <w:rPr>
            <w:rFonts w:ascii="IRNazanin" w:hAnsi="IRNazanin" w:eastAsia="IRNazanin" w:cs="IRNazanin"/>
            <w:color w:val="111111"/>
            <w:sz w:val="22"/>
            <w:szCs w:val="22"/>
            <w:b w:val="0"/>
            <w:bCs w:val="0"/>
            <w:i w:val="0"/>
            <w:iCs w:val="0"/>
          </w:rPr>
          <w:t>أحوال الأئمة / تاريخ المعصومين - فارسي</w:t>
        </w:r>
        <w:r>
          <w:tab/>
        </w:r>
        <w:r>
          <w:fldChar w:fldCharType="begin"/>
        </w:r>
        <w:r>
          <w:instrText xml:space="preserve">PAGEREF 1179 \h</w:instrText>
        </w:r>
        <w:r>
          <w:fldChar w:fldCharType="end"/>
        </w:r>
      </w:hyperlink>
    </w:p>
    <w:p>
      <w:pPr>
        <w:tabs>
          <w:tab w:val="right" w:leader="dot" w:pos="9062"/>
        </w:tabs>
        <w:ind w:left="220"/>
      </w:pPr>
      <w:hyperlink w:anchor="_Toc1180" w:history="1">
        <w:r>
          <w:rPr>
            <w:rFonts w:ascii="IRNazanin" w:hAnsi="IRNazanin" w:eastAsia="IRNazanin" w:cs="IRNazanin"/>
            <w:color w:val="111111"/>
            <w:sz w:val="22"/>
            <w:szCs w:val="22"/>
            <w:b w:val="0"/>
            <w:bCs w:val="0"/>
            <w:i w:val="0"/>
            <w:iCs w:val="0"/>
          </w:rPr>
          <w:t>أحوال الأئمة الاثنا عشر (رسالة في) / تاريخ المعصومين - عربي</w:t>
        </w:r>
        <w:r>
          <w:tab/>
        </w:r>
        <w:r>
          <w:fldChar w:fldCharType="begin"/>
        </w:r>
        <w:r>
          <w:instrText xml:space="preserve">PAGEREF 1180 \h</w:instrText>
        </w:r>
        <w:r>
          <w:fldChar w:fldCharType="end"/>
        </w:r>
      </w:hyperlink>
    </w:p>
    <w:p>
      <w:pPr>
        <w:tabs>
          <w:tab w:val="right" w:leader="dot" w:pos="9062"/>
        </w:tabs>
        <w:ind w:left="220"/>
      </w:pPr>
      <w:hyperlink w:anchor="_Toc1181" w:history="1">
        <w:r>
          <w:rPr>
            <w:rFonts w:ascii="IRNazanin" w:hAnsi="IRNazanin" w:eastAsia="IRNazanin" w:cs="IRNazanin"/>
            <w:color w:val="111111"/>
            <w:sz w:val="22"/>
            <w:szCs w:val="22"/>
            <w:b w:val="0"/>
            <w:bCs w:val="0"/>
            <w:i w:val="0"/>
            <w:iCs w:val="0"/>
          </w:rPr>
          <w:t>أحوال ابن قدامة المقدسي = أحوال محمد بن أحمد بن قدامة المقدسي (رسالة في) / تراجم - عربي</w:t>
        </w:r>
        <w:r>
          <w:tab/>
        </w:r>
        <w:r>
          <w:fldChar w:fldCharType="begin"/>
        </w:r>
        <w:r>
          <w:instrText xml:space="preserve">PAGEREF 1181 \h</w:instrText>
        </w:r>
        <w:r>
          <w:fldChar w:fldCharType="end"/>
        </w:r>
      </w:hyperlink>
    </w:p>
    <w:p>
      <w:pPr>
        <w:tabs>
          <w:tab w:val="right" w:leader="dot" w:pos="9062"/>
        </w:tabs>
        <w:ind w:left="220"/>
      </w:pPr>
      <w:hyperlink w:anchor="_Toc1182" w:history="1">
        <w:r>
          <w:rPr>
            <w:rFonts w:ascii="IRNazanin" w:hAnsi="IRNazanin" w:eastAsia="IRNazanin" w:cs="IRNazanin"/>
            <w:color w:val="111111"/>
            <w:sz w:val="22"/>
            <w:szCs w:val="22"/>
            <w:b w:val="0"/>
            <w:bCs w:val="0"/>
            <w:i w:val="0"/>
            <w:iCs w:val="0"/>
          </w:rPr>
          <w:t>أحوال أبو بصير (رسالة في) / تراجم - عربي</w:t>
        </w:r>
        <w:r>
          <w:tab/>
        </w:r>
        <w:r>
          <w:fldChar w:fldCharType="begin"/>
        </w:r>
        <w:r>
          <w:instrText xml:space="preserve">PAGEREF 1182 \h</w:instrText>
        </w:r>
        <w:r>
          <w:fldChar w:fldCharType="end"/>
        </w:r>
      </w:hyperlink>
    </w:p>
    <w:p>
      <w:pPr>
        <w:tabs>
          <w:tab w:val="right" w:leader="dot" w:pos="9062"/>
        </w:tabs>
        <w:ind w:left="220"/>
      </w:pPr>
      <w:hyperlink w:anchor="_Toc1183" w:history="1">
        <w:r>
          <w:rPr>
            <w:rFonts w:ascii="IRNazanin" w:hAnsi="IRNazanin" w:eastAsia="IRNazanin" w:cs="IRNazanin"/>
            <w:color w:val="111111"/>
            <w:sz w:val="22"/>
            <w:szCs w:val="22"/>
            <w:b w:val="0"/>
            <w:bCs w:val="0"/>
            <w:i w:val="0"/>
            <w:iCs w:val="0"/>
          </w:rPr>
          <w:t>أحوالات الحسين / تاريخ المعصومين - عربي</w:t>
        </w:r>
        <w:r>
          <w:tab/>
        </w:r>
        <w:r>
          <w:fldChar w:fldCharType="begin"/>
        </w:r>
        <w:r>
          <w:instrText xml:space="preserve">PAGEREF 1183 \h</w:instrText>
        </w:r>
        <w:r>
          <w:fldChar w:fldCharType="end"/>
        </w:r>
      </w:hyperlink>
    </w:p>
    <w:p>
      <w:pPr>
        <w:tabs>
          <w:tab w:val="right" w:leader="dot" w:pos="9062"/>
        </w:tabs>
        <w:ind w:left="220"/>
      </w:pPr>
      <w:hyperlink w:anchor="_Toc1184" w:history="1">
        <w:r>
          <w:rPr>
            <w:rFonts w:ascii="IRNazanin" w:hAnsi="IRNazanin" w:eastAsia="IRNazanin" w:cs="IRNazanin"/>
            <w:color w:val="111111"/>
            <w:sz w:val="22"/>
            <w:szCs w:val="22"/>
            <w:b w:val="0"/>
            <w:bCs w:val="0"/>
            <w:i w:val="0"/>
            <w:iCs w:val="0"/>
          </w:rPr>
          <w:t>أحوالات الرضا / تاريخ المعصومين - فارسي</w:t>
        </w:r>
        <w:r>
          <w:tab/>
        </w:r>
        <w:r>
          <w:fldChar w:fldCharType="begin"/>
        </w:r>
        <w:r>
          <w:instrText xml:space="preserve">PAGEREF 1184 \h</w:instrText>
        </w:r>
        <w:r>
          <w:fldChar w:fldCharType="end"/>
        </w:r>
      </w:hyperlink>
    </w:p>
    <w:p>
      <w:pPr>
        <w:tabs>
          <w:tab w:val="right" w:leader="dot" w:pos="9062"/>
        </w:tabs>
        <w:ind w:left="220"/>
      </w:pPr>
      <w:hyperlink w:anchor="_Toc1185" w:history="1">
        <w:r>
          <w:rPr>
            <w:rFonts w:ascii="IRNazanin" w:hAnsi="IRNazanin" w:eastAsia="IRNazanin" w:cs="IRNazanin"/>
            <w:color w:val="111111"/>
            <w:sz w:val="22"/>
            <w:szCs w:val="22"/>
            <w:b w:val="0"/>
            <w:bCs w:val="0"/>
            <w:i w:val="0"/>
            <w:iCs w:val="0"/>
          </w:rPr>
          <w:t>أحوال أحمد بن زين الدين احسايي (ترجمه) / تراجم - عربي وفارسي</w:t>
        </w:r>
        <w:r>
          <w:tab/>
        </w:r>
        <w:r>
          <w:fldChar w:fldCharType="begin"/>
        </w:r>
        <w:r>
          <w:instrText xml:space="preserve">PAGEREF 1185 \h</w:instrText>
        </w:r>
        <w:r>
          <w:fldChar w:fldCharType="end"/>
        </w:r>
      </w:hyperlink>
    </w:p>
    <w:p>
      <w:pPr>
        <w:tabs>
          <w:tab w:val="right" w:leader="dot" w:pos="9062"/>
        </w:tabs>
        <w:ind w:left="220"/>
      </w:pPr>
      <w:hyperlink w:anchor="_Toc1186" w:history="1">
        <w:r>
          <w:rPr>
            <w:rFonts w:ascii="IRNazanin" w:hAnsi="IRNazanin" w:eastAsia="IRNazanin" w:cs="IRNazanin"/>
            <w:color w:val="111111"/>
            <w:sz w:val="22"/>
            <w:szCs w:val="22"/>
            <w:b w:val="0"/>
            <w:bCs w:val="0"/>
            <w:i w:val="0"/>
            <w:iCs w:val="0"/>
          </w:rPr>
          <w:t>أحوال الإمام الشيخ مهدي الخالصي «قدس سره» (كتاب في) / تراجم - عربي</w:t>
        </w:r>
        <w:r>
          <w:tab/>
        </w:r>
        <w:r>
          <w:fldChar w:fldCharType="begin"/>
        </w:r>
        <w:r>
          <w:instrText xml:space="preserve">PAGEREF 1186 \h</w:instrText>
        </w:r>
        <w:r>
          <w:fldChar w:fldCharType="end"/>
        </w:r>
      </w:hyperlink>
    </w:p>
    <w:p>
      <w:pPr>
        <w:tabs>
          <w:tab w:val="right" w:leader="dot" w:pos="9062"/>
        </w:tabs>
        <w:ind w:left="220"/>
      </w:pPr>
      <w:hyperlink w:anchor="_Toc1187" w:history="1">
        <w:r>
          <w:rPr>
            <w:rFonts w:ascii="IRNazanin" w:hAnsi="IRNazanin" w:eastAsia="IRNazanin" w:cs="IRNazanin"/>
            <w:color w:val="111111"/>
            <w:sz w:val="22"/>
            <w:szCs w:val="22"/>
            <w:b w:val="0"/>
            <w:bCs w:val="0"/>
            <w:i w:val="0"/>
            <w:iCs w:val="0"/>
          </w:rPr>
          <w:t>أحوال الإمام موسى بن جعفر / تاريخ المعصومين - عربي</w:t>
        </w:r>
        <w:r>
          <w:tab/>
        </w:r>
        <w:r>
          <w:fldChar w:fldCharType="begin"/>
        </w:r>
        <w:r>
          <w:instrText xml:space="preserve">PAGEREF 1187 \h</w:instrText>
        </w:r>
        <w:r>
          <w:fldChar w:fldCharType="end"/>
        </w:r>
      </w:hyperlink>
    </w:p>
    <w:p>
      <w:pPr>
        <w:tabs>
          <w:tab w:val="right" w:leader="dot" w:pos="9062"/>
        </w:tabs>
        <w:ind w:left="220"/>
      </w:pPr>
      <w:hyperlink w:anchor="_Toc1188" w:history="1">
        <w:r>
          <w:rPr>
            <w:rFonts w:ascii="IRNazanin" w:hAnsi="IRNazanin" w:eastAsia="IRNazanin" w:cs="IRNazanin"/>
            <w:color w:val="111111"/>
            <w:sz w:val="22"/>
            <w:szCs w:val="22"/>
            <w:b w:val="0"/>
            <w:bCs w:val="0"/>
            <w:i w:val="0"/>
            <w:iCs w:val="0"/>
          </w:rPr>
          <w:t>أحوال إمام غايب عجل الله فرجه / تاريخ المعصومين - فارسي</w:t>
        </w:r>
        <w:r>
          <w:tab/>
        </w:r>
        <w:r>
          <w:fldChar w:fldCharType="begin"/>
        </w:r>
        <w:r>
          <w:instrText xml:space="preserve">PAGEREF 1188 \h</w:instrText>
        </w:r>
        <w:r>
          <w:fldChar w:fldCharType="end"/>
        </w:r>
      </w:hyperlink>
    </w:p>
    <w:p>
      <w:pPr>
        <w:tabs>
          <w:tab w:val="right" w:leader="dot" w:pos="9062"/>
        </w:tabs>
        <w:ind w:left="220"/>
      </w:pPr>
      <w:hyperlink w:anchor="_Toc1189" w:history="1">
        <w:r>
          <w:rPr>
            <w:rFonts w:ascii="IRNazanin" w:hAnsi="IRNazanin" w:eastAsia="IRNazanin" w:cs="IRNazanin"/>
            <w:color w:val="111111"/>
            <w:sz w:val="22"/>
            <w:szCs w:val="22"/>
            <w:b w:val="0"/>
            <w:bCs w:val="0"/>
            <w:i w:val="0"/>
            <w:iCs w:val="0"/>
          </w:rPr>
          <w:t>أحوال بعض العلماء (رسالة في) / تراجم - عربي</w:t>
        </w:r>
        <w:r>
          <w:tab/>
        </w:r>
        <w:r>
          <w:fldChar w:fldCharType="begin"/>
        </w:r>
        <w:r>
          <w:instrText xml:space="preserve">PAGEREF 1189 \h</w:instrText>
        </w:r>
        <w:r>
          <w:fldChar w:fldCharType="end"/>
        </w:r>
      </w:hyperlink>
    </w:p>
    <w:p>
      <w:pPr>
        <w:tabs>
          <w:tab w:val="right" w:leader="dot" w:pos="9062"/>
        </w:tabs>
        <w:ind w:left="220"/>
      </w:pPr>
      <w:hyperlink w:anchor="_Toc1190" w:history="1">
        <w:r>
          <w:rPr>
            <w:rFonts w:ascii="IRNazanin" w:hAnsi="IRNazanin" w:eastAsia="IRNazanin" w:cs="IRNazanin"/>
            <w:color w:val="111111"/>
            <w:sz w:val="22"/>
            <w:szCs w:val="22"/>
            <w:b w:val="0"/>
            <w:bCs w:val="0"/>
            <w:i w:val="0"/>
            <w:iCs w:val="0"/>
          </w:rPr>
          <w:t>أحوال بعض العلماء (رسالة في ) / تراجم - عربي</w:t>
        </w:r>
        <w:r>
          <w:tab/>
        </w:r>
        <w:r>
          <w:fldChar w:fldCharType="begin"/>
        </w:r>
        <w:r>
          <w:instrText xml:space="preserve">PAGEREF 1190 \h</w:instrText>
        </w:r>
        <w:r>
          <w:fldChar w:fldCharType="end"/>
        </w:r>
      </w:hyperlink>
    </w:p>
    <w:p>
      <w:pPr>
        <w:tabs>
          <w:tab w:val="right" w:leader="dot" w:pos="9062"/>
        </w:tabs>
        <w:ind w:left="220"/>
      </w:pPr>
      <w:hyperlink w:anchor="_Toc1191" w:history="1">
        <w:r>
          <w:rPr>
            <w:rFonts w:ascii="IRNazanin" w:hAnsi="IRNazanin" w:eastAsia="IRNazanin" w:cs="IRNazanin"/>
            <w:color w:val="111111"/>
            <w:sz w:val="22"/>
            <w:szCs w:val="22"/>
            <w:b w:val="0"/>
            <w:bCs w:val="0"/>
            <w:i w:val="0"/>
            <w:iCs w:val="0"/>
          </w:rPr>
          <w:t>أحوال الجن / كلام وعقائد - عربي</w:t>
        </w:r>
        <w:r>
          <w:tab/>
        </w:r>
        <w:r>
          <w:fldChar w:fldCharType="begin"/>
        </w:r>
        <w:r>
          <w:instrText xml:space="preserve">PAGEREF 1191 \h</w:instrText>
        </w:r>
        <w:r>
          <w:fldChar w:fldCharType="end"/>
        </w:r>
      </w:hyperlink>
    </w:p>
    <w:p>
      <w:pPr>
        <w:tabs>
          <w:tab w:val="right" w:leader="dot" w:pos="9062"/>
        </w:tabs>
        <w:ind w:left="220"/>
      </w:pPr>
      <w:hyperlink w:anchor="_Toc1192" w:history="1">
        <w:r>
          <w:rPr>
            <w:rFonts w:ascii="IRNazanin" w:hAnsi="IRNazanin" w:eastAsia="IRNazanin" w:cs="IRNazanin"/>
            <w:color w:val="111111"/>
            <w:sz w:val="22"/>
            <w:szCs w:val="22"/>
            <w:b w:val="0"/>
            <w:bCs w:val="0"/>
            <w:i w:val="0"/>
            <w:iCs w:val="0"/>
          </w:rPr>
          <w:t>أحوال حضرت امام محمد باقر / تاريخ المعصومين - فارسي .2259. النجف الأشرف؛ مكتبة ابوسعيدة الوثاقية العامة؛ رقم المخطوط: 35 :ج 2</w:t>
        </w:r>
        <w:r>
          <w:tab/>
        </w:r>
        <w:r>
          <w:fldChar w:fldCharType="begin"/>
        </w:r>
        <w:r>
          <w:instrText xml:space="preserve">PAGEREF 1192 \h</w:instrText>
        </w:r>
        <w:r>
          <w:fldChar w:fldCharType="end"/>
        </w:r>
      </w:hyperlink>
    </w:p>
    <w:p>
      <w:pPr>
        <w:tabs>
          <w:tab w:val="right" w:leader="dot" w:pos="9062"/>
        </w:tabs>
        <w:ind w:left="220"/>
      </w:pPr>
      <w:hyperlink w:anchor="_Toc1193" w:history="1">
        <w:r>
          <w:rPr>
            <w:rFonts w:ascii="IRNazanin" w:hAnsi="IRNazanin" w:eastAsia="IRNazanin" w:cs="IRNazanin"/>
            <w:color w:val="111111"/>
            <w:sz w:val="22"/>
            <w:szCs w:val="22"/>
            <w:b w:val="0"/>
            <w:bCs w:val="0"/>
            <w:i w:val="0"/>
            <w:iCs w:val="0"/>
          </w:rPr>
          <w:t>أحوال الرجال (رسالة في) / رجال - عربي</w:t>
        </w:r>
        <w:r>
          <w:tab/>
        </w:r>
        <w:r>
          <w:fldChar w:fldCharType="begin"/>
        </w:r>
        <w:r>
          <w:instrText xml:space="preserve">PAGEREF 1193 \h</w:instrText>
        </w:r>
        <w:r>
          <w:fldChar w:fldCharType="end"/>
        </w:r>
      </w:hyperlink>
    </w:p>
    <w:p>
      <w:pPr>
        <w:tabs>
          <w:tab w:val="right" w:leader="dot" w:pos="9062"/>
        </w:tabs>
        <w:ind w:left="220"/>
      </w:pPr>
      <w:hyperlink w:anchor="_Toc1194" w:history="1">
        <w:r>
          <w:rPr>
            <w:rFonts w:ascii="IRNazanin" w:hAnsi="IRNazanin" w:eastAsia="IRNazanin" w:cs="IRNazanin"/>
            <w:color w:val="111111"/>
            <w:sz w:val="22"/>
            <w:szCs w:val="22"/>
            <w:b w:val="0"/>
            <w:bCs w:val="0"/>
            <w:i w:val="0"/>
            <w:iCs w:val="0"/>
          </w:rPr>
          <w:t>أحوال السعادات</w:t>
        </w:r>
        <w:r>
          <w:tab/>
        </w:r>
        <w:r>
          <w:fldChar w:fldCharType="begin"/>
        </w:r>
        <w:r>
          <w:instrText xml:space="preserve">PAGEREF 1194 \h</w:instrText>
        </w:r>
        <w:r>
          <w:fldChar w:fldCharType="end"/>
        </w:r>
      </w:hyperlink>
    </w:p>
    <w:p>
      <w:pPr>
        <w:tabs>
          <w:tab w:val="right" w:leader="dot" w:pos="9062"/>
        </w:tabs>
        <w:ind w:left="220"/>
      </w:pPr>
      <w:hyperlink w:anchor="_Toc1195" w:history="1">
        <w:r>
          <w:rPr>
            <w:rFonts w:ascii="IRNazanin" w:hAnsi="IRNazanin" w:eastAsia="IRNazanin" w:cs="IRNazanin"/>
            <w:color w:val="111111"/>
            <w:sz w:val="22"/>
            <w:szCs w:val="22"/>
            <w:b w:val="0"/>
            <w:bCs w:val="0"/>
            <w:i w:val="0"/>
            <w:iCs w:val="0"/>
          </w:rPr>
          <w:t>أحوال الشيخ عباس كاشف الغطاء (رسالة في ) / تراجم - عربي</w:t>
        </w:r>
        <w:r>
          <w:tab/>
        </w:r>
        <w:r>
          <w:fldChar w:fldCharType="begin"/>
        </w:r>
        <w:r>
          <w:instrText xml:space="preserve">PAGEREF 1195 \h</w:instrText>
        </w:r>
        <w:r>
          <w:fldChar w:fldCharType="end"/>
        </w:r>
      </w:hyperlink>
    </w:p>
    <w:p>
      <w:pPr>
        <w:tabs>
          <w:tab w:val="right" w:leader="dot" w:pos="9062"/>
        </w:tabs>
        <w:ind w:left="220"/>
      </w:pPr>
      <w:hyperlink w:anchor="_Toc1196" w:history="1">
        <w:r>
          <w:rPr>
            <w:rFonts w:ascii="IRNazanin" w:hAnsi="IRNazanin" w:eastAsia="IRNazanin" w:cs="IRNazanin"/>
            <w:color w:val="111111"/>
            <w:sz w:val="22"/>
            <w:szCs w:val="22"/>
            <w:b w:val="0"/>
            <w:bCs w:val="0"/>
            <w:i w:val="0"/>
            <w:iCs w:val="0"/>
          </w:rPr>
          <w:t>أحوال الشيخ علي بن سليمان (رسالة في) / حديث - عربي القديحي، زين بن حسين الزين ( - القرن 14 ه- )</w:t>
        </w:r>
        <w:r>
          <w:tab/>
        </w:r>
        <w:r>
          <w:fldChar w:fldCharType="begin"/>
        </w:r>
        <w:r>
          <w:instrText xml:space="preserve">PAGEREF 1196 \h</w:instrText>
        </w:r>
        <w:r>
          <w:fldChar w:fldCharType="end"/>
        </w:r>
      </w:hyperlink>
    </w:p>
    <w:p>
      <w:pPr>
        <w:tabs>
          <w:tab w:val="right" w:leader="dot" w:pos="9062"/>
        </w:tabs>
        <w:ind w:left="220"/>
      </w:pPr>
      <w:hyperlink w:anchor="_Toc1197" w:history="1">
        <w:r>
          <w:rPr>
            <w:rFonts w:ascii="IRNazanin" w:hAnsi="IRNazanin" w:eastAsia="IRNazanin" w:cs="IRNazanin"/>
            <w:color w:val="111111"/>
            <w:sz w:val="22"/>
            <w:szCs w:val="22"/>
            <w:b w:val="0"/>
            <w:bCs w:val="0"/>
            <w:i w:val="0"/>
            <w:iCs w:val="0"/>
          </w:rPr>
          <w:t>أحوال الشيخ محمّد رضا كاشف الغطاء (رسالة في) / تراجم - عربي</w:t>
        </w:r>
        <w:r>
          <w:tab/>
        </w:r>
        <w:r>
          <w:fldChar w:fldCharType="begin"/>
        </w:r>
        <w:r>
          <w:instrText xml:space="preserve">PAGEREF 1197 \h</w:instrText>
        </w:r>
        <w:r>
          <w:fldChar w:fldCharType="end"/>
        </w:r>
      </w:hyperlink>
    </w:p>
    <w:p>
      <w:pPr>
        <w:tabs>
          <w:tab w:val="right" w:leader="dot" w:pos="9062"/>
        </w:tabs>
        <w:ind w:left="220"/>
      </w:pPr>
      <w:hyperlink w:anchor="_Toc1198" w:history="1">
        <w:r>
          <w:rPr>
            <w:rFonts w:ascii="IRNazanin" w:hAnsi="IRNazanin" w:eastAsia="IRNazanin" w:cs="IRNazanin"/>
            <w:color w:val="111111"/>
            <w:sz w:val="22"/>
            <w:szCs w:val="22"/>
            <w:b w:val="0"/>
            <w:bCs w:val="0"/>
            <w:i w:val="0"/>
            <w:iCs w:val="0"/>
          </w:rPr>
          <w:t>أحوال الصوفية ومقاماتهم / عرفان وتصوف - عربي</w:t>
        </w:r>
        <w:r>
          <w:tab/>
        </w:r>
        <w:r>
          <w:fldChar w:fldCharType="begin"/>
        </w:r>
        <w:r>
          <w:instrText xml:space="preserve">PAGEREF 1198 \h</w:instrText>
        </w:r>
        <w:r>
          <w:fldChar w:fldCharType="end"/>
        </w:r>
      </w:hyperlink>
    </w:p>
    <w:p>
      <w:pPr>
        <w:tabs>
          <w:tab w:val="right" w:leader="dot" w:pos="9062"/>
        </w:tabs>
        <w:ind w:left="220"/>
      </w:pPr>
      <w:hyperlink w:anchor="_Toc1199" w:history="1">
        <w:r>
          <w:rPr>
            <w:rFonts w:ascii="IRNazanin" w:hAnsi="IRNazanin" w:eastAsia="IRNazanin" w:cs="IRNazanin"/>
            <w:color w:val="111111"/>
            <w:sz w:val="22"/>
            <w:szCs w:val="22"/>
            <w:b w:val="0"/>
            <w:bCs w:val="0"/>
            <w:i w:val="0"/>
            <w:iCs w:val="0"/>
          </w:rPr>
          <w:t>أحوال عبد العظيم الحسني = حياة السيد الشريف عبد العظيم الحسني / تراجم - عربي</w:t>
        </w:r>
        <w:r>
          <w:tab/>
        </w:r>
        <w:r>
          <w:fldChar w:fldCharType="begin"/>
        </w:r>
        <w:r>
          <w:instrText xml:space="preserve">PAGEREF 1199 \h</w:instrText>
        </w:r>
        <w:r>
          <w:fldChar w:fldCharType="end"/>
        </w:r>
      </w:hyperlink>
    </w:p>
    <w:p>
      <w:pPr>
        <w:tabs>
          <w:tab w:val="right" w:leader="dot" w:pos="9062"/>
        </w:tabs>
        <w:ind w:left="220"/>
      </w:pPr>
      <w:hyperlink w:anchor="_Toc1200" w:history="1">
        <w:r>
          <w:rPr>
            <w:rFonts w:ascii="IRNazanin" w:hAnsi="IRNazanin" w:eastAsia="IRNazanin" w:cs="IRNazanin"/>
            <w:color w:val="111111"/>
            <w:sz w:val="22"/>
            <w:szCs w:val="22"/>
            <w:b w:val="0"/>
            <w:bCs w:val="0"/>
            <w:i w:val="0"/>
            <w:iCs w:val="0"/>
          </w:rPr>
          <w:t>أحوال الفلك / هيئة - عربي</w:t>
        </w:r>
        <w:r>
          <w:tab/>
        </w:r>
        <w:r>
          <w:fldChar w:fldCharType="begin"/>
        </w:r>
        <w:r>
          <w:instrText xml:space="preserve">PAGEREF 1200 \h</w:instrText>
        </w:r>
        <w:r>
          <w:fldChar w:fldCharType="end"/>
        </w:r>
      </w:hyperlink>
    </w:p>
    <w:p>
      <w:pPr>
        <w:tabs>
          <w:tab w:val="right" w:leader="dot" w:pos="9062"/>
        </w:tabs>
        <w:ind w:left="220"/>
      </w:pPr>
      <w:hyperlink w:anchor="_Toc1201" w:history="1">
        <w:r>
          <w:rPr>
            <w:rFonts w:ascii="IRNazanin" w:hAnsi="IRNazanin" w:eastAsia="IRNazanin" w:cs="IRNazanin"/>
            <w:color w:val="111111"/>
            <w:sz w:val="22"/>
            <w:szCs w:val="22"/>
            <w:b w:val="0"/>
            <w:bCs w:val="0"/>
            <w:i w:val="0"/>
            <w:iCs w:val="0"/>
          </w:rPr>
          <w:t>أحوال القيامة / كلام وعقائد - عربي</w:t>
        </w:r>
        <w:r>
          <w:tab/>
        </w:r>
        <w:r>
          <w:fldChar w:fldCharType="begin"/>
        </w:r>
        <w:r>
          <w:instrText xml:space="preserve">PAGEREF 1201 \h</w:instrText>
        </w:r>
        <w:r>
          <w:fldChar w:fldCharType="end"/>
        </w:r>
      </w:hyperlink>
    </w:p>
    <w:p>
      <w:pPr>
        <w:tabs>
          <w:tab w:val="right" w:leader="dot" w:pos="9062"/>
        </w:tabs>
        <w:ind w:left="220"/>
      </w:pPr>
      <w:hyperlink w:anchor="_Toc1202" w:history="1">
        <w:r>
          <w:rPr>
            <w:rFonts w:ascii="IRNazanin" w:hAnsi="IRNazanin" w:eastAsia="IRNazanin" w:cs="IRNazanin"/>
            <w:color w:val="111111"/>
            <w:sz w:val="22"/>
            <w:szCs w:val="22"/>
            <w:b w:val="0"/>
            <w:bCs w:val="0"/>
            <w:i w:val="0"/>
            <w:iCs w:val="0"/>
          </w:rPr>
          <w:t>أحوال المدينة المنورة ومساجدها (رسالة في) / جغرافية - عربي</w:t>
        </w:r>
        <w:r>
          <w:tab/>
        </w:r>
        <w:r>
          <w:fldChar w:fldCharType="begin"/>
        </w:r>
        <w:r>
          <w:instrText xml:space="preserve">PAGEREF 1202 \h</w:instrText>
        </w:r>
        <w:r>
          <w:fldChar w:fldCharType="end"/>
        </w:r>
      </w:hyperlink>
    </w:p>
    <w:p>
      <w:pPr>
        <w:tabs>
          <w:tab w:val="right" w:leader="dot" w:pos="9062"/>
        </w:tabs>
        <w:ind w:left="220"/>
      </w:pPr>
      <w:hyperlink w:anchor="_Toc1203" w:history="1">
        <w:r>
          <w:rPr>
            <w:rFonts w:ascii="IRNazanin" w:hAnsi="IRNazanin" w:eastAsia="IRNazanin" w:cs="IRNazanin"/>
            <w:color w:val="111111"/>
            <w:sz w:val="22"/>
            <w:szCs w:val="22"/>
            <w:b w:val="0"/>
            <w:bCs w:val="0"/>
            <w:i w:val="0"/>
            <w:iCs w:val="0"/>
          </w:rPr>
          <w:t>أحوال المصر تاريخ - عربي</w:t>
        </w:r>
        <w:r>
          <w:tab/>
        </w:r>
        <w:r>
          <w:fldChar w:fldCharType="begin"/>
        </w:r>
        <w:r>
          <w:instrText xml:space="preserve">PAGEREF 1203 \h</w:instrText>
        </w:r>
        <w:r>
          <w:fldChar w:fldCharType="end"/>
        </w:r>
      </w:hyperlink>
    </w:p>
    <w:p>
      <w:pPr>
        <w:tabs>
          <w:tab w:val="right" w:leader="dot" w:pos="9062"/>
        </w:tabs>
        <w:ind w:left="220"/>
      </w:pPr>
      <w:hyperlink w:anchor="_Toc1204" w:history="1">
        <w:r>
          <w:rPr>
            <w:rFonts w:ascii="IRNazanin" w:hAnsi="IRNazanin" w:eastAsia="IRNazanin" w:cs="IRNazanin"/>
            <w:color w:val="111111"/>
            <w:sz w:val="22"/>
            <w:szCs w:val="22"/>
            <w:b w:val="0"/>
            <w:bCs w:val="0"/>
            <w:i w:val="0"/>
            <w:iCs w:val="0"/>
          </w:rPr>
          <w:t>أحوال المعصومين ( رسالة في) / تاريخ المعصومين - عربي 2273 . النجف الأشرف؛ مكتبة ابوسعيدة الوثاقية العامة؛ رقم المخطوط: 1</w:t>
        </w:r>
        <w:r>
          <w:tab/>
        </w:r>
        <w:r>
          <w:fldChar w:fldCharType="begin"/>
        </w:r>
        <w:r>
          <w:instrText xml:space="preserve">PAGEREF 1204 \h</w:instrText>
        </w:r>
        <w:r>
          <w:fldChar w:fldCharType="end"/>
        </w:r>
      </w:hyperlink>
    </w:p>
    <w:p>
      <w:pPr>
        <w:tabs>
          <w:tab w:val="right" w:leader="dot" w:pos="9062"/>
        </w:tabs>
        <w:ind w:left="220"/>
      </w:pPr>
      <w:hyperlink w:anchor="_Toc1205" w:history="1">
        <w:r>
          <w:rPr>
            <w:rFonts w:ascii="IRNazanin" w:hAnsi="IRNazanin" w:eastAsia="IRNazanin" w:cs="IRNazanin"/>
            <w:color w:val="111111"/>
            <w:sz w:val="22"/>
            <w:szCs w:val="22"/>
            <w:b w:val="0"/>
            <w:bCs w:val="0"/>
            <w:i w:val="0"/>
            <w:iCs w:val="0"/>
          </w:rPr>
          <w:t>أحوال الميرزا الشيخ حسين الخليلي (رسالة في ) / تراجم - عربي</w:t>
        </w:r>
        <w:r>
          <w:tab/>
        </w:r>
        <w:r>
          <w:fldChar w:fldCharType="begin"/>
        </w:r>
        <w:r>
          <w:instrText xml:space="preserve">PAGEREF 1205 \h</w:instrText>
        </w:r>
        <w:r>
          <w:fldChar w:fldCharType="end"/>
        </w:r>
      </w:hyperlink>
    </w:p>
    <w:p>
      <w:pPr>
        <w:tabs>
          <w:tab w:val="right" w:leader="dot" w:pos="9062"/>
        </w:tabs>
        <w:ind w:left="220"/>
      </w:pPr>
      <w:hyperlink w:anchor="_Toc1206" w:history="1">
        <w:r>
          <w:rPr>
            <w:rFonts w:ascii="IRNazanin" w:hAnsi="IRNazanin" w:eastAsia="IRNazanin" w:cs="IRNazanin"/>
            <w:color w:val="111111"/>
            <w:sz w:val="22"/>
            <w:szCs w:val="22"/>
            <w:b w:val="0"/>
            <w:bCs w:val="0"/>
            <w:i w:val="0"/>
            <w:iCs w:val="0"/>
          </w:rPr>
          <w:t>أحوال نائب قضاء شامية السيد معروف الحسيني (رسالة في بيان / تراجم - تركي</w:t>
        </w:r>
        <w:r>
          <w:tab/>
        </w:r>
        <w:r>
          <w:fldChar w:fldCharType="begin"/>
        </w:r>
        <w:r>
          <w:instrText xml:space="preserve">PAGEREF 1206 \h</w:instrText>
        </w:r>
        <w:r>
          <w:fldChar w:fldCharType="end"/>
        </w:r>
      </w:hyperlink>
    </w:p>
    <w:p>
      <w:pPr>
        <w:tabs>
          <w:tab w:val="right" w:leader="dot" w:pos="9062"/>
        </w:tabs>
        <w:ind w:left="220"/>
      </w:pPr>
      <w:hyperlink w:anchor="_Toc1207" w:history="1">
        <w:r>
          <w:rPr>
            <w:rFonts w:ascii="IRNazanin" w:hAnsi="IRNazanin" w:eastAsia="IRNazanin" w:cs="IRNazanin"/>
            <w:color w:val="111111"/>
            <w:sz w:val="22"/>
            <w:szCs w:val="22"/>
            <w:b w:val="0"/>
            <w:bCs w:val="0"/>
            <w:i w:val="0"/>
            <w:iCs w:val="0"/>
          </w:rPr>
          <w:t>أحوال النباتات والجمادات / طبيعيات - فارسي</w:t>
        </w:r>
        <w:r>
          <w:tab/>
        </w:r>
        <w:r>
          <w:fldChar w:fldCharType="begin"/>
        </w:r>
        <w:r>
          <w:instrText xml:space="preserve">PAGEREF 1207 \h</w:instrText>
        </w:r>
        <w:r>
          <w:fldChar w:fldCharType="end"/>
        </w:r>
      </w:hyperlink>
    </w:p>
    <w:p>
      <w:pPr>
        <w:tabs>
          <w:tab w:val="right" w:leader="dot" w:pos="9062"/>
        </w:tabs>
        <w:ind w:left="220"/>
      </w:pPr>
      <w:hyperlink w:anchor="_Toc1208" w:history="1">
        <w:r>
          <w:rPr>
            <w:rFonts w:ascii="IRNazanin" w:hAnsi="IRNazanin" w:eastAsia="IRNazanin" w:cs="IRNazanin"/>
            <w:color w:val="111111"/>
            <w:sz w:val="22"/>
            <w:szCs w:val="22"/>
            <w:b w:val="0"/>
            <w:bCs w:val="0"/>
            <w:i w:val="0"/>
            <w:iCs w:val="0"/>
          </w:rPr>
          <w:t>أحوال النبي وفاطمة والحسن (ع) (رسالة في) / تاريخ المعصومين - عربي</w:t>
        </w:r>
        <w:r>
          <w:tab/>
        </w:r>
        <w:r>
          <w:fldChar w:fldCharType="begin"/>
        </w:r>
        <w:r>
          <w:instrText xml:space="preserve">PAGEREF 1208 \h</w:instrText>
        </w:r>
        <w:r>
          <w:fldChar w:fldCharType="end"/>
        </w:r>
      </w:hyperlink>
    </w:p>
    <w:p>
      <w:pPr>
        <w:tabs>
          <w:tab w:val="right" w:leader="dot" w:pos="9062"/>
        </w:tabs>
        <w:ind w:left="220"/>
      </w:pPr>
      <w:hyperlink w:anchor="_Toc1209" w:history="1">
        <w:r>
          <w:rPr>
            <w:rFonts w:ascii="IRNazanin" w:hAnsi="IRNazanin" w:eastAsia="IRNazanin" w:cs="IRNazanin"/>
            <w:color w:val="111111"/>
            <w:sz w:val="22"/>
            <w:szCs w:val="22"/>
            <w:b w:val="0"/>
            <w:bCs w:val="0"/>
            <w:i w:val="0"/>
            <w:iCs w:val="0"/>
          </w:rPr>
          <w:t>أحوال والدة الرسول (ص) / كلام وعقائد - عربي</w:t>
        </w:r>
        <w:r>
          <w:tab/>
        </w:r>
        <w:r>
          <w:fldChar w:fldCharType="begin"/>
        </w:r>
        <w:r>
          <w:instrText xml:space="preserve">PAGEREF 1209 \h</w:instrText>
        </w:r>
        <w:r>
          <w:fldChar w:fldCharType="end"/>
        </w:r>
      </w:hyperlink>
    </w:p>
    <w:p>
      <w:pPr>
        <w:tabs>
          <w:tab w:val="right" w:leader="dot" w:pos="9062"/>
        </w:tabs>
        <w:ind w:left="220"/>
      </w:pPr>
      <w:hyperlink w:anchor="_Toc1210" w:history="1">
        <w:r>
          <w:rPr>
            <w:rFonts w:ascii="IRNazanin" w:hAnsi="IRNazanin" w:eastAsia="IRNazanin" w:cs="IRNazanin"/>
            <w:color w:val="111111"/>
            <w:sz w:val="22"/>
            <w:szCs w:val="22"/>
            <w:b w:val="0"/>
            <w:bCs w:val="0"/>
            <w:i w:val="0"/>
            <w:iCs w:val="0"/>
          </w:rPr>
          <w:t>إحياء السنة وإماتة البدعة / كلام وعقائد - عربي</w:t>
        </w:r>
        <w:r>
          <w:tab/>
        </w:r>
        <w:r>
          <w:fldChar w:fldCharType="begin"/>
        </w:r>
        <w:r>
          <w:instrText xml:space="preserve">PAGEREF 1210 \h</w:instrText>
        </w:r>
        <w:r>
          <w:fldChar w:fldCharType="end"/>
        </w:r>
      </w:hyperlink>
    </w:p>
    <w:p>
      <w:pPr>
        <w:tabs>
          <w:tab w:val="right" w:leader="dot" w:pos="9062"/>
        </w:tabs>
        <w:ind w:left="220"/>
      </w:pPr>
      <w:hyperlink w:anchor="_Toc1211" w:history="1">
        <w:r>
          <w:rPr>
            <w:rFonts w:ascii="IRNazanin" w:hAnsi="IRNazanin" w:eastAsia="IRNazanin" w:cs="IRNazanin"/>
            <w:color w:val="111111"/>
            <w:sz w:val="22"/>
            <w:szCs w:val="22"/>
            <w:b w:val="0"/>
            <w:bCs w:val="0"/>
            <w:i w:val="0"/>
            <w:iCs w:val="0"/>
          </w:rPr>
          <w:t>إحياء الشريعة في مذهب الشيعة / كلام وعقائد، فقه - عربي</w:t>
        </w:r>
        <w:r>
          <w:tab/>
        </w:r>
        <w:r>
          <w:fldChar w:fldCharType="begin"/>
        </w:r>
        <w:r>
          <w:instrText xml:space="preserve">PAGEREF 1211 \h</w:instrText>
        </w:r>
        <w:r>
          <w:fldChar w:fldCharType="end"/>
        </w:r>
      </w:hyperlink>
    </w:p>
    <w:p>
      <w:pPr>
        <w:tabs>
          <w:tab w:val="right" w:leader="dot" w:pos="9062"/>
        </w:tabs>
        <w:ind w:left="220"/>
      </w:pPr>
      <w:hyperlink w:anchor="_Toc1212" w:history="1">
        <w:r>
          <w:rPr>
            <w:rFonts w:ascii="IRNazanin" w:hAnsi="IRNazanin" w:eastAsia="IRNazanin" w:cs="IRNazanin"/>
            <w:color w:val="111111"/>
            <w:sz w:val="22"/>
            <w:szCs w:val="22"/>
            <w:b w:val="0"/>
            <w:bCs w:val="0"/>
            <w:i w:val="0"/>
            <w:iCs w:val="0"/>
          </w:rPr>
          <w:t>إحياء علوم الدين = إحياء العلوم / أخلاق - عربي</w:t>
        </w:r>
        <w:r>
          <w:tab/>
        </w:r>
        <w:r>
          <w:fldChar w:fldCharType="begin"/>
        </w:r>
        <w:r>
          <w:instrText xml:space="preserve">PAGEREF 1212 \h</w:instrText>
        </w:r>
        <w:r>
          <w:fldChar w:fldCharType="end"/>
        </w:r>
      </w:hyperlink>
    </w:p>
    <w:p>
      <w:pPr>
        <w:tabs>
          <w:tab w:val="right" w:leader="dot" w:pos="9062"/>
        </w:tabs>
        <w:ind w:left="220"/>
      </w:pPr>
      <w:hyperlink w:anchor="_Toc1213" w:history="1">
        <w:r>
          <w:rPr>
            <w:rFonts w:ascii="IRNazanin" w:hAnsi="IRNazanin" w:eastAsia="IRNazanin" w:cs="IRNazanin"/>
            <w:color w:val="111111"/>
            <w:sz w:val="22"/>
            <w:szCs w:val="22"/>
            <w:b w:val="0"/>
            <w:bCs w:val="0"/>
            <w:i w:val="0"/>
            <w:iCs w:val="0"/>
          </w:rPr>
          <w:t>إحياء علوم الدين (مختصر) / أخلاق - عربي</w:t>
        </w:r>
        <w:r>
          <w:tab/>
        </w:r>
        <w:r>
          <w:fldChar w:fldCharType="begin"/>
        </w:r>
        <w:r>
          <w:instrText xml:space="preserve">PAGEREF 1213 \h</w:instrText>
        </w:r>
        <w:r>
          <w:fldChar w:fldCharType="end"/>
        </w:r>
      </w:hyperlink>
    </w:p>
    <w:p>
      <w:pPr>
        <w:tabs>
          <w:tab w:val="right" w:leader="dot" w:pos="9062"/>
        </w:tabs>
        <w:ind w:left="220"/>
      </w:pPr>
      <w:hyperlink w:anchor="_Toc1214" w:history="1">
        <w:r>
          <w:rPr>
            <w:rFonts w:ascii="IRNazanin" w:hAnsi="IRNazanin" w:eastAsia="IRNazanin" w:cs="IRNazanin"/>
            <w:color w:val="111111"/>
            <w:sz w:val="22"/>
            <w:szCs w:val="22"/>
            <w:b w:val="0"/>
            <w:bCs w:val="0"/>
            <w:i w:val="0"/>
            <w:iCs w:val="0"/>
          </w:rPr>
          <w:t>إحياء علوم الدين (منتخب) / أخلاق - عربي</w:t>
        </w:r>
        <w:r>
          <w:tab/>
        </w:r>
        <w:r>
          <w:fldChar w:fldCharType="begin"/>
        </w:r>
        <w:r>
          <w:instrText xml:space="preserve">PAGEREF 1214 \h</w:instrText>
        </w:r>
        <w:r>
          <w:fldChar w:fldCharType="end"/>
        </w:r>
      </w:hyperlink>
    </w:p>
    <w:p>
      <w:pPr>
        <w:tabs>
          <w:tab w:val="right" w:leader="dot" w:pos="9062"/>
        </w:tabs>
        <w:ind w:left="220"/>
      </w:pPr>
      <w:hyperlink w:anchor="_Toc1215" w:history="1">
        <w:r>
          <w:rPr>
            <w:rFonts w:ascii="IRNazanin" w:hAnsi="IRNazanin" w:eastAsia="IRNazanin" w:cs="IRNazanin"/>
            <w:color w:val="111111"/>
            <w:sz w:val="22"/>
            <w:szCs w:val="22"/>
            <w:b w:val="0"/>
            <w:bCs w:val="0"/>
            <w:i w:val="0"/>
            <w:iCs w:val="0"/>
          </w:rPr>
          <w:t>إحياء علوم الدين (مختصر) / أخلاق - عربي</w:t>
        </w:r>
        <w:r>
          <w:tab/>
        </w:r>
        <w:r>
          <w:fldChar w:fldCharType="begin"/>
        </w:r>
        <w:r>
          <w:instrText xml:space="preserve">PAGEREF 1215 \h</w:instrText>
        </w:r>
        <w:r>
          <w:fldChar w:fldCharType="end"/>
        </w:r>
      </w:hyperlink>
    </w:p>
    <w:p>
      <w:pPr>
        <w:tabs>
          <w:tab w:val="right" w:leader="dot" w:pos="9062"/>
        </w:tabs>
        <w:ind w:left="220"/>
      </w:pPr>
      <w:hyperlink w:anchor="_Toc1216" w:history="1">
        <w:r>
          <w:rPr>
            <w:rFonts w:ascii="IRNazanin" w:hAnsi="IRNazanin" w:eastAsia="IRNazanin" w:cs="IRNazanin"/>
            <w:color w:val="111111"/>
            <w:sz w:val="22"/>
            <w:szCs w:val="22"/>
            <w:b w:val="0"/>
            <w:bCs w:val="0"/>
            <w:i w:val="0"/>
            <w:iCs w:val="0"/>
          </w:rPr>
          <w:t>إحياء القلوب / لغة - فارسي</w:t>
        </w:r>
        <w:r>
          <w:tab/>
        </w:r>
        <w:r>
          <w:fldChar w:fldCharType="begin"/>
        </w:r>
        <w:r>
          <w:instrText xml:space="preserve">PAGEREF 1216 \h</w:instrText>
        </w:r>
        <w:r>
          <w:fldChar w:fldCharType="end"/>
        </w:r>
      </w:hyperlink>
    </w:p>
    <w:p>
      <w:pPr>
        <w:tabs>
          <w:tab w:val="right" w:leader="dot" w:pos="9062"/>
        </w:tabs>
        <w:ind w:left="220"/>
      </w:pPr>
      <w:hyperlink w:anchor="_Toc1217" w:history="1">
        <w:r>
          <w:rPr>
            <w:rFonts w:ascii="IRNazanin" w:hAnsi="IRNazanin" w:eastAsia="IRNazanin" w:cs="IRNazanin"/>
            <w:color w:val="111111"/>
            <w:sz w:val="22"/>
            <w:szCs w:val="22"/>
            <w:b w:val="0"/>
            <w:bCs w:val="0"/>
            <w:i w:val="0"/>
            <w:iCs w:val="0"/>
          </w:rPr>
          <w:t>إحياء معالم الشريعة بأخبار الشريعة / أصول الفقه - عربي</w:t>
        </w:r>
        <w:r>
          <w:tab/>
        </w:r>
        <w:r>
          <w:fldChar w:fldCharType="begin"/>
        </w:r>
        <w:r>
          <w:instrText xml:space="preserve">PAGEREF 1217 \h</w:instrText>
        </w:r>
        <w:r>
          <w:fldChar w:fldCharType="end"/>
        </w:r>
      </w:hyperlink>
    </w:p>
    <w:p>
      <w:pPr>
        <w:tabs>
          <w:tab w:val="right" w:leader="dot" w:pos="9062"/>
        </w:tabs>
        <w:ind w:left="220"/>
      </w:pPr>
      <w:hyperlink w:anchor="_Toc1218" w:history="1">
        <w:r>
          <w:rPr>
            <w:rFonts w:ascii="IRNazanin" w:hAnsi="IRNazanin" w:eastAsia="IRNazanin" w:cs="IRNazanin"/>
            <w:color w:val="111111"/>
            <w:sz w:val="22"/>
            <w:szCs w:val="22"/>
            <w:b w:val="0"/>
            <w:bCs w:val="0"/>
            <w:i w:val="0"/>
            <w:iCs w:val="0"/>
          </w:rPr>
          <w:t>إحياء الموات = أحكام الأراضي البايرة = الأرض المخروبة بعد العمران الأرض المندرسة - فقه - عربي</w:t>
        </w:r>
        <w:r>
          <w:tab/>
        </w:r>
        <w:r>
          <w:fldChar w:fldCharType="begin"/>
        </w:r>
        <w:r>
          <w:instrText xml:space="preserve">PAGEREF 1218 \h</w:instrText>
        </w:r>
        <w:r>
          <w:fldChar w:fldCharType="end"/>
        </w:r>
      </w:hyperlink>
    </w:p>
    <w:p>
      <w:pPr>
        <w:tabs>
          <w:tab w:val="right" w:leader="dot" w:pos="9062"/>
        </w:tabs>
        <w:ind w:left="220"/>
      </w:pPr>
      <w:hyperlink w:anchor="_Toc1219" w:history="1">
        <w:r>
          <w:rPr>
            <w:rFonts w:ascii="IRNazanin" w:hAnsi="IRNazanin" w:eastAsia="IRNazanin" w:cs="IRNazanin"/>
            <w:color w:val="111111"/>
            <w:sz w:val="22"/>
            <w:szCs w:val="22"/>
            <w:b w:val="0"/>
            <w:bCs w:val="0"/>
            <w:i w:val="0"/>
            <w:iCs w:val="0"/>
          </w:rPr>
          <w:t>إحياء الموات = شرح شرائع الإسلام / فقه - عربي</w:t>
        </w:r>
        <w:r>
          <w:tab/>
        </w:r>
        <w:r>
          <w:fldChar w:fldCharType="begin"/>
        </w:r>
        <w:r>
          <w:instrText xml:space="preserve">PAGEREF 1219 \h</w:instrText>
        </w:r>
        <w:r>
          <w:fldChar w:fldCharType="end"/>
        </w:r>
      </w:hyperlink>
    </w:p>
    <w:p>
      <w:pPr>
        <w:tabs>
          <w:tab w:val="right" w:leader="dot" w:pos="9062"/>
        </w:tabs>
        <w:ind w:left="220"/>
      </w:pPr>
      <w:hyperlink w:anchor="_Toc1220" w:history="1">
        <w:r>
          <w:rPr>
            <w:rFonts w:ascii="IRNazanin" w:hAnsi="IRNazanin" w:eastAsia="IRNazanin" w:cs="IRNazanin"/>
            <w:color w:val="111111"/>
            <w:sz w:val="22"/>
            <w:szCs w:val="22"/>
            <w:b w:val="0"/>
            <w:bCs w:val="0"/>
            <w:i w:val="0"/>
            <w:iCs w:val="0"/>
          </w:rPr>
          <w:t>إحياء الميت بفضائل أهل البيت / حديث - عربي</w:t>
        </w:r>
        <w:r>
          <w:tab/>
        </w:r>
        <w:r>
          <w:fldChar w:fldCharType="begin"/>
        </w:r>
        <w:r>
          <w:instrText xml:space="preserve">PAGEREF 1220 \h</w:instrText>
        </w:r>
        <w:r>
          <w:fldChar w:fldCharType="end"/>
        </w:r>
      </w:hyperlink>
    </w:p>
    <w:p>
      <w:pPr>
        <w:tabs>
          <w:tab w:val="right" w:leader="dot" w:pos="9062"/>
        </w:tabs>
        <w:ind w:left="220"/>
      </w:pPr>
      <w:hyperlink w:anchor="_Toc1221" w:history="1">
        <w:r>
          <w:rPr>
            <w:rFonts w:ascii="IRNazanin" w:hAnsi="IRNazanin" w:eastAsia="IRNazanin" w:cs="IRNazanin"/>
            <w:color w:val="111111"/>
            <w:sz w:val="22"/>
            <w:szCs w:val="22"/>
            <w:b w:val="0"/>
            <w:bCs w:val="0"/>
            <w:i w:val="0"/>
            <w:iCs w:val="0"/>
          </w:rPr>
          <w:t>إحياء النفوس بأداب ابن طاوس / أخلاق - عربي</w:t>
        </w:r>
        <w:r>
          <w:tab/>
        </w:r>
        <w:r>
          <w:fldChar w:fldCharType="begin"/>
        </w:r>
        <w:r>
          <w:instrText xml:space="preserve">PAGEREF 1221 \h</w:instrText>
        </w:r>
        <w:r>
          <w:fldChar w:fldCharType="end"/>
        </w:r>
      </w:hyperlink>
    </w:p>
    <w:p>
      <w:pPr>
        <w:tabs>
          <w:tab w:val="right" w:leader="dot" w:pos="9062"/>
        </w:tabs>
        <w:ind w:left="220"/>
      </w:pPr>
      <w:hyperlink w:anchor="_Toc1222" w:history="1">
        <w:r>
          <w:rPr>
            <w:rFonts w:ascii="IRNazanin" w:hAnsi="IRNazanin" w:eastAsia="IRNazanin" w:cs="IRNazanin"/>
            <w:color w:val="111111"/>
            <w:sz w:val="22"/>
            <w:szCs w:val="22"/>
            <w:b w:val="0"/>
            <w:bCs w:val="0"/>
            <w:i w:val="0"/>
            <w:iCs w:val="0"/>
          </w:rPr>
          <w:t>أخبار / تاريخ - عربي</w:t>
        </w:r>
        <w:r>
          <w:tab/>
        </w:r>
        <w:r>
          <w:fldChar w:fldCharType="begin"/>
        </w:r>
        <w:r>
          <w:instrText xml:space="preserve">PAGEREF 1222 \h</w:instrText>
        </w:r>
        <w:r>
          <w:fldChar w:fldCharType="end"/>
        </w:r>
      </w:hyperlink>
    </w:p>
    <w:p>
      <w:pPr>
        <w:tabs>
          <w:tab w:val="right" w:leader="dot" w:pos="9062"/>
        </w:tabs>
        <w:ind w:left="220"/>
      </w:pPr>
      <w:hyperlink w:anchor="_Toc1223" w:history="1">
        <w:r>
          <w:rPr>
            <w:rFonts w:ascii="IRNazanin" w:hAnsi="IRNazanin" w:eastAsia="IRNazanin" w:cs="IRNazanin"/>
            <w:color w:val="111111"/>
            <w:sz w:val="22"/>
            <w:szCs w:val="22"/>
            <w:b w:val="0"/>
            <w:bCs w:val="0"/>
            <w:i w:val="0"/>
            <w:iCs w:val="0"/>
          </w:rPr>
          <w:t>أخبار آل أبي طالب /تاريخ - عربي</w:t>
        </w:r>
        <w:r>
          <w:tab/>
        </w:r>
        <w:r>
          <w:fldChar w:fldCharType="begin"/>
        </w:r>
        <w:r>
          <w:instrText xml:space="preserve">PAGEREF 1223 \h</w:instrText>
        </w:r>
        <w:r>
          <w:fldChar w:fldCharType="end"/>
        </w:r>
      </w:hyperlink>
    </w:p>
    <w:p>
      <w:pPr>
        <w:tabs>
          <w:tab w:val="right" w:leader="dot" w:pos="9062"/>
        </w:tabs>
        <w:ind w:left="220"/>
      </w:pPr>
      <w:hyperlink w:anchor="_Toc1224" w:history="1">
        <w:r>
          <w:rPr>
            <w:rFonts w:ascii="IRNazanin" w:hAnsi="IRNazanin" w:eastAsia="IRNazanin" w:cs="IRNazanin"/>
            <w:color w:val="111111"/>
            <w:sz w:val="22"/>
            <w:szCs w:val="22"/>
            <w:b w:val="0"/>
            <w:bCs w:val="0"/>
            <w:i w:val="0"/>
            <w:iCs w:val="0"/>
          </w:rPr>
          <w:t>أخبار آل أبي طالب / تاريخ - عربي</w:t>
        </w:r>
        <w:r>
          <w:tab/>
        </w:r>
        <w:r>
          <w:fldChar w:fldCharType="begin"/>
        </w:r>
        <w:r>
          <w:instrText xml:space="preserve">PAGEREF 1224 \h</w:instrText>
        </w:r>
        <w:r>
          <w:fldChar w:fldCharType="end"/>
        </w:r>
      </w:hyperlink>
    </w:p>
    <w:p>
      <w:pPr>
        <w:tabs>
          <w:tab w:val="right" w:leader="dot" w:pos="9062"/>
        </w:tabs>
        <w:ind w:left="220"/>
      </w:pPr>
      <w:hyperlink w:anchor="_Toc1225" w:history="1">
        <w:r>
          <w:rPr>
            <w:rFonts w:ascii="IRNazanin" w:hAnsi="IRNazanin" w:eastAsia="IRNazanin" w:cs="IRNazanin"/>
            <w:color w:val="111111"/>
            <w:sz w:val="22"/>
            <w:szCs w:val="22"/>
            <w:b w:val="0"/>
            <w:bCs w:val="0"/>
            <w:i w:val="0"/>
            <w:iCs w:val="0"/>
          </w:rPr>
          <w:t>أخبار أبي حفص عمر بن عبد العزيز وسيرته / تاريخ الإسلام - عربي</w:t>
        </w:r>
        <w:r>
          <w:tab/>
        </w:r>
        <w:r>
          <w:fldChar w:fldCharType="begin"/>
        </w:r>
        <w:r>
          <w:instrText xml:space="preserve">PAGEREF 1225 \h</w:instrText>
        </w:r>
        <w:r>
          <w:fldChar w:fldCharType="end"/>
        </w:r>
      </w:hyperlink>
    </w:p>
    <w:p>
      <w:pPr>
        <w:tabs>
          <w:tab w:val="right" w:leader="dot" w:pos="9062"/>
        </w:tabs>
        <w:ind w:left="220"/>
      </w:pPr>
      <w:hyperlink w:anchor="_Toc1226" w:history="1">
        <w:r>
          <w:rPr>
            <w:rFonts w:ascii="IRNazanin" w:hAnsi="IRNazanin" w:eastAsia="IRNazanin" w:cs="IRNazanin"/>
            <w:color w:val="111111"/>
            <w:sz w:val="22"/>
            <w:szCs w:val="22"/>
            <w:b w:val="0"/>
            <w:bCs w:val="0"/>
            <w:i w:val="0"/>
            <w:iCs w:val="0"/>
          </w:rPr>
          <w:t>الأخبارات العلائية في الاختبارات السمائية / هيئة - عربی</w:t>
        </w:r>
        <w:r>
          <w:tab/>
        </w:r>
        <w:r>
          <w:fldChar w:fldCharType="begin"/>
        </w:r>
        <w:r>
          <w:instrText xml:space="preserve">PAGEREF 1226 \h</w:instrText>
        </w:r>
        <w:r>
          <w:fldChar w:fldCharType="end"/>
        </w:r>
      </w:hyperlink>
    </w:p>
    <w:p>
      <w:pPr>
        <w:tabs>
          <w:tab w:val="right" w:leader="dot" w:pos="9062"/>
        </w:tabs>
        <w:ind w:left="220"/>
      </w:pPr>
      <w:hyperlink w:anchor="_Toc1227" w:history="1">
        <w:r>
          <w:rPr>
            <w:rFonts w:ascii="IRNazanin" w:hAnsi="IRNazanin" w:eastAsia="IRNazanin" w:cs="IRNazanin"/>
            <w:color w:val="111111"/>
            <w:sz w:val="22"/>
            <w:szCs w:val="22"/>
            <w:b w:val="0"/>
            <w:bCs w:val="0"/>
            <w:i w:val="0"/>
            <w:iCs w:val="0"/>
          </w:rPr>
          <w:t>الأخبار الأدبية وبعض المختارات الشعرية رسالة في / أدب - عربي</w:t>
        </w:r>
        <w:r>
          <w:tab/>
        </w:r>
        <w:r>
          <w:fldChar w:fldCharType="begin"/>
        </w:r>
        <w:r>
          <w:instrText xml:space="preserve">PAGEREF 1227 \h</w:instrText>
        </w:r>
        <w:r>
          <w:fldChar w:fldCharType="end"/>
        </w:r>
      </w:hyperlink>
    </w:p>
    <w:p>
      <w:pPr>
        <w:tabs>
          <w:tab w:val="right" w:leader="dot" w:pos="9062"/>
        </w:tabs>
        <w:ind w:left="220"/>
      </w:pPr>
      <w:hyperlink w:anchor="_Toc1228" w:history="1">
        <w:r>
          <w:rPr>
            <w:rFonts w:ascii="IRNazanin" w:hAnsi="IRNazanin" w:eastAsia="IRNazanin" w:cs="IRNazanin"/>
            <w:color w:val="111111"/>
            <w:sz w:val="22"/>
            <w:szCs w:val="22"/>
            <w:b w:val="0"/>
            <w:bCs w:val="0"/>
            <w:i w:val="0"/>
            <w:iCs w:val="0"/>
          </w:rPr>
          <w:t>أخبار الأذكياء / حديث - عربي</w:t>
        </w:r>
        <w:r>
          <w:tab/>
        </w:r>
        <w:r>
          <w:fldChar w:fldCharType="begin"/>
        </w:r>
        <w:r>
          <w:instrText xml:space="preserve">PAGEREF 1228 \h</w:instrText>
        </w:r>
        <w:r>
          <w:fldChar w:fldCharType="end"/>
        </w:r>
      </w:hyperlink>
    </w:p>
    <w:p>
      <w:pPr>
        <w:tabs>
          <w:tab w:val="right" w:leader="dot" w:pos="9062"/>
        </w:tabs>
        <w:ind w:left="220"/>
      </w:pPr>
      <w:hyperlink w:anchor="_Toc1229" w:history="1">
        <w:r>
          <w:rPr>
            <w:rFonts w:ascii="IRNazanin" w:hAnsi="IRNazanin" w:eastAsia="IRNazanin" w:cs="IRNazanin"/>
            <w:color w:val="111111"/>
            <w:sz w:val="22"/>
            <w:szCs w:val="22"/>
            <w:b w:val="0"/>
            <w:bCs w:val="0"/>
            <w:i w:val="0"/>
            <w:iCs w:val="0"/>
          </w:rPr>
          <w:t>أخبار إسكندر / أدب - عربي</w:t>
        </w:r>
        <w:r>
          <w:tab/>
        </w:r>
        <w:r>
          <w:fldChar w:fldCharType="begin"/>
        </w:r>
        <w:r>
          <w:instrText xml:space="preserve">PAGEREF 1229 \h</w:instrText>
        </w:r>
        <w:r>
          <w:fldChar w:fldCharType="end"/>
        </w:r>
      </w:hyperlink>
    </w:p>
    <w:p>
      <w:pPr>
        <w:tabs>
          <w:tab w:val="right" w:leader="dot" w:pos="9062"/>
        </w:tabs>
        <w:ind w:left="220"/>
      </w:pPr>
      <w:hyperlink w:anchor="_Toc1230" w:history="1">
        <w:r>
          <w:rPr>
            <w:rFonts w:ascii="IRNazanin" w:hAnsi="IRNazanin" w:eastAsia="IRNazanin" w:cs="IRNazanin"/>
            <w:color w:val="111111"/>
            <w:sz w:val="22"/>
            <w:szCs w:val="22"/>
            <w:b w:val="0"/>
            <w:bCs w:val="0"/>
            <w:i w:val="0"/>
            <w:iCs w:val="0"/>
          </w:rPr>
          <w:t>أخبار الأنبياء / تاريخ الأنبياء - عربي</w:t>
        </w:r>
        <w:r>
          <w:tab/>
        </w:r>
        <w:r>
          <w:fldChar w:fldCharType="begin"/>
        </w:r>
        <w:r>
          <w:instrText xml:space="preserve">PAGEREF 1230 \h</w:instrText>
        </w:r>
        <w:r>
          <w:fldChar w:fldCharType="end"/>
        </w:r>
      </w:hyperlink>
    </w:p>
    <w:p>
      <w:pPr>
        <w:tabs>
          <w:tab w:val="right" w:leader="dot" w:pos="9062"/>
        </w:tabs>
        <w:ind w:left="220"/>
      </w:pPr>
      <w:hyperlink w:anchor="_Toc1231" w:history="1">
        <w:r>
          <w:rPr>
            <w:rFonts w:ascii="IRNazanin" w:hAnsi="IRNazanin" w:eastAsia="IRNazanin" w:cs="IRNazanin"/>
            <w:color w:val="111111"/>
            <w:sz w:val="22"/>
            <w:szCs w:val="22"/>
            <w:b w:val="0"/>
            <w:bCs w:val="0"/>
            <w:i w:val="0"/>
            <w:iCs w:val="0"/>
          </w:rPr>
          <w:t>الأخبار بالذي رسالة في ) / نحو - عربي</w:t>
        </w:r>
        <w:r>
          <w:tab/>
        </w:r>
        <w:r>
          <w:fldChar w:fldCharType="begin"/>
        </w:r>
        <w:r>
          <w:instrText xml:space="preserve">PAGEREF 1231 \h</w:instrText>
        </w:r>
        <w:r>
          <w:fldChar w:fldCharType="end"/>
        </w:r>
      </w:hyperlink>
    </w:p>
    <w:p>
      <w:pPr>
        <w:tabs>
          <w:tab w:val="right" w:leader="dot" w:pos="9062"/>
        </w:tabs>
        <w:ind w:left="220"/>
      </w:pPr>
      <w:hyperlink w:anchor="_Toc1232" w:history="1">
        <w:r>
          <w:rPr>
            <w:rFonts w:ascii="IRNazanin" w:hAnsi="IRNazanin" w:eastAsia="IRNazanin" w:cs="IRNazanin"/>
            <w:color w:val="111111"/>
            <w:sz w:val="22"/>
            <w:szCs w:val="22"/>
            <w:b w:val="0"/>
            <w:bCs w:val="0"/>
            <w:i w:val="0"/>
            <w:iCs w:val="0"/>
          </w:rPr>
          <w:t>أخبار بطارقة كرسي المشرق / تراجم - عربي</w:t>
        </w:r>
        <w:r>
          <w:tab/>
        </w:r>
        <w:r>
          <w:fldChar w:fldCharType="begin"/>
        </w:r>
        <w:r>
          <w:instrText xml:space="preserve">PAGEREF 1232 \h</w:instrText>
        </w:r>
        <w:r>
          <w:fldChar w:fldCharType="end"/>
        </w:r>
      </w:hyperlink>
    </w:p>
    <w:p>
      <w:pPr>
        <w:tabs>
          <w:tab w:val="right" w:leader="dot" w:pos="9062"/>
        </w:tabs>
        <w:ind w:left="220"/>
      </w:pPr>
      <w:hyperlink w:anchor="_Toc1233" w:history="1">
        <w:r>
          <w:rPr>
            <w:rFonts w:ascii="IRNazanin" w:hAnsi="IRNazanin" w:eastAsia="IRNazanin" w:cs="IRNazanin"/>
            <w:color w:val="111111"/>
            <w:sz w:val="22"/>
            <w:szCs w:val="22"/>
            <w:b w:val="0"/>
            <w:bCs w:val="0"/>
            <w:i w:val="0"/>
            <w:iCs w:val="0"/>
          </w:rPr>
          <w:t>أخبار البغداد / تراجم - عربي</w:t>
        </w:r>
        <w:r>
          <w:tab/>
        </w:r>
        <w:r>
          <w:fldChar w:fldCharType="begin"/>
        </w:r>
        <w:r>
          <w:instrText xml:space="preserve">PAGEREF 1233 \h</w:instrText>
        </w:r>
        <w:r>
          <w:fldChar w:fldCharType="end"/>
        </w:r>
      </w:hyperlink>
    </w:p>
    <w:p>
      <w:pPr>
        <w:tabs>
          <w:tab w:val="right" w:leader="dot" w:pos="9062"/>
        </w:tabs>
        <w:ind w:left="220"/>
      </w:pPr>
      <w:hyperlink w:anchor="_Toc1234" w:history="1">
        <w:r>
          <w:rPr>
            <w:rFonts w:ascii="IRNazanin" w:hAnsi="IRNazanin" w:eastAsia="IRNazanin" w:cs="IRNazanin"/>
            <w:color w:val="111111"/>
            <w:sz w:val="22"/>
            <w:szCs w:val="22"/>
            <w:b w:val="0"/>
            <w:bCs w:val="0"/>
            <w:i w:val="0"/>
            <w:iCs w:val="0"/>
          </w:rPr>
          <w:t>أخبار بغداد وما جاورها من البلاد تاريخ - عربي</w:t>
        </w:r>
        <w:r>
          <w:tab/>
        </w:r>
        <w:r>
          <w:fldChar w:fldCharType="begin"/>
        </w:r>
        <w:r>
          <w:instrText xml:space="preserve">PAGEREF 1234 \h</w:instrText>
        </w:r>
        <w:r>
          <w:fldChar w:fldCharType="end"/>
        </w:r>
      </w:hyperlink>
    </w:p>
    <w:p>
      <w:pPr>
        <w:tabs>
          <w:tab w:val="right" w:leader="dot" w:pos="9062"/>
        </w:tabs>
        <w:ind w:left="220"/>
      </w:pPr>
      <w:hyperlink w:anchor="_Toc1235" w:history="1">
        <w:r>
          <w:rPr>
            <w:rFonts w:ascii="IRNazanin" w:hAnsi="IRNazanin" w:eastAsia="IRNazanin" w:cs="IRNazanin"/>
            <w:color w:val="111111"/>
            <w:sz w:val="22"/>
            <w:szCs w:val="22"/>
            <w:b w:val="0"/>
            <w:bCs w:val="0"/>
            <w:i w:val="0"/>
            <w:iCs w:val="0"/>
          </w:rPr>
          <w:t>أخبار بكر وتغلب / تاريخ - عربي</w:t>
        </w:r>
        <w:r>
          <w:tab/>
        </w:r>
        <w:r>
          <w:fldChar w:fldCharType="begin"/>
        </w:r>
        <w:r>
          <w:instrText xml:space="preserve">PAGEREF 1235 \h</w:instrText>
        </w:r>
        <w:r>
          <w:fldChar w:fldCharType="end"/>
        </w:r>
      </w:hyperlink>
    </w:p>
    <w:p>
      <w:pPr>
        <w:tabs>
          <w:tab w:val="right" w:leader="dot" w:pos="9062"/>
        </w:tabs>
        <w:ind w:left="220"/>
      </w:pPr>
      <w:hyperlink w:anchor="_Toc1236" w:history="1">
        <w:r>
          <w:rPr>
            <w:rFonts w:ascii="IRNazanin" w:hAnsi="IRNazanin" w:eastAsia="IRNazanin" w:cs="IRNazanin"/>
            <w:color w:val="111111"/>
            <w:sz w:val="22"/>
            <w:szCs w:val="22"/>
            <w:b w:val="0"/>
            <w:bCs w:val="0"/>
            <w:i w:val="0"/>
            <w:iCs w:val="0"/>
          </w:rPr>
          <w:t>أخبار البلدان / جغرافية - عربي</w:t>
        </w:r>
        <w:r>
          <w:tab/>
        </w:r>
        <w:r>
          <w:fldChar w:fldCharType="begin"/>
        </w:r>
        <w:r>
          <w:instrText xml:space="preserve">PAGEREF 1236 \h</w:instrText>
        </w:r>
        <w:r>
          <w:fldChar w:fldCharType="end"/>
        </w:r>
      </w:hyperlink>
    </w:p>
    <w:p>
      <w:pPr>
        <w:tabs>
          <w:tab w:val="right" w:leader="dot" w:pos="9062"/>
        </w:tabs>
        <w:ind w:left="220"/>
      </w:pPr>
      <w:hyperlink w:anchor="_Toc1237" w:history="1">
        <w:r>
          <w:rPr>
            <w:rFonts w:ascii="IRNazanin" w:hAnsi="IRNazanin" w:eastAsia="IRNazanin" w:cs="IRNazanin"/>
            <w:color w:val="111111"/>
            <w:sz w:val="22"/>
            <w:szCs w:val="22"/>
            <w:b w:val="0"/>
            <w:bCs w:val="0"/>
            <w:i w:val="0"/>
            <w:iCs w:val="0"/>
          </w:rPr>
          <w:t>الأخبار بوفاة المختار / تاريخ النبي (ص) - عربي</w:t>
        </w:r>
        <w:r>
          <w:tab/>
        </w:r>
        <w:r>
          <w:fldChar w:fldCharType="begin"/>
        </w:r>
        <w:r>
          <w:instrText xml:space="preserve">PAGEREF 1237 \h</w:instrText>
        </w:r>
        <w:r>
          <w:fldChar w:fldCharType="end"/>
        </w:r>
      </w:hyperlink>
    </w:p>
    <w:p>
      <w:pPr>
        <w:tabs>
          <w:tab w:val="right" w:leader="dot" w:pos="9062"/>
        </w:tabs>
        <w:ind w:left="220"/>
      </w:pPr>
      <w:hyperlink w:anchor="_Toc1238" w:history="1">
        <w:r>
          <w:rPr>
            <w:rFonts w:ascii="IRNazanin" w:hAnsi="IRNazanin" w:eastAsia="IRNazanin" w:cs="IRNazanin"/>
            <w:color w:val="111111"/>
            <w:sz w:val="22"/>
            <w:szCs w:val="22"/>
            <w:b w:val="0"/>
            <w:bCs w:val="0"/>
            <w:i w:val="0"/>
            <w:iCs w:val="0"/>
          </w:rPr>
          <w:t>أخبار الحمقى والمغفلين / أدب - عربي</w:t>
        </w:r>
        <w:r>
          <w:tab/>
        </w:r>
        <w:r>
          <w:fldChar w:fldCharType="begin"/>
        </w:r>
        <w:r>
          <w:instrText xml:space="preserve">PAGEREF 1238 \h</w:instrText>
        </w:r>
        <w:r>
          <w:fldChar w:fldCharType="end"/>
        </w:r>
      </w:hyperlink>
    </w:p>
    <w:p>
      <w:pPr>
        <w:tabs>
          <w:tab w:val="right" w:leader="dot" w:pos="9062"/>
        </w:tabs>
        <w:ind w:left="220"/>
      </w:pPr>
      <w:hyperlink w:anchor="_Toc1239" w:history="1">
        <w:r>
          <w:rPr>
            <w:rFonts w:ascii="IRNazanin" w:hAnsi="IRNazanin" w:eastAsia="IRNazanin" w:cs="IRNazanin"/>
            <w:color w:val="111111"/>
            <w:sz w:val="22"/>
            <w:szCs w:val="22"/>
            <w:b w:val="0"/>
            <w:bCs w:val="0"/>
            <w:i w:val="0"/>
            <w:iCs w:val="0"/>
          </w:rPr>
          <w:t>أخبار خسرو / أدب - فارسي</w:t>
        </w:r>
        <w:r>
          <w:tab/>
        </w:r>
        <w:r>
          <w:fldChar w:fldCharType="begin"/>
        </w:r>
        <w:r>
          <w:instrText xml:space="preserve">PAGEREF 1239 \h</w:instrText>
        </w:r>
        <w:r>
          <w:fldChar w:fldCharType="end"/>
        </w:r>
      </w:hyperlink>
    </w:p>
    <w:p>
      <w:pPr>
        <w:tabs>
          <w:tab w:val="right" w:leader="dot" w:pos="9062"/>
        </w:tabs>
        <w:ind w:left="220"/>
      </w:pPr>
      <w:hyperlink w:anchor="_Toc1240" w:history="1">
        <w:r>
          <w:rPr>
            <w:rFonts w:ascii="IRNazanin" w:hAnsi="IRNazanin" w:eastAsia="IRNazanin" w:cs="IRNazanin"/>
            <w:color w:val="111111"/>
            <w:sz w:val="22"/>
            <w:szCs w:val="22"/>
            <w:b w:val="0"/>
            <w:bCs w:val="0"/>
            <w:i w:val="0"/>
            <w:iCs w:val="0"/>
          </w:rPr>
          <w:t>أخبار الدول وآثار الأول /تاريخ - عربي</w:t>
        </w:r>
        <w:r>
          <w:tab/>
        </w:r>
        <w:r>
          <w:fldChar w:fldCharType="begin"/>
        </w:r>
        <w:r>
          <w:instrText xml:space="preserve">PAGEREF 1240 \h</w:instrText>
        </w:r>
        <w:r>
          <w:fldChar w:fldCharType="end"/>
        </w:r>
      </w:hyperlink>
    </w:p>
    <w:p>
      <w:pPr>
        <w:tabs>
          <w:tab w:val="right" w:leader="dot" w:pos="9062"/>
        </w:tabs>
        <w:ind w:left="220"/>
      </w:pPr>
      <w:hyperlink w:anchor="_Toc1241" w:history="1">
        <w:r>
          <w:rPr>
            <w:rFonts w:ascii="IRNazanin" w:hAnsi="IRNazanin" w:eastAsia="IRNazanin" w:cs="IRNazanin"/>
            <w:color w:val="111111"/>
            <w:sz w:val="22"/>
            <w:szCs w:val="22"/>
            <w:b w:val="0"/>
            <w:bCs w:val="0"/>
            <w:i w:val="0"/>
            <w:iCs w:val="0"/>
          </w:rPr>
          <w:t>أخبار الزمان في تاريخ بني العباس تاريخ - عربي</w:t>
        </w:r>
        <w:r>
          <w:tab/>
        </w:r>
        <w:r>
          <w:fldChar w:fldCharType="begin"/>
        </w:r>
        <w:r>
          <w:instrText xml:space="preserve">PAGEREF 1241 \h</w:instrText>
        </w:r>
        <w:r>
          <w:fldChar w:fldCharType="end"/>
        </w:r>
      </w:hyperlink>
    </w:p>
    <w:p>
      <w:pPr>
        <w:tabs>
          <w:tab w:val="right" w:leader="dot" w:pos="9062"/>
        </w:tabs>
        <w:ind w:left="220"/>
      </w:pPr>
      <w:hyperlink w:anchor="_Toc1242" w:history="1">
        <w:r>
          <w:rPr>
            <w:rFonts w:ascii="IRNazanin" w:hAnsi="IRNazanin" w:eastAsia="IRNazanin" w:cs="IRNazanin"/>
            <w:color w:val="111111"/>
            <w:sz w:val="22"/>
            <w:szCs w:val="22"/>
            <w:b w:val="0"/>
            <w:bCs w:val="0"/>
            <w:i w:val="0"/>
            <w:iCs w:val="0"/>
          </w:rPr>
          <w:t>أخبار الزمان من تاريخ بني العباس /تاريخ - عربي</w:t>
        </w:r>
        <w:r>
          <w:tab/>
        </w:r>
        <w:r>
          <w:fldChar w:fldCharType="begin"/>
        </w:r>
        <w:r>
          <w:instrText xml:space="preserve">PAGEREF 1242 \h</w:instrText>
        </w:r>
        <w:r>
          <w:fldChar w:fldCharType="end"/>
        </w:r>
      </w:hyperlink>
    </w:p>
    <w:p>
      <w:pPr>
        <w:tabs>
          <w:tab w:val="right" w:leader="dot" w:pos="9062"/>
        </w:tabs>
        <w:ind w:left="220"/>
      </w:pPr>
      <w:hyperlink w:anchor="_Toc1243" w:history="1">
        <w:r>
          <w:rPr>
            <w:rFonts w:ascii="IRNazanin" w:hAnsi="IRNazanin" w:eastAsia="IRNazanin" w:cs="IRNazanin"/>
            <w:color w:val="111111"/>
            <w:sz w:val="22"/>
            <w:szCs w:val="22"/>
            <w:b w:val="0"/>
            <w:bCs w:val="0"/>
            <w:i w:val="0"/>
            <w:iCs w:val="0"/>
          </w:rPr>
          <w:t>أخبار الزمان ومن أباده الحدثان وعجائب البلدان والغامر بالماء والعمران تاريخ - عربي</w:t>
        </w:r>
        <w:r>
          <w:tab/>
        </w:r>
        <w:r>
          <w:fldChar w:fldCharType="begin"/>
        </w:r>
        <w:r>
          <w:instrText xml:space="preserve">PAGEREF 1243 \h</w:instrText>
        </w:r>
        <w:r>
          <w:fldChar w:fldCharType="end"/>
        </w:r>
      </w:hyperlink>
    </w:p>
    <w:p>
      <w:pPr>
        <w:tabs>
          <w:tab w:val="right" w:leader="dot" w:pos="9062"/>
        </w:tabs>
        <w:ind w:left="220"/>
      </w:pPr>
      <w:hyperlink w:anchor="_Toc1244" w:history="1">
        <w:r>
          <w:rPr>
            <w:rFonts w:ascii="IRNazanin" w:hAnsi="IRNazanin" w:eastAsia="IRNazanin" w:cs="IRNazanin"/>
            <w:color w:val="111111"/>
            <w:sz w:val="22"/>
            <w:szCs w:val="22"/>
            <w:b w:val="0"/>
            <w:bCs w:val="0"/>
            <w:i w:val="0"/>
            <w:iCs w:val="0"/>
          </w:rPr>
          <w:t>أخبار السيد الحميري / تراجم - عربي</w:t>
        </w:r>
        <w:r>
          <w:tab/>
        </w:r>
        <w:r>
          <w:fldChar w:fldCharType="begin"/>
        </w:r>
        <w:r>
          <w:instrText xml:space="preserve">PAGEREF 1244 \h</w:instrText>
        </w:r>
        <w:r>
          <w:fldChar w:fldCharType="end"/>
        </w:r>
      </w:hyperlink>
    </w:p>
    <w:p>
      <w:pPr>
        <w:tabs>
          <w:tab w:val="right" w:leader="dot" w:pos="9062"/>
        </w:tabs>
        <w:ind w:left="220"/>
      </w:pPr>
      <w:hyperlink w:anchor="_Toc1245" w:history="1">
        <w:r>
          <w:rPr>
            <w:rFonts w:ascii="IRNazanin" w:hAnsi="IRNazanin" w:eastAsia="IRNazanin" w:cs="IRNazanin"/>
            <w:color w:val="111111"/>
            <w:sz w:val="22"/>
            <w:szCs w:val="22"/>
            <w:b w:val="0"/>
            <w:bCs w:val="0"/>
            <w:i w:val="0"/>
            <w:iCs w:val="0"/>
          </w:rPr>
          <w:t>أخبار شيرين / أدب - فارسي</w:t>
        </w:r>
        <w:r>
          <w:tab/>
        </w:r>
        <w:r>
          <w:fldChar w:fldCharType="begin"/>
        </w:r>
        <w:r>
          <w:instrText xml:space="preserve">PAGEREF 1245 \h</w:instrText>
        </w:r>
        <w:r>
          <w:fldChar w:fldCharType="end"/>
        </w:r>
      </w:hyperlink>
    </w:p>
    <w:p>
      <w:pPr>
        <w:tabs>
          <w:tab w:val="right" w:leader="dot" w:pos="9062"/>
        </w:tabs>
        <w:ind w:left="220"/>
      </w:pPr>
      <w:hyperlink w:anchor="_Toc1246" w:history="1">
        <w:r>
          <w:rPr>
            <w:rFonts w:ascii="IRNazanin" w:hAnsi="IRNazanin" w:eastAsia="IRNazanin" w:cs="IRNazanin"/>
            <w:color w:val="111111"/>
            <w:sz w:val="22"/>
            <w:szCs w:val="22"/>
            <w:b w:val="0"/>
            <w:bCs w:val="0"/>
            <w:i w:val="0"/>
            <w:iCs w:val="0"/>
          </w:rPr>
          <w:t>أخبار صاحب الزمان الإمام المهدي (ع) / حديث - عربي</w:t>
        </w:r>
        <w:r>
          <w:tab/>
        </w:r>
        <w:r>
          <w:fldChar w:fldCharType="begin"/>
        </w:r>
        <w:r>
          <w:instrText xml:space="preserve">PAGEREF 1246 \h</w:instrText>
        </w:r>
        <w:r>
          <w:fldChar w:fldCharType="end"/>
        </w:r>
      </w:hyperlink>
    </w:p>
    <w:p>
      <w:pPr>
        <w:tabs>
          <w:tab w:val="right" w:leader="dot" w:pos="9062"/>
        </w:tabs>
        <w:ind w:left="220"/>
      </w:pPr>
      <w:hyperlink w:anchor="_Toc1247" w:history="1">
        <w:r>
          <w:rPr>
            <w:rFonts w:ascii="IRNazanin" w:hAnsi="IRNazanin" w:eastAsia="IRNazanin" w:cs="IRNazanin"/>
            <w:color w:val="111111"/>
            <w:sz w:val="22"/>
            <w:szCs w:val="22"/>
            <w:b w:val="0"/>
            <w:bCs w:val="0"/>
            <w:i w:val="0"/>
            <w:iCs w:val="0"/>
          </w:rPr>
          <w:t>أخبار ظهور الحجة ( رسالة في / كلام وعقائد - عربي</w:t>
        </w:r>
        <w:r>
          <w:tab/>
        </w:r>
        <w:r>
          <w:fldChar w:fldCharType="begin"/>
        </w:r>
        <w:r>
          <w:instrText xml:space="preserve">PAGEREF 1247 \h</w:instrText>
        </w:r>
        <w:r>
          <w:fldChar w:fldCharType="end"/>
        </w:r>
      </w:hyperlink>
    </w:p>
    <w:p>
      <w:pPr>
        <w:tabs>
          <w:tab w:val="right" w:leader="dot" w:pos="9062"/>
        </w:tabs>
        <w:ind w:left="220"/>
      </w:pPr>
      <w:hyperlink w:anchor="_Toc1248" w:history="1">
        <w:r>
          <w:rPr>
            <w:rFonts w:ascii="IRNazanin" w:hAnsi="IRNazanin" w:eastAsia="IRNazanin" w:cs="IRNazanin"/>
            <w:color w:val="111111"/>
            <w:sz w:val="22"/>
            <w:szCs w:val="22"/>
            <w:b w:val="0"/>
            <w:bCs w:val="0"/>
            <w:i w:val="0"/>
            <w:iCs w:val="0"/>
          </w:rPr>
          <w:t>أخبار العرب تاريخ - عربي</w:t>
        </w:r>
        <w:r>
          <w:tab/>
        </w:r>
        <w:r>
          <w:fldChar w:fldCharType="begin"/>
        </w:r>
        <w:r>
          <w:instrText xml:space="preserve">PAGEREF 1248 \h</w:instrText>
        </w:r>
        <w:r>
          <w:fldChar w:fldCharType="end"/>
        </w:r>
      </w:hyperlink>
    </w:p>
    <w:p>
      <w:pPr>
        <w:tabs>
          <w:tab w:val="right" w:leader="dot" w:pos="9062"/>
        </w:tabs>
        <w:ind w:left="220"/>
      </w:pPr>
      <w:hyperlink w:anchor="_Toc1249" w:history="1">
        <w:r>
          <w:rPr>
            <w:rFonts w:ascii="IRNazanin" w:hAnsi="IRNazanin" w:eastAsia="IRNazanin" w:cs="IRNazanin"/>
            <w:color w:val="111111"/>
            <w:sz w:val="22"/>
            <w:szCs w:val="22"/>
            <w:b w:val="0"/>
            <w:bCs w:val="0"/>
            <w:i w:val="0"/>
            <w:iCs w:val="0"/>
          </w:rPr>
          <w:t>أخبار العشاق المنتخب من ديوان الصبابة وتزيين الأسواق / أدب - عربي</w:t>
        </w:r>
        <w:r>
          <w:tab/>
        </w:r>
        <w:r>
          <w:fldChar w:fldCharType="begin"/>
        </w:r>
        <w:r>
          <w:instrText xml:space="preserve">PAGEREF 1249 \h</w:instrText>
        </w:r>
        <w:r>
          <w:fldChar w:fldCharType="end"/>
        </w:r>
      </w:hyperlink>
    </w:p>
    <w:p>
      <w:pPr>
        <w:tabs>
          <w:tab w:val="right" w:leader="dot" w:pos="9062"/>
        </w:tabs>
        <w:ind w:left="220"/>
      </w:pPr>
      <w:hyperlink w:anchor="_Toc1250" w:history="1">
        <w:r>
          <w:rPr>
            <w:rFonts w:ascii="IRNazanin" w:hAnsi="IRNazanin" w:eastAsia="IRNazanin" w:cs="IRNazanin"/>
            <w:color w:val="111111"/>
            <w:sz w:val="22"/>
            <w:szCs w:val="22"/>
            <w:b w:val="0"/>
            <w:bCs w:val="0"/>
            <w:i w:val="0"/>
            <w:iCs w:val="0"/>
          </w:rPr>
          <w:t>أخبار عمر بن عبدالعزيز /تاريخ - عربي</w:t>
        </w:r>
        <w:r>
          <w:tab/>
        </w:r>
        <w:r>
          <w:fldChar w:fldCharType="begin"/>
        </w:r>
        <w:r>
          <w:instrText xml:space="preserve">PAGEREF 1250 \h</w:instrText>
        </w:r>
        <w:r>
          <w:fldChar w:fldCharType="end"/>
        </w:r>
      </w:hyperlink>
    </w:p>
    <w:p>
      <w:pPr>
        <w:tabs>
          <w:tab w:val="right" w:leader="dot" w:pos="9062"/>
        </w:tabs>
        <w:ind w:left="220"/>
      </w:pPr>
      <w:hyperlink w:anchor="_Toc1251" w:history="1">
        <w:r>
          <w:rPr>
            <w:rFonts w:ascii="IRNazanin" w:hAnsi="IRNazanin" w:eastAsia="IRNazanin" w:cs="IRNazanin"/>
            <w:color w:val="111111"/>
            <w:sz w:val="22"/>
            <w:szCs w:val="22"/>
            <w:b w:val="0"/>
            <w:bCs w:val="0"/>
            <w:i w:val="0"/>
            <w:iCs w:val="0"/>
          </w:rPr>
          <w:t>أخبار عمرو بن عبيد بن باب البصري المعتزلي وكلامه في القرآن واظهار بدعه / علوم القرآن - عربي</w:t>
        </w:r>
        <w:r>
          <w:tab/>
        </w:r>
        <w:r>
          <w:fldChar w:fldCharType="begin"/>
        </w:r>
        <w:r>
          <w:instrText xml:space="preserve">PAGEREF 1251 \h</w:instrText>
        </w:r>
        <w:r>
          <w:fldChar w:fldCharType="end"/>
        </w:r>
      </w:hyperlink>
    </w:p>
    <w:p>
      <w:pPr>
        <w:tabs>
          <w:tab w:val="right" w:leader="dot" w:pos="9062"/>
        </w:tabs>
        <w:ind w:left="220"/>
      </w:pPr>
      <w:hyperlink w:anchor="_Toc1252" w:history="1">
        <w:r>
          <w:rPr>
            <w:rFonts w:ascii="IRNazanin" w:hAnsi="IRNazanin" w:eastAsia="IRNazanin" w:cs="IRNazanin"/>
            <w:color w:val="111111"/>
            <w:sz w:val="22"/>
            <w:szCs w:val="22"/>
            <w:b w:val="0"/>
            <w:bCs w:val="0"/>
            <w:i w:val="0"/>
            <w:iCs w:val="0"/>
          </w:rPr>
          <w:t>أخبار عن النبي / حديث - عربي</w:t>
        </w:r>
        <w:r>
          <w:tab/>
        </w:r>
        <w:r>
          <w:fldChar w:fldCharType="begin"/>
        </w:r>
        <w:r>
          <w:instrText xml:space="preserve">PAGEREF 1252 \h</w:instrText>
        </w:r>
        <w:r>
          <w:fldChar w:fldCharType="end"/>
        </w:r>
      </w:hyperlink>
    </w:p>
    <w:p>
      <w:pPr>
        <w:tabs>
          <w:tab w:val="right" w:leader="dot" w:pos="9062"/>
        </w:tabs>
        <w:ind w:left="220"/>
      </w:pPr>
      <w:hyperlink w:anchor="_Toc1253" w:history="1">
        <w:r>
          <w:rPr>
            <w:rFonts w:ascii="IRNazanin" w:hAnsi="IRNazanin" w:eastAsia="IRNazanin" w:cs="IRNazanin"/>
            <w:color w:val="111111"/>
            <w:sz w:val="22"/>
            <w:szCs w:val="22"/>
            <w:b w:val="0"/>
            <w:bCs w:val="0"/>
            <w:i w:val="0"/>
            <w:iCs w:val="0"/>
          </w:rPr>
          <w:t>أخبار غيبة الإمام الثاني عشر / حديث - عربي</w:t>
        </w:r>
        <w:r>
          <w:tab/>
        </w:r>
        <w:r>
          <w:fldChar w:fldCharType="begin"/>
        </w:r>
        <w:r>
          <w:instrText xml:space="preserve">PAGEREF 1253 \h</w:instrText>
        </w:r>
        <w:r>
          <w:fldChar w:fldCharType="end"/>
        </w:r>
      </w:hyperlink>
    </w:p>
    <w:p>
      <w:pPr>
        <w:tabs>
          <w:tab w:val="right" w:leader="dot" w:pos="9062"/>
        </w:tabs>
        <w:ind w:left="220"/>
      </w:pPr>
      <w:hyperlink w:anchor="_Toc1254" w:history="1">
        <w:r>
          <w:rPr>
            <w:rFonts w:ascii="IRNazanin" w:hAnsi="IRNazanin" w:eastAsia="IRNazanin" w:cs="IRNazanin"/>
            <w:color w:val="111111"/>
            <w:sz w:val="22"/>
            <w:szCs w:val="22"/>
            <w:b w:val="0"/>
            <w:bCs w:val="0"/>
            <w:i w:val="0"/>
            <w:iCs w:val="0"/>
          </w:rPr>
          <w:t>أخبار الفقه كتاب في) / حديث - عربي</w:t>
        </w:r>
        <w:r>
          <w:tab/>
        </w:r>
        <w:r>
          <w:fldChar w:fldCharType="begin"/>
        </w:r>
        <w:r>
          <w:instrText xml:space="preserve">PAGEREF 1254 \h</w:instrText>
        </w:r>
        <w:r>
          <w:fldChar w:fldCharType="end"/>
        </w:r>
      </w:hyperlink>
    </w:p>
    <w:p>
      <w:pPr>
        <w:tabs>
          <w:tab w:val="right" w:leader="dot" w:pos="9062"/>
        </w:tabs>
        <w:ind w:left="220"/>
      </w:pPr>
      <w:hyperlink w:anchor="_Toc1255" w:history="1">
        <w:r>
          <w:rPr>
            <w:rFonts w:ascii="IRNazanin" w:hAnsi="IRNazanin" w:eastAsia="IRNazanin" w:cs="IRNazanin"/>
            <w:color w:val="111111"/>
            <w:sz w:val="22"/>
            <w:szCs w:val="22"/>
            <w:b w:val="0"/>
            <w:bCs w:val="0"/>
            <w:i w:val="0"/>
            <w:iCs w:val="0"/>
          </w:rPr>
          <w:t>الأخبار في الحديث / حديث - عربي</w:t>
        </w:r>
        <w:r>
          <w:tab/>
        </w:r>
        <w:r>
          <w:fldChar w:fldCharType="begin"/>
        </w:r>
        <w:r>
          <w:instrText xml:space="preserve">PAGEREF 1255 \h</w:instrText>
        </w:r>
        <w:r>
          <w:fldChar w:fldCharType="end"/>
        </w:r>
      </w:hyperlink>
    </w:p>
    <w:p>
      <w:pPr>
        <w:tabs>
          <w:tab w:val="right" w:leader="dot" w:pos="9062"/>
        </w:tabs>
        <w:ind w:left="220"/>
      </w:pPr>
      <w:hyperlink w:anchor="_Toc1256" w:history="1">
        <w:r>
          <w:rPr>
            <w:rFonts w:ascii="IRNazanin" w:hAnsi="IRNazanin" w:eastAsia="IRNazanin" w:cs="IRNazanin"/>
            <w:color w:val="111111"/>
            <w:sz w:val="22"/>
            <w:szCs w:val="22"/>
            <w:b w:val="0"/>
            <w:bCs w:val="0"/>
            <w:i w:val="0"/>
            <w:iCs w:val="0"/>
          </w:rPr>
          <w:t>أخبار القديسين / تراجم مسيحية - عربي</w:t>
        </w:r>
        <w:r>
          <w:tab/>
        </w:r>
        <w:r>
          <w:fldChar w:fldCharType="begin"/>
        </w:r>
        <w:r>
          <w:instrText xml:space="preserve">PAGEREF 1256 \h</w:instrText>
        </w:r>
        <w:r>
          <w:fldChar w:fldCharType="end"/>
        </w:r>
      </w:hyperlink>
    </w:p>
    <w:p>
      <w:pPr>
        <w:tabs>
          <w:tab w:val="right" w:leader="dot" w:pos="9062"/>
        </w:tabs>
        <w:ind w:left="220"/>
      </w:pPr>
      <w:hyperlink w:anchor="_Toc1257" w:history="1">
        <w:r>
          <w:rPr>
            <w:rFonts w:ascii="IRNazanin" w:hAnsi="IRNazanin" w:eastAsia="IRNazanin" w:cs="IRNazanin"/>
            <w:color w:val="111111"/>
            <w:sz w:val="22"/>
            <w:szCs w:val="22"/>
            <w:b w:val="0"/>
            <w:bCs w:val="0"/>
            <w:i w:val="0"/>
            <w:iCs w:val="0"/>
          </w:rPr>
          <w:t>الأخبار القرآنية والآثار الرحمانية / علوم القرآن - عربي</w:t>
        </w:r>
        <w:r>
          <w:tab/>
        </w:r>
        <w:r>
          <w:fldChar w:fldCharType="begin"/>
        </w:r>
        <w:r>
          <w:instrText xml:space="preserve">PAGEREF 1257 \h</w:instrText>
        </w:r>
        <w:r>
          <w:fldChar w:fldCharType="end"/>
        </w:r>
      </w:hyperlink>
    </w:p>
    <w:p>
      <w:pPr>
        <w:tabs>
          <w:tab w:val="right" w:leader="dot" w:pos="9062"/>
        </w:tabs>
        <w:ind w:left="220"/>
      </w:pPr>
      <w:hyperlink w:anchor="_Toc1258" w:history="1">
        <w:r>
          <w:rPr>
            <w:rFonts w:ascii="IRNazanin" w:hAnsi="IRNazanin" w:eastAsia="IRNazanin" w:cs="IRNazanin"/>
            <w:color w:val="111111"/>
            <w:sz w:val="22"/>
            <w:szCs w:val="22"/>
            <w:b w:val="0"/>
            <w:bCs w:val="0"/>
            <w:i w:val="0"/>
            <w:iCs w:val="0"/>
          </w:rPr>
          <w:t>أخبار كلدان الملبار / تاريخ الهند - عربي</w:t>
        </w:r>
        <w:r>
          <w:tab/>
        </w:r>
        <w:r>
          <w:fldChar w:fldCharType="begin"/>
        </w:r>
        <w:r>
          <w:instrText xml:space="preserve">PAGEREF 1258 \h</w:instrText>
        </w:r>
        <w:r>
          <w:fldChar w:fldCharType="end"/>
        </w:r>
      </w:hyperlink>
    </w:p>
    <w:p>
      <w:pPr>
        <w:tabs>
          <w:tab w:val="right" w:leader="dot" w:pos="9062"/>
        </w:tabs>
        <w:ind w:left="220"/>
      </w:pPr>
      <w:hyperlink w:anchor="_Toc1259" w:history="1">
        <w:r>
          <w:rPr>
            <w:rFonts w:ascii="IRNazanin" w:hAnsi="IRNazanin" w:eastAsia="IRNazanin" w:cs="IRNazanin"/>
            <w:color w:val="111111"/>
            <w:sz w:val="22"/>
            <w:szCs w:val="22"/>
            <w:b w:val="0"/>
            <w:bCs w:val="0"/>
            <w:i w:val="0"/>
            <w:iCs w:val="0"/>
          </w:rPr>
          <w:t>أخبار ليلي ومجنون / أدب - فارسي</w:t>
        </w:r>
        <w:r>
          <w:tab/>
        </w:r>
        <w:r>
          <w:fldChar w:fldCharType="begin"/>
        </w:r>
        <w:r>
          <w:instrText xml:space="preserve">PAGEREF 1259 \h</w:instrText>
        </w:r>
        <w:r>
          <w:fldChar w:fldCharType="end"/>
        </w:r>
      </w:hyperlink>
    </w:p>
    <w:p>
      <w:pPr>
        <w:tabs>
          <w:tab w:val="right" w:leader="dot" w:pos="9062"/>
        </w:tabs>
        <w:ind w:left="220"/>
      </w:pPr>
      <w:hyperlink w:anchor="_Toc1260" w:history="1">
        <w:r>
          <w:rPr>
            <w:rFonts w:ascii="IRNazanin" w:hAnsi="IRNazanin" w:eastAsia="IRNazanin" w:cs="IRNazanin"/>
            <w:color w:val="111111"/>
            <w:sz w:val="22"/>
            <w:szCs w:val="22"/>
            <w:b w:val="0"/>
            <w:bCs w:val="0"/>
            <w:i w:val="0"/>
            <w:iCs w:val="0"/>
          </w:rPr>
          <w:t>الأخبار المأثورة في الإطلاء النورة / آداب وسنن - عربي</w:t>
        </w:r>
        <w:r>
          <w:tab/>
        </w:r>
        <w:r>
          <w:fldChar w:fldCharType="begin"/>
        </w:r>
        <w:r>
          <w:instrText xml:space="preserve">PAGEREF 1260 \h</w:instrText>
        </w:r>
        <w:r>
          <w:fldChar w:fldCharType="end"/>
        </w:r>
      </w:hyperlink>
    </w:p>
    <w:p>
      <w:pPr>
        <w:tabs>
          <w:tab w:val="right" w:leader="dot" w:pos="9062"/>
        </w:tabs>
        <w:ind w:left="220"/>
      </w:pPr>
      <w:hyperlink w:anchor="_Toc1261" w:history="1">
        <w:r>
          <w:rPr>
            <w:rFonts w:ascii="IRNazanin" w:hAnsi="IRNazanin" w:eastAsia="IRNazanin" w:cs="IRNazanin"/>
            <w:color w:val="111111"/>
            <w:sz w:val="22"/>
            <w:szCs w:val="22"/>
            <w:b w:val="0"/>
            <w:bCs w:val="0"/>
            <w:i w:val="0"/>
            <w:iCs w:val="0"/>
          </w:rPr>
          <w:t>أخبار محزنة / أدب - فارسي</w:t>
        </w:r>
        <w:r>
          <w:tab/>
        </w:r>
        <w:r>
          <w:fldChar w:fldCharType="begin"/>
        </w:r>
        <w:r>
          <w:instrText xml:space="preserve">PAGEREF 1261 \h</w:instrText>
        </w:r>
        <w:r>
          <w:fldChar w:fldCharType="end"/>
        </w:r>
      </w:hyperlink>
    </w:p>
    <w:p>
      <w:pPr>
        <w:tabs>
          <w:tab w:val="right" w:leader="dot" w:pos="9062"/>
        </w:tabs>
        <w:ind w:left="220"/>
      </w:pPr>
      <w:hyperlink w:anchor="_Toc1262" w:history="1">
        <w:r>
          <w:rPr>
            <w:rFonts w:ascii="IRNazanin" w:hAnsi="IRNazanin" w:eastAsia="IRNazanin" w:cs="IRNazanin"/>
            <w:color w:val="111111"/>
            <w:sz w:val="22"/>
            <w:szCs w:val="22"/>
            <w:b w:val="0"/>
            <w:bCs w:val="0"/>
            <w:i w:val="0"/>
            <w:iCs w:val="0"/>
          </w:rPr>
          <w:t>الأخبار المروية في سبب وضع العربية / حديث - عربي</w:t>
        </w:r>
        <w:r>
          <w:tab/>
        </w:r>
        <w:r>
          <w:fldChar w:fldCharType="begin"/>
        </w:r>
        <w:r>
          <w:instrText xml:space="preserve">PAGEREF 1262 \h</w:instrText>
        </w:r>
        <w:r>
          <w:fldChar w:fldCharType="end"/>
        </w:r>
      </w:hyperlink>
    </w:p>
    <w:p>
      <w:pPr>
        <w:tabs>
          <w:tab w:val="right" w:leader="dot" w:pos="9062"/>
        </w:tabs>
        <w:ind w:left="220"/>
      </w:pPr>
      <w:hyperlink w:anchor="_Toc1263" w:history="1">
        <w:r>
          <w:rPr>
            <w:rFonts w:ascii="IRNazanin" w:hAnsi="IRNazanin" w:eastAsia="IRNazanin" w:cs="IRNazanin"/>
            <w:color w:val="111111"/>
            <w:sz w:val="22"/>
            <w:szCs w:val="22"/>
            <w:b w:val="0"/>
            <w:bCs w:val="0"/>
            <w:i w:val="0"/>
            <w:iCs w:val="0"/>
          </w:rPr>
          <w:t>أخبار مشهورة على ألسنة الناس / حديث - عربي</w:t>
        </w:r>
        <w:r>
          <w:tab/>
        </w:r>
        <w:r>
          <w:fldChar w:fldCharType="begin"/>
        </w:r>
        <w:r>
          <w:instrText xml:space="preserve">PAGEREF 1263 \h</w:instrText>
        </w:r>
        <w:r>
          <w:fldChar w:fldCharType="end"/>
        </w:r>
      </w:hyperlink>
    </w:p>
    <w:p>
      <w:pPr>
        <w:tabs>
          <w:tab w:val="right" w:leader="dot" w:pos="9062"/>
        </w:tabs>
        <w:ind w:left="220"/>
      </w:pPr>
      <w:hyperlink w:anchor="_Toc1264" w:history="1">
        <w:r>
          <w:rPr>
            <w:rFonts w:ascii="IRNazanin" w:hAnsi="IRNazanin" w:eastAsia="IRNazanin" w:cs="IRNazanin"/>
            <w:color w:val="111111"/>
            <w:sz w:val="22"/>
            <w:szCs w:val="22"/>
            <w:b w:val="0"/>
            <w:bCs w:val="0"/>
            <w:i w:val="0"/>
            <w:iCs w:val="0"/>
          </w:rPr>
          <w:t>الأخبار المغناطيس) / المسيحية - عربي</w:t>
        </w:r>
        <w:r>
          <w:tab/>
        </w:r>
        <w:r>
          <w:fldChar w:fldCharType="begin"/>
        </w:r>
        <w:r>
          <w:instrText xml:space="preserve">PAGEREF 1264 \h</w:instrText>
        </w:r>
        <w:r>
          <w:fldChar w:fldCharType="end"/>
        </w:r>
      </w:hyperlink>
    </w:p>
    <w:p>
      <w:pPr>
        <w:tabs>
          <w:tab w:val="right" w:leader="dot" w:pos="9062"/>
        </w:tabs>
        <w:ind w:left="220"/>
      </w:pPr>
      <w:hyperlink w:anchor="_Toc1265" w:history="1">
        <w:r>
          <w:rPr>
            <w:rFonts w:ascii="IRNazanin" w:hAnsi="IRNazanin" w:eastAsia="IRNazanin" w:cs="IRNazanin"/>
            <w:color w:val="111111"/>
            <w:sz w:val="22"/>
            <w:szCs w:val="22"/>
            <w:b w:val="0"/>
            <w:bCs w:val="0"/>
            <w:i w:val="0"/>
            <w:iCs w:val="0"/>
          </w:rPr>
          <w:t>أخبار مكة = تاريخ مكة / جغرافية، تاريخ - عربي</w:t>
        </w:r>
        <w:r>
          <w:tab/>
        </w:r>
        <w:r>
          <w:fldChar w:fldCharType="begin"/>
        </w:r>
        <w:r>
          <w:instrText xml:space="preserve">PAGEREF 1265 \h</w:instrText>
        </w:r>
        <w:r>
          <w:fldChar w:fldCharType="end"/>
        </w:r>
      </w:hyperlink>
    </w:p>
    <w:p>
      <w:pPr>
        <w:tabs>
          <w:tab w:val="right" w:leader="dot" w:pos="9062"/>
        </w:tabs>
        <w:ind w:left="220"/>
      </w:pPr>
      <w:hyperlink w:anchor="_Toc1266" w:history="1">
        <w:r>
          <w:rPr>
            <w:rFonts w:ascii="IRNazanin" w:hAnsi="IRNazanin" w:eastAsia="IRNazanin" w:cs="IRNazanin"/>
            <w:color w:val="111111"/>
            <w:sz w:val="22"/>
            <w:szCs w:val="22"/>
            <w:b w:val="0"/>
            <w:bCs w:val="0"/>
            <w:i w:val="0"/>
            <w:iCs w:val="0"/>
          </w:rPr>
          <w:t>أخبار ملوك العرب الأوّلين من بني جرهم وهود /تاريخ - عربي</w:t>
        </w:r>
        <w:r>
          <w:tab/>
        </w:r>
        <w:r>
          <w:fldChar w:fldCharType="begin"/>
        </w:r>
        <w:r>
          <w:instrText xml:space="preserve">PAGEREF 1266 \h</w:instrText>
        </w:r>
        <w:r>
          <w:fldChar w:fldCharType="end"/>
        </w:r>
      </w:hyperlink>
    </w:p>
    <w:p>
      <w:pPr>
        <w:tabs>
          <w:tab w:val="right" w:leader="dot" w:pos="9062"/>
        </w:tabs>
        <w:ind w:left="220"/>
      </w:pPr>
      <w:hyperlink w:anchor="_Toc1267" w:history="1">
        <w:r>
          <w:rPr>
            <w:rFonts w:ascii="IRNazanin" w:hAnsi="IRNazanin" w:eastAsia="IRNazanin" w:cs="IRNazanin"/>
            <w:color w:val="111111"/>
            <w:sz w:val="22"/>
            <w:szCs w:val="22"/>
            <w:b w:val="0"/>
            <w:bCs w:val="0"/>
            <w:i w:val="0"/>
            <w:iCs w:val="0"/>
          </w:rPr>
          <w:t>الأخبار المنتخبة من كتاب البيان / حديث - عربي</w:t>
        </w:r>
        <w:r>
          <w:tab/>
        </w:r>
        <w:r>
          <w:fldChar w:fldCharType="begin"/>
        </w:r>
        <w:r>
          <w:instrText xml:space="preserve">PAGEREF 1267 \h</w:instrText>
        </w:r>
        <w:r>
          <w:fldChar w:fldCharType="end"/>
        </w:r>
      </w:hyperlink>
    </w:p>
    <w:p>
      <w:pPr>
        <w:tabs>
          <w:tab w:val="right" w:leader="dot" w:pos="9062"/>
        </w:tabs>
        <w:ind w:left="220"/>
      </w:pPr>
      <w:hyperlink w:anchor="_Toc1268" w:history="1">
        <w:r>
          <w:rPr>
            <w:rFonts w:ascii="IRNazanin" w:hAnsi="IRNazanin" w:eastAsia="IRNazanin" w:cs="IRNazanin"/>
            <w:color w:val="111111"/>
            <w:sz w:val="22"/>
            <w:szCs w:val="22"/>
            <w:b w:val="0"/>
            <w:bCs w:val="0"/>
            <w:i w:val="0"/>
            <w:iCs w:val="0"/>
          </w:rPr>
          <w:t>أخبار من كتاب خلاص الخطاة / مسيحية - عربي</w:t>
        </w:r>
        <w:r>
          <w:tab/>
        </w:r>
        <w:r>
          <w:fldChar w:fldCharType="begin"/>
        </w:r>
        <w:r>
          <w:instrText xml:space="preserve">PAGEREF 1268 \h</w:instrText>
        </w:r>
        <w:r>
          <w:fldChar w:fldCharType="end"/>
        </w:r>
      </w:hyperlink>
    </w:p>
    <w:p>
      <w:pPr>
        <w:tabs>
          <w:tab w:val="right" w:leader="dot" w:pos="9062"/>
        </w:tabs>
        <w:ind w:left="220"/>
      </w:pPr>
      <w:hyperlink w:anchor="_Toc1269" w:history="1">
        <w:r>
          <w:rPr>
            <w:rFonts w:ascii="IRNazanin" w:hAnsi="IRNazanin" w:eastAsia="IRNazanin" w:cs="IRNazanin"/>
            <w:color w:val="111111"/>
            <w:sz w:val="22"/>
            <w:szCs w:val="22"/>
            <w:b w:val="0"/>
            <w:bCs w:val="0"/>
            <w:i w:val="0"/>
            <w:iCs w:val="0"/>
          </w:rPr>
          <w:t>أخبار نبوية (نظم) / شعر، حديث - تركي</w:t>
        </w:r>
        <w:r>
          <w:tab/>
        </w:r>
        <w:r>
          <w:fldChar w:fldCharType="begin"/>
        </w:r>
        <w:r>
          <w:instrText xml:space="preserve">PAGEREF 1269 \h</w:instrText>
        </w:r>
        <w:r>
          <w:fldChar w:fldCharType="end"/>
        </w:r>
      </w:hyperlink>
    </w:p>
    <w:p>
      <w:pPr>
        <w:tabs>
          <w:tab w:val="right" w:leader="dot" w:pos="9062"/>
        </w:tabs>
        <w:ind w:left="220"/>
      </w:pPr>
      <w:hyperlink w:anchor="_Toc1270" w:history="1">
        <w:r>
          <w:rPr>
            <w:rFonts w:ascii="IRNazanin" w:hAnsi="IRNazanin" w:eastAsia="IRNazanin" w:cs="IRNazanin"/>
            <w:color w:val="111111"/>
            <w:sz w:val="22"/>
            <w:szCs w:val="22"/>
            <w:b w:val="0"/>
            <w:bCs w:val="0"/>
            <w:i w:val="0"/>
            <w:iCs w:val="0"/>
          </w:rPr>
          <w:t>أخبار الوالد وبنيه الأماجد / تراجم - عربي</w:t>
        </w:r>
        <w:r>
          <w:tab/>
        </w:r>
        <w:r>
          <w:fldChar w:fldCharType="begin"/>
        </w:r>
        <w:r>
          <w:instrText xml:space="preserve">PAGEREF 1270 \h</w:instrText>
        </w:r>
        <w:r>
          <w:fldChar w:fldCharType="end"/>
        </w:r>
      </w:hyperlink>
    </w:p>
    <w:p>
      <w:pPr>
        <w:tabs>
          <w:tab w:val="right" w:leader="dot" w:pos="9062"/>
        </w:tabs>
        <w:ind w:left="220"/>
      </w:pPr>
      <w:hyperlink w:anchor="_Toc1271" w:history="1">
        <w:r>
          <w:rPr>
            <w:rFonts w:ascii="IRNazanin" w:hAnsi="IRNazanin" w:eastAsia="IRNazanin" w:cs="IRNazanin"/>
            <w:color w:val="111111"/>
            <w:sz w:val="22"/>
            <w:szCs w:val="22"/>
            <w:b w:val="0"/>
            <w:bCs w:val="0"/>
            <w:i w:val="0"/>
            <w:iCs w:val="0"/>
          </w:rPr>
          <w:t>الأخبار والحكايات = الفوائد في الحديث / حديث - عربي</w:t>
        </w:r>
        <w:r>
          <w:tab/>
        </w:r>
        <w:r>
          <w:fldChar w:fldCharType="begin"/>
        </w:r>
        <w:r>
          <w:instrText xml:space="preserve">PAGEREF 1271 \h</w:instrText>
        </w:r>
        <w:r>
          <w:fldChar w:fldCharType="end"/>
        </w:r>
      </w:hyperlink>
    </w:p>
    <w:p>
      <w:pPr>
        <w:tabs>
          <w:tab w:val="right" w:leader="dot" w:pos="9062"/>
        </w:tabs>
        <w:ind w:left="220"/>
      </w:pPr>
      <w:hyperlink w:anchor="_Toc1272" w:history="1">
        <w:r>
          <w:rPr>
            <w:rFonts w:ascii="IRNazanin" w:hAnsi="IRNazanin" w:eastAsia="IRNazanin" w:cs="IRNazanin"/>
            <w:color w:val="111111"/>
            <w:sz w:val="22"/>
            <w:szCs w:val="22"/>
            <w:b w:val="0"/>
            <w:bCs w:val="0"/>
            <w:i w:val="0"/>
            <w:iCs w:val="0"/>
          </w:rPr>
          <w:t>الأخبار والحكم (رسالة في) / حديث - عربي</w:t>
        </w:r>
        <w:r>
          <w:tab/>
        </w:r>
        <w:r>
          <w:fldChar w:fldCharType="begin"/>
        </w:r>
        <w:r>
          <w:instrText xml:space="preserve">PAGEREF 1272 \h</w:instrText>
        </w:r>
        <w:r>
          <w:fldChar w:fldCharType="end"/>
        </w:r>
      </w:hyperlink>
    </w:p>
    <w:p>
      <w:pPr>
        <w:tabs>
          <w:tab w:val="right" w:leader="dot" w:pos="9062"/>
        </w:tabs>
        <w:ind w:left="220"/>
      </w:pPr>
      <w:hyperlink w:anchor="_Toc1273" w:history="1">
        <w:r>
          <w:rPr>
            <w:rFonts w:ascii="IRNazanin" w:hAnsi="IRNazanin" w:eastAsia="IRNazanin" w:cs="IRNazanin"/>
            <w:color w:val="111111"/>
            <w:sz w:val="22"/>
            <w:szCs w:val="22"/>
            <w:b w:val="0"/>
            <w:bCs w:val="0"/>
            <w:i w:val="0"/>
            <w:iCs w:val="0"/>
          </w:rPr>
          <w:t>أخبار ونوادر / أدب - عربي</w:t>
        </w:r>
        <w:r>
          <w:tab/>
        </w:r>
        <w:r>
          <w:fldChar w:fldCharType="begin"/>
        </w:r>
        <w:r>
          <w:instrText xml:space="preserve">PAGEREF 1273 \h</w:instrText>
        </w:r>
        <w:r>
          <w:fldChar w:fldCharType="end"/>
        </w:r>
      </w:hyperlink>
    </w:p>
    <w:p>
      <w:pPr>
        <w:tabs>
          <w:tab w:val="right" w:leader="dot" w:pos="9062"/>
        </w:tabs>
        <w:ind w:left="220"/>
      </w:pPr>
      <w:hyperlink w:anchor="_Toc1274" w:history="1">
        <w:r>
          <w:rPr>
            <w:rFonts w:ascii="IRNazanin" w:hAnsi="IRNazanin" w:eastAsia="IRNazanin" w:cs="IRNazanin"/>
            <w:color w:val="111111"/>
            <w:sz w:val="22"/>
            <w:szCs w:val="22"/>
            <w:b w:val="0"/>
            <w:bCs w:val="0"/>
            <w:i w:val="0"/>
            <w:iCs w:val="0"/>
          </w:rPr>
          <w:t>الاختبارات العلمية - فقه - عربي</w:t>
        </w:r>
        <w:r>
          <w:tab/>
        </w:r>
        <w:r>
          <w:fldChar w:fldCharType="begin"/>
        </w:r>
        <w:r>
          <w:instrText xml:space="preserve">PAGEREF 1274 \h</w:instrText>
        </w:r>
        <w:r>
          <w:fldChar w:fldCharType="end"/>
        </w:r>
      </w:hyperlink>
    </w:p>
    <w:p>
      <w:pPr>
        <w:tabs>
          <w:tab w:val="right" w:leader="dot" w:pos="9062"/>
        </w:tabs>
        <w:ind w:left="220"/>
      </w:pPr>
      <w:hyperlink w:anchor="_Toc1275" w:history="1">
        <w:r>
          <w:rPr>
            <w:rFonts w:ascii="IRNazanin" w:hAnsi="IRNazanin" w:eastAsia="IRNazanin" w:cs="IRNazanin"/>
            <w:color w:val="111111"/>
            <w:sz w:val="22"/>
            <w:szCs w:val="22"/>
            <w:b w:val="0"/>
            <w:bCs w:val="0"/>
            <w:i w:val="0"/>
            <w:iCs w:val="0"/>
          </w:rPr>
          <w:t>اختبار العارف ونهل الغارف / شعر - عربي</w:t>
        </w:r>
        <w:r>
          <w:tab/>
        </w:r>
        <w:r>
          <w:fldChar w:fldCharType="begin"/>
        </w:r>
        <w:r>
          <w:instrText xml:space="preserve">PAGEREF 1275 \h</w:instrText>
        </w:r>
        <w:r>
          <w:fldChar w:fldCharType="end"/>
        </w:r>
      </w:hyperlink>
    </w:p>
    <w:p>
      <w:pPr>
        <w:tabs>
          <w:tab w:val="right" w:leader="dot" w:pos="9062"/>
        </w:tabs>
        <w:ind w:left="220"/>
      </w:pPr>
      <w:hyperlink w:anchor="_Toc1276" w:history="1">
        <w:r>
          <w:rPr>
            <w:rFonts w:ascii="IRNazanin" w:hAnsi="IRNazanin" w:eastAsia="IRNazanin" w:cs="IRNazanin"/>
            <w:color w:val="111111"/>
            <w:sz w:val="22"/>
            <w:szCs w:val="22"/>
            <w:b w:val="0"/>
            <w:bCs w:val="0"/>
            <w:i w:val="0"/>
            <w:iCs w:val="0"/>
          </w:rPr>
          <w:t>اختراع الخراع / أدب - عربي</w:t>
        </w:r>
        <w:r>
          <w:tab/>
        </w:r>
        <w:r>
          <w:fldChar w:fldCharType="begin"/>
        </w:r>
        <w:r>
          <w:instrText xml:space="preserve">PAGEREF 1276 \h</w:instrText>
        </w:r>
        <w:r>
          <w:fldChar w:fldCharType="end"/>
        </w:r>
      </w:hyperlink>
    </w:p>
    <w:p>
      <w:pPr>
        <w:tabs>
          <w:tab w:val="right" w:leader="dot" w:pos="9062"/>
        </w:tabs>
        <w:ind w:left="220"/>
      </w:pPr>
      <w:hyperlink w:anchor="_Toc1277" w:history="1">
        <w:r>
          <w:rPr>
            <w:rFonts w:ascii="IRNazanin" w:hAnsi="IRNazanin" w:eastAsia="IRNazanin" w:cs="IRNazanin"/>
            <w:color w:val="111111"/>
            <w:sz w:val="22"/>
            <w:szCs w:val="22"/>
            <w:b w:val="0"/>
            <w:bCs w:val="0"/>
            <w:i w:val="0"/>
            <w:iCs w:val="0"/>
          </w:rPr>
          <w:t>اختصار الاقبال / دعاء - عربي</w:t>
        </w:r>
        <w:r>
          <w:tab/>
        </w:r>
        <w:r>
          <w:fldChar w:fldCharType="begin"/>
        </w:r>
        <w:r>
          <w:instrText xml:space="preserve">PAGEREF 1277 \h</w:instrText>
        </w:r>
        <w:r>
          <w:fldChar w:fldCharType="end"/>
        </w:r>
      </w:hyperlink>
    </w:p>
    <w:p>
      <w:pPr>
        <w:tabs>
          <w:tab w:val="right" w:leader="dot" w:pos="9062"/>
        </w:tabs>
        <w:ind w:left="220"/>
      </w:pPr>
      <w:hyperlink w:anchor="_Toc1278" w:history="1">
        <w:r>
          <w:rPr>
            <w:rFonts w:ascii="IRNazanin" w:hAnsi="IRNazanin" w:eastAsia="IRNazanin" w:cs="IRNazanin"/>
            <w:color w:val="111111"/>
            <w:sz w:val="22"/>
            <w:szCs w:val="22"/>
            <w:b w:val="0"/>
            <w:bCs w:val="0"/>
            <w:i w:val="0"/>
            <w:iCs w:val="0"/>
          </w:rPr>
          <w:t>اختصار الجامع الصحيح / حديث - عربي</w:t>
        </w:r>
        <w:r>
          <w:tab/>
        </w:r>
        <w:r>
          <w:fldChar w:fldCharType="begin"/>
        </w:r>
        <w:r>
          <w:instrText xml:space="preserve">PAGEREF 1278 \h</w:instrText>
        </w:r>
        <w:r>
          <w:fldChar w:fldCharType="end"/>
        </w:r>
      </w:hyperlink>
    </w:p>
    <w:p>
      <w:pPr>
        <w:tabs>
          <w:tab w:val="right" w:leader="dot" w:pos="9062"/>
        </w:tabs>
        <w:ind w:left="220"/>
      </w:pPr>
      <w:hyperlink w:anchor="_Toc1279" w:history="1">
        <w:r>
          <w:rPr>
            <w:rFonts w:ascii="IRNazanin" w:hAnsi="IRNazanin" w:eastAsia="IRNazanin" w:cs="IRNazanin"/>
            <w:color w:val="111111"/>
            <w:sz w:val="22"/>
            <w:szCs w:val="22"/>
            <w:b w:val="0"/>
            <w:bCs w:val="0"/>
            <w:i w:val="0"/>
            <w:iCs w:val="0"/>
          </w:rPr>
          <w:t>اختصار علوم الحديث = دراية الحديث - تلخيص مقدمة ابن صلاح / دراية - عربي</w:t>
        </w:r>
        <w:r>
          <w:tab/>
        </w:r>
        <w:r>
          <w:fldChar w:fldCharType="begin"/>
        </w:r>
        <w:r>
          <w:instrText xml:space="preserve">PAGEREF 1279 \h</w:instrText>
        </w:r>
        <w:r>
          <w:fldChar w:fldCharType="end"/>
        </w:r>
      </w:hyperlink>
    </w:p>
    <w:p>
      <w:pPr>
        <w:tabs>
          <w:tab w:val="right" w:leader="dot" w:pos="9062"/>
        </w:tabs>
        <w:ind w:left="220"/>
      </w:pPr>
      <w:hyperlink w:anchor="_Toc1280" w:history="1">
        <w:r>
          <w:rPr>
            <w:rFonts w:ascii="IRNazanin" w:hAnsi="IRNazanin" w:eastAsia="IRNazanin" w:cs="IRNazanin"/>
            <w:color w:val="111111"/>
            <w:sz w:val="22"/>
            <w:szCs w:val="22"/>
            <w:b w:val="0"/>
            <w:bCs w:val="0"/>
            <w:i w:val="0"/>
            <w:iCs w:val="0"/>
          </w:rPr>
          <w:t>اختصار القول في الوقف على كلّا ويلا ونعم» / تجويد - عربي</w:t>
        </w:r>
        <w:r>
          <w:tab/>
        </w:r>
        <w:r>
          <w:fldChar w:fldCharType="begin"/>
        </w:r>
        <w:r>
          <w:instrText xml:space="preserve">PAGEREF 1280 \h</w:instrText>
        </w:r>
        <w:r>
          <w:fldChar w:fldCharType="end"/>
        </w:r>
      </w:hyperlink>
    </w:p>
    <w:p>
      <w:pPr>
        <w:tabs>
          <w:tab w:val="right" w:leader="dot" w:pos="9062"/>
        </w:tabs>
        <w:ind w:left="220"/>
      </w:pPr>
      <w:hyperlink w:anchor="_Toc1281" w:history="1">
        <w:r>
          <w:rPr>
            <w:rFonts w:ascii="IRNazanin" w:hAnsi="IRNazanin" w:eastAsia="IRNazanin" w:cs="IRNazanin"/>
            <w:color w:val="111111"/>
            <w:sz w:val="22"/>
            <w:szCs w:val="22"/>
            <w:b w:val="0"/>
            <w:bCs w:val="0"/>
            <w:i w:val="0"/>
            <w:iCs w:val="0"/>
          </w:rPr>
          <w:t>اختصار كتاب التخجيل من حروف الإنجيل = منتخب كتاب تخجيل من حرّف الإنجيل = تلخيص التحجيل من حرّف الإنجيل / كلام وعقائد - عربي</w:t>
        </w:r>
        <w:r>
          <w:tab/>
        </w:r>
        <w:r>
          <w:fldChar w:fldCharType="begin"/>
        </w:r>
        <w:r>
          <w:instrText xml:space="preserve">PAGEREF 1281 \h</w:instrText>
        </w:r>
        <w:r>
          <w:fldChar w:fldCharType="end"/>
        </w:r>
      </w:hyperlink>
    </w:p>
    <w:p>
      <w:pPr>
        <w:tabs>
          <w:tab w:val="right" w:leader="dot" w:pos="9062"/>
        </w:tabs>
        <w:ind w:left="220"/>
      </w:pPr>
      <w:hyperlink w:anchor="_Toc1282" w:history="1">
        <w:r>
          <w:rPr>
            <w:rFonts w:ascii="IRNazanin" w:hAnsi="IRNazanin" w:eastAsia="IRNazanin" w:cs="IRNazanin"/>
            <w:color w:val="111111"/>
            <w:sz w:val="22"/>
            <w:szCs w:val="22"/>
            <w:b w:val="0"/>
            <w:bCs w:val="0"/>
            <w:i w:val="0"/>
            <w:iCs w:val="0"/>
          </w:rPr>
          <w:t>المفيد، محمّد بن محمّد (336 - 413 ه- )</w:t>
        </w:r>
        <w:r>
          <w:tab/>
        </w:r>
        <w:r>
          <w:fldChar w:fldCharType="begin"/>
        </w:r>
        <w:r>
          <w:instrText xml:space="preserve">PAGEREF 1282 \h</w:instrText>
        </w:r>
        <w:r>
          <w:fldChar w:fldCharType="end"/>
        </w:r>
      </w:hyperlink>
    </w:p>
    <w:p>
      <w:pPr>
        <w:tabs>
          <w:tab w:val="right" w:leader="dot" w:pos="9062"/>
        </w:tabs>
        <w:ind w:left="220"/>
      </w:pPr>
      <w:hyperlink w:anchor="_Toc1283" w:history="1">
        <w:r>
          <w:rPr>
            <w:rFonts w:ascii="IRNazanin" w:hAnsi="IRNazanin" w:eastAsia="IRNazanin" w:cs="IRNazanin"/>
            <w:color w:val="111111"/>
            <w:sz w:val="22"/>
            <w:szCs w:val="22"/>
            <w:b w:val="0"/>
            <w:bCs w:val="0"/>
            <w:i w:val="0"/>
            <w:iCs w:val="0"/>
          </w:rPr>
          <w:t>الاختلاج = كتاب الاختلاج / طب - عربي</w:t>
        </w:r>
        <w:r>
          <w:tab/>
        </w:r>
        <w:r>
          <w:fldChar w:fldCharType="begin"/>
        </w:r>
        <w:r>
          <w:instrText xml:space="preserve">PAGEREF 1283 \h</w:instrText>
        </w:r>
        <w:r>
          <w:fldChar w:fldCharType="end"/>
        </w:r>
      </w:hyperlink>
    </w:p>
    <w:p>
      <w:pPr>
        <w:tabs>
          <w:tab w:val="right" w:leader="dot" w:pos="9062"/>
        </w:tabs>
        <w:ind w:left="220"/>
      </w:pPr>
      <w:hyperlink w:anchor="_Toc1284" w:history="1">
        <w:r>
          <w:rPr>
            <w:rFonts w:ascii="IRNazanin" w:hAnsi="IRNazanin" w:eastAsia="IRNazanin" w:cs="IRNazanin"/>
            <w:color w:val="111111"/>
            <w:sz w:val="22"/>
            <w:szCs w:val="22"/>
            <w:b w:val="0"/>
            <w:bCs w:val="0"/>
            <w:i w:val="0"/>
            <w:iCs w:val="0"/>
          </w:rPr>
          <w:t>الاختلاج (أرجوزة في) = أرجوزة في الاختلاج / العلوم الغريبة، طب - عربي</w:t>
        </w:r>
        <w:r>
          <w:tab/>
        </w:r>
        <w:r>
          <w:fldChar w:fldCharType="begin"/>
        </w:r>
        <w:r>
          <w:instrText xml:space="preserve">PAGEREF 1284 \h</w:instrText>
        </w:r>
        <w:r>
          <w:fldChar w:fldCharType="end"/>
        </w:r>
      </w:hyperlink>
    </w:p>
    <w:p>
      <w:pPr>
        <w:tabs>
          <w:tab w:val="right" w:leader="dot" w:pos="9062"/>
        </w:tabs>
        <w:ind w:left="220"/>
      </w:pPr>
      <w:hyperlink w:anchor="_Toc1285" w:history="1">
        <w:r>
          <w:rPr>
            <w:rFonts w:ascii="IRNazanin" w:hAnsi="IRNazanin" w:eastAsia="IRNazanin" w:cs="IRNazanin"/>
            <w:color w:val="111111"/>
            <w:sz w:val="22"/>
            <w:szCs w:val="22"/>
            <w:b w:val="0"/>
            <w:bCs w:val="0"/>
            <w:i w:val="0"/>
            <w:iCs w:val="0"/>
          </w:rPr>
          <w:t>اختلاجات أعضاء / العلوم الغريبة، طب - عربي</w:t>
        </w:r>
        <w:r>
          <w:tab/>
        </w:r>
        <w:r>
          <w:fldChar w:fldCharType="begin"/>
        </w:r>
        <w:r>
          <w:instrText xml:space="preserve">PAGEREF 1285 \h</w:instrText>
        </w:r>
        <w:r>
          <w:fldChar w:fldCharType="end"/>
        </w:r>
      </w:hyperlink>
    </w:p>
    <w:p>
      <w:pPr>
        <w:tabs>
          <w:tab w:val="right" w:leader="dot" w:pos="9062"/>
        </w:tabs>
        <w:ind w:left="220"/>
      </w:pPr>
      <w:hyperlink w:anchor="_Toc1286" w:history="1">
        <w:r>
          <w:rPr>
            <w:rFonts w:ascii="IRNazanin" w:hAnsi="IRNazanin" w:eastAsia="IRNazanin" w:cs="IRNazanin"/>
            <w:color w:val="111111"/>
            <w:sz w:val="22"/>
            <w:szCs w:val="22"/>
            <w:b w:val="0"/>
            <w:bCs w:val="0"/>
            <w:i w:val="0"/>
            <w:iCs w:val="0"/>
          </w:rPr>
          <w:t>اختلاجات أعضاء البدن (رسالة في) / العلوم الغريبة، طب - عربی2479. الموصل؛ سعيد الديوه جي؛ رقم المخطوط : 175/1</w:t>
        </w:r>
        <w:r>
          <w:tab/>
        </w:r>
        <w:r>
          <w:fldChar w:fldCharType="begin"/>
        </w:r>
        <w:r>
          <w:instrText xml:space="preserve">PAGEREF 1286 \h</w:instrText>
        </w:r>
        <w:r>
          <w:fldChar w:fldCharType="end"/>
        </w:r>
      </w:hyperlink>
    </w:p>
    <w:p>
      <w:pPr>
        <w:tabs>
          <w:tab w:val="right" w:leader="dot" w:pos="9062"/>
        </w:tabs>
        <w:ind w:left="220"/>
      </w:pPr>
      <w:hyperlink w:anchor="_Toc1287" w:history="1">
        <w:r>
          <w:rPr>
            <w:rFonts w:ascii="IRNazanin" w:hAnsi="IRNazanin" w:eastAsia="IRNazanin" w:cs="IRNazanin"/>
            <w:color w:val="111111"/>
            <w:sz w:val="22"/>
            <w:szCs w:val="22"/>
            <w:b w:val="0"/>
            <w:bCs w:val="0"/>
            <w:i w:val="0"/>
            <w:iCs w:val="0"/>
          </w:rPr>
          <w:t>اختلاج أعضاء البدن (منظومة في) / العلوم الغريبة، طب - عربي</w:t>
        </w:r>
        <w:r>
          <w:tab/>
        </w:r>
        <w:r>
          <w:fldChar w:fldCharType="begin"/>
        </w:r>
        <w:r>
          <w:instrText xml:space="preserve">PAGEREF 1287 \h</w:instrText>
        </w:r>
        <w:r>
          <w:fldChar w:fldCharType="end"/>
        </w:r>
      </w:hyperlink>
    </w:p>
    <w:p>
      <w:pPr>
        <w:tabs>
          <w:tab w:val="right" w:leader="dot" w:pos="9062"/>
        </w:tabs>
        <w:ind w:left="220"/>
      </w:pPr>
      <w:hyperlink w:anchor="_Toc1288" w:history="1">
        <w:r>
          <w:rPr>
            <w:rFonts w:ascii="IRNazanin" w:hAnsi="IRNazanin" w:eastAsia="IRNazanin" w:cs="IRNazanin"/>
            <w:color w:val="111111"/>
            <w:sz w:val="22"/>
            <w:szCs w:val="22"/>
            <w:b w:val="0"/>
            <w:bCs w:val="0"/>
            <w:i w:val="0"/>
            <w:iCs w:val="0"/>
          </w:rPr>
          <w:t>اختلاج نامه / طب شعر - عربي</w:t>
        </w:r>
        <w:r>
          <w:tab/>
        </w:r>
        <w:r>
          <w:fldChar w:fldCharType="begin"/>
        </w:r>
        <w:r>
          <w:instrText xml:space="preserve">PAGEREF 1288 \h</w:instrText>
        </w:r>
        <w:r>
          <w:fldChar w:fldCharType="end"/>
        </w:r>
      </w:hyperlink>
    </w:p>
    <w:p>
      <w:pPr>
        <w:tabs>
          <w:tab w:val="right" w:leader="dot" w:pos="9062"/>
        </w:tabs>
        <w:ind w:left="220"/>
      </w:pPr>
      <w:hyperlink w:anchor="_Toc1289" w:history="1">
        <w:r>
          <w:rPr>
            <w:rFonts w:ascii="IRNazanin" w:hAnsi="IRNazanin" w:eastAsia="IRNazanin" w:cs="IRNazanin"/>
            <w:color w:val="111111"/>
            <w:sz w:val="22"/>
            <w:szCs w:val="22"/>
            <w:b w:val="0"/>
            <w:bCs w:val="0"/>
            <w:i w:val="0"/>
            <w:iCs w:val="0"/>
          </w:rPr>
          <w:t>اختلاج نامه لأعضاء الإنسان = نظم / طب، شعر - عربي</w:t>
        </w:r>
        <w:r>
          <w:tab/>
        </w:r>
        <w:r>
          <w:fldChar w:fldCharType="begin"/>
        </w:r>
        <w:r>
          <w:instrText xml:space="preserve">PAGEREF 1289 \h</w:instrText>
        </w:r>
        <w:r>
          <w:fldChar w:fldCharType="end"/>
        </w:r>
      </w:hyperlink>
    </w:p>
    <w:p>
      <w:pPr>
        <w:tabs>
          <w:tab w:val="right" w:leader="dot" w:pos="9062"/>
        </w:tabs>
        <w:ind w:left="220"/>
      </w:pPr>
      <w:hyperlink w:anchor="_Toc1290" w:history="1">
        <w:r>
          <w:rPr>
            <w:rFonts w:ascii="IRNazanin" w:hAnsi="IRNazanin" w:eastAsia="IRNazanin" w:cs="IRNazanin"/>
            <w:color w:val="111111"/>
            <w:sz w:val="22"/>
            <w:szCs w:val="22"/>
            <w:b w:val="0"/>
            <w:bCs w:val="0"/>
            <w:i w:val="0"/>
            <w:iCs w:val="0"/>
          </w:rPr>
          <w:t>اختلاج نامه لأعضاء البدن / طب - عربي</w:t>
        </w:r>
        <w:r>
          <w:tab/>
        </w:r>
        <w:r>
          <w:fldChar w:fldCharType="begin"/>
        </w:r>
        <w:r>
          <w:instrText xml:space="preserve">PAGEREF 1290 \h</w:instrText>
        </w:r>
        <w:r>
          <w:fldChar w:fldCharType="end"/>
        </w:r>
      </w:hyperlink>
    </w:p>
    <w:p>
      <w:pPr>
        <w:tabs>
          <w:tab w:val="right" w:leader="dot" w:pos="9062"/>
        </w:tabs>
        <w:ind w:left="220"/>
      </w:pPr>
      <w:hyperlink w:anchor="_Toc1291" w:history="1">
        <w:r>
          <w:rPr>
            <w:rFonts w:ascii="IRNazanin" w:hAnsi="IRNazanin" w:eastAsia="IRNazanin" w:cs="IRNazanin"/>
            <w:color w:val="111111"/>
            <w:sz w:val="22"/>
            <w:szCs w:val="22"/>
            <w:b w:val="0"/>
            <w:bCs w:val="0"/>
            <w:i w:val="0"/>
            <w:iCs w:val="0"/>
          </w:rPr>
          <w:t>اختلاف آراء المذاهب / كلام وعقائد - عربي</w:t>
        </w:r>
        <w:r>
          <w:tab/>
        </w:r>
        <w:r>
          <w:fldChar w:fldCharType="begin"/>
        </w:r>
        <w:r>
          <w:instrText xml:space="preserve">PAGEREF 1291 \h</w:instrText>
        </w:r>
        <w:r>
          <w:fldChar w:fldCharType="end"/>
        </w:r>
      </w:hyperlink>
    </w:p>
    <w:p>
      <w:pPr>
        <w:tabs>
          <w:tab w:val="right" w:leader="dot" w:pos="9062"/>
        </w:tabs>
        <w:ind w:left="220"/>
      </w:pPr>
      <w:hyperlink w:anchor="_Toc1292" w:history="1">
        <w:r>
          <w:rPr>
            <w:rFonts w:ascii="IRNazanin" w:hAnsi="IRNazanin" w:eastAsia="IRNazanin" w:cs="IRNazanin"/>
            <w:color w:val="111111"/>
            <w:sz w:val="22"/>
            <w:szCs w:val="22"/>
            <w:b w:val="0"/>
            <w:bCs w:val="0"/>
            <w:i w:val="0"/>
            <w:iCs w:val="0"/>
          </w:rPr>
          <w:t>اختلاف الأئمة (رسالة في) / فقه - عربي</w:t>
        </w:r>
        <w:r>
          <w:tab/>
        </w:r>
        <w:r>
          <w:fldChar w:fldCharType="begin"/>
        </w:r>
        <w:r>
          <w:instrText xml:space="preserve">PAGEREF 1292 \h</w:instrText>
        </w:r>
        <w:r>
          <w:fldChar w:fldCharType="end"/>
        </w:r>
      </w:hyperlink>
    </w:p>
    <w:p>
      <w:pPr>
        <w:tabs>
          <w:tab w:val="right" w:leader="dot" w:pos="9062"/>
        </w:tabs>
        <w:ind w:left="220"/>
      </w:pPr>
      <w:hyperlink w:anchor="_Toc1293" w:history="1">
        <w:r>
          <w:rPr>
            <w:rFonts w:ascii="IRNazanin" w:hAnsi="IRNazanin" w:eastAsia="IRNazanin" w:cs="IRNazanin"/>
            <w:color w:val="111111"/>
            <w:sz w:val="22"/>
            <w:szCs w:val="22"/>
            <w:b w:val="0"/>
            <w:bCs w:val="0"/>
            <w:i w:val="0"/>
            <w:iCs w:val="0"/>
          </w:rPr>
          <w:t>اختلاف ابن أبي ليلي وأبي ليلي / عربي</w:t>
        </w:r>
        <w:r>
          <w:tab/>
        </w:r>
        <w:r>
          <w:fldChar w:fldCharType="begin"/>
        </w:r>
        <w:r>
          <w:instrText xml:space="preserve">PAGEREF 1293 \h</w:instrText>
        </w:r>
        <w:r>
          <w:fldChar w:fldCharType="end"/>
        </w:r>
      </w:hyperlink>
    </w:p>
    <w:p>
      <w:pPr>
        <w:tabs>
          <w:tab w:val="right" w:leader="dot" w:pos="9062"/>
        </w:tabs>
        <w:ind w:left="220"/>
      </w:pPr>
      <w:hyperlink w:anchor="_Toc1294" w:history="1">
        <w:r>
          <w:rPr>
            <w:rFonts w:ascii="IRNazanin" w:hAnsi="IRNazanin" w:eastAsia="IRNazanin" w:cs="IRNazanin"/>
            <w:color w:val="111111"/>
            <w:sz w:val="22"/>
            <w:szCs w:val="22"/>
            <w:b w:val="0"/>
            <w:bCs w:val="0"/>
            <w:i w:val="0"/>
            <w:iCs w:val="0"/>
          </w:rPr>
          <w:t>اختلاف أبي حنيفة والشافعي / فقه - عربي</w:t>
        </w:r>
        <w:r>
          <w:tab/>
        </w:r>
        <w:r>
          <w:fldChar w:fldCharType="begin"/>
        </w:r>
        <w:r>
          <w:instrText xml:space="preserve">PAGEREF 1294 \h</w:instrText>
        </w:r>
        <w:r>
          <w:fldChar w:fldCharType="end"/>
        </w:r>
      </w:hyperlink>
    </w:p>
    <w:p>
      <w:pPr>
        <w:tabs>
          <w:tab w:val="right" w:leader="dot" w:pos="9062"/>
        </w:tabs>
        <w:ind w:left="220"/>
      </w:pPr>
      <w:hyperlink w:anchor="_Toc1295" w:history="1">
        <w:r>
          <w:rPr>
            <w:rFonts w:ascii="IRNazanin" w:hAnsi="IRNazanin" w:eastAsia="IRNazanin" w:cs="IRNazanin"/>
            <w:color w:val="111111"/>
            <w:sz w:val="22"/>
            <w:szCs w:val="22"/>
            <w:b w:val="0"/>
            <w:bCs w:val="0"/>
            <w:i w:val="0"/>
            <w:iCs w:val="0"/>
          </w:rPr>
          <w:t>اختلافات فقهية / فقه - عربي</w:t>
        </w:r>
        <w:r>
          <w:tab/>
        </w:r>
        <w:r>
          <w:fldChar w:fldCharType="begin"/>
        </w:r>
        <w:r>
          <w:instrText xml:space="preserve">PAGEREF 1295 \h</w:instrText>
        </w:r>
        <w:r>
          <w:fldChar w:fldCharType="end"/>
        </w:r>
      </w:hyperlink>
    </w:p>
    <w:p>
      <w:pPr>
        <w:tabs>
          <w:tab w:val="right" w:leader="dot" w:pos="9062"/>
        </w:tabs>
        <w:ind w:left="220"/>
      </w:pPr>
      <w:hyperlink w:anchor="_Toc1296" w:history="1">
        <w:r>
          <w:rPr>
            <w:rFonts w:ascii="IRNazanin" w:hAnsi="IRNazanin" w:eastAsia="IRNazanin" w:cs="IRNazanin"/>
            <w:color w:val="111111"/>
            <w:sz w:val="22"/>
            <w:szCs w:val="22"/>
            <w:b w:val="0"/>
            <w:bCs w:val="0"/>
            <w:i w:val="0"/>
            <w:iCs w:val="0"/>
          </w:rPr>
          <w:t>اختلاف أهل الأمصار في عدد آي القرآن / علوم القرآن - عربي</w:t>
        </w:r>
        <w:r>
          <w:tab/>
        </w:r>
        <w:r>
          <w:fldChar w:fldCharType="begin"/>
        </w:r>
        <w:r>
          <w:instrText xml:space="preserve">PAGEREF 1296 \h</w:instrText>
        </w:r>
        <w:r>
          <w:fldChar w:fldCharType="end"/>
        </w:r>
      </w:hyperlink>
    </w:p>
    <w:p>
      <w:pPr>
        <w:tabs>
          <w:tab w:val="right" w:leader="dot" w:pos="9062"/>
        </w:tabs>
        <w:ind w:left="220"/>
      </w:pPr>
      <w:hyperlink w:anchor="_Toc1297" w:history="1">
        <w:r>
          <w:rPr>
            <w:rFonts w:ascii="IRNazanin" w:hAnsi="IRNazanin" w:eastAsia="IRNazanin" w:cs="IRNazanin"/>
            <w:color w:val="111111"/>
            <w:sz w:val="22"/>
            <w:szCs w:val="22"/>
            <w:b w:val="0"/>
            <w:bCs w:val="0"/>
            <w:i w:val="0"/>
            <w:iCs w:val="0"/>
          </w:rPr>
          <w:t>اختلاف أهل الكوفة وأهل المدينة في الصلوات والمواقيت / فقه - عربي</w:t>
        </w:r>
        <w:r>
          <w:tab/>
        </w:r>
        <w:r>
          <w:fldChar w:fldCharType="begin"/>
        </w:r>
        <w:r>
          <w:instrText xml:space="preserve">PAGEREF 1297 \h</w:instrText>
        </w:r>
        <w:r>
          <w:fldChar w:fldCharType="end"/>
        </w:r>
      </w:hyperlink>
    </w:p>
    <w:p>
      <w:pPr>
        <w:tabs>
          <w:tab w:val="right" w:leader="dot" w:pos="9062"/>
        </w:tabs>
        <w:ind w:left="220"/>
      </w:pPr>
      <w:hyperlink w:anchor="_Toc1298" w:history="1">
        <w:r>
          <w:rPr>
            <w:rFonts w:ascii="IRNazanin" w:hAnsi="IRNazanin" w:eastAsia="IRNazanin" w:cs="IRNazanin"/>
            <w:color w:val="111111"/>
            <w:sz w:val="22"/>
            <w:szCs w:val="22"/>
            <w:b w:val="0"/>
            <w:bCs w:val="0"/>
            <w:i w:val="0"/>
            <w:iCs w:val="0"/>
          </w:rPr>
          <w:t>اختلاف الحديث برواية ربيع بن سليمان المرادي / حديث - عربي</w:t>
        </w:r>
        <w:r>
          <w:tab/>
        </w:r>
        <w:r>
          <w:fldChar w:fldCharType="begin"/>
        </w:r>
        <w:r>
          <w:instrText xml:space="preserve">PAGEREF 1298 \h</w:instrText>
        </w:r>
        <w:r>
          <w:fldChar w:fldCharType="end"/>
        </w:r>
      </w:hyperlink>
    </w:p>
    <w:p>
      <w:pPr>
        <w:tabs>
          <w:tab w:val="right" w:leader="dot" w:pos="9062"/>
        </w:tabs>
        <w:ind w:left="220"/>
      </w:pPr>
      <w:hyperlink w:anchor="_Toc1299" w:history="1">
        <w:r>
          <w:rPr>
            <w:rFonts w:ascii="IRNazanin" w:hAnsi="IRNazanin" w:eastAsia="IRNazanin" w:cs="IRNazanin"/>
            <w:color w:val="111111"/>
            <w:sz w:val="22"/>
            <w:szCs w:val="22"/>
            <w:b w:val="0"/>
            <w:bCs w:val="0"/>
            <w:i w:val="0"/>
            <w:iCs w:val="0"/>
          </w:rPr>
          <w:t>اختلاف طرق الاستدلال واستنباط الأحكام (رسالة في) / أصول الفقه - عربي</w:t>
        </w:r>
        <w:r>
          <w:tab/>
        </w:r>
        <w:r>
          <w:fldChar w:fldCharType="begin"/>
        </w:r>
        <w:r>
          <w:instrText xml:space="preserve">PAGEREF 1299 \h</w:instrText>
        </w:r>
        <w:r>
          <w:fldChar w:fldCharType="end"/>
        </w:r>
      </w:hyperlink>
    </w:p>
    <w:p>
      <w:pPr>
        <w:tabs>
          <w:tab w:val="right" w:leader="dot" w:pos="9062"/>
        </w:tabs>
        <w:ind w:left="220"/>
      </w:pPr>
      <w:hyperlink w:anchor="_Toc1300" w:history="1">
        <w:r>
          <w:rPr>
            <w:rFonts w:ascii="IRNazanin" w:hAnsi="IRNazanin" w:eastAsia="IRNazanin" w:cs="IRNazanin"/>
            <w:color w:val="111111"/>
            <w:sz w:val="22"/>
            <w:szCs w:val="22"/>
            <w:b w:val="0"/>
            <w:bCs w:val="0"/>
            <w:i w:val="0"/>
            <w:iCs w:val="0"/>
          </w:rPr>
          <w:t>اختلاف العراقيين / فقه - عربي</w:t>
        </w:r>
        <w:r>
          <w:tab/>
        </w:r>
        <w:r>
          <w:fldChar w:fldCharType="begin"/>
        </w:r>
        <w:r>
          <w:instrText xml:space="preserve">PAGEREF 1300 \h</w:instrText>
        </w:r>
        <w:r>
          <w:fldChar w:fldCharType="end"/>
        </w:r>
      </w:hyperlink>
    </w:p>
    <w:p>
      <w:pPr>
        <w:tabs>
          <w:tab w:val="right" w:leader="dot" w:pos="9062"/>
        </w:tabs>
        <w:ind w:left="220"/>
      </w:pPr>
      <w:hyperlink w:anchor="_Toc1301" w:history="1">
        <w:r>
          <w:rPr>
            <w:rFonts w:ascii="IRNazanin" w:hAnsi="IRNazanin" w:eastAsia="IRNazanin" w:cs="IRNazanin"/>
            <w:color w:val="111111"/>
            <w:sz w:val="22"/>
            <w:szCs w:val="22"/>
            <w:b w:val="0"/>
            <w:bCs w:val="0"/>
            <w:i w:val="0"/>
            <w:iCs w:val="0"/>
          </w:rPr>
          <w:t>اختلاف العلماء في القراءة / فقه - عربي</w:t>
        </w:r>
        <w:r>
          <w:tab/>
        </w:r>
        <w:r>
          <w:fldChar w:fldCharType="begin"/>
        </w:r>
        <w:r>
          <w:instrText xml:space="preserve">PAGEREF 1301 \h</w:instrText>
        </w:r>
        <w:r>
          <w:fldChar w:fldCharType="end"/>
        </w:r>
      </w:hyperlink>
    </w:p>
    <w:p>
      <w:pPr>
        <w:tabs>
          <w:tab w:val="right" w:leader="dot" w:pos="9062"/>
        </w:tabs>
        <w:ind w:left="220"/>
      </w:pPr>
      <w:hyperlink w:anchor="_Toc1302" w:history="1">
        <w:r>
          <w:rPr>
            <w:rFonts w:ascii="IRNazanin" w:hAnsi="IRNazanin" w:eastAsia="IRNazanin" w:cs="IRNazanin"/>
            <w:color w:val="111111"/>
            <w:sz w:val="22"/>
            <w:szCs w:val="22"/>
            <w:b w:val="0"/>
            <w:bCs w:val="0"/>
            <w:i w:val="0"/>
            <w:iCs w:val="0"/>
          </w:rPr>
          <w:t>اختلاف علي وعبد بن مسعود / فقه - عربي</w:t>
        </w:r>
        <w:r>
          <w:tab/>
        </w:r>
        <w:r>
          <w:fldChar w:fldCharType="begin"/>
        </w:r>
        <w:r>
          <w:instrText xml:space="preserve">PAGEREF 1302 \h</w:instrText>
        </w:r>
        <w:r>
          <w:fldChar w:fldCharType="end"/>
        </w:r>
      </w:hyperlink>
    </w:p>
    <w:p>
      <w:pPr>
        <w:tabs>
          <w:tab w:val="right" w:leader="dot" w:pos="9062"/>
        </w:tabs>
        <w:ind w:left="220"/>
      </w:pPr>
      <w:hyperlink w:anchor="_Toc1303" w:history="1">
        <w:r>
          <w:rPr>
            <w:rFonts w:ascii="IRNazanin" w:hAnsi="IRNazanin" w:eastAsia="IRNazanin" w:cs="IRNazanin"/>
            <w:color w:val="111111"/>
            <w:sz w:val="22"/>
            <w:szCs w:val="22"/>
            <w:b w:val="0"/>
            <w:bCs w:val="0"/>
            <w:i w:val="0"/>
            <w:iCs w:val="0"/>
          </w:rPr>
          <w:t>الاختلاف في وجود الخضر (رسالة في) / كلام وعقائد - عربي</w:t>
        </w:r>
        <w:r>
          <w:tab/>
        </w:r>
        <w:r>
          <w:fldChar w:fldCharType="begin"/>
        </w:r>
        <w:r>
          <w:instrText xml:space="preserve">PAGEREF 1303 \h</w:instrText>
        </w:r>
        <w:r>
          <w:fldChar w:fldCharType="end"/>
        </w:r>
      </w:hyperlink>
    </w:p>
    <w:p>
      <w:pPr>
        <w:tabs>
          <w:tab w:val="right" w:leader="dot" w:pos="9062"/>
        </w:tabs>
        <w:ind w:left="220"/>
      </w:pPr>
      <w:hyperlink w:anchor="_Toc1304" w:history="1">
        <w:r>
          <w:rPr>
            <w:rFonts w:ascii="IRNazanin" w:hAnsi="IRNazanin" w:eastAsia="IRNazanin" w:cs="IRNazanin"/>
            <w:color w:val="111111"/>
            <w:sz w:val="22"/>
            <w:szCs w:val="22"/>
            <w:b w:val="0"/>
            <w:bCs w:val="0"/>
            <w:i w:val="0"/>
            <w:iCs w:val="0"/>
          </w:rPr>
          <w:t>اختلاف الفقهاء (مختصر) / فقه - عربي</w:t>
        </w:r>
        <w:r>
          <w:tab/>
        </w:r>
        <w:r>
          <w:fldChar w:fldCharType="begin"/>
        </w:r>
        <w:r>
          <w:instrText xml:space="preserve">PAGEREF 1304 \h</w:instrText>
        </w:r>
        <w:r>
          <w:fldChar w:fldCharType="end"/>
        </w:r>
      </w:hyperlink>
    </w:p>
    <w:p>
      <w:pPr>
        <w:tabs>
          <w:tab w:val="right" w:leader="dot" w:pos="9062"/>
        </w:tabs>
        <w:ind w:left="220"/>
      </w:pPr>
      <w:hyperlink w:anchor="_Toc1305" w:history="1">
        <w:r>
          <w:rPr>
            <w:rFonts w:ascii="IRNazanin" w:hAnsi="IRNazanin" w:eastAsia="IRNazanin" w:cs="IRNazanin"/>
            <w:color w:val="111111"/>
            <w:sz w:val="22"/>
            <w:szCs w:val="22"/>
            <w:b w:val="0"/>
            <w:bCs w:val="0"/>
            <w:i w:val="0"/>
            <w:iCs w:val="0"/>
          </w:rPr>
          <w:t>اختلاف القراء / قرائة - عربي</w:t>
        </w:r>
        <w:r>
          <w:tab/>
        </w:r>
        <w:r>
          <w:fldChar w:fldCharType="begin"/>
        </w:r>
        <w:r>
          <w:instrText xml:space="preserve">PAGEREF 1305 \h</w:instrText>
        </w:r>
        <w:r>
          <w:fldChar w:fldCharType="end"/>
        </w:r>
      </w:hyperlink>
    </w:p>
    <w:p>
      <w:pPr>
        <w:tabs>
          <w:tab w:val="right" w:leader="dot" w:pos="9062"/>
        </w:tabs>
        <w:ind w:left="220"/>
      </w:pPr>
      <w:hyperlink w:anchor="_Toc1306" w:history="1">
        <w:r>
          <w:rPr>
            <w:rFonts w:ascii="IRNazanin" w:hAnsi="IRNazanin" w:eastAsia="IRNazanin" w:cs="IRNazanin"/>
            <w:color w:val="111111"/>
            <w:sz w:val="22"/>
            <w:szCs w:val="22"/>
            <w:b w:val="0"/>
            <w:bCs w:val="0"/>
            <w:i w:val="0"/>
            <w:iCs w:val="0"/>
          </w:rPr>
          <w:t>اختلاف القراءات (رسالة في ) / علوم القرآن - عربي</w:t>
        </w:r>
        <w:r>
          <w:tab/>
        </w:r>
        <w:r>
          <w:fldChar w:fldCharType="begin"/>
        </w:r>
        <w:r>
          <w:instrText xml:space="preserve">PAGEREF 1306 \h</w:instrText>
        </w:r>
        <w:r>
          <w:fldChar w:fldCharType="end"/>
        </w:r>
      </w:hyperlink>
    </w:p>
    <w:p>
      <w:pPr>
        <w:tabs>
          <w:tab w:val="right" w:leader="dot" w:pos="9062"/>
        </w:tabs>
        <w:ind w:left="220"/>
      </w:pPr>
      <w:hyperlink w:anchor="_Toc1307" w:history="1">
        <w:r>
          <w:rPr>
            <w:rFonts w:ascii="IRNazanin" w:hAnsi="IRNazanin" w:eastAsia="IRNazanin" w:cs="IRNazanin"/>
            <w:color w:val="111111"/>
            <w:sz w:val="22"/>
            <w:szCs w:val="22"/>
            <w:b w:val="0"/>
            <w:bCs w:val="0"/>
            <w:i w:val="0"/>
            <w:iCs w:val="0"/>
          </w:rPr>
          <w:t>اختلاف القراء في القراءات / قرائة - عربي</w:t>
        </w:r>
        <w:r>
          <w:tab/>
        </w:r>
        <w:r>
          <w:fldChar w:fldCharType="begin"/>
        </w:r>
        <w:r>
          <w:instrText xml:space="preserve">PAGEREF 1307 \h</w:instrText>
        </w:r>
        <w:r>
          <w:fldChar w:fldCharType="end"/>
        </w:r>
      </w:hyperlink>
    </w:p>
    <w:p>
      <w:pPr>
        <w:tabs>
          <w:tab w:val="right" w:leader="dot" w:pos="9062"/>
        </w:tabs>
        <w:ind w:left="220"/>
      </w:pPr>
      <w:hyperlink w:anchor="_Toc1308" w:history="1">
        <w:r>
          <w:rPr>
            <w:rFonts w:ascii="IRNazanin" w:hAnsi="IRNazanin" w:eastAsia="IRNazanin" w:cs="IRNazanin"/>
            <w:color w:val="111111"/>
            <w:sz w:val="22"/>
            <w:szCs w:val="22"/>
            <w:b w:val="0"/>
            <w:bCs w:val="0"/>
            <w:i w:val="0"/>
            <w:iCs w:val="0"/>
          </w:rPr>
          <w:t>اختلاف ما بين الأفق الحقيقي والمرئي / هيئة - عربي</w:t>
        </w:r>
        <w:r>
          <w:tab/>
        </w:r>
        <w:r>
          <w:fldChar w:fldCharType="begin"/>
        </w:r>
        <w:r>
          <w:instrText xml:space="preserve">PAGEREF 1308 \h</w:instrText>
        </w:r>
        <w:r>
          <w:fldChar w:fldCharType="end"/>
        </w:r>
      </w:hyperlink>
    </w:p>
    <w:p>
      <w:pPr>
        <w:tabs>
          <w:tab w:val="right" w:leader="dot" w:pos="9062"/>
        </w:tabs>
        <w:ind w:left="220"/>
      </w:pPr>
      <w:hyperlink w:anchor="_Toc1309" w:history="1">
        <w:r>
          <w:rPr>
            <w:rFonts w:ascii="IRNazanin" w:hAnsi="IRNazanin" w:eastAsia="IRNazanin" w:cs="IRNazanin"/>
            <w:color w:val="111111"/>
            <w:sz w:val="22"/>
            <w:szCs w:val="22"/>
            <w:b w:val="0"/>
            <w:bCs w:val="0"/>
            <w:i w:val="0"/>
            <w:iCs w:val="0"/>
          </w:rPr>
          <w:t>اختلاف مالك والشافعي / فقه - عربي</w:t>
        </w:r>
        <w:r>
          <w:tab/>
        </w:r>
        <w:r>
          <w:fldChar w:fldCharType="begin"/>
        </w:r>
        <w:r>
          <w:instrText xml:space="preserve">PAGEREF 1309 \h</w:instrText>
        </w:r>
        <w:r>
          <w:fldChar w:fldCharType="end"/>
        </w:r>
      </w:hyperlink>
    </w:p>
    <w:p>
      <w:pPr>
        <w:tabs>
          <w:tab w:val="right" w:leader="dot" w:pos="9062"/>
        </w:tabs>
        <w:ind w:left="220"/>
      </w:pPr>
      <w:hyperlink w:anchor="_Toc1310" w:history="1">
        <w:r>
          <w:rPr>
            <w:rFonts w:ascii="IRNazanin" w:hAnsi="IRNazanin" w:eastAsia="IRNazanin" w:cs="IRNazanin"/>
            <w:color w:val="111111"/>
            <w:sz w:val="22"/>
            <w:szCs w:val="22"/>
            <w:b w:val="0"/>
            <w:bCs w:val="0"/>
            <w:i w:val="0"/>
            <w:iCs w:val="0"/>
          </w:rPr>
          <w:t>اختلاف المتداعيين في الذهاب إلى أحد القاضيين / فقه - عربي</w:t>
        </w:r>
        <w:r>
          <w:tab/>
        </w:r>
        <w:r>
          <w:fldChar w:fldCharType="begin"/>
        </w:r>
        <w:r>
          <w:instrText xml:space="preserve">PAGEREF 1310 \h</w:instrText>
        </w:r>
        <w:r>
          <w:fldChar w:fldCharType="end"/>
        </w:r>
      </w:hyperlink>
    </w:p>
    <w:p>
      <w:pPr>
        <w:tabs>
          <w:tab w:val="right" w:leader="dot" w:pos="9062"/>
        </w:tabs>
        <w:ind w:left="220"/>
      </w:pPr>
      <w:hyperlink w:anchor="_Toc1311" w:history="1">
        <w:r>
          <w:rPr>
            <w:rFonts w:ascii="IRNazanin" w:hAnsi="IRNazanin" w:eastAsia="IRNazanin" w:cs="IRNazanin"/>
            <w:color w:val="111111"/>
            <w:sz w:val="22"/>
            <w:szCs w:val="22"/>
            <w:b w:val="0"/>
            <w:bCs w:val="0"/>
            <w:i w:val="0"/>
            <w:iCs w:val="0"/>
          </w:rPr>
          <w:t>اختلاف مذهبي الشافعي وأبي حنيفة (مختصر في) / فقه - عربي</w:t>
        </w:r>
        <w:r>
          <w:tab/>
        </w:r>
        <w:r>
          <w:fldChar w:fldCharType="begin"/>
        </w:r>
        <w:r>
          <w:instrText xml:space="preserve">PAGEREF 1311 \h</w:instrText>
        </w:r>
        <w:r>
          <w:fldChar w:fldCharType="end"/>
        </w:r>
      </w:hyperlink>
    </w:p>
    <w:p>
      <w:pPr>
        <w:tabs>
          <w:tab w:val="right" w:leader="dot" w:pos="9062"/>
        </w:tabs>
        <w:ind w:left="220"/>
      </w:pPr>
      <w:hyperlink w:anchor="_Toc1312" w:history="1">
        <w:r>
          <w:rPr>
            <w:rFonts w:ascii="IRNazanin" w:hAnsi="IRNazanin" w:eastAsia="IRNazanin" w:cs="IRNazanin"/>
            <w:color w:val="111111"/>
            <w:sz w:val="22"/>
            <w:szCs w:val="22"/>
            <w:b w:val="0"/>
            <w:bCs w:val="0"/>
            <w:i w:val="0"/>
            <w:iCs w:val="0"/>
          </w:rPr>
          <w:t>الاختيار / كلام وعقائد - عربي</w:t>
        </w:r>
        <w:r>
          <w:tab/>
        </w:r>
        <w:r>
          <w:fldChar w:fldCharType="begin"/>
        </w:r>
        <w:r>
          <w:instrText xml:space="preserve">PAGEREF 1312 \h</w:instrText>
        </w:r>
        <w:r>
          <w:fldChar w:fldCharType="end"/>
        </w:r>
      </w:hyperlink>
    </w:p>
    <w:p>
      <w:pPr>
        <w:tabs>
          <w:tab w:val="right" w:leader="dot" w:pos="9062"/>
        </w:tabs>
        <w:ind w:left="220"/>
      </w:pPr>
      <w:hyperlink w:anchor="_Toc1313" w:history="1">
        <w:r>
          <w:rPr>
            <w:rFonts w:ascii="IRNazanin" w:hAnsi="IRNazanin" w:eastAsia="IRNazanin" w:cs="IRNazanin"/>
            <w:color w:val="111111"/>
            <w:sz w:val="22"/>
            <w:szCs w:val="22"/>
            <w:b w:val="0"/>
            <w:bCs w:val="0"/>
            <w:i w:val="0"/>
            <w:iCs w:val="0"/>
          </w:rPr>
          <w:t>اختيارات - اختيارات الأيام / حديث، تنجيم - فارسي</w:t>
        </w:r>
        <w:r>
          <w:tab/>
        </w:r>
        <w:r>
          <w:fldChar w:fldCharType="begin"/>
        </w:r>
        <w:r>
          <w:instrText xml:space="preserve">PAGEREF 1313 \h</w:instrText>
        </w:r>
        <w:r>
          <w:fldChar w:fldCharType="end"/>
        </w:r>
      </w:hyperlink>
    </w:p>
    <w:p>
      <w:pPr>
        <w:tabs>
          <w:tab w:val="right" w:leader="dot" w:pos="9062"/>
        </w:tabs>
        <w:ind w:left="220"/>
      </w:pPr>
      <w:hyperlink w:anchor="_Toc1314" w:history="1">
        <w:r>
          <w:rPr>
            <w:rFonts w:ascii="IRNazanin" w:hAnsi="IRNazanin" w:eastAsia="IRNazanin" w:cs="IRNazanin"/>
            <w:color w:val="111111"/>
            <w:sz w:val="22"/>
            <w:szCs w:val="22"/>
            <w:b w:val="0"/>
            <w:bCs w:val="0"/>
            <w:i w:val="0"/>
            <w:iCs w:val="0"/>
          </w:rPr>
          <w:t>الاختيارات / حدیث، تنجيم - عربي</w:t>
        </w:r>
        <w:r>
          <w:tab/>
        </w:r>
        <w:r>
          <w:fldChar w:fldCharType="begin"/>
        </w:r>
        <w:r>
          <w:instrText xml:space="preserve">PAGEREF 1314 \h</w:instrText>
        </w:r>
        <w:r>
          <w:fldChar w:fldCharType="end"/>
        </w:r>
      </w:hyperlink>
    </w:p>
    <w:p>
      <w:pPr>
        <w:tabs>
          <w:tab w:val="right" w:leader="dot" w:pos="9062"/>
        </w:tabs>
        <w:ind w:left="220"/>
      </w:pPr>
      <w:hyperlink w:anchor="_Toc1315" w:history="1">
        <w:r>
          <w:rPr>
            <w:rFonts w:ascii="IRNazanin" w:hAnsi="IRNazanin" w:eastAsia="IRNazanin" w:cs="IRNazanin"/>
            <w:color w:val="111111"/>
            <w:sz w:val="22"/>
            <w:szCs w:val="22"/>
            <w:b w:val="0"/>
            <w:bCs w:val="0"/>
            <w:i w:val="0"/>
            <w:iCs w:val="0"/>
          </w:rPr>
          <w:t>الاختيارات / طب - عربي</w:t>
        </w:r>
        <w:r>
          <w:tab/>
        </w:r>
        <w:r>
          <w:fldChar w:fldCharType="begin"/>
        </w:r>
        <w:r>
          <w:instrText xml:space="preserve">PAGEREF 1315 \h</w:instrText>
        </w:r>
        <w:r>
          <w:fldChar w:fldCharType="end"/>
        </w:r>
      </w:hyperlink>
    </w:p>
    <w:p>
      <w:pPr>
        <w:tabs>
          <w:tab w:val="right" w:leader="dot" w:pos="9062"/>
        </w:tabs>
        <w:ind w:left="220"/>
      </w:pPr>
      <w:hyperlink w:anchor="_Toc1316" w:history="1">
        <w:r>
          <w:rPr>
            <w:rFonts w:ascii="IRNazanin" w:hAnsi="IRNazanin" w:eastAsia="IRNazanin" w:cs="IRNazanin"/>
            <w:color w:val="111111"/>
            <w:sz w:val="22"/>
            <w:szCs w:val="22"/>
            <w:b w:val="0"/>
            <w:bCs w:val="0"/>
            <w:i w:val="0"/>
            <w:iCs w:val="0"/>
          </w:rPr>
          <w:t>الاختيارات / لغة - عربي</w:t>
        </w:r>
        <w:r>
          <w:tab/>
        </w:r>
        <w:r>
          <w:fldChar w:fldCharType="begin"/>
        </w:r>
        <w:r>
          <w:instrText xml:space="preserve">PAGEREF 1316 \h</w:instrText>
        </w:r>
        <w:r>
          <w:fldChar w:fldCharType="end"/>
        </w:r>
      </w:hyperlink>
    </w:p>
    <w:p>
      <w:pPr>
        <w:tabs>
          <w:tab w:val="right" w:leader="dot" w:pos="9062"/>
        </w:tabs>
        <w:ind w:left="220"/>
      </w:pPr>
      <w:hyperlink w:anchor="_Toc1317" w:history="1">
        <w:r>
          <w:rPr>
            <w:rFonts w:ascii="IRNazanin" w:hAnsi="IRNazanin" w:eastAsia="IRNazanin" w:cs="IRNazanin"/>
            <w:color w:val="111111"/>
            <w:sz w:val="22"/>
            <w:szCs w:val="22"/>
            <w:b w:val="0"/>
            <w:bCs w:val="0"/>
            <w:i w:val="0"/>
            <w:iCs w:val="0"/>
          </w:rPr>
          <w:t>اختيارات / هيئة تنجيم - فارسي</w:t>
        </w:r>
        <w:r>
          <w:tab/>
        </w:r>
        <w:r>
          <w:fldChar w:fldCharType="begin"/>
        </w:r>
        <w:r>
          <w:instrText xml:space="preserve">PAGEREF 1317 \h</w:instrText>
        </w:r>
        <w:r>
          <w:fldChar w:fldCharType="end"/>
        </w:r>
      </w:hyperlink>
    </w:p>
    <w:p>
      <w:pPr>
        <w:tabs>
          <w:tab w:val="right" w:leader="dot" w:pos="9062"/>
        </w:tabs>
        <w:ind w:left="220"/>
      </w:pPr>
      <w:hyperlink w:anchor="_Toc1318" w:history="1">
        <w:r>
          <w:rPr>
            <w:rFonts w:ascii="IRNazanin" w:hAnsi="IRNazanin" w:eastAsia="IRNazanin" w:cs="IRNazanin"/>
            <w:color w:val="111111"/>
            <w:sz w:val="22"/>
            <w:szCs w:val="22"/>
            <w:b w:val="0"/>
            <w:bCs w:val="0"/>
            <w:i w:val="0"/>
            <w:iCs w:val="0"/>
          </w:rPr>
          <w:t>اختيارات ابن أفلاطون / فقه - عربي</w:t>
        </w:r>
        <w:r>
          <w:tab/>
        </w:r>
        <w:r>
          <w:fldChar w:fldCharType="begin"/>
        </w:r>
        <w:r>
          <w:instrText xml:space="preserve">PAGEREF 1318 \h</w:instrText>
        </w:r>
        <w:r>
          <w:fldChar w:fldCharType="end"/>
        </w:r>
      </w:hyperlink>
    </w:p>
    <w:p>
      <w:pPr>
        <w:tabs>
          <w:tab w:val="right" w:leader="dot" w:pos="9062"/>
        </w:tabs>
        <w:ind w:left="220"/>
      </w:pPr>
      <w:hyperlink w:anchor="_Toc1319" w:history="1">
        <w:r>
          <w:rPr>
            <w:rFonts w:ascii="IRNazanin" w:hAnsi="IRNazanin" w:eastAsia="IRNazanin" w:cs="IRNazanin"/>
            <w:color w:val="111111"/>
            <w:sz w:val="22"/>
            <w:szCs w:val="22"/>
            <w:b w:val="0"/>
            <w:bCs w:val="0"/>
            <w:i w:val="0"/>
            <w:iCs w:val="0"/>
          </w:rPr>
          <w:t>اختيارات الأيام / تنجيم - عربي</w:t>
        </w:r>
        <w:r>
          <w:tab/>
        </w:r>
        <w:r>
          <w:fldChar w:fldCharType="begin"/>
        </w:r>
        <w:r>
          <w:instrText xml:space="preserve">PAGEREF 1319 \h</w:instrText>
        </w:r>
        <w:r>
          <w:fldChar w:fldCharType="end"/>
        </w:r>
      </w:hyperlink>
    </w:p>
    <w:p>
      <w:pPr>
        <w:tabs>
          <w:tab w:val="right" w:leader="dot" w:pos="9062"/>
        </w:tabs>
        <w:ind w:left="220"/>
      </w:pPr>
      <w:hyperlink w:anchor="_Toc1320" w:history="1">
        <w:r>
          <w:rPr>
            <w:rFonts w:ascii="IRNazanin" w:hAnsi="IRNazanin" w:eastAsia="IRNazanin" w:cs="IRNazanin"/>
            <w:color w:val="111111"/>
            <w:sz w:val="22"/>
            <w:szCs w:val="22"/>
            <w:b w:val="0"/>
            <w:bCs w:val="0"/>
            <w:i w:val="0"/>
            <w:iCs w:val="0"/>
          </w:rPr>
          <w:t>اختيارات بديعي / طب - فارسي</w:t>
        </w:r>
        <w:r>
          <w:tab/>
        </w:r>
        <w:r>
          <w:fldChar w:fldCharType="begin"/>
        </w:r>
        <w:r>
          <w:instrText xml:space="preserve">PAGEREF 1320 \h</w:instrText>
        </w:r>
        <w:r>
          <w:fldChar w:fldCharType="end"/>
        </w:r>
      </w:hyperlink>
    </w:p>
    <w:p>
      <w:pPr>
        <w:tabs>
          <w:tab w:val="right" w:leader="dot" w:pos="9062"/>
        </w:tabs>
        <w:ind w:left="220"/>
      </w:pPr>
      <w:hyperlink w:anchor="_Toc1321" w:history="1">
        <w:r>
          <w:rPr>
            <w:rFonts w:ascii="IRNazanin" w:hAnsi="IRNazanin" w:eastAsia="IRNazanin" w:cs="IRNazanin"/>
            <w:color w:val="111111"/>
            <w:sz w:val="22"/>
            <w:szCs w:val="22"/>
            <w:b w:val="0"/>
            <w:bCs w:val="0"/>
            <w:i w:val="0"/>
            <w:iCs w:val="0"/>
          </w:rPr>
          <w:t>الاختيارات الجزئية والإرادات القلبية / عرفان وتصوف - عربي</w:t>
        </w:r>
        <w:r>
          <w:tab/>
        </w:r>
        <w:r>
          <w:fldChar w:fldCharType="begin"/>
        </w:r>
        <w:r>
          <w:instrText xml:space="preserve">PAGEREF 1321 \h</w:instrText>
        </w:r>
        <w:r>
          <w:fldChar w:fldCharType="end"/>
        </w:r>
      </w:hyperlink>
    </w:p>
    <w:p>
      <w:pPr>
        <w:tabs>
          <w:tab w:val="right" w:leader="dot" w:pos="9062"/>
        </w:tabs>
        <w:ind w:left="220"/>
      </w:pPr>
      <w:hyperlink w:anchor="_Toc1322" w:history="1">
        <w:r>
          <w:rPr>
            <w:rFonts w:ascii="IRNazanin" w:hAnsi="IRNazanin" w:eastAsia="IRNazanin" w:cs="IRNazanin"/>
            <w:color w:val="111111"/>
            <w:sz w:val="22"/>
            <w:szCs w:val="22"/>
            <w:b w:val="0"/>
            <w:bCs w:val="0"/>
            <w:i w:val="0"/>
            <w:iCs w:val="0"/>
          </w:rPr>
          <w:t>اختيارات العلائية في الاختيارات السماوية = الأحكام العلائية في أعلام السماوية = اختيارات علائيه / هيئة - فارسي</w:t>
        </w:r>
        <w:r>
          <w:tab/>
        </w:r>
        <w:r>
          <w:fldChar w:fldCharType="begin"/>
        </w:r>
        <w:r>
          <w:instrText xml:space="preserve">PAGEREF 1322 \h</w:instrText>
        </w:r>
        <w:r>
          <w:fldChar w:fldCharType="end"/>
        </w:r>
      </w:hyperlink>
    </w:p>
    <w:p>
      <w:pPr>
        <w:tabs>
          <w:tab w:val="right" w:leader="dot" w:pos="9062"/>
        </w:tabs>
        <w:ind w:left="220"/>
      </w:pPr>
      <w:hyperlink w:anchor="_Toc1323" w:history="1">
        <w:r>
          <w:rPr>
            <w:rFonts w:ascii="IRNazanin" w:hAnsi="IRNazanin" w:eastAsia="IRNazanin" w:cs="IRNazanin"/>
            <w:color w:val="111111"/>
            <w:sz w:val="22"/>
            <w:szCs w:val="22"/>
            <w:b w:val="0"/>
            <w:bCs w:val="0"/>
            <w:i w:val="0"/>
            <w:iCs w:val="0"/>
          </w:rPr>
          <w:t>اختیارات قاسمي = دستور الأطباء / طب - فارسي</w:t>
        </w:r>
        <w:r>
          <w:tab/>
        </w:r>
        <w:r>
          <w:fldChar w:fldCharType="begin"/>
        </w:r>
        <w:r>
          <w:instrText xml:space="preserve">PAGEREF 1323 \h</w:instrText>
        </w:r>
        <w:r>
          <w:fldChar w:fldCharType="end"/>
        </w:r>
      </w:hyperlink>
    </w:p>
    <w:p>
      <w:pPr>
        <w:tabs>
          <w:tab w:val="right" w:leader="dot" w:pos="9062"/>
        </w:tabs>
        <w:ind w:left="220"/>
      </w:pPr>
      <w:hyperlink w:anchor="_Toc1324" w:history="1">
        <w:r>
          <w:rPr>
            <w:rFonts w:ascii="IRNazanin" w:hAnsi="IRNazanin" w:eastAsia="IRNazanin" w:cs="IRNazanin"/>
            <w:color w:val="111111"/>
            <w:sz w:val="22"/>
            <w:szCs w:val="22"/>
            <w:b w:val="0"/>
            <w:bCs w:val="0"/>
            <w:i w:val="0"/>
            <w:iCs w:val="0"/>
          </w:rPr>
          <w:t>اختيار الأحكام على الأوجه الثلاثة / العلوم الغريبة - عربي واليس الحكيم</w:t>
        </w:r>
        <w:r>
          <w:tab/>
        </w:r>
        <w:r>
          <w:fldChar w:fldCharType="begin"/>
        </w:r>
        <w:r>
          <w:instrText xml:space="preserve">PAGEREF 1324 \h</w:instrText>
        </w:r>
        <w:r>
          <w:fldChar w:fldCharType="end"/>
        </w:r>
      </w:hyperlink>
    </w:p>
    <w:p>
      <w:pPr>
        <w:tabs>
          <w:tab w:val="right" w:leader="dot" w:pos="9062"/>
        </w:tabs>
        <w:ind w:left="220"/>
      </w:pPr>
      <w:hyperlink w:anchor="_Toc1325" w:history="1">
        <w:r>
          <w:rPr>
            <w:rFonts w:ascii="IRNazanin" w:hAnsi="IRNazanin" w:eastAsia="IRNazanin" w:cs="IRNazanin"/>
            <w:color w:val="111111"/>
            <w:sz w:val="22"/>
            <w:szCs w:val="22"/>
            <w:b w:val="0"/>
            <w:bCs w:val="0"/>
            <w:i w:val="0"/>
            <w:iCs w:val="0"/>
          </w:rPr>
          <w:t>اختيار الأخبار والأشعار / أدب - عربي</w:t>
        </w:r>
        <w:r>
          <w:tab/>
        </w:r>
        <w:r>
          <w:fldChar w:fldCharType="begin"/>
        </w:r>
        <w:r>
          <w:instrText xml:space="preserve">PAGEREF 1325 \h</w:instrText>
        </w:r>
        <w:r>
          <w:fldChar w:fldCharType="end"/>
        </w:r>
      </w:hyperlink>
    </w:p>
    <w:p>
      <w:pPr>
        <w:tabs>
          <w:tab w:val="right" w:leader="dot" w:pos="9062"/>
        </w:tabs>
        <w:ind w:left="220"/>
      </w:pPr>
      <w:hyperlink w:anchor="_Toc1326" w:history="1">
        <w:r>
          <w:rPr>
            <w:rFonts w:ascii="IRNazanin" w:hAnsi="IRNazanin" w:eastAsia="IRNazanin" w:cs="IRNazanin"/>
            <w:color w:val="111111"/>
            <w:sz w:val="22"/>
            <w:szCs w:val="22"/>
            <w:b w:val="0"/>
            <w:bCs w:val="0"/>
            <w:i w:val="0"/>
            <w:iCs w:val="0"/>
          </w:rPr>
          <w:t>اختياران / لغة - فارسي</w:t>
        </w:r>
        <w:r>
          <w:tab/>
        </w:r>
        <w:r>
          <w:fldChar w:fldCharType="begin"/>
        </w:r>
        <w:r>
          <w:instrText xml:space="preserve">PAGEREF 1326 \h</w:instrText>
        </w:r>
        <w:r>
          <w:fldChar w:fldCharType="end"/>
        </w:r>
      </w:hyperlink>
    </w:p>
    <w:p>
      <w:pPr>
        <w:tabs>
          <w:tab w:val="right" w:leader="dot" w:pos="9062"/>
        </w:tabs>
        <w:ind w:left="220"/>
      </w:pPr>
      <w:hyperlink w:anchor="_Toc1327" w:history="1">
        <w:r>
          <w:rPr>
            <w:rFonts w:ascii="IRNazanin" w:hAnsi="IRNazanin" w:eastAsia="IRNazanin" w:cs="IRNazanin"/>
            <w:color w:val="111111"/>
            <w:sz w:val="22"/>
            <w:szCs w:val="22"/>
            <w:b w:val="0"/>
            <w:bCs w:val="0"/>
            <w:i w:val="0"/>
            <w:iCs w:val="0"/>
          </w:rPr>
          <w:t>اختيار الأولى في شرح حديث اختصام الملأ الأعلي / حديث - عربي</w:t>
        </w:r>
        <w:r>
          <w:tab/>
        </w:r>
        <w:r>
          <w:fldChar w:fldCharType="begin"/>
        </w:r>
        <w:r>
          <w:instrText xml:space="preserve">PAGEREF 1327 \h</w:instrText>
        </w:r>
        <w:r>
          <w:fldChar w:fldCharType="end"/>
        </w:r>
      </w:hyperlink>
    </w:p>
    <w:p>
      <w:pPr>
        <w:tabs>
          <w:tab w:val="right" w:leader="dot" w:pos="9062"/>
        </w:tabs>
        <w:ind w:left="220"/>
      </w:pPr>
      <w:hyperlink w:anchor="_Toc1328" w:history="1">
        <w:r>
          <w:rPr>
            <w:rFonts w:ascii="IRNazanin" w:hAnsi="IRNazanin" w:eastAsia="IRNazanin" w:cs="IRNazanin"/>
            <w:color w:val="111111"/>
            <w:sz w:val="22"/>
            <w:szCs w:val="22"/>
            <w:b w:val="0"/>
            <w:bCs w:val="0"/>
            <w:i w:val="0"/>
            <w:iCs w:val="0"/>
          </w:rPr>
          <w:t>الاختيار في شرح المختار = الاختيار لتعليل المختار / فقه - عربي</w:t>
        </w:r>
        <w:r>
          <w:tab/>
        </w:r>
        <w:r>
          <w:fldChar w:fldCharType="begin"/>
        </w:r>
        <w:r>
          <w:instrText xml:space="preserve">PAGEREF 1328 \h</w:instrText>
        </w:r>
        <w:r>
          <w:fldChar w:fldCharType="end"/>
        </w:r>
      </w:hyperlink>
    </w:p>
    <w:p>
      <w:pPr>
        <w:tabs>
          <w:tab w:val="right" w:leader="dot" w:pos="9062"/>
        </w:tabs>
        <w:ind w:left="220"/>
      </w:pPr>
      <w:hyperlink w:anchor="_Toc1329" w:history="1">
        <w:r>
          <w:rPr>
            <w:rFonts w:ascii="IRNazanin" w:hAnsi="IRNazanin" w:eastAsia="IRNazanin" w:cs="IRNazanin"/>
            <w:color w:val="111111"/>
            <w:sz w:val="22"/>
            <w:szCs w:val="22"/>
            <w:b w:val="0"/>
            <w:bCs w:val="0"/>
            <w:i w:val="0"/>
            <w:iCs w:val="0"/>
          </w:rPr>
          <w:t>الاختيار في شرح المختار (منقولة من) = الاختيار لتعليل المختار (منقولة من) / كلام وعقائد - عربي</w:t>
        </w:r>
        <w:r>
          <w:tab/>
        </w:r>
        <w:r>
          <w:fldChar w:fldCharType="begin"/>
        </w:r>
        <w:r>
          <w:instrText xml:space="preserve">PAGEREF 1329 \h</w:instrText>
        </w:r>
        <w:r>
          <w:fldChar w:fldCharType="end"/>
        </w:r>
      </w:hyperlink>
    </w:p>
    <w:p>
      <w:pPr>
        <w:tabs>
          <w:tab w:val="right" w:leader="dot" w:pos="9062"/>
        </w:tabs>
        <w:ind w:left="220"/>
      </w:pPr>
      <w:hyperlink w:anchor="_Toc1330" w:history="1">
        <w:r>
          <w:rPr>
            <w:rFonts w:ascii="IRNazanin" w:hAnsi="IRNazanin" w:eastAsia="IRNazanin" w:cs="IRNazanin"/>
            <w:color w:val="111111"/>
            <w:sz w:val="22"/>
            <w:szCs w:val="22"/>
            <w:b w:val="0"/>
            <w:bCs w:val="0"/>
            <w:i w:val="0"/>
            <w:iCs w:val="0"/>
          </w:rPr>
          <w:t>اختيار الكافي / حديث - عربي</w:t>
        </w:r>
        <w:r>
          <w:tab/>
        </w:r>
        <w:r>
          <w:fldChar w:fldCharType="begin"/>
        </w:r>
        <w:r>
          <w:instrText xml:space="preserve">PAGEREF 1330 \h</w:instrText>
        </w:r>
        <w:r>
          <w:fldChar w:fldCharType="end"/>
        </w:r>
      </w:hyperlink>
    </w:p>
    <w:p>
      <w:pPr>
        <w:tabs>
          <w:tab w:val="right" w:leader="dot" w:pos="9062"/>
        </w:tabs>
        <w:ind w:left="220"/>
      </w:pPr>
      <w:hyperlink w:anchor="_Toc1331" w:history="1">
        <w:r>
          <w:rPr>
            <w:rFonts w:ascii="IRNazanin" w:hAnsi="IRNazanin" w:eastAsia="IRNazanin" w:cs="IRNazanin"/>
            <w:color w:val="111111"/>
            <w:sz w:val="22"/>
            <w:szCs w:val="22"/>
            <w:b w:val="0"/>
            <w:bCs w:val="0"/>
            <w:i w:val="0"/>
            <w:iCs w:val="0"/>
          </w:rPr>
          <w:t>اختيار معرفة الرجال = رجال كشي = اختيار الرجال / رجال - عربي</w:t>
        </w:r>
        <w:r>
          <w:tab/>
        </w:r>
        <w:r>
          <w:fldChar w:fldCharType="begin"/>
        </w:r>
        <w:r>
          <w:instrText xml:space="preserve">PAGEREF 1331 \h</w:instrText>
        </w:r>
        <w:r>
          <w:fldChar w:fldCharType="end"/>
        </w:r>
      </w:hyperlink>
    </w:p>
    <w:p>
      <w:pPr>
        <w:tabs>
          <w:tab w:val="right" w:leader="dot" w:pos="9062"/>
        </w:tabs>
        <w:ind w:left="220"/>
      </w:pPr>
      <w:hyperlink w:anchor="_Toc1332" w:history="1">
        <w:r>
          <w:rPr>
            <w:rFonts w:ascii="IRNazanin" w:hAnsi="IRNazanin" w:eastAsia="IRNazanin" w:cs="IRNazanin"/>
            <w:color w:val="111111"/>
            <w:sz w:val="22"/>
            <w:szCs w:val="22"/>
            <w:b w:val="0"/>
            <w:bCs w:val="0"/>
            <w:i w:val="0"/>
            <w:iCs w:val="0"/>
          </w:rPr>
          <w:t>الاختيار من المصباح / دعاء - عربي</w:t>
        </w:r>
        <w:r>
          <w:tab/>
        </w:r>
        <w:r>
          <w:fldChar w:fldCharType="begin"/>
        </w:r>
        <w:r>
          <w:instrText xml:space="preserve">PAGEREF 1332 \h</w:instrText>
        </w:r>
        <w:r>
          <w:fldChar w:fldCharType="end"/>
        </w:r>
      </w:hyperlink>
    </w:p>
    <w:p>
      <w:pPr>
        <w:tabs>
          <w:tab w:val="right" w:leader="dot" w:pos="9062"/>
        </w:tabs>
        <w:ind w:left="220"/>
      </w:pPr>
      <w:hyperlink w:anchor="_Toc1333" w:history="1">
        <w:r>
          <w:rPr>
            <w:rFonts w:ascii="IRNazanin" w:hAnsi="IRNazanin" w:eastAsia="IRNazanin" w:cs="IRNazanin"/>
            <w:color w:val="111111"/>
            <w:sz w:val="22"/>
            <w:szCs w:val="22"/>
            <w:b w:val="0"/>
            <w:bCs w:val="0"/>
            <w:i w:val="0"/>
            <w:iCs w:val="0"/>
          </w:rPr>
          <w:t>أخذ الأجرة على الواجبات / فقه - عربي</w:t>
        </w:r>
        <w:r>
          <w:tab/>
        </w:r>
        <w:r>
          <w:fldChar w:fldCharType="begin"/>
        </w:r>
        <w:r>
          <w:instrText xml:space="preserve">PAGEREF 1333 \h</w:instrText>
        </w:r>
        <w:r>
          <w:fldChar w:fldCharType="end"/>
        </w:r>
      </w:hyperlink>
    </w:p>
    <w:p>
      <w:pPr>
        <w:tabs>
          <w:tab w:val="right" w:leader="dot" w:pos="9062"/>
        </w:tabs>
        <w:ind w:left="220"/>
      </w:pPr>
      <w:hyperlink w:anchor="_Toc1334" w:history="1">
        <w:r>
          <w:rPr>
            <w:rFonts w:ascii="IRNazanin" w:hAnsi="IRNazanin" w:eastAsia="IRNazanin" w:cs="IRNazanin"/>
            <w:color w:val="111111"/>
            <w:sz w:val="22"/>
            <w:szCs w:val="22"/>
            <w:b w:val="0"/>
            <w:bCs w:val="0"/>
            <w:i w:val="0"/>
            <w:iCs w:val="0"/>
          </w:rPr>
          <w:t>أخذ الثار للعترة الأطهار / تاريخ - عربي</w:t>
        </w:r>
        <w:r>
          <w:tab/>
        </w:r>
        <w:r>
          <w:fldChar w:fldCharType="begin"/>
        </w:r>
        <w:r>
          <w:instrText xml:space="preserve">PAGEREF 1334 \h</w:instrText>
        </w:r>
        <w:r>
          <w:fldChar w:fldCharType="end"/>
        </w:r>
      </w:hyperlink>
    </w:p>
    <w:p>
      <w:pPr>
        <w:tabs>
          <w:tab w:val="right" w:leader="dot" w:pos="9062"/>
        </w:tabs>
        <w:ind w:left="220"/>
      </w:pPr>
      <w:hyperlink w:anchor="_Toc1335" w:history="1">
        <w:r>
          <w:rPr>
            <w:rFonts w:ascii="IRNazanin" w:hAnsi="IRNazanin" w:eastAsia="IRNazanin" w:cs="IRNazanin"/>
            <w:color w:val="111111"/>
            <w:sz w:val="22"/>
            <w:szCs w:val="22"/>
            <w:b w:val="0"/>
            <w:bCs w:val="0"/>
            <w:i w:val="0"/>
            <w:iCs w:val="0"/>
          </w:rPr>
          <w:t>أخذ الثار وانتصار في قصة المختار = إخذ الثار من الكفرة الفجار بسيف المختار تاريخ - عربي</w:t>
        </w:r>
        <w:r>
          <w:tab/>
        </w:r>
        <w:r>
          <w:fldChar w:fldCharType="begin"/>
        </w:r>
        <w:r>
          <w:instrText xml:space="preserve">PAGEREF 1335 \h</w:instrText>
        </w:r>
        <w:r>
          <w:fldChar w:fldCharType="end"/>
        </w:r>
      </w:hyperlink>
    </w:p>
    <w:p>
      <w:pPr>
        <w:tabs>
          <w:tab w:val="right" w:leader="dot" w:pos="9062"/>
        </w:tabs>
        <w:ind w:left="220"/>
      </w:pPr>
      <w:hyperlink w:anchor="_Toc1336" w:history="1">
        <w:r>
          <w:rPr>
            <w:rFonts w:ascii="IRNazanin" w:hAnsi="IRNazanin" w:eastAsia="IRNazanin" w:cs="IRNazanin"/>
            <w:color w:val="111111"/>
            <w:sz w:val="22"/>
            <w:szCs w:val="22"/>
            <w:b w:val="0"/>
            <w:bCs w:val="0"/>
            <w:i w:val="0"/>
            <w:iCs w:val="0"/>
          </w:rPr>
          <w:t>أخذ جوائز الحكام / فقه - عربي</w:t>
        </w:r>
        <w:r>
          <w:tab/>
        </w:r>
        <w:r>
          <w:fldChar w:fldCharType="begin"/>
        </w:r>
        <w:r>
          <w:instrText xml:space="preserve">PAGEREF 1336 \h</w:instrText>
        </w:r>
        <w:r>
          <w:fldChar w:fldCharType="end"/>
        </w:r>
      </w:hyperlink>
    </w:p>
    <w:p>
      <w:pPr>
        <w:tabs>
          <w:tab w:val="right" w:leader="dot" w:pos="9062"/>
        </w:tabs>
        <w:ind w:left="220"/>
      </w:pPr>
      <w:hyperlink w:anchor="_Toc1337" w:history="1">
        <w:r>
          <w:rPr>
            <w:rFonts w:ascii="IRNazanin" w:hAnsi="IRNazanin" w:eastAsia="IRNazanin" w:cs="IRNazanin"/>
            <w:color w:val="111111"/>
            <w:sz w:val="22"/>
            <w:szCs w:val="22"/>
            <w:b w:val="0"/>
            <w:bCs w:val="0"/>
            <w:i w:val="0"/>
            <w:iCs w:val="0"/>
          </w:rPr>
          <w:t>أخذ جوائز الحكام / فقه - عربي</w:t>
        </w:r>
        <w:r>
          <w:tab/>
        </w:r>
        <w:r>
          <w:fldChar w:fldCharType="begin"/>
        </w:r>
        <w:r>
          <w:instrText xml:space="preserve">PAGEREF 1337 \h</w:instrText>
        </w:r>
        <w:r>
          <w:fldChar w:fldCharType="end"/>
        </w:r>
      </w:hyperlink>
    </w:p>
    <w:p>
      <w:pPr>
        <w:tabs>
          <w:tab w:val="right" w:leader="dot" w:pos="9062"/>
        </w:tabs>
        <w:ind w:left="220"/>
      </w:pPr>
      <w:hyperlink w:anchor="_Toc1338" w:history="1">
        <w:r>
          <w:rPr>
            <w:rFonts w:ascii="IRNazanin" w:hAnsi="IRNazanin" w:eastAsia="IRNazanin" w:cs="IRNazanin"/>
            <w:color w:val="111111"/>
            <w:sz w:val="22"/>
            <w:szCs w:val="22"/>
            <w:b w:val="0"/>
            <w:bCs w:val="0"/>
            <w:i w:val="0"/>
            <w:iCs w:val="0"/>
          </w:rPr>
          <w:t>أخذ العهد على الطريقة المرضية (فائدة في) / عرفان وتصوف - عربي</w:t>
        </w:r>
        <w:r>
          <w:tab/>
        </w:r>
        <w:r>
          <w:fldChar w:fldCharType="begin"/>
        </w:r>
        <w:r>
          <w:instrText xml:space="preserve">PAGEREF 1338 \h</w:instrText>
        </w:r>
        <w:r>
          <w:fldChar w:fldCharType="end"/>
        </w:r>
      </w:hyperlink>
    </w:p>
    <w:p>
      <w:pPr>
        <w:tabs>
          <w:tab w:val="right" w:leader="dot" w:pos="9062"/>
        </w:tabs>
        <w:ind w:left="220"/>
      </w:pPr>
      <w:hyperlink w:anchor="_Toc1339" w:history="1">
        <w:r>
          <w:rPr>
            <w:rFonts w:ascii="IRNazanin" w:hAnsi="IRNazanin" w:eastAsia="IRNazanin" w:cs="IRNazanin"/>
            <w:color w:val="111111"/>
            <w:sz w:val="22"/>
            <w:szCs w:val="22"/>
            <w:b w:val="0"/>
            <w:bCs w:val="0"/>
            <w:i w:val="0"/>
            <w:iCs w:val="0"/>
          </w:rPr>
          <w:t>أخذ الهداية من السلطان والوزير (رسالة في) / فقه - عربي</w:t>
        </w:r>
        <w:r>
          <w:tab/>
        </w:r>
        <w:r>
          <w:fldChar w:fldCharType="begin"/>
        </w:r>
        <w:r>
          <w:instrText xml:space="preserve">PAGEREF 1339 \h</w:instrText>
        </w:r>
        <w:r>
          <w:fldChar w:fldCharType="end"/>
        </w:r>
      </w:hyperlink>
    </w:p>
    <w:p>
      <w:pPr>
        <w:tabs>
          <w:tab w:val="right" w:leader="dot" w:pos="9062"/>
        </w:tabs>
        <w:ind w:left="220"/>
      </w:pPr>
      <w:hyperlink w:anchor="_Toc1340" w:history="1">
        <w:r>
          <w:rPr>
            <w:rFonts w:ascii="IRNazanin" w:hAnsi="IRNazanin" w:eastAsia="IRNazanin" w:cs="IRNazanin"/>
            <w:color w:val="111111"/>
            <w:sz w:val="22"/>
            <w:szCs w:val="22"/>
            <w:b w:val="0"/>
            <w:bCs w:val="0"/>
            <w:i w:val="0"/>
            <w:iCs w:val="0"/>
          </w:rPr>
          <w:t>إخلاص الناوي من إرشاد الغاوي في مسالك الحاوي / فقه - عربي</w:t>
        </w:r>
        <w:r>
          <w:tab/>
        </w:r>
        <w:r>
          <w:fldChar w:fldCharType="begin"/>
        </w:r>
        <w:r>
          <w:instrText xml:space="preserve">PAGEREF 1340 \h</w:instrText>
        </w:r>
        <w:r>
          <w:fldChar w:fldCharType="end"/>
        </w:r>
      </w:hyperlink>
    </w:p>
    <w:p>
      <w:pPr>
        <w:tabs>
          <w:tab w:val="right" w:leader="dot" w:pos="9062"/>
        </w:tabs>
        <w:ind w:left="220"/>
      </w:pPr>
      <w:hyperlink w:anchor="_Toc1341" w:history="1">
        <w:r>
          <w:rPr>
            <w:rFonts w:ascii="IRNazanin" w:hAnsi="IRNazanin" w:eastAsia="IRNazanin" w:cs="IRNazanin"/>
            <w:color w:val="111111"/>
            <w:sz w:val="22"/>
            <w:szCs w:val="22"/>
            <w:b w:val="0"/>
            <w:bCs w:val="0"/>
            <w:i w:val="0"/>
            <w:iCs w:val="0"/>
          </w:rPr>
          <w:t>الأخلاط الأربعة (رسالة في) / طب - عربي</w:t>
        </w:r>
        <w:r>
          <w:tab/>
        </w:r>
        <w:r>
          <w:fldChar w:fldCharType="begin"/>
        </w:r>
        <w:r>
          <w:instrText xml:space="preserve">PAGEREF 1341 \h</w:instrText>
        </w:r>
        <w:r>
          <w:fldChar w:fldCharType="end"/>
        </w:r>
      </w:hyperlink>
    </w:p>
    <w:p>
      <w:pPr>
        <w:tabs>
          <w:tab w:val="right" w:leader="dot" w:pos="9062"/>
        </w:tabs>
        <w:ind w:left="220"/>
      </w:pPr>
      <w:hyperlink w:anchor="_Toc1342" w:history="1">
        <w:r>
          <w:rPr>
            <w:rFonts w:ascii="IRNazanin" w:hAnsi="IRNazanin" w:eastAsia="IRNazanin" w:cs="IRNazanin"/>
            <w:color w:val="111111"/>
            <w:sz w:val="22"/>
            <w:szCs w:val="22"/>
            <w:b w:val="0"/>
            <w:bCs w:val="0"/>
            <w:i w:val="0"/>
            <w:iCs w:val="0"/>
          </w:rPr>
          <w:t>الأخلاق = علم الأخلاق / أخلاق - عربي</w:t>
        </w:r>
        <w:r>
          <w:tab/>
        </w:r>
        <w:r>
          <w:fldChar w:fldCharType="begin"/>
        </w:r>
        <w:r>
          <w:instrText xml:space="preserve">PAGEREF 1342 \h</w:instrText>
        </w:r>
        <w:r>
          <w:fldChar w:fldCharType="end"/>
        </w:r>
      </w:hyperlink>
    </w:p>
    <w:p>
      <w:pPr>
        <w:tabs>
          <w:tab w:val="right" w:leader="dot" w:pos="9062"/>
        </w:tabs>
        <w:ind w:left="220"/>
      </w:pPr>
      <w:hyperlink w:anchor="_Toc1343" w:history="1">
        <w:r>
          <w:rPr>
            <w:rFonts w:ascii="IRNazanin" w:hAnsi="IRNazanin" w:eastAsia="IRNazanin" w:cs="IRNazanin"/>
            <w:color w:val="111111"/>
            <w:sz w:val="22"/>
            <w:szCs w:val="22"/>
            <w:b w:val="0"/>
            <w:bCs w:val="0"/>
            <w:i w:val="0"/>
            <w:iCs w:val="0"/>
          </w:rPr>
          <w:t>الحكمة العملية = أخلاق العضدية = لب اللباب / أخلاق - عربي</w:t>
        </w:r>
        <w:r>
          <w:tab/>
        </w:r>
        <w:r>
          <w:fldChar w:fldCharType="begin"/>
        </w:r>
        <w:r>
          <w:instrText xml:space="preserve">PAGEREF 1343 \h</w:instrText>
        </w:r>
        <w:r>
          <w:fldChar w:fldCharType="end"/>
        </w:r>
      </w:hyperlink>
    </w:p>
    <w:p>
      <w:pPr>
        <w:tabs>
          <w:tab w:val="right" w:leader="dot" w:pos="9062"/>
        </w:tabs>
        <w:ind w:left="220"/>
      </w:pPr>
      <w:hyperlink w:anchor="_Toc1344" w:history="1">
        <w:r>
          <w:rPr>
            <w:rFonts w:ascii="IRNazanin" w:hAnsi="IRNazanin" w:eastAsia="IRNazanin" w:cs="IRNazanin"/>
            <w:color w:val="111111"/>
            <w:sz w:val="22"/>
            <w:szCs w:val="22"/>
            <w:b w:val="0"/>
            <w:bCs w:val="0"/>
            <w:i w:val="0"/>
            <w:iCs w:val="0"/>
          </w:rPr>
          <w:t>سير وسلوك / أخلاق - فارسي</w:t>
        </w:r>
        <w:r>
          <w:tab/>
        </w:r>
        <w:r>
          <w:fldChar w:fldCharType="begin"/>
        </w:r>
        <w:r>
          <w:instrText xml:space="preserve">PAGEREF 1344 \h</w:instrText>
        </w:r>
        <w:r>
          <w:fldChar w:fldCharType="end"/>
        </w:r>
      </w:hyperlink>
    </w:p>
    <w:p>
      <w:pPr>
        <w:tabs>
          <w:tab w:val="right" w:leader="dot" w:pos="9062"/>
        </w:tabs>
        <w:ind w:left="220"/>
      </w:pPr>
      <w:hyperlink w:anchor="_Toc1345" w:history="1">
        <w:r>
          <w:rPr>
            <w:rFonts w:ascii="IRNazanin" w:hAnsi="IRNazanin" w:eastAsia="IRNazanin" w:cs="IRNazanin"/>
            <w:color w:val="111111"/>
            <w:sz w:val="22"/>
            <w:szCs w:val="22"/>
            <w:b w:val="0"/>
            <w:bCs w:val="0"/>
            <w:i w:val="0"/>
            <w:iCs w:val="0"/>
          </w:rPr>
          <w:t>الأخلاق / أخلاق - عربي</w:t>
        </w:r>
        <w:r>
          <w:tab/>
        </w:r>
        <w:r>
          <w:fldChar w:fldCharType="begin"/>
        </w:r>
        <w:r>
          <w:instrText xml:space="preserve">PAGEREF 1345 \h</w:instrText>
        </w:r>
        <w:r>
          <w:fldChar w:fldCharType="end"/>
        </w:r>
      </w:hyperlink>
    </w:p>
    <w:p>
      <w:pPr>
        <w:tabs>
          <w:tab w:val="right" w:leader="dot" w:pos="9062"/>
        </w:tabs>
        <w:ind w:left="220"/>
      </w:pPr>
      <w:hyperlink w:anchor="_Toc1346" w:history="1">
        <w:r>
          <w:rPr>
            <w:rFonts w:ascii="IRNazanin" w:hAnsi="IRNazanin" w:eastAsia="IRNazanin" w:cs="IRNazanin"/>
            <w:color w:val="111111"/>
            <w:sz w:val="22"/>
            <w:szCs w:val="22"/>
            <w:b w:val="0"/>
            <w:bCs w:val="0"/>
            <w:i w:val="0"/>
            <w:iCs w:val="0"/>
          </w:rPr>
          <w:t>أخلاق / أخلاق - فارسي</w:t>
        </w:r>
        <w:r>
          <w:tab/>
        </w:r>
        <w:r>
          <w:fldChar w:fldCharType="begin"/>
        </w:r>
        <w:r>
          <w:instrText xml:space="preserve">PAGEREF 1346 \h</w:instrText>
        </w:r>
        <w:r>
          <w:fldChar w:fldCharType="end"/>
        </w:r>
      </w:hyperlink>
    </w:p>
    <w:p>
      <w:pPr>
        <w:tabs>
          <w:tab w:val="right" w:leader="dot" w:pos="9062"/>
        </w:tabs>
        <w:ind w:left="220"/>
      </w:pPr>
      <w:hyperlink w:anchor="_Toc1347" w:history="1">
        <w:r>
          <w:rPr>
            <w:rFonts w:ascii="IRNazanin" w:hAnsi="IRNazanin" w:eastAsia="IRNazanin" w:cs="IRNazanin"/>
            <w:color w:val="111111"/>
            <w:sz w:val="22"/>
            <w:szCs w:val="22"/>
            <w:b w:val="0"/>
            <w:bCs w:val="0"/>
            <w:i w:val="0"/>
            <w:iCs w:val="0"/>
          </w:rPr>
          <w:t>الأخلاق = الطريق الله تعالى = أخلاق بحراني / أخلاق - عربي</w:t>
        </w:r>
        <w:r>
          <w:tab/>
        </w:r>
        <w:r>
          <w:fldChar w:fldCharType="begin"/>
        </w:r>
        <w:r>
          <w:instrText xml:space="preserve">PAGEREF 1347 \h</w:instrText>
        </w:r>
        <w:r>
          <w:fldChar w:fldCharType="end"/>
        </w:r>
      </w:hyperlink>
    </w:p>
    <w:p>
      <w:pPr>
        <w:tabs>
          <w:tab w:val="right" w:leader="dot" w:pos="9062"/>
        </w:tabs>
        <w:ind w:left="220"/>
      </w:pPr>
      <w:hyperlink w:anchor="_Toc1348" w:history="1">
        <w:r>
          <w:rPr>
            <w:rFonts w:ascii="IRNazanin" w:hAnsi="IRNazanin" w:eastAsia="IRNazanin" w:cs="IRNazanin"/>
            <w:color w:val="111111"/>
            <w:sz w:val="22"/>
            <w:szCs w:val="22"/>
            <w:b w:val="0"/>
            <w:bCs w:val="0"/>
            <w:i w:val="0"/>
            <w:iCs w:val="0"/>
          </w:rPr>
          <w:t>الأخلاق / أخلاق - عربي</w:t>
        </w:r>
        <w:r>
          <w:tab/>
        </w:r>
        <w:r>
          <w:fldChar w:fldCharType="begin"/>
        </w:r>
        <w:r>
          <w:instrText xml:space="preserve">PAGEREF 1348 \h</w:instrText>
        </w:r>
        <w:r>
          <w:fldChar w:fldCharType="end"/>
        </w:r>
      </w:hyperlink>
    </w:p>
    <w:p>
      <w:pPr>
        <w:tabs>
          <w:tab w:val="right" w:leader="dot" w:pos="9062"/>
        </w:tabs>
        <w:ind w:left="220"/>
      </w:pPr>
      <w:hyperlink w:anchor="_Toc1349" w:history="1">
        <w:r>
          <w:rPr>
            <w:rFonts w:ascii="IRNazanin" w:hAnsi="IRNazanin" w:eastAsia="IRNazanin" w:cs="IRNazanin"/>
            <w:color w:val="111111"/>
            <w:sz w:val="22"/>
            <w:szCs w:val="22"/>
            <w:b w:val="0"/>
            <w:bCs w:val="0"/>
            <w:i w:val="0"/>
            <w:iCs w:val="0"/>
          </w:rPr>
          <w:t>الأخلاق / أخلاق - عربي</w:t>
        </w:r>
        <w:r>
          <w:tab/>
        </w:r>
        <w:r>
          <w:fldChar w:fldCharType="begin"/>
        </w:r>
        <w:r>
          <w:instrText xml:space="preserve">PAGEREF 1349 \h</w:instrText>
        </w:r>
        <w:r>
          <w:fldChar w:fldCharType="end"/>
        </w:r>
      </w:hyperlink>
    </w:p>
    <w:p>
      <w:pPr>
        <w:tabs>
          <w:tab w:val="right" w:leader="dot" w:pos="9062"/>
        </w:tabs>
        <w:ind w:left="220"/>
      </w:pPr>
      <w:hyperlink w:anchor="_Toc1350" w:history="1">
        <w:r>
          <w:rPr>
            <w:rFonts w:ascii="IRNazanin" w:hAnsi="IRNazanin" w:eastAsia="IRNazanin" w:cs="IRNazanin"/>
            <w:color w:val="111111"/>
            <w:sz w:val="22"/>
            <w:szCs w:val="22"/>
            <w:b w:val="0"/>
            <w:bCs w:val="0"/>
            <w:i w:val="0"/>
            <w:iCs w:val="0"/>
          </w:rPr>
          <w:t>الأخلاق / أخلاق - تركي</w:t>
        </w:r>
        <w:r>
          <w:tab/>
        </w:r>
        <w:r>
          <w:fldChar w:fldCharType="begin"/>
        </w:r>
        <w:r>
          <w:instrText xml:space="preserve">PAGEREF 1350 \h</w:instrText>
        </w:r>
        <w:r>
          <w:fldChar w:fldCharType="end"/>
        </w:r>
      </w:hyperlink>
    </w:p>
    <w:p>
      <w:pPr>
        <w:tabs>
          <w:tab w:val="right" w:leader="dot" w:pos="9062"/>
        </w:tabs>
        <w:ind w:left="220"/>
      </w:pPr>
      <w:hyperlink w:anchor="_Toc1351" w:history="1">
        <w:r>
          <w:rPr>
            <w:rFonts w:ascii="IRNazanin" w:hAnsi="IRNazanin" w:eastAsia="IRNazanin" w:cs="IRNazanin"/>
            <w:color w:val="111111"/>
            <w:sz w:val="22"/>
            <w:szCs w:val="22"/>
            <w:b w:val="0"/>
            <w:bCs w:val="0"/>
            <w:i w:val="0"/>
            <w:iCs w:val="0"/>
          </w:rPr>
          <w:t>أخلاق / أخلاق - فارسي</w:t>
        </w:r>
        <w:r>
          <w:tab/>
        </w:r>
        <w:r>
          <w:fldChar w:fldCharType="begin"/>
        </w:r>
        <w:r>
          <w:instrText xml:space="preserve">PAGEREF 1351 \h</w:instrText>
        </w:r>
        <w:r>
          <w:fldChar w:fldCharType="end"/>
        </w:r>
      </w:hyperlink>
    </w:p>
    <w:p>
      <w:pPr>
        <w:tabs>
          <w:tab w:val="right" w:leader="dot" w:pos="9062"/>
        </w:tabs>
        <w:ind w:left="220"/>
      </w:pPr>
      <w:hyperlink w:anchor="_Toc1352" w:history="1">
        <w:r>
          <w:rPr>
            <w:rFonts w:ascii="IRNazanin" w:hAnsi="IRNazanin" w:eastAsia="IRNazanin" w:cs="IRNazanin"/>
            <w:color w:val="111111"/>
            <w:sz w:val="22"/>
            <w:szCs w:val="22"/>
            <w:b w:val="0"/>
            <w:bCs w:val="0"/>
            <w:i w:val="0"/>
            <w:iCs w:val="0"/>
          </w:rPr>
          <w:t>أخلاق الأشراف / أخلاق - فارسي</w:t>
        </w:r>
        <w:r>
          <w:tab/>
        </w:r>
        <w:r>
          <w:fldChar w:fldCharType="begin"/>
        </w:r>
        <w:r>
          <w:instrText xml:space="preserve">PAGEREF 1352 \h</w:instrText>
        </w:r>
        <w:r>
          <w:fldChar w:fldCharType="end"/>
        </w:r>
      </w:hyperlink>
    </w:p>
    <w:p>
      <w:pPr>
        <w:tabs>
          <w:tab w:val="right" w:leader="dot" w:pos="9062"/>
        </w:tabs>
        <w:ind w:left="220"/>
      </w:pPr>
      <w:hyperlink w:anchor="_Toc1353" w:history="1">
        <w:r>
          <w:rPr>
            <w:rFonts w:ascii="IRNazanin" w:hAnsi="IRNazanin" w:eastAsia="IRNazanin" w:cs="IRNazanin"/>
            <w:color w:val="111111"/>
            <w:sz w:val="22"/>
            <w:szCs w:val="22"/>
            <w:b w:val="0"/>
            <w:bCs w:val="0"/>
            <w:i w:val="0"/>
            <w:iCs w:val="0"/>
          </w:rPr>
          <w:t>أخلاق الأنبياء / أخلاق - عربي</w:t>
        </w:r>
        <w:r>
          <w:tab/>
        </w:r>
        <w:r>
          <w:fldChar w:fldCharType="begin"/>
        </w:r>
        <w:r>
          <w:instrText xml:space="preserve">PAGEREF 1353 \h</w:instrText>
        </w:r>
        <w:r>
          <w:fldChar w:fldCharType="end"/>
        </w:r>
      </w:hyperlink>
    </w:p>
    <w:p>
      <w:pPr>
        <w:tabs>
          <w:tab w:val="right" w:leader="dot" w:pos="9062"/>
        </w:tabs>
        <w:ind w:left="220"/>
      </w:pPr>
      <w:hyperlink w:anchor="_Toc1354" w:history="1">
        <w:r>
          <w:rPr>
            <w:rFonts w:ascii="IRNazanin" w:hAnsi="IRNazanin" w:eastAsia="IRNazanin" w:cs="IRNazanin"/>
            <w:color w:val="111111"/>
            <w:sz w:val="22"/>
            <w:szCs w:val="22"/>
            <w:b w:val="0"/>
            <w:bCs w:val="0"/>
            <w:i w:val="0"/>
            <w:iCs w:val="0"/>
          </w:rPr>
          <w:t>الأخلاق بين الدين والآداب / أخلاق - عربي</w:t>
        </w:r>
        <w:r>
          <w:tab/>
        </w:r>
        <w:r>
          <w:fldChar w:fldCharType="begin"/>
        </w:r>
        <w:r>
          <w:instrText xml:space="preserve">PAGEREF 1354 \h</w:instrText>
        </w:r>
        <w:r>
          <w:fldChar w:fldCharType="end"/>
        </w:r>
      </w:hyperlink>
    </w:p>
    <w:p>
      <w:pPr>
        <w:tabs>
          <w:tab w:val="right" w:leader="dot" w:pos="9062"/>
        </w:tabs>
        <w:ind w:left="220"/>
      </w:pPr>
      <w:hyperlink w:anchor="_Toc1355" w:history="1">
        <w:r>
          <w:rPr>
            <w:rFonts w:ascii="IRNazanin" w:hAnsi="IRNazanin" w:eastAsia="IRNazanin" w:cs="IRNazanin"/>
            <w:color w:val="111111"/>
            <w:sz w:val="22"/>
            <w:szCs w:val="22"/>
            <w:b w:val="0"/>
            <w:bCs w:val="0"/>
            <w:i w:val="0"/>
            <w:iCs w:val="0"/>
          </w:rPr>
          <w:t>أخلاق التتوي / أخلاق - عربي</w:t>
        </w:r>
        <w:r>
          <w:tab/>
        </w:r>
        <w:r>
          <w:fldChar w:fldCharType="begin"/>
        </w:r>
        <w:r>
          <w:instrText xml:space="preserve">PAGEREF 1355 \h</w:instrText>
        </w:r>
        <w:r>
          <w:fldChar w:fldCharType="end"/>
        </w:r>
      </w:hyperlink>
    </w:p>
    <w:p>
      <w:pPr>
        <w:tabs>
          <w:tab w:val="right" w:leader="dot" w:pos="9062"/>
        </w:tabs>
        <w:ind w:left="220"/>
      </w:pPr>
      <w:hyperlink w:anchor="_Toc1356" w:history="1">
        <w:r>
          <w:rPr>
            <w:rFonts w:ascii="IRNazanin" w:hAnsi="IRNazanin" w:eastAsia="IRNazanin" w:cs="IRNazanin"/>
            <w:color w:val="111111"/>
            <w:sz w:val="22"/>
            <w:szCs w:val="22"/>
            <w:b w:val="0"/>
            <w:bCs w:val="0"/>
            <w:i w:val="0"/>
            <w:iCs w:val="0"/>
          </w:rPr>
          <w:t>أخلاق حملة القرآن / علوم القرآن - عربي</w:t>
        </w:r>
        <w:r>
          <w:tab/>
        </w:r>
        <w:r>
          <w:fldChar w:fldCharType="begin"/>
        </w:r>
        <w:r>
          <w:instrText xml:space="preserve">PAGEREF 1356 \h</w:instrText>
        </w:r>
        <w:r>
          <w:fldChar w:fldCharType="end"/>
        </w:r>
      </w:hyperlink>
    </w:p>
    <w:p>
      <w:pPr>
        <w:tabs>
          <w:tab w:val="right" w:leader="dot" w:pos="9062"/>
        </w:tabs>
        <w:ind w:left="220"/>
      </w:pPr>
      <w:hyperlink w:anchor="_Toc1357" w:history="1">
        <w:r>
          <w:rPr>
            <w:rFonts w:ascii="IRNazanin" w:hAnsi="IRNazanin" w:eastAsia="IRNazanin" w:cs="IRNazanin"/>
            <w:color w:val="111111"/>
            <w:sz w:val="22"/>
            <w:szCs w:val="22"/>
            <w:b w:val="0"/>
            <w:bCs w:val="0"/>
            <w:i w:val="0"/>
            <w:iCs w:val="0"/>
          </w:rPr>
          <w:t>الأخلاق الدينية ( رسالة في) / أخلاق - عربي</w:t>
        </w:r>
        <w:r>
          <w:tab/>
        </w:r>
        <w:r>
          <w:fldChar w:fldCharType="begin"/>
        </w:r>
        <w:r>
          <w:instrText xml:space="preserve">PAGEREF 1357 \h</w:instrText>
        </w:r>
        <w:r>
          <w:fldChar w:fldCharType="end"/>
        </w:r>
      </w:hyperlink>
    </w:p>
    <w:p>
      <w:pPr>
        <w:tabs>
          <w:tab w:val="right" w:leader="dot" w:pos="9062"/>
        </w:tabs>
        <w:ind w:left="220"/>
      </w:pPr>
      <w:hyperlink w:anchor="_Toc1358" w:history="1">
        <w:r>
          <w:rPr>
            <w:rFonts w:ascii="IRNazanin" w:hAnsi="IRNazanin" w:eastAsia="IRNazanin" w:cs="IRNazanin"/>
            <w:color w:val="111111"/>
            <w:sz w:val="22"/>
            <w:szCs w:val="22"/>
            <w:b w:val="0"/>
            <w:bCs w:val="0"/>
            <w:i w:val="0"/>
            <w:iCs w:val="0"/>
          </w:rPr>
          <w:t>أخلاق الذهب / أدب - عربي</w:t>
        </w:r>
        <w:r>
          <w:tab/>
        </w:r>
        <w:r>
          <w:fldChar w:fldCharType="begin"/>
        </w:r>
        <w:r>
          <w:instrText xml:space="preserve">PAGEREF 1358 \h</w:instrText>
        </w:r>
        <w:r>
          <w:fldChar w:fldCharType="end"/>
        </w:r>
      </w:hyperlink>
    </w:p>
    <w:p>
      <w:pPr>
        <w:tabs>
          <w:tab w:val="right" w:leader="dot" w:pos="9062"/>
        </w:tabs>
        <w:ind w:left="220"/>
      </w:pPr>
      <w:hyperlink w:anchor="_Toc1359" w:history="1">
        <w:r>
          <w:rPr>
            <w:rFonts w:ascii="IRNazanin" w:hAnsi="IRNazanin" w:eastAsia="IRNazanin" w:cs="IRNazanin"/>
            <w:color w:val="111111"/>
            <w:sz w:val="22"/>
            <w:szCs w:val="22"/>
            <w:b w:val="0"/>
            <w:bCs w:val="0"/>
            <w:i w:val="0"/>
            <w:iCs w:val="0"/>
          </w:rPr>
          <w:t>أخلاق سلطاني / أخلاق - فارسي</w:t>
        </w:r>
        <w:r>
          <w:tab/>
        </w:r>
        <w:r>
          <w:fldChar w:fldCharType="begin"/>
        </w:r>
        <w:r>
          <w:instrText xml:space="preserve">PAGEREF 1359 \h</w:instrText>
        </w:r>
        <w:r>
          <w:fldChar w:fldCharType="end"/>
        </w:r>
      </w:hyperlink>
    </w:p>
    <w:p>
      <w:pPr>
        <w:tabs>
          <w:tab w:val="right" w:leader="dot" w:pos="9062"/>
        </w:tabs>
        <w:ind w:left="220"/>
      </w:pPr>
      <w:hyperlink w:anchor="_Toc1360" w:history="1">
        <w:r>
          <w:rPr>
            <w:rFonts w:ascii="IRNazanin" w:hAnsi="IRNazanin" w:eastAsia="IRNazanin" w:cs="IRNazanin"/>
            <w:color w:val="111111"/>
            <w:sz w:val="22"/>
            <w:szCs w:val="22"/>
            <w:b w:val="0"/>
            <w:bCs w:val="0"/>
            <w:i w:val="0"/>
            <w:iCs w:val="0"/>
          </w:rPr>
          <w:t>أخلاق طهماسبي / أخلاق - فارسي</w:t>
        </w:r>
        <w:r>
          <w:tab/>
        </w:r>
        <w:r>
          <w:fldChar w:fldCharType="begin"/>
        </w:r>
        <w:r>
          <w:instrText xml:space="preserve">PAGEREF 1360 \h</w:instrText>
        </w:r>
        <w:r>
          <w:fldChar w:fldCharType="end"/>
        </w:r>
      </w:hyperlink>
    </w:p>
    <w:p>
      <w:pPr>
        <w:tabs>
          <w:tab w:val="right" w:leader="dot" w:pos="9062"/>
        </w:tabs>
        <w:ind w:left="220"/>
      </w:pPr>
      <w:hyperlink w:anchor="_Toc1361" w:history="1">
        <w:r>
          <w:rPr>
            <w:rFonts w:ascii="IRNazanin" w:hAnsi="IRNazanin" w:eastAsia="IRNazanin" w:cs="IRNazanin"/>
            <w:color w:val="111111"/>
            <w:sz w:val="22"/>
            <w:szCs w:val="22"/>
            <w:b w:val="0"/>
            <w:bCs w:val="0"/>
            <w:i w:val="0"/>
            <w:iCs w:val="0"/>
          </w:rPr>
          <w:t>الأخلاق العامة (رسالة في) / أخلاق - عربي</w:t>
        </w:r>
        <w:r>
          <w:tab/>
        </w:r>
        <w:r>
          <w:fldChar w:fldCharType="begin"/>
        </w:r>
        <w:r>
          <w:instrText xml:space="preserve">PAGEREF 1361 \h</w:instrText>
        </w:r>
        <w:r>
          <w:fldChar w:fldCharType="end"/>
        </w:r>
      </w:hyperlink>
    </w:p>
    <w:p>
      <w:pPr>
        <w:tabs>
          <w:tab w:val="right" w:leader="dot" w:pos="9062"/>
        </w:tabs>
        <w:ind w:left="220"/>
      </w:pPr>
      <w:hyperlink w:anchor="_Toc1362" w:history="1">
        <w:r>
          <w:rPr>
            <w:rFonts w:ascii="IRNazanin" w:hAnsi="IRNazanin" w:eastAsia="IRNazanin" w:cs="IRNazanin"/>
            <w:color w:val="111111"/>
            <w:sz w:val="22"/>
            <w:szCs w:val="22"/>
            <w:b w:val="0"/>
            <w:bCs w:val="0"/>
            <w:i w:val="0"/>
            <w:iCs w:val="0"/>
          </w:rPr>
          <w:t>الكتاب = ذم أخلاق الكتاب / متفرقات - عربي</w:t>
        </w:r>
        <w:r>
          <w:tab/>
        </w:r>
        <w:r>
          <w:fldChar w:fldCharType="begin"/>
        </w:r>
        <w:r>
          <w:instrText xml:space="preserve">PAGEREF 1362 \h</w:instrText>
        </w:r>
        <w:r>
          <w:fldChar w:fldCharType="end"/>
        </w:r>
      </w:hyperlink>
    </w:p>
    <w:p>
      <w:pPr>
        <w:tabs>
          <w:tab w:val="right" w:leader="dot" w:pos="9062"/>
        </w:tabs>
        <w:ind w:left="220"/>
      </w:pPr>
      <w:hyperlink w:anchor="_Toc1363" w:history="1">
        <w:r>
          <w:rPr>
            <w:rFonts w:ascii="IRNazanin" w:hAnsi="IRNazanin" w:eastAsia="IRNazanin" w:cs="IRNazanin"/>
            <w:color w:val="111111"/>
            <w:sz w:val="22"/>
            <w:szCs w:val="22"/>
            <w:b w:val="0"/>
            <w:bCs w:val="0"/>
            <w:i w:val="0"/>
            <w:iCs w:val="0"/>
          </w:rPr>
          <w:t>أخلاق محسني - جواهر الاسرار / أخلاق - فارسي</w:t>
        </w:r>
        <w:r>
          <w:tab/>
        </w:r>
        <w:r>
          <w:fldChar w:fldCharType="begin"/>
        </w:r>
        <w:r>
          <w:instrText xml:space="preserve">PAGEREF 1363 \h</w:instrText>
        </w:r>
        <w:r>
          <w:fldChar w:fldCharType="end"/>
        </w:r>
      </w:hyperlink>
    </w:p>
    <w:p>
      <w:pPr>
        <w:tabs>
          <w:tab w:val="right" w:leader="dot" w:pos="9062"/>
        </w:tabs>
        <w:ind w:left="220"/>
      </w:pPr>
      <w:hyperlink w:anchor="_Toc1364" w:history="1">
        <w:r>
          <w:rPr>
            <w:rFonts w:ascii="IRNazanin" w:hAnsi="IRNazanin" w:eastAsia="IRNazanin" w:cs="IRNazanin"/>
            <w:color w:val="111111"/>
            <w:sz w:val="22"/>
            <w:szCs w:val="22"/>
            <w:b w:val="0"/>
            <w:bCs w:val="0"/>
            <w:i w:val="0"/>
            <w:iCs w:val="0"/>
          </w:rPr>
          <w:t>أخلاق محسني / كلام وعقائد - عربي</w:t>
        </w:r>
        <w:r>
          <w:tab/>
        </w:r>
        <w:r>
          <w:fldChar w:fldCharType="begin"/>
        </w:r>
        <w:r>
          <w:instrText xml:space="preserve">PAGEREF 1364 \h</w:instrText>
        </w:r>
        <w:r>
          <w:fldChar w:fldCharType="end"/>
        </w:r>
      </w:hyperlink>
    </w:p>
    <w:p>
      <w:pPr>
        <w:tabs>
          <w:tab w:val="right" w:leader="dot" w:pos="9062"/>
        </w:tabs>
        <w:ind w:left="220"/>
      </w:pPr>
      <w:hyperlink w:anchor="_Toc1365" w:history="1">
        <w:r>
          <w:rPr>
            <w:rFonts w:ascii="IRNazanin" w:hAnsi="IRNazanin" w:eastAsia="IRNazanin" w:cs="IRNazanin"/>
            <w:color w:val="111111"/>
            <w:sz w:val="22"/>
            <w:szCs w:val="22"/>
            <w:b w:val="0"/>
            <w:bCs w:val="0"/>
            <w:i w:val="0"/>
            <w:iCs w:val="0"/>
          </w:rPr>
          <w:t>أخلاق الملوك / أخلاق - فارسي</w:t>
        </w:r>
        <w:r>
          <w:tab/>
        </w:r>
        <w:r>
          <w:fldChar w:fldCharType="begin"/>
        </w:r>
        <w:r>
          <w:instrText xml:space="preserve">PAGEREF 1365 \h</w:instrText>
        </w:r>
        <w:r>
          <w:fldChar w:fldCharType="end"/>
        </w:r>
      </w:hyperlink>
    </w:p>
    <w:p>
      <w:pPr>
        <w:tabs>
          <w:tab w:val="right" w:leader="dot" w:pos="9062"/>
        </w:tabs>
        <w:ind w:left="220"/>
      </w:pPr>
      <w:hyperlink w:anchor="_Toc1366" w:history="1">
        <w:r>
          <w:rPr>
            <w:rFonts w:ascii="IRNazanin" w:hAnsi="IRNazanin" w:eastAsia="IRNazanin" w:cs="IRNazanin"/>
            <w:color w:val="111111"/>
            <w:sz w:val="22"/>
            <w:szCs w:val="22"/>
            <w:b w:val="0"/>
            <w:bCs w:val="0"/>
            <w:i w:val="0"/>
            <w:iCs w:val="0"/>
          </w:rPr>
          <w:t>أخلاق منصوري - جام جهان نما / فلسفة، اخلاق - فارسي</w:t>
        </w:r>
        <w:r>
          <w:tab/>
        </w:r>
        <w:r>
          <w:fldChar w:fldCharType="begin"/>
        </w:r>
        <w:r>
          <w:instrText xml:space="preserve">PAGEREF 1366 \h</w:instrText>
        </w:r>
        <w:r>
          <w:fldChar w:fldCharType="end"/>
        </w:r>
      </w:hyperlink>
    </w:p>
    <w:p>
      <w:pPr>
        <w:tabs>
          <w:tab w:val="right" w:leader="dot" w:pos="9062"/>
        </w:tabs>
        <w:ind w:left="220"/>
      </w:pPr>
      <w:hyperlink w:anchor="_Toc1367" w:history="1">
        <w:r>
          <w:rPr>
            <w:rFonts w:ascii="IRNazanin" w:hAnsi="IRNazanin" w:eastAsia="IRNazanin" w:cs="IRNazanin"/>
            <w:color w:val="111111"/>
            <w:sz w:val="22"/>
            <w:szCs w:val="22"/>
            <w:b w:val="0"/>
            <w:bCs w:val="0"/>
            <w:i w:val="0"/>
            <w:iCs w:val="0"/>
          </w:rPr>
          <w:t>أخلاق ناصري / أخلاق - فارسي</w:t>
        </w:r>
        <w:r>
          <w:tab/>
        </w:r>
        <w:r>
          <w:fldChar w:fldCharType="begin"/>
        </w:r>
        <w:r>
          <w:instrText xml:space="preserve">PAGEREF 1367 \h</w:instrText>
        </w:r>
        <w:r>
          <w:fldChar w:fldCharType="end"/>
        </w:r>
      </w:hyperlink>
    </w:p>
    <w:p>
      <w:pPr>
        <w:tabs>
          <w:tab w:val="right" w:leader="dot" w:pos="9062"/>
        </w:tabs>
        <w:ind w:left="220"/>
      </w:pPr>
      <w:hyperlink w:anchor="_Toc1368" w:history="1">
        <w:r>
          <w:rPr>
            <w:rFonts w:ascii="IRNazanin" w:hAnsi="IRNazanin" w:eastAsia="IRNazanin" w:cs="IRNazanin"/>
            <w:color w:val="111111"/>
            <w:sz w:val="22"/>
            <w:szCs w:val="22"/>
            <w:b w:val="0"/>
            <w:bCs w:val="0"/>
            <w:i w:val="0"/>
            <w:iCs w:val="0"/>
          </w:rPr>
          <w:t>الأخلاق والسلوك (كتاب في / أخلاق - عربي</w:t>
        </w:r>
        <w:r>
          <w:tab/>
        </w:r>
        <w:r>
          <w:fldChar w:fldCharType="begin"/>
        </w:r>
        <w:r>
          <w:instrText xml:space="preserve">PAGEREF 1368 \h</w:instrText>
        </w:r>
        <w:r>
          <w:fldChar w:fldCharType="end"/>
        </w:r>
      </w:hyperlink>
    </w:p>
    <w:p>
      <w:pPr>
        <w:tabs>
          <w:tab w:val="right" w:leader="dot" w:pos="9062"/>
        </w:tabs>
        <w:ind w:left="220"/>
      </w:pPr>
      <w:hyperlink w:anchor="_Toc1369" w:history="1">
        <w:r>
          <w:rPr>
            <w:rFonts w:ascii="IRNazanin" w:hAnsi="IRNazanin" w:eastAsia="IRNazanin" w:cs="IRNazanin"/>
            <w:color w:val="111111"/>
            <w:sz w:val="22"/>
            <w:szCs w:val="22"/>
            <w:b w:val="0"/>
            <w:bCs w:val="0"/>
            <w:i w:val="0"/>
            <w:iCs w:val="0"/>
          </w:rPr>
          <w:t>الأخلاق وكيفياتها (رسالة في) / أخلاق - فارسي</w:t>
        </w:r>
        <w:r>
          <w:tab/>
        </w:r>
        <w:r>
          <w:fldChar w:fldCharType="begin"/>
        </w:r>
        <w:r>
          <w:instrText xml:space="preserve">PAGEREF 1369 \h</w:instrText>
        </w:r>
        <w:r>
          <w:fldChar w:fldCharType="end"/>
        </w:r>
      </w:hyperlink>
    </w:p>
    <w:p>
      <w:pPr>
        <w:tabs>
          <w:tab w:val="right" w:leader="dot" w:pos="9062"/>
        </w:tabs>
        <w:ind w:left="220"/>
      </w:pPr>
      <w:hyperlink w:anchor="_Toc1370" w:history="1">
        <w:r>
          <w:rPr>
            <w:rFonts w:ascii="IRNazanin" w:hAnsi="IRNazanin" w:eastAsia="IRNazanin" w:cs="IRNazanin"/>
            <w:color w:val="111111"/>
            <w:sz w:val="22"/>
            <w:szCs w:val="22"/>
            <w:b w:val="0"/>
            <w:bCs w:val="0"/>
            <w:i w:val="0"/>
            <w:iCs w:val="0"/>
          </w:rPr>
          <w:t>الأخلاق وكيفية الوصي / أخلاق - عربي</w:t>
        </w:r>
        <w:r>
          <w:tab/>
        </w:r>
        <w:r>
          <w:fldChar w:fldCharType="begin"/>
        </w:r>
        <w:r>
          <w:instrText xml:space="preserve">PAGEREF 1370 \h</w:instrText>
        </w:r>
        <w:r>
          <w:fldChar w:fldCharType="end"/>
        </w:r>
      </w:hyperlink>
    </w:p>
    <w:p>
      <w:pPr>
        <w:tabs>
          <w:tab w:val="right" w:leader="dot" w:pos="9062"/>
        </w:tabs>
        <w:ind w:left="220"/>
      </w:pPr>
      <w:hyperlink w:anchor="_Toc1371" w:history="1">
        <w:r>
          <w:rPr>
            <w:rFonts w:ascii="IRNazanin" w:hAnsi="IRNazanin" w:eastAsia="IRNazanin" w:cs="IRNazanin"/>
            <w:color w:val="111111"/>
            <w:sz w:val="22"/>
            <w:szCs w:val="22"/>
            <w:b w:val="0"/>
            <w:bCs w:val="0"/>
            <w:i w:val="0"/>
            <w:iCs w:val="0"/>
          </w:rPr>
          <w:t>الأخلاقيات / أخلاق - عربي</w:t>
        </w:r>
        <w:r>
          <w:tab/>
        </w:r>
        <w:r>
          <w:fldChar w:fldCharType="begin"/>
        </w:r>
        <w:r>
          <w:instrText xml:space="preserve">PAGEREF 1371 \h</w:instrText>
        </w:r>
        <w:r>
          <w:fldChar w:fldCharType="end"/>
        </w:r>
      </w:hyperlink>
    </w:p>
    <w:p>
      <w:pPr>
        <w:tabs>
          <w:tab w:val="right" w:leader="dot" w:pos="9062"/>
        </w:tabs>
        <w:ind w:left="220"/>
      </w:pPr>
      <w:hyperlink w:anchor="_Toc1372" w:history="1">
        <w:r>
          <w:rPr>
            <w:rFonts w:ascii="IRNazanin" w:hAnsi="IRNazanin" w:eastAsia="IRNazanin" w:cs="IRNazanin"/>
            <w:color w:val="111111"/>
            <w:sz w:val="22"/>
            <w:szCs w:val="22"/>
            <w:b w:val="0"/>
            <w:bCs w:val="0"/>
            <w:i w:val="0"/>
            <w:iCs w:val="0"/>
          </w:rPr>
          <w:t>أخلص خالصة الحقائق = تلخيص الخالصة لمافيه من اساليب الدقائق / فلسفة - عربي</w:t>
        </w:r>
        <w:r>
          <w:tab/>
        </w:r>
        <w:r>
          <w:fldChar w:fldCharType="begin"/>
        </w:r>
        <w:r>
          <w:instrText xml:space="preserve">PAGEREF 1372 \h</w:instrText>
        </w:r>
        <w:r>
          <w:fldChar w:fldCharType="end"/>
        </w:r>
      </w:hyperlink>
    </w:p>
    <w:p>
      <w:pPr>
        <w:tabs>
          <w:tab w:val="right" w:leader="dot" w:pos="9062"/>
        </w:tabs>
        <w:ind w:left="220"/>
      </w:pPr>
      <w:hyperlink w:anchor="_Toc1373" w:history="1">
        <w:r>
          <w:rPr>
            <w:rFonts w:ascii="IRNazanin" w:hAnsi="IRNazanin" w:eastAsia="IRNazanin" w:cs="IRNazanin"/>
            <w:color w:val="111111"/>
            <w:sz w:val="22"/>
            <w:szCs w:val="22"/>
            <w:b w:val="0"/>
            <w:bCs w:val="0"/>
            <w:i w:val="0"/>
            <w:iCs w:val="0"/>
          </w:rPr>
          <w:t>الأخيار / فارسي</w:t>
        </w:r>
        <w:r>
          <w:tab/>
        </w:r>
        <w:r>
          <w:fldChar w:fldCharType="begin"/>
        </w:r>
        <w:r>
          <w:instrText xml:space="preserve">PAGEREF 1373 \h</w:instrText>
        </w:r>
        <w:r>
          <w:fldChar w:fldCharType="end"/>
        </w:r>
      </w:hyperlink>
    </w:p>
    <w:p>
      <w:pPr>
        <w:tabs>
          <w:tab w:val="right" w:leader="dot" w:pos="9062"/>
        </w:tabs>
        <w:ind w:left="220"/>
      </w:pPr>
      <w:hyperlink w:anchor="_Toc1374" w:history="1">
        <w:r>
          <w:rPr>
            <w:rFonts w:ascii="IRNazanin" w:hAnsi="IRNazanin" w:eastAsia="IRNazanin" w:cs="IRNazanin"/>
            <w:color w:val="111111"/>
            <w:sz w:val="22"/>
            <w:szCs w:val="22"/>
            <w:b w:val="0"/>
            <w:bCs w:val="0"/>
            <w:i w:val="0"/>
            <w:iCs w:val="0"/>
          </w:rPr>
          <w:t>أداء الذمة في ما بدأ من عصمة الأئمة / كلام وعقائد - عربي</w:t>
        </w:r>
        <w:r>
          <w:tab/>
        </w:r>
        <w:r>
          <w:fldChar w:fldCharType="begin"/>
        </w:r>
        <w:r>
          <w:instrText xml:space="preserve">PAGEREF 1374 \h</w:instrText>
        </w:r>
        <w:r>
          <w:fldChar w:fldCharType="end"/>
        </w:r>
      </w:hyperlink>
    </w:p>
    <w:p>
      <w:pPr>
        <w:tabs>
          <w:tab w:val="right" w:leader="dot" w:pos="9062"/>
        </w:tabs>
        <w:ind w:left="220"/>
      </w:pPr>
      <w:hyperlink w:anchor="_Toc1375" w:history="1">
        <w:r>
          <w:rPr>
            <w:rFonts w:ascii="IRNazanin" w:hAnsi="IRNazanin" w:eastAsia="IRNazanin" w:cs="IRNazanin"/>
            <w:color w:val="111111"/>
            <w:sz w:val="22"/>
            <w:szCs w:val="22"/>
            <w:b w:val="0"/>
            <w:bCs w:val="0"/>
            <w:i w:val="0"/>
            <w:iCs w:val="0"/>
          </w:rPr>
          <w:t>الأدب (رسالة في) / أدب - عربي</w:t>
        </w:r>
        <w:r>
          <w:tab/>
        </w:r>
        <w:r>
          <w:fldChar w:fldCharType="begin"/>
        </w:r>
        <w:r>
          <w:instrText xml:space="preserve">PAGEREF 1375 \h</w:instrText>
        </w:r>
        <w:r>
          <w:fldChar w:fldCharType="end"/>
        </w:r>
      </w:hyperlink>
    </w:p>
    <w:p>
      <w:pPr>
        <w:tabs>
          <w:tab w:val="right" w:leader="dot" w:pos="9062"/>
        </w:tabs>
        <w:ind w:left="220"/>
      </w:pPr>
      <w:hyperlink w:anchor="_Toc1376" w:history="1">
        <w:r>
          <w:rPr>
            <w:rFonts w:ascii="IRNazanin" w:hAnsi="IRNazanin" w:eastAsia="IRNazanin" w:cs="IRNazanin"/>
            <w:color w:val="111111"/>
            <w:sz w:val="22"/>
            <w:szCs w:val="22"/>
            <w:b w:val="0"/>
            <w:bCs w:val="0"/>
            <w:i w:val="0"/>
            <w:iCs w:val="0"/>
          </w:rPr>
          <w:t>الأدب (كتاب في) / أدب - عربي</w:t>
        </w:r>
        <w:r>
          <w:tab/>
        </w:r>
        <w:r>
          <w:fldChar w:fldCharType="begin"/>
        </w:r>
        <w:r>
          <w:instrText xml:space="preserve">PAGEREF 1376 \h</w:instrText>
        </w:r>
        <w:r>
          <w:fldChar w:fldCharType="end"/>
        </w:r>
      </w:hyperlink>
    </w:p>
    <w:p>
      <w:pPr>
        <w:tabs>
          <w:tab w:val="right" w:leader="dot" w:pos="9062"/>
        </w:tabs>
        <w:ind w:left="220"/>
      </w:pPr>
      <w:hyperlink w:anchor="_Toc1377" w:history="1">
        <w:r>
          <w:rPr>
            <w:rFonts w:ascii="IRNazanin" w:hAnsi="IRNazanin" w:eastAsia="IRNazanin" w:cs="IRNazanin"/>
            <w:color w:val="111111"/>
            <w:sz w:val="22"/>
            <w:szCs w:val="22"/>
            <w:b w:val="0"/>
            <w:bCs w:val="0"/>
            <w:i w:val="0"/>
            <w:iCs w:val="0"/>
          </w:rPr>
          <w:t>الأدب / أدب - عربي</w:t>
        </w:r>
        <w:r>
          <w:tab/>
        </w:r>
        <w:r>
          <w:fldChar w:fldCharType="begin"/>
        </w:r>
        <w:r>
          <w:instrText xml:space="preserve">PAGEREF 1377 \h</w:instrText>
        </w:r>
        <w:r>
          <w:fldChar w:fldCharType="end"/>
        </w:r>
      </w:hyperlink>
    </w:p>
    <w:p>
      <w:pPr>
        <w:tabs>
          <w:tab w:val="right" w:leader="dot" w:pos="9062"/>
        </w:tabs>
        <w:ind w:left="220"/>
      </w:pPr>
      <w:hyperlink w:anchor="_Toc1378" w:history="1">
        <w:r>
          <w:rPr>
            <w:rFonts w:ascii="IRNazanin" w:hAnsi="IRNazanin" w:eastAsia="IRNazanin" w:cs="IRNazanin"/>
            <w:color w:val="111111"/>
            <w:sz w:val="22"/>
            <w:szCs w:val="22"/>
            <w:b w:val="0"/>
            <w:bCs w:val="0"/>
            <w:i w:val="0"/>
            <w:iCs w:val="0"/>
          </w:rPr>
          <w:t>الأدب (رسالة في) / أخلاق - عربي</w:t>
        </w:r>
        <w:r>
          <w:tab/>
        </w:r>
        <w:r>
          <w:fldChar w:fldCharType="begin"/>
        </w:r>
        <w:r>
          <w:instrText xml:space="preserve">PAGEREF 1378 \h</w:instrText>
        </w:r>
        <w:r>
          <w:fldChar w:fldCharType="end"/>
        </w:r>
      </w:hyperlink>
    </w:p>
    <w:p>
      <w:pPr>
        <w:tabs>
          <w:tab w:val="right" w:leader="dot" w:pos="9062"/>
        </w:tabs>
        <w:ind w:left="220"/>
      </w:pPr>
      <w:hyperlink w:anchor="_Toc1379" w:history="1">
        <w:r>
          <w:rPr>
            <w:rFonts w:ascii="IRNazanin" w:hAnsi="IRNazanin" w:eastAsia="IRNazanin" w:cs="IRNazanin"/>
            <w:color w:val="111111"/>
            <w:sz w:val="22"/>
            <w:szCs w:val="22"/>
            <w:b w:val="0"/>
            <w:bCs w:val="0"/>
            <w:i w:val="0"/>
            <w:iCs w:val="0"/>
          </w:rPr>
          <w:t>أدب الأوصياء / فقه - عربي</w:t>
        </w:r>
        <w:r>
          <w:tab/>
        </w:r>
        <w:r>
          <w:fldChar w:fldCharType="begin"/>
        </w:r>
        <w:r>
          <w:instrText xml:space="preserve">PAGEREF 1379 \h</w:instrText>
        </w:r>
        <w:r>
          <w:fldChar w:fldCharType="end"/>
        </w:r>
      </w:hyperlink>
    </w:p>
    <w:p>
      <w:pPr>
        <w:tabs>
          <w:tab w:val="right" w:leader="dot" w:pos="9062"/>
        </w:tabs>
        <w:ind w:left="220"/>
      </w:pPr>
      <w:hyperlink w:anchor="_Toc1380" w:history="1">
        <w:r>
          <w:rPr>
            <w:rFonts w:ascii="IRNazanin" w:hAnsi="IRNazanin" w:eastAsia="IRNazanin" w:cs="IRNazanin"/>
            <w:color w:val="111111"/>
            <w:sz w:val="22"/>
            <w:szCs w:val="22"/>
            <w:b w:val="0"/>
            <w:bCs w:val="0"/>
            <w:i w:val="0"/>
            <w:iCs w:val="0"/>
          </w:rPr>
          <w:t>أدب البحث والمناظرة رسالة في) / منطق - عربي</w:t>
        </w:r>
        <w:r>
          <w:tab/>
        </w:r>
        <w:r>
          <w:fldChar w:fldCharType="begin"/>
        </w:r>
        <w:r>
          <w:instrText xml:space="preserve">PAGEREF 1380 \h</w:instrText>
        </w:r>
        <w:r>
          <w:fldChar w:fldCharType="end"/>
        </w:r>
      </w:hyperlink>
    </w:p>
    <w:p>
      <w:pPr>
        <w:tabs>
          <w:tab w:val="right" w:leader="dot" w:pos="9062"/>
        </w:tabs>
        <w:ind w:left="220"/>
      </w:pPr>
      <w:hyperlink w:anchor="_Toc1381" w:history="1">
        <w:r>
          <w:rPr>
            <w:rFonts w:ascii="IRNazanin" w:hAnsi="IRNazanin" w:eastAsia="IRNazanin" w:cs="IRNazanin"/>
            <w:color w:val="111111"/>
            <w:sz w:val="22"/>
            <w:szCs w:val="22"/>
            <w:b w:val="0"/>
            <w:bCs w:val="0"/>
            <w:i w:val="0"/>
            <w:iCs w:val="0"/>
          </w:rPr>
          <w:t>أدب التأريخ / شعر - عربي</w:t>
        </w:r>
        <w:r>
          <w:tab/>
        </w:r>
        <w:r>
          <w:fldChar w:fldCharType="begin"/>
        </w:r>
        <w:r>
          <w:instrText xml:space="preserve">PAGEREF 1381 \h</w:instrText>
        </w:r>
        <w:r>
          <w:fldChar w:fldCharType="end"/>
        </w:r>
      </w:hyperlink>
    </w:p>
    <w:p>
      <w:pPr>
        <w:tabs>
          <w:tab w:val="right" w:leader="dot" w:pos="9062"/>
        </w:tabs>
        <w:ind w:left="220"/>
      </w:pPr>
      <w:hyperlink w:anchor="_Toc1382" w:history="1">
        <w:r>
          <w:rPr>
            <w:rFonts w:ascii="IRNazanin" w:hAnsi="IRNazanin" w:eastAsia="IRNazanin" w:cs="IRNazanin"/>
            <w:color w:val="111111"/>
            <w:sz w:val="22"/>
            <w:szCs w:val="22"/>
            <w:b w:val="0"/>
            <w:bCs w:val="0"/>
            <w:i w:val="0"/>
            <w:iCs w:val="0"/>
          </w:rPr>
          <w:t>أدب التكلم / أخلاق - عربي</w:t>
        </w:r>
        <w:r>
          <w:tab/>
        </w:r>
        <w:r>
          <w:fldChar w:fldCharType="begin"/>
        </w:r>
        <w:r>
          <w:instrText xml:space="preserve">PAGEREF 1382 \h</w:instrText>
        </w:r>
        <w:r>
          <w:fldChar w:fldCharType="end"/>
        </w:r>
      </w:hyperlink>
    </w:p>
    <w:p>
      <w:pPr>
        <w:tabs>
          <w:tab w:val="right" w:leader="dot" w:pos="9062"/>
        </w:tabs>
        <w:ind w:left="220"/>
      </w:pPr>
      <w:hyperlink w:anchor="_Toc1383" w:history="1">
        <w:r>
          <w:rPr>
            <w:rFonts w:ascii="IRNazanin" w:hAnsi="IRNazanin" w:eastAsia="IRNazanin" w:cs="IRNazanin"/>
            <w:color w:val="111111"/>
            <w:sz w:val="22"/>
            <w:szCs w:val="22"/>
            <w:b w:val="0"/>
            <w:bCs w:val="0"/>
            <w:i w:val="0"/>
            <w:iCs w:val="0"/>
          </w:rPr>
          <w:t>أدب الحكام في سلوك مناهج (طرق) الأحكام / عربی</w:t>
        </w:r>
        <w:r>
          <w:tab/>
        </w:r>
        <w:r>
          <w:fldChar w:fldCharType="begin"/>
        </w:r>
        <w:r>
          <w:instrText xml:space="preserve">PAGEREF 1383 \h</w:instrText>
        </w:r>
        <w:r>
          <w:fldChar w:fldCharType="end"/>
        </w:r>
      </w:hyperlink>
    </w:p>
    <w:p>
      <w:pPr>
        <w:tabs>
          <w:tab w:val="right" w:leader="dot" w:pos="9062"/>
        </w:tabs>
        <w:ind w:left="220"/>
      </w:pPr>
      <w:hyperlink w:anchor="_Toc1384" w:history="1">
        <w:r>
          <w:rPr>
            <w:rFonts w:ascii="IRNazanin" w:hAnsi="IRNazanin" w:eastAsia="IRNazanin" w:cs="IRNazanin"/>
            <w:color w:val="111111"/>
            <w:sz w:val="22"/>
            <w:szCs w:val="22"/>
            <w:b w:val="0"/>
            <w:bCs w:val="0"/>
            <w:i w:val="0"/>
            <w:iCs w:val="0"/>
          </w:rPr>
          <w:t>أدب الدنيا والدين / أخلاق - عربي</w:t>
        </w:r>
        <w:r>
          <w:tab/>
        </w:r>
        <w:r>
          <w:fldChar w:fldCharType="begin"/>
        </w:r>
        <w:r>
          <w:instrText xml:space="preserve">PAGEREF 1384 \h</w:instrText>
        </w:r>
        <w:r>
          <w:fldChar w:fldCharType="end"/>
        </w:r>
      </w:hyperlink>
    </w:p>
    <w:p>
      <w:pPr>
        <w:tabs>
          <w:tab w:val="right" w:leader="dot" w:pos="9062"/>
        </w:tabs>
        <w:ind w:left="220"/>
      </w:pPr>
      <w:hyperlink w:anchor="_Toc1385" w:history="1">
        <w:r>
          <w:rPr>
            <w:rFonts w:ascii="IRNazanin" w:hAnsi="IRNazanin" w:eastAsia="IRNazanin" w:cs="IRNazanin"/>
            <w:color w:val="111111"/>
            <w:sz w:val="22"/>
            <w:szCs w:val="22"/>
            <w:b w:val="0"/>
            <w:bCs w:val="0"/>
            <w:i w:val="0"/>
            <w:iCs w:val="0"/>
          </w:rPr>
          <w:t>الأدب الرفيع في ميزان الشعر وقوافيه / عروض وقافية - عربي</w:t>
        </w:r>
        <w:r>
          <w:tab/>
        </w:r>
        <w:r>
          <w:fldChar w:fldCharType="begin"/>
        </w:r>
        <w:r>
          <w:instrText xml:space="preserve">PAGEREF 1385 \h</w:instrText>
        </w:r>
        <w:r>
          <w:fldChar w:fldCharType="end"/>
        </w:r>
      </w:hyperlink>
    </w:p>
    <w:p>
      <w:pPr>
        <w:tabs>
          <w:tab w:val="right" w:leader="dot" w:pos="9062"/>
        </w:tabs>
        <w:ind w:left="220"/>
      </w:pPr>
      <w:hyperlink w:anchor="_Toc1386" w:history="1">
        <w:r>
          <w:rPr>
            <w:rFonts w:ascii="IRNazanin" w:hAnsi="IRNazanin" w:eastAsia="IRNazanin" w:cs="IRNazanin"/>
            <w:color w:val="111111"/>
            <w:sz w:val="22"/>
            <w:szCs w:val="22"/>
            <w:b w:val="0"/>
            <w:bCs w:val="0"/>
            <w:i w:val="0"/>
            <w:iCs w:val="0"/>
          </w:rPr>
          <w:t>أدب الزيارات (كتاب في) / زيارات - عربي</w:t>
        </w:r>
        <w:r>
          <w:tab/>
        </w:r>
        <w:r>
          <w:fldChar w:fldCharType="begin"/>
        </w:r>
        <w:r>
          <w:instrText xml:space="preserve">PAGEREF 1386 \h</w:instrText>
        </w:r>
        <w:r>
          <w:fldChar w:fldCharType="end"/>
        </w:r>
      </w:hyperlink>
    </w:p>
    <w:p>
      <w:pPr>
        <w:tabs>
          <w:tab w:val="right" w:leader="dot" w:pos="9062"/>
        </w:tabs>
        <w:ind w:left="220"/>
      </w:pPr>
      <w:hyperlink w:anchor="_Toc1387" w:history="1">
        <w:r>
          <w:rPr>
            <w:rFonts w:ascii="IRNazanin" w:hAnsi="IRNazanin" w:eastAsia="IRNazanin" w:cs="IRNazanin"/>
            <w:color w:val="111111"/>
            <w:sz w:val="22"/>
            <w:szCs w:val="22"/>
            <w:b w:val="0"/>
            <w:bCs w:val="0"/>
            <w:i w:val="0"/>
            <w:iCs w:val="0"/>
          </w:rPr>
          <w:t>أدب السلوك / عرفان وتصوف - عربي</w:t>
        </w:r>
        <w:r>
          <w:tab/>
        </w:r>
        <w:r>
          <w:fldChar w:fldCharType="begin"/>
        </w:r>
        <w:r>
          <w:instrText xml:space="preserve">PAGEREF 1387 \h</w:instrText>
        </w:r>
        <w:r>
          <w:fldChar w:fldCharType="end"/>
        </w:r>
      </w:hyperlink>
    </w:p>
    <w:p>
      <w:pPr>
        <w:tabs>
          <w:tab w:val="right" w:leader="dot" w:pos="9062"/>
        </w:tabs>
        <w:ind w:left="220"/>
      </w:pPr>
      <w:hyperlink w:anchor="_Toc1388" w:history="1">
        <w:r>
          <w:rPr>
            <w:rFonts w:ascii="IRNazanin" w:hAnsi="IRNazanin" w:eastAsia="IRNazanin" w:cs="IRNazanin"/>
            <w:color w:val="111111"/>
            <w:sz w:val="22"/>
            <w:szCs w:val="22"/>
            <w:b w:val="0"/>
            <w:bCs w:val="0"/>
            <w:i w:val="0"/>
            <w:iCs w:val="0"/>
          </w:rPr>
          <w:t>الأدب الصغير = الأدب الوجيز للولد الصغير / أخلاق - عربي</w:t>
        </w:r>
        <w:r>
          <w:tab/>
        </w:r>
        <w:r>
          <w:fldChar w:fldCharType="begin"/>
        </w:r>
        <w:r>
          <w:instrText xml:space="preserve">PAGEREF 1388 \h</w:instrText>
        </w:r>
        <w:r>
          <w:fldChar w:fldCharType="end"/>
        </w:r>
      </w:hyperlink>
    </w:p>
    <w:p>
      <w:pPr>
        <w:tabs>
          <w:tab w:val="right" w:leader="dot" w:pos="9062"/>
        </w:tabs>
        <w:ind w:left="220"/>
      </w:pPr>
      <w:hyperlink w:anchor="_Toc1389" w:history="1">
        <w:r>
          <w:rPr>
            <w:rFonts w:ascii="IRNazanin" w:hAnsi="IRNazanin" w:eastAsia="IRNazanin" w:cs="IRNazanin"/>
            <w:color w:val="111111"/>
            <w:sz w:val="22"/>
            <w:szCs w:val="22"/>
            <w:b w:val="0"/>
            <w:bCs w:val="0"/>
            <w:i w:val="0"/>
            <w:iCs w:val="0"/>
          </w:rPr>
          <w:t>الأدب الصوفي (رسالة في) / عرفان وتصوف - عربي</w:t>
        </w:r>
        <w:r>
          <w:tab/>
        </w:r>
        <w:r>
          <w:fldChar w:fldCharType="begin"/>
        </w:r>
        <w:r>
          <w:instrText xml:space="preserve">PAGEREF 1389 \h</w:instrText>
        </w:r>
        <w:r>
          <w:fldChar w:fldCharType="end"/>
        </w:r>
      </w:hyperlink>
    </w:p>
    <w:p>
      <w:pPr>
        <w:tabs>
          <w:tab w:val="right" w:leader="dot" w:pos="9062"/>
        </w:tabs>
        <w:ind w:left="220"/>
      </w:pPr>
      <w:hyperlink w:anchor="_Toc1390" w:history="1">
        <w:r>
          <w:rPr>
            <w:rFonts w:ascii="IRNazanin" w:hAnsi="IRNazanin" w:eastAsia="IRNazanin" w:cs="IRNazanin"/>
            <w:color w:val="111111"/>
            <w:sz w:val="22"/>
            <w:szCs w:val="22"/>
            <w:b w:val="0"/>
            <w:bCs w:val="0"/>
            <w:i w:val="0"/>
            <w:iCs w:val="0"/>
          </w:rPr>
          <w:t>أدب طلب العلم وترك الجهل (رسالة في) / أخلاق - عربي</w:t>
        </w:r>
        <w:r>
          <w:tab/>
        </w:r>
        <w:r>
          <w:fldChar w:fldCharType="begin"/>
        </w:r>
        <w:r>
          <w:instrText xml:space="preserve">PAGEREF 1390 \h</w:instrText>
        </w:r>
        <w:r>
          <w:fldChar w:fldCharType="end"/>
        </w:r>
      </w:hyperlink>
    </w:p>
    <w:p>
      <w:pPr>
        <w:tabs>
          <w:tab w:val="right" w:leader="dot" w:pos="9062"/>
        </w:tabs>
        <w:ind w:left="220"/>
      </w:pPr>
      <w:hyperlink w:anchor="_Toc1391" w:history="1">
        <w:r>
          <w:rPr>
            <w:rFonts w:ascii="IRNazanin" w:hAnsi="IRNazanin" w:eastAsia="IRNazanin" w:cs="IRNazanin"/>
            <w:color w:val="111111"/>
            <w:sz w:val="22"/>
            <w:szCs w:val="22"/>
            <w:b w:val="0"/>
            <w:bCs w:val="0"/>
            <w:i w:val="0"/>
            <w:iCs w:val="0"/>
          </w:rPr>
          <w:t>الأدب الفارسي كتاب في / أدب - عربي</w:t>
        </w:r>
        <w:r>
          <w:tab/>
        </w:r>
        <w:r>
          <w:fldChar w:fldCharType="begin"/>
        </w:r>
        <w:r>
          <w:instrText xml:space="preserve">PAGEREF 1391 \h</w:instrText>
        </w:r>
        <w:r>
          <w:fldChar w:fldCharType="end"/>
        </w:r>
      </w:hyperlink>
    </w:p>
    <w:p>
      <w:pPr>
        <w:tabs>
          <w:tab w:val="right" w:leader="dot" w:pos="9062"/>
        </w:tabs>
        <w:ind w:left="220"/>
      </w:pPr>
      <w:hyperlink w:anchor="_Toc1392" w:history="1">
        <w:r>
          <w:rPr>
            <w:rFonts w:ascii="IRNazanin" w:hAnsi="IRNazanin" w:eastAsia="IRNazanin" w:cs="IRNazanin"/>
            <w:color w:val="111111"/>
            <w:sz w:val="22"/>
            <w:szCs w:val="22"/>
            <w:b w:val="0"/>
            <w:bCs w:val="0"/>
            <w:i w:val="0"/>
            <w:iCs w:val="0"/>
          </w:rPr>
          <w:t>الأدب في رجب / آداب وسنن - عربي</w:t>
        </w:r>
        <w:r>
          <w:tab/>
        </w:r>
        <w:r>
          <w:fldChar w:fldCharType="begin"/>
        </w:r>
        <w:r>
          <w:instrText xml:space="preserve">PAGEREF 1392 \h</w:instrText>
        </w:r>
        <w:r>
          <w:fldChar w:fldCharType="end"/>
        </w:r>
      </w:hyperlink>
    </w:p>
    <w:p>
      <w:pPr>
        <w:tabs>
          <w:tab w:val="right" w:leader="dot" w:pos="9062"/>
        </w:tabs>
        <w:ind w:left="220"/>
      </w:pPr>
      <w:hyperlink w:anchor="_Toc1393" w:history="1">
        <w:r>
          <w:rPr>
            <w:rFonts w:ascii="IRNazanin" w:hAnsi="IRNazanin" w:eastAsia="IRNazanin" w:cs="IRNazanin"/>
            <w:color w:val="111111"/>
            <w:sz w:val="22"/>
            <w:szCs w:val="22"/>
            <w:b w:val="0"/>
            <w:bCs w:val="0"/>
            <w:i w:val="0"/>
            <w:iCs w:val="0"/>
          </w:rPr>
          <w:t>أدب القاضي / أخلاق - عربي</w:t>
        </w:r>
        <w:r>
          <w:tab/>
        </w:r>
        <w:r>
          <w:fldChar w:fldCharType="begin"/>
        </w:r>
        <w:r>
          <w:instrText xml:space="preserve">PAGEREF 1393 \h</w:instrText>
        </w:r>
        <w:r>
          <w:fldChar w:fldCharType="end"/>
        </w:r>
      </w:hyperlink>
    </w:p>
    <w:p>
      <w:pPr>
        <w:tabs>
          <w:tab w:val="right" w:leader="dot" w:pos="9062"/>
        </w:tabs>
        <w:ind w:left="220"/>
      </w:pPr>
      <w:hyperlink w:anchor="_Toc1394" w:history="1">
        <w:r>
          <w:rPr>
            <w:rFonts w:ascii="IRNazanin" w:hAnsi="IRNazanin" w:eastAsia="IRNazanin" w:cs="IRNazanin"/>
            <w:color w:val="111111"/>
            <w:sz w:val="22"/>
            <w:szCs w:val="22"/>
            <w:b w:val="0"/>
            <w:bCs w:val="0"/>
            <w:i w:val="0"/>
            <w:iCs w:val="0"/>
          </w:rPr>
          <w:t>أدب القاضي / فقه - عربي</w:t>
        </w:r>
        <w:r>
          <w:tab/>
        </w:r>
        <w:r>
          <w:fldChar w:fldCharType="begin"/>
        </w:r>
        <w:r>
          <w:instrText xml:space="preserve">PAGEREF 1394 \h</w:instrText>
        </w:r>
        <w:r>
          <w:fldChar w:fldCharType="end"/>
        </w:r>
      </w:hyperlink>
    </w:p>
    <w:p>
      <w:pPr>
        <w:tabs>
          <w:tab w:val="right" w:leader="dot" w:pos="9062"/>
        </w:tabs>
        <w:ind w:left="220"/>
      </w:pPr>
      <w:hyperlink w:anchor="_Toc1395" w:history="1">
        <w:r>
          <w:rPr>
            <w:rFonts w:ascii="IRNazanin" w:hAnsi="IRNazanin" w:eastAsia="IRNazanin" w:cs="IRNazanin"/>
            <w:color w:val="111111"/>
            <w:sz w:val="22"/>
            <w:szCs w:val="22"/>
            <w:b w:val="0"/>
            <w:bCs w:val="0"/>
            <w:i w:val="0"/>
            <w:iCs w:val="0"/>
          </w:rPr>
          <w:t>أدب القاضي = كتاب القضاء / فقه - عربي</w:t>
        </w:r>
        <w:r>
          <w:tab/>
        </w:r>
        <w:r>
          <w:fldChar w:fldCharType="begin"/>
        </w:r>
        <w:r>
          <w:instrText xml:space="preserve">PAGEREF 1395 \h</w:instrText>
        </w:r>
        <w:r>
          <w:fldChar w:fldCharType="end"/>
        </w:r>
      </w:hyperlink>
    </w:p>
    <w:p>
      <w:pPr>
        <w:tabs>
          <w:tab w:val="right" w:leader="dot" w:pos="9062"/>
        </w:tabs>
        <w:ind w:left="220"/>
      </w:pPr>
      <w:hyperlink w:anchor="_Toc1396" w:history="1">
        <w:r>
          <w:rPr>
            <w:rFonts w:ascii="IRNazanin" w:hAnsi="IRNazanin" w:eastAsia="IRNazanin" w:cs="IRNazanin"/>
            <w:color w:val="111111"/>
            <w:sz w:val="22"/>
            <w:szCs w:val="22"/>
            <w:b w:val="0"/>
            <w:bCs w:val="0"/>
            <w:i w:val="0"/>
            <w:iCs w:val="0"/>
          </w:rPr>
          <w:t>أدب القاضي / فقه - عربي</w:t>
        </w:r>
        <w:r>
          <w:tab/>
        </w:r>
        <w:r>
          <w:fldChar w:fldCharType="begin"/>
        </w:r>
        <w:r>
          <w:instrText xml:space="preserve">PAGEREF 1396 \h</w:instrText>
        </w:r>
        <w:r>
          <w:fldChar w:fldCharType="end"/>
        </w:r>
      </w:hyperlink>
    </w:p>
    <w:p>
      <w:pPr>
        <w:tabs>
          <w:tab w:val="right" w:leader="dot" w:pos="9062"/>
        </w:tabs>
        <w:ind w:left="220"/>
      </w:pPr>
      <w:hyperlink w:anchor="_Toc1397" w:history="1">
        <w:r>
          <w:rPr>
            <w:rFonts w:ascii="IRNazanin" w:hAnsi="IRNazanin" w:eastAsia="IRNazanin" w:cs="IRNazanin"/>
            <w:color w:val="111111"/>
            <w:sz w:val="22"/>
            <w:szCs w:val="22"/>
            <w:b w:val="0"/>
            <w:bCs w:val="0"/>
            <w:i w:val="0"/>
            <w:iCs w:val="0"/>
          </w:rPr>
          <w:t>أدب القاضي / فقه - عربي</w:t>
        </w:r>
        <w:r>
          <w:tab/>
        </w:r>
        <w:r>
          <w:fldChar w:fldCharType="begin"/>
        </w:r>
        <w:r>
          <w:instrText xml:space="preserve">PAGEREF 1397 \h</w:instrText>
        </w:r>
        <w:r>
          <w:fldChar w:fldCharType="end"/>
        </w:r>
      </w:hyperlink>
    </w:p>
    <w:p>
      <w:pPr>
        <w:tabs>
          <w:tab w:val="right" w:leader="dot" w:pos="9062"/>
        </w:tabs>
        <w:ind w:left="220"/>
      </w:pPr>
      <w:hyperlink w:anchor="_Toc1398" w:history="1">
        <w:r>
          <w:rPr>
            <w:rFonts w:ascii="IRNazanin" w:hAnsi="IRNazanin" w:eastAsia="IRNazanin" w:cs="IRNazanin"/>
            <w:color w:val="111111"/>
            <w:sz w:val="22"/>
            <w:szCs w:val="22"/>
            <w:b w:val="0"/>
            <w:bCs w:val="0"/>
            <w:i w:val="0"/>
            <w:iCs w:val="0"/>
          </w:rPr>
          <w:t>أدب القاضي على مذهب الشافعي / فقه - عربي</w:t>
        </w:r>
        <w:r>
          <w:tab/>
        </w:r>
        <w:r>
          <w:fldChar w:fldCharType="begin"/>
        </w:r>
        <w:r>
          <w:instrText xml:space="preserve">PAGEREF 1398 \h</w:instrText>
        </w:r>
        <w:r>
          <w:fldChar w:fldCharType="end"/>
        </w:r>
      </w:hyperlink>
    </w:p>
    <w:p>
      <w:pPr>
        <w:tabs>
          <w:tab w:val="right" w:leader="dot" w:pos="9062"/>
        </w:tabs>
        <w:ind w:left="220"/>
      </w:pPr>
      <w:hyperlink w:anchor="_Toc1399" w:history="1">
        <w:r>
          <w:rPr>
            <w:rFonts w:ascii="IRNazanin" w:hAnsi="IRNazanin" w:eastAsia="IRNazanin" w:cs="IRNazanin"/>
            <w:color w:val="111111"/>
            <w:sz w:val="22"/>
            <w:szCs w:val="22"/>
            <w:b w:val="0"/>
            <w:bCs w:val="0"/>
            <w:i w:val="0"/>
            <w:iCs w:val="0"/>
          </w:rPr>
          <w:t>أدب القضاء / فقه - عربي</w:t>
        </w:r>
        <w:r>
          <w:tab/>
        </w:r>
        <w:r>
          <w:fldChar w:fldCharType="begin"/>
        </w:r>
        <w:r>
          <w:instrText xml:space="preserve">PAGEREF 1399 \h</w:instrText>
        </w:r>
        <w:r>
          <w:fldChar w:fldCharType="end"/>
        </w:r>
      </w:hyperlink>
    </w:p>
    <w:p>
      <w:pPr>
        <w:tabs>
          <w:tab w:val="right" w:leader="dot" w:pos="9062"/>
        </w:tabs>
        <w:ind w:left="220"/>
      </w:pPr>
      <w:hyperlink w:anchor="_Toc1400" w:history="1">
        <w:r>
          <w:rPr>
            <w:rFonts w:ascii="IRNazanin" w:hAnsi="IRNazanin" w:eastAsia="IRNazanin" w:cs="IRNazanin"/>
            <w:color w:val="111111"/>
            <w:sz w:val="22"/>
            <w:szCs w:val="22"/>
            <w:b w:val="0"/>
            <w:bCs w:val="0"/>
            <w:i w:val="0"/>
            <w:iCs w:val="0"/>
          </w:rPr>
          <w:t>أدب القضاة / فقه - عربي</w:t>
        </w:r>
        <w:r>
          <w:tab/>
        </w:r>
        <w:r>
          <w:fldChar w:fldCharType="begin"/>
        </w:r>
        <w:r>
          <w:instrText xml:space="preserve">PAGEREF 1400 \h</w:instrText>
        </w:r>
        <w:r>
          <w:fldChar w:fldCharType="end"/>
        </w:r>
      </w:hyperlink>
    </w:p>
    <w:p>
      <w:pPr>
        <w:tabs>
          <w:tab w:val="right" w:leader="dot" w:pos="9062"/>
        </w:tabs>
        <w:ind w:left="220"/>
      </w:pPr>
      <w:hyperlink w:anchor="_Toc1401" w:history="1">
        <w:r>
          <w:rPr>
            <w:rFonts w:ascii="IRNazanin" w:hAnsi="IRNazanin" w:eastAsia="IRNazanin" w:cs="IRNazanin"/>
            <w:color w:val="111111"/>
            <w:sz w:val="22"/>
            <w:szCs w:val="22"/>
            <w:b w:val="0"/>
            <w:bCs w:val="0"/>
            <w:i w:val="0"/>
            <w:iCs w:val="0"/>
          </w:rPr>
          <w:t>أدب القضاة / فقه - عربي</w:t>
        </w:r>
        <w:r>
          <w:tab/>
        </w:r>
        <w:r>
          <w:fldChar w:fldCharType="begin"/>
        </w:r>
        <w:r>
          <w:instrText xml:space="preserve">PAGEREF 1401 \h</w:instrText>
        </w:r>
        <w:r>
          <w:fldChar w:fldCharType="end"/>
        </w:r>
      </w:hyperlink>
    </w:p>
    <w:p>
      <w:pPr>
        <w:tabs>
          <w:tab w:val="right" w:leader="dot" w:pos="9062"/>
        </w:tabs>
        <w:ind w:left="220"/>
      </w:pPr>
      <w:hyperlink w:anchor="_Toc1402" w:history="1">
        <w:r>
          <w:rPr>
            <w:rFonts w:ascii="IRNazanin" w:hAnsi="IRNazanin" w:eastAsia="IRNazanin" w:cs="IRNazanin"/>
            <w:color w:val="111111"/>
            <w:sz w:val="22"/>
            <w:szCs w:val="22"/>
            <w:b w:val="0"/>
            <w:bCs w:val="0"/>
            <w:i w:val="0"/>
            <w:iCs w:val="0"/>
          </w:rPr>
          <w:t>أدب الكاتب / الخط والكتابة، أدب - عربي</w:t>
        </w:r>
        <w:r>
          <w:tab/>
        </w:r>
        <w:r>
          <w:fldChar w:fldCharType="begin"/>
        </w:r>
        <w:r>
          <w:instrText xml:space="preserve">PAGEREF 1402 \h</w:instrText>
        </w:r>
        <w:r>
          <w:fldChar w:fldCharType="end"/>
        </w:r>
      </w:hyperlink>
    </w:p>
    <w:p>
      <w:pPr>
        <w:tabs>
          <w:tab w:val="right" w:leader="dot" w:pos="9062"/>
        </w:tabs>
        <w:ind w:left="220"/>
      </w:pPr>
      <w:hyperlink w:anchor="_Toc1403" w:history="1">
        <w:r>
          <w:rPr>
            <w:rFonts w:ascii="IRNazanin" w:hAnsi="IRNazanin" w:eastAsia="IRNazanin" w:cs="IRNazanin"/>
            <w:color w:val="111111"/>
            <w:sz w:val="22"/>
            <w:szCs w:val="22"/>
            <w:b w:val="0"/>
            <w:bCs w:val="0"/>
            <w:i w:val="0"/>
            <w:iCs w:val="0"/>
          </w:rPr>
          <w:t>أدب الكتاب / أدب - عربي</w:t>
        </w:r>
        <w:r>
          <w:tab/>
        </w:r>
        <w:r>
          <w:fldChar w:fldCharType="begin"/>
        </w:r>
        <w:r>
          <w:instrText xml:space="preserve">PAGEREF 1403 \h</w:instrText>
        </w:r>
        <w:r>
          <w:fldChar w:fldCharType="end"/>
        </w:r>
      </w:hyperlink>
    </w:p>
    <w:p>
      <w:pPr>
        <w:tabs>
          <w:tab w:val="right" w:leader="dot" w:pos="9062"/>
        </w:tabs>
        <w:ind w:left="220"/>
      </w:pPr>
      <w:hyperlink w:anchor="_Toc1404" w:history="1">
        <w:r>
          <w:rPr>
            <w:rFonts w:ascii="IRNazanin" w:hAnsi="IRNazanin" w:eastAsia="IRNazanin" w:cs="IRNazanin"/>
            <w:color w:val="111111"/>
            <w:sz w:val="22"/>
            <w:szCs w:val="22"/>
            <w:b w:val="0"/>
            <w:bCs w:val="0"/>
            <w:i w:val="0"/>
            <w:iCs w:val="0"/>
          </w:rPr>
          <w:t>أدب المشق / الخط والكتابة -</w:t>
        </w:r>
        <w:r>
          <w:tab/>
        </w:r>
        <w:r>
          <w:fldChar w:fldCharType="begin"/>
        </w:r>
        <w:r>
          <w:instrText xml:space="preserve">PAGEREF 1404 \h</w:instrText>
        </w:r>
        <w:r>
          <w:fldChar w:fldCharType="end"/>
        </w:r>
      </w:hyperlink>
    </w:p>
    <w:p>
      <w:pPr>
        <w:tabs>
          <w:tab w:val="right" w:leader="dot" w:pos="9062"/>
        </w:tabs>
        <w:ind w:left="220"/>
      </w:pPr>
      <w:hyperlink w:anchor="_Toc1405" w:history="1">
        <w:r>
          <w:rPr>
            <w:rFonts w:ascii="IRNazanin" w:hAnsi="IRNazanin" w:eastAsia="IRNazanin" w:cs="IRNazanin"/>
            <w:color w:val="111111"/>
            <w:sz w:val="22"/>
            <w:szCs w:val="22"/>
            <w:b w:val="0"/>
            <w:bCs w:val="0"/>
            <w:i w:val="0"/>
            <w:iCs w:val="0"/>
          </w:rPr>
          <w:t>الأدب المفرد / حديث - عربي</w:t>
        </w:r>
        <w:r>
          <w:tab/>
        </w:r>
        <w:r>
          <w:fldChar w:fldCharType="begin"/>
        </w:r>
        <w:r>
          <w:instrText xml:space="preserve">PAGEREF 1405 \h</w:instrText>
        </w:r>
        <w:r>
          <w:fldChar w:fldCharType="end"/>
        </w:r>
      </w:hyperlink>
    </w:p>
    <w:p>
      <w:pPr>
        <w:tabs>
          <w:tab w:val="right" w:leader="dot" w:pos="9062"/>
        </w:tabs>
        <w:ind w:left="220"/>
      </w:pPr>
      <w:hyperlink w:anchor="_Toc1406" w:history="1">
        <w:r>
          <w:rPr>
            <w:rFonts w:ascii="IRNazanin" w:hAnsi="IRNazanin" w:eastAsia="IRNazanin" w:cs="IRNazanin"/>
            <w:color w:val="111111"/>
            <w:sz w:val="22"/>
            <w:szCs w:val="22"/>
            <w:b w:val="0"/>
            <w:bCs w:val="0"/>
            <w:i w:val="0"/>
            <w:iCs w:val="0"/>
          </w:rPr>
          <w:t>أدبيات كتاب در / أدب - فارسي</w:t>
        </w:r>
        <w:r>
          <w:tab/>
        </w:r>
        <w:r>
          <w:fldChar w:fldCharType="begin"/>
        </w:r>
        <w:r>
          <w:instrText xml:space="preserve">PAGEREF 1406 \h</w:instrText>
        </w:r>
        <w:r>
          <w:fldChar w:fldCharType="end"/>
        </w:r>
      </w:hyperlink>
    </w:p>
    <w:p>
      <w:pPr>
        <w:tabs>
          <w:tab w:val="right" w:leader="dot" w:pos="9062"/>
        </w:tabs>
        <w:ind w:left="220"/>
      </w:pPr>
      <w:hyperlink w:anchor="_Toc1407" w:history="1">
        <w:r>
          <w:rPr>
            <w:rFonts w:ascii="IRNazanin" w:hAnsi="IRNazanin" w:eastAsia="IRNazanin" w:cs="IRNazanin"/>
            <w:color w:val="111111"/>
            <w:sz w:val="22"/>
            <w:szCs w:val="22"/>
            <w:b w:val="0"/>
            <w:bCs w:val="0"/>
            <w:i w:val="0"/>
            <w:iCs w:val="0"/>
          </w:rPr>
          <w:t>أدبيات = رسالة أدبية = كتاب أدبي / أدب - عربي</w:t>
        </w:r>
        <w:r>
          <w:tab/>
        </w:r>
        <w:r>
          <w:fldChar w:fldCharType="begin"/>
        </w:r>
        <w:r>
          <w:instrText xml:space="preserve">PAGEREF 1407 \h</w:instrText>
        </w:r>
        <w:r>
          <w:fldChar w:fldCharType="end"/>
        </w:r>
      </w:hyperlink>
    </w:p>
    <w:p>
      <w:pPr>
        <w:tabs>
          <w:tab w:val="right" w:leader="dot" w:pos="9062"/>
        </w:tabs>
        <w:ind w:left="220"/>
      </w:pPr>
      <w:hyperlink w:anchor="_Toc1408" w:history="1">
        <w:r>
          <w:rPr>
            <w:rFonts w:ascii="IRNazanin" w:hAnsi="IRNazanin" w:eastAsia="IRNazanin" w:cs="IRNazanin"/>
            <w:color w:val="111111"/>
            <w:sz w:val="22"/>
            <w:szCs w:val="22"/>
            <w:b w:val="0"/>
            <w:bCs w:val="0"/>
            <w:i w:val="0"/>
            <w:iCs w:val="0"/>
          </w:rPr>
          <w:t>أدبيات - رسالة أدبية = كتاب أدبي / أدب - فارسي</w:t>
        </w:r>
        <w:r>
          <w:tab/>
        </w:r>
        <w:r>
          <w:fldChar w:fldCharType="begin"/>
        </w:r>
        <w:r>
          <w:instrText xml:space="preserve">PAGEREF 1408 \h</w:instrText>
        </w:r>
        <w:r>
          <w:fldChar w:fldCharType="end"/>
        </w:r>
      </w:hyperlink>
    </w:p>
    <w:p>
      <w:pPr>
        <w:tabs>
          <w:tab w:val="right" w:leader="dot" w:pos="9062"/>
        </w:tabs>
        <w:ind w:left="220"/>
      </w:pPr>
      <w:hyperlink w:anchor="_Toc1409" w:history="1">
        <w:r>
          <w:rPr>
            <w:rFonts w:ascii="IRNazanin" w:hAnsi="IRNazanin" w:eastAsia="IRNazanin" w:cs="IRNazanin"/>
            <w:color w:val="111111"/>
            <w:sz w:val="22"/>
            <w:szCs w:val="22"/>
            <w:b w:val="0"/>
            <w:bCs w:val="0"/>
            <w:i w:val="0"/>
            <w:iCs w:val="0"/>
          </w:rPr>
          <w:t>أدخل السرور على المؤمنين / أخلاق - عربي</w:t>
        </w:r>
        <w:r>
          <w:tab/>
        </w:r>
        <w:r>
          <w:fldChar w:fldCharType="begin"/>
        </w:r>
        <w:r>
          <w:instrText xml:space="preserve">PAGEREF 1409 \h</w:instrText>
        </w:r>
        <w:r>
          <w:fldChar w:fldCharType="end"/>
        </w:r>
      </w:hyperlink>
    </w:p>
    <w:p>
      <w:pPr>
        <w:tabs>
          <w:tab w:val="right" w:leader="dot" w:pos="9062"/>
        </w:tabs>
        <w:ind w:left="220"/>
      </w:pPr>
      <w:hyperlink w:anchor="_Toc1410" w:history="1">
        <w:r>
          <w:rPr>
            <w:rFonts w:ascii="IRNazanin" w:hAnsi="IRNazanin" w:eastAsia="IRNazanin" w:cs="IRNazanin"/>
            <w:color w:val="111111"/>
            <w:sz w:val="22"/>
            <w:szCs w:val="22"/>
            <w:b w:val="0"/>
            <w:bCs w:val="0"/>
            <w:i w:val="0"/>
            <w:iCs w:val="0"/>
          </w:rPr>
          <w:t>الإدراك والإذعان (رسالة) في ) / فلسفة - عربي</w:t>
        </w:r>
        <w:r>
          <w:tab/>
        </w:r>
        <w:r>
          <w:fldChar w:fldCharType="begin"/>
        </w:r>
        <w:r>
          <w:instrText xml:space="preserve">PAGEREF 1410 \h</w:instrText>
        </w:r>
        <w:r>
          <w:fldChar w:fldCharType="end"/>
        </w:r>
      </w:hyperlink>
    </w:p>
    <w:p>
      <w:pPr>
        <w:tabs>
          <w:tab w:val="right" w:leader="dot" w:pos="9062"/>
        </w:tabs>
        <w:ind w:left="220"/>
      </w:pPr>
      <w:hyperlink w:anchor="_Toc1411" w:history="1">
        <w:r>
          <w:rPr>
            <w:rFonts w:ascii="IRNazanin" w:hAnsi="IRNazanin" w:eastAsia="IRNazanin" w:cs="IRNazanin"/>
            <w:color w:val="111111"/>
            <w:sz w:val="22"/>
            <w:szCs w:val="22"/>
            <w:b w:val="0"/>
            <w:bCs w:val="0"/>
            <w:i w:val="0"/>
            <w:iCs w:val="0"/>
          </w:rPr>
          <w:t>الإدعاء (رسالة في) / فقه - عربي</w:t>
        </w:r>
        <w:r>
          <w:tab/>
        </w:r>
        <w:r>
          <w:fldChar w:fldCharType="begin"/>
        </w:r>
        <w:r>
          <w:instrText xml:space="preserve">PAGEREF 1411 \h</w:instrText>
        </w:r>
        <w:r>
          <w:fldChar w:fldCharType="end"/>
        </w:r>
      </w:hyperlink>
    </w:p>
    <w:p>
      <w:pPr>
        <w:tabs>
          <w:tab w:val="right" w:leader="dot" w:pos="9062"/>
        </w:tabs>
        <w:ind w:left="220"/>
      </w:pPr>
      <w:hyperlink w:anchor="_Toc1412" w:history="1">
        <w:r>
          <w:rPr>
            <w:rFonts w:ascii="IRNazanin" w:hAnsi="IRNazanin" w:eastAsia="IRNazanin" w:cs="IRNazanin"/>
            <w:color w:val="111111"/>
            <w:sz w:val="22"/>
            <w:szCs w:val="22"/>
            <w:b w:val="0"/>
            <w:bCs w:val="0"/>
            <w:i w:val="0"/>
            <w:iCs w:val="0"/>
          </w:rPr>
          <w:t>أدعية / دعاء - عربي</w:t>
        </w:r>
        <w:r>
          <w:tab/>
        </w:r>
        <w:r>
          <w:fldChar w:fldCharType="begin"/>
        </w:r>
        <w:r>
          <w:instrText xml:space="preserve">PAGEREF 1412 \h</w:instrText>
        </w:r>
        <w:r>
          <w:fldChar w:fldCharType="end"/>
        </w:r>
      </w:hyperlink>
    </w:p>
    <w:p>
      <w:pPr>
        <w:tabs>
          <w:tab w:val="right" w:leader="dot" w:pos="9062"/>
        </w:tabs>
        <w:ind w:left="220"/>
      </w:pPr>
      <w:hyperlink w:anchor="_Toc1413" w:history="1">
        <w:r>
          <w:rPr>
            <w:rFonts w:ascii="IRNazanin" w:hAnsi="IRNazanin" w:eastAsia="IRNazanin" w:cs="IRNazanin"/>
            <w:color w:val="111111"/>
            <w:sz w:val="22"/>
            <w:szCs w:val="22"/>
            <w:b w:val="0"/>
            <w:bCs w:val="0"/>
            <w:i w:val="0"/>
            <w:iCs w:val="0"/>
          </w:rPr>
          <w:t>الأدعية / دعاء - عربي</w:t>
        </w:r>
        <w:r>
          <w:tab/>
        </w:r>
        <w:r>
          <w:fldChar w:fldCharType="begin"/>
        </w:r>
        <w:r>
          <w:instrText xml:space="preserve">PAGEREF 1413 \h</w:instrText>
        </w:r>
        <w:r>
          <w:fldChar w:fldCharType="end"/>
        </w:r>
      </w:hyperlink>
    </w:p>
    <w:p>
      <w:pPr>
        <w:tabs>
          <w:tab w:val="right" w:leader="dot" w:pos="9062"/>
        </w:tabs>
        <w:ind w:left="220"/>
      </w:pPr>
      <w:hyperlink w:anchor="_Toc1414" w:history="1">
        <w:r>
          <w:rPr>
            <w:rFonts w:ascii="IRNazanin" w:hAnsi="IRNazanin" w:eastAsia="IRNazanin" w:cs="IRNazanin"/>
            <w:color w:val="111111"/>
            <w:sz w:val="22"/>
            <w:szCs w:val="22"/>
            <w:b w:val="0"/>
            <w:bCs w:val="0"/>
            <w:i w:val="0"/>
            <w:iCs w:val="0"/>
          </w:rPr>
          <w:t>أدعية / دعاء - عربي</w:t>
        </w:r>
        <w:r>
          <w:tab/>
        </w:r>
        <w:r>
          <w:fldChar w:fldCharType="begin"/>
        </w:r>
        <w:r>
          <w:instrText xml:space="preserve">PAGEREF 1414 \h</w:instrText>
        </w:r>
        <w:r>
          <w:fldChar w:fldCharType="end"/>
        </w:r>
      </w:hyperlink>
    </w:p>
    <w:p>
      <w:pPr>
        <w:tabs>
          <w:tab w:val="right" w:leader="dot" w:pos="9062"/>
        </w:tabs>
        <w:ind w:left="220"/>
      </w:pPr>
      <w:hyperlink w:anchor="_Toc1415" w:history="1">
        <w:r>
          <w:rPr>
            <w:rFonts w:ascii="IRNazanin" w:hAnsi="IRNazanin" w:eastAsia="IRNazanin" w:cs="IRNazanin"/>
            <w:color w:val="111111"/>
            <w:sz w:val="22"/>
            <w:szCs w:val="22"/>
            <w:b w:val="0"/>
            <w:bCs w:val="0"/>
            <w:i w:val="0"/>
            <w:iCs w:val="0"/>
          </w:rPr>
          <w:t>الأدعية / دعاء - عربي</w:t>
        </w:r>
        <w:r>
          <w:tab/>
        </w:r>
        <w:r>
          <w:fldChar w:fldCharType="begin"/>
        </w:r>
        <w:r>
          <w:instrText xml:space="preserve">PAGEREF 1415 \h</w:instrText>
        </w:r>
        <w:r>
          <w:fldChar w:fldCharType="end"/>
        </w:r>
      </w:hyperlink>
    </w:p>
    <w:p>
      <w:pPr>
        <w:tabs>
          <w:tab w:val="right" w:leader="dot" w:pos="9062"/>
        </w:tabs>
        <w:ind w:left="220"/>
      </w:pPr>
      <w:hyperlink w:anchor="_Toc1416" w:history="1">
        <w:r>
          <w:rPr>
            <w:rFonts w:ascii="IRNazanin" w:hAnsi="IRNazanin" w:eastAsia="IRNazanin" w:cs="IRNazanin"/>
            <w:color w:val="111111"/>
            <w:sz w:val="22"/>
            <w:szCs w:val="22"/>
            <w:b w:val="0"/>
            <w:bCs w:val="0"/>
            <w:i w:val="0"/>
            <w:iCs w:val="0"/>
          </w:rPr>
          <w:t>الأدعية / دعاء - عربي</w:t>
        </w:r>
        <w:r>
          <w:tab/>
        </w:r>
        <w:r>
          <w:fldChar w:fldCharType="begin"/>
        </w:r>
        <w:r>
          <w:instrText xml:space="preserve">PAGEREF 1416 \h</w:instrText>
        </w:r>
        <w:r>
          <w:fldChar w:fldCharType="end"/>
        </w:r>
      </w:hyperlink>
    </w:p>
    <w:p>
      <w:pPr>
        <w:tabs>
          <w:tab w:val="right" w:leader="dot" w:pos="9062"/>
        </w:tabs>
        <w:ind w:left="220"/>
      </w:pPr>
      <w:hyperlink w:anchor="_Toc1417" w:history="1">
        <w:r>
          <w:rPr>
            <w:rFonts w:ascii="IRNazanin" w:hAnsi="IRNazanin" w:eastAsia="IRNazanin" w:cs="IRNazanin"/>
            <w:color w:val="111111"/>
            <w:sz w:val="22"/>
            <w:szCs w:val="22"/>
            <w:b w:val="0"/>
            <w:bCs w:val="0"/>
            <w:i w:val="0"/>
            <w:iCs w:val="0"/>
          </w:rPr>
          <w:t>الأدعية / دعاء - عربي</w:t>
        </w:r>
        <w:r>
          <w:tab/>
        </w:r>
        <w:r>
          <w:fldChar w:fldCharType="begin"/>
        </w:r>
        <w:r>
          <w:instrText xml:space="preserve">PAGEREF 1417 \h</w:instrText>
        </w:r>
        <w:r>
          <w:fldChar w:fldCharType="end"/>
        </w:r>
      </w:hyperlink>
    </w:p>
    <w:p>
      <w:pPr>
        <w:tabs>
          <w:tab w:val="right" w:leader="dot" w:pos="9062"/>
        </w:tabs>
        <w:ind w:left="220"/>
      </w:pPr>
      <w:hyperlink w:anchor="_Toc1418" w:history="1">
        <w:r>
          <w:rPr>
            <w:rFonts w:ascii="IRNazanin" w:hAnsi="IRNazanin" w:eastAsia="IRNazanin" w:cs="IRNazanin"/>
            <w:color w:val="111111"/>
            <w:sz w:val="22"/>
            <w:szCs w:val="22"/>
            <w:b w:val="0"/>
            <w:bCs w:val="0"/>
            <w:i w:val="0"/>
            <w:iCs w:val="0"/>
          </w:rPr>
          <w:t>الأدعية / دعاء - فارسي</w:t>
        </w:r>
        <w:r>
          <w:tab/>
        </w:r>
        <w:r>
          <w:fldChar w:fldCharType="begin"/>
        </w:r>
        <w:r>
          <w:instrText xml:space="preserve">PAGEREF 1418 \h</w:instrText>
        </w:r>
        <w:r>
          <w:fldChar w:fldCharType="end"/>
        </w:r>
      </w:hyperlink>
    </w:p>
    <w:p>
      <w:pPr>
        <w:tabs>
          <w:tab w:val="right" w:leader="dot" w:pos="9062"/>
        </w:tabs>
        <w:ind w:left="220"/>
      </w:pPr>
      <w:hyperlink w:anchor="_Toc1419" w:history="1">
        <w:r>
          <w:rPr>
            <w:rFonts w:ascii="IRNazanin" w:hAnsi="IRNazanin" w:eastAsia="IRNazanin" w:cs="IRNazanin"/>
            <w:color w:val="111111"/>
            <w:sz w:val="22"/>
            <w:szCs w:val="22"/>
            <w:b w:val="0"/>
            <w:bCs w:val="0"/>
            <w:i w:val="0"/>
            <w:iCs w:val="0"/>
          </w:rPr>
          <w:t>الأدعية / دعاء - عربي</w:t>
        </w:r>
        <w:r>
          <w:tab/>
        </w:r>
        <w:r>
          <w:fldChar w:fldCharType="begin"/>
        </w:r>
        <w:r>
          <w:instrText xml:space="preserve">PAGEREF 1419 \h</w:instrText>
        </w:r>
        <w:r>
          <w:fldChar w:fldCharType="end"/>
        </w:r>
      </w:hyperlink>
    </w:p>
    <w:p>
      <w:pPr>
        <w:tabs>
          <w:tab w:val="right" w:leader="dot" w:pos="9062"/>
        </w:tabs>
        <w:ind w:left="220"/>
      </w:pPr>
      <w:hyperlink w:anchor="_Toc1420" w:history="1">
        <w:r>
          <w:rPr>
            <w:rFonts w:ascii="IRNazanin" w:hAnsi="IRNazanin" w:eastAsia="IRNazanin" w:cs="IRNazanin"/>
            <w:color w:val="111111"/>
            <w:sz w:val="22"/>
            <w:szCs w:val="22"/>
            <w:b w:val="0"/>
            <w:bCs w:val="0"/>
            <w:i w:val="0"/>
            <w:iCs w:val="0"/>
          </w:rPr>
          <w:t>الأدعية / دعاء - عربي</w:t>
        </w:r>
        <w:r>
          <w:tab/>
        </w:r>
        <w:r>
          <w:fldChar w:fldCharType="begin"/>
        </w:r>
        <w:r>
          <w:instrText xml:space="preserve">PAGEREF 1420 \h</w:instrText>
        </w:r>
        <w:r>
          <w:fldChar w:fldCharType="end"/>
        </w:r>
      </w:hyperlink>
    </w:p>
    <w:p>
      <w:pPr>
        <w:tabs>
          <w:tab w:val="right" w:leader="dot" w:pos="9062"/>
        </w:tabs>
        <w:ind w:left="220"/>
      </w:pPr>
      <w:hyperlink w:anchor="_Toc1421" w:history="1">
        <w:r>
          <w:rPr>
            <w:rFonts w:ascii="IRNazanin" w:hAnsi="IRNazanin" w:eastAsia="IRNazanin" w:cs="IRNazanin"/>
            <w:color w:val="111111"/>
            <w:sz w:val="22"/>
            <w:szCs w:val="22"/>
            <w:b w:val="0"/>
            <w:bCs w:val="0"/>
            <w:i w:val="0"/>
            <w:iCs w:val="0"/>
          </w:rPr>
          <w:t>الأدعية / دعاء - عربي - فارسي</w:t>
        </w:r>
        <w:r>
          <w:tab/>
        </w:r>
        <w:r>
          <w:fldChar w:fldCharType="begin"/>
        </w:r>
        <w:r>
          <w:instrText xml:space="preserve">PAGEREF 1421 \h</w:instrText>
        </w:r>
        <w:r>
          <w:fldChar w:fldCharType="end"/>
        </w:r>
      </w:hyperlink>
    </w:p>
    <w:p>
      <w:pPr>
        <w:tabs>
          <w:tab w:val="right" w:leader="dot" w:pos="9062"/>
        </w:tabs>
        <w:ind w:left="220"/>
      </w:pPr>
      <w:hyperlink w:anchor="_Toc1422" w:history="1">
        <w:r>
          <w:rPr>
            <w:rFonts w:ascii="IRNazanin" w:hAnsi="IRNazanin" w:eastAsia="IRNazanin" w:cs="IRNazanin"/>
            <w:color w:val="111111"/>
            <w:sz w:val="22"/>
            <w:szCs w:val="22"/>
            <w:b w:val="0"/>
            <w:bCs w:val="0"/>
            <w:i w:val="0"/>
            <w:iCs w:val="0"/>
          </w:rPr>
          <w:t>الأدعية / دعاء - عربي</w:t>
        </w:r>
        <w:r>
          <w:tab/>
        </w:r>
        <w:r>
          <w:fldChar w:fldCharType="begin"/>
        </w:r>
        <w:r>
          <w:instrText xml:space="preserve">PAGEREF 1422 \h</w:instrText>
        </w:r>
        <w:r>
          <w:fldChar w:fldCharType="end"/>
        </w:r>
      </w:hyperlink>
    </w:p>
    <w:p>
      <w:pPr>
        <w:tabs>
          <w:tab w:val="right" w:leader="dot" w:pos="9062"/>
        </w:tabs>
        <w:ind w:left="220"/>
      </w:pPr>
      <w:hyperlink w:anchor="_Toc1423" w:history="1">
        <w:r>
          <w:rPr>
            <w:rFonts w:ascii="IRNazanin" w:hAnsi="IRNazanin" w:eastAsia="IRNazanin" w:cs="IRNazanin"/>
            <w:color w:val="111111"/>
            <w:sz w:val="22"/>
            <w:szCs w:val="22"/>
            <w:b w:val="0"/>
            <w:bCs w:val="0"/>
            <w:i w:val="0"/>
            <w:iCs w:val="0"/>
          </w:rPr>
          <w:t>الأدعية / دعاء - فارسي</w:t>
        </w:r>
        <w:r>
          <w:tab/>
        </w:r>
        <w:r>
          <w:fldChar w:fldCharType="begin"/>
        </w:r>
        <w:r>
          <w:instrText xml:space="preserve">PAGEREF 1423 \h</w:instrText>
        </w:r>
        <w:r>
          <w:fldChar w:fldCharType="end"/>
        </w:r>
      </w:hyperlink>
    </w:p>
    <w:p>
      <w:pPr>
        <w:tabs>
          <w:tab w:val="right" w:leader="dot" w:pos="9062"/>
        </w:tabs>
        <w:ind w:left="220"/>
      </w:pPr>
      <w:hyperlink w:anchor="_Toc1424" w:history="1">
        <w:r>
          <w:rPr>
            <w:rFonts w:ascii="IRNazanin" w:hAnsi="IRNazanin" w:eastAsia="IRNazanin" w:cs="IRNazanin"/>
            <w:color w:val="111111"/>
            <w:sz w:val="22"/>
            <w:szCs w:val="22"/>
            <w:b w:val="0"/>
            <w:bCs w:val="0"/>
            <w:i w:val="0"/>
            <w:iCs w:val="0"/>
          </w:rPr>
          <w:t>الأدعية / دعاء - عربي</w:t>
        </w:r>
        <w:r>
          <w:tab/>
        </w:r>
        <w:r>
          <w:fldChar w:fldCharType="begin"/>
        </w:r>
        <w:r>
          <w:instrText xml:space="preserve">PAGEREF 1424 \h</w:instrText>
        </w:r>
        <w:r>
          <w:fldChar w:fldCharType="end"/>
        </w:r>
      </w:hyperlink>
    </w:p>
    <w:p>
      <w:pPr>
        <w:tabs>
          <w:tab w:val="right" w:leader="dot" w:pos="9062"/>
        </w:tabs>
        <w:ind w:left="220"/>
      </w:pPr>
      <w:hyperlink w:anchor="_Toc1425" w:history="1">
        <w:r>
          <w:rPr>
            <w:rFonts w:ascii="IRNazanin" w:hAnsi="IRNazanin" w:eastAsia="IRNazanin" w:cs="IRNazanin"/>
            <w:color w:val="111111"/>
            <w:sz w:val="22"/>
            <w:szCs w:val="22"/>
            <w:b w:val="0"/>
            <w:bCs w:val="0"/>
            <w:i w:val="0"/>
            <w:iCs w:val="0"/>
          </w:rPr>
          <w:t>الأدعية / زيارات، دعاء - عربي</w:t>
        </w:r>
        <w:r>
          <w:tab/>
        </w:r>
        <w:r>
          <w:fldChar w:fldCharType="begin"/>
        </w:r>
        <w:r>
          <w:instrText xml:space="preserve">PAGEREF 1425 \h</w:instrText>
        </w:r>
        <w:r>
          <w:fldChar w:fldCharType="end"/>
        </w:r>
      </w:hyperlink>
    </w:p>
    <w:p>
      <w:pPr>
        <w:tabs>
          <w:tab w:val="right" w:leader="dot" w:pos="9062"/>
        </w:tabs>
        <w:ind w:left="220"/>
      </w:pPr>
      <w:hyperlink w:anchor="_Toc1426" w:history="1">
        <w:r>
          <w:rPr>
            <w:rFonts w:ascii="IRNazanin" w:hAnsi="IRNazanin" w:eastAsia="IRNazanin" w:cs="IRNazanin"/>
            <w:color w:val="111111"/>
            <w:sz w:val="22"/>
            <w:szCs w:val="22"/>
            <w:b w:val="0"/>
            <w:bCs w:val="0"/>
            <w:i w:val="0"/>
            <w:iCs w:val="0"/>
          </w:rPr>
          <w:t>الأدعية / دعاء - عربي</w:t>
        </w:r>
        <w:r>
          <w:tab/>
        </w:r>
        <w:r>
          <w:fldChar w:fldCharType="begin"/>
        </w:r>
        <w:r>
          <w:instrText xml:space="preserve">PAGEREF 1426 \h</w:instrText>
        </w:r>
        <w:r>
          <w:fldChar w:fldCharType="end"/>
        </w:r>
      </w:hyperlink>
    </w:p>
    <w:p>
      <w:pPr>
        <w:tabs>
          <w:tab w:val="right" w:leader="dot" w:pos="9062"/>
        </w:tabs>
        <w:ind w:left="220"/>
      </w:pPr>
      <w:hyperlink w:anchor="_Toc1427" w:history="1">
        <w:r>
          <w:rPr>
            <w:rFonts w:ascii="IRNazanin" w:hAnsi="IRNazanin" w:eastAsia="IRNazanin" w:cs="IRNazanin"/>
            <w:color w:val="111111"/>
            <w:sz w:val="22"/>
            <w:szCs w:val="22"/>
            <w:b w:val="0"/>
            <w:bCs w:val="0"/>
            <w:i w:val="0"/>
            <w:iCs w:val="0"/>
          </w:rPr>
          <w:t>الأدعية / زيارات، دعاء - عربي</w:t>
        </w:r>
        <w:r>
          <w:tab/>
        </w:r>
        <w:r>
          <w:fldChar w:fldCharType="begin"/>
        </w:r>
        <w:r>
          <w:instrText xml:space="preserve">PAGEREF 1427 \h</w:instrText>
        </w:r>
        <w:r>
          <w:fldChar w:fldCharType="end"/>
        </w:r>
      </w:hyperlink>
    </w:p>
    <w:p>
      <w:pPr>
        <w:tabs>
          <w:tab w:val="right" w:leader="dot" w:pos="9062"/>
        </w:tabs>
        <w:ind w:left="220"/>
      </w:pPr>
      <w:hyperlink w:anchor="_Toc1428" w:history="1">
        <w:r>
          <w:rPr>
            <w:rFonts w:ascii="IRNazanin" w:hAnsi="IRNazanin" w:eastAsia="IRNazanin" w:cs="IRNazanin"/>
            <w:color w:val="111111"/>
            <w:sz w:val="22"/>
            <w:szCs w:val="22"/>
            <w:b w:val="0"/>
            <w:bCs w:val="0"/>
            <w:i w:val="0"/>
            <w:iCs w:val="0"/>
          </w:rPr>
          <w:t>أدعية / دعاء - عربي</w:t>
        </w:r>
        <w:r>
          <w:tab/>
        </w:r>
        <w:r>
          <w:fldChar w:fldCharType="begin"/>
        </w:r>
        <w:r>
          <w:instrText xml:space="preserve">PAGEREF 1428 \h</w:instrText>
        </w:r>
        <w:r>
          <w:fldChar w:fldCharType="end"/>
        </w:r>
      </w:hyperlink>
    </w:p>
    <w:p>
      <w:pPr>
        <w:tabs>
          <w:tab w:val="right" w:leader="dot" w:pos="9062"/>
        </w:tabs>
        <w:ind w:left="220"/>
      </w:pPr>
      <w:hyperlink w:anchor="_Toc1429" w:history="1">
        <w:r>
          <w:rPr>
            <w:rFonts w:ascii="IRNazanin" w:hAnsi="IRNazanin" w:eastAsia="IRNazanin" w:cs="IRNazanin"/>
            <w:color w:val="111111"/>
            <w:sz w:val="22"/>
            <w:szCs w:val="22"/>
            <w:b w:val="0"/>
            <w:bCs w:val="0"/>
            <w:i w:val="0"/>
            <w:iCs w:val="0"/>
          </w:rPr>
          <w:t>أدعية / دعاء - عربي</w:t>
        </w:r>
        <w:r>
          <w:tab/>
        </w:r>
        <w:r>
          <w:fldChar w:fldCharType="begin"/>
        </w:r>
        <w:r>
          <w:instrText xml:space="preserve">PAGEREF 1429 \h</w:instrText>
        </w:r>
        <w:r>
          <w:fldChar w:fldCharType="end"/>
        </w:r>
      </w:hyperlink>
    </w:p>
    <w:p>
      <w:pPr>
        <w:tabs>
          <w:tab w:val="right" w:leader="dot" w:pos="9062"/>
        </w:tabs>
        <w:ind w:left="220"/>
      </w:pPr>
      <w:hyperlink w:anchor="_Toc1430" w:history="1">
        <w:r>
          <w:rPr>
            <w:rFonts w:ascii="IRNazanin" w:hAnsi="IRNazanin" w:eastAsia="IRNazanin" w:cs="IRNazanin"/>
            <w:color w:val="111111"/>
            <w:sz w:val="22"/>
            <w:szCs w:val="22"/>
            <w:b w:val="0"/>
            <w:bCs w:val="0"/>
            <w:i w:val="0"/>
            <w:iCs w:val="0"/>
          </w:rPr>
          <w:t>الأدعية / دعاء - عربي</w:t>
        </w:r>
        <w:r>
          <w:tab/>
        </w:r>
        <w:r>
          <w:fldChar w:fldCharType="begin"/>
        </w:r>
        <w:r>
          <w:instrText xml:space="preserve">PAGEREF 1430 \h</w:instrText>
        </w:r>
        <w:r>
          <w:fldChar w:fldCharType="end"/>
        </w:r>
      </w:hyperlink>
    </w:p>
    <w:p>
      <w:pPr>
        <w:tabs>
          <w:tab w:val="right" w:leader="dot" w:pos="9062"/>
        </w:tabs>
        <w:ind w:left="220"/>
      </w:pPr>
      <w:hyperlink w:anchor="_Toc1431" w:history="1">
        <w:r>
          <w:rPr>
            <w:rFonts w:ascii="IRNazanin" w:hAnsi="IRNazanin" w:eastAsia="IRNazanin" w:cs="IRNazanin"/>
            <w:color w:val="111111"/>
            <w:sz w:val="22"/>
            <w:szCs w:val="22"/>
            <w:b w:val="0"/>
            <w:bCs w:val="0"/>
            <w:i w:val="0"/>
            <w:iCs w:val="0"/>
          </w:rPr>
          <w:t>أدعية / دعاء - عربي</w:t>
        </w:r>
        <w:r>
          <w:tab/>
        </w:r>
        <w:r>
          <w:fldChar w:fldCharType="begin"/>
        </w:r>
        <w:r>
          <w:instrText xml:space="preserve">PAGEREF 1431 \h</w:instrText>
        </w:r>
        <w:r>
          <w:fldChar w:fldCharType="end"/>
        </w:r>
      </w:hyperlink>
    </w:p>
    <w:p>
      <w:pPr>
        <w:tabs>
          <w:tab w:val="right" w:leader="dot" w:pos="9062"/>
        </w:tabs>
        <w:ind w:left="220"/>
      </w:pPr>
      <w:hyperlink w:anchor="_Toc1432" w:history="1">
        <w:r>
          <w:rPr>
            <w:rFonts w:ascii="IRNazanin" w:hAnsi="IRNazanin" w:eastAsia="IRNazanin" w:cs="IRNazanin"/>
            <w:color w:val="111111"/>
            <w:sz w:val="22"/>
            <w:szCs w:val="22"/>
            <w:b w:val="0"/>
            <w:bCs w:val="0"/>
            <w:i w:val="0"/>
            <w:iCs w:val="0"/>
          </w:rPr>
          <w:t>أدعية / دعاء - تركي</w:t>
        </w:r>
        <w:r>
          <w:tab/>
        </w:r>
        <w:r>
          <w:fldChar w:fldCharType="begin"/>
        </w:r>
        <w:r>
          <w:instrText xml:space="preserve">PAGEREF 1432 \h</w:instrText>
        </w:r>
        <w:r>
          <w:fldChar w:fldCharType="end"/>
        </w:r>
      </w:hyperlink>
    </w:p>
    <w:p>
      <w:pPr>
        <w:tabs>
          <w:tab w:val="right" w:leader="dot" w:pos="9062"/>
        </w:tabs>
        <w:ind w:left="220"/>
      </w:pPr>
      <w:hyperlink w:anchor="_Toc1433" w:history="1">
        <w:r>
          <w:rPr>
            <w:rFonts w:ascii="IRNazanin" w:hAnsi="IRNazanin" w:eastAsia="IRNazanin" w:cs="IRNazanin"/>
            <w:color w:val="111111"/>
            <w:sz w:val="22"/>
            <w:szCs w:val="22"/>
            <w:b w:val="0"/>
            <w:bCs w:val="0"/>
            <w:i w:val="0"/>
            <w:iCs w:val="0"/>
          </w:rPr>
          <w:t>الأدعية / دعاء - عربي</w:t>
        </w:r>
        <w:r>
          <w:tab/>
        </w:r>
        <w:r>
          <w:fldChar w:fldCharType="begin"/>
        </w:r>
        <w:r>
          <w:instrText xml:space="preserve">PAGEREF 1433 \h</w:instrText>
        </w:r>
        <w:r>
          <w:fldChar w:fldCharType="end"/>
        </w:r>
      </w:hyperlink>
    </w:p>
    <w:p>
      <w:pPr>
        <w:tabs>
          <w:tab w:val="right" w:leader="dot" w:pos="9062"/>
        </w:tabs>
        <w:ind w:left="220"/>
      </w:pPr>
      <w:hyperlink w:anchor="_Toc1434" w:history="1">
        <w:r>
          <w:rPr>
            <w:rFonts w:ascii="IRNazanin" w:hAnsi="IRNazanin" w:eastAsia="IRNazanin" w:cs="IRNazanin"/>
            <w:color w:val="111111"/>
            <w:sz w:val="22"/>
            <w:szCs w:val="22"/>
            <w:b w:val="0"/>
            <w:bCs w:val="0"/>
            <w:i w:val="0"/>
            <w:iCs w:val="0"/>
          </w:rPr>
          <w:t>الأدعية (كتاب في) / زيارات، دعاء - عربي</w:t>
        </w:r>
        <w:r>
          <w:tab/>
        </w:r>
        <w:r>
          <w:fldChar w:fldCharType="begin"/>
        </w:r>
        <w:r>
          <w:instrText xml:space="preserve">PAGEREF 1434 \h</w:instrText>
        </w:r>
        <w:r>
          <w:fldChar w:fldCharType="end"/>
        </w:r>
      </w:hyperlink>
    </w:p>
    <w:p>
      <w:pPr>
        <w:tabs>
          <w:tab w:val="right" w:leader="dot" w:pos="9062"/>
        </w:tabs>
        <w:ind w:left="220"/>
      </w:pPr>
      <w:hyperlink w:anchor="_Toc1435" w:history="1">
        <w:r>
          <w:rPr>
            <w:rFonts w:ascii="IRNazanin" w:hAnsi="IRNazanin" w:eastAsia="IRNazanin" w:cs="IRNazanin"/>
            <w:color w:val="111111"/>
            <w:sz w:val="22"/>
            <w:szCs w:val="22"/>
            <w:b w:val="0"/>
            <w:bCs w:val="0"/>
            <w:i w:val="0"/>
            <w:iCs w:val="0"/>
          </w:rPr>
          <w:t>الأدعية (كتاب في) / زيارات، دعاء - عربي</w:t>
        </w:r>
        <w:r>
          <w:tab/>
        </w:r>
        <w:r>
          <w:fldChar w:fldCharType="begin"/>
        </w:r>
        <w:r>
          <w:instrText xml:space="preserve">PAGEREF 1435 \h</w:instrText>
        </w:r>
        <w:r>
          <w:fldChar w:fldCharType="end"/>
        </w:r>
      </w:hyperlink>
    </w:p>
    <w:p>
      <w:pPr>
        <w:tabs>
          <w:tab w:val="right" w:leader="dot" w:pos="9062"/>
        </w:tabs>
        <w:ind w:left="220"/>
      </w:pPr>
      <w:hyperlink w:anchor="_Toc1436" w:history="1">
        <w:r>
          <w:rPr>
            <w:rFonts w:ascii="IRNazanin" w:hAnsi="IRNazanin" w:eastAsia="IRNazanin" w:cs="IRNazanin"/>
            <w:color w:val="111111"/>
            <w:sz w:val="22"/>
            <w:szCs w:val="22"/>
            <w:b w:val="0"/>
            <w:bCs w:val="0"/>
            <w:i w:val="0"/>
            <w:iCs w:val="0"/>
          </w:rPr>
          <w:t>أدعية / دعاء - عربي</w:t>
        </w:r>
        <w:r>
          <w:tab/>
        </w:r>
        <w:r>
          <w:fldChar w:fldCharType="begin"/>
        </w:r>
        <w:r>
          <w:instrText xml:space="preserve">PAGEREF 1436 \h</w:instrText>
        </w:r>
        <w:r>
          <w:fldChar w:fldCharType="end"/>
        </w:r>
      </w:hyperlink>
    </w:p>
    <w:p>
      <w:pPr>
        <w:tabs>
          <w:tab w:val="right" w:leader="dot" w:pos="9062"/>
        </w:tabs>
        <w:ind w:left="220"/>
      </w:pPr>
      <w:hyperlink w:anchor="_Toc1437" w:history="1">
        <w:r>
          <w:rPr>
            <w:rFonts w:ascii="IRNazanin" w:hAnsi="IRNazanin" w:eastAsia="IRNazanin" w:cs="IRNazanin"/>
            <w:color w:val="111111"/>
            <w:sz w:val="22"/>
            <w:szCs w:val="22"/>
            <w:b w:val="0"/>
            <w:bCs w:val="0"/>
            <w:i w:val="0"/>
            <w:iCs w:val="0"/>
          </w:rPr>
          <w:t>أدعية / دعاء - تركي</w:t>
        </w:r>
        <w:r>
          <w:tab/>
        </w:r>
        <w:r>
          <w:fldChar w:fldCharType="begin"/>
        </w:r>
        <w:r>
          <w:instrText xml:space="preserve">PAGEREF 1437 \h</w:instrText>
        </w:r>
        <w:r>
          <w:fldChar w:fldCharType="end"/>
        </w:r>
      </w:hyperlink>
    </w:p>
    <w:p>
      <w:pPr>
        <w:tabs>
          <w:tab w:val="right" w:leader="dot" w:pos="9062"/>
        </w:tabs>
        <w:ind w:left="220"/>
      </w:pPr>
      <w:hyperlink w:anchor="_Toc1438" w:history="1">
        <w:r>
          <w:rPr>
            <w:rFonts w:ascii="IRNazanin" w:hAnsi="IRNazanin" w:eastAsia="IRNazanin" w:cs="IRNazanin"/>
            <w:color w:val="111111"/>
            <w:sz w:val="22"/>
            <w:szCs w:val="22"/>
            <w:b w:val="0"/>
            <w:bCs w:val="0"/>
            <w:i w:val="0"/>
            <w:iCs w:val="0"/>
          </w:rPr>
          <w:t>الأدعية / دعاء - تركي وعربي</w:t>
        </w:r>
        <w:r>
          <w:tab/>
        </w:r>
        <w:r>
          <w:fldChar w:fldCharType="begin"/>
        </w:r>
        <w:r>
          <w:instrText xml:space="preserve">PAGEREF 1438 \h</w:instrText>
        </w:r>
        <w:r>
          <w:fldChar w:fldCharType="end"/>
        </w:r>
      </w:hyperlink>
    </w:p>
    <w:p>
      <w:pPr>
        <w:tabs>
          <w:tab w:val="right" w:leader="dot" w:pos="9062"/>
        </w:tabs>
        <w:ind w:left="220"/>
      </w:pPr>
      <w:hyperlink w:anchor="_Toc1439" w:history="1">
        <w:r>
          <w:rPr>
            <w:rFonts w:ascii="IRNazanin" w:hAnsi="IRNazanin" w:eastAsia="IRNazanin" w:cs="IRNazanin"/>
            <w:color w:val="111111"/>
            <w:sz w:val="22"/>
            <w:szCs w:val="22"/>
            <w:b w:val="0"/>
            <w:bCs w:val="0"/>
            <w:i w:val="0"/>
            <w:iCs w:val="0"/>
          </w:rPr>
          <w:t>الأدعية / دعاء - عربي</w:t>
        </w:r>
        <w:r>
          <w:tab/>
        </w:r>
        <w:r>
          <w:fldChar w:fldCharType="begin"/>
        </w:r>
        <w:r>
          <w:instrText xml:space="preserve">PAGEREF 1439 \h</w:instrText>
        </w:r>
        <w:r>
          <w:fldChar w:fldCharType="end"/>
        </w:r>
      </w:hyperlink>
    </w:p>
    <w:p>
      <w:pPr>
        <w:tabs>
          <w:tab w:val="right" w:leader="dot" w:pos="9062"/>
        </w:tabs>
        <w:ind w:left="220"/>
      </w:pPr>
      <w:hyperlink w:anchor="_Toc1440" w:history="1">
        <w:r>
          <w:rPr>
            <w:rFonts w:ascii="IRNazanin" w:hAnsi="IRNazanin" w:eastAsia="IRNazanin" w:cs="IRNazanin"/>
            <w:color w:val="111111"/>
            <w:sz w:val="22"/>
            <w:szCs w:val="22"/>
            <w:b w:val="0"/>
            <w:bCs w:val="0"/>
            <w:i w:val="0"/>
            <w:iCs w:val="0"/>
          </w:rPr>
          <w:t>الأدعية / دعاء - عربي وفارسي</w:t>
        </w:r>
        <w:r>
          <w:tab/>
        </w:r>
        <w:r>
          <w:fldChar w:fldCharType="begin"/>
        </w:r>
        <w:r>
          <w:instrText xml:space="preserve">PAGEREF 1440 \h</w:instrText>
        </w:r>
        <w:r>
          <w:fldChar w:fldCharType="end"/>
        </w:r>
      </w:hyperlink>
    </w:p>
    <w:p>
      <w:pPr>
        <w:tabs>
          <w:tab w:val="right" w:leader="dot" w:pos="9062"/>
        </w:tabs>
        <w:ind w:left="220"/>
      </w:pPr>
      <w:hyperlink w:anchor="_Toc1441" w:history="1">
        <w:r>
          <w:rPr>
            <w:rFonts w:ascii="IRNazanin" w:hAnsi="IRNazanin" w:eastAsia="IRNazanin" w:cs="IRNazanin"/>
            <w:color w:val="111111"/>
            <w:sz w:val="22"/>
            <w:szCs w:val="22"/>
            <w:b w:val="0"/>
            <w:bCs w:val="0"/>
            <w:i w:val="0"/>
            <w:iCs w:val="0"/>
          </w:rPr>
          <w:t>الأدعية / دعاء - فارسي</w:t>
        </w:r>
        <w:r>
          <w:tab/>
        </w:r>
        <w:r>
          <w:fldChar w:fldCharType="begin"/>
        </w:r>
        <w:r>
          <w:instrText xml:space="preserve">PAGEREF 1441 \h</w:instrText>
        </w:r>
        <w:r>
          <w:fldChar w:fldCharType="end"/>
        </w:r>
      </w:hyperlink>
    </w:p>
    <w:p>
      <w:pPr>
        <w:tabs>
          <w:tab w:val="right" w:leader="dot" w:pos="9062"/>
        </w:tabs>
        <w:ind w:left="220"/>
      </w:pPr>
      <w:hyperlink w:anchor="_Toc1442" w:history="1">
        <w:r>
          <w:rPr>
            <w:rFonts w:ascii="IRNazanin" w:hAnsi="IRNazanin" w:eastAsia="IRNazanin" w:cs="IRNazanin"/>
            <w:color w:val="111111"/>
            <w:sz w:val="22"/>
            <w:szCs w:val="22"/>
            <w:b w:val="0"/>
            <w:bCs w:val="0"/>
            <w:i w:val="0"/>
            <w:iCs w:val="0"/>
          </w:rPr>
          <w:t>الأدعية (أرجوزة في) / شعر، دعاء - عربي</w:t>
        </w:r>
        <w:r>
          <w:tab/>
        </w:r>
        <w:r>
          <w:fldChar w:fldCharType="begin"/>
        </w:r>
        <w:r>
          <w:instrText xml:space="preserve">PAGEREF 1442 \h</w:instrText>
        </w:r>
        <w:r>
          <w:fldChar w:fldCharType="end"/>
        </w:r>
      </w:hyperlink>
    </w:p>
    <w:p>
      <w:pPr>
        <w:tabs>
          <w:tab w:val="right" w:leader="dot" w:pos="9062"/>
        </w:tabs>
        <w:ind w:left="220"/>
      </w:pPr>
      <w:hyperlink w:anchor="_Toc1443" w:history="1">
        <w:r>
          <w:rPr>
            <w:rFonts w:ascii="IRNazanin" w:hAnsi="IRNazanin" w:eastAsia="IRNazanin" w:cs="IRNazanin"/>
            <w:color w:val="111111"/>
            <w:sz w:val="22"/>
            <w:szCs w:val="22"/>
            <w:b w:val="0"/>
            <w:bCs w:val="0"/>
            <w:i w:val="0"/>
            <w:iCs w:val="0"/>
          </w:rPr>
          <w:t>أدعية أعمال أيام السنة / دعاء - عربي</w:t>
        </w:r>
        <w:r>
          <w:tab/>
        </w:r>
        <w:r>
          <w:fldChar w:fldCharType="begin"/>
        </w:r>
        <w:r>
          <w:instrText xml:space="preserve">PAGEREF 1443 \h</w:instrText>
        </w:r>
        <w:r>
          <w:fldChar w:fldCharType="end"/>
        </w:r>
      </w:hyperlink>
    </w:p>
    <w:p>
      <w:pPr>
        <w:tabs>
          <w:tab w:val="right" w:leader="dot" w:pos="9062"/>
        </w:tabs>
        <w:ind w:left="220"/>
      </w:pPr>
      <w:hyperlink w:anchor="_Toc1444" w:history="1">
        <w:r>
          <w:rPr>
            <w:rFonts w:ascii="IRNazanin" w:hAnsi="IRNazanin" w:eastAsia="IRNazanin" w:cs="IRNazanin"/>
            <w:color w:val="111111"/>
            <w:sz w:val="22"/>
            <w:szCs w:val="22"/>
            <w:b w:val="0"/>
            <w:bCs w:val="0"/>
            <w:i w:val="0"/>
            <w:iCs w:val="0"/>
          </w:rPr>
          <w:t>أدعية الأمراض وعلل الأعضاء وحل المربوط / طب، دعاء - عربي</w:t>
        </w:r>
        <w:r>
          <w:tab/>
        </w:r>
        <w:r>
          <w:fldChar w:fldCharType="begin"/>
        </w:r>
        <w:r>
          <w:instrText xml:space="preserve">PAGEREF 1444 \h</w:instrText>
        </w:r>
        <w:r>
          <w:fldChar w:fldCharType="end"/>
        </w:r>
      </w:hyperlink>
    </w:p>
    <w:p>
      <w:pPr>
        <w:tabs>
          <w:tab w:val="right" w:leader="dot" w:pos="9062"/>
        </w:tabs>
        <w:ind w:left="220"/>
      </w:pPr>
      <w:hyperlink w:anchor="_Toc1445" w:history="1">
        <w:r>
          <w:rPr>
            <w:rFonts w:ascii="IRNazanin" w:hAnsi="IRNazanin" w:eastAsia="IRNazanin" w:cs="IRNazanin"/>
            <w:color w:val="111111"/>
            <w:sz w:val="22"/>
            <w:szCs w:val="22"/>
            <w:b w:val="0"/>
            <w:bCs w:val="0"/>
            <w:i w:val="0"/>
            <w:iCs w:val="0"/>
          </w:rPr>
          <w:t>أدعية أيام الأسبوع / دعاء - عربي غیر مشابه</w:t>
        </w:r>
        <w:r>
          <w:tab/>
        </w:r>
        <w:r>
          <w:fldChar w:fldCharType="begin"/>
        </w:r>
        <w:r>
          <w:instrText xml:space="preserve">PAGEREF 1445 \h</w:instrText>
        </w:r>
        <w:r>
          <w:fldChar w:fldCharType="end"/>
        </w:r>
      </w:hyperlink>
    </w:p>
    <w:p>
      <w:pPr>
        <w:tabs>
          <w:tab w:val="right" w:leader="dot" w:pos="9062"/>
        </w:tabs>
        <w:ind w:left="220"/>
      </w:pPr>
      <w:hyperlink w:anchor="_Toc1446" w:history="1">
        <w:r>
          <w:rPr>
            <w:rFonts w:ascii="IRNazanin" w:hAnsi="IRNazanin" w:eastAsia="IRNazanin" w:cs="IRNazanin"/>
            <w:color w:val="111111"/>
            <w:sz w:val="22"/>
            <w:szCs w:val="22"/>
            <w:b w:val="0"/>
            <w:bCs w:val="0"/>
            <w:i w:val="0"/>
            <w:iCs w:val="0"/>
          </w:rPr>
          <w:t>أدعية التعقيب / دعاء - عربي</w:t>
        </w:r>
        <w:r>
          <w:tab/>
        </w:r>
        <w:r>
          <w:fldChar w:fldCharType="begin"/>
        </w:r>
        <w:r>
          <w:instrText xml:space="preserve">PAGEREF 1446 \h</w:instrText>
        </w:r>
        <w:r>
          <w:fldChar w:fldCharType="end"/>
        </w:r>
      </w:hyperlink>
    </w:p>
    <w:p>
      <w:pPr>
        <w:tabs>
          <w:tab w:val="right" w:leader="dot" w:pos="9062"/>
        </w:tabs>
        <w:ind w:left="220"/>
      </w:pPr>
      <w:hyperlink w:anchor="_Toc1447" w:history="1">
        <w:r>
          <w:rPr>
            <w:rFonts w:ascii="IRNazanin" w:hAnsi="IRNazanin" w:eastAsia="IRNazanin" w:cs="IRNazanin"/>
            <w:color w:val="111111"/>
            <w:sz w:val="22"/>
            <w:szCs w:val="22"/>
            <w:b w:val="0"/>
            <w:bCs w:val="0"/>
            <w:i w:val="0"/>
            <w:iCs w:val="0"/>
          </w:rPr>
          <w:t>أدعية الحج والعمرة / دعاء - عربي</w:t>
        </w:r>
        <w:r>
          <w:tab/>
        </w:r>
        <w:r>
          <w:fldChar w:fldCharType="begin"/>
        </w:r>
        <w:r>
          <w:instrText xml:space="preserve">PAGEREF 1447 \h</w:instrText>
        </w:r>
        <w:r>
          <w:fldChar w:fldCharType="end"/>
        </w:r>
      </w:hyperlink>
    </w:p>
    <w:p>
      <w:pPr>
        <w:tabs>
          <w:tab w:val="right" w:leader="dot" w:pos="9062"/>
        </w:tabs>
        <w:ind w:left="220"/>
      </w:pPr>
      <w:hyperlink w:anchor="_Toc1448" w:history="1">
        <w:r>
          <w:rPr>
            <w:rFonts w:ascii="IRNazanin" w:hAnsi="IRNazanin" w:eastAsia="IRNazanin" w:cs="IRNazanin"/>
            <w:color w:val="111111"/>
            <w:sz w:val="22"/>
            <w:szCs w:val="22"/>
            <w:b w:val="0"/>
            <w:bCs w:val="0"/>
            <w:i w:val="0"/>
            <w:iCs w:val="0"/>
          </w:rPr>
          <w:t>أدعية ختم القرآن / دعاء - عربي</w:t>
        </w:r>
        <w:r>
          <w:tab/>
        </w:r>
        <w:r>
          <w:fldChar w:fldCharType="begin"/>
        </w:r>
        <w:r>
          <w:instrText xml:space="preserve">PAGEREF 1448 \h</w:instrText>
        </w:r>
        <w:r>
          <w:fldChar w:fldCharType="end"/>
        </w:r>
      </w:hyperlink>
    </w:p>
    <w:p>
      <w:pPr>
        <w:tabs>
          <w:tab w:val="right" w:leader="dot" w:pos="9062"/>
        </w:tabs>
        <w:ind w:left="220"/>
      </w:pPr>
      <w:hyperlink w:anchor="_Toc1449" w:history="1">
        <w:r>
          <w:rPr>
            <w:rFonts w:ascii="IRNazanin" w:hAnsi="IRNazanin" w:eastAsia="IRNazanin" w:cs="IRNazanin"/>
            <w:color w:val="111111"/>
            <w:sz w:val="22"/>
            <w:szCs w:val="22"/>
            <w:b w:val="0"/>
            <w:bCs w:val="0"/>
            <w:i w:val="0"/>
            <w:iCs w:val="0"/>
          </w:rPr>
          <w:t>أدعية الرسائل إلى المسائل / زيارات، دعاء - عربي</w:t>
        </w:r>
        <w:r>
          <w:tab/>
        </w:r>
        <w:r>
          <w:fldChar w:fldCharType="begin"/>
        </w:r>
        <w:r>
          <w:instrText xml:space="preserve">PAGEREF 1449 \h</w:instrText>
        </w:r>
        <w:r>
          <w:fldChar w:fldCharType="end"/>
        </w:r>
      </w:hyperlink>
    </w:p>
    <w:p>
      <w:pPr>
        <w:tabs>
          <w:tab w:val="right" w:leader="dot" w:pos="9062"/>
        </w:tabs>
        <w:ind w:left="220"/>
      </w:pPr>
      <w:hyperlink w:anchor="_Toc1450" w:history="1">
        <w:r>
          <w:rPr>
            <w:rFonts w:ascii="IRNazanin" w:hAnsi="IRNazanin" w:eastAsia="IRNazanin" w:cs="IRNazanin"/>
            <w:color w:val="111111"/>
            <w:sz w:val="22"/>
            <w:szCs w:val="22"/>
            <w:b w:val="0"/>
            <w:bCs w:val="0"/>
            <w:i w:val="0"/>
            <w:iCs w:val="0"/>
          </w:rPr>
          <w:t>أدعية الرضا / دعاء - عربي</w:t>
        </w:r>
        <w:r>
          <w:tab/>
        </w:r>
        <w:r>
          <w:fldChar w:fldCharType="begin"/>
        </w:r>
        <w:r>
          <w:instrText xml:space="preserve">PAGEREF 1450 \h</w:instrText>
        </w:r>
        <w:r>
          <w:fldChar w:fldCharType="end"/>
        </w:r>
      </w:hyperlink>
    </w:p>
    <w:p>
      <w:pPr>
        <w:tabs>
          <w:tab w:val="right" w:leader="dot" w:pos="9062"/>
        </w:tabs>
        <w:ind w:left="220"/>
      </w:pPr>
      <w:hyperlink w:anchor="_Toc1451" w:history="1">
        <w:r>
          <w:rPr>
            <w:rFonts w:ascii="IRNazanin" w:hAnsi="IRNazanin" w:eastAsia="IRNazanin" w:cs="IRNazanin"/>
            <w:color w:val="111111"/>
            <w:sz w:val="22"/>
            <w:szCs w:val="22"/>
            <w:b w:val="0"/>
            <w:bCs w:val="0"/>
            <w:i w:val="0"/>
            <w:iCs w:val="0"/>
          </w:rPr>
          <w:t>أدعية السحر = الثلاث الأوّل من كتاب اللمعة / دعاء - عربي</w:t>
        </w:r>
        <w:r>
          <w:tab/>
        </w:r>
        <w:r>
          <w:fldChar w:fldCharType="begin"/>
        </w:r>
        <w:r>
          <w:instrText xml:space="preserve">PAGEREF 1451 \h</w:instrText>
        </w:r>
        <w:r>
          <w:fldChar w:fldCharType="end"/>
        </w:r>
      </w:hyperlink>
    </w:p>
    <w:p>
      <w:pPr>
        <w:tabs>
          <w:tab w:val="right" w:leader="dot" w:pos="9062"/>
        </w:tabs>
        <w:ind w:left="220"/>
      </w:pPr>
      <w:hyperlink w:anchor="_Toc1452" w:history="1">
        <w:r>
          <w:rPr>
            <w:rFonts w:ascii="IRNazanin" w:hAnsi="IRNazanin" w:eastAsia="IRNazanin" w:cs="IRNazanin"/>
            <w:color w:val="111111"/>
            <w:sz w:val="22"/>
            <w:szCs w:val="22"/>
            <w:b w:val="0"/>
            <w:bCs w:val="0"/>
            <w:i w:val="0"/>
            <w:iCs w:val="0"/>
          </w:rPr>
          <w:t>أدعية السر / دعاء - عربي</w:t>
        </w:r>
        <w:r>
          <w:tab/>
        </w:r>
        <w:r>
          <w:fldChar w:fldCharType="begin"/>
        </w:r>
        <w:r>
          <w:instrText xml:space="preserve">PAGEREF 1452 \h</w:instrText>
        </w:r>
        <w:r>
          <w:fldChar w:fldCharType="end"/>
        </w:r>
      </w:hyperlink>
    </w:p>
    <w:p>
      <w:pPr>
        <w:tabs>
          <w:tab w:val="right" w:leader="dot" w:pos="9062"/>
        </w:tabs>
        <w:ind w:left="220"/>
      </w:pPr>
      <w:hyperlink w:anchor="_Toc1453" w:history="1">
        <w:r>
          <w:rPr>
            <w:rFonts w:ascii="IRNazanin" w:hAnsi="IRNazanin" w:eastAsia="IRNazanin" w:cs="IRNazanin"/>
            <w:color w:val="111111"/>
            <w:sz w:val="22"/>
            <w:szCs w:val="22"/>
            <w:b w:val="0"/>
            <w:bCs w:val="0"/>
            <w:i w:val="0"/>
            <w:iCs w:val="0"/>
          </w:rPr>
          <w:t>أدعية صلوات نبوية / دعاء - عربي</w:t>
        </w:r>
        <w:r>
          <w:tab/>
        </w:r>
        <w:r>
          <w:fldChar w:fldCharType="begin"/>
        </w:r>
        <w:r>
          <w:instrText xml:space="preserve">PAGEREF 1453 \h</w:instrText>
        </w:r>
        <w:r>
          <w:fldChar w:fldCharType="end"/>
        </w:r>
      </w:hyperlink>
    </w:p>
    <w:p>
      <w:pPr>
        <w:tabs>
          <w:tab w:val="right" w:leader="dot" w:pos="9062"/>
        </w:tabs>
        <w:ind w:left="220"/>
      </w:pPr>
      <w:hyperlink w:anchor="_Toc1454" w:history="1">
        <w:r>
          <w:rPr>
            <w:rFonts w:ascii="IRNazanin" w:hAnsi="IRNazanin" w:eastAsia="IRNazanin" w:cs="IRNazanin"/>
            <w:color w:val="111111"/>
            <w:sz w:val="22"/>
            <w:szCs w:val="22"/>
            <w:b w:val="0"/>
            <w:bCs w:val="0"/>
            <w:i w:val="0"/>
            <w:iCs w:val="0"/>
          </w:rPr>
          <w:t>أدعية عن الرسول (ع) / دعاء - عربي</w:t>
        </w:r>
        <w:r>
          <w:tab/>
        </w:r>
        <w:r>
          <w:fldChar w:fldCharType="begin"/>
        </w:r>
        <w:r>
          <w:instrText xml:space="preserve">PAGEREF 1454 \h</w:instrText>
        </w:r>
        <w:r>
          <w:fldChar w:fldCharType="end"/>
        </w:r>
      </w:hyperlink>
    </w:p>
    <w:p>
      <w:pPr>
        <w:tabs>
          <w:tab w:val="right" w:leader="dot" w:pos="9062"/>
        </w:tabs>
        <w:ind w:left="220"/>
      </w:pPr>
      <w:hyperlink w:anchor="_Toc1455" w:history="1">
        <w:r>
          <w:rPr>
            <w:rFonts w:ascii="IRNazanin" w:hAnsi="IRNazanin" w:eastAsia="IRNazanin" w:cs="IRNazanin"/>
            <w:color w:val="111111"/>
            <w:sz w:val="22"/>
            <w:szCs w:val="22"/>
            <w:b w:val="0"/>
            <w:bCs w:val="0"/>
            <w:i w:val="0"/>
            <w:iCs w:val="0"/>
          </w:rPr>
          <w:t>أدعية في الصبر / دعاء - عربي</w:t>
        </w:r>
        <w:r>
          <w:tab/>
        </w:r>
        <w:r>
          <w:fldChar w:fldCharType="begin"/>
        </w:r>
        <w:r>
          <w:instrText xml:space="preserve">PAGEREF 1455 \h</w:instrText>
        </w:r>
        <w:r>
          <w:fldChar w:fldCharType="end"/>
        </w:r>
      </w:hyperlink>
    </w:p>
    <w:p>
      <w:pPr>
        <w:tabs>
          <w:tab w:val="right" w:leader="dot" w:pos="9062"/>
        </w:tabs>
        <w:ind w:left="220"/>
      </w:pPr>
      <w:hyperlink w:anchor="_Toc1456" w:history="1">
        <w:r>
          <w:rPr>
            <w:rFonts w:ascii="IRNazanin" w:hAnsi="IRNazanin" w:eastAsia="IRNazanin" w:cs="IRNazanin"/>
            <w:color w:val="111111"/>
            <w:sz w:val="22"/>
            <w:szCs w:val="22"/>
            <w:b w:val="0"/>
            <w:bCs w:val="0"/>
            <w:i w:val="0"/>
            <w:iCs w:val="0"/>
          </w:rPr>
          <w:t>أدعية قدسية / دعاء - عربي</w:t>
        </w:r>
        <w:r>
          <w:tab/>
        </w:r>
        <w:r>
          <w:fldChar w:fldCharType="begin"/>
        </w:r>
        <w:r>
          <w:instrText xml:space="preserve">PAGEREF 1456 \h</w:instrText>
        </w:r>
        <w:r>
          <w:fldChar w:fldCharType="end"/>
        </w:r>
      </w:hyperlink>
    </w:p>
    <w:p>
      <w:pPr>
        <w:tabs>
          <w:tab w:val="right" w:leader="dot" w:pos="9062"/>
        </w:tabs>
        <w:ind w:left="220"/>
      </w:pPr>
      <w:hyperlink w:anchor="_Toc1457" w:history="1">
        <w:r>
          <w:rPr>
            <w:rFonts w:ascii="IRNazanin" w:hAnsi="IRNazanin" w:eastAsia="IRNazanin" w:cs="IRNazanin"/>
            <w:color w:val="111111"/>
            <w:sz w:val="22"/>
            <w:szCs w:val="22"/>
            <w:b w:val="0"/>
            <w:bCs w:val="0"/>
            <w:i w:val="0"/>
            <w:iCs w:val="0"/>
          </w:rPr>
          <w:t>أدعية قرآنية / دعا، حديث - عربي</w:t>
        </w:r>
        <w:r>
          <w:tab/>
        </w:r>
        <w:r>
          <w:fldChar w:fldCharType="begin"/>
        </w:r>
        <w:r>
          <w:instrText xml:space="preserve">PAGEREF 1457 \h</w:instrText>
        </w:r>
        <w:r>
          <w:fldChar w:fldCharType="end"/>
        </w:r>
      </w:hyperlink>
    </w:p>
    <w:p>
      <w:pPr>
        <w:tabs>
          <w:tab w:val="right" w:leader="dot" w:pos="9062"/>
        </w:tabs>
        <w:ind w:left="220"/>
      </w:pPr>
      <w:hyperlink w:anchor="_Toc1458" w:history="1">
        <w:r>
          <w:rPr>
            <w:rFonts w:ascii="IRNazanin" w:hAnsi="IRNazanin" w:eastAsia="IRNazanin" w:cs="IRNazanin"/>
            <w:color w:val="111111"/>
            <w:sz w:val="22"/>
            <w:szCs w:val="22"/>
            <w:b w:val="0"/>
            <w:bCs w:val="0"/>
            <w:i w:val="0"/>
            <w:iCs w:val="0"/>
          </w:rPr>
          <w:t>الأدعية للبابية / بابية وبهائية - عربي</w:t>
        </w:r>
        <w:r>
          <w:tab/>
        </w:r>
        <w:r>
          <w:fldChar w:fldCharType="begin"/>
        </w:r>
        <w:r>
          <w:instrText xml:space="preserve">PAGEREF 1458 \h</w:instrText>
        </w:r>
        <w:r>
          <w:fldChar w:fldCharType="end"/>
        </w:r>
      </w:hyperlink>
    </w:p>
    <w:p>
      <w:pPr>
        <w:tabs>
          <w:tab w:val="right" w:leader="dot" w:pos="9062"/>
        </w:tabs>
        <w:ind w:left="220"/>
      </w:pPr>
      <w:hyperlink w:anchor="_Toc1459" w:history="1">
        <w:r>
          <w:rPr>
            <w:rFonts w:ascii="IRNazanin" w:hAnsi="IRNazanin" w:eastAsia="IRNazanin" w:cs="IRNazanin"/>
            <w:color w:val="111111"/>
            <w:sz w:val="22"/>
            <w:szCs w:val="22"/>
            <w:b w:val="0"/>
            <w:bCs w:val="0"/>
            <w:i w:val="0"/>
            <w:iCs w:val="0"/>
          </w:rPr>
          <w:t>الأدعية المأثورة / دعاء - عربي</w:t>
        </w:r>
        <w:r>
          <w:tab/>
        </w:r>
        <w:r>
          <w:fldChar w:fldCharType="begin"/>
        </w:r>
        <w:r>
          <w:instrText xml:space="preserve">PAGEREF 1459 \h</w:instrText>
        </w:r>
        <w:r>
          <w:fldChar w:fldCharType="end"/>
        </w:r>
      </w:hyperlink>
    </w:p>
    <w:p>
      <w:pPr>
        <w:tabs>
          <w:tab w:val="right" w:leader="dot" w:pos="9062"/>
        </w:tabs>
        <w:ind w:left="220"/>
      </w:pPr>
      <w:hyperlink w:anchor="_Toc1460" w:history="1">
        <w:r>
          <w:rPr>
            <w:rFonts w:ascii="IRNazanin" w:hAnsi="IRNazanin" w:eastAsia="IRNazanin" w:cs="IRNazanin"/>
            <w:color w:val="111111"/>
            <w:sz w:val="22"/>
            <w:szCs w:val="22"/>
            <w:b w:val="0"/>
            <w:bCs w:val="0"/>
            <w:i w:val="0"/>
            <w:iCs w:val="0"/>
          </w:rPr>
          <w:t>أدعية مأثورة / دعاء - عربي</w:t>
        </w:r>
        <w:r>
          <w:tab/>
        </w:r>
        <w:r>
          <w:fldChar w:fldCharType="begin"/>
        </w:r>
        <w:r>
          <w:instrText xml:space="preserve">PAGEREF 1460 \h</w:instrText>
        </w:r>
        <w:r>
          <w:fldChar w:fldCharType="end"/>
        </w:r>
      </w:hyperlink>
    </w:p>
    <w:p>
      <w:pPr>
        <w:tabs>
          <w:tab w:val="right" w:leader="dot" w:pos="9062"/>
        </w:tabs>
        <w:ind w:left="220"/>
      </w:pPr>
      <w:hyperlink w:anchor="_Toc1461" w:history="1">
        <w:r>
          <w:rPr>
            <w:rFonts w:ascii="IRNazanin" w:hAnsi="IRNazanin" w:eastAsia="IRNazanin" w:cs="IRNazanin"/>
            <w:color w:val="111111"/>
            <w:sz w:val="22"/>
            <w:szCs w:val="22"/>
            <w:b w:val="0"/>
            <w:bCs w:val="0"/>
            <w:i w:val="0"/>
            <w:iCs w:val="0"/>
          </w:rPr>
          <w:t>الأدعية المأثورة في الأحاديث المنثورة / دعاء - عربي</w:t>
        </w:r>
        <w:r>
          <w:tab/>
        </w:r>
        <w:r>
          <w:fldChar w:fldCharType="begin"/>
        </w:r>
        <w:r>
          <w:instrText xml:space="preserve">PAGEREF 1461 \h</w:instrText>
        </w:r>
        <w:r>
          <w:fldChar w:fldCharType="end"/>
        </w:r>
      </w:hyperlink>
    </w:p>
    <w:p>
      <w:pPr>
        <w:tabs>
          <w:tab w:val="right" w:leader="dot" w:pos="9062"/>
        </w:tabs>
        <w:ind w:left="220"/>
      </w:pPr>
      <w:hyperlink w:anchor="_Toc1462" w:history="1">
        <w:r>
          <w:rPr>
            <w:rFonts w:ascii="IRNazanin" w:hAnsi="IRNazanin" w:eastAsia="IRNazanin" w:cs="IRNazanin"/>
            <w:color w:val="111111"/>
            <w:sz w:val="22"/>
            <w:szCs w:val="22"/>
            <w:b w:val="0"/>
            <w:bCs w:val="0"/>
            <w:i w:val="0"/>
            <w:iCs w:val="0"/>
          </w:rPr>
          <w:t>الأدعية المستطابة في الأدعية المستجابة / دعاء - عربي الكردي، عبد الله بن محمّد</w:t>
        </w:r>
        <w:r>
          <w:tab/>
        </w:r>
        <w:r>
          <w:fldChar w:fldCharType="begin"/>
        </w:r>
        <w:r>
          <w:instrText xml:space="preserve">PAGEREF 1462 \h</w:instrText>
        </w:r>
        <w:r>
          <w:fldChar w:fldCharType="end"/>
        </w:r>
      </w:hyperlink>
    </w:p>
    <w:p>
      <w:pPr>
        <w:tabs>
          <w:tab w:val="right" w:leader="dot" w:pos="9062"/>
        </w:tabs>
        <w:ind w:left="220"/>
      </w:pPr>
      <w:hyperlink w:anchor="_Toc1463" w:history="1">
        <w:r>
          <w:rPr>
            <w:rFonts w:ascii="IRNazanin" w:hAnsi="IRNazanin" w:eastAsia="IRNazanin" w:cs="IRNazanin"/>
            <w:color w:val="111111"/>
            <w:sz w:val="22"/>
            <w:szCs w:val="22"/>
            <w:b w:val="0"/>
            <w:bCs w:val="0"/>
            <w:i w:val="0"/>
            <w:iCs w:val="0"/>
          </w:rPr>
          <w:t>أدعية مما يقال في جميع مناسك الحج / دعاء - عربي</w:t>
        </w:r>
        <w:r>
          <w:tab/>
        </w:r>
        <w:r>
          <w:fldChar w:fldCharType="begin"/>
        </w:r>
        <w:r>
          <w:instrText xml:space="preserve">PAGEREF 1463 \h</w:instrText>
        </w:r>
        <w:r>
          <w:fldChar w:fldCharType="end"/>
        </w:r>
      </w:hyperlink>
    </w:p>
    <w:p>
      <w:pPr>
        <w:tabs>
          <w:tab w:val="right" w:leader="dot" w:pos="9062"/>
        </w:tabs>
        <w:ind w:left="220"/>
      </w:pPr>
      <w:hyperlink w:anchor="_Toc1464" w:history="1">
        <w:r>
          <w:rPr>
            <w:rFonts w:ascii="IRNazanin" w:hAnsi="IRNazanin" w:eastAsia="IRNazanin" w:cs="IRNazanin"/>
            <w:color w:val="111111"/>
            <w:sz w:val="22"/>
            <w:szCs w:val="22"/>
            <w:b w:val="0"/>
            <w:bCs w:val="0"/>
            <w:i w:val="0"/>
            <w:iCs w:val="0"/>
          </w:rPr>
          <w:t>الأدعية المنتخبة في الأدوية المجربة / طب، صيدلة - عربي</w:t>
        </w:r>
        <w:r>
          <w:tab/>
        </w:r>
        <w:r>
          <w:fldChar w:fldCharType="begin"/>
        </w:r>
        <w:r>
          <w:instrText xml:space="preserve">PAGEREF 1464 \h</w:instrText>
        </w:r>
        <w:r>
          <w:fldChar w:fldCharType="end"/>
        </w:r>
      </w:hyperlink>
    </w:p>
    <w:p>
      <w:pPr>
        <w:tabs>
          <w:tab w:val="right" w:leader="dot" w:pos="9062"/>
        </w:tabs>
        <w:ind w:left="220"/>
      </w:pPr>
      <w:hyperlink w:anchor="_Toc1465" w:history="1">
        <w:r>
          <w:rPr>
            <w:rFonts w:ascii="IRNazanin" w:hAnsi="IRNazanin" w:eastAsia="IRNazanin" w:cs="IRNazanin"/>
            <w:color w:val="111111"/>
            <w:sz w:val="22"/>
            <w:szCs w:val="22"/>
            <w:b w:val="0"/>
            <w:bCs w:val="0"/>
            <w:i w:val="0"/>
            <w:iCs w:val="0"/>
          </w:rPr>
          <w:t>الأدعية المهمة / دعاء - عربي</w:t>
        </w:r>
        <w:r>
          <w:tab/>
        </w:r>
        <w:r>
          <w:fldChar w:fldCharType="begin"/>
        </w:r>
        <w:r>
          <w:instrText xml:space="preserve">PAGEREF 1465 \h</w:instrText>
        </w:r>
        <w:r>
          <w:fldChar w:fldCharType="end"/>
        </w:r>
      </w:hyperlink>
    </w:p>
    <w:p>
      <w:pPr>
        <w:tabs>
          <w:tab w:val="right" w:leader="dot" w:pos="9062"/>
        </w:tabs>
        <w:ind w:left="220"/>
      </w:pPr>
      <w:hyperlink w:anchor="_Toc1466" w:history="1">
        <w:r>
          <w:rPr>
            <w:rFonts w:ascii="IRNazanin" w:hAnsi="IRNazanin" w:eastAsia="IRNazanin" w:cs="IRNazanin"/>
            <w:color w:val="111111"/>
            <w:sz w:val="22"/>
            <w:szCs w:val="22"/>
            <w:b w:val="0"/>
            <w:bCs w:val="0"/>
            <w:i w:val="0"/>
            <w:iCs w:val="0"/>
          </w:rPr>
          <w:t>أدعية و ابتهالات / دعاء - عربي</w:t>
        </w:r>
        <w:r>
          <w:tab/>
        </w:r>
        <w:r>
          <w:fldChar w:fldCharType="begin"/>
        </w:r>
        <w:r>
          <w:instrText xml:space="preserve">PAGEREF 1466 \h</w:instrText>
        </w:r>
        <w:r>
          <w:fldChar w:fldCharType="end"/>
        </w:r>
      </w:hyperlink>
    </w:p>
    <w:p>
      <w:pPr>
        <w:tabs>
          <w:tab w:val="right" w:leader="dot" w:pos="9062"/>
        </w:tabs>
        <w:ind w:left="220"/>
      </w:pPr>
      <w:hyperlink w:anchor="_Toc1467" w:history="1">
        <w:r>
          <w:rPr>
            <w:rFonts w:ascii="IRNazanin" w:hAnsi="IRNazanin" w:eastAsia="IRNazanin" w:cs="IRNazanin"/>
            <w:color w:val="111111"/>
            <w:sz w:val="22"/>
            <w:szCs w:val="22"/>
            <w:b w:val="0"/>
            <w:bCs w:val="0"/>
            <w:i w:val="0"/>
            <w:iCs w:val="0"/>
          </w:rPr>
          <w:t>الأدعية والأحاديث / دعاء - عربي</w:t>
        </w:r>
        <w:r>
          <w:tab/>
        </w:r>
        <w:r>
          <w:fldChar w:fldCharType="begin"/>
        </w:r>
        <w:r>
          <w:instrText xml:space="preserve">PAGEREF 1467 \h</w:instrText>
        </w:r>
        <w:r>
          <w:fldChar w:fldCharType="end"/>
        </w:r>
      </w:hyperlink>
    </w:p>
    <w:p>
      <w:pPr>
        <w:tabs>
          <w:tab w:val="right" w:leader="dot" w:pos="9062"/>
        </w:tabs>
        <w:ind w:left="220"/>
      </w:pPr>
      <w:hyperlink w:anchor="_Toc1468" w:history="1">
        <w:r>
          <w:rPr>
            <w:rFonts w:ascii="IRNazanin" w:hAnsi="IRNazanin" w:eastAsia="IRNazanin" w:cs="IRNazanin"/>
            <w:color w:val="111111"/>
            <w:sz w:val="22"/>
            <w:szCs w:val="22"/>
            <w:b w:val="0"/>
            <w:bCs w:val="0"/>
            <w:i w:val="0"/>
            <w:iCs w:val="0"/>
          </w:rPr>
          <w:t>الأدعية والأحراز / دعاء - عربي</w:t>
        </w:r>
        <w:r>
          <w:tab/>
        </w:r>
        <w:r>
          <w:fldChar w:fldCharType="begin"/>
        </w:r>
        <w:r>
          <w:instrText xml:space="preserve">PAGEREF 1468 \h</w:instrText>
        </w:r>
        <w:r>
          <w:fldChar w:fldCharType="end"/>
        </w:r>
      </w:hyperlink>
    </w:p>
    <w:p>
      <w:pPr>
        <w:tabs>
          <w:tab w:val="right" w:leader="dot" w:pos="9062"/>
        </w:tabs>
        <w:ind w:left="220"/>
      </w:pPr>
      <w:hyperlink w:anchor="_Toc1469" w:history="1">
        <w:r>
          <w:rPr>
            <w:rFonts w:ascii="IRNazanin" w:hAnsi="IRNazanin" w:eastAsia="IRNazanin" w:cs="IRNazanin"/>
            <w:color w:val="111111"/>
            <w:sz w:val="22"/>
            <w:szCs w:val="22"/>
            <w:b w:val="0"/>
            <w:bCs w:val="0"/>
            <w:i w:val="0"/>
            <w:iCs w:val="0"/>
          </w:rPr>
          <w:t>الأدعية والأحراز / العلوم الغريبة - فارسي</w:t>
        </w:r>
        <w:r>
          <w:tab/>
        </w:r>
        <w:r>
          <w:fldChar w:fldCharType="begin"/>
        </w:r>
        <w:r>
          <w:instrText xml:space="preserve">PAGEREF 1469 \h</w:instrText>
        </w:r>
        <w:r>
          <w:fldChar w:fldCharType="end"/>
        </w:r>
      </w:hyperlink>
    </w:p>
    <w:p>
      <w:pPr>
        <w:tabs>
          <w:tab w:val="right" w:leader="dot" w:pos="9062"/>
        </w:tabs>
        <w:ind w:left="220"/>
      </w:pPr>
      <w:hyperlink w:anchor="_Toc1470" w:history="1">
        <w:r>
          <w:rPr>
            <w:rFonts w:ascii="IRNazanin" w:hAnsi="IRNazanin" w:eastAsia="IRNazanin" w:cs="IRNazanin"/>
            <w:color w:val="111111"/>
            <w:sz w:val="22"/>
            <w:szCs w:val="22"/>
            <w:b w:val="0"/>
            <w:bCs w:val="0"/>
            <w:i w:val="0"/>
            <w:iCs w:val="0"/>
          </w:rPr>
          <w:t>الأدعية والأحراز / دعاء - عربي</w:t>
        </w:r>
        <w:r>
          <w:tab/>
        </w:r>
        <w:r>
          <w:fldChar w:fldCharType="begin"/>
        </w:r>
        <w:r>
          <w:instrText xml:space="preserve">PAGEREF 1470 \h</w:instrText>
        </w:r>
        <w:r>
          <w:fldChar w:fldCharType="end"/>
        </w:r>
      </w:hyperlink>
    </w:p>
    <w:p>
      <w:pPr>
        <w:tabs>
          <w:tab w:val="right" w:leader="dot" w:pos="9062"/>
        </w:tabs>
        <w:ind w:left="220"/>
      </w:pPr>
      <w:hyperlink w:anchor="_Toc1471" w:history="1">
        <w:r>
          <w:rPr>
            <w:rFonts w:ascii="IRNazanin" w:hAnsi="IRNazanin" w:eastAsia="IRNazanin" w:cs="IRNazanin"/>
            <w:color w:val="111111"/>
            <w:sz w:val="22"/>
            <w:szCs w:val="22"/>
            <w:b w:val="0"/>
            <w:bCs w:val="0"/>
            <w:i w:val="0"/>
            <w:iCs w:val="0"/>
          </w:rPr>
          <w:t>الأدعية والأحراز / دعاء - فارسي</w:t>
        </w:r>
        <w:r>
          <w:tab/>
        </w:r>
        <w:r>
          <w:fldChar w:fldCharType="begin"/>
        </w:r>
        <w:r>
          <w:instrText xml:space="preserve">PAGEREF 1471 \h</w:instrText>
        </w:r>
        <w:r>
          <w:fldChar w:fldCharType="end"/>
        </w:r>
      </w:hyperlink>
    </w:p>
    <w:p>
      <w:pPr>
        <w:tabs>
          <w:tab w:val="right" w:leader="dot" w:pos="9062"/>
        </w:tabs>
        <w:ind w:left="220"/>
      </w:pPr>
      <w:hyperlink w:anchor="_Toc1472" w:history="1">
        <w:r>
          <w:rPr>
            <w:rFonts w:ascii="IRNazanin" w:hAnsi="IRNazanin" w:eastAsia="IRNazanin" w:cs="IRNazanin"/>
            <w:color w:val="111111"/>
            <w:sz w:val="22"/>
            <w:szCs w:val="22"/>
            <w:b w:val="0"/>
            <w:bCs w:val="0"/>
            <w:i w:val="0"/>
            <w:iCs w:val="0"/>
          </w:rPr>
          <w:t>أدعية وأحزاب وصلوات / دعاء - عربي</w:t>
        </w:r>
        <w:r>
          <w:tab/>
        </w:r>
        <w:r>
          <w:fldChar w:fldCharType="begin"/>
        </w:r>
        <w:r>
          <w:instrText xml:space="preserve">PAGEREF 1472 \h</w:instrText>
        </w:r>
        <w:r>
          <w:fldChar w:fldCharType="end"/>
        </w:r>
      </w:hyperlink>
    </w:p>
    <w:p>
      <w:pPr>
        <w:tabs>
          <w:tab w:val="right" w:leader="dot" w:pos="9062"/>
        </w:tabs>
        <w:ind w:left="220"/>
      </w:pPr>
      <w:hyperlink w:anchor="_Toc1473" w:history="1">
        <w:r>
          <w:rPr>
            <w:rFonts w:ascii="IRNazanin" w:hAnsi="IRNazanin" w:eastAsia="IRNazanin" w:cs="IRNazanin"/>
            <w:color w:val="111111"/>
            <w:sz w:val="22"/>
            <w:szCs w:val="22"/>
            <w:b w:val="0"/>
            <w:bCs w:val="0"/>
            <w:i w:val="0"/>
            <w:iCs w:val="0"/>
          </w:rPr>
          <w:t>الأدعية والأحزان والمعوذات / دعاء حديث - عربي</w:t>
        </w:r>
        <w:r>
          <w:tab/>
        </w:r>
        <w:r>
          <w:fldChar w:fldCharType="begin"/>
        </w:r>
        <w:r>
          <w:instrText xml:space="preserve">PAGEREF 1473 \h</w:instrText>
        </w:r>
        <w:r>
          <w:fldChar w:fldCharType="end"/>
        </w:r>
      </w:hyperlink>
    </w:p>
    <w:p>
      <w:pPr>
        <w:tabs>
          <w:tab w:val="right" w:leader="dot" w:pos="9062"/>
        </w:tabs>
        <w:ind w:left="220"/>
      </w:pPr>
      <w:hyperlink w:anchor="_Toc1474" w:history="1">
        <w:r>
          <w:rPr>
            <w:rFonts w:ascii="IRNazanin" w:hAnsi="IRNazanin" w:eastAsia="IRNazanin" w:cs="IRNazanin"/>
            <w:color w:val="111111"/>
            <w:sz w:val="22"/>
            <w:szCs w:val="22"/>
            <w:b w:val="0"/>
            <w:bCs w:val="0"/>
            <w:i w:val="0"/>
            <w:iCs w:val="0"/>
          </w:rPr>
          <w:t>الأدعية والأذكار / دعاء - عربي</w:t>
        </w:r>
        <w:r>
          <w:tab/>
        </w:r>
        <w:r>
          <w:fldChar w:fldCharType="begin"/>
        </w:r>
        <w:r>
          <w:instrText xml:space="preserve">PAGEREF 1474 \h</w:instrText>
        </w:r>
        <w:r>
          <w:fldChar w:fldCharType="end"/>
        </w:r>
      </w:hyperlink>
    </w:p>
    <w:p>
      <w:pPr>
        <w:tabs>
          <w:tab w:val="right" w:leader="dot" w:pos="9062"/>
        </w:tabs>
        <w:ind w:left="220"/>
      </w:pPr>
      <w:hyperlink w:anchor="_Toc1475" w:history="1">
        <w:r>
          <w:rPr>
            <w:rFonts w:ascii="IRNazanin" w:hAnsi="IRNazanin" w:eastAsia="IRNazanin" w:cs="IRNazanin"/>
            <w:color w:val="111111"/>
            <w:sz w:val="22"/>
            <w:szCs w:val="22"/>
            <w:b w:val="0"/>
            <w:bCs w:val="0"/>
            <w:i w:val="0"/>
            <w:iCs w:val="0"/>
          </w:rPr>
          <w:t>الأدعية والأذكار / دعاء - عربي وفارسي</w:t>
        </w:r>
        <w:r>
          <w:tab/>
        </w:r>
        <w:r>
          <w:fldChar w:fldCharType="begin"/>
        </w:r>
        <w:r>
          <w:instrText xml:space="preserve">PAGEREF 1475 \h</w:instrText>
        </w:r>
        <w:r>
          <w:fldChar w:fldCharType="end"/>
        </w:r>
      </w:hyperlink>
    </w:p>
    <w:p>
      <w:pPr>
        <w:tabs>
          <w:tab w:val="right" w:leader="dot" w:pos="9062"/>
        </w:tabs>
        <w:ind w:left="220"/>
      </w:pPr>
      <w:hyperlink w:anchor="_Toc1476" w:history="1">
        <w:r>
          <w:rPr>
            <w:rFonts w:ascii="IRNazanin" w:hAnsi="IRNazanin" w:eastAsia="IRNazanin" w:cs="IRNazanin"/>
            <w:color w:val="111111"/>
            <w:sz w:val="22"/>
            <w:szCs w:val="22"/>
            <w:b w:val="0"/>
            <w:bCs w:val="0"/>
            <w:i w:val="0"/>
            <w:iCs w:val="0"/>
          </w:rPr>
          <w:t>أدعيه وأشعار / شعر، دعاء - اردو</w:t>
        </w:r>
        <w:r>
          <w:tab/>
        </w:r>
        <w:r>
          <w:fldChar w:fldCharType="begin"/>
        </w:r>
        <w:r>
          <w:instrText xml:space="preserve">PAGEREF 1476 \h</w:instrText>
        </w:r>
        <w:r>
          <w:fldChar w:fldCharType="end"/>
        </w:r>
      </w:hyperlink>
    </w:p>
    <w:p>
      <w:pPr>
        <w:tabs>
          <w:tab w:val="right" w:leader="dot" w:pos="9062"/>
        </w:tabs>
        <w:ind w:left="220"/>
      </w:pPr>
      <w:hyperlink w:anchor="_Toc1477" w:history="1">
        <w:r>
          <w:rPr>
            <w:rFonts w:ascii="IRNazanin" w:hAnsi="IRNazanin" w:eastAsia="IRNazanin" w:cs="IRNazanin"/>
            <w:color w:val="111111"/>
            <w:sz w:val="22"/>
            <w:szCs w:val="22"/>
            <w:b w:val="0"/>
            <w:bCs w:val="0"/>
            <w:i w:val="0"/>
            <w:iCs w:val="0"/>
          </w:rPr>
          <w:t>أدعية وأشعار في المناجاة / شعر، دعاء - عربي وفارسي 3051. بغداد؛ المكتبة القادرية رقم المخطوط: 779</w:t>
        </w:r>
        <w:r>
          <w:tab/>
        </w:r>
        <w:r>
          <w:fldChar w:fldCharType="begin"/>
        </w:r>
        <w:r>
          <w:instrText xml:space="preserve">PAGEREF 1477 \h</w:instrText>
        </w:r>
        <w:r>
          <w:fldChar w:fldCharType="end"/>
        </w:r>
      </w:hyperlink>
    </w:p>
    <w:p>
      <w:pPr>
        <w:tabs>
          <w:tab w:val="right" w:leader="dot" w:pos="9062"/>
        </w:tabs>
        <w:ind w:left="220"/>
      </w:pPr>
      <w:hyperlink w:anchor="_Toc1478" w:history="1">
        <w:r>
          <w:rPr>
            <w:rFonts w:ascii="IRNazanin" w:hAnsi="IRNazanin" w:eastAsia="IRNazanin" w:cs="IRNazanin"/>
            <w:color w:val="111111"/>
            <w:sz w:val="22"/>
            <w:szCs w:val="22"/>
            <w:b w:val="0"/>
            <w:bCs w:val="0"/>
            <w:i w:val="0"/>
            <w:iCs w:val="0"/>
          </w:rPr>
          <w:t>أدعية وأشعار في المناجاة / دعاء - عربي</w:t>
        </w:r>
        <w:r>
          <w:tab/>
        </w:r>
        <w:r>
          <w:fldChar w:fldCharType="begin"/>
        </w:r>
        <w:r>
          <w:instrText xml:space="preserve">PAGEREF 1478 \h</w:instrText>
        </w:r>
        <w:r>
          <w:fldChar w:fldCharType="end"/>
        </w:r>
      </w:hyperlink>
    </w:p>
    <w:p>
      <w:pPr>
        <w:tabs>
          <w:tab w:val="right" w:leader="dot" w:pos="9062"/>
        </w:tabs>
        <w:ind w:left="220"/>
      </w:pPr>
      <w:hyperlink w:anchor="_Toc1479" w:history="1">
        <w:r>
          <w:rPr>
            <w:rFonts w:ascii="IRNazanin" w:hAnsi="IRNazanin" w:eastAsia="IRNazanin" w:cs="IRNazanin"/>
            <w:color w:val="111111"/>
            <w:sz w:val="22"/>
            <w:szCs w:val="22"/>
            <w:b w:val="0"/>
            <w:bCs w:val="0"/>
            <w:i w:val="0"/>
            <w:iCs w:val="0"/>
          </w:rPr>
          <w:t>الأدعية والأعمال (فوائد في) / دعا، حديث - عربي</w:t>
        </w:r>
        <w:r>
          <w:tab/>
        </w:r>
        <w:r>
          <w:fldChar w:fldCharType="begin"/>
        </w:r>
        <w:r>
          <w:instrText xml:space="preserve">PAGEREF 1479 \h</w:instrText>
        </w:r>
        <w:r>
          <w:fldChar w:fldCharType="end"/>
        </w:r>
      </w:hyperlink>
    </w:p>
    <w:p>
      <w:pPr>
        <w:tabs>
          <w:tab w:val="right" w:leader="dot" w:pos="9062"/>
        </w:tabs>
        <w:ind w:left="220"/>
      </w:pPr>
      <w:hyperlink w:anchor="_Toc1480" w:history="1">
        <w:r>
          <w:rPr>
            <w:rFonts w:ascii="IRNazanin" w:hAnsi="IRNazanin" w:eastAsia="IRNazanin" w:cs="IRNazanin"/>
            <w:color w:val="111111"/>
            <w:sz w:val="22"/>
            <w:szCs w:val="22"/>
            <w:b w:val="0"/>
            <w:bCs w:val="0"/>
            <w:i w:val="0"/>
            <w:iCs w:val="0"/>
          </w:rPr>
          <w:t>الأدعية والأوراد / دعاء - عربي</w:t>
        </w:r>
        <w:r>
          <w:tab/>
        </w:r>
        <w:r>
          <w:fldChar w:fldCharType="begin"/>
        </w:r>
        <w:r>
          <w:instrText xml:space="preserve">PAGEREF 1480 \h</w:instrText>
        </w:r>
        <w:r>
          <w:fldChar w:fldCharType="end"/>
        </w:r>
      </w:hyperlink>
    </w:p>
    <w:p>
      <w:pPr>
        <w:tabs>
          <w:tab w:val="right" w:leader="dot" w:pos="9062"/>
        </w:tabs>
        <w:ind w:left="220"/>
      </w:pPr>
      <w:hyperlink w:anchor="_Toc1481" w:history="1">
        <w:r>
          <w:rPr>
            <w:rFonts w:ascii="IRNazanin" w:hAnsi="IRNazanin" w:eastAsia="IRNazanin" w:cs="IRNazanin"/>
            <w:color w:val="111111"/>
            <w:sz w:val="22"/>
            <w:szCs w:val="22"/>
            <w:b w:val="0"/>
            <w:bCs w:val="0"/>
            <w:i w:val="0"/>
            <w:iCs w:val="0"/>
          </w:rPr>
          <w:t>الأدعية والأوفاق / العلوم الغريبة، دعاء - عربي وفارسي</w:t>
        </w:r>
        <w:r>
          <w:tab/>
        </w:r>
        <w:r>
          <w:fldChar w:fldCharType="begin"/>
        </w:r>
        <w:r>
          <w:instrText xml:space="preserve">PAGEREF 1481 \h</w:instrText>
        </w:r>
        <w:r>
          <w:fldChar w:fldCharType="end"/>
        </w:r>
      </w:hyperlink>
    </w:p>
    <w:p>
      <w:pPr>
        <w:tabs>
          <w:tab w:val="right" w:leader="dot" w:pos="9062"/>
        </w:tabs>
        <w:ind w:left="220"/>
      </w:pPr>
      <w:hyperlink w:anchor="_Toc1482" w:history="1">
        <w:r>
          <w:rPr>
            <w:rFonts w:ascii="IRNazanin" w:hAnsi="IRNazanin" w:eastAsia="IRNazanin" w:cs="IRNazanin"/>
            <w:color w:val="111111"/>
            <w:sz w:val="22"/>
            <w:szCs w:val="22"/>
            <w:b w:val="0"/>
            <w:bCs w:val="0"/>
            <w:i w:val="0"/>
            <w:iCs w:val="0"/>
          </w:rPr>
          <w:t>الأدعية والأوفاق والطلاسم / العلوم الغريبة، دعاء - عربي وفارسي</w:t>
        </w:r>
        <w:r>
          <w:tab/>
        </w:r>
        <w:r>
          <w:fldChar w:fldCharType="begin"/>
        </w:r>
        <w:r>
          <w:instrText xml:space="preserve">PAGEREF 1482 \h</w:instrText>
        </w:r>
        <w:r>
          <w:fldChar w:fldCharType="end"/>
        </w:r>
      </w:hyperlink>
    </w:p>
    <w:p>
      <w:pPr>
        <w:tabs>
          <w:tab w:val="right" w:leader="dot" w:pos="9062"/>
        </w:tabs>
        <w:ind w:left="220"/>
      </w:pPr>
      <w:hyperlink w:anchor="_Toc1483" w:history="1">
        <w:r>
          <w:rPr>
            <w:rFonts w:ascii="IRNazanin" w:hAnsi="IRNazanin" w:eastAsia="IRNazanin" w:cs="IRNazanin"/>
            <w:color w:val="111111"/>
            <w:sz w:val="22"/>
            <w:szCs w:val="22"/>
            <w:b w:val="0"/>
            <w:bCs w:val="0"/>
            <w:i w:val="0"/>
            <w:iCs w:val="0"/>
          </w:rPr>
          <w:t>أدعية وتصوف / عرفان وتصوف، دعاء - عربي</w:t>
        </w:r>
        <w:r>
          <w:tab/>
        </w:r>
        <w:r>
          <w:fldChar w:fldCharType="begin"/>
        </w:r>
        <w:r>
          <w:instrText xml:space="preserve">PAGEREF 1483 \h</w:instrText>
        </w:r>
        <w:r>
          <w:fldChar w:fldCharType="end"/>
        </w:r>
      </w:hyperlink>
    </w:p>
    <w:p>
      <w:pPr>
        <w:tabs>
          <w:tab w:val="right" w:leader="dot" w:pos="9062"/>
        </w:tabs>
        <w:ind w:left="220"/>
      </w:pPr>
      <w:hyperlink w:anchor="_Toc1484" w:history="1">
        <w:r>
          <w:rPr>
            <w:rFonts w:ascii="IRNazanin" w:hAnsi="IRNazanin" w:eastAsia="IRNazanin" w:cs="IRNazanin"/>
            <w:color w:val="111111"/>
            <w:sz w:val="22"/>
            <w:szCs w:val="22"/>
            <w:b w:val="0"/>
            <w:bCs w:val="0"/>
            <w:i w:val="0"/>
            <w:iCs w:val="0"/>
          </w:rPr>
          <w:t>الأدعية والتصوف والمواعظ / مواعظ، عرفان وتصوف، دعاء - عربي</w:t>
        </w:r>
        <w:r>
          <w:tab/>
        </w:r>
        <w:r>
          <w:fldChar w:fldCharType="begin"/>
        </w:r>
        <w:r>
          <w:instrText xml:space="preserve">PAGEREF 1484 \h</w:instrText>
        </w:r>
        <w:r>
          <w:fldChar w:fldCharType="end"/>
        </w:r>
      </w:hyperlink>
    </w:p>
    <w:p>
      <w:pPr>
        <w:tabs>
          <w:tab w:val="right" w:leader="dot" w:pos="9062"/>
        </w:tabs>
        <w:ind w:left="220"/>
      </w:pPr>
      <w:hyperlink w:anchor="_Toc1485" w:history="1">
        <w:r>
          <w:rPr>
            <w:rFonts w:ascii="IRNazanin" w:hAnsi="IRNazanin" w:eastAsia="IRNazanin" w:cs="IRNazanin"/>
            <w:color w:val="111111"/>
            <w:sz w:val="22"/>
            <w:szCs w:val="22"/>
            <w:b w:val="0"/>
            <w:bCs w:val="0"/>
            <w:i w:val="0"/>
            <w:iCs w:val="0"/>
          </w:rPr>
          <w:t>الأدعية والتعقيبات / دعاء، حديث - عربي</w:t>
        </w:r>
        <w:r>
          <w:tab/>
        </w:r>
        <w:r>
          <w:fldChar w:fldCharType="begin"/>
        </w:r>
        <w:r>
          <w:instrText xml:space="preserve">PAGEREF 1485 \h</w:instrText>
        </w:r>
        <w:r>
          <w:fldChar w:fldCharType="end"/>
        </w:r>
      </w:hyperlink>
    </w:p>
    <w:p>
      <w:pPr>
        <w:tabs>
          <w:tab w:val="right" w:leader="dot" w:pos="9062"/>
        </w:tabs>
        <w:ind w:left="220"/>
      </w:pPr>
      <w:hyperlink w:anchor="_Toc1486" w:history="1">
        <w:r>
          <w:rPr>
            <w:rFonts w:ascii="IRNazanin" w:hAnsi="IRNazanin" w:eastAsia="IRNazanin" w:cs="IRNazanin"/>
            <w:color w:val="111111"/>
            <w:sz w:val="22"/>
            <w:szCs w:val="22"/>
            <w:b w:val="0"/>
            <w:bCs w:val="0"/>
            <w:i w:val="0"/>
            <w:iCs w:val="0"/>
          </w:rPr>
          <w:t>أدعية وحكايات / دعاء - عربي</w:t>
        </w:r>
        <w:r>
          <w:tab/>
        </w:r>
        <w:r>
          <w:fldChar w:fldCharType="begin"/>
        </w:r>
        <w:r>
          <w:instrText xml:space="preserve">PAGEREF 1486 \h</w:instrText>
        </w:r>
        <w:r>
          <w:fldChar w:fldCharType="end"/>
        </w:r>
      </w:hyperlink>
    </w:p>
    <w:p>
      <w:pPr>
        <w:tabs>
          <w:tab w:val="right" w:leader="dot" w:pos="9062"/>
        </w:tabs>
        <w:ind w:left="220"/>
      </w:pPr>
      <w:hyperlink w:anchor="_Toc1487" w:history="1">
        <w:r>
          <w:rPr>
            <w:rFonts w:ascii="IRNazanin" w:hAnsi="IRNazanin" w:eastAsia="IRNazanin" w:cs="IRNazanin"/>
            <w:color w:val="111111"/>
            <w:sz w:val="22"/>
            <w:szCs w:val="22"/>
            <w:b w:val="0"/>
            <w:bCs w:val="0"/>
            <w:i w:val="0"/>
            <w:iCs w:val="0"/>
          </w:rPr>
          <w:t>أدعية وحكم / دعاء - عربي</w:t>
        </w:r>
        <w:r>
          <w:tab/>
        </w:r>
        <w:r>
          <w:fldChar w:fldCharType="begin"/>
        </w:r>
        <w:r>
          <w:instrText xml:space="preserve">PAGEREF 1487 \h</w:instrText>
        </w:r>
        <w:r>
          <w:fldChar w:fldCharType="end"/>
        </w:r>
      </w:hyperlink>
    </w:p>
    <w:p>
      <w:pPr>
        <w:tabs>
          <w:tab w:val="right" w:leader="dot" w:pos="9062"/>
        </w:tabs>
        <w:ind w:left="220"/>
      </w:pPr>
      <w:hyperlink w:anchor="_Toc1488" w:history="1">
        <w:r>
          <w:rPr>
            <w:rFonts w:ascii="IRNazanin" w:hAnsi="IRNazanin" w:eastAsia="IRNazanin" w:cs="IRNazanin"/>
            <w:color w:val="111111"/>
            <w:sz w:val="22"/>
            <w:szCs w:val="22"/>
            <w:b w:val="0"/>
            <w:bCs w:val="0"/>
            <w:i w:val="0"/>
            <w:iCs w:val="0"/>
          </w:rPr>
          <w:t>أدعيه وختومات / دعاء - عربي</w:t>
        </w:r>
        <w:r>
          <w:tab/>
        </w:r>
        <w:r>
          <w:fldChar w:fldCharType="begin"/>
        </w:r>
        <w:r>
          <w:instrText xml:space="preserve">PAGEREF 1488 \h</w:instrText>
        </w:r>
        <w:r>
          <w:fldChar w:fldCharType="end"/>
        </w:r>
      </w:hyperlink>
    </w:p>
    <w:p>
      <w:pPr>
        <w:tabs>
          <w:tab w:val="right" w:leader="dot" w:pos="9062"/>
        </w:tabs>
        <w:ind w:left="220"/>
      </w:pPr>
      <w:hyperlink w:anchor="_Toc1489" w:history="1">
        <w:r>
          <w:rPr>
            <w:rFonts w:ascii="IRNazanin" w:hAnsi="IRNazanin" w:eastAsia="IRNazanin" w:cs="IRNazanin"/>
            <w:color w:val="111111"/>
            <w:sz w:val="22"/>
            <w:szCs w:val="22"/>
            <w:b w:val="0"/>
            <w:bCs w:val="0"/>
            <w:i w:val="0"/>
            <w:iCs w:val="0"/>
          </w:rPr>
          <w:t>الأدعية والختومات / دعا، حديث - عربي</w:t>
        </w:r>
        <w:r>
          <w:tab/>
        </w:r>
        <w:r>
          <w:fldChar w:fldCharType="begin"/>
        </w:r>
        <w:r>
          <w:instrText xml:space="preserve">PAGEREF 1489 \h</w:instrText>
        </w:r>
        <w:r>
          <w:fldChar w:fldCharType="end"/>
        </w:r>
      </w:hyperlink>
    </w:p>
    <w:p>
      <w:pPr>
        <w:tabs>
          <w:tab w:val="right" w:leader="dot" w:pos="9062"/>
        </w:tabs>
        <w:ind w:left="220"/>
      </w:pPr>
      <w:hyperlink w:anchor="_Toc1490" w:history="1">
        <w:r>
          <w:rPr>
            <w:rFonts w:ascii="IRNazanin" w:hAnsi="IRNazanin" w:eastAsia="IRNazanin" w:cs="IRNazanin"/>
            <w:color w:val="111111"/>
            <w:sz w:val="22"/>
            <w:szCs w:val="22"/>
            <w:b w:val="0"/>
            <w:bCs w:val="0"/>
            <w:i w:val="0"/>
            <w:iCs w:val="0"/>
          </w:rPr>
          <w:t>أدعيه وختومات / دعاء - فارسي</w:t>
        </w:r>
        <w:r>
          <w:tab/>
        </w:r>
        <w:r>
          <w:fldChar w:fldCharType="begin"/>
        </w:r>
        <w:r>
          <w:instrText xml:space="preserve">PAGEREF 1490 \h</w:instrText>
        </w:r>
        <w:r>
          <w:fldChar w:fldCharType="end"/>
        </w:r>
      </w:hyperlink>
    </w:p>
    <w:p>
      <w:pPr>
        <w:tabs>
          <w:tab w:val="right" w:leader="dot" w:pos="9062"/>
        </w:tabs>
        <w:ind w:left="220"/>
      </w:pPr>
      <w:hyperlink w:anchor="_Toc1491" w:history="1">
        <w:r>
          <w:rPr>
            <w:rFonts w:ascii="IRNazanin" w:hAnsi="IRNazanin" w:eastAsia="IRNazanin" w:cs="IRNazanin"/>
            <w:color w:val="111111"/>
            <w:sz w:val="22"/>
            <w:szCs w:val="22"/>
            <w:b w:val="0"/>
            <w:bCs w:val="0"/>
            <w:i w:val="0"/>
            <w:iCs w:val="0"/>
          </w:rPr>
          <w:t>أدعية وخواصها / طب - عربي</w:t>
        </w:r>
        <w:r>
          <w:tab/>
        </w:r>
        <w:r>
          <w:fldChar w:fldCharType="begin"/>
        </w:r>
        <w:r>
          <w:instrText xml:space="preserve">PAGEREF 1491 \h</w:instrText>
        </w:r>
        <w:r>
          <w:fldChar w:fldCharType="end"/>
        </w:r>
      </w:hyperlink>
    </w:p>
    <w:p>
      <w:pPr>
        <w:tabs>
          <w:tab w:val="right" w:leader="dot" w:pos="9062"/>
        </w:tabs>
        <w:ind w:left="220"/>
      </w:pPr>
      <w:hyperlink w:anchor="_Toc1492" w:history="1">
        <w:r>
          <w:rPr>
            <w:rFonts w:ascii="IRNazanin" w:hAnsi="IRNazanin" w:eastAsia="IRNazanin" w:cs="IRNazanin"/>
            <w:color w:val="111111"/>
            <w:sz w:val="22"/>
            <w:szCs w:val="22"/>
            <w:b w:val="0"/>
            <w:bCs w:val="0"/>
            <w:i w:val="0"/>
            <w:iCs w:val="0"/>
          </w:rPr>
          <w:t>الأدعية والزيارات / دعاء - عربي</w:t>
        </w:r>
        <w:r>
          <w:tab/>
        </w:r>
        <w:r>
          <w:fldChar w:fldCharType="begin"/>
        </w:r>
        <w:r>
          <w:instrText xml:space="preserve">PAGEREF 1492 \h</w:instrText>
        </w:r>
        <w:r>
          <w:fldChar w:fldCharType="end"/>
        </w:r>
      </w:hyperlink>
    </w:p>
    <w:p>
      <w:pPr>
        <w:tabs>
          <w:tab w:val="right" w:leader="dot" w:pos="9062"/>
        </w:tabs>
        <w:ind w:left="220"/>
      </w:pPr>
      <w:hyperlink w:anchor="_Toc1493" w:history="1">
        <w:r>
          <w:rPr>
            <w:rFonts w:ascii="IRNazanin" w:hAnsi="IRNazanin" w:eastAsia="IRNazanin" w:cs="IRNazanin"/>
            <w:color w:val="111111"/>
            <w:sz w:val="22"/>
            <w:szCs w:val="22"/>
            <w:b w:val="0"/>
            <w:bCs w:val="0"/>
            <w:i w:val="0"/>
            <w:iCs w:val="0"/>
          </w:rPr>
          <w:t>الأدعية والزيارات / زيارات، دعاء - عربي</w:t>
        </w:r>
        <w:r>
          <w:tab/>
        </w:r>
        <w:r>
          <w:fldChar w:fldCharType="begin"/>
        </w:r>
        <w:r>
          <w:instrText xml:space="preserve">PAGEREF 1493 \h</w:instrText>
        </w:r>
        <w:r>
          <w:fldChar w:fldCharType="end"/>
        </w:r>
      </w:hyperlink>
    </w:p>
    <w:p>
      <w:pPr>
        <w:tabs>
          <w:tab w:val="right" w:leader="dot" w:pos="9062"/>
        </w:tabs>
        <w:ind w:left="220"/>
      </w:pPr>
      <w:hyperlink w:anchor="_Toc1494" w:history="1">
        <w:r>
          <w:rPr>
            <w:rFonts w:ascii="IRNazanin" w:hAnsi="IRNazanin" w:eastAsia="IRNazanin" w:cs="IRNazanin"/>
            <w:color w:val="111111"/>
            <w:sz w:val="22"/>
            <w:szCs w:val="22"/>
            <w:b w:val="0"/>
            <w:bCs w:val="0"/>
            <w:i w:val="0"/>
            <w:iCs w:val="0"/>
          </w:rPr>
          <w:t>الأدعية والزيارات / دعاء - عربي وفارسي</w:t>
        </w:r>
        <w:r>
          <w:tab/>
        </w:r>
        <w:r>
          <w:fldChar w:fldCharType="begin"/>
        </w:r>
        <w:r>
          <w:instrText xml:space="preserve">PAGEREF 1494 \h</w:instrText>
        </w:r>
        <w:r>
          <w:fldChar w:fldCharType="end"/>
        </w:r>
      </w:hyperlink>
    </w:p>
    <w:p>
      <w:pPr>
        <w:tabs>
          <w:tab w:val="right" w:leader="dot" w:pos="9062"/>
        </w:tabs>
        <w:ind w:left="220"/>
      </w:pPr>
      <w:hyperlink w:anchor="_Toc1495" w:history="1">
        <w:r>
          <w:rPr>
            <w:rFonts w:ascii="IRNazanin" w:hAnsi="IRNazanin" w:eastAsia="IRNazanin" w:cs="IRNazanin"/>
            <w:color w:val="111111"/>
            <w:sz w:val="22"/>
            <w:szCs w:val="22"/>
            <w:b w:val="0"/>
            <w:bCs w:val="0"/>
            <w:i w:val="0"/>
            <w:iCs w:val="0"/>
          </w:rPr>
          <w:t>الأدعية والزيارات / زيارات، دعاء - عربي وفارسي</w:t>
        </w:r>
        <w:r>
          <w:tab/>
        </w:r>
        <w:r>
          <w:fldChar w:fldCharType="begin"/>
        </w:r>
        <w:r>
          <w:instrText xml:space="preserve">PAGEREF 1495 \h</w:instrText>
        </w:r>
        <w:r>
          <w:fldChar w:fldCharType="end"/>
        </w:r>
      </w:hyperlink>
    </w:p>
    <w:p>
      <w:pPr>
        <w:tabs>
          <w:tab w:val="right" w:leader="dot" w:pos="9062"/>
        </w:tabs>
        <w:ind w:left="220"/>
      </w:pPr>
      <w:hyperlink w:anchor="_Toc1496" w:history="1">
        <w:r>
          <w:rPr>
            <w:rFonts w:ascii="IRNazanin" w:hAnsi="IRNazanin" w:eastAsia="IRNazanin" w:cs="IRNazanin"/>
            <w:color w:val="111111"/>
            <w:sz w:val="22"/>
            <w:szCs w:val="22"/>
            <w:b w:val="0"/>
            <w:bCs w:val="0"/>
            <w:i w:val="0"/>
            <w:iCs w:val="0"/>
          </w:rPr>
          <w:t>الأدعية والزيارات / زيارات، دعاء - فارسي</w:t>
        </w:r>
        <w:r>
          <w:tab/>
        </w:r>
        <w:r>
          <w:fldChar w:fldCharType="begin"/>
        </w:r>
        <w:r>
          <w:instrText xml:space="preserve">PAGEREF 1496 \h</w:instrText>
        </w:r>
        <w:r>
          <w:fldChar w:fldCharType="end"/>
        </w:r>
      </w:hyperlink>
    </w:p>
    <w:p>
      <w:pPr>
        <w:tabs>
          <w:tab w:val="right" w:leader="dot" w:pos="9062"/>
        </w:tabs>
        <w:ind w:left="220"/>
      </w:pPr>
      <w:hyperlink w:anchor="_Toc1497" w:history="1">
        <w:r>
          <w:rPr>
            <w:rFonts w:ascii="IRNazanin" w:hAnsi="IRNazanin" w:eastAsia="IRNazanin" w:cs="IRNazanin"/>
            <w:color w:val="111111"/>
            <w:sz w:val="22"/>
            <w:szCs w:val="22"/>
            <w:b w:val="0"/>
            <w:bCs w:val="0"/>
            <w:i w:val="0"/>
            <w:iCs w:val="0"/>
          </w:rPr>
          <w:t>أدعية وسور قرآنية / دعاء - عربي</w:t>
        </w:r>
        <w:r>
          <w:tab/>
        </w:r>
        <w:r>
          <w:fldChar w:fldCharType="begin"/>
        </w:r>
        <w:r>
          <w:instrText xml:space="preserve">PAGEREF 1497 \h</w:instrText>
        </w:r>
        <w:r>
          <w:fldChar w:fldCharType="end"/>
        </w:r>
      </w:hyperlink>
    </w:p>
    <w:p>
      <w:pPr>
        <w:tabs>
          <w:tab w:val="right" w:leader="dot" w:pos="9062"/>
        </w:tabs>
        <w:ind w:left="220"/>
      </w:pPr>
      <w:hyperlink w:anchor="_Toc1498" w:history="1">
        <w:r>
          <w:rPr>
            <w:rFonts w:ascii="IRNazanin" w:hAnsi="IRNazanin" w:eastAsia="IRNazanin" w:cs="IRNazanin"/>
            <w:color w:val="111111"/>
            <w:sz w:val="22"/>
            <w:szCs w:val="22"/>
            <w:b w:val="0"/>
            <w:bCs w:val="0"/>
            <w:i w:val="0"/>
            <w:iCs w:val="0"/>
          </w:rPr>
          <w:t>الأدعية وشروطها / دعاء - عربي</w:t>
        </w:r>
        <w:r>
          <w:tab/>
        </w:r>
        <w:r>
          <w:fldChar w:fldCharType="begin"/>
        </w:r>
        <w:r>
          <w:instrText xml:space="preserve">PAGEREF 1498 \h</w:instrText>
        </w:r>
        <w:r>
          <w:fldChar w:fldCharType="end"/>
        </w:r>
      </w:hyperlink>
    </w:p>
    <w:p>
      <w:pPr>
        <w:tabs>
          <w:tab w:val="right" w:leader="dot" w:pos="9062"/>
        </w:tabs>
        <w:ind w:left="220"/>
      </w:pPr>
      <w:hyperlink w:anchor="_Toc1499" w:history="1">
        <w:r>
          <w:rPr>
            <w:rFonts w:ascii="IRNazanin" w:hAnsi="IRNazanin" w:eastAsia="IRNazanin" w:cs="IRNazanin"/>
            <w:color w:val="111111"/>
            <w:sz w:val="22"/>
            <w:szCs w:val="22"/>
            <w:b w:val="0"/>
            <w:bCs w:val="0"/>
            <w:i w:val="0"/>
            <w:iCs w:val="0"/>
          </w:rPr>
          <w:t>الأدعية والصلوات / دعاء - عربي</w:t>
        </w:r>
        <w:r>
          <w:tab/>
        </w:r>
        <w:r>
          <w:fldChar w:fldCharType="begin"/>
        </w:r>
        <w:r>
          <w:instrText xml:space="preserve">PAGEREF 1499 \h</w:instrText>
        </w:r>
        <w:r>
          <w:fldChar w:fldCharType="end"/>
        </w:r>
      </w:hyperlink>
    </w:p>
    <w:p>
      <w:pPr>
        <w:tabs>
          <w:tab w:val="right" w:leader="dot" w:pos="9062"/>
        </w:tabs>
        <w:ind w:left="220"/>
      </w:pPr>
      <w:hyperlink w:anchor="_Toc1500" w:history="1">
        <w:r>
          <w:rPr>
            <w:rFonts w:ascii="IRNazanin" w:hAnsi="IRNazanin" w:eastAsia="IRNazanin" w:cs="IRNazanin"/>
            <w:color w:val="111111"/>
            <w:sz w:val="22"/>
            <w:szCs w:val="22"/>
            <w:b w:val="0"/>
            <w:bCs w:val="0"/>
            <w:i w:val="0"/>
            <w:iCs w:val="0"/>
          </w:rPr>
          <w:t>الأدعية والصلوات / دعاء - عربي</w:t>
        </w:r>
        <w:r>
          <w:tab/>
        </w:r>
        <w:r>
          <w:fldChar w:fldCharType="begin"/>
        </w:r>
        <w:r>
          <w:instrText xml:space="preserve">PAGEREF 1500 \h</w:instrText>
        </w:r>
        <w:r>
          <w:fldChar w:fldCharType="end"/>
        </w:r>
      </w:hyperlink>
    </w:p>
    <w:p>
      <w:pPr>
        <w:tabs>
          <w:tab w:val="right" w:leader="dot" w:pos="9062"/>
        </w:tabs>
        <w:ind w:left="220"/>
      </w:pPr>
      <w:hyperlink w:anchor="_Toc1501" w:history="1">
        <w:r>
          <w:rPr>
            <w:rFonts w:ascii="IRNazanin" w:hAnsi="IRNazanin" w:eastAsia="IRNazanin" w:cs="IRNazanin"/>
            <w:color w:val="111111"/>
            <w:sz w:val="22"/>
            <w:szCs w:val="22"/>
            <w:b w:val="0"/>
            <w:bCs w:val="0"/>
            <w:i w:val="0"/>
            <w:iCs w:val="0"/>
          </w:rPr>
          <w:t>الأدعية والصلوات / دعاء - عربي وفارسي</w:t>
        </w:r>
        <w:r>
          <w:tab/>
        </w:r>
        <w:r>
          <w:fldChar w:fldCharType="begin"/>
        </w:r>
        <w:r>
          <w:instrText xml:space="preserve">PAGEREF 1501 \h</w:instrText>
        </w:r>
        <w:r>
          <w:fldChar w:fldCharType="end"/>
        </w:r>
      </w:hyperlink>
    </w:p>
    <w:p>
      <w:pPr>
        <w:tabs>
          <w:tab w:val="right" w:leader="dot" w:pos="9062"/>
        </w:tabs>
        <w:ind w:left="220"/>
      </w:pPr>
      <w:hyperlink w:anchor="_Toc1502" w:history="1">
        <w:r>
          <w:rPr>
            <w:rFonts w:ascii="IRNazanin" w:hAnsi="IRNazanin" w:eastAsia="IRNazanin" w:cs="IRNazanin"/>
            <w:color w:val="111111"/>
            <w:sz w:val="22"/>
            <w:szCs w:val="22"/>
            <w:b w:val="0"/>
            <w:bCs w:val="0"/>
            <w:i w:val="0"/>
            <w:iCs w:val="0"/>
          </w:rPr>
          <w:t>أدعية وصلوات واستغفارات / دعاء - عربي</w:t>
        </w:r>
        <w:r>
          <w:tab/>
        </w:r>
        <w:r>
          <w:fldChar w:fldCharType="begin"/>
        </w:r>
        <w:r>
          <w:instrText xml:space="preserve">PAGEREF 1502 \h</w:instrText>
        </w:r>
        <w:r>
          <w:fldChar w:fldCharType="end"/>
        </w:r>
      </w:hyperlink>
    </w:p>
    <w:p>
      <w:pPr>
        <w:tabs>
          <w:tab w:val="right" w:leader="dot" w:pos="9062"/>
        </w:tabs>
        <w:ind w:left="220"/>
      </w:pPr>
      <w:hyperlink w:anchor="_Toc1503" w:history="1">
        <w:r>
          <w:rPr>
            <w:rFonts w:ascii="IRNazanin" w:hAnsi="IRNazanin" w:eastAsia="IRNazanin" w:cs="IRNazanin"/>
            <w:color w:val="111111"/>
            <w:sz w:val="22"/>
            <w:szCs w:val="22"/>
            <w:b w:val="0"/>
            <w:bCs w:val="0"/>
            <w:i w:val="0"/>
            <w:iCs w:val="0"/>
          </w:rPr>
          <w:t>أدعية وصلوات وتسبيحات / دعاء - عربي</w:t>
        </w:r>
        <w:r>
          <w:tab/>
        </w:r>
        <w:r>
          <w:fldChar w:fldCharType="begin"/>
        </w:r>
        <w:r>
          <w:instrText xml:space="preserve">PAGEREF 1503 \h</w:instrText>
        </w:r>
        <w:r>
          <w:fldChar w:fldCharType="end"/>
        </w:r>
      </w:hyperlink>
    </w:p>
    <w:p>
      <w:pPr>
        <w:tabs>
          <w:tab w:val="right" w:leader="dot" w:pos="9062"/>
        </w:tabs>
        <w:ind w:left="220"/>
      </w:pPr>
      <w:hyperlink w:anchor="_Toc1504" w:history="1">
        <w:r>
          <w:rPr>
            <w:rFonts w:ascii="IRNazanin" w:hAnsi="IRNazanin" w:eastAsia="IRNazanin" w:cs="IRNazanin"/>
            <w:color w:val="111111"/>
            <w:sz w:val="22"/>
            <w:szCs w:val="22"/>
            <w:b w:val="0"/>
            <w:bCs w:val="0"/>
            <w:i w:val="0"/>
            <w:iCs w:val="0"/>
          </w:rPr>
          <w:t>أدعية وصلوات وتسبيحات وأوراد / دعاء - عربي</w:t>
        </w:r>
        <w:r>
          <w:tab/>
        </w:r>
        <w:r>
          <w:fldChar w:fldCharType="begin"/>
        </w:r>
        <w:r>
          <w:instrText xml:space="preserve">PAGEREF 1504 \h</w:instrText>
        </w:r>
        <w:r>
          <w:fldChar w:fldCharType="end"/>
        </w:r>
      </w:hyperlink>
    </w:p>
    <w:p>
      <w:pPr>
        <w:tabs>
          <w:tab w:val="right" w:leader="dot" w:pos="9062"/>
        </w:tabs>
        <w:ind w:left="220"/>
      </w:pPr>
      <w:hyperlink w:anchor="_Toc1505" w:history="1">
        <w:r>
          <w:rPr>
            <w:rFonts w:ascii="IRNazanin" w:hAnsi="IRNazanin" w:eastAsia="IRNazanin" w:cs="IRNazanin"/>
            <w:color w:val="111111"/>
            <w:sz w:val="22"/>
            <w:szCs w:val="22"/>
            <w:b w:val="0"/>
            <w:bCs w:val="0"/>
            <w:i w:val="0"/>
            <w:iCs w:val="0"/>
          </w:rPr>
          <w:t>أدعية وصلوات وتسبيحات ومنظومات / دعاء - عربي</w:t>
        </w:r>
        <w:r>
          <w:tab/>
        </w:r>
        <w:r>
          <w:fldChar w:fldCharType="begin"/>
        </w:r>
        <w:r>
          <w:instrText xml:space="preserve">PAGEREF 1505 \h</w:instrText>
        </w:r>
        <w:r>
          <w:fldChar w:fldCharType="end"/>
        </w:r>
      </w:hyperlink>
    </w:p>
    <w:p>
      <w:pPr>
        <w:tabs>
          <w:tab w:val="right" w:leader="dot" w:pos="9062"/>
        </w:tabs>
        <w:ind w:left="220"/>
      </w:pPr>
      <w:hyperlink w:anchor="_Toc1506" w:history="1">
        <w:r>
          <w:rPr>
            <w:rFonts w:ascii="IRNazanin" w:hAnsi="IRNazanin" w:eastAsia="IRNazanin" w:cs="IRNazanin"/>
            <w:color w:val="111111"/>
            <w:sz w:val="22"/>
            <w:szCs w:val="22"/>
            <w:b w:val="0"/>
            <w:bCs w:val="0"/>
            <w:i w:val="0"/>
            <w:iCs w:val="0"/>
          </w:rPr>
          <w:t>أدعية وصلوات وتسبيحات ونقولات في التصوف / دعاء - عربي</w:t>
        </w:r>
        <w:r>
          <w:tab/>
        </w:r>
        <w:r>
          <w:fldChar w:fldCharType="begin"/>
        </w:r>
        <w:r>
          <w:instrText xml:space="preserve">PAGEREF 1506 \h</w:instrText>
        </w:r>
        <w:r>
          <w:fldChar w:fldCharType="end"/>
        </w:r>
      </w:hyperlink>
    </w:p>
    <w:p>
      <w:pPr>
        <w:tabs>
          <w:tab w:val="right" w:leader="dot" w:pos="9062"/>
        </w:tabs>
        <w:ind w:left="220"/>
      </w:pPr>
      <w:hyperlink w:anchor="_Toc1507" w:history="1">
        <w:r>
          <w:rPr>
            <w:rFonts w:ascii="IRNazanin" w:hAnsi="IRNazanin" w:eastAsia="IRNazanin" w:cs="IRNazanin"/>
            <w:color w:val="111111"/>
            <w:sz w:val="22"/>
            <w:szCs w:val="22"/>
            <w:b w:val="0"/>
            <w:bCs w:val="0"/>
            <w:i w:val="0"/>
            <w:iCs w:val="0"/>
          </w:rPr>
          <w:t>الأدعية والطلاسم / العلوم الغريبة، دعاء - عربي</w:t>
        </w:r>
        <w:r>
          <w:tab/>
        </w:r>
        <w:r>
          <w:fldChar w:fldCharType="begin"/>
        </w:r>
        <w:r>
          <w:instrText xml:space="preserve">PAGEREF 1507 \h</w:instrText>
        </w:r>
        <w:r>
          <w:fldChar w:fldCharType="end"/>
        </w:r>
      </w:hyperlink>
    </w:p>
    <w:p>
      <w:pPr>
        <w:tabs>
          <w:tab w:val="right" w:leader="dot" w:pos="9062"/>
        </w:tabs>
        <w:ind w:left="220"/>
      </w:pPr>
      <w:hyperlink w:anchor="_Toc1508" w:history="1">
        <w:r>
          <w:rPr>
            <w:rFonts w:ascii="IRNazanin" w:hAnsi="IRNazanin" w:eastAsia="IRNazanin" w:cs="IRNazanin"/>
            <w:color w:val="111111"/>
            <w:sz w:val="22"/>
            <w:szCs w:val="22"/>
            <w:b w:val="0"/>
            <w:bCs w:val="0"/>
            <w:i w:val="0"/>
            <w:iCs w:val="0"/>
          </w:rPr>
          <w:t>أدعية وفضائل قراءة السور القرآنية / زيارات، دعاء - عربي</w:t>
        </w:r>
        <w:r>
          <w:tab/>
        </w:r>
        <w:r>
          <w:fldChar w:fldCharType="begin"/>
        </w:r>
        <w:r>
          <w:instrText xml:space="preserve">PAGEREF 1508 \h</w:instrText>
        </w:r>
        <w:r>
          <w:fldChar w:fldCharType="end"/>
        </w:r>
      </w:hyperlink>
    </w:p>
    <w:p>
      <w:pPr>
        <w:tabs>
          <w:tab w:val="right" w:leader="dot" w:pos="9062"/>
        </w:tabs>
        <w:ind w:left="220"/>
      </w:pPr>
      <w:hyperlink w:anchor="_Toc1509" w:history="1">
        <w:r>
          <w:rPr>
            <w:rFonts w:ascii="IRNazanin" w:hAnsi="IRNazanin" w:eastAsia="IRNazanin" w:cs="IRNazanin"/>
            <w:color w:val="111111"/>
            <w:sz w:val="22"/>
            <w:szCs w:val="22"/>
            <w:b w:val="0"/>
            <w:bCs w:val="0"/>
            <w:i w:val="0"/>
            <w:iCs w:val="0"/>
          </w:rPr>
          <w:t>الأدعية والقراءة وغيره / دعاء - عربي</w:t>
        </w:r>
        <w:r>
          <w:tab/>
        </w:r>
        <w:r>
          <w:fldChar w:fldCharType="begin"/>
        </w:r>
        <w:r>
          <w:instrText xml:space="preserve">PAGEREF 1509 \h</w:instrText>
        </w:r>
        <w:r>
          <w:fldChar w:fldCharType="end"/>
        </w:r>
      </w:hyperlink>
    </w:p>
    <w:p>
      <w:pPr>
        <w:tabs>
          <w:tab w:val="right" w:leader="dot" w:pos="9062"/>
        </w:tabs>
        <w:ind w:left="220"/>
      </w:pPr>
      <w:hyperlink w:anchor="_Toc1510" w:history="1">
        <w:r>
          <w:rPr>
            <w:rFonts w:ascii="IRNazanin" w:hAnsi="IRNazanin" w:eastAsia="IRNazanin" w:cs="IRNazanin"/>
            <w:color w:val="111111"/>
            <w:sz w:val="22"/>
            <w:szCs w:val="22"/>
            <w:b w:val="0"/>
            <w:bCs w:val="0"/>
            <w:i w:val="0"/>
            <w:iCs w:val="0"/>
          </w:rPr>
          <w:t>عربي الأدعية والمناجاة / دعاء - عربي</w:t>
        </w:r>
        <w:r>
          <w:tab/>
        </w:r>
        <w:r>
          <w:fldChar w:fldCharType="begin"/>
        </w:r>
        <w:r>
          <w:instrText xml:space="preserve">PAGEREF 1510 \h</w:instrText>
        </w:r>
        <w:r>
          <w:fldChar w:fldCharType="end"/>
        </w:r>
      </w:hyperlink>
    </w:p>
    <w:p>
      <w:pPr>
        <w:tabs>
          <w:tab w:val="right" w:leader="dot" w:pos="9062"/>
        </w:tabs>
        <w:ind w:left="220"/>
      </w:pPr>
      <w:hyperlink w:anchor="_Toc1511" w:history="1">
        <w:r>
          <w:rPr>
            <w:rFonts w:ascii="IRNazanin" w:hAnsi="IRNazanin" w:eastAsia="IRNazanin" w:cs="IRNazanin"/>
            <w:color w:val="111111"/>
            <w:sz w:val="22"/>
            <w:szCs w:val="22"/>
            <w:b w:val="0"/>
            <w:bCs w:val="0"/>
            <w:i w:val="0"/>
            <w:iCs w:val="0"/>
          </w:rPr>
          <w:t>أدعية ومناجاة وأحجبة / دعاء - عربي</w:t>
        </w:r>
        <w:r>
          <w:tab/>
        </w:r>
        <w:r>
          <w:fldChar w:fldCharType="begin"/>
        </w:r>
        <w:r>
          <w:instrText xml:space="preserve">PAGEREF 1511 \h</w:instrText>
        </w:r>
        <w:r>
          <w:fldChar w:fldCharType="end"/>
        </w:r>
      </w:hyperlink>
    </w:p>
    <w:p>
      <w:pPr>
        <w:tabs>
          <w:tab w:val="right" w:leader="dot" w:pos="9062"/>
        </w:tabs>
        <w:ind w:left="220"/>
      </w:pPr>
      <w:hyperlink w:anchor="_Toc1512" w:history="1">
        <w:r>
          <w:rPr>
            <w:rFonts w:ascii="IRNazanin" w:hAnsi="IRNazanin" w:eastAsia="IRNazanin" w:cs="IRNazanin"/>
            <w:color w:val="111111"/>
            <w:sz w:val="22"/>
            <w:szCs w:val="22"/>
            <w:b w:val="0"/>
            <w:bCs w:val="0"/>
            <w:i w:val="0"/>
            <w:iCs w:val="0"/>
          </w:rPr>
          <w:t>الأدعية والهياكل والعوذ والختوم والطلاسم كتاب في) / العلوم الغريبة، دعاء- عربی</w:t>
        </w:r>
        <w:r>
          <w:tab/>
        </w:r>
        <w:r>
          <w:fldChar w:fldCharType="begin"/>
        </w:r>
        <w:r>
          <w:instrText xml:space="preserve">PAGEREF 1512 \h</w:instrText>
        </w:r>
        <w:r>
          <w:fldChar w:fldCharType="end"/>
        </w:r>
      </w:hyperlink>
    </w:p>
    <w:p>
      <w:pPr>
        <w:tabs>
          <w:tab w:val="right" w:leader="dot" w:pos="9062"/>
        </w:tabs>
        <w:ind w:left="220"/>
      </w:pPr>
      <w:hyperlink w:anchor="_Toc1513" w:history="1">
        <w:r>
          <w:rPr>
            <w:rFonts w:ascii="IRNazanin" w:hAnsi="IRNazanin" w:eastAsia="IRNazanin" w:cs="IRNazanin"/>
            <w:color w:val="111111"/>
            <w:sz w:val="22"/>
            <w:szCs w:val="22"/>
            <w:b w:val="0"/>
            <w:bCs w:val="0"/>
            <w:i w:val="0"/>
            <w:iCs w:val="0"/>
          </w:rPr>
          <w:t>الأدعية اليومية / دعاء - عربي</w:t>
        </w:r>
        <w:r>
          <w:tab/>
        </w:r>
        <w:r>
          <w:fldChar w:fldCharType="begin"/>
        </w:r>
        <w:r>
          <w:instrText xml:space="preserve">PAGEREF 1513 \h</w:instrText>
        </w:r>
        <w:r>
          <w:fldChar w:fldCharType="end"/>
        </w:r>
      </w:hyperlink>
    </w:p>
    <w:p>
      <w:pPr>
        <w:tabs>
          <w:tab w:val="right" w:leader="dot" w:pos="9062"/>
        </w:tabs>
        <w:ind w:left="220"/>
      </w:pPr>
      <w:hyperlink w:anchor="_Toc1514" w:history="1">
        <w:r>
          <w:rPr>
            <w:rFonts w:ascii="IRNazanin" w:hAnsi="IRNazanin" w:eastAsia="IRNazanin" w:cs="IRNazanin"/>
            <w:color w:val="111111"/>
            <w:sz w:val="22"/>
            <w:szCs w:val="22"/>
            <w:b w:val="0"/>
            <w:bCs w:val="0"/>
            <w:i w:val="0"/>
            <w:iCs w:val="0"/>
          </w:rPr>
          <w:t>الأدعية اليومية / دعاء - عربي</w:t>
        </w:r>
        <w:r>
          <w:tab/>
        </w:r>
        <w:r>
          <w:fldChar w:fldCharType="begin"/>
        </w:r>
        <w:r>
          <w:instrText xml:space="preserve">PAGEREF 1514 \h</w:instrText>
        </w:r>
        <w:r>
          <w:fldChar w:fldCharType="end"/>
        </w:r>
      </w:hyperlink>
    </w:p>
    <w:p>
      <w:pPr>
        <w:tabs>
          <w:tab w:val="right" w:leader="dot" w:pos="9062"/>
        </w:tabs>
        <w:ind w:left="220"/>
      </w:pPr>
      <w:hyperlink w:anchor="_Toc1515" w:history="1">
        <w:r>
          <w:rPr>
            <w:rFonts w:ascii="IRNazanin" w:hAnsi="IRNazanin" w:eastAsia="IRNazanin" w:cs="IRNazanin"/>
            <w:color w:val="111111"/>
            <w:sz w:val="22"/>
            <w:szCs w:val="22"/>
            <w:b w:val="0"/>
            <w:bCs w:val="0"/>
            <w:i w:val="0"/>
            <w:iCs w:val="0"/>
          </w:rPr>
          <w:t>الإدغام الكبير / تجويد - عربي</w:t>
        </w:r>
        <w:r>
          <w:tab/>
        </w:r>
        <w:r>
          <w:fldChar w:fldCharType="begin"/>
        </w:r>
        <w:r>
          <w:instrText xml:space="preserve">PAGEREF 1515 \h</w:instrText>
        </w:r>
        <w:r>
          <w:fldChar w:fldCharType="end"/>
        </w:r>
      </w:hyperlink>
    </w:p>
    <w:p>
      <w:pPr>
        <w:tabs>
          <w:tab w:val="right" w:leader="dot" w:pos="9062"/>
        </w:tabs>
        <w:ind w:left="220"/>
      </w:pPr>
      <w:hyperlink w:anchor="_Toc1516" w:history="1">
        <w:r>
          <w:rPr>
            <w:rFonts w:ascii="IRNazanin" w:hAnsi="IRNazanin" w:eastAsia="IRNazanin" w:cs="IRNazanin"/>
            <w:color w:val="111111"/>
            <w:sz w:val="22"/>
            <w:szCs w:val="22"/>
            <w:b w:val="0"/>
            <w:bCs w:val="0"/>
            <w:i w:val="0"/>
            <w:iCs w:val="0"/>
          </w:rPr>
          <w:t>أدل الخيرات والأقرب الحسنات في الصلاة على محمد سيد السادات / حديث - عربي</w:t>
        </w:r>
        <w:r>
          <w:tab/>
        </w:r>
        <w:r>
          <w:fldChar w:fldCharType="begin"/>
        </w:r>
        <w:r>
          <w:instrText xml:space="preserve">PAGEREF 1516 \h</w:instrText>
        </w:r>
        <w:r>
          <w:fldChar w:fldCharType="end"/>
        </w:r>
      </w:hyperlink>
    </w:p>
    <w:p>
      <w:pPr>
        <w:tabs>
          <w:tab w:val="right" w:leader="dot" w:pos="9062"/>
        </w:tabs>
        <w:ind w:left="220"/>
      </w:pPr>
      <w:hyperlink w:anchor="_Toc1517" w:history="1">
        <w:r>
          <w:rPr>
            <w:rFonts w:ascii="IRNazanin" w:hAnsi="IRNazanin" w:eastAsia="IRNazanin" w:cs="IRNazanin"/>
            <w:color w:val="111111"/>
            <w:sz w:val="22"/>
            <w:szCs w:val="22"/>
            <w:b w:val="0"/>
            <w:bCs w:val="0"/>
            <w:i w:val="0"/>
            <w:iCs w:val="0"/>
          </w:rPr>
          <w:t>الأدلة التي يرجع اليها في الأمور الدينية / أصول الفقه - عربي</w:t>
        </w:r>
        <w:r>
          <w:tab/>
        </w:r>
        <w:r>
          <w:fldChar w:fldCharType="begin"/>
        </w:r>
        <w:r>
          <w:instrText xml:space="preserve">PAGEREF 1517 \h</w:instrText>
        </w:r>
        <w:r>
          <w:fldChar w:fldCharType="end"/>
        </w:r>
      </w:hyperlink>
    </w:p>
    <w:p>
      <w:pPr>
        <w:tabs>
          <w:tab w:val="right" w:leader="dot" w:pos="9062"/>
        </w:tabs>
        <w:ind w:left="220"/>
      </w:pPr>
      <w:hyperlink w:anchor="_Toc1518" w:history="1">
        <w:r>
          <w:rPr>
            <w:rFonts w:ascii="IRNazanin" w:hAnsi="IRNazanin" w:eastAsia="IRNazanin" w:cs="IRNazanin"/>
            <w:color w:val="111111"/>
            <w:sz w:val="22"/>
            <w:szCs w:val="22"/>
            <w:b w:val="0"/>
            <w:bCs w:val="0"/>
            <w:i w:val="0"/>
            <w:iCs w:val="0"/>
          </w:rPr>
          <w:t>الأدلة البينة / كلام وعقائد - عربي</w:t>
        </w:r>
        <w:r>
          <w:tab/>
        </w:r>
        <w:r>
          <w:fldChar w:fldCharType="begin"/>
        </w:r>
        <w:r>
          <w:instrText xml:space="preserve">PAGEREF 1518 \h</w:instrText>
        </w:r>
        <w:r>
          <w:fldChar w:fldCharType="end"/>
        </w:r>
      </w:hyperlink>
    </w:p>
    <w:p>
      <w:pPr>
        <w:tabs>
          <w:tab w:val="right" w:leader="dot" w:pos="9062"/>
        </w:tabs>
        <w:ind w:left="220"/>
      </w:pPr>
      <w:hyperlink w:anchor="_Toc1519" w:history="1">
        <w:r>
          <w:rPr>
            <w:rFonts w:ascii="IRNazanin" w:hAnsi="IRNazanin" w:eastAsia="IRNazanin" w:cs="IRNazanin"/>
            <w:color w:val="111111"/>
            <w:sz w:val="22"/>
            <w:szCs w:val="22"/>
            <w:b w:val="0"/>
            <w:bCs w:val="0"/>
            <w:i w:val="0"/>
            <w:iCs w:val="0"/>
          </w:rPr>
          <w:t>أدلة الحكمة (رسالة في) / فلسفة - عربي</w:t>
        </w:r>
        <w:r>
          <w:tab/>
        </w:r>
        <w:r>
          <w:fldChar w:fldCharType="begin"/>
        </w:r>
        <w:r>
          <w:instrText xml:space="preserve">PAGEREF 1519 \h</w:instrText>
        </w:r>
        <w:r>
          <w:fldChar w:fldCharType="end"/>
        </w:r>
      </w:hyperlink>
    </w:p>
    <w:p>
      <w:pPr>
        <w:tabs>
          <w:tab w:val="right" w:leader="dot" w:pos="9062"/>
        </w:tabs>
        <w:ind w:left="220"/>
      </w:pPr>
      <w:hyperlink w:anchor="_Toc1520" w:history="1">
        <w:r>
          <w:rPr>
            <w:rFonts w:ascii="IRNazanin" w:hAnsi="IRNazanin" w:eastAsia="IRNazanin" w:cs="IRNazanin"/>
            <w:color w:val="111111"/>
            <w:sz w:val="22"/>
            <w:szCs w:val="22"/>
            <w:b w:val="0"/>
            <w:bCs w:val="0"/>
            <w:i w:val="0"/>
            <w:iCs w:val="0"/>
          </w:rPr>
          <w:t>أدلة الرشاد في شرح نجاة العباد / فقه - عربي</w:t>
        </w:r>
        <w:r>
          <w:tab/>
        </w:r>
        <w:r>
          <w:fldChar w:fldCharType="begin"/>
        </w:r>
        <w:r>
          <w:instrText xml:space="preserve">PAGEREF 1520 \h</w:instrText>
        </w:r>
        <w:r>
          <w:fldChar w:fldCharType="end"/>
        </w:r>
      </w:hyperlink>
    </w:p>
    <w:p>
      <w:pPr>
        <w:tabs>
          <w:tab w:val="right" w:leader="dot" w:pos="9062"/>
        </w:tabs>
        <w:ind w:left="220"/>
      </w:pPr>
      <w:hyperlink w:anchor="_Toc1521" w:history="1">
        <w:r>
          <w:rPr>
            <w:rFonts w:ascii="IRNazanin" w:hAnsi="IRNazanin" w:eastAsia="IRNazanin" w:cs="IRNazanin"/>
            <w:color w:val="111111"/>
            <w:sz w:val="22"/>
            <w:szCs w:val="22"/>
            <w:b w:val="0"/>
            <w:bCs w:val="0"/>
            <w:i w:val="0"/>
            <w:iCs w:val="0"/>
          </w:rPr>
          <w:t>أدلة الرشاد فيما يمكن عليه الإسناد / فقه - عربي</w:t>
        </w:r>
        <w:r>
          <w:tab/>
        </w:r>
        <w:r>
          <w:fldChar w:fldCharType="begin"/>
        </w:r>
        <w:r>
          <w:instrText xml:space="preserve">PAGEREF 1521 \h</w:instrText>
        </w:r>
        <w:r>
          <w:fldChar w:fldCharType="end"/>
        </w:r>
      </w:hyperlink>
    </w:p>
    <w:p>
      <w:pPr>
        <w:tabs>
          <w:tab w:val="right" w:leader="dot" w:pos="9062"/>
        </w:tabs>
        <w:ind w:left="220"/>
      </w:pPr>
      <w:hyperlink w:anchor="_Toc1522" w:history="1">
        <w:r>
          <w:rPr>
            <w:rFonts w:ascii="IRNazanin" w:hAnsi="IRNazanin" w:eastAsia="IRNazanin" w:cs="IRNazanin"/>
            <w:color w:val="111111"/>
            <w:sz w:val="22"/>
            <w:szCs w:val="22"/>
            <w:b w:val="0"/>
            <w:bCs w:val="0"/>
            <w:i w:val="0"/>
            <w:iCs w:val="0"/>
          </w:rPr>
          <w:t>الأدلّة العقلية / أصول الفقه - عربي</w:t>
        </w:r>
        <w:r>
          <w:tab/>
        </w:r>
        <w:r>
          <w:fldChar w:fldCharType="begin"/>
        </w:r>
        <w:r>
          <w:instrText xml:space="preserve">PAGEREF 1522 \h</w:instrText>
        </w:r>
        <w:r>
          <w:fldChar w:fldCharType="end"/>
        </w:r>
      </w:hyperlink>
    </w:p>
    <w:p>
      <w:pPr>
        <w:tabs>
          <w:tab w:val="right" w:leader="dot" w:pos="9062"/>
        </w:tabs>
        <w:ind w:left="220"/>
      </w:pPr>
      <w:hyperlink w:anchor="_Toc1523" w:history="1">
        <w:r>
          <w:rPr>
            <w:rFonts w:ascii="IRNazanin" w:hAnsi="IRNazanin" w:eastAsia="IRNazanin" w:cs="IRNazanin"/>
            <w:color w:val="111111"/>
            <w:sz w:val="22"/>
            <w:szCs w:val="22"/>
            <w:b w:val="0"/>
            <w:bCs w:val="0"/>
            <w:i w:val="0"/>
            <w:iCs w:val="0"/>
          </w:rPr>
          <w:t>الأدلة العقلية (رسالة في) / أصول الفقه - عربي الشهرستاني، محمّد حسين بن محمّد علي(1255 - 1315 ه- )</w:t>
        </w:r>
        <w:r>
          <w:tab/>
        </w:r>
        <w:r>
          <w:fldChar w:fldCharType="begin"/>
        </w:r>
        <w:r>
          <w:instrText xml:space="preserve">PAGEREF 1523 \h</w:instrText>
        </w:r>
        <w:r>
          <w:fldChar w:fldCharType="end"/>
        </w:r>
      </w:hyperlink>
    </w:p>
    <w:p>
      <w:pPr>
        <w:tabs>
          <w:tab w:val="right" w:leader="dot" w:pos="9062"/>
        </w:tabs>
        <w:ind w:left="220"/>
      </w:pPr>
      <w:hyperlink w:anchor="_Toc1524" w:history="1">
        <w:r>
          <w:rPr>
            <w:rFonts w:ascii="IRNazanin" w:hAnsi="IRNazanin" w:eastAsia="IRNazanin" w:cs="IRNazanin"/>
            <w:color w:val="111111"/>
            <w:sz w:val="22"/>
            <w:szCs w:val="22"/>
            <w:b w:val="0"/>
            <w:bCs w:val="0"/>
            <w:i w:val="0"/>
            <w:iCs w:val="0"/>
          </w:rPr>
          <w:t>الأدلّة العقلية = محجة العلماء محجة العلماء = الأدلة الأصول ية / أصول الفقه - عربي</w:t>
        </w:r>
        <w:r>
          <w:tab/>
        </w:r>
        <w:r>
          <w:fldChar w:fldCharType="begin"/>
        </w:r>
        <w:r>
          <w:instrText xml:space="preserve">PAGEREF 1524 \h</w:instrText>
        </w:r>
        <w:r>
          <w:fldChar w:fldCharType="end"/>
        </w:r>
      </w:hyperlink>
    </w:p>
    <w:p>
      <w:pPr>
        <w:tabs>
          <w:tab w:val="right" w:leader="dot" w:pos="9062"/>
        </w:tabs>
        <w:ind w:left="220"/>
      </w:pPr>
      <w:hyperlink w:anchor="_Toc1525" w:history="1">
        <w:r>
          <w:rPr>
            <w:rFonts w:ascii="IRNazanin" w:hAnsi="IRNazanin" w:eastAsia="IRNazanin" w:cs="IRNazanin"/>
            <w:color w:val="111111"/>
            <w:sz w:val="22"/>
            <w:szCs w:val="22"/>
            <w:b w:val="0"/>
            <w:bCs w:val="0"/>
            <w:i w:val="0"/>
            <w:iCs w:val="0"/>
          </w:rPr>
          <w:t>أدلة معتقد أبي حنيفة في حق ابوي الرسول / انساب - عربي</w:t>
        </w:r>
        <w:r>
          <w:tab/>
        </w:r>
        <w:r>
          <w:fldChar w:fldCharType="begin"/>
        </w:r>
        <w:r>
          <w:instrText xml:space="preserve">PAGEREF 1525 \h</w:instrText>
        </w:r>
        <w:r>
          <w:fldChar w:fldCharType="end"/>
        </w:r>
      </w:hyperlink>
    </w:p>
    <w:p>
      <w:pPr>
        <w:tabs>
          <w:tab w:val="right" w:leader="dot" w:pos="9062"/>
        </w:tabs>
        <w:ind w:left="220"/>
      </w:pPr>
      <w:hyperlink w:anchor="_Toc1526" w:history="1">
        <w:r>
          <w:rPr>
            <w:rFonts w:ascii="IRNazanin" w:hAnsi="IRNazanin" w:eastAsia="IRNazanin" w:cs="IRNazanin"/>
            <w:color w:val="111111"/>
            <w:sz w:val="22"/>
            <w:szCs w:val="22"/>
            <w:b w:val="0"/>
            <w:bCs w:val="0"/>
            <w:i w:val="0"/>
            <w:iCs w:val="0"/>
          </w:rPr>
          <w:t>جزءاً من الفاتحة / علوم القرآن - عربي</w:t>
        </w:r>
        <w:r>
          <w:tab/>
        </w:r>
        <w:r>
          <w:fldChar w:fldCharType="begin"/>
        </w:r>
        <w:r>
          <w:instrText xml:space="preserve">PAGEREF 1526 \h</w:instrText>
        </w:r>
        <w:r>
          <w:fldChar w:fldCharType="end"/>
        </w:r>
      </w:hyperlink>
    </w:p>
    <w:p>
      <w:pPr>
        <w:tabs>
          <w:tab w:val="right" w:leader="dot" w:pos="9062"/>
        </w:tabs>
        <w:ind w:left="220"/>
      </w:pPr>
      <w:hyperlink w:anchor="_Toc1527" w:history="1">
        <w:r>
          <w:rPr>
            <w:rFonts w:ascii="IRNazanin" w:hAnsi="IRNazanin" w:eastAsia="IRNazanin" w:cs="IRNazanin"/>
            <w:color w:val="111111"/>
            <w:sz w:val="22"/>
            <w:szCs w:val="22"/>
            <w:b w:val="0"/>
            <w:bCs w:val="0"/>
            <w:i w:val="0"/>
            <w:iCs w:val="0"/>
          </w:rPr>
          <w:t>أدلة اليد اللاحقة والسابقة في التملك (فائدة في) / فقه - عربي</w:t>
        </w:r>
        <w:r>
          <w:tab/>
        </w:r>
        <w:r>
          <w:fldChar w:fldCharType="begin"/>
        </w:r>
        <w:r>
          <w:instrText xml:space="preserve">PAGEREF 1527 \h</w:instrText>
        </w:r>
        <w:r>
          <w:fldChar w:fldCharType="end"/>
        </w:r>
      </w:hyperlink>
    </w:p>
    <w:p>
      <w:pPr>
        <w:tabs>
          <w:tab w:val="right" w:leader="dot" w:pos="9062"/>
        </w:tabs>
        <w:ind w:left="220"/>
      </w:pPr>
      <w:hyperlink w:anchor="_Toc1528" w:history="1">
        <w:r>
          <w:rPr>
            <w:rFonts w:ascii="IRNazanin" w:hAnsi="IRNazanin" w:eastAsia="IRNazanin" w:cs="IRNazanin"/>
            <w:color w:val="111111"/>
            <w:sz w:val="22"/>
            <w:szCs w:val="22"/>
            <w:b w:val="0"/>
            <w:bCs w:val="0"/>
            <w:i w:val="0"/>
            <w:iCs w:val="0"/>
          </w:rPr>
          <w:t>الأدوار في معرفة النغم والأوتار / موسيقي - عربي</w:t>
        </w:r>
        <w:r>
          <w:tab/>
        </w:r>
        <w:r>
          <w:fldChar w:fldCharType="begin"/>
        </w:r>
        <w:r>
          <w:instrText xml:space="preserve">PAGEREF 1528 \h</w:instrText>
        </w:r>
        <w:r>
          <w:fldChar w:fldCharType="end"/>
        </w:r>
      </w:hyperlink>
    </w:p>
    <w:p>
      <w:pPr>
        <w:tabs>
          <w:tab w:val="right" w:leader="dot" w:pos="9062"/>
        </w:tabs>
        <w:ind w:left="220"/>
      </w:pPr>
      <w:hyperlink w:anchor="_Toc1529" w:history="1">
        <w:r>
          <w:rPr>
            <w:rFonts w:ascii="IRNazanin" w:hAnsi="IRNazanin" w:eastAsia="IRNazanin" w:cs="IRNazanin"/>
            <w:color w:val="111111"/>
            <w:sz w:val="22"/>
            <w:szCs w:val="22"/>
            <w:b w:val="0"/>
            <w:bCs w:val="0"/>
            <w:i w:val="0"/>
            <w:iCs w:val="0"/>
          </w:rPr>
          <w:t>الأدوية التي تسهل خروج الجنين من الرحم (رسالة في / طب - عربي</w:t>
        </w:r>
        <w:r>
          <w:tab/>
        </w:r>
        <w:r>
          <w:fldChar w:fldCharType="begin"/>
        </w:r>
        <w:r>
          <w:instrText xml:space="preserve">PAGEREF 1529 \h</w:instrText>
        </w:r>
        <w:r>
          <w:fldChar w:fldCharType="end"/>
        </w:r>
      </w:hyperlink>
    </w:p>
    <w:p>
      <w:pPr>
        <w:tabs>
          <w:tab w:val="right" w:leader="dot" w:pos="9062"/>
        </w:tabs>
        <w:ind w:left="220"/>
      </w:pPr>
      <w:hyperlink w:anchor="_Toc1530" w:history="1">
        <w:r>
          <w:rPr>
            <w:rFonts w:ascii="IRNazanin" w:hAnsi="IRNazanin" w:eastAsia="IRNazanin" w:cs="IRNazanin"/>
            <w:color w:val="111111"/>
            <w:sz w:val="22"/>
            <w:szCs w:val="22"/>
            <w:b w:val="0"/>
            <w:bCs w:val="0"/>
            <w:i w:val="0"/>
            <w:iCs w:val="0"/>
          </w:rPr>
          <w:t>أدوية الباه (مختصر) / طب - عربي</w:t>
        </w:r>
        <w:r>
          <w:tab/>
        </w:r>
        <w:r>
          <w:fldChar w:fldCharType="begin"/>
        </w:r>
        <w:r>
          <w:instrText xml:space="preserve">PAGEREF 1530 \h</w:instrText>
        </w:r>
        <w:r>
          <w:fldChar w:fldCharType="end"/>
        </w:r>
      </w:hyperlink>
    </w:p>
    <w:p>
      <w:pPr>
        <w:tabs>
          <w:tab w:val="right" w:leader="dot" w:pos="9062"/>
        </w:tabs>
        <w:ind w:left="220"/>
      </w:pPr>
      <w:hyperlink w:anchor="_Toc1531" w:history="1">
        <w:r>
          <w:rPr>
            <w:rFonts w:ascii="IRNazanin" w:hAnsi="IRNazanin" w:eastAsia="IRNazanin" w:cs="IRNazanin"/>
            <w:color w:val="111111"/>
            <w:sz w:val="22"/>
            <w:szCs w:val="22"/>
            <w:b w:val="0"/>
            <w:bCs w:val="0"/>
            <w:i w:val="0"/>
            <w:iCs w:val="0"/>
          </w:rPr>
          <w:t>الأدوية الجديدة / طب - عربي</w:t>
        </w:r>
        <w:r>
          <w:tab/>
        </w:r>
        <w:r>
          <w:fldChar w:fldCharType="begin"/>
        </w:r>
        <w:r>
          <w:instrText xml:space="preserve">PAGEREF 1531 \h</w:instrText>
        </w:r>
        <w:r>
          <w:fldChar w:fldCharType="end"/>
        </w:r>
      </w:hyperlink>
    </w:p>
    <w:p>
      <w:pPr>
        <w:tabs>
          <w:tab w:val="right" w:leader="dot" w:pos="9062"/>
        </w:tabs>
        <w:ind w:left="220"/>
      </w:pPr>
      <w:hyperlink w:anchor="_Toc1532" w:history="1">
        <w:r>
          <w:rPr>
            <w:rFonts w:ascii="IRNazanin" w:hAnsi="IRNazanin" w:eastAsia="IRNazanin" w:cs="IRNazanin"/>
            <w:color w:val="111111"/>
            <w:sz w:val="22"/>
            <w:szCs w:val="22"/>
            <w:b w:val="0"/>
            <w:bCs w:val="0"/>
            <w:i w:val="0"/>
            <w:iCs w:val="0"/>
          </w:rPr>
          <w:t>الأدوية الطبية / طب - فارسي</w:t>
        </w:r>
        <w:r>
          <w:tab/>
        </w:r>
        <w:r>
          <w:fldChar w:fldCharType="begin"/>
        </w:r>
        <w:r>
          <w:instrText xml:space="preserve">PAGEREF 1532 \h</w:instrText>
        </w:r>
        <w:r>
          <w:fldChar w:fldCharType="end"/>
        </w:r>
      </w:hyperlink>
    </w:p>
    <w:p>
      <w:pPr>
        <w:tabs>
          <w:tab w:val="right" w:leader="dot" w:pos="9062"/>
        </w:tabs>
        <w:ind w:left="220"/>
      </w:pPr>
      <w:hyperlink w:anchor="_Toc1533" w:history="1">
        <w:r>
          <w:rPr>
            <w:rFonts w:ascii="IRNazanin" w:hAnsi="IRNazanin" w:eastAsia="IRNazanin" w:cs="IRNazanin"/>
            <w:color w:val="111111"/>
            <w:sz w:val="22"/>
            <w:szCs w:val="22"/>
            <w:b w:val="0"/>
            <w:bCs w:val="0"/>
            <w:i w:val="0"/>
            <w:iCs w:val="0"/>
          </w:rPr>
          <w:t>أدوية العين / طب - عربي</w:t>
        </w:r>
        <w:r>
          <w:tab/>
        </w:r>
        <w:r>
          <w:fldChar w:fldCharType="begin"/>
        </w:r>
        <w:r>
          <w:instrText xml:space="preserve">PAGEREF 1533 \h</w:instrText>
        </w:r>
        <w:r>
          <w:fldChar w:fldCharType="end"/>
        </w:r>
      </w:hyperlink>
    </w:p>
    <w:p>
      <w:pPr>
        <w:tabs>
          <w:tab w:val="right" w:leader="dot" w:pos="9062"/>
        </w:tabs>
        <w:ind w:left="220"/>
      </w:pPr>
      <w:hyperlink w:anchor="_Toc1534" w:history="1">
        <w:r>
          <w:rPr>
            <w:rFonts w:ascii="IRNazanin" w:hAnsi="IRNazanin" w:eastAsia="IRNazanin" w:cs="IRNazanin"/>
            <w:color w:val="111111"/>
            <w:sz w:val="22"/>
            <w:szCs w:val="22"/>
            <w:b w:val="0"/>
            <w:bCs w:val="0"/>
            <w:i w:val="0"/>
            <w:iCs w:val="0"/>
          </w:rPr>
          <w:t>الأدوية القاتلة / طب - عربي</w:t>
        </w:r>
        <w:r>
          <w:tab/>
        </w:r>
        <w:r>
          <w:fldChar w:fldCharType="begin"/>
        </w:r>
        <w:r>
          <w:instrText xml:space="preserve">PAGEREF 1534 \h</w:instrText>
        </w:r>
        <w:r>
          <w:fldChar w:fldCharType="end"/>
        </w:r>
      </w:hyperlink>
    </w:p>
    <w:p>
      <w:pPr>
        <w:tabs>
          <w:tab w:val="right" w:leader="dot" w:pos="9062"/>
        </w:tabs>
        <w:ind w:left="220"/>
      </w:pPr>
      <w:hyperlink w:anchor="_Toc1535" w:history="1">
        <w:r>
          <w:rPr>
            <w:rFonts w:ascii="IRNazanin" w:hAnsi="IRNazanin" w:eastAsia="IRNazanin" w:cs="IRNazanin"/>
            <w:color w:val="111111"/>
            <w:sz w:val="22"/>
            <w:szCs w:val="22"/>
            <w:b w:val="0"/>
            <w:bCs w:val="0"/>
            <w:i w:val="0"/>
            <w:iCs w:val="0"/>
          </w:rPr>
          <w:t>الأدوية القلبية - أحكام الأدوية القلبية / طب - عربي</w:t>
        </w:r>
        <w:r>
          <w:tab/>
        </w:r>
        <w:r>
          <w:fldChar w:fldCharType="begin"/>
        </w:r>
        <w:r>
          <w:instrText xml:space="preserve">PAGEREF 1535 \h</w:instrText>
        </w:r>
        <w:r>
          <w:fldChar w:fldCharType="end"/>
        </w:r>
      </w:hyperlink>
    </w:p>
    <w:p>
      <w:pPr>
        <w:tabs>
          <w:tab w:val="right" w:leader="dot" w:pos="9062"/>
        </w:tabs>
        <w:ind w:left="220"/>
      </w:pPr>
      <w:hyperlink w:anchor="_Toc1536" w:history="1">
        <w:r>
          <w:rPr>
            <w:rFonts w:ascii="IRNazanin" w:hAnsi="IRNazanin" w:eastAsia="IRNazanin" w:cs="IRNazanin"/>
            <w:color w:val="111111"/>
            <w:sz w:val="22"/>
            <w:szCs w:val="22"/>
            <w:b w:val="0"/>
            <w:bCs w:val="0"/>
            <w:i w:val="0"/>
            <w:iCs w:val="0"/>
          </w:rPr>
          <w:t>الأدوية القلبية / طب - عربي</w:t>
        </w:r>
        <w:r>
          <w:tab/>
        </w:r>
        <w:r>
          <w:fldChar w:fldCharType="begin"/>
        </w:r>
        <w:r>
          <w:instrText xml:space="preserve">PAGEREF 1536 \h</w:instrText>
        </w:r>
        <w:r>
          <w:fldChar w:fldCharType="end"/>
        </w:r>
      </w:hyperlink>
    </w:p>
    <w:p>
      <w:pPr>
        <w:tabs>
          <w:tab w:val="right" w:leader="dot" w:pos="9062"/>
        </w:tabs>
        <w:ind w:left="220"/>
      </w:pPr>
      <w:hyperlink w:anchor="_Toc1537" w:history="1">
        <w:r>
          <w:rPr>
            <w:rFonts w:ascii="IRNazanin" w:hAnsi="IRNazanin" w:eastAsia="IRNazanin" w:cs="IRNazanin"/>
            <w:color w:val="111111"/>
            <w:sz w:val="22"/>
            <w:szCs w:val="22"/>
            <w:b w:val="0"/>
            <w:bCs w:val="0"/>
            <w:i w:val="0"/>
            <w:iCs w:val="0"/>
          </w:rPr>
          <w:t>الأدوية المجربة / طب - عربي</w:t>
        </w:r>
        <w:r>
          <w:tab/>
        </w:r>
        <w:r>
          <w:fldChar w:fldCharType="begin"/>
        </w:r>
        <w:r>
          <w:instrText xml:space="preserve">PAGEREF 1537 \h</w:instrText>
        </w:r>
        <w:r>
          <w:fldChar w:fldCharType="end"/>
        </w:r>
      </w:hyperlink>
    </w:p>
    <w:p>
      <w:pPr>
        <w:tabs>
          <w:tab w:val="right" w:leader="dot" w:pos="9062"/>
        </w:tabs>
        <w:ind w:left="220"/>
      </w:pPr>
      <w:hyperlink w:anchor="_Toc1538" w:history="1">
        <w:r>
          <w:rPr>
            <w:rFonts w:ascii="IRNazanin" w:hAnsi="IRNazanin" w:eastAsia="IRNazanin" w:cs="IRNazanin"/>
            <w:color w:val="111111"/>
            <w:sz w:val="22"/>
            <w:szCs w:val="22"/>
            <w:b w:val="0"/>
            <w:bCs w:val="0"/>
            <w:i w:val="0"/>
            <w:iCs w:val="0"/>
          </w:rPr>
          <w:t>الأدوية المجربة (مختصر) / طب - عربي</w:t>
        </w:r>
        <w:r>
          <w:tab/>
        </w:r>
        <w:r>
          <w:fldChar w:fldCharType="begin"/>
        </w:r>
        <w:r>
          <w:instrText xml:space="preserve">PAGEREF 1538 \h</w:instrText>
        </w:r>
        <w:r>
          <w:fldChar w:fldCharType="end"/>
        </w:r>
      </w:hyperlink>
    </w:p>
    <w:p>
      <w:pPr>
        <w:tabs>
          <w:tab w:val="right" w:leader="dot" w:pos="9062"/>
        </w:tabs>
        <w:ind w:left="220"/>
      </w:pPr>
      <w:hyperlink w:anchor="_Toc1539" w:history="1">
        <w:r>
          <w:rPr>
            <w:rFonts w:ascii="IRNazanin" w:hAnsi="IRNazanin" w:eastAsia="IRNazanin" w:cs="IRNazanin"/>
            <w:color w:val="111111"/>
            <w:sz w:val="22"/>
            <w:szCs w:val="22"/>
            <w:b w:val="0"/>
            <w:bCs w:val="0"/>
            <w:i w:val="0"/>
            <w:iCs w:val="0"/>
          </w:rPr>
          <w:t>الأدوية المفردة / طب - عربي</w:t>
        </w:r>
        <w:r>
          <w:tab/>
        </w:r>
        <w:r>
          <w:fldChar w:fldCharType="begin"/>
        </w:r>
        <w:r>
          <w:instrText xml:space="preserve">PAGEREF 1539 \h</w:instrText>
        </w:r>
        <w:r>
          <w:fldChar w:fldCharType="end"/>
        </w:r>
      </w:hyperlink>
    </w:p>
    <w:p>
      <w:pPr>
        <w:tabs>
          <w:tab w:val="right" w:leader="dot" w:pos="9062"/>
        </w:tabs>
        <w:ind w:left="220"/>
      </w:pPr>
      <w:hyperlink w:anchor="_Toc1540" w:history="1">
        <w:r>
          <w:rPr>
            <w:rFonts w:ascii="IRNazanin" w:hAnsi="IRNazanin" w:eastAsia="IRNazanin" w:cs="IRNazanin"/>
            <w:color w:val="111111"/>
            <w:sz w:val="22"/>
            <w:szCs w:val="22"/>
            <w:b w:val="0"/>
            <w:bCs w:val="0"/>
            <w:i w:val="0"/>
            <w:iCs w:val="0"/>
          </w:rPr>
          <w:t>أدوية مفردة / طب - فارسي</w:t>
        </w:r>
        <w:r>
          <w:tab/>
        </w:r>
        <w:r>
          <w:fldChar w:fldCharType="begin"/>
        </w:r>
        <w:r>
          <w:instrText xml:space="preserve">PAGEREF 1540 \h</w:instrText>
        </w:r>
        <w:r>
          <w:fldChar w:fldCharType="end"/>
        </w:r>
      </w:hyperlink>
    </w:p>
    <w:p>
      <w:pPr>
        <w:tabs>
          <w:tab w:val="right" w:leader="dot" w:pos="9062"/>
        </w:tabs>
        <w:ind w:left="220"/>
      </w:pPr>
      <w:hyperlink w:anchor="_Toc1541" w:history="1">
        <w:r>
          <w:rPr>
            <w:rFonts w:ascii="IRNazanin" w:hAnsi="IRNazanin" w:eastAsia="IRNazanin" w:cs="IRNazanin"/>
            <w:color w:val="111111"/>
            <w:sz w:val="22"/>
            <w:szCs w:val="22"/>
            <w:b w:val="0"/>
            <w:bCs w:val="0"/>
            <w:i w:val="0"/>
            <w:iCs w:val="0"/>
          </w:rPr>
          <w:t>الأدوية المفردة والمركبة / طب - عربي</w:t>
        </w:r>
        <w:r>
          <w:tab/>
        </w:r>
        <w:r>
          <w:fldChar w:fldCharType="begin"/>
        </w:r>
        <w:r>
          <w:instrText xml:space="preserve">PAGEREF 1541 \h</w:instrText>
        </w:r>
        <w:r>
          <w:fldChar w:fldCharType="end"/>
        </w:r>
      </w:hyperlink>
    </w:p>
    <w:p>
      <w:pPr>
        <w:tabs>
          <w:tab w:val="right" w:leader="dot" w:pos="9062"/>
        </w:tabs>
        <w:ind w:left="220"/>
      </w:pPr>
      <w:hyperlink w:anchor="_Toc1542" w:history="1">
        <w:r>
          <w:rPr>
            <w:rFonts w:ascii="IRNazanin" w:hAnsi="IRNazanin" w:eastAsia="IRNazanin" w:cs="IRNazanin"/>
            <w:color w:val="111111"/>
            <w:sz w:val="22"/>
            <w:szCs w:val="22"/>
            <w:b w:val="0"/>
            <w:bCs w:val="0"/>
            <w:i w:val="0"/>
            <w:iCs w:val="0"/>
          </w:rPr>
          <w:t>أدويه وعلاجات / طب - فارسي</w:t>
        </w:r>
        <w:r>
          <w:tab/>
        </w:r>
        <w:r>
          <w:fldChar w:fldCharType="begin"/>
        </w:r>
        <w:r>
          <w:instrText xml:space="preserve">PAGEREF 1542 \h</w:instrText>
        </w:r>
        <w:r>
          <w:fldChar w:fldCharType="end"/>
        </w:r>
      </w:hyperlink>
    </w:p>
    <w:p>
      <w:pPr>
        <w:tabs>
          <w:tab w:val="right" w:leader="dot" w:pos="9062"/>
        </w:tabs>
        <w:ind w:left="220"/>
      </w:pPr>
      <w:hyperlink w:anchor="_Toc1543" w:history="1">
        <w:r>
          <w:rPr>
            <w:rFonts w:ascii="IRNazanin" w:hAnsi="IRNazanin" w:eastAsia="IRNazanin" w:cs="IRNazanin"/>
            <w:color w:val="111111"/>
            <w:sz w:val="22"/>
            <w:szCs w:val="22"/>
            <w:b w:val="0"/>
            <w:bCs w:val="0"/>
            <w:i w:val="0"/>
            <w:iCs w:val="0"/>
          </w:rPr>
          <w:t>الأدوية والعلاجات الطبية (كتاب) في ) / طب - تركي 3241. بغداد؛ دار المخطوطات؛ رقم المخطوط: 13090</w:t>
        </w:r>
        <w:r>
          <w:tab/>
        </w:r>
        <w:r>
          <w:fldChar w:fldCharType="begin"/>
        </w:r>
        <w:r>
          <w:instrText xml:space="preserve">PAGEREF 1543 \h</w:instrText>
        </w:r>
        <w:r>
          <w:fldChar w:fldCharType="end"/>
        </w:r>
      </w:hyperlink>
    </w:p>
    <w:p>
      <w:pPr>
        <w:tabs>
          <w:tab w:val="right" w:leader="dot" w:pos="9062"/>
        </w:tabs>
        <w:ind w:left="220"/>
      </w:pPr>
      <w:hyperlink w:anchor="_Toc1544" w:history="1">
        <w:r>
          <w:rPr>
            <w:rFonts w:ascii="IRNazanin" w:hAnsi="IRNazanin" w:eastAsia="IRNazanin" w:cs="IRNazanin"/>
            <w:color w:val="111111"/>
            <w:sz w:val="22"/>
            <w:szCs w:val="22"/>
            <w:b w:val="0"/>
            <w:bCs w:val="0"/>
            <w:i w:val="0"/>
            <w:iCs w:val="0"/>
          </w:rPr>
          <w:t>الأدوية والمجربات الطبية (رسالة في) / طب - تركي</w:t>
        </w:r>
        <w:r>
          <w:tab/>
        </w:r>
        <w:r>
          <w:fldChar w:fldCharType="begin"/>
        </w:r>
        <w:r>
          <w:instrText xml:space="preserve">PAGEREF 1544 \h</w:instrText>
        </w:r>
        <w:r>
          <w:fldChar w:fldCharType="end"/>
        </w:r>
      </w:hyperlink>
    </w:p>
    <w:p>
      <w:pPr>
        <w:tabs>
          <w:tab w:val="right" w:leader="dot" w:pos="9062"/>
        </w:tabs>
        <w:ind w:left="220"/>
      </w:pPr>
      <w:hyperlink w:anchor="_Toc1545" w:history="1">
        <w:r>
          <w:rPr>
            <w:rFonts w:ascii="IRNazanin" w:hAnsi="IRNazanin" w:eastAsia="IRNazanin" w:cs="IRNazanin"/>
            <w:color w:val="111111"/>
            <w:sz w:val="22"/>
            <w:szCs w:val="22"/>
            <w:b w:val="0"/>
            <w:bCs w:val="0"/>
            <w:i w:val="0"/>
            <w:iCs w:val="0"/>
          </w:rPr>
          <w:t>الأدوية والمجربات الطبية (كتاب في) / طب - عربي</w:t>
        </w:r>
        <w:r>
          <w:tab/>
        </w:r>
        <w:r>
          <w:fldChar w:fldCharType="begin"/>
        </w:r>
        <w:r>
          <w:instrText xml:space="preserve">PAGEREF 1545 \h</w:instrText>
        </w:r>
        <w:r>
          <w:fldChar w:fldCharType="end"/>
        </w:r>
      </w:hyperlink>
    </w:p>
    <w:p>
      <w:pPr>
        <w:tabs>
          <w:tab w:val="right" w:leader="dot" w:pos="9062"/>
        </w:tabs>
        <w:ind w:left="220"/>
      </w:pPr>
      <w:hyperlink w:anchor="_Toc1546" w:history="1">
        <w:r>
          <w:rPr>
            <w:rFonts w:ascii="IRNazanin" w:hAnsi="IRNazanin" w:eastAsia="IRNazanin" w:cs="IRNazanin"/>
            <w:color w:val="111111"/>
            <w:sz w:val="22"/>
            <w:szCs w:val="22"/>
            <w:b w:val="0"/>
            <w:bCs w:val="0"/>
            <w:i w:val="0"/>
            <w:iCs w:val="0"/>
          </w:rPr>
          <w:t>أديان العرب وخرافاتهم / اديان ومذاهب - عربي</w:t>
        </w:r>
        <w:r>
          <w:tab/>
        </w:r>
        <w:r>
          <w:fldChar w:fldCharType="begin"/>
        </w:r>
        <w:r>
          <w:instrText xml:space="preserve">PAGEREF 1546 \h</w:instrText>
        </w:r>
        <w:r>
          <w:fldChar w:fldCharType="end"/>
        </w:r>
      </w:hyperlink>
    </w:p>
    <w:p>
      <w:pPr>
        <w:tabs>
          <w:tab w:val="right" w:leader="dot" w:pos="9062"/>
        </w:tabs>
        <w:ind w:left="220"/>
      </w:pPr>
      <w:hyperlink w:anchor="_Toc1547" w:history="1">
        <w:r>
          <w:rPr>
            <w:rFonts w:ascii="IRNazanin" w:hAnsi="IRNazanin" w:eastAsia="IRNazanin" w:cs="IRNazanin"/>
            <w:color w:val="111111"/>
            <w:sz w:val="22"/>
            <w:szCs w:val="22"/>
            <w:b w:val="0"/>
            <w:bCs w:val="0"/>
            <w:i w:val="0"/>
            <w:iCs w:val="0"/>
          </w:rPr>
          <w:t>إذا كانت رقبة الأرض لواحد وجماعة أو عنوان / فقه - عربي</w:t>
        </w:r>
        <w:r>
          <w:tab/>
        </w:r>
        <w:r>
          <w:fldChar w:fldCharType="begin"/>
        </w:r>
        <w:r>
          <w:instrText xml:space="preserve">PAGEREF 1547 \h</w:instrText>
        </w:r>
        <w:r>
          <w:fldChar w:fldCharType="end"/>
        </w:r>
      </w:hyperlink>
    </w:p>
    <w:p>
      <w:pPr>
        <w:tabs>
          <w:tab w:val="right" w:leader="dot" w:pos="9062"/>
        </w:tabs>
        <w:ind w:left="220"/>
      </w:pPr>
      <w:hyperlink w:anchor="_Toc1548" w:history="1">
        <w:r>
          <w:rPr>
            <w:rFonts w:ascii="IRNazanin" w:hAnsi="IRNazanin" w:eastAsia="IRNazanin" w:cs="IRNazanin"/>
            <w:color w:val="111111"/>
            <w:sz w:val="22"/>
            <w:szCs w:val="22"/>
            <w:b w:val="0"/>
            <w:bCs w:val="0"/>
            <w:i w:val="0"/>
            <w:iCs w:val="0"/>
          </w:rPr>
          <w:t>الأذان (بحث في) / فقه - عربي</w:t>
        </w:r>
        <w:r>
          <w:tab/>
        </w:r>
        <w:r>
          <w:fldChar w:fldCharType="begin"/>
        </w:r>
        <w:r>
          <w:instrText xml:space="preserve">PAGEREF 1548 \h</w:instrText>
        </w:r>
        <w:r>
          <w:fldChar w:fldCharType="end"/>
        </w:r>
      </w:hyperlink>
    </w:p>
    <w:p>
      <w:pPr>
        <w:tabs>
          <w:tab w:val="right" w:leader="dot" w:pos="9062"/>
        </w:tabs>
        <w:ind w:left="220"/>
      </w:pPr>
      <w:hyperlink w:anchor="_Toc1549" w:history="1">
        <w:r>
          <w:rPr>
            <w:rFonts w:ascii="IRNazanin" w:hAnsi="IRNazanin" w:eastAsia="IRNazanin" w:cs="IRNazanin"/>
            <w:color w:val="111111"/>
            <w:sz w:val="22"/>
            <w:szCs w:val="22"/>
            <w:b w:val="0"/>
            <w:bCs w:val="0"/>
            <w:i w:val="0"/>
            <w:iCs w:val="0"/>
          </w:rPr>
          <w:t>الأذان (فصل في) / المتفرقات - عربي</w:t>
        </w:r>
        <w:r>
          <w:tab/>
        </w:r>
        <w:r>
          <w:fldChar w:fldCharType="begin"/>
        </w:r>
        <w:r>
          <w:instrText xml:space="preserve">PAGEREF 1549 \h</w:instrText>
        </w:r>
        <w:r>
          <w:fldChar w:fldCharType="end"/>
        </w:r>
      </w:hyperlink>
    </w:p>
    <w:p>
      <w:pPr>
        <w:tabs>
          <w:tab w:val="right" w:leader="dot" w:pos="9062"/>
        </w:tabs>
        <w:ind w:left="220"/>
      </w:pPr>
      <w:hyperlink w:anchor="_Toc1550" w:history="1">
        <w:r>
          <w:rPr>
            <w:rFonts w:ascii="IRNazanin" w:hAnsi="IRNazanin" w:eastAsia="IRNazanin" w:cs="IRNazanin"/>
            <w:color w:val="111111"/>
            <w:sz w:val="22"/>
            <w:szCs w:val="22"/>
            <w:b w:val="0"/>
            <w:bCs w:val="0"/>
            <w:i w:val="0"/>
            <w:iCs w:val="0"/>
          </w:rPr>
          <w:t>أذكار الأذكار / دعاء - عربي</w:t>
        </w:r>
        <w:r>
          <w:tab/>
        </w:r>
        <w:r>
          <w:fldChar w:fldCharType="begin"/>
        </w:r>
        <w:r>
          <w:instrText xml:space="preserve">PAGEREF 1550 \h</w:instrText>
        </w:r>
        <w:r>
          <w:fldChar w:fldCharType="end"/>
        </w:r>
      </w:hyperlink>
    </w:p>
    <w:p>
      <w:pPr>
        <w:tabs>
          <w:tab w:val="right" w:leader="dot" w:pos="9062"/>
        </w:tabs>
        <w:ind w:left="220"/>
      </w:pPr>
      <w:hyperlink w:anchor="_Toc1551" w:history="1">
        <w:r>
          <w:rPr>
            <w:rFonts w:ascii="IRNazanin" w:hAnsi="IRNazanin" w:eastAsia="IRNazanin" w:cs="IRNazanin"/>
            <w:color w:val="111111"/>
            <w:sz w:val="22"/>
            <w:szCs w:val="22"/>
            <w:b w:val="0"/>
            <w:bCs w:val="0"/>
            <w:i w:val="0"/>
            <w:iCs w:val="0"/>
          </w:rPr>
          <w:t>أذكار الصباح والمساء / دعاء - عربي</w:t>
        </w:r>
        <w:r>
          <w:tab/>
        </w:r>
        <w:r>
          <w:fldChar w:fldCharType="begin"/>
        </w:r>
        <w:r>
          <w:instrText xml:space="preserve">PAGEREF 1551 \h</w:instrText>
        </w:r>
        <w:r>
          <w:fldChar w:fldCharType="end"/>
        </w:r>
      </w:hyperlink>
    </w:p>
    <w:p>
      <w:pPr>
        <w:tabs>
          <w:tab w:val="right" w:leader="dot" w:pos="9062"/>
        </w:tabs>
        <w:ind w:left="220"/>
      </w:pPr>
      <w:hyperlink w:anchor="_Toc1552" w:history="1">
        <w:r>
          <w:rPr>
            <w:rFonts w:ascii="IRNazanin" w:hAnsi="IRNazanin" w:eastAsia="IRNazanin" w:cs="IRNazanin"/>
            <w:color w:val="111111"/>
            <w:sz w:val="22"/>
            <w:szCs w:val="22"/>
            <w:b w:val="0"/>
            <w:bCs w:val="0"/>
            <w:i w:val="0"/>
            <w:iCs w:val="0"/>
          </w:rPr>
          <w:t>أذكار الطهارة - ترجمة الأذكار - أذكار وأدعيه ترجمة الطهارة / دعاء -فارسي</w:t>
        </w:r>
        <w:r>
          <w:tab/>
        </w:r>
        <w:r>
          <w:fldChar w:fldCharType="begin"/>
        </w:r>
        <w:r>
          <w:instrText xml:space="preserve">PAGEREF 1552 \h</w:instrText>
        </w:r>
        <w:r>
          <w:fldChar w:fldCharType="end"/>
        </w:r>
      </w:hyperlink>
    </w:p>
    <w:p>
      <w:pPr>
        <w:tabs>
          <w:tab w:val="right" w:leader="dot" w:pos="9062"/>
        </w:tabs>
        <w:ind w:left="220"/>
      </w:pPr>
      <w:hyperlink w:anchor="_Toc1553" w:history="1">
        <w:r>
          <w:rPr>
            <w:rFonts w:ascii="IRNazanin" w:hAnsi="IRNazanin" w:eastAsia="IRNazanin" w:cs="IRNazanin"/>
            <w:color w:val="111111"/>
            <w:sz w:val="22"/>
            <w:szCs w:val="22"/>
            <w:b w:val="0"/>
            <w:bCs w:val="0"/>
            <w:i w:val="0"/>
            <w:iCs w:val="0"/>
          </w:rPr>
          <w:t>أذكار وتسبيحات / دعاء - عربي</w:t>
        </w:r>
        <w:r>
          <w:tab/>
        </w:r>
        <w:r>
          <w:fldChar w:fldCharType="begin"/>
        </w:r>
        <w:r>
          <w:instrText xml:space="preserve">PAGEREF 1553 \h</w:instrText>
        </w:r>
        <w:r>
          <w:fldChar w:fldCharType="end"/>
        </w:r>
      </w:hyperlink>
    </w:p>
    <w:p>
      <w:pPr>
        <w:tabs>
          <w:tab w:val="right" w:leader="dot" w:pos="9062"/>
        </w:tabs>
        <w:ind w:left="220"/>
      </w:pPr>
      <w:hyperlink w:anchor="_Toc1554" w:history="1">
        <w:r>
          <w:rPr>
            <w:rFonts w:ascii="IRNazanin" w:hAnsi="IRNazanin" w:eastAsia="IRNazanin" w:cs="IRNazanin"/>
            <w:color w:val="111111"/>
            <w:sz w:val="22"/>
            <w:szCs w:val="22"/>
            <w:b w:val="0"/>
            <w:bCs w:val="0"/>
            <w:i w:val="0"/>
            <w:iCs w:val="0"/>
          </w:rPr>
          <w:t>أراجيز فقهية / فقه - عربي</w:t>
        </w:r>
        <w:r>
          <w:tab/>
        </w:r>
        <w:r>
          <w:fldChar w:fldCharType="begin"/>
        </w:r>
        <w:r>
          <w:instrText xml:space="preserve">PAGEREF 1554 \h</w:instrText>
        </w:r>
        <w:r>
          <w:fldChar w:fldCharType="end"/>
        </w:r>
      </w:hyperlink>
    </w:p>
    <w:p>
      <w:pPr>
        <w:tabs>
          <w:tab w:val="right" w:leader="dot" w:pos="9062"/>
        </w:tabs>
        <w:ind w:left="220"/>
      </w:pPr>
      <w:hyperlink w:anchor="_Toc1555" w:history="1">
        <w:r>
          <w:rPr>
            <w:rFonts w:ascii="IRNazanin" w:hAnsi="IRNazanin" w:eastAsia="IRNazanin" w:cs="IRNazanin"/>
            <w:color w:val="111111"/>
            <w:sz w:val="22"/>
            <w:szCs w:val="22"/>
            <w:b w:val="0"/>
            <w:bCs w:val="0"/>
            <w:i w:val="0"/>
            <w:iCs w:val="0"/>
          </w:rPr>
          <w:t>أراجيز في الأئمة الاثني عشر / شعر - عربي</w:t>
        </w:r>
        <w:r>
          <w:tab/>
        </w:r>
        <w:r>
          <w:fldChar w:fldCharType="begin"/>
        </w:r>
        <w:r>
          <w:instrText xml:space="preserve">PAGEREF 1555 \h</w:instrText>
        </w:r>
        <w:r>
          <w:fldChar w:fldCharType="end"/>
        </w:r>
      </w:hyperlink>
    </w:p>
    <w:p>
      <w:pPr>
        <w:tabs>
          <w:tab w:val="right" w:leader="dot" w:pos="9062"/>
        </w:tabs>
        <w:ind w:left="220"/>
      </w:pPr>
      <w:hyperlink w:anchor="_Toc1556" w:history="1">
        <w:r>
          <w:rPr>
            <w:rFonts w:ascii="IRNazanin" w:hAnsi="IRNazanin" w:eastAsia="IRNazanin" w:cs="IRNazanin"/>
            <w:color w:val="111111"/>
            <w:sz w:val="22"/>
            <w:szCs w:val="22"/>
            <w:b w:val="0"/>
            <w:bCs w:val="0"/>
            <w:i w:val="0"/>
            <w:iCs w:val="0"/>
          </w:rPr>
          <w:t>الأراجيز والأبيات في كتاب مقتل الحسين بن علي بن أبي طالب / مقتل - عربي</w:t>
        </w:r>
        <w:r>
          <w:tab/>
        </w:r>
        <w:r>
          <w:fldChar w:fldCharType="begin"/>
        </w:r>
        <w:r>
          <w:instrText xml:space="preserve">PAGEREF 1556 \h</w:instrText>
        </w:r>
        <w:r>
          <w:fldChar w:fldCharType="end"/>
        </w:r>
      </w:hyperlink>
    </w:p>
    <w:p>
      <w:pPr>
        <w:tabs>
          <w:tab w:val="right" w:leader="dot" w:pos="9062"/>
        </w:tabs>
        <w:ind w:left="220"/>
      </w:pPr>
      <w:hyperlink w:anchor="_Toc1557" w:history="1">
        <w:r>
          <w:rPr>
            <w:rFonts w:ascii="IRNazanin" w:hAnsi="IRNazanin" w:eastAsia="IRNazanin" w:cs="IRNazanin"/>
            <w:color w:val="111111"/>
            <w:sz w:val="22"/>
            <w:szCs w:val="22"/>
            <w:b w:val="0"/>
            <w:bCs w:val="0"/>
            <w:i w:val="0"/>
            <w:iCs w:val="0"/>
          </w:rPr>
          <w:t>الإرادة رسالة في / أصول الفقه - عربي</w:t>
        </w:r>
        <w:r>
          <w:tab/>
        </w:r>
        <w:r>
          <w:fldChar w:fldCharType="begin"/>
        </w:r>
        <w:r>
          <w:instrText xml:space="preserve">PAGEREF 1557 \h</w:instrText>
        </w:r>
        <w:r>
          <w:fldChar w:fldCharType="end"/>
        </w:r>
      </w:hyperlink>
    </w:p>
    <w:p>
      <w:pPr>
        <w:tabs>
          <w:tab w:val="right" w:leader="dot" w:pos="9062"/>
        </w:tabs>
        <w:ind w:left="220"/>
      </w:pPr>
      <w:hyperlink w:anchor="_Toc1558" w:history="1">
        <w:r>
          <w:rPr>
            <w:rFonts w:ascii="IRNazanin" w:hAnsi="IRNazanin" w:eastAsia="IRNazanin" w:cs="IRNazanin"/>
            <w:color w:val="111111"/>
            <w:sz w:val="22"/>
            <w:szCs w:val="22"/>
            <w:b w:val="0"/>
            <w:bCs w:val="0"/>
            <w:i w:val="0"/>
            <w:iCs w:val="0"/>
          </w:rPr>
          <w:t>الأراضي (رسالة في) / فقه - عربي</w:t>
        </w:r>
        <w:r>
          <w:tab/>
        </w:r>
        <w:r>
          <w:fldChar w:fldCharType="begin"/>
        </w:r>
        <w:r>
          <w:instrText xml:space="preserve">PAGEREF 1558 \h</w:instrText>
        </w:r>
        <w:r>
          <w:fldChar w:fldCharType="end"/>
        </w:r>
      </w:hyperlink>
    </w:p>
    <w:p>
      <w:pPr>
        <w:tabs>
          <w:tab w:val="right" w:leader="dot" w:pos="9062"/>
        </w:tabs>
        <w:ind w:left="220"/>
      </w:pPr>
      <w:hyperlink w:anchor="_Toc1559" w:history="1">
        <w:r>
          <w:rPr>
            <w:rFonts w:ascii="IRNazanin" w:hAnsi="IRNazanin" w:eastAsia="IRNazanin" w:cs="IRNazanin"/>
            <w:color w:val="111111"/>
            <w:sz w:val="22"/>
            <w:szCs w:val="22"/>
            <w:b w:val="0"/>
            <w:bCs w:val="0"/>
            <w:i w:val="0"/>
            <w:iCs w:val="0"/>
          </w:rPr>
          <w:t>أرباب البيان / بلاغة - عربي</w:t>
        </w:r>
        <w:r>
          <w:tab/>
        </w:r>
        <w:r>
          <w:fldChar w:fldCharType="begin"/>
        </w:r>
        <w:r>
          <w:instrText xml:space="preserve">PAGEREF 1559 \h</w:instrText>
        </w:r>
        <w:r>
          <w:fldChar w:fldCharType="end"/>
        </w:r>
      </w:hyperlink>
    </w:p>
    <w:p>
      <w:pPr>
        <w:tabs>
          <w:tab w:val="right" w:leader="dot" w:pos="9062"/>
        </w:tabs>
        <w:ind w:left="220"/>
      </w:pPr>
      <w:hyperlink w:anchor="_Toc1560" w:history="1">
        <w:r>
          <w:rPr>
            <w:rFonts w:ascii="IRNazanin" w:hAnsi="IRNazanin" w:eastAsia="IRNazanin" w:cs="IRNazanin"/>
            <w:color w:val="111111"/>
            <w:sz w:val="22"/>
            <w:szCs w:val="22"/>
            <w:b w:val="0"/>
            <w:bCs w:val="0"/>
            <w:i w:val="0"/>
            <w:iCs w:val="0"/>
          </w:rPr>
          <w:t>أربع قصائد / شعر - عربي</w:t>
        </w:r>
        <w:r>
          <w:tab/>
        </w:r>
        <w:r>
          <w:fldChar w:fldCharType="begin"/>
        </w:r>
        <w:r>
          <w:instrText xml:space="preserve">PAGEREF 1560 \h</w:instrText>
        </w:r>
        <w:r>
          <w:fldChar w:fldCharType="end"/>
        </w:r>
      </w:hyperlink>
    </w:p>
    <w:p>
      <w:pPr>
        <w:tabs>
          <w:tab w:val="right" w:leader="dot" w:pos="9062"/>
        </w:tabs>
        <w:ind w:left="220"/>
      </w:pPr>
      <w:hyperlink w:anchor="_Toc1561" w:history="1">
        <w:r>
          <w:rPr>
            <w:rFonts w:ascii="IRNazanin" w:hAnsi="IRNazanin" w:eastAsia="IRNazanin" w:cs="IRNazanin"/>
            <w:color w:val="111111"/>
            <w:sz w:val="22"/>
            <w:szCs w:val="22"/>
            <w:b w:val="0"/>
            <w:bCs w:val="0"/>
            <w:i w:val="0"/>
            <w:iCs w:val="0"/>
          </w:rPr>
          <w:t>أربع مقالات - المدخل المفيد وغنية المستفيد = غنية المواليد في الحكم على المواليد / تنجيم - عربي</w:t>
        </w:r>
        <w:r>
          <w:tab/>
        </w:r>
        <w:r>
          <w:fldChar w:fldCharType="begin"/>
        </w:r>
        <w:r>
          <w:instrText xml:space="preserve">PAGEREF 1561 \h</w:instrText>
        </w:r>
        <w:r>
          <w:fldChar w:fldCharType="end"/>
        </w:r>
      </w:hyperlink>
    </w:p>
    <w:p>
      <w:pPr>
        <w:tabs>
          <w:tab w:val="right" w:leader="dot" w:pos="9062"/>
        </w:tabs>
        <w:ind w:left="220"/>
      </w:pPr>
      <w:hyperlink w:anchor="_Toc1562" w:history="1">
        <w:r>
          <w:rPr>
            <w:rFonts w:ascii="IRNazanin" w:hAnsi="IRNazanin" w:eastAsia="IRNazanin" w:cs="IRNazanin"/>
            <w:color w:val="111111"/>
            <w:sz w:val="22"/>
            <w:szCs w:val="22"/>
            <w:b w:val="0"/>
            <w:bCs w:val="0"/>
            <w:i w:val="0"/>
            <w:iCs w:val="0"/>
          </w:rPr>
          <w:t>أربع مقالات إجمالية / هيئة - عربي</w:t>
        </w:r>
        <w:r>
          <w:tab/>
        </w:r>
        <w:r>
          <w:fldChar w:fldCharType="begin"/>
        </w:r>
        <w:r>
          <w:instrText xml:space="preserve">PAGEREF 1562 \h</w:instrText>
        </w:r>
        <w:r>
          <w:fldChar w:fldCharType="end"/>
        </w:r>
      </w:hyperlink>
    </w:p>
    <w:p>
      <w:pPr>
        <w:tabs>
          <w:tab w:val="right" w:leader="dot" w:pos="9062"/>
        </w:tabs>
        <w:ind w:left="220"/>
      </w:pPr>
      <w:hyperlink w:anchor="_Toc1563" w:history="1">
        <w:r>
          <w:rPr>
            <w:rFonts w:ascii="IRNazanin" w:hAnsi="IRNazanin" w:eastAsia="IRNazanin" w:cs="IRNazanin"/>
            <w:color w:val="111111"/>
            <w:sz w:val="22"/>
            <w:szCs w:val="22"/>
            <w:b w:val="0"/>
            <w:bCs w:val="0"/>
            <w:i w:val="0"/>
            <w:iCs w:val="0"/>
          </w:rPr>
          <w:t>أربع مقالات في الأحكام / هيئة - عربي</w:t>
        </w:r>
        <w:r>
          <w:tab/>
        </w:r>
        <w:r>
          <w:fldChar w:fldCharType="begin"/>
        </w:r>
        <w:r>
          <w:instrText xml:space="preserve">PAGEREF 1563 \h</w:instrText>
        </w:r>
        <w:r>
          <w:fldChar w:fldCharType="end"/>
        </w:r>
      </w:hyperlink>
    </w:p>
    <w:p>
      <w:pPr>
        <w:tabs>
          <w:tab w:val="right" w:leader="dot" w:pos="9062"/>
        </w:tabs>
        <w:ind w:left="220"/>
      </w:pPr>
      <w:hyperlink w:anchor="_Toc1564" w:history="1">
        <w:r>
          <w:rPr>
            <w:rFonts w:ascii="IRNazanin" w:hAnsi="IRNazanin" w:eastAsia="IRNazanin" w:cs="IRNazanin"/>
            <w:color w:val="111111"/>
            <w:sz w:val="22"/>
            <w:szCs w:val="22"/>
            <w:b w:val="0"/>
            <w:bCs w:val="0"/>
            <w:i w:val="0"/>
            <w:iCs w:val="0"/>
          </w:rPr>
          <w:t>أربع مقالات في أحكام النجوم / هيئة - فارسي</w:t>
        </w:r>
        <w:r>
          <w:tab/>
        </w:r>
        <w:r>
          <w:fldChar w:fldCharType="begin"/>
        </w:r>
        <w:r>
          <w:instrText xml:space="preserve">PAGEREF 1564 \h</w:instrText>
        </w:r>
        <w:r>
          <w:fldChar w:fldCharType="end"/>
        </w:r>
      </w:hyperlink>
    </w:p>
    <w:p>
      <w:pPr>
        <w:tabs>
          <w:tab w:val="right" w:leader="dot" w:pos="9062"/>
        </w:tabs>
        <w:ind w:left="220"/>
      </w:pPr>
      <w:hyperlink w:anchor="_Toc1565" w:history="1">
        <w:r>
          <w:rPr>
            <w:rFonts w:ascii="IRNazanin" w:hAnsi="IRNazanin" w:eastAsia="IRNazanin" w:cs="IRNazanin"/>
            <w:color w:val="111111"/>
            <w:sz w:val="22"/>
            <w:szCs w:val="22"/>
            <w:b w:val="0"/>
            <w:bCs w:val="0"/>
            <w:i w:val="0"/>
            <w:iCs w:val="0"/>
          </w:rPr>
          <w:t>الأربعون / حديث - عربي</w:t>
        </w:r>
        <w:r>
          <w:tab/>
        </w:r>
        <w:r>
          <w:fldChar w:fldCharType="begin"/>
        </w:r>
        <w:r>
          <w:instrText xml:space="preserve">PAGEREF 1565 \h</w:instrText>
        </w:r>
        <w:r>
          <w:fldChar w:fldCharType="end"/>
        </w:r>
      </w:hyperlink>
    </w:p>
    <w:p>
      <w:pPr>
        <w:tabs>
          <w:tab w:val="right" w:leader="dot" w:pos="9062"/>
        </w:tabs>
        <w:ind w:left="220"/>
      </w:pPr>
      <w:hyperlink w:anchor="_Toc1566" w:history="1">
        <w:r>
          <w:rPr>
            <w:rFonts w:ascii="IRNazanin" w:hAnsi="IRNazanin" w:eastAsia="IRNazanin" w:cs="IRNazanin"/>
            <w:color w:val="111111"/>
            <w:sz w:val="22"/>
            <w:szCs w:val="22"/>
            <w:b w:val="0"/>
            <w:bCs w:val="0"/>
            <w:i w:val="0"/>
            <w:iCs w:val="0"/>
          </w:rPr>
          <w:t>أربعون آية منزلة في شأن أهل البيت / تفسير - عربي</w:t>
        </w:r>
        <w:r>
          <w:tab/>
        </w:r>
        <w:r>
          <w:fldChar w:fldCharType="begin"/>
        </w:r>
        <w:r>
          <w:instrText xml:space="preserve">PAGEREF 1566 \h</w:instrText>
        </w:r>
        <w:r>
          <w:fldChar w:fldCharType="end"/>
        </w:r>
      </w:hyperlink>
    </w:p>
    <w:p>
      <w:pPr>
        <w:tabs>
          <w:tab w:val="right" w:leader="dot" w:pos="9062"/>
        </w:tabs>
        <w:ind w:left="220"/>
      </w:pPr>
      <w:hyperlink w:anchor="_Toc1567" w:history="1">
        <w:r>
          <w:rPr>
            <w:rFonts w:ascii="IRNazanin" w:hAnsi="IRNazanin" w:eastAsia="IRNazanin" w:cs="IRNazanin"/>
            <w:color w:val="111111"/>
            <w:sz w:val="22"/>
            <w:szCs w:val="22"/>
            <w:b w:val="0"/>
            <w:bCs w:val="0"/>
            <w:i w:val="0"/>
            <w:iCs w:val="0"/>
          </w:rPr>
          <w:t>الأربعون اسماء وشرحها / اسماء الله - عربي</w:t>
        </w:r>
        <w:r>
          <w:tab/>
        </w:r>
        <w:r>
          <w:fldChar w:fldCharType="begin"/>
        </w:r>
        <w:r>
          <w:instrText xml:space="preserve">PAGEREF 1567 \h</w:instrText>
        </w:r>
        <w:r>
          <w:fldChar w:fldCharType="end"/>
        </w:r>
      </w:hyperlink>
    </w:p>
    <w:p>
      <w:pPr>
        <w:tabs>
          <w:tab w:val="right" w:leader="dot" w:pos="9062"/>
        </w:tabs>
        <w:ind w:left="220"/>
      </w:pPr>
      <w:hyperlink w:anchor="_Toc1568" w:history="1">
        <w:r>
          <w:rPr>
            <w:rFonts w:ascii="IRNazanin" w:hAnsi="IRNazanin" w:eastAsia="IRNazanin" w:cs="IRNazanin"/>
            <w:color w:val="111111"/>
            <w:sz w:val="22"/>
            <w:szCs w:val="22"/>
            <w:b w:val="0"/>
            <w:bCs w:val="0"/>
            <w:i w:val="0"/>
            <w:iCs w:val="0"/>
          </w:rPr>
          <w:t>الأربعون التساعيات - الأربعون التساعية الصحاح العوالي = التساعيات / = حديث - عربي</w:t>
        </w:r>
        <w:r>
          <w:tab/>
        </w:r>
        <w:r>
          <w:fldChar w:fldCharType="begin"/>
        </w:r>
        <w:r>
          <w:instrText xml:space="preserve">PAGEREF 1568 \h</w:instrText>
        </w:r>
        <w:r>
          <w:fldChar w:fldCharType="end"/>
        </w:r>
      </w:hyperlink>
    </w:p>
    <w:p>
      <w:pPr>
        <w:tabs>
          <w:tab w:val="right" w:leader="dot" w:pos="9062"/>
        </w:tabs>
        <w:ind w:left="220"/>
      </w:pPr>
      <w:hyperlink w:anchor="_Toc1569" w:history="1">
        <w:r>
          <w:rPr>
            <w:rFonts w:ascii="IRNazanin" w:hAnsi="IRNazanin" w:eastAsia="IRNazanin" w:cs="IRNazanin"/>
            <w:color w:val="111111"/>
            <w:sz w:val="22"/>
            <w:szCs w:val="22"/>
            <w:b w:val="0"/>
            <w:bCs w:val="0"/>
            <w:i w:val="0"/>
            <w:iCs w:val="0"/>
          </w:rPr>
          <w:t>الأربعون حديثاً / حديث - عربي</w:t>
        </w:r>
        <w:r>
          <w:tab/>
        </w:r>
        <w:r>
          <w:fldChar w:fldCharType="begin"/>
        </w:r>
        <w:r>
          <w:instrText xml:space="preserve">PAGEREF 1569 \h</w:instrText>
        </w:r>
        <w:r>
          <w:fldChar w:fldCharType="end"/>
        </w:r>
      </w:hyperlink>
    </w:p>
    <w:p>
      <w:pPr>
        <w:tabs>
          <w:tab w:val="right" w:leader="dot" w:pos="9062"/>
        </w:tabs>
        <w:ind w:left="220"/>
      </w:pPr>
      <w:hyperlink w:anchor="_Toc1570" w:history="1">
        <w:r>
          <w:rPr>
            <w:rFonts w:ascii="IRNazanin" w:hAnsi="IRNazanin" w:eastAsia="IRNazanin" w:cs="IRNazanin"/>
            <w:color w:val="111111"/>
            <w:sz w:val="22"/>
            <w:szCs w:val="22"/>
            <w:b w:val="0"/>
            <w:bCs w:val="0"/>
            <w:i w:val="0"/>
            <w:iCs w:val="0"/>
          </w:rPr>
          <w:t>الأربعون حديثا / حديث - عربي</w:t>
        </w:r>
        <w:r>
          <w:tab/>
        </w:r>
        <w:r>
          <w:fldChar w:fldCharType="begin"/>
        </w:r>
        <w:r>
          <w:instrText xml:space="preserve">PAGEREF 1570 \h</w:instrText>
        </w:r>
        <w:r>
          <w:fldChar w:fldCharType="end"/>
        </w:r>
      </w:hyperlink>
    </w:p>
    <w:p>
      <w:pPr>
        <w:tabs>
          <w:tab w:val="right" w:leader="dot" w:pos="9062"/>
        </w:tabs>
        <w:ind w:left="220"/>
      </w:pPr>
      <w:hyperlink w:anchor="_Toc1571" w:history="1">
        <w:r>
          <w:rPr>
            <w:rFonts w:ascii="IRNazanin" w:hAnsi="IRNazanin" w:eastAsia="IRNazanin" w:cs="IRNazanin"/>
            <w:color w:val="111111"/>
            <w:sz w:val="22"/>
            <w:szCs w:val="22"/>
            <w:b w:val="0"/>
            <w:bCs w:val="0"/>
            <w:i w:val="0"/>
            <w:iCs w:val="0"/>
          </w:rPr>
          <w:t>أربعون حديثا / حديث - عربي</w:t>
        </w:r>
        <w:r>
          <w:tab/>
        </w:r>
        <w:r>
          <w:fldChar w:fldCharType="begin"/>
        </w:r>
        <w:r>
          <w:instrText xml:space="preserve">PAGEREF 1571 \h</w:instrText>
        </w:r>
        <w:r>
          <w:fldChar w:fldCharType="end"/>
        </w:r>
      </w:hyperlink>
    </w:p>
    <w:p>
      <w:pPr>
        <w:tabs>
          <w:tab w:val="right" w:leader="dot" w:pos="9062"/>
        </w:tabs>
        <w:ind w:left="220"/>
      </w:pPr>
      <w:hyperlink w:anchor="_Toc1572" w:history="1">
        <w:r>
          <w:rPr>
            <w:rFonts w:ascii="IRNazanin" w:hAnsi="IRNazanin" w:eastAsia="IRNazanin" w:cs="IRNazanin"/>
            <w:color w:val="111111"/>
            <w:sz w:val="22"/>
            <w:szCs w:val="22"/>
            <w:b w:val="0"/>
            <w:bCs w:val="0"/>
            <w:i w:val="0"/>
            <w:iCs w:val="0"/>
          </w:rPr>
          <w:t>الأربعون حديثا / حديث - عربي</w:t>
        </w:r>
        <w:r>
          <w:tab/>
        </w:r>
        <w:r>
          <w:fldChar w:fldCharType="begin"/>
        </w:r>
        <w:r>
          <w:instrText xml:space="preserve">PAGEREF 1572 \h</w:instrText>
        </w:r>
        <w:r>
          <w:fldChar w:fldCharType="end"/>
        </w:r>
      </w:hyperlink>
    </w:p>
    <w:p>
      <w:pPr>
        <w:tabs>
          <w:tab w:val="right" w:leader="dot" w:pos="9062"/>
        </w:tabs>
        <w:ind w:left="220"/>
      </w:pPr>
      <w:hyperlink w:anchor="_Toc1573" w:history="1">
        <w:r>
          <w:rPr>
            <w:rFonts w:ascii="IRNazanin" w:hAnsi="IRNazanin" w:eastAsia="IRNazanin" w:cs="IRNazanin"/>
            <w:color w:val="111111"/>
            <w:sz w:val="22"/>
            <w:szCs w:val="22"/>
            <w:b w:val="0"/>
            <w:bCs w:val="0"/>
            <w:i w:val="0"/>
            <w:iCs w:val="0"/>
          </w:rPr>
          <w:t>الأربعون الودعانية / حديث - عربي</w:t>
        </w:r>
        <w:r>
          <w:tab/>
        </w:r>
        <w:r>
          <w:fldChar w:fldCharType="begin"/>
        </w:r>
        <w:r>
          <w:instrText xml:space="preserve">PAGEREF 1573 \h</w:instrText>
        </w:r>
        <w:r>
          <w:fldChar w:fldCharType="end"/>
        </w:r>
      </w:hyperlink>
    </w:p>
    <w:p>
      <w:pPr>
        <w:tabs>
          <w:tab w:val="right" w:leader="dot" w:pos="9062"/>
        </w:tabs>
        <w:ind w:left="220"/>
      </w:pPr>
      <w:hyperlink w:anchor="_Toc1574" w:history="1">
        <w:r>
          <w:rPr>
            <w:rFonts w:ascii="IRNazanin" w:hAnsi="IRNazanin" w:eastAsia="IRNazanin" w:cs="IRNazanin"/>
            <w:color w:val="111111"/>
            <w:sz w:val="22"/>
            <w:szCs w:val="22"/>
            <w:b w:val="0"/>
            <w:bCs w:val="0"/>
            <w:i w:val="0"/>
            <w:iCs w:val="0"/>
          </w:rPr>
          <w:t>الأربعون حديثاً / حديث - عربي</w:t>
        </w:r>
        <w:r>
          <w:tab/>
        </w:r>
        <w:r>
          <w:fldChar w:fldCharType="begin"/>
        </w:r>
        <w:r>
          <w:instrText xml:space="preserve">PAGEREF 1574 \h</w:instrText>
        </w:r>
        <w:r>
          <w:fldChar w:fldCharType="end"/>
        </w:r>
      </w:hyperlink>
    </w:p>
    <w:p>
      <w:pPr>
        <w:tabs>
          <w:tab w:val="right" w:leader="dot" w:pos="9062"/>
        </w:tabs>
        <w:ind w:left="220"/>
      </w:pPr>
      <w:hyperlink w:anchor="_Toc1575" w:history="1">
        <w:r>
          <w:rPr>
            <w:rFonts w:ascii="IRNazanin" w:hAnsi="IRNazanin" w:eastAsia="IRNazanin" w:cs="IRNazanin"/>
            <w:color w:val="111111"/>
            <w:sz w:val="22"/>
            <w:szCs w:val="22"/>
            <w:b w:val="0"/>
            <w:bCs w:val="0"/>
            <w:i w:val="0"/>
            <w:iCs w:val="0"/>
          </w:rPr>
          <w:t>الأربعون حديثاً / حديث - عربي</w:t>
        </w:r>
        <w:r>
          <w:tab/>
        </w:r>
        <w:r>
          <w:fldChar w:fldCharType="begin"/>
        </w:r>
        <w:r>
          <w:instrText xml:space="preserve">PAGEREF 1575 \h</w:instrText>
        </w:r>
        <w:r>
          <w:fldChar w:fldCharType="end"/>
        </w:r>
      </w:hyperlink>
    </w:p>
    <w:p>
      <w:pPr>
        <w:tabs>
          <w:tab w:val="right" w:leader="dot" w:pos="9062"/>
        </w:tabs>
        <w:ind w:left="220"/>
      </w:pPr>
      <w:hyperlink w:anchor="_Toc1576" w:history="1">
        <w:r>
          <w:rPr>
            <w:rFonts w:ascii="IRNazanin" w:hAnsi="IRNazanin" w:eastAsia="IRNazanin" w:cs="IRNazanin"/>
            <w:color w:val="111111"/>
            <w:sz w:val="22"/>
            <w:szCs w:val="22"/>
            <w:b w:val="0"/>
            <w:bCs w:val="0"/>
            <w:i w:val="0"/>
            <w:iCs w:val="0"/>
          </w:rPr>
          <w:t>الأربعون حديثا / حديث - عربي</w:t>
        </w:r>
        <w:r>
          <w:tab/>
        </w:r>
        <w:r>
          <w:fldChar w:fldCharType="begin"/>
        </w:r>
        <w:r>
          <w:instrText xml:space="preserve">PAGEREF 1576 \h</w:instrText>
        </w:r>
        <w:r>
          <w:fldChar w:fldCharType="end"/>
        </w:r>
      </w:hyperlink>
    </w:p>
    <w:p>
      <w:pPr>
        <w:tabs>
          <w:tab w:val="right" w:leader="dot" w:pos="9062"/>
        </w:tabs>
        <w:ind w:left="220"/>
      </w:pPr>
      <w:hyperlink w:anchor="_Toc1577" w:history="1">
        <w:r>
          <w:rPr>
            <w:rFonts w:ascii="IRNazanin" w:hAnsi="IRNazanin" w:eastAsia="IRNazanin" w:cs="IRNazanin"/>
            <w:color w:val="111111"/>
            <w:sz w:val="22"/>
            <w:szCs w:val="22"/>
            <w:b w:val="0"/>
            <w:bCs w:val="0"/>
            <w:i w:val="0"/>
            <w:iCs w:val="0"/>
          </w:rPr>
          <w:t>الأربعون حديثا = الأربعون في حقوق الإخوان / حديث - عربي</w:t>
        </w:r>
        <w:r>
          <w:tab/>
        </w:r>
        <w:r>
          <w:fldChar w:fldCharType="begin"/>
        </w:r>
        <w:r>
          <w:instrText xml:space="preserve">PAGEREF 1577 \h</w:instrText>
        </w:r>
        <w:r>
          <w:fldChar w:fldCharType="end"/>
        </w:r>
      </w:hyperlink>
    </w:p>
    <w:p>
      <w:pPr>
        <w:tabs>
          <w:tab w:val="right" w:leader="dot" w:pos="9062"/>
        </w:tabs>
        <w:ind w:left="220"/>
      </w:pPr>
      <w:hyperlink w:anchor="_Toc1578" w:history="1">
        <w:r>
          <w:rPr>
            <w:rFonts w:ascii="IRNazanin" w:hAnsi="IRNazanin" w:eastAsia="IRNazanin" w:cs="IRNazanin"/>
            <w:color w:val="111111"/>
            <w:sz w:val="22"/>
            <w:szCs w:val="22"/>
            <w:b w:val="0"/>
            <w:bCs w:val="0"/>
            <w:i w:val="0"/>
            <w:iCs w:val="0"/>
          </w:rPr>
          <w:t>الأربعون حديثا / حديث - عربي</w:t>
        </w:r>
        <w:r>
          <w:tab/>
        </w:r>
        <w:r>
          <w:fldChar w:fldCharType="begin"/>
        </w:r>
        <w:r>
          <w:instrText xml:space="preserve">PAGEREF 1578 \h</w:instrText>
        </w:r>
        <w:r>
          <w:fldChar w:fldCharType="end"/>
        </w:r>
      </w:hyperlink>
    </w:p>
    <w:p>
      <w:pPr>
        <w:tabs>
          <w:tab w:val="right" w:leader="dot" w:pos="9062"/>
        </w:tabs>
        <w:ind w:left="220"/>
      </w:pPr>
      <w:hyperlink w:anchor="_Toc1579" w:history="1">
        <w:r>
          <w:rPr>
            <w:rFonts w:ascii="IRNazanin" w:hAnsi="IRNazanin" w:eastAsia="IRNazanin" w:cs="IRNazanin"/>
            <w:color w:val="111111"/>
            <w:sz w:val="22"/>
            <w:szCs w:val="22"/>
            <w:b w:val="0"/>
            <w:bCs w:val="0"/>
            <w:i w:val="0"/>
            <w:iCs w:val="0"/>
          </w:rPr>
          <w:t>الأربعون حديثاً = الأربعين النبوية = كتاب الأربعين / حديث - عربي</w:t>
        </w:r>
        <w:r>
          <w:tab/>
        </w:r>
        <w:r>
          <w:fldChar w:fldCharType="begin"/>
        </w:r>
        <w:r>
          <w:instrText xml:space="preserve">PAGEREF 1579 \h</w:instrText>
        </w:r>
        <w:r>
          <w:fldChar w:fldCharType="end"/>
        </w:r>
      </w:hyperlink>
    </w:p>
    <w:p>
      <w:pPr>
        <w:tabs>
          <w:tab w:val="right" w:leader="dot" w:pos="9062"/>
        </w:tabs>
        <w:ind w:left="220"/>
      </w:pPr>
      <w:hyperlink w:anchor="_Toc1580" w:history="1">
        <w:r>
          <w:rPr>
            <w:rFonts w:ascii="IRNazanin" w:hAnsi="IRNazanin" w:eastAsia="IRNazanin" w:cs="IRNazanin"/>
            <w:color w:val="111111"/>
            <w:sz w:val="22"/>
            <w:szCs w:val="22"/>
            <w:b w:val="0"/>
            <w:bCs w:val="0"/>
            <w:i w:val="0"/>
            <w:iCs w:val="0"/>
          </w:rPr>
          <w:t>الأربعون حديثاً / حديث - عربي</w:t>
        </w:r>
        <w:r>
          <w:tab/>
        </w:r>
        <w:r>
          <w:fldChar w:fldCharType="begin"/>
        </w:r>
        <w:r>
          <w:instrText xml:space="preserve">PAGEREF 1580 \h</w:instrText>
        </w:r>
        <w:r>
          <w:fldChar w:fldCharType="end"/>
        </w:r>
      </w:hyperlink>
    </w:p>
    <w:p>
      <w:pPr>
        <w:tabs>
          <w:tab w:val="right" w:leader="dot" w:pos="9062"/>
        </w:tabs>
        <w:ind w:left="220"/>
      </w:pPr>
      <w:hyperlink w:anchor="_Toc1581" w:history="1">
        <w:r>
          <w:rPr>
            <w:rFonts w:ascii="IRNazanin" w:hAnsi="IRNazanin" w:eastAsia="IRNazanin" w:cs="IRNazanin"/>
            <w:color w:val="111111"/>
            <w:sz w:val="22"/>
            <w:szCs w:val="22"/>
            <w:b w:val="0"/>
            <w:bCs w:val="0"/>
            <w:i w:val="0"/>
            <w:iCs w:val="0"/>
          </w:rPr>
          <w:t>الأربعون حديثا / حديث - عربي</w:t>
        </w:r>
        <w:r>
          <w:tab/>
        </w:r>
        <w:r>
          <w:fldChar w:fldCharType="begin"/>
        </w:r>
        <w:r>
          <w:instrText xml:space="preserve">PAGEREF 1581 \h</w:instrText>
        </w:r>
        <w:r>
          <w:fldChar w:fldCharType="end"/>
        </w:r>
      </w:hyperlink>
    </w:p>
    <w:p>
      <w:pPr>
        <w:tabs>
          <w:tab w:val="right" w:leader="dot" w:pos="9062"/>
        </w:tabs>
        <w:ind w:left="220"/>
      </w:pPr>
      <w:hyperlink w:anchor="_Toc1582" w:history="1">
        <w:r>
          <w:rPr>
            <w:rFonts w:ascii="IRNazanin" w:hAnsi="IRNazanin" w:eastAsia="IRNazanin" w:cs="IRNazanin"/>
            <w:color w:val="111111"/>
            <w:sz w:val="22"/>
            <w:szCs w:val="22"/>
            <w:b w:val="0"/>
            <w:bCs w:val="0"/>
            <w:i w:val="0"/>
            <w:iCs w:val="0"/>
          </w:rPr>
          <w:t>الأربعون حديثاً = أربعين حديث / حديث - عربي</w:t>
        </w:r>
        <w:r>
          <w:tab/>
        </w:r>
        <w:r>
          <w:fldChar w:fldCharType="begin"/>
        </w:r>
        <w:r>
          <w:instrText xml:space="preserve">PAGEREF 1582 \h</w:instrText>
        </w:r>
        <w:r>
          <w:fldChar w:fldCharType="end"/>
        </w:r>
      </w:hyperlink>
    </w:p>
    <w:p>
      <w:pPr>
        <w:tabs>
          <w:tab w:val="right" w:leader="dot" w:pos="9062"/>
        </w:tabs>
        <w:ind w:left="220"/>
      </w:pPr>
      <w:hyperlink w:anchor="_Toc1583" w:history="1">
        <w:r>
          <w:rPr>
            <w:rFonts w:ascii="IRNazanin" w:hAnsi="IRNazanin" w:eastAsia="IRNazanin" w:cs="IRNazanin"/>
            <w:color w:val="111111"/>
            <w:sz w:val="22"/>
            <w:szCs w:val="22"/>
            <w:b w:val="0"/>
            <w:bCs w:val="0"/>
            <w:i w:val="0"/>
            <w:iCs w:val="0"/>
          </w:rPr>
          <w:t>الأربعون حديثاً / حديث - عربي ابن الجزري، محمّد بن محمّد (51 - 33 ه- )</w:t>
        </w:r>
        <w:r>
          <w:tab/>
        </w:r>
        <w:r>
          <w:fldChar w:fldCharType="begin"/>
        </w:r>
        <w:r>
          <w:instrText xml:space="preserve">PAGEREF 1583 \h</w:instrText>
        </w:r>
        <w:r>
          <w:fldChar w:fldCharType="end"/>
        </w:r>
      </w:hyperlink>
    </w:p>
    <w:p>
      <w:pPr>
        <w:tabs>
          <w:tab w:val="right" w:leader="dot" w:pos="9062"/>
        </w:tabs>
        <w:ind w:left="220"/>
      </w:pPr>
      <w:hyperlink w:anchor="_Toc1584" w:history="1">
        <w:r>
          <w:rPr>
            <w:rFonts w:ascii="IRNazanin" w:hAnsi="IRNazanin" w:eastAsia="IRNazanin" w:cs="IRNazanin"/>
            <w:color w:val="111111"/>
            <w:sz w:val="22"/>
            <w:szCs w:val="22"/>
            <w:b w:val="0"/>
            <w:bCs w:val="0"/>
            <w:i w:val="0"/>
            <w:iCs w:val="0"/>
          </w:rPr>
          <w:t>الأربعون حديثا / حديث - عربي</w:t>
        </w:r>
        <w:r>
          <w:tab/>
        </w:r>
        <w:r>
          <w:fldChar w:fldCharType="begin"/>
        </w:r>
        <w:r>
          <w:instrText xml:space="preserve">PAGEREF 1584 \h</w:instrText>
        </w:r>
        <w:r>
          <w:fldChar w:fldCharType="end"/>
        </w:r>
      </w:hyperlink>
    </w:p>
    <w:p>
      <w:pPr>
        <w:tabs>
          <w:tab w:val="right" w:leader="dot" w:pos="9062"/>
        </w:tabs>
        <w:ind w:left="220"/>
      </w:pPr>
      <w:hyperlink w:anchor="_Toc1585" w:history="1">
        <w:r>
          <w:rPr>
            <w:rFonts w:ascii="IRNazanin" w:hAnsi="IRNazanin" w:eastAsia="IRNazanin" w:cs="IRNazanin"/>
            <w:color w:val="111111"/>
            <w:sz w:val="22"/>
            <w:szCs w:val="22"/>
            <w:b w:val="0"/>
            <w:bCs w:val="0"/>
            <w:i w:val="0"/>
            <w:iCs w:val="0"/>
          </w:rPr>
          <w:t>الأربعون حديثاً / حديث - عربي</w:t>
        </w:r>
        <w:r>
          <w:tab/>
        </w:r>
        <w:r>
          <w:fldChar w:fldCharType="begin"/>
        </w:r>
        <w:r>
          <w:instrText xml:space="preserve">PAGEREF 1585 \h</w:instrText>
        </w:r>
        <w:r>
          <w:fldChar w:fldCharType="end"/>
        </w:r>
      </w:hyperlink>
    </w:p>
    <w:p>
      <w:pPr>
        <w:tabs>
          <w:tab w:val="right" w:leader="dot" w:pos="9062"/>
        </w:tabs>
        <w:ind w:left="220"/>
      </w:pPr>
      <w:hyperlink w:anchor="_Toc1586" w:history="1">
        <w:r>
          <w:rPr>
            <w:rFonts w:ascii="IRNazanin" w:hAnsi="IRNazanin" w:eastAsia="IRNazanin" w:cs="IRNazanin"/>
            <w:color w:val="111111"/>
            <w:sz w:val="22"/>
            <w:szCs w:val="22"/>
            <w:b w:val="0"/>
            <w:bCs w:val="0"/>
            <w:i w:val="0"/>
            <w:iCs w:val="0"/>
          </w:rPr>
          <w:t>الأربعون حديثاً / حديث - عربي وفارسي</w:t>
        </w:r>
        <w:r>
          <w:tab/>
        </w:r>
        <w:r>
          <w:fldChar w:fldCharType="begin"/>
        </w:r>
        <w:r>
          <w:instrText xml:space="preserve">PAGEREF 1586 \h</w:instrText>
        </w:r>
        <w:r>
          <w:fldChar w:fldCharType="end"/>
        </w:r>
      </w:hyperlink>
    </w:p>
    <w:p>
      <w:pPr>
        <w:tabs>
          <w:tab w:val="right" w:leader="dot" w:pos="9062"/>
        </w:tabs>
        <w:ind w:left="220"/>
      </w:pPr>
      <w:hyperlink w:anchor="_Toc1587" w:history="1">
        <w:r>
          <w:rPr>
            <w:rFonts w:ascii="IRNazanin" w:hAnsi="IRNazanin" w:eastAsia="IRNazanin" w:cs="IRNazanin"/>
            <w:color w:val="111111"/>
            <w:sz w:val="22"/>
            <w:szCs w:val="22"/>
            <w:b w:val="0"/>
            <w:bCs w:val="0"/>
            <w:i w:val="0"/>
            <w:iCs w:val="0"/>
          </w:rPr>
          <w:t>أربعون حديثا / حديث - عربي فخر الدين الصفي علي بن حسين ( 868 - 939ه-)</w:t>
        </w:r>
        <w:r>
          <w:tab/>
        </w:r>
        <w:r>
          <w:fldChar w:fldCharType="begin"/>
        </w:r>
        <w:r>
          <w:instrText xml:space="preserve">PAGEREF 1587 \h</w:instrText>
        </w:r>
        <w:r>
          <w:fldChar w:fldCharType="end"/>
        </w:r>
      </w:hyperlink>
    </w:p>
    <w:p>
      <w:pPr>
        <w:tabs>
          <w:tab w:val="right" w:leader="dot" w:pos="9062"/>
        </w:tabs>
        <w:ind w:left="220"/>
      </w:pPr>
      <w:hyperlink w:anchor="_Toc1588" w:history="1">
        <w:r>
          <w:rPr>
            <w:rFonts w:ascii="IRNazanin" w:hAnsi="IRNazanin" w:eastAsia="IRNazanin" w:cs="IRNazanin"/>
            <w:color w:val="111111"/>
            <w:sz w:val="22"/>
            <w:szCs w:val="22"/>
            <w:b w:val="0"/>
            <w:bCs w:val="0"/>
            <w:i w:val="0"/>
            <w:iCs w:val="0"/>
          </w:rPr>
          <w:t>الأربعون حديثاً / حديث - عربي</w:t>
        </w:r>
        <w:r>
          <w:tab/>
        </w:r>
        <w:r>
          <w:fldChar w:fldCharType="begin"/>
        </w:r>
        <w:r>
          <w:instrText xml:space="preserve">PAGEREF 1588 \h</w:instrText>
        </w:r>
        <w:r>
          <w:fldChar w:fldCharType="end"/>
        </w:r>
      </w:hyperlink>
    </w:p>
    <w:p>
      <w:pPr>
        <w:tabs>
          <w:tab w:val="right" w:leader="dot" w:pos="9062"/>
        </w:tabs>
        <w:ind w:left="220"/>
      </w:pPr>
      <w:hyperlink w:anchor="_Toc1589" w:history="1">
        <w:r>
          <w:rPr>
            <w:rFonts w:ascii="IRNazanin" w:hAnsi="IRNazanin" w:eastAsia="IRNazanin" w:cs="IRNazanin"/>
            <w:color w:val="111111"/>
            <w:sz w:val="22"/>
            <w:szCs w:val="22"/>
            <w:b w:val="0"/>
            <w:bCs w:val="0"/>
            <w:i w:val="0"/>
            <w:iCs w:val="0"/>
          </w:rPr>
          <w:t>الأربعون حديثاً / حديث - عربي</w:t>
        </w:r>
        <w:r>
          <w:tab/>
        </w:r>
        <w:r>
          <w:fldChar w:fldCharType="begin"/>
        </w:r>
        <w:r>
          <w:instrText xml:space="preserve">PAGEREF 1589 \h</w:instrText>
        </w:r>
        <w:r>
          <w:fldChar w:fldCharType="end"/>
        </w:r>
      </w:hyperlink>
    </w:p>
    <w:p>
      <w:pPr>
        <w:tabs>
          <w:tab w:val="right" w:leader="dot" w:pos="9062"/>
        </w:tabs>
        <w:ind w:left="220"/>
      </w:pPr>
      <w:hyperlink w:anchor="_Toc1590" w:history="1">
        <w:r>
          <w:rPr>
            <w:rFonts w:ascii="IRNazanin" w:hAnsi="IRNazanin" w:eastAsia="IRNazanin" w:cs="IRNazanin"/>
            <w:color w:val="111111"/>
            <w:sz w:val="22"/>
            <w:szCs w:val="22"/>
            <w:b w:val="0"/>
            <w:bCs w:val="0"/>
            <w:i w:val="0"/>
            <w:iCs w:val="0"/>
          </w:rPr>
          <w:t>الأربعون حديثا / حديث - عربي ابن حجر الهيثمي، أحمد بن محمّد (909 - 973؟ ه-)</w:t>
        </w:r>
        <w:r>
          <w:tab/>
        </w:r>
        <w:r>
          <w:fldChar w:fldCharType="begin"/>
        </w:r>
        <w:r>
          <w:instrText xml:space="preserve">PAGEREF 1590 \h</w:instrText>
        </w:r>
        <w:r>
          <w:fldChar w:fldCharType="end"/>
        </w:r>
      </w:hyperlink>
    </w:p>
    <w:p>
      <w:pPr>
        <w:tabs>
          <w:tab w:val="right" w:leader="dot" w:pos="9062"/>
        </w:tabs>
        <w:ind w:left="220"/>
      </w:pPr>
      <w:hyperlink w:anchor="_Toc1591" w:history="1">
        <w:r>
          <w:rPr>
            <w:rFonts w:ascii="IRNazanin" w:hAnsi="IRNazanin" w:eastAsia="IRNazanin" w:cs="IRNazanin"/>
            <w:color w:val="111111"/>
            <w:sz w:val="22"/>
            <w:szCs w:val="22"/>
            <w:b w:val="0"/>
            <w:bCs w:val="0"/>
            <w:i w:val="0"/>
            <w:iCs w:val="0"/>
          </w:rPr>
          <w:t>الأربعون حديثاً / حديث - عربي</w:t>
        </w:r>
        <w:r>
          <w:tab/>
        </w:r>
        <w:r>
          <w:fldChar w:fldCharType="begin"/>
        </w:r>
        <w:r>
          <w:instrText xml:space="preserve">PAGEREF 1591 \h</w:instrText>
        </w:r>
        <w:r>
          <w:fldChar w:fldCharType="end"/>
        </w:r>
      </w:hyperlink>
    </w:p>
    <w:p>
      <w:pPr>
        <w:tabs>
          <w:tab w:val="right" w:leader="dot" w:pos="9062"/>
        </w:tabs>
        <w:ind w:left="220"/>
      </w:pPr>
      <w:hyperlink w:anchor="_Toc1592" w:history="1">
        <w:r>
          <w:rPr>
            <w:rFonts w:ascii="IRNazanin" w:hAnsi="IRNazanin" w:eastAsia="IRNazanin" w:cs="IRNazanin"/>
            <w:color w:val="111111"/>
            <w:sz w:val="22"/>
            <w:szCs w:val="22"/>
            <w:b w:val="0"/>
            <w:bCs w:val="0"/>
            <w:i w:val="0"/>
            <w:iCs w:val="0"/>
          </w:rPr>
          <w:t>الأربعون حديثاً = أربعين حديث = چهل حدیث / حديث - عربي</w:t>
        </w:r>
        <w:r>
          <w:tab/>
        </w:r>
        <w:r>
          <w:fldChar w:fldCharType="begin"/>
        </w:r>
        <w:r>
          <w:instrText xml:space="preserve">PAGEREF 1592 \h</w:instrText>
        </w:r>
        <w:r>
          <w:fldChar w:fldCharType="end"/>
        </w:r>
      </w:hyperlink>
    </w:p>
    <w:p>
      <w:pPr>
        <w:tabs>
          <w:tab w:val="right" w:leader="dot" w:pos="9062"/>
        </w:tabs>
        <w:ind w:left="220"/>
      </w:pPr>
      <w:hyperlink w:anchor="_Toc1593" w:history="1">
        <w:r>
          <w:rPr>
            <w:rFonts w:ascii="IRNazanin" w:hAnsi="IRNazanin" w:eastAsia="IRNazanin" w:cs="IRNazanin"/>
            <w:color w:val="111111"/>
            <w:sz w:val="22"/>
            <w:szCs w:val="22"/>
            <w:b w:val="0"/>
            <w:bCs w:val="0"/>
            <w:i w:val="0"/>
            <w:iCs w:val="0"/>
          </w:rPr>
          <w:t>الأربعون حديثاً / حديث - عربي</w:t>
        </w:r>
        <w:r>
          <w:tab/>
        </w:r>
        <w:r>
          <w:fldChar w:fldCharType="begin"/>
        </w:r>
        <w:r>
          <w:instrText xml:space="preserve">PAGEREF 1593 \h</w:instrText>
        </w:r>
        <w:r>
          <w:fldChar w:fldCharType="end"/>
        </w:r>
      </w:hyperlink>
    </w:p>
    <w:p>
      <w:pPr>
        <w:tabs>
          <w:tab w:val="right" w:leader="dot" w:pos="9062"/>
        </w:tabs>
        <w:ind w:left="220"/>
      </w:pPr>
      <w:hyperlink w:anchor="_Toc1594" w:history="1">
        <w:r>
          <w:rPr>
            <w:rFonts w:ascii="IRNazanin" w:hAnsi="IRNazanin" w:eastAsia="IRNazanin" w:cs="IRNazanin"/>
            <w:color w:val="111111"/>
            <w:sz w:val="22"/>
            <w:szCs w:val="22"/>
            <w:b w:val="0"/>
            <w:bCs w:val="0"/>
            <w:i w:val="0"/>
            <w:iCs w:val="0"/>
          </w:rPr>
          <w:t>الأربعون حديثاً / حديث - عربي</w:t>
        </w:r>
        <w:r>
          <w:tab/>
        </w:r>
        <w:r>
          <w:fldChar w:fldCharType="begin"/>
        </w:r>
        <w:r>
          <w:instrText xml:space="preserve">PAGEREF 1594 \h</w:instrText>
        </w:r>
        <w:r>
          <w:fldChar w:fldCharType="end"/>
        </w:r>
      </w:hyperlink>
    </w:p>
    <w:p>
      <w:pPr>
        <w:tabs>
          <w:tab w:val="right" w:leader="dot" w:pos="9062"/>
        </w:tabs>
        <w:ind w:left="220"/>
      </w:pPr>
      <w:hyperlink w:anchor="_Toc1595" w:history="1">
        <w:r>
          <w:rPr>
            <w:rFonts w:ascii="IRNazanin" w:hAnsi="IRNazanin" w:eastAsia="IRNazanin" w:cs="IRNazanin"/>
            <w:color w:val="111111"/>
            <w:sz w:val="22"/>
            <w:szCs w:val="22"/>
            <w:b w:val="0"/>
            <w:bCs w:val="0"/>
            <w:i w:val="0"/>
            <w:iCs w:val="0"/>
          </w:rPr>
          <w:t>الأربعون حديثاً = أربعين شيخ بهائي شرح الأربعين /شرح الحديث، حديث عربي</w:t>
        </w:r>
        <w:r>
          <w:tab/>
        </w:r>
        <w:r>
          <w:fldChar w:fldCharType="begin"/>
        </w:r>
        <w:r>
          <w:instrText xml:space="preserve">PAGEREF 1595 \h</w:instrText>
        </w:r>
        <w:r>
          <w:fldChar w:fldCharType="end"/>
        </w:r>
      </w:hyperlink>
    </w:p>
    <w:p>
      <w:pPr>
        <w:tabs>
          <w:tab w:val="right" w:leader="dot" w:pos="9062"/>
        </w:tabs>
        <w:ind w:left="220"/>
      </w:pPr>
      <w:hyperlink w:anchor="_Toc1596" w:history="1">
        <w:r>
          <w:rPr>
            <w:rFonts w:ascii="IRNazanin" w:hAnsi="IRNazanin" w:eastAsia="IRNazanin" w:cs="IRNazanin"/>
            <w:color w:val="111111"/>
            <w:sz w:val="22"/>
            <w:szCs w:val="22"/>
            <w:b w:val="0"/>
            <w:bCs w:val="0"/>
            <w:i w:val="0"/>
            <w:iCs w:val="0"/>
          </w:rPr>
          <w:t>الأربعون حديثاً = مشكلات الأخبار - شرح الأربعين / شرح الحديث - عربي</w:t>
        </w:r>
        <w:r>
          <w:tab/>
        </w:r>
        <w:r>
          <w:fldChar w:fldCharType="begin"/>
        </w:r>
        <w:r>
          <w:instrText xml:space="preserve">PAGEREF 1596 \h</w:instrText>
        </w:r>
        <w:r>
          <w:fldChar w:fldCharType="end"/>
        </w:r>
      </w:hyperlink>
    </w:p>
    <w:p>
      <w:pPr>
        <w:tabs>
          <w:tab w:val="right" w:leader="dot" w:pos="9062"/>
        </w:tabs>
        <w:ind w:left="220"/>
      </w:pPr>
      <w:hyperlink w:anchor="_Toc1597" w:history="1">
        <w:r>
          <w:rPr>
            <w:rFonts w:ascii="IRNazanin" w:hAnsi="IRNazanin" w:eastAsia="IRNazanin" w:cs="IRNazanin"/>
            <w:color w:val="111111"/>
            <w:sz w:val="22"/>
            <w:szCs w:val="22"/>
            <w:b w:val="0"/>
            <w:bCs w:val="0"/>
            <w:i w:val="0"/>
            <w:iCs w:val="0"/>
          </w:rPr>
          <w:t>الأربعون حديثاً / حديث - عربي</w:t>
        </w:r>
        <w:r>
          <w:tab/>
        </w:r>
        <w:r>
          <w:fldChar w:fldCharType="begin"/>
        </w:r>
        <w:r>
          <w:instrText xml:space="preserve">PAGEREF 1597 \h</w:instrText>
        </w:r>
        <w:r>
          <w:fldChar w:fldCharType="end"/>
        </w:r>
      </w:hyperlink>
    </w:p>
    <w:p>
      <w:pPr>
        <w:tabs>
          <w:tab w:val="right" w:leader="dot" w:pos="9062"/>
        </w:tabs>
        <w:ind w:left="220"/>
      </w:pPr>
      <w:hyperlink w:anchor="_Toc1598" w:history="1">
        <w:r>
          <w:rPr>
            <w:rFonts w:ascii="IRNazanin" w:hAnsi="IRNazanin" w:eastAsia="IRNazanin" w:cs="IRNazanin"/>
            <w:color w:val="111111"/>
            <w:sz w:val="22"/>
            <w:szCs w:val="22"/>
            <w:b w:val="0"/>
            <w:bCs w:val="0"/>
            <w:i w:val="0"/>
            <w:iCs w:val="0"/>
          </w:rPr>
          <w:t>الأربعون حديثاً = شرح أربعين = أربعين مجلسي / شرح الحديث - عربي</w:t>
        </w:r>
        <w:r>
          <w:tab/>
        </w:r>
        <w:r>
          <w:fldChar w:fldCharType="begin"/>
        </w:r>
        <w:r>
          <w:instrText xml:space="preserve">PAGEREF 1598 \h</w:instrText>
        </w:r>
        <w:r>
          <w:fldChar w:fldCharType="end"/>
        </w:r>
      </w:hyperlink>
    </w:p>
    <w:p>
      <w:pPr>
        <w:tabs>
          <w:tab w:val="right" w:leader="dot" w:pos="9062"/>
        </w:tabs>
        <w:ind w:left="220"/>
      </w:pPr>
      <w:hyperlink w:anchor="_Toc1599" w:history="1">
        <w:r>
          <w:rPr>
            <w:rFonts w:ascii="IRNazanin" w:hAnsi="IRNazanin" w:eastAsia="IRNazanin" w:cs="IRNazanin"/>
            <w:color w:val="111111"/>
            <w:sz w:val="22"/>
            <w:szCs w:val="22"/>
            <w:b w:val="0"/>
            <w:bCs w:val="0"/>
            <w:i w:val="0"/>
            <w:iCs w:val="0"/>
          </w:rPr>
          <w:t>الأربعون حديثاً / حديث - عربي</w:t>
        </w:r>
        <w:r>
          <w:tab/>
        </w:r>
        <w:r>
          <w:fldChar w:fldCharType="begin"/>
        </w:r>
        <w:r>
          <w:instrText xml:space="preserve">PAGEREF 1599 \h</w:instrText>
        </w:r>
        <w:r>
          <w:fldChar w:fldCharType="end"/>
        </w:r>
      </w:hyperlink>
    </w:p>
    <w:p>
      <w:pPr>
        <w:tabs>
          <w:tab w:val="right" w:leader="dot" w:pos="9062"/>
        </w:tabs>
        <w:ind w:left="220"/>
      </w:pPr>
      <w:hyperlink w:anchor="_Toc1600" w:history="1">
        <w:r>
          <w:rPr>
            <w:rFonts w:ascii="IRNazanin" w:hAnsi="IRNazanin" w:eastAsia="IRNazanin" w:cs="IRNazanin"/>
            <w:color w:val="111111"/>
            <w:sz w:val="22"/>
            <w:szCs w:val="22"/>
            <w:b w:val="0"/>
            <w:bCs w:val="0"/>
            <w:i w:val="0"/>
            <w:iCs w:val="0"/>
          </w:rPr>
          <w:t>الأربعون حديثا / حديث - عربي</w:t>
        </w:r>
        <w:r>
          <w:tab/>
        </w:r>
        <w:r>
          <w:fldChar w:fldCharType="begin"/>
        </w:r>
        <w:r>
          <w:instrText xml:space="preserve">PAGEREF 1600 \h</w:instrText>
        </w:r>
        <w:r>
          <w:fldChar w:fldCharType="end"/>
        </w:r>
      </w:hyperlink>
    </w:p>
    <w:p>
      <w:pPr>
        <w:tabs>
          <w:tab w:val="right" w:leader="dot" w:pos="9062"/>
        </w:tabs>
        <w:ind w:left="220"/>
      </w:pPr>
      <w:hyperlink w:anchor="_Toc1601" w:history="1">
        <w:r>
          <w:rPr>
            <w:rFonts w:ascii="IRNazanin" w:hAnsi="IRNazanin" w:eastAsia="IRNazanin" w:cs="IRNazanin"/>
            <w:color w:val="111111"/>
            <w:sz w:val="22"/>
            <w:szCs w:val="22"/>
            <w:b w:val="0"/>
            <w:bCs w:val="0"/>
            <w:i w:val="0"/>
            <w:iCs w:val="0"/>
          </w:rPr>
          <w:t>الأربعون حديثاً = چهل حديث / حديث - فارسي</w:t>
        </w:r>
        <w:r>
          <w:tab/>
        </w:r>
        <w:r>
          <w:fldChar w:fldCharType="begin"/>
        </w:r>
        <w:r>
          <w:instrText xml:space="preserve">PAGEREF 1601 \h</w:instrText>
        </w:r>
        <w:r>
          <w:fldChar w:fldCharType="end"/>
        </w:r>
      </w:hyperlink>
    </w:p>
    <w:p>
      <w:pPr>
        <w:tabs>
          <w:tab w:val="right" w:leader="dot" w:pos="9062"/>
        </w:tabs>
        <w:ind w:left="220"/>
      </w:pPr>
      <w:hyperlink w:anchor="_Toc1602" w:history="1">
        <w:r>
          <w:rPr>
            <w:rFonts w:ascii="IRNazanin" w:hAnsi="IRNazanin" w:eastAsia="IRNazanin" w:cs="IRNazanin"/>
            <w:color w:val="111111"/>
            <w:sz w:val="22"/>
            <w:szCs w:val="22"/>
            <w:b w:val="0"/>
            <w:bCs w:val="0"/>
            <w:i w:val="0"/>
            <w:iCs w:val="0"/>
          </w:rPr>
          <w:t>أربعون حديثا / حديث - عربي الآلوسي، محمد حامد بن محمود ( - 1290 ه-)</w:t>
        </w:r>
        <w:r>
          <w:tab/>
        </w:r>
        <w:r>
          <w:fldChar w:fldCharType="begin"/>
        </w:r>
        <w:r>
          <w:instrText xml:space="preserve">PAGEREF 1602 \h</w:instrText>
        </w:r>
        <w:r>
          <w:fldChar w:fldCharType="end"/>
        </w:r>
      </w:hyperlink>
    </w:p>
    <w:p>
      <w:pPr>
        <w:tabs>
          <w:tab w:val="right" w:leader="dot" w:pos="9062"/>
        </w:tabs>
        <w:ind w:left="220"/>
      </w:pPr>
      <w:hyperlink w:anchor="_Toc1603" w:history="1">
        <w:r>
          <w:rPr>
            <w:rFonts w:ascii="IRNazanin" w:hAnsi="IRNazanin" w:eastAsia="IRNazanin" w:cs="IRNazanin"/>
            <w:color w:val="111111"/>
            <w:sz w:val="22"/>
            <w:szCs w:val="22"/>
            <w:b w:val="0"/>
            <w:bCs w:val="0"/>
            <w:i w:val="0"/>
            <w:iCs w:val="0"/>
          </w:rPr>
          <w:t>أربعون حديث = شرح أربعين حديثا - ترجمه أربعين حديثا / حديث - فارسي = الطوسي ،الإصفهاني، رجبعلي بن محمّد صالح ( - القرن 13 ه-)</w:t>
        </w:r>
        <w:r>
          <w:tab/>
        </w:r>
        <w:r>
          <w:fldChar w:fldCharType="begin"/>
        </w:r>
        <w:r>
          <w:instrText xml:space="preserve">PAGEREF 1603 \h</w:instrText>
        </w:r>
        <w:r>
          <w:fldChar w:fldCharType="end"/>
        </w:r>
      </w:hyperlink>
    </w:p>
    <w:p>
      <w:pPr>
        <w:tabs>
          <w:tab w:val="right" w:leader="dot" w:pos="9062"/>
        </w:tabs>
        <w:ind w:left="220"/>
      </w:pPr>
      <w:hyperlink w:anchor="_Toc1604" w:history="1">
        <w:r>
          <w:rPr>
            <w:rFonts w:ascii="IRNazanin" w:hAnsi="IRNazanin" w:eastAsia="IRNazanin" w:cs="IRNazanin"/>
            <w:color w:val="111111"/>
            <w:sz w:val="22"/>
            <w:szCs w:val="22"/>
            <w:b w:val="0"/>
            <w:bCs w:val="0"/>
            <w:i w:val="0"/>
            <w:iCs w:val="0"/>
          </w:rPr>
          <w:t>الأربعون حديثا / حديث - عربي</w:t>
        </w:r>
        <w:r>
          <w:tab/>
        </w:r>
        <w:r>
          <w:fldChar w:fldCharType="begin"/>
        </w:r>
        <w:r>
          <w:instrText xml:space="preserve">PAGEREF 1604 \h</w:instrText>
        </w:r>
        <w:r>
          <w:fldChar w:fldCharType="end"/>
        </w:r>
      </w:hyperlink>
    </w:p>
    <w:p>
      <w:pPr>
        <w:tabs>
          <w:tab w:val="right" w:leader="dot" w:pos="9062"/>
        </w:tabs>
        <w:ind w:left="220"/>
      </w:pPr>
      <w:hyperlink w:anchor="_Toc1605" w:history="1">
        <w:r>
          <w:rPr>
            <w:rFonts w:ascii="IRNazanin" w:hAnsi="IRNazanin" w:eastAsia="IRNazanin" w:cs="IRNazanin"/>
            <w:color w:val="111111"/>
            <w:sz w:val="22"/>
            <w:szCs w:val="22"/>
            <w:b w:val="0"/>
            <w:bCs w:val="0"/>
            <w:i w:val="0"/>
            <w:iCs w:val="0"/>
          </w:rPr>
          <w:t>الأربعون حديثا / حديث - عربي</w:t>
        </w:r>
        <w:r>
          <w:tab/>
        </w:r>
        <w:r>
          <w:fldChar w:fldCharType="begin"/>
        </w:r>
        <w:r>
          <w:instrText xml:space="preserve">PAGEREF 1605 \h</w:instrText>
        </w:r>
        <w:r>
          <w:fldChar w:fldCharType="end"/>
        </w:r>
      </w:hyperlink>
    </w:p>
    <w:p>
      <w:pPr>
        <w:tabs>
          <w:tab w:val="right" w:leader="dot" w:pos="9062"/>
        </w:tabs>
        <w:ind w:left="220"/>
      </w:pPr>
      <w:hyperlink w:anchor="_Toc1606" w:history="1">
        <w:r>
          <w:rPr>
            <w:rFonts w:ascii="IRNazanin" w:hAnsi="IRNazanin" w:eastAsia="IRNazanin" w:cs="IRNazanin"/>
            <w:color w:val="111111"/>
            <w:sz w:val="22"/>
            <w:szCs w:val="22"/>
            <w:b w:val="0"/>
            <w:bCs w:val="0"/>
            <w:i w:val="0"/>
            <w:iCs w:val="0"/>
          </w:rPr>
          <w:t>الأربعون حديثا / حديث - عربي</w:t>
        </w:r>
        <w:r>
          <w:tab/>
        </w:r>
        <w:r>
          <w:fldChar w:fldCharType="begin"/>
        </w:r>
        <w:r>
          <w:instrText xml:space="preserve">PAGEREF 1606 \h</w:instrText>
        </w:r>
        <w:r>
          <w:fldChar w:fldCharType="end"/>
        </w:r>
      </w:hyperlink>
    </w:p>
    <w:p>
      <w:pPr>
        <w:tabs>
          <w:tab w:val="right" w:leader="dot" w:pos="9062"/>
        </w:tabs>
        <w:ind w:left="220"/>
      </w:pPr>
      <w:hyperlink w:anchor="_Toc1607" w:history="1">
        <w:r>
          <w:rPr>
            <w:rFonts w:ascii="IRNazanin" w:hAnsi="IRNazanin" w:eastAsia="IRNazanin" w:cs="IRNazanin"/>
            <w:color w:val="111111"/>
            <w:sz w:val="22"/>
            <w:szCs w:val="22"/>
            <w:b w:val="0"/>
            <w:bCs w:val="0"/>
            <w:i w:val="0"/>
            <w:iCs w:val="0"/>
          </w:rPr>
          <w:t>الأربعون حديثاً / حديث - عربي</w:t>
        </w:r>
        <w:r>
          <w:tab/>
        </w:r>
        <w:r>
          <w:fldChar w:fldCharType="begin"/>
        </w:r>
        <w:r>
          <w:instrText xml:space="preserve">PAGEREF 1607 \h</w:instrText>
        </w:r>
        <w:r>
          <w:fldChar w:fldCharType="end"/>
        </w:r>
      </w:hyperlink>
    </w:p>
    <w:p>
      <w:pPr>
        <w:tabs>
          <w:tab w:val="right" w:leader="dot" w:pos="9062"/>
        </w:tabs>
        <w:ind w:left="220"/>
      </w:pPr>
      <w:hyperlink w:anchor="_Toc1608" w:history="1">
        <w:r>
          <w:rPr>
            <w:rFonts w:ascii="IRNazanin" w:hAnsi="IRNazanin" w:eastAsia="IRNazanin" w:cs="IRNazanin"/>
            <w:color w:val="111111"/>
            <w:sz w:val="22"/>
            <w:szCs w:val="22"/>
            <w:b w:val="0"/>
            <w:bCs w:val="0"/>
            <w:i w:val="0"/>
            <w:iCs w:val="0"/>
          </w:rPr>
          <w:t>الأربعون حديثاً = حديث الأربعين = الأربعون حديثاً في العفو والغفران الأربعون حديثا وشرحها = شرح حديث الأربعين / شرح الحديث، الحديث - عربي محمد بن أبي بكر</w:t>
        </w:r>
        <w:r>
          <w:tab/>
        </w:r>
        <w:r>
          <w:fldChar w:fldCharType="begin"/>
        </w:r>
        <w:r>
          <w:instrText xml:space="preserve">PAGEREF 1608 \h</w:instrText>
        </w:r>
        <w:r>
          <w:fldChar w:fldCharType="end"/>
        </w:r>
      </w:hyperlink>
    </w:p>
    <w:p>
      <w:pPr>
        <w:tabs>
          <w:tab w:val="right" w:leader="dot" w:pos="9062"/>
        </w:tabs>
        <w:ind w:left="220"/>
      </w:pPr>
      <w:hyperlink w:anchor="_Toc1609" w:history="1">
        <w:r>
          <w:rPr>
            <w:rFonts w:ascii="IRNazanin" w:hAnsi="IRNazanin" w:eastAsia="IRNazanin" w:cs="IRNazanin"/>
            <w:color w:val="111111"/>
            <w:sz w:val="22"/>
            <w:szCs w:val="22"/>
            <w:b w:val="0"/>
            <w:bCs w:val="0"/>
            <w:i w:val="0"/>
            <w:iCs w:val="0"/>
          </w:rPr>
          <w:t>الأربعون حديثاً / حديث - عربي</w:t>
        </w:r>
        <w:r>
          <w:tab/>
        </w:r>
        <w:r>
          <w:fldChar w:fldCharType="begin"/>
        </w:r>
        <w:r>
          <w:instrText xml:space="preserve">PAGEREF 1609 \h</w:instrText>
        </w:r>
        <w:r>
          <w:fldChar w:fldCharType="end"/>
        </w:r>
      </w:hyperlink>
    </w:p>
    <w:p>
      <w:pPr>
        <w:tabs>
          <w:tab w:val="right" w:leader="dot" w:pos="9062"/>
        </w:tabs>
        <w:ind w:left="220"/>
      </w:pPr>
      <w:hyperlink w:anchor="_Toc1610" w:history="1">
        <w:r>
          <w:rPr>
            <w:rFonts w:ascii="IRNazanin" w:hAnsi="IRNazanin" w:eastAsia="IRNazanin" w:cs="IRNazanin"/>
            <w:color w:val="111111"/>
            <w:sz w:val="22"/>
            <w:szCs w:val="22"/>
            <w:b w:val="0"/>
            <w:bCs w:val="0"/>
            <w:i w:val="0"/>
            <w:iCs w:val="0"/>
          </w:rPr>
          <w:t>الأربعون حديثاً / شعر، حديث - عربي وفارسي</w:t>
        </w:r>
        <w:r>
          <w:tab/>
        </w:r>
        <w:r>
          <w:fldChar w:fldCharType="begin"/>
        </w:r>
        <w:r>
          <w:instrText xml:space="preserve">PAGEREF 1610 \h</w:instrText>
        </w:r>
        <w:r>
          <w:fldChar w:fldCharType="end"/>
        </w:r>
      </w:hyperlink>
    </w:p>
    <w:p>
      <w:pPr>
        <w:tabs>
          <w:tab w:val="right" w:leader="dot" w:pos="9062"/>
        </w:tabs>
        <w:ind w:left="220"/>
      </w:pPr>
      <w:hyperlink w:anchor="_Toc1611" w:history="1">
        <w:r>
          <w:rPr>
            <w:rFonts w:ascii="IRNazanin" w:hAnsi="IRNazanin" w:eastAsia="IRNazanin" w:cs="IRNazanin"/>
            <w:color w:val="111111"/>
            <w:sz w:val="22"/>
            <w:szCs w:val="22"/>
            <w:b w:val="0"/>
            <w:bCs w:val="0"/>
            <w:i w:val="0"/>
            <w:iCs w:val="0"/>
          </w:rPr>
          <w:t>الأربعون حديثاً الإلهية / حديث - عربي</w:t>
        </w:r>
        <w:r>
          <w:tab/>
        </w:r>
        <w:r>
          <w:fldChar w:fldCharType="begin"/>
        </w:r>
        <w:r>
          <w:instrText xml:space="preserve">PAGEREF 1611 \h</w:instrText>
        </w:r>
        <w:r>
          <w:fldChar w:fldCharType="end"/>
        </w:r>
      </w:hyperlink>
    </w:p>
    <w:p>
      <w:pPr>
        <w:tabs>
          <w:tab w:val="right" w:leader="dot" w:pos="9062"/>
        </w:tabs>
        <w:ind w:left="220"/>
      </w:pPr>
      <w:hyperlink w:anchor="_Toc1612" w:history="1">
        <w:r>
          <w:rPr>
            <w:rFonts w:ascii="IRNazanin" w:hAnsi="IRNazanin" w:eastAsia="IRNazanin" w:cs="IRNazanin"/>
            <w:color w:val="111111"/>
            <w:sz w:val="22"/>
            <w:szCs w:val="22"/>
            <w:b w:val="0"/>
            <w:bCs w:val="0"/>
            <w:i w:val="0"/>
            <w:iCs w:val="0"/>
          </w:rPr>
          <w:t>الأربعون حديثاً العليا / حديث - عربي</w:t>
        </w:r>
        <w:r>
          <w:tab/>
        </w:r>
        <w:r>
          <w:fldChar w:fldCharType="begin"/>
        </w:r>
        <w:r>
          <w:instrText xml:space="preserve">PAGEREF 1612 \h</w:instrText>
        </w:r>
        <w:r>
          <w:fldChar w:fldCharType="end"/>
        </w:r>
      </w:hyperlink>
    </w:p>
    <w:p>
      <w:pPr>
        <w:tabs>
          <w:tab w:val="right" w:leader="dot" w:pos="9062"/>
        </w:tabs>
        <w:ind w:left="220"/>
      </w:pPr>
      <w:hyperlink w:anchor="_Toc1613" w:history="1">
        <w:r>
          <w:rPr>
            <w:rFonts w:ascii="IRNazanin" w:hAnsi="IRNazanin" w:eastAsia="IRNazanin" w:cs="IRNazanin"/>
            <w:color w:val="111111"/>
            <w:sz w:val="22"/>
            <w:szCs w:val="22"/>
            <w:b w:val="0"/>
            <w:bCs w:val="0"/>
            <w:i w:val="0"/>
            <w:iCs w:val="0"/>
          </w:rPr>
          <w:t>الأربعون حديثاً عن الأربعين في فضائل أمير المؤمنين (ع) = الأربعين عن الأربعين في فضائل أمير المؤمنين (ع) / حديث - عربي</w:t>
        </w:r>
        <w:r>
          <w:tab/>
        </w:r>
        <w:r>
          <w:fldChar w:fldCharType="begin"/>
        </w:r>
        <w:r>
          <w:instrText xml:space="preserve">PAGEREF 1613 \h</w:instrText>
        </w:r>
        <w:r>
          <w:fldChar w:fldCharType="end"/>
        </w:r>
      </w:hyperlink>
    </w:p>
    <w:p>
      <w:pPr>
        <w:tabs>
          <w:tab w:val="right" w:leader="dot" w:pos="9062"/>
        </w:tabs>
        <w:ind w:left="220"/>
      </w:pPr>
      <w:hyperlink w:anchor="_Toc1614" w:history="1">
        <w:r>
          <w:rPr>
            <w:rFonts w:ascii="IRNazanin" w:hAnsi="IRNazanin" w:eastAsia="IRNazanin" w:cs="IRNazanin"/>
            <w:color w:val="111111"/>
            <w:sz w:val="22"/>
            <w:szCs w:val="22"/>
            <w:b w:val="0"/>
            <w:bCs w:val="0"/>
            <w:i w:val="0"/>
            <w:iCs w:val="0"/>
          </w:rPr>
          <w:t>الأربعون حديثاً عن الأربعين من الأربعين في فضائل أميرالمؤمنين / فضائل</w:t>
        </w:r>
        <w:r>
          <w:tab/>
        </w:r>
        <w:r>
          <w:fldChar w:fldCharType="begin"/>
        </w:r>
        <w:r>
          <w:instrText xml:space="preserve">PAGEREF 1614 \h</w:instrText>
        </w:r>
        <w:r>
          <w:fldChar w:fldCharType="end"/>
        </w:r>
      </w:hyperlink>
    </w:p>
    <w:p>
      <w:pPr>
        <w:tabs>
          <w:tab w:val="right" w:leader="dot" w:pos="9062"/>
        </w:tabs>
        <w:ind w:left="220"/>
      </w:pPr>
      <w:hyperlink w:anchor="_Toc1615" w:history="1">
        <w:r>
          <w:rPr>
            <w:rFonts w:ascii="IRNazanin" w:hAnsi="IRNazanin" w:eastAsia="IRNazanin" w:cs="IRNazanin"/>
            <w:color w:val="111111"/>
            <w:sz w:val="22"/>
            <w:szCs w:val="22"/>
            <w:b w:val="0"/>
            <w:bCs w:val="0"/>
            <w:i w:val="0"/>
            <w:iCs w:val="0"/>
          </w:rPr>
          <w:t>الأربعون حديثا في أحوال الإمام المهدي (عج) / حديث - عربي أبو نعيم الإصفهاني، أحمد بن عبد الله( 336 - 430 ه- )</w:t>
        </w:r>
        <w:r>
          <w:tab/>
        </w:r>
        <w:r>
          <w:fldChar w:fldCharType="begin"/>
        </w:r>
        <w:r>
          <w:instrText xml:space="preserve">PAGEREF 1615 \h</w:instrText>
        </w:r>
        <w:r>
          <w:fldChar w:fldCharType="end"/>
        </w:r>
      </w:hyperlink>
    </w:p>
    <w:p>
      <w:pPr>
        <w:tabs>
          <w:tab w:val="right" w:leader="dot" w:pos="9062"/>
        </w:tabs>
        <w:ind w:left="220"/>
      </w:pPr>
      <w:hyperlink w:anchor="_Toc1616" w:history="1">
        <w:r>
          <w:rPr>
            <w:rFonts w:ascii="IRNazanin" w:hAnsi="IRNazanin" w:eastAsia="IRNazanin" w:cs="IRNazanin"/>
            <w:color w:val="111111"/>
            <w:sz w:val="22"/>
            <w:szCs w:val="22"/>
            <w:b w:val="0"/>
            <w:bCs w:val="0"/>
            <w:i w:val="0"/>
            <w:iCs w:val="0"/>
          </w:rPr>
          <w:t>الأربعون حديثاً في اصطناع المعروف / حديث - عربي المنذري، عبد العظيم بن عبد القوي (581 - 656 ه-)</w:t>
        </w:r>
        <w:r>
          <w:tab/>
        </w:r>
        <w:r>
          <w:fldChar w:fldCharType="begin"/>
        </w:r>
        <w:r>
          <w:instrText xml:space="preserve">PAGEREF 1616 \h</w:instrText>
        </w:r>
        <w:r>
          <w:fldChar w:fldCharType="end"/>
        </w:r>
      </w:hyperlink>
    </w:p>
    <w:p>
      <w:pPr>
        <w:tabs>
          <w:tab w:val="right" w:leader="dot" w:pos="9062"/>
        </w:tabs>
        <w:ind w:left="220"/>
      </w:pPr>
      <w:hyperlink w:anchor="_Toc1617" w:history="1">
        <w:r>
          <w:rPr>
            <w:rFonts w:ascii="IRNazanin" w:hAnsi="IRNazanin" w:eastAsia="IRNazanin" w:cs="IRNazanin"/>
            <w:color w:val="111111"/>
            <w:sz w:val="22"/>
            <w:szCs w:val="22"/>
            <w:b w:val="0"/>
            <w:bCs w:val="0"/>
            <w:i w:val="0"/>
            <w:iCs w:val="0"/>
          </w:rPr>
          <w:t>الأربعون حديثا في أعمال السلاطين وطلب جوائزهم والركون إليهم / حديث - عربي</w:t>
        </w:r>
        <w:r>
          <w:tab/>
        </w:r>
        <w:r>
          <w:fldChar w:fldCharType="begin"/>
        </w:r>
        <w:r>
          <w:instrText xml:space="preserve">PAGEREF 1617 \h</w:instrText>
        </w:r>
        <w:r>
          <w:fldChar w:fldCharType="end"/>
        </w:r>
      </w:hyperlink>
    </w:p>
    <w:p>
      <w:pPr>
        <w:tabs>
          <w:tab w:val="right" w:leader="dot" w:pos="9062"/>
        </w:tabs>
        <w:ind w:left="220"/>
      </w:pPr>
      <w:hyperlink w:anchor="_Toc1618" w:history="1">
        <w:r>
          <w:rPr>
            <w:rFonts w:ascii="IRNazanin" w:hAnsi="IRNazanin" w:eastAsia="IRNazanin" w:cs="IRNazanin"/>
            <w:color w:val="111111"/>
            <w:sz w:val="22"/>
            <w:szCs w:val="22"/>
            <w:b w:val="0"/>
            <w:bCs w:val="0"/>
            <w:i w:val="0"/>
            <w:iCs w:val="0"/>
          </w:rPr>
          <w:t>الأربعون حديثا في جوامع الكلم / حديث - عربي</w:t>
        </w:r>
        <w:r>
          <w:tab/>
        </w:r>
        <w:r>
          <w:fldChar w:fldCharType="begin"/>
        </w:r>
        <w:r>
          <w:instrText xml:space="preserve">PAGEREF 1618 \h</w:instrText>
        </w:r>
        <w:r>
          <w:fldChar w:fldCharType="end"/>
        </w:r>
      </w:hyperlink>
    </w:p>
    <w:p>
      <w:pPr>
        <w:tabs>
          <w:tab w:val="right" w:leader="dot" w:pos="9062"/>
        </w:tabs>
        <w:ind w:left="220"/>
      </w:pPr>
      <w:hyperlink w:anchor="_Toc1619" w:history="1">
        <w:r>
          <w:rPr>
            <w:rFonts w:ascii="IRNazanin" w:hAnsi="IRNazanin" w:eastAsia="IRNazanin" w:cs="IRNazanin"/>
            <w:color w:val="111111"/>
            <w:sz w:val="22"/>
            <w:szCs w:val="22"/>
            <w:b w:val="0"/>
            <w:bCs w:val="0"/>
            <w:i w:val="0"/>
            <w:iCs w:val="0"/>
          </w:rPr>
          <w:t>الأربعون حديثاً في حقوق الإخوان / حديث - عربي</w:t>
        </w:r>
        <w:r>
          <w:tab/>
        </w:r>
        <w:r>
          <w:fldChar w:fldCharType="begin"/>
        </w:r>
        <w:r>
          <w:instrText xml:space="preserve">PAGEREF 1619 \h</w:instrText>
        </w:r>
        <w:r>
          <w:fldChar w:fldCharType="end"/>
        </w:r>
      </w:hyperlink>
    </w:p>
    <w:p>
      <w:pPr>
        <w:tabs>
          <w:tab w:val="right" w:leader="dot" w:pos="9062"/>
        </w:tabs>
        <w:ind w:left="220"/>
      </w:pPr>
      <w:hyperlink w:anchor="_Toc1620" w:history="1">
        <w:r>
          <w:rPr>
            <w:rFonts w:ascii="IRNazanin" w:hAnsi="IRNazanin" w:eastAsia="IRNazanin" w:cs="IRNazanin"/>
            <w:color w:val="111111"/>
            <w:sz w:val="22"/>
            <w:szCs w:val="22"/>
            <w:b w:val="0"/>
            <w:bCs w:val="0"/>
            <w:i w:val="0"/>
            <w:iCs w:val="0"/>
          </w:rPr>
          <w:t>أربعون حديثاً في الصلاة / حديث - عربي</w:t>
        </w:r>
        <w:r>
          <w:tab/>
        </w:r>
        <w:r>
          <w:fldChar w:fldCharType="begin"/>
        </w:r>
        <w:r>
          <w:instrText xml:space="preserve">PAGEREF 1620 \h</w:instrText>
        </w:r>
        <w:r>
          <w:fldChar w:fldCharType="end"/>
        </w:r>
      </w:hyperlink>
    </w:p>
    <w:p>
      <w:pPr>
        <w:tabs>
          <w:tab w:val="right" w:leader="dot" w:pos="9062"/>
        </w:tabs>
        <w:ind w:left="220"/>
      </w:pPr>
      <w:hyperlink w:anchor="_Toc1621" w:history="1">
        <w:r>
          <w:rPr>
            <w:rFonts w:ascii="IRNazanin" w:hAnsi="IRNazanin" w:eastAsia="IRNazanin" w:cs="IRNazanin"/>
            <w:color w:val="111111"/>
            <w:sz w:val="22"/>
            <w:szCs w:val="22"/>
            <w:b w:val="0"/>
            <w:bCs w:val="0"/>
            <w:i w:val="0"/>
            <w:iCs w:val="0"/>
          </w:rPr>
          <w:t>أربعون حديثا في الصلاة والتسليم على النبي الكريم / حديث - عربي</w:t>
        </w:r>
        <w:r>
          <w:tab/>
        </w:r>
        <w:r>
          <w:fldChar w:fldCharType="begin"/>
        </w:r>
        <w:r>
          <w:instrText xml:space="preserve">PAGEREF 1621 \h</w:instrText>
        </w:r>
        <w:r>
          <w:fldChar w:fldCharType="end"/>
        </w:r>
      </w:hyperlink>
    </w:p>
    <w:p>
      <w:pPr>
        <w:tabs>
          <w:tab w:val="right" w:leader="dot" w:pos="9062"/>
        </w:tabs>
        <w:ind w:left="220"/>
      </w:pPr>
      <w:hyperlink w:anchor="_Toc1622" w:history="1">
        <w:r>
          <w:rPr>
            <w:rFonts w:ascii="IRNazanin" w:hAnsi="IRNazanin" w:eastAsia="IRNazanin" w:cs="IRNazanin"/>
            <w:color w:val="111111"/>
            <w:sz w:val="22"/>
            <w:szCs w:val="22"/>
            <w:b w:val="0"/>
            <w:bCs w:val="0"/>
            <w:i w:val="0"/>
            <w:iCs w:val="0"/>
          </w:rPr>
          <w:t>الأربعون حديثاً في فضائل أمير المؤمنين / حديث - عربي الاسدي ،الجزائري، محمّد صادق بن محمّد ( - القرن 11 ه- )</w:t>
        </w:r>
        <w:r>
          <w:tab/>
        </w:r>
        <w:r>
          <w:fldChar w:fldCharType="begin"/>
        </w:r>
        <w:r>
          <w:instrText xml:space="preserve">PAGEREF 1622 \h</w:instrText>
        </w:r>
        <w:r>
          <w:fldChar w:fldCharType="end"/>
        </w:r>
      </w:hyperlink>
    </w:p>
    <w:p>
      <w:pPr>
        <w:tabs>
          <w:tab w:val="right" w:leader="dot" w:pos="9062"/>
        </w:tabs>
        <w:ind w:left="220"/>
      </w:pPr>
      <w:hyperlink w:anchor="_Toc1623" w:history="1">
        <w:r>
          <w:rPr>
            <w:rFonts w:ascii="IRNazanin" w:hAnsi="IRNazanin" w:eastAsia="IRNazanin" w:cs="IRNazanin"/>
            <w:color w:val="111111"/>
            <w:sz w:val="22"/>
            <w:szCs w:val="22"/>
            <w:b w:val="0"/>
            <w:bCs w:val="0"/>
            <w:i w:val="0"/>
            <w:iCs w:val="0"/>
          </w:rPr>
          <w:t>الأربعون حديثاً في فضائل علي (ع) / حديث - عربي</w:t>
        </w:r>
        <w:r>
          <w:tab/>
        </w:r>
        <w:r>
          <w:fldChar w:fldCharType="begin"/>
        </w:r>
        <w:r>
          <w:instrText xml:space="preserve">PAGEREF 1623 \h</w:instrText>
        </w:r>
        <w:r>
          <w:fldChar w:fldCharType="end"/>
        </w:r>
      </w:hyperlink>
    </w:p>
    <w:p>
      <w:pPr>
        <w:tabs>
          <w:tab w:val="right" w:leader="dot" w:pos="9062"/>
        </w:tabs>
        <w:ind w:left="220"/>
      </w:pPr>
      <w:hyperlink w:anchor="_Toc1624" w:history="1">
        <w:r>
          <w:rPr>
            <w:rFonts w:ascii="IRNazanin" w:hAnsi="IRNazanin" w:eastAsia="IRNazanin" w:cs="IRNazanin"/>
            <w:color w:val="111111"/>
            <w:sz w:val="22"/>
            <w:szCs w:val="22"/>
            <w:b w:val="0"/>
            <w:bCs w:val="0"/>
            <w:i w:val="0"/>
            <w:iCs w:val="0"/>
          </w:rPr>
          <w:t>الأربعون حديثاً في فضل الجهاد والمجاهدين / حديث - عربي ،المنذري عبد العظيم بن عبد القوي (581 - 656 ه- )</w:t>
        </w:r>
        <w:r>
          <w:tab/>
        </w:r>
        <w:r>
          <w:fldChar w:fldCharType="begin"/>
        </w:r>
        <w:r>
          <w:instrText xml:space="preserve">PAGEREF 1624 \h</w:instrText>
        </w:r>
        <w:r>
          <w:fldChar w:fldCharType="end"/>
        </w:r>
      </w:hyperlink>
    </w:p>
    <w:p>
      <w:pPr>
        <w:tabs>
          <w:tab w:val="right" w:leader="dot" w:pos="9062"/>
        </w:tabs>
        <w:ind w:left="220"/>
      </w:pPr>
      <w:hyperlink w:anchor="_Toc1625" w:history="1">
        <w:r>
          <w:rPr>
            <w:rFonts w:ascii="IRNazanin" w:hAnsi="IRNazanin" w:eastAsia="IRNazanin" w:cs="IRNazanin"/>
            <w:color w:val="111111"/>
            <w:sz w:val="22"/>
            <w:szCs w:val="22"/>
            <w:b w:val="0"/>
            <w:bCs w:val="0"/>
            <w:i w:val="0"/>
            <w:iCs w:val="0"/>
          </w:rPr>
          <w:t>الأربعون حديثاً في فضل العلم / حديث - عربي</w:t>
        </w:r>
        <w:r>
          <w:tab/>
        </w:r>
        <w:r>
          <w:fldChar w:fldCharType="begin"/>
        </w:r>
        <w:r>
          <w:instrText xml:space="preserve">PAGEREF 1625 \h</w:instrText>
        </w:r>
        <w:r>
          <w:fldChar w:fldCharType="end"/>
        </w:r>
      </w:hyperlink>
    </w:p>
    <w:p>
      <w:pPr>
        <w:tabs>
          <w:tab w:val="right" w:leader="dot" w:pos="9062"/>
        </w:tabs>
        <w:ind w:left="220"/>
      </w:pPr>
      <w:hyperlink w:anchor="_Toc1626" w:history="1">
        <w:r>
          <w:rPr>
            <w:rFonts w:ascii="IRNazanin" w:hAnsi="IRNazanin" w:eastAsia="IRNazanin" w:cs="IRNazanin"/>
            <w:color w:val="111111"/>
            <w:sz w:val="22"/>
            <w:szCs w:val="22"/>
            <w:b w:val="0"/>
            <w:bCs w:val="0"/>
            <w:i w:val="0"/>
            <w:iCs w:val="0"/>
          </w:rPr>
          <w:t>أربعون حديثاً في فضل العلم / حديث - عربي</w:t>
        </w:r>
        <w:r>
          <w:tab/>
        </w:r>
        <w:r>
          <w:fldChar w:fldCharType="begin"/>
        </w:r>
        <w:r>
          <w:instrText xml:space="preserve">PAGEREF 1626 \h</w:instrText>
        </w:r>
        <w:r>
          <w:fldChar w:fldCharType="end"/>
        </w:r>
      </w:hyperlink>
    </w:p>
    <w:p>
      <w:pPr>
        <w:tabs>
          <w:tab w:val="right" w:leader="dot" w:pos="9062"/>
        </w:tabs>
        <w:ind w:left="220"/>
      </w:pPr>
      <w:hyperlink w:anchor="_Toc1627" w:history="1">
        <w:r>
          <w:rPr>
            <w:rFonts w:ascii="IRNazanin" w:hAnsi="IRNazanin" w:eastAsia="IRNazanin" w:cs="IRNazanin"/>
            <w:color w:val="111111"/>
            <w:sz w:val="22"/>
            <w:szCs w:val="22"/>
            <w:b w:val="0"/>
            <w:bCs w:val="0"/>
            <w:i w:val="0"/>
            <w:iCs w:val="0"/>
          </w:rPr>
          <w:t>الأربعون حديثاً في فضل الفقراء وأهل التصوف = أربعين خويشاوند / حديث - عربي</w:t>
        </w:r>
        <w:r>
          <w:tab/>
        </w:r>
        <w:r>
          <w:fldChar w:fldCharType="begin"/>
        </w:r>
        <w:r>
          <w:instrText xml:space="preserve">PAGEREF 1627 \h</w:instrText>
        </w:r>
        <w:r>
          <w:fldChar w:fldCharType="end"/>
        </w:r>
      </w:hyperlink>
    </w:p>
    <w:p>
      <w:pPr>
        <w:tabs>
          <w:tab w:val="right" w:leader="dot" w:pos="9062"/>
        </w:tabs>
        <w:ind w:left="220"/>
      </w:pPr>
      <w:hyperlink w:anchor="_Toc1628" w:history="1">
        <w:r>
          <w:rPr>
            <w:rFonts w:ascii="IRNazanin" w:hAnsi="IRNazanin" w:eastAsia="IRNazanin" w:cs="IRNazanin"/>
            <w:color w:val="111111"/>
            <w:sz w:val="22"/>
            <w:szCs w:val="22"/>
            <w:b w:val="0"/>
            <w:bCs w:val="0"/>
            <w:i w:val="0"/>
            <w:iCs w:val="0"/>
          </w:rPr>
          <w:t>الأربعون حديثاً في فضل أمير المؤمنين (ع) / حديث - عربي الشهيد الأوّل، محمّد بن مكي (734 - 786 ه- )</w:t>
        </w:r>
        <w:r>
          <w:tab/>
        </w:r>
        <w:r>
          <w:fldChar w:fldCharType="begin"/>
        </w:r>
        <w:r>
          <w:instrText xml:space="preserve">PAGEREF 1628 \h</w:instrText>
        </w:r>
        <w:r>
          <w:fldChar w:fldCharType="end"/>
        </w:r>
      </w:hyperlink>
    </w:p>
    <w:p>
      <w:pPr>
        <w:tabs>
          <w:tab w:val="right" w:leader="dot" w:pos="9062"/>
        </w:tabs>
        <w:ind w:left="220"/>
      </w:pPr>
      <w:hyperlink w:anchor="_Toc1629" w:history="1">
        <w:r>
          <w:rPr>
            <w:rFonts w:ascii="IRNazanin" w:hAnsi="IRNazanin" w:eastAsia="IRNazanin" w:cs="IRNazanin"/>
            <w:color w:val="111111"/>
            <w:sz w:val="22"/>
            <w:szCs w:val="22"/>
            <w:b w:val="0"/>
            <w:bCs w:val="0"/>
            <w:i w:val="0"/>
            <w:iCs w:val="0"/>
          </w:rPr>
          <w:t>الأربعون حديثاً في فضل أمير المؤمنين (ع) / حديث - عربي الهمداني، شير علي ( - القرن 13 ه-)</w:t>
        </w:r>
        <w:r>
          <w:tab/>
        </w:r>
        <w:r>
          <w:fldChar w:fldCharType="begin"/>
        </w:r>
        <w:r>
          <w:instrText xml:space="preserve">PAGEREF 1629 \h</w:instrText>
        </w:r>
        <w:r>
          <w:fldChar w:fldCharType="end"/>
        </w:r>
      </w:hyperlink>
    </w:p>
    <w:p>
      <w:pPr>
        <w:tabs>
          <w:tab w:val="right" w:leader="dot" w:pos="9062"/>
        </w:tabs>
        <w:ind w:left="220"/>
      </w:pPr>
      <w:hyperlink w:anchor="_Toc1630" w:history="1">
        <w:r>
          <w:rPr>
            <w:rFonts w:ascii="IRNazanin" w:hAnsi="IRNazanin" w:eastAsia="IRNazanin" w:cs="IRNazanin"/>
            <w:color w:val="111111"/>
            <w:sz w:val="22"/>
            <w:szCs w:val="22"/>
            <w:b w:val="0"/>
            <w:bCs w:val="0"/>
            <w:i w:val="0"/>
            <w:iCs w:val="0"/>
          </w:rPr>
          <w:t>الأربعون حديثاً في فضل أمير المؤمنين (ع) / حديث - عربي 3574 . النجف الأشرف؛ مكتبة الإمام أمير المؤمنين العامة؛ رقم المخطوط: 93</w:t>
        </w:r>
        <w:r>
          <w:tab/>
        </w:r>
        <w:r>
          <w:fldChar w:fldCharType="begin"/>
        </w:r>
        <w:r>
          <w:instrText xml:space="preserve">PAGEREF 1630 \h</w:instrText>
        </w:r>
        <w:r>
          <w:fldChar w:fldCharType="end"/>
        </w:r>
      </w:hyperlink>
    </w:p>
    <w:p>
      <w:pPr>
        <w:tabs>
          <w:tab w:val="right" w:leader="dot" w:pos="9062"/>
        </w:tabs>
        <w:ind w:left="220"/>
      </w:pPr>
      <w:hyperlink w:anchor="_Toc1631" w:history="1">
        <w:r>
          <w:rPr>
            <w:rFonts w:ascii="IRNazanin" w:hAnsi="IRNazanin" w:eastAsia="IRNazanin" w:cs="IRNazanin"/>
            <w:color w:val="111111"/>
            <w:sz w:val="22"/>
            <w:szCs w:val="22"/>
            <w:b w:val="0"/>
            <w:bCs w:val="0"/>
            <w:i w:val="0"/>
            <w:iCs w:val="0"/>
          </w:rPr>
          <w:t>أربعون حديثاً في فضل سورة الإخلاص / حديث - عربي الحسيني الارميوني، يوسف بن عبد الله ( - 958 ه-)</w:t>
        </w:r>
        <w:r>
          <w:tab/>
        </w:r>
        <w:r>
          <w:fldChar w:fldCharType="begin"/>
        </w:r>
        <w:r>
          <w:instrText xml:space="preserve">PAGEREF 1631 \h</w:instrText>
        </w:r>
        <w:r>
          <w:fldChar w:fldCharType="end"/>
        </w:r>
      </w:hyperlink>
    </w:p>
    <w:p>
      <w:pPr>
        <w:tabs>
          <w:tab w:val="right" w:leader="dot" w:pos="9062"/>
        </w:tabs>
        <w:ind w:left="220"/>
      </w:pPr>
      <w:hyperlink w:anchor="_Toc1632" w:history="1">
        <w:r>
          <w:rPr>
            <w:rFonts w:ascii="IRNazanin" w:hAnsi="IRNazanin" w:eastAsia="IRNazanin" w:cs="IRNazanin"/>
            <w:color w:val="111111"/>
            <w:sz w:val="22"/>
            <w:szCs w:val="22"/>
            <w:b w:val="0"/>
            <w:bCs w:val="0"/>
            <w:i w:val="0"/>
            <w:iCs w:val="0"/>
          </w:rPr>
          <w:t>أربعون حديثا في قواعد الأحكام الشرعية وفضائل الأعمال والزهد = أربعون حديثا من الصحاح والحسان / حديث - عربي السيوطي، عبد الرحمن بن أبي بكر (849 - 911 ه- )</w:t>
        </w:r>
        <w:r>
          <w:tab/>
        </w:r>
        <w:r>
          <w:fldChar w:fldCharType="begin"/>
        </w:r>
        <w:r>
          <w:instrText xml:space="preserve">PAGEREF 1632 \h</w:instrText>
        </w:r>
        <w:r>
          <w:fldChar w:fldCharType="end"/>
        </w:r>
      </w:hyperlink>
    </w:p>
    <w:p>
      <w:pPr>
        <w:tabs>
          <w:tab w:val="right" w:leader="dot" w:pos="9062"/>
        </w:tabs>
        <w:ind w:left="220"/>
      </w:pPr>
      <w:hyperlink w:anchor="_Toc1633" w:history="1">
        <w:r>
          <w:rPr>
            <w:rFonts w:ascii="IRNazanin" w:hAnsi="IRNazanin" w:eastAsia="IRNazanin" w:cs="IRNazanin"/>
            <w:color w:val="111111"/>
            <w:sz w:val="22"/>
            <w:szCs w:val="22"/>
            <w:b w:val="0"/>
            <w:bCs w:val="0"/>
            <w:i w:val="0"/>
            <w:iCs w:val="0"/>
          </w:rPr>
          <w:t>الأربعون حديثا في مناقب الإمام علي / فضائل والمناقب - عربي وفارسي</w:t>
        </w:r>
        <w:r>
          <w:tab/>
        </w:r>
        <w:r>
          <w:fldChar w:fldCharType="begin"/>
        </w:r>
        <w:r>
          <w:instrText xml:space="preserve">PAGEREF 1633 \h</w:instrText>
        </w:r>
        <w:r>
          <w:fldChar w:fldCharType="end"/>
        </w:r>
      </w:hyperlink>
    </w:p>
    <w:p>
      <w:pPr>
        <w:tabs>
          <w:tab w:val="right" w:leader="dot" w:pos="9062"/>
        </w:tabs>
        <w:ind w:left="220"/>
      </w:pPr>
      <w:hyperlink w:anchor="_Toc1634" w:history="1">
        <w:r>
          <w:rPr>
            <w:rFonts w:ascii="IRNazanin" w:hAnsi="IRNazanin" w:eastAsia="IRNazanin" w:cs="IRNazanin"/>
            <w:color w:val="111111"/>
            <w:sz w:val="22"/>
            <w:szCs w:val="22"/>
            <w:b w:val="0"/>
            <w:bCs w:val="0"/>
            <w:i w:val="0"/>
            <w:iCs w:val="0"/>
          </w:rPr>
          <w:t>الأربعون حديثاً في مناقب الأئمة (ع) / حديث - عربي</w:t>
        </w:r>
        <w:r>
          <w:tab/>
        </w:r>
        <w:r>
          <w:fldChar w:fldCharType="begin"/>
        </w:r>
        <w:r>
          <w:instrText xml:space="preserve">PAGEREF 1634 \h</w:instrText>
        </w:r>
        <w:r>
          <w:fldChar w:fldCharType="end"/>
        </w:r>
      </w:hyperlink>
    </w:p>
    <w:p>
      <w:pPr>
        <w:tabs>
          <w:tab w:val="right" w:leader="dot" w:pos="9062"/>
        </w:tabs>
        <w:ind w:left="220"/>
      </w:pPr>
      <w:hyperlink w:anchor="_Toc1635" w:history="1">
        <w:r>
          <w:rPr>
            <w:rFonts w:ascii="IRNazanin" w:hAnsi="IRNazanin" w:eastAsia="IRNazanin" w:cs="IRNazanin"/>
            <w:color w:val="111111"/>
            <w:sz w:val="22"/>
            <w:szCs w:val="22"/>
            <w:b w:val="0"/>
            <w:bCs w:val="0"/>
            <w:i w:val="0"/>
            <w:iCs w:val="0"/>
          </w:rPr>
          <w:t>الأربعون حديثاً في مناقب أمير المؤمنين (ع) / حديث - عربي الرازي، محمد بن مسلم ( - القرن 6 ه-)</w:t>
        </w:r>
        <w:r>
          <w:tab/>
        </w:r>
        <w:r>
          <w:fldChar w:fldCharType="begin"/>
        </w:r>
        <w:r>
          <w:instrText xml:space="preserve">PAGEREF 1635 \h</w:instrText>
        </w:r>
        <w:r>
          <w:fldChar w:fldCharType="end"/>
        </w:r>
      </w:hyperlink>
    </w:p>
    <w:p>
      <w:pPr>
        <w:tabs>
          <w:tab w:val="right" w:leader="dot" w:pos="9062"/>
        </w:tabs>
        <w:ind w:left="220"/>
      </w:pPr>
      <w:hyperlink w:anchor="_Toc1636" w:history="1">
        <w:r>
          <w:rPr>
            <w:rFonts w:ascii="IRNazanin" w:hAnsi="IRNazanin" w:eastAsia="IRNazanin" w:cs="IRNazanin"/>
            <w:color w:val="111111"/>
            <w:sz w:val="22"/>
            <w:szCs w:val="22"/>
            <w:b w:val="0"/>
            <w:bCs w:val="0"/>
            <w:i w:val="0"/>
            <w:iCs w:val="0"/>
          </w:rPr>
          <w:t>أربعون حديث المصطفوية / حديث - عربي</w:t>
        </w:r>
        <w:r>
          <w:tab/>
        </w:r>
        <w:r>
          <w:fldChar w:fldCharType="begin"/>
        </w:r>
        <w:r>
          <w:instrText xml:space="preserve">PAGEREF 1636 \h</w:instrText>
        </w:r>
        <w:r>
          <w:fldChar w:fldCharType="end"/>
        </w:r>
      </w:hyperlink>
    </w:p>
    <w:p>
      <w:pPr>
        <w:tabs>
          <w:tab w:val="right" w:leader="dot" w:pos="9062"/>
        </w:tabs>
        <w:ind w:left="220"/>
      </w:pPr>
      <w:hyperlink w:anchor="_Toc1637" w:history="1">
        <w:r>
          <w:rPr>
            <w:rFonts w:ascii="IRNazanin" w:hAnsi="IRNazanin" w:eastAsia="IRNazanin" w:cs="IRNazanin"/>
            <w:color w:val="111111"/>
            <w:sz w:val="22"/>
            <w:szCs w:val="22"/>
            <w:b w:val="0"/>
            <w:bCs w:val="0"/>
            <w:i w:val="0"/>
            <w:iCs w:val="0"/>
          </w:rPr>
          <w:t>أربعون حديثا مختارا / حديث - عربي</w:t>
        </w:r>
        <w:r>
          <w:tab/>
        </w:r>
        <w:r>
          <w:fldChar w:fldCharType="begin"/>
        </w:r>
        <w:r>
          <w:instrText xml:space="preserve">PAGEREF 1637 \h</w:instrText>
        </w:r>
        <w:r>
          <w:fldChar w:fldCharType="end"/>
        </w:r>
      </w:hyperlink>
    </w:p>
    <w:p>
      <w:pPr>
        <w:tabs>
          <w:tab w:val="right" w:leader="dot" w:pos="9062"/>
        </w:tabs>
        <w:ind w:left="220"/>
      </w:pPr>
      <w:hyperlink w:anchor="_Toc1638" w:history="1">
        <w:r>
          <w:rPr>
            <w:rFonts w:ascii="IRNazanin" w:hAnsi="IRNazanin" w:eastAsia="IRNazanin" w:cs="IRNazanin"/>
            <w:color w:val="111111"/>
            <w:sz w:val="22"/>
            <w:szCs w:val="22"/>
            <w:b w:val="0"/>
            <w:bCs w:val="0"/>
            <w:i w:val="0"/>
            <w:iCs w:val="0"/>
          </w:rPr>
          <w:t>أربعون حديثا مرويا عن النبي (ص) / حديث - عربي</w:t>
        </w:r>
        <w:r>
          <w:tab/>
        </w:r>
        <w:r>
          <w:fldChar w:fldCharType="begin"/>
        </w:r>
        <w:r>
          <w:instrText xml:space="preserve">PAGEREF 1638 \h</w:instrText>
        </w:r>
        <w:r>
          <w:fldChar w:fldCharType="end"/>
        </w:r>
      </w:hyperlink>
    </w:p>
    <w:p>
      <w:pPr>
        <w:tabs>
          <w:tab w:val="right" w:leader="dot" w:pos="9062"/>
        </w:tabs>
        <w:ind w:left="220"/>
      </w:pPr>
      <w:hyperlink w:anchor="_Toc1639" w:history="1">
        <w:r>
          <w:rPr>
            <w:rFonts w:ascii="IRNazanin" w:hAnsi="IRNazanin" w:eastAsia="IRNazanin" w:cs="IRNazanin"/>
            <w:color w:val="111111"/>
            <w:sz w:val="22"/>
            <w:szCs w:val="22"/>
            <w:b w:val="0"/>
            <w:bCs w:val="0"/>
            <w:i w:val="0"/>
            <w:iCs w:val="0"/>
          </w:rPr>
          <w:t>الأربعون حديثاً المنتقاة من صحيح مسلم - الأربعون العالية لمسلم على البخاري في صحيحيهما / حديث - عربي</w:t>
        </w:r>
        <w:r>
          <w:tab/>
        </w:r>
        <w:r>
          <w:fldChar w:fldCharType="begin"/>
        </w:r>
        <w:r>
          <w:instrText xml:space="preserve">PAGEREF 1639 \h</w:instrText>
        </w:r>
        <w:r>
          <w:fldChar w:fldCharType="end"/>
        </w:r>
      </w:hyperlink>
    </w:p>
    <w:p>
      <w:pPr>
        <w:tabs>
          <w:tab w:val="right" w:leader="dot" w:pos="9062"/>
        </w:tabs>
        <w:ind w:left="220"/>
      </w:pPr>
      <w:hyperlink w:anchor="_Toc1640" w:history="1">
        <w:r>
          <w:rPr>
            <w:rFonts w:ascii="IRNazanin" w:hAnsi="IRNazanin" w:eastAsia="IRNazanin" w:cs="IRNazanin"/>
            <w:color w:val="111111"/>
            <w:sz w:val="22"/>
            <w:szCs w:val="22"/>
            <w:b w:val="0"/>
            <w:bCs w:val="0"/>
            <w:i w:val="0"/>
            <w:iCs w:val="0"/>
          </w:rPr>
          <w:t>أربعون حديثاً من الصحاح / حديث - عربي</w:t>
        </w:r>
        <w:r>
          <w:tab/>
        </w:r>
        <w:r>
          <w:fldChar w:fldCharType="begin"/>
        </w:r>
        <w:r>
          <w:instrText xml:space="preserve">PAGEREF 1640 \h</w:instrText>
        </w:r>
        <w:r>
          <w:fldChar w:fldCharType="end"/>
        </w:r>
      </w:hyperlink>
    </w:p>
    <w:p>
      <w:pPr>
        <w:tabs>
          <w:tab w:val="right" w:leader="dot" w:pos="9062"/>
        </w:tabs>
        <w:ind w:left="220"/>
      </w:pPr>
      <w:hyperlink w:anchor="_Toc1641" w:history="1">
        <w:r>
          <w:rPr>
            <w:rFonts w:ascii="IRNazanin" w:hAnsi="IRNazanin" w:eastAsia="IRNazanin" w:cs="IRNazanin"/>
            <w:color w:val="111111"/>
            <w:sz w:val="22"/>
            <w:szCs w:val="22"/>
            <w:b w:val="0"/>
            <w:bCs w:val="0"/>
            <w:i w:val="0"/>
            <w:iCs w:val="0"/>
          </w:rPr>
          <w:t>أربعون حديثا من الصحاح والحسان &gt; أربعون حديثا في قواعد الأحكام الشرعية وفضائل الأعمال والزهد</w:t>
        </w:r>
        <w:r>
          <w:tab/>
        </w:r>
        <w:r>
          <w:fldChar w:fldCharType="begin"/>
        </w:r>
        <w:r>
          <w:instrText xml:space="preserve">PAGEREF 1641 \h</w:instrText>
        </w:r>
        <w:r>
          <w:fldChar w:fldCharType="end"/>
        </w:r>
      </w:hyperlink>
    </w:p>
    <w:p>
      <w:pPr>
        <w:tabs>
          <w:tab w:val="right" w:leader="dot" w:pos="9062"/>
        </w:tabs>
        <w:ind w:left="220"/>
      </w:pPr>
      <w:hyperlink w:anchor="_Toc1642" w:history="1">
        <w:r>
          <w:rPr>
            <w:rFonts w:ascii="IRNazanin" w:hAnsi="IRNazanin" w:eastAsia="IRNazanin" w:cs="IRNazanin"/>
            <w:color w:val="111111"/>
            <w:sz w:val="22"/>
            <w:szCs w:val="22"/>
            <w:b w:val="0"/>
            <w:bCs w:val="0"/>
            <w:i w:val="0"/>
            <w:iCs w:val="0"/>
          </w:rPr>
          <w:t>أربعون حديثا منتقاة من فوائد ابن غيلان / حديث - عربي</w:t>
        </w:r>
        <w:r>
          <w:tab/>
        </w:r>
        <w:r>
          <w:fldChar w:fldCharType="begin"/>
        </w:r>
        <w:r>
          <w:instrText xml:space="preserve">PAGEREF 1642 \h</w:instrText>
        </w:r>
        <w:r>
          <w:fldChar w:fldCharType="end"/>
        </w:r>
      </w:hyperlink>
    </w:p>
    <w:p>
      <w:pPr>
        <w:tabs>
          <w:tab w:val="right" w:leader="dot" w:pos="9062"/>
        </w:tabs>
        <w:ind w:left="220"/>
      </w:pPr>
      <w:hyperlink w:anchor="_Toc1643" w:history="1">
        <w:r>
          <w:rPr>
            <w:rFonts w:ascii="IRNazanin" w:hAnsi="IRNazanin" w:eastAsia="IRNazanin" w:cs="IRNazanin"/>
            <w:color w:val="111111"/>
            <w:sz w:val="22"/>
            <w:szCs w:val="22"/>
            <w:b w:val="0"/>
            <w:bCs w:val="0"/>
            <w:i w:val="0"/>
            <w:iCs w:val="0"/>
          </w:rPr>
          <w:t>الأربعون حديثاً نبوياً / حديث - عربي</w:t>
        </w:r>
        <w:r>
          <w:tab/>
        </w:r>
        <w:r>
          <w:fldChar w:fldCharType="begin"/>
        </w:r>
        <w:r>
          <w:instrText xml:space="preserve">PAGEREF 1643 \h</w:instrText>
        </w:r>
        <w:r>
          <w:fldChar w:fldCharType="end"/>
        </w:r>
      </w:hyperlink>
    </w:p>
    <w:p>
      <w:pPr>
        <w:tabs>
          <w:tab w:val="right" w:leader="dot" w:pos="9062"/>
        </w:tabs>
        <w:ind w:left="220"/>
      </w:pPr>
      <w:hyperlink w:anchor="_Toc1644" w:history="1">
        <w:r>
          <w:rPr>
            <w:rFonts w:ascii="IRNazanin" w:hAnsi="IRNazanin" w:eastAsia="IRNazanin" w:cs="IRNazanin"/>
            <w:color w:val="111111"/>
            <w:sz w:val="22"/>
            <w:szCs w:val="22"/>
            <w:b w:val="0"/>
            <w:bCs w:val="0"/>
            <w:i w:val="0"/>
            <w:iCs w:val="0"/>
          </w:rPr>
          <w:t>الأربعون حديثاً وشرح حديث المنزلة / حديث - عربي القزويني، عبد الوهاب بن محمد علي ( - 1264 ه-)</w:t>
        </w:r>
        <w:r>
          <w:tab/>
        </w:r>
        <w:r>
          <w:fldChar w:fldCharType="begin"/>
        </w:r>
        <w:r>
          <w:instrText xml:space="preserve">PAGEREF 1644 \h</w:instrText>
        </w:r>
        <w:r>
          <w:fldChar w:fldCharType="end"/>
        </w:r>
      </w:hyperlink>
    </w:p>
    <w:p>
      <w:pPr>
        <w:tabs>
          <w:tab w:val="right" w:leader="dot" w:pos="9062"/>
        </w:tabs>
        <w:ind w:left="220"/>
      </w:pPr>
      <w:hyperlink w:anchor="_Toc1645" w:history="1">
        <w:r>
          <w:rPr>
            <w:rFonts w:ascii="IRNazanin" w:hAnsi="IRNazanin" w:eastAsia="IRNazanin" w:cs="IRNazanin"/>
            <w:color w:val="111111"/>
            <w:sz w:val="22"/>
            <w:szCs w:val="22"/>
            <w:b w:val="0"/>
            <w:bCs w:val="0"/>
            <w:i w:val="0"/>
            <w:iCs w:val="0"/>
          </w:rPr>
          <w:t>أربعون حديث عن أربعين شيخاً في أربعين معنى وفضيلة / حديث - عربي</w:t>
        </w:r>
        <w:r>
          <w:tab/>
        </w:r>
        <w:r>
          <w:fldChar w:fldCharType="begin"/>
        </w:r>
        <w:r>
          <w:instrText xml:space="preserve">PAGEREF 1645 \h</w:instrText>
        </w:r>
        <w:r>
          <w:fldChar w:fldCharType="end"/>
        </w:r>
      </w:hyperlink>
    </w:p>
    <w:p>
      <w:pPr>
        <w:tabs>
          <w:tab w:val="right" w:leader="dot" w:pos="9062"/>
        </w:tabs>
        <w:ind w:left="220"/>
      </w:pPr>
      <w:hyperlink w:anchor="_Toc1646" w:history="1">
        <w:r>
          <w:rPr>
            <w:rFonts w:ascii="IRNazanin" w:hAnsi="IRNazanin" w:eastAsia="IRNazanin" w:cs="IRNazanin"/>
            <w:color w:val="111111"/>
            <w:sz w:val="22"/>
            <w:szCs w:val="22"/>
            <w:b w:val="0"/>
            <w:bCs w:val="0"/>
            <w:i w:val="0"/>
            <w:iCs w:val="0"/>
          </w:rPr>
          <w:t>أربعون سورة منتخبة من التوراة / حديث - عربي</w:t>
        </w:r>
        <w:r>
          <w:tab/>
        </w:r>
        <w:r>
          <w:fldChar w:fldCharType="begin"/>
        </w:r>
        <w:r>
          <w:instrText xml:space="preserve">PAGEREF 1646 \h</w:instrText>
        </w:r>
        <w:r>
          <w:fldChar w:fldCharType="end"/>
        </w:r>
      </w:hyperlink>
    </w:p>
    <w:p>
      <w:pPr>
        <w:tabs>
          <w:tab w:val="right" w:leader="dot" w:pos="9062"/>
        </w:tabs>
        <w:ind w:left="220"/>
      </w:pPr>
      <w:hyperlink w:anchor="_Toc1647" w:history="1">
        <w:r>
          <w:rPr>
            <w:rFonts w:ascii="IRNazanin" w:hAnsi="IRNazanin" w:eastAsia="IRNazanin" w:cs="IRNazanin"/>
            <w:color w:val="111111"/>
            <w:sz w:val="22"/>
            <w:szCs w:val="22"/>
            <w:b w:val="0"/>
            <w:bCs w:val="0"/>
            <w:i w:val="0"/>
            <w:iCs w:val="0"/>
          </w:rPr>
          <w:t>أربعون سورة منتخبة من التوراة / حديث - فارسي</w:t>
        </w:r>
        <w:r>
          <w:tab/>
        </w:r>
        <w:r>
          <w:fldChar w:fldCharType="begin"/>
        </w:r>
        <w:r>
          <w:instrText xml:space="preserve">PAGEREF 1647 \h</w:instrText>
        </w:r>
        <w:r>
          <w:fldChar w:fldCharType="end"/>
        </w:r>
      </w:hyperlink>
    </w:p>
    <w:p>
      <w:pPr>
        <w:tabs>
          <w:tab w:val="right" w:leader="dot" w:pos="9062"/>
        </w:tabs>
        <w:ind w:left="220"/>
      </w:pPr>
      <w:hyperlink w:anchor="_Toc1648" w:history="1">
        <w:r>
          <w:rPr>
            <w:rFonts w:ascii="IRNazanin" w:hAnsi="IRNazanin" w:eastAsia="IRNazanin" w:cs="IRNazanin"/>
            <w:color w:val="111111"/>
            <w:sz w:val="22"/>
            <w:szCs w:val="22"/>
            <w:b w:val="0"/>
            <w:bCs w:val="0"/>
            <w:i w:val="0"/>
            <w:iCs w:val="0"/>
          </w:rPr>
          <w:t>الأربعون في شيوخ الصوفية / عرفان وتصوف - عربي الماليني، أحمد بن محمّد ( - 412 ه-)</w:t>
        </w:r>
        <w:r>
          <w:tab/>
        </w:r>
        <w:r>
          <w:fldChar w:fldCharType="begin"/>
        </w:r>
        <w:r>
          <w:instrText xml:space="preserve">PAGEREF 1648 \h</w:instrText>
        </w:r>
        <w:r>
          <w:fldChar w:fldCharType="end"/>
        </w:r>
      </w:hyperlink>
    </w:p>
    <w:p>
      <w:pPr>
        <w:tabs>
          <w:tab w:val="right" w:leader="dot" w:pos="9062"/>
        </w:tabs>
        <w:ind w:left="220"/>
      </w:pPr>
      <w:hyperlink w:anchor="_Toc1649" w:history="1">
        <w:r>
          <w:rPr>
            <w:rFonts w:ascii="IRNazanin" w:hAnsi="IRNazanin" w:eastAsia="IRNazanin" w:cs="IRNazanin"/>
            <w:color w:val="111111"/>
            <w:sz w:val="22"/>
            <w:szCs w:val="22"/>
            <w:b w:val="0"/>
            <w:bCs w:val="0"/>
            <w:i w:val="0"/>
            <w:iCs w:val="0"/>
          </w:rPr>
          <w:t>الأربعون مرتبة / عرفان وتصوف - عربي</w:t>
        </w:r>
        <w:r>
          <w:tab/>
        </w:r>
        <w:r>
          <w:fldChar w:fldCharType="begin"/>
        </w:r>
        <w:r>
          <w:instrText xml:space="preserve">PAGEREF 1649 \h</w:instrText>
        </w:r>
        <w:r>
          <w:fldChar w:fldCharType="end"/>
        </w:r>
      </w:hyperlink>
    </w:p>
    <w:p>
      <w:pPr>
        <w:tabs>
          <w:tab w:val="right" w:leader="dot" w:pos="9062"/>
        </w:tabs>
        <w:ind w:left="220"/>
      </w:pPr>
      <w:hyperlink w:anchor="_Toc1650" w:history="1">
        <w:r>
          <w:rPr>
            <w:rFonts w:ascii="IRNazanin" w:hAnsi="IRNazanin" w:eastAsia="IRNazanin" w:cs="IRNazanin"/>
            <w:color w:val="111111"/>
            <w:sz w:val="22"/>
            <w:szCs w:val="22"/>
            <w:b w:val="0"/>
            <w:bCs w:val="0"/>
            <w:i w:val="0"/>
            <w:iCs w:val="0"/>
          </w:rPr>
          <w:t>أربعون مسألة في أصول الدين / كلام وعقائد - عربي</w:t>
        </w:r>
        <w:r>
          <w:tab/>
        </w:r>
        <w:r>
          <w:fldChar w:fldCharType="begin"/>
        </w:r>
        <w:r>
          <w:instrText xml:space="preserve">PAGEREF 1650 \h</w:instrText>
        </w:r>
        <w:r>
          <w:fldChar w:fldCharType="end"/>
        </w:r>
      </w:hyperlink>
    </w:p>
    <w:p>
      <w:pPr>
        <w:tabs>
          <w:tab w:val="right" w:leader="dot" w:pos="9062"/>
        </w:tabs>
        <w:ind w:left="220"/>
      </w:pPr>
      <w:hyperlink w:anchor="_Toc1651" w:history="1">
        <w:r>
          <w:rPr>
            <w:rFonts w:ascii="IRNazanin" w:hAnsi="IRNazanin" w:eastAsia="IRNazanin" w:cs="IRNazanin"/>
            <w:color w:val="111111"/>
            <w:sz w:val="22"/>
            <w:szCs w:val="22"/>
            <w:b w:val="0"/>
            <w:bCs w:val="0"/>
            <w:i w:val="0"/>
            <w:iCs w:val="0"/>
          </w:rPr>
          <w:t>الأربعين / حديث - عربي</w:t>
        </w:r>
        <w:r>
          <w:tab/>
        </w:r>
        <w:r>
          <w:fldChar w:fldCharType="begin"/>
        </w:r>
        <w:r>
          <w:instrText xml:space="preserve">PAGEREF 1651 \h</w:instrText>
        </w:r>
        <w:r>
          <w:fldChar w:fldCharType="end"/>
        </w:r>
      </w:hyperlink>
    </w:p>
    <w:p>
      <w:pPr>
        <w:tabs>
          <w:tab w:val="right" w:leader="dot" w:pos="9062"/>
        </w:tabs>
        <w:ind w:left="220"/>
      </w:pPr>
      <w:hyperlink w:anchor="_Toc1652" w:history="1">
        <w:r>
          <w:rPr>
            <w:rFonts w:ascii="IRNazanin" w:hAnsi="IRNazanin" w:eastAsia="IRNazanin" w:cs="IRNazanin"/>
            <w:color w:val="111111"/>
            <w:sz w:val="22"/>
            <w:szCs w:val="22"/>
            <w:b w:val="0"/>
            <w:bCs w:val="0"/>
            <w:i w:val="0"/>
            <w:iCs w:val="0"/>
          </w:rPr>
          <w:t>الأربعين / حديث - عربي</w:t>
        </w:r>
        <w:r>
          <w:tab/>
        </w:r>
        <w:r>
          <w:fldChar w:fldCharType="begin"/>
        </w:r>
        <w:r>
          <w:instrText xml:space="preserve">PAGEREF 1652 \h</w:instrText>
        </w:r>
        <w:r>
          <w:fldChar w:fldCharType="end"/>
        </w:r>
      </w:hyperlink>
    </w:p>
    <w:p>
      <w:pPr>
        <w:tabs>
          <w:tab w:val="right" w:leader="dot" w:pos="9062"/>
        </w:tabs>
        <w:ind w:left="220"/>
      </w:pPr>
      <w:hyperlink w:anchor="_Toc1653" w:history="1">
        <w:r>
          <w:rPr>
            <w:rFonts w:ascii="IRNazanin" w:hAnsi="IRNazanin" w:eastAsia="IRNazanin" w:cs="IRNazanin"/>
            <w:color w:val="111111"/>
            <w:sz w:val="22"/>
            <w:szCs w:val="22"/>
            <w:b w:val="0"/>
            <w:bCs w:val="0"/>
            <w:i w:val="0"/>
            <w:iCs w:val="0"/>
          </w:rPr>
          <w:t>الأربعين الأبدال العوال / حديث - عربي</w:t>
        </w:r>
        <w:r>
          <w:tab/>
        </w:r>
        <w:r>
          <w:fldChar w:fldCharType="begin"/>
        </w:r>
        <w:r>
          <w:instrText xml:space="preserve">PAGEREF 1653 \h</w:instrText>
        </w:r>
        <w:r>
          <w:fldChar w:fldCharType="end"/>
        </w:r>
      </w:hyperlink>
    </w:p>
    <w:p>
      <w:pPr>
        <w:tabs>
          <w:tab w:val="right" w:leader="dot" w:pos="9062"/>
        </w:tabs>
        <w:ind w:left="220"/>
      </w:pPr>
      <w:hyperlink w:anchor="_Toc1654" w:history="1">
        <w:r>
          <w:rPr>
            <w:rFonts w:ascii="IRNazanin" w:hAnsi="IRNazanin" w:eastAsia="IRNazanin" w:cs="IRNazanin"/>
            <w:color w:val="111111"/>
            <w:sz w:val="22"/>
            <w:szCs w:val="22"/>
            <w:b w:val="0"/>
            <w:bCs w:val="0"/>
            <w:i w:val="0"/>
            <w:iCs w:val="0"/>
          </w:rPr>
          <w:t>الأربعين المستغني بتعيين ما فيه عن المعين / حديث - عربي السلفي الحرواني، أحمد بن محمّد (475 - 576 ؟ ه- )</w:t>
        </w:r>
        <w:r>
          <w:tab/>
        </w:r>
        <w:r>
          <w:fldChar w:fldCharType="begin"/>
        </w:r>
        <w:r>
          <w:instrText xml:space="preserve">PAGEREF 1654 \h</w:instrText>
        </w:r>
        <w:r>
          <w:fldChar w:fldCharType="end"/>
        </w:r>
      </w:hyperlink>
    </w:p>
    <w:p>
      <w:pPr>
        <w:tabs>
          <w:tab w:val="right" w:leader="dot" w:pos="9062"/>
        </w:tabs>
        <w:ind w:left="220"/>
      </w:pPr>
      <w:hyperlink w:anchor="_Toc1655" w:history="1">
        <w:r>
          <w:rPr>
            <w:rFonts w:ascii="IRNazanin" w:hAnsi="IRNazanin" w:eastAsia="IRNazanin" w:cs="IRNazanin"/>
            <w:color w:val="111111"/>
            <w:sz w:val="22"/>
            <w:szCs w:val="22"/>
            <w:b w:val="0"/>
            <w:bCs w:val="0"/>
            <w:i w:val="0"/>
            <w:iCs w:val="0"/>
          </w:rPr>
          <w:t>أربعين حديث (ترجمه) / شرح الحديث - فارسي</w:t>
        </w:r>
        <w:r>
          <w:tab/>
        </w:r>
        <w:r>
          <w:fldChar w:fldCharType="begin"/>
        </w:r>
        <w:r>
          <w:instrText xml:space="preserve">PAGEREF 1655 \h</w:instrText>
        </w:r>
        <w:r>
          <w:fldChar w:fldCharType="end"/>
        </w:r>
      </w:hyperlink>
    </w:p>
    <w:p>
      <w:pPr>
        <w:tabs>
          <w:tab w:val="right" w:leader="dot" w:pos="9062"/>
        </w:tabs>
        <w:ind w:left="220"/>
      </w:pPr>
      <w:hyperlink w:anchor="_Toc1656" w:history="1">
        <w:r>
          <w:rPr>
            <w:rFonts w:ascii="IRNazanin" w:hAnsi="IRNazanin" w:eastAsia="IRNazanin" w:cs="IRNazanin"/>
            <w:color w:val="111111"/>
            <w:sz w:val="22"/>
            <w:szCs w:val="22"/>
            <w:b w:val="0"/>
            <w:bCs w:val="0"/>
            <w:i w:val="0"/>
            <w:iCs w:val="0"/>
          </w:rPr>
          <w:t>الأربعين سورة من التوراة والإنجيل / حديث - عربي</w:t>
        </w:r>
        <w:r>
          <w:tab/>
        </w:r>
        <w:r>
          <w:fldChar w:fldCharType="begin"/>
        </w:r>
        <w:r>
          <w:instrText xml:space="preserve">PAGEREF 1656 \h</w:instrText>
        </w:r>
        <w:r>
          <w:fldChar w:fldCharType="end"/>
        </w:r>
      </w:hyperlink>
    </w:p>
    <w:p>
      <w:pPr>
        <w:tabs>
          <w:tab w:val="right" w:leader="dot" w:pos="9062"/>
        </w:tabs>
        <w:ind w:left="220"/>
      </w:pPr>
      <w:hyperlink w:anchor="_Toc1657" w:history="1">
        <w:r>
          <w:rPr>
            <w:rFonts w:ascii="IRNazanin" w:hAnsi="IRNazanin" w:eastAsia="IRNazanin" w:cs="IRNazanin"/>
            <w:color w:val="111111"/>
            <w:sz w:val="22"/>
            <w:szCs w:val="22"/>
            <w:b w:val="0"/>
            <w:bCs w:val="0"/>
            <w:i w:val="0"/>
            <w:iCs w:val="0"/>
          </w:rPr>
          <w:t>الأربعين على الأربعين / حديث - عربي</w:t>
        </w:r>
        <w:r>
          <w:tab/>
        </w:r>
        <w:r>
          <w:fldChar w:fldCharType="begin"/>
        </w:r>
        <w:r>
          <w:instrText xml:space="preserve">PAGEREF 1657 \h</w:instrText>
        </w:r>
        <w:r>
          <w:fldChar w:fldCharType="end"/>
        </w:r>
      </w:hyperlink>
    </w:p>
    <w:p>
      <w:pPr>
        <w:tabs>
          <w:tab w:val="right" w:leader="dot" w:pos="9062"/>
        </w:tabs>
        <w:ind w:left="220"/>
      </w:pPr>
      <w:hyperlink w:anchor="_Toc1658" w:history="1">
        <w:r>
          <w:rPr>
            <w:rFonts w:ascii="IRNazanin" w:hAnsi="IRNazanin" w:eastAsia="IRNazanin" w:cs="IRNazanin"/>
            <w:color w:val="111111"/>
            <w:sz w:val="22"/>
            <w:szCs w:val="22"/>
            <w:b w:val="0"/>
            <w:bCs w:val="0"/>
            <w:i w:val="0"/>
            <w:iCs w:val="0"/>
          </w:rPr>
          <w:t>الأربعين عن مشايخ الأربعين عن الأربعين صحابيا وصحابية / حديث - عربي</w:t>
        </w:r>
        <w:r>
          <w:tab/>
        </w:r>
        <w:r>
          <w:fldChar w:fldCharType="begin"/>
        </w:r>
        <w:r>
          <w:instrText xml:space="preserve">PAGEREF 1658 \h</w:instrText>
        </w:r>
        <w:r>
          <w:fldChar w:fldCharType="end"/>
        </w:r>
      </w:hyperlink>
    </w:p>
    <w:p>
      <w:pPr>
        <w:tabs>
          <w:tab w:val="right" w:leader="dot" w:pos="9062"/>
        </w:tabs>
        <w:ind w:left="220"/>
      </w:pPr>
      <w:hyperlink w:anchor="_Toc1659" w:history="1">
        <w:r>
          <w:rPr>
            <w:rFonts w:ascii="IRNazanin" w:hAnsi="IRNazanin" w:eastAsia="IRNazanin" w:cs="IRNazanin"/>
            <w:color w:val="111111"/>
            <w:sz w:val="22"/>
            <w:szCs w:val="22"/>
            <w:b w:val="0"/>
            <w:bCs w:val="0"/>
            <w:i w:val="0"/>
            <w:iCs w:val="0"/>
          </w:rPr>
          <w:t>الأربعين في أصول الدين / علوم القرآن,اخلاق - عربي</w:t>
        </w:r>
        <w:r>
          <w:tab/>
        </w:r>
        <w:r>
          <w:fldChar w:fldCharType="begin"/>
        </w:r>
        <w:r>
          <w:instrText xml:space="preserve">PAGEREF 1659 \h</w:instrText>
        </w:r>
        <w:r>
          <w:fldChar w:fldCharType="end"/>
        </w:r>
      </w:hyperlink>
    </w:p>
    <w:p>
      <w:pPr>
        <w:tabs>
          <w:tab w:val="right" w:leader="dot" w:pos="9062"/>
        </w:tabs>
        <w:ind w:left="220"/>
      </w:pPr>
      <w:hyperlink w:anchor="_Toc1660" w:history="1">
        <w:r>
          <w:rPr>
            <w:rFonts w:ascii="IRNazanin" w:hAnsi="IRNazanin" w:eastAsia="IRNazanin" w:cs="IRNazanin"/>
            <w:color w:val="111111"/>
            <w:sz w:val="22"/>
            <w:szCs w:val="22"/>
            <w:b w:val="0"/>
            <w:bCs w:val="0"/>
            <w:i w:val="0"/>
            <w:iCs w:val="0"/>
          </w:rPr>
          <w:t>الأربعين في أصول الدين / كلام وعقائد - عربي</w:t>
        </w:r>
        <w:r>
          <w:tab/>
        </w:r>
        <w:r>
          <w:fldChar w:fldCharType="begin"/>
        </w:r>
        <w:r>
          <w:instrText xml:space="preserve">PAGEREF 1660 \h</w:instrText>
        </w:r>
        <w:r>
          <w:fldChar w:fldCharType="end"/>
        </w:r>
      </w:hyperlink>
    </w:p>
    <w:p>
      <w:pPr>
        <w:tabs>
          <w:tab w:val="right" w:leader="dot" w:pos="9062"/>
        </w:tabs>
        <w:ind w:left="220"/>
      </w:pPr>
      <w:hyperlink w:anchor="_Toc1661" w:history="1">
        <w:r>
          <w:rPr>
            <w:rFonts w:ascii="IRNazanin" w:hAnsi="IRNazanin" w:eastAsia="IRNazanin" w:cs="IRNazanin"/>
            <w:color w:val="111111"/>
            <w:sz w:val="22"/>
            <w:szCs w:val="22"/>
            <w:b w:val="0"/>
            <w:bCs w:val="0"/>
            <w:i w:val="0"/>
            <w:iCs w:val="0"/>
          </w:rPr>
          <w:t>الأربعين في أصول الدين (ترجمه) / أخلاق - فارسي</w:t>
        </w:r>
        <w:r>
          <w:tab/>
        </w:r>
        <w:r>
          <w:fldChar w:fldCharType="begin"/>
        </w:r>
        <w:r>
          <w:instrText xml:space="preserve">PAGEREF 1661 \h</w:instrText>
        </w:r>
        <w:r>
          <w:fldChar w:fldCharType="end"/>
        </w:r>
      </w:hyperlink>
    </w:p>
    <w:p>
      <w:pPr>
        <w:tabs>
          <w:tab w:val="right" w:leader="dot" w:pos="9062"/>
        </w:tabs>
        <w:ind w:left="220"/>
      </w:pPr>
      <w:hyperlink w:anchor="_Toc1662" w:history="1">
        <w:r>
          <w:rPr>
            <w:rFonts w:ascii="IRNazanin" w:hAnsi="IRNazanin" w:eastAsia="IRNazanin" w:cs="IRNazanin"/>
            <w:color w:val="111111"/>
            <w:sz w:val="22"/>
            <w:szCs w:val="22"/>
            <w:b w:val="0"/>
            <w:bCs w:val="0"/>
            <w:i w:val="0"/>
            <w:iCs w:val="0"/>
          </w:rPr>
          <w:t>الأربعين في الحديث / حديث - عربي</w:t>
        </w:r>
        <w:r>
          <w:tab/>
        </w:r>
        <w:r>
          <w:fldChar w:fldCharType="begin"/>
        </w:r>
        <w:r>
          <w:instrText xml:space="preserve">PAGEREF 1662 \h</w:instrText>
        </w:r>
        <w:r>
          <w:fldChar w:fldCharType="end"/>
        </w:r>
      </w:hyperlink>
    </w:p>
    <w:p>
      <w:pPr>
        <w:tabs>
          <w:tab w:val="right" w:leader="dot" w:pos="9062"/>
        </w:tabs>
        <w:ind w:left="220"/>
      </w:pPr>
      <w:hyperlink w:anchor="_Toc1663" w:history="1">
        <w:r>
          <w:rPr>
            <w:rFonts w:ascii="IRNazanin" w:hAnsi="IRNazanin" w:eastAsia="IRNazanin" w:cs="IRNazanin"/>
            <w:color w:val="111111"/>
            <w:sz w:val="22"/>
            <w:szCs w:val="22"/>
            <w:b w:val="0"/>
            <w:bCs w:val="0"/>
            <w:i w:val="0"/>
            <w:iCs w:val="0"/>
          </w:rPr>
          <w:t>الأربعين في إمامة الأئمة الطاهرين / كلام وعقائد - عربي ميرزا جان الباغنوي حبيب الله بن عبد الله ( - 994 ؟ ه-)</w:t>
        </w:r>
        <w:r>
          <w:tab/>
        </w:r>
        <w:r>
          <w:fldChar w:fldCharType="begin"/>
        </w:r>
        <w:r>
          <w:instrText xml:space="preserve">PAGEREF 1663 \h</w:instrText>
        </w:r>
        <w:r>
          <w:fldChar w:fldCharType="end"/>
        </w:r>
      </w:hyperlink>
    </w:p>
    <w:p>
      <w:pPr>
        <w:tabs>
          <w:tab w:val="right" w:leader="dot" w:pos="9062"/>
        </w:tabs>
        <w:ind w:left="220"/>
      </w:pPr>
      <w:hyperlink w:anchor="_Toc1664" w:history="1">
        <w:r>
          <w:rPr>
            <w:rFonts w:ascii="IRNazanin" w:hAnsi="IRNazanin" w:eastAsia="IRNazanin" w:cs="IRNazanin"/>
            <w:color w:val="111111"/>
            <w:sz w:val="22"/>
            <w:szCs w:val="22"/>
            <w:b w:val="0"/>
            <w:bCs w:val="0"/>
            <w:i w:val="0"/>
            <w:iCs w:val="0"/>
          </w:rPr>
          <w:t>الأربعين في إمامة الأئمة الطاهرين - أربعون حديثا ودليلا / كلام وعقائد - عربي</w:t>
        </w:r>
        <w:r>
          <w:tab/>
        </w:r>
        <w:r>
          <w:fldChar w:fldCharType="begin"/>
        </w:r>
        <w:r>
          <w:instrText xml:space="preserve">PAGEREF 1664 \h</w:instrText>
        </w:r>
        <w:r>
          <w:fldChar w:fldCharType="end"/>
        </w:r>
      </w:hyperlink>
    </w:p>
    <w:p>
      <w:pPr>
        <w:tabs>
          <w:tab w:val="right" w:leader="dot" w:pos="9062"/>
        </w:tabs>
        <w:ind w:left="220"/>
      </w:pPr>
      <w:hyperlink w:anchor="_Toc1665" w:history="1">
        <w:r>
          <w:rPr>
            <w:rFonts w:ascii="IRNazanin" w:hAnsi="IRNazanin" w:eastAsia="IRNazanin" w:cs="IRNazanin"/>
            <w:color w:val="111111"/>
            <w:sz w:val="22"/>
            <w:szCs w:val="22"/>
            <w:b w:val="0"/>
            <w:bCs w:val="0"/>
            <w:i w:val="0"/>
            <w:iCs w:val="0"/>
          </w:rPr>
          <w:t>الأربعين في خروج سبط الرسول الامين / حديث - عربي البهبهاني، حسين بن علي</w:t>
        </w:r>
        <w:r>
          <w:tab/>
        </w:r>
        <w:r>
          <w:fldChar w:fldCharType="begin"/>
        </w:r>
        <w:r>
          <w:instrText xml:space="preserve">PAGEREF 1665 \h</w:instrText>
        </w:r>
        <w:r>
          <w:fldChar w:fldCharType="end"/>
        </w:r>
      </w:hyperlink>
    </w:p>
    <w:p>
      <w:pPr>
        <w:tabs>
          <w:tab w:val="right" w:leader="dot" w:pos="9062"/>
        </w:tabs>
        <w:ind w:left="220"/>
      </w:pPr>
      <w:hyperlink w:anchor="_Toc1666" w:history="1">
        <w:r>
          <w:rPr>
            <w:rFonts w:ascii="IRNazanin" w:hAnsi="IRNazanin" w:eastAsia="IRNazanin" w:cs="IRNazanin"/>
            <w:color w:val="111111"/>
            <w:sz w:val="22"/>
            <w:szCs w:val="22"/>
            <w:b w:val="0"/>
            <w:bCs w:val="0"/>
            <w:i w:val="0"/>
            <w:iCs w:val="0"/>
          </w:rPr>
          <w:t>الأربعين في صفات رب العالمين / حديث - عربي</w:t>
        </w:r>
        <w:r>
          <w:tab/>
        </w:r>
        <w:r>
          <w:fldChar w:fldCharType="begin"/>
        </w:r>
        <w:r>
          <w:instrText xml:space="preserve">PAGEREF 1666 \h</w:instrText>
        </w:r>
        <w:r>
          <w:fldChar w:fldCharType="end"/>
        </w:r>
      </w:hyperlink>
    </w:p>
    <w:p>
      <w:pPr>
        <w:tabs>
          <w:tab w:val="right" w:leader="dot" w:pos="9062"/>
        </w:tabs>
        <w:ind w:left="220"/>
      </w:pPr>
      <w:hyperlink w:anchor="_Toc1667" w:history="1">
        <w:r>
          <w:rPr>
            <w:rFonts w:ascii="IRNazanin" w:hAnsi="IRNazanin" w:eastAsia="IRNazanin" w:cs="IRNazanin"/>
            <w:color w:val="111111"/>
            <w:sz w:val="22"/>
            <w:szCs w:val="22"/>
            <w:b w:val="0"/>
            <w:bCs w:val="0"/>
            <w:i w:val="0"/>
            <w:iCs w:val="0"/>
          </w:rPr>
          <w:t>الأربعين في مناقب المرتضى = الأربعون المنتقى في مناقب المرتضى / الفضائل والمناقب، الحديث - عربي</w:t>
        </w:r>
        <w:r>
          <w:tab/>
        </w:r>
        <w:r>
          <w:fldChar w:fldCharType="begin"/>
        </w:r>
        <w:r>
          <w:instrText xml:space="preserve">PAGEREF 1667 \h</w:instrText>
        </w:r>
        <w:r>
          <w:fldChar w:fldCharType="end"/>
        </w:r>
      </w:hyperlink>
    </w:p>
    <w:p>
      <w:pPr>
        <w:tabs>
          <w:tab w:val="right" w:leader="dot" w:pos="9062"/>
        </w:tabs>
        <w:ind w:left="220"/>
      </w:pPr>
      <w:hyperlink w:anchor="_Toc1668" w:history="1">
        <w:r>
          <w:rPr>
            <w:rFonts w:ascii="IRNazanin" w:hAnsi="IRNazanin" w:eastAsia="IRNazanin" w:cs="IRNazanin"/>
            <w:color w:val="111111"/>
            <w:sz w:val="22"/>
            <w:szCs w:val="22"/>
            <w:b w:val="0"/>
            <w:bCs w:val="0"/>
            <w:i w:val="0"/>
            <w:iCs w:val="0"/>
          </w:rPr>
          <w:t>الأربعين من الأربعين في فضائل أمير المؤمنين / حديث - عربي الشامي، يوسف بن حاتم ( - القرن 7 ه- )</w:t>
        </w:r>
        <w:r>
          <w:tab/>
        </w:r>
        <w:r>
          <w:fldChar w:fldCharType="begin"/>
        </w:r>
        <w:r>
          <w:instrText xml:space="preserve">PAGEREF 1668 \h</w:instrText>
        </w:r>
        <w:r>
          <w:fldChar w:fldCharType="end"/>
        </w:r>
      </w:hyperlink>
    </w:p>
    <w:p>
      <w:pPr>
        <w:tabs>
          <w:tab w:val="right" w:leader="dot" w:pos="9062"/>
        </w:tabs>
        <w:ind w:left="220"/>
      </w:pPr>
      <w:hyperlink w:anchor="_Toc1669" w:history="1">
        <w:r>
          <w:rPr>
            <w:rFonts w:ascii="IRNazanin" w:hAnsi="IRNazanin" w:eastAsia="IRNazanin" w:cs="IRNazanin"/>
            <w:color w:val="111111"/>
            <w:sz w:val="22"/>
            <w:szCs w:val="22"/>
            <w:b w:val="0"/>
            <w:bCs w:val="0"/>
            <w:i w:val="0"/>
            <w:iCs w:val="0"/>
          </w:rPr>
          <w:t>الارتفاع / عربي</w:t>
        </w:r>
        <w:r>
          <w:tab/>
        </w:r>
        <w:r>
          <w:fldChar w:fldCharType="begin"/>
        </w:r>
        <w:r>
          <w:instrText xml:space="preserve">PAGEREF 1669 \h</w:instrText>
        </w:r>
        <w:r>
          <w:fldChar w:fldCharType="end"/>
        </w:r>
      </w:hyperlink>
    </w:p>
    <w:p>
      <w:pPr>
        <w:tabs>
          <w:tab w:val="right" w:leader="dot" w:pos="9062"/>
        </w:tabs>
        <w:ind w:left="220"/>
      </w:pPr>
      <w:hyperlink w:anchor="_Toc1670" w:history="1">
        <w:r>
          <w:rPr>
            <w:rFonts w:ascii="IRNazanin" w:hAnsi="IRNazanin" w:eastAsia="IRNazanin" w:cs="IRNazanin"/>
            <w:color w:val="111111"/>
            <w:sz w:val="22"/>
            <w:szCs w:val="22"/>
            <w:b w:val="0"/>
            <w:bCs w:val="0"/>
            <w:i w:val="0"/>
            <w:iCs w:val="0"/>
          </w:rPr>
          <w:t>الأربعينيات في الأعمال الصالحات / حديث - عربي</w:t>
        </w:r>
        <w:r>
          <w:tab/>
        </w:r>
        <w:r>
          <w:fldChar w:fldCharType="begin"/>
        </w:r>
        <w:r>
          <w:instrText xml:space="preserve">PAGEREF 1670 \h</w:instrText>
        </w:r>
        <w:r>
          <w:fldChar w:fldCharType="end"/>
        </w:r>
      </w:hyperlink>
    </w:p>
    <w:p>
      <w:pPr>
        <w:tabs>
          <w:tab w:val="right" w:leader="dot" w:pos="9062"/>
        </w:tabs>
        <w:ind w:left="220"/>
      </w:pPr>
      <w:hyperlink w:anchor="_Toc1671" w:history="1">
        <w:r>
          <w:rPr>
            <w:rFonts w:ascii="IRNazanin" w:hAnsi="IRNazanin" w:eastAsia="IRNazanin" w:cs="IRNazanin"/>
            <w:color w:val="111111"/>
            <w:sz w:val="22"/>
            <w:szCs w:val="22"/>
            <w:b w:val="0"/>
            <w:bCs w:val="0"/>
            <w:i w:val="0"/>
            <w:iCs w:val="0"/>
          </w:rPr>
          <w:t>الأربعينيات لكشف الأنوار القدسيات / موضوعات شتى - عربي</w:t>
        </w:r>
        <w:r>
          <w:tab/>
        </w:r>
        <w:r>
          <w:fldChar w:fldCharType="begin"/>
        </w:r>
        <w:r>
          <w:instrText xml:space="preserve">PAGEREF 1671 \h</w:instrText>
        </w:r>
        <w:r>
          <w:fldChar w:fldCharType="end"/>
        </w:r>
      </w:hyperlink>
    </w:p>
    <w:p>
      <w:pPr>
        <w:tabs>
          <w:tab w:val="right" w:leader="dot" w:pos="9062"/>
        </w:tabs>
        <w:ind w:left="220"/>
      </w:pPr>
      <w:hyperlink w:anchor="_Toc1672" w:history="1">
        <w:r>
          <w:rPr>
            <w:rFonts w:ascii="IRNazanin" w:hAnsi="IRNazanin" w:eastAsia="IRNazanin" w:cs="IRNazanin"/>
            <w:color w:val="111111"/>
            <w:sz w:val="22"/>
            <w:szCs w:val="22"/>
            <w:b w:val="0"/>
            <w:bCs w:val="0"/>
            <w:i w:val="0"/>
            <w:iCs w:val="0"/>
          </w:rPr>
          <w:t>الأربعينية القدسية / حديث - عربي</w:t>
        </w:r>
        <w:r>
          <w:tab/>
        </w:r>
        <w:r>
          <w:fldChar w:fldCharType="begin"/>
        </w:r>
        <w:r>
          <w:instrText xml:space="preserve">PAGEREF 1672 \h</w:instrText>
        </w:r>
        <w:r>
          <w:fldChar w:fldCharType="end"/>
        </w:r>
      </w:hyperlink>
    </w:p>
    <w:p>
      <w:pPr>
        <w:tabs>
          <w:tab w:val="right" w:leader="dot" w:pos="9062"/>
        </w:tabs>
        <w:ind w:left="220"/>
      </w:pPr>
      <w:hyperlink w:anchor="_Toc1673" w:history="1">
        <w:r>
          <w:rPr>
            <w:rFonts w:ascii="IRNazanin" w:hAnsi="IRNazanin" w:eastAsia="IRNazanin" w:cs="IRNazanin"/>
            <w:color w:val="111111"/>
            <w:sz w:val="22"/>
            <w:szCs w:val="22"/>
            <w:b w:val="0"/>
            <w:bCs w:val="0"/>
            <w:i w:val="0"/>
            <w:iCs w:val="0"/>
          </w:rPr>
          <w:t>الأربعينية القدسية = الأربعون حديثا قدسياً = الأحاديث القدسية / حديث - عربی</w:t>
        </w:r>
        <w:r>
          <w:tab/>
        </w:r>
        <w:r>
          <w:fldChar w:fldCharType="begin"/>
        </w:r>
        <w:r>
          <w:instrText xml:space="preserve">PAGEREF 1673 \h</w:instrText>
        </w:r>
        <w:r>
          <w:fldChar w:fldCharType="end"/>
        </w:r>
      </w:hyperlink>
    </w:p>
    <w:p>
      <w:pPr>
        <w:tabs>
          <w:tab w:val="right" w:leader="dot" w:pos="9062"/>
        </w:tabs>
        <w:ind w:left="220"/>
      </w:pPr>
      <w:hyperlink w:anchor="_Toc1674" w:history="1">
        <w:r>
          <w:rPr>
            <w:rFonts w:ascii="IRNazanin" w:hAnsi="IRNazanin" w:eastAsia="IRNazanin" w:cs="IRNazanin"/>
            <w:color w:val="111111"/>
            <w:sz w:val="22"/>
            <w:szCs w:val="22"/>
            <w:b w:val="0"/>
            <w:bCs w:val="0"/>
            <w:i w:val="0"/>
            <w:iCs w:val="0"/>
          </w:rPr>
          <w:t>أرتاق السيادة / نحو - عربي</w:t>
        </w:r>
        <w:r>
          <w:tab/>
        </w:r>
        <w:r>
          <w:fldChar w:fldCharType="begin"/>
        </w:r>
        <w:r>
          <w:instrText xml:space="preserve">PAGEREF 1674 \h</w:instrText>
        </w:r>
        <w:r>
          <w:fldChar w:fldCharType="end"/>
        </w:r>
      </w:hyperlink>
    </w:p>
    <w:p>
      <w:pPr>
        <w:tabs>
          <w:tab w:val="right" w:leader="dot" w:pos="9062"/>
        </w:tabs>
        <w:ind w:left="220"/>
      </w:pPr>
      <w:hyperlink w:anchor="_Toc1675" w:history="1">
        <w:r>
          <w:rPr>
            <w:rFonts w:ascii="IRNazanin" w:hAnsi="IRNazanin" w:eastAsia="IRNazanin" w:cs="IRNazanin"/>
            <w:color w:val="111111"/>
            <w:sz w:val="22"/>
            <w:szCs w:val="22"/>
            <w:b w:val="0"/>
            <w:bCs w:val="0"/>
            <w:i w:val="0"/>
            <w:iCs w:val="0"/>
          </w:rPr>
          <w:t>ارتشاف الضرب في لسان العرب / شعر - عربي</w:t>
        </w:r>
        <w:r>
          <w:tab/>
        </w:r>
        <w:r>
          <w:fldChar w:fldCharType="begin"/>
        </w:r>
        <w:r>
          <w:instrText xml:space="preserve">PAGEREF 1675 \h</w:instrText>
        </w:r>
        <w:r>
          <w:fldChar w:fldCharType="end"/>
        </w:r>
      </w:hyperlink>
    </w:p>
    <w:p>
      <w:pPr>
        <w:tabs>
          <w:tab w:val="right" w:leader="dot" w:pos="9062"/>
        </w:tabs>
        <w:ind w:left="220"/>
      </w:pPr>
      <w:hyperlink w:anchor="_Toc1676" w:history="1">
        <w:r>
          <w:rPr>
            <w:rFonts w:ascii="IRNazanin" w:hAnsi="IRNazanin" w:eastAsia="IRNazanin" w:cs="IRNazanin"/>
            <w:color w:val="111111"/>
            <w:sz w:val="22"/>
            <w:szCs w:val="22"/>
            <w:b w:val="0"/>
            <w:bCs w:val="0"/>
            <w:i w:val="0"/>
            <w:iCs w:val="0"/>
          </w:rPr>
          <w:t>الإرث الإرث / فقه - عربي</w:t>
        </w:r>
        <w:r>
          <w:tab/>
        </w:r>
        <w:r>
          <w:fldChar w:fldCharType="begin"/>
        </w:r>
        <w:r>
          <w:instrText xml:space="preserve">PAGEREF 1676 \h</w:instrText>
        </w:r>
        <w:r>
          <w:fldChar w:fldCharType="end"/>
        </w:r>
      </w:hyperlink>
    </w:p>
    <w:p>
      <w:pPr>
        <w:tabs>
          <w:tab w:val="right" w:leader="dot" w:pos="9062"/>
        </w:tabs>
        <w:ind w:left="220"/>
      </w:pPr>
      <w:hyperlink w:anchor="_Toc1677" w:history="1">
        <w:r>
          <w:rPr>
            <w:rFonts w:ascii="IRNazanin" w:hAnsi="IRNazanin" w:eastAsia="IRNazanin" w:cs="IRNazanin"/>
            <w:color w:val="111111"/>
            <w:sz w:val="22"/>
            <w:szCs w:val="22"/>
            <w:b w:val="0"/>
            <w:bCs w:val="0"/>
            <w:i w:val="0"/>
            <w:iCs w:val="0"/>
          </w:rPr>
          <w:t>الإرث = رسالة في المواريث / فقه - عربي</w:t>
        </w:r>
        <w:r>
          <w:tab/>
        </w:r>
        <w:r>
          <w:fldChar w:fldCharType="begin"/>
        </w:r>
        <w:r>
          <w:instrText xml:space="preserve">PAGEREF 1677 \h</w:instrText>
        </w:r>
        <w:r>
          <w:fldChar w:fldCharType="end"/>
        </w:r>
      </w:hyperlink>
    </w:p>
    <w:p>
      <w:pPr>
        <w:tabs>
          <w:tab w:val="right" w:leader="dot" w:pos="9062"/>
        </w:tabs>
        <w:ind w:left="220"/>
      </w:pPr>
      <w:hyperlink w:anchor="_Toc1678" w:history="1">
        <w:r>
          <w:rPr>
            <w:rFonts w:ascii="IRNazanin" w:hAnsi="IRNazanin" w:eastAsia="IRNazanin" w:cs="IRNazanin"/>
            <w:color w:val="111111"/>
            <w:sz w:val="22"/>
            <w:szCs w:val="22"/>
            <w:b w:val="0"/>
            <w:bCs w:val="0"/>
            <w:i w:val="0"/>
            <w:iCs w:val="0"/>
          </w:rPr>
          <w:t>إرث = المواريث = رساله إرثيه / فقه - فارسي المازندراني، محمّد هادي بن محمّد صالح ( - 1120 ه-) أوّله: بسمله حمدله اما بعد بدان ايدك الله تعالى که چون جمعی از برادران دینی</w:t>
        </w:r>
        <w:r>
          <w:tab/>
        </w:r>
        <w:r>
          <w:fldChar w:fldCharType="begin"/>
        </w:r>
        <w:r>
          <w:instrText xml:space="preserve">PAGEREF 1678 \h</w:instrText>
        </w:r>
        <w:r>
          <w:fldChar w:fldCharType="end"/>
        </w:r>
      </w:hyperlink>
    </w:p>
    <w:p>
      <w:pPr>
        <w:tabs>
          <w:tab w:val="right" w:leader="dot" w:pos="9062"/>
        </w:tabs>
        <w:ind w:left="220"/>
      </w:pPr>
      <w:hyperlink w:anchor="_Toc1679" w:history="1">
        <w:r>
          <w:rPr>
            <w:rFonts w:ascii="IRNazanin" w:hAnsi="IRNazanin" w:eastAsia="IRNazanin" w:cs="IRNazanin"/>
            <w:color w:val="111111"/>
            <w:sz w:val="22"/>
            <w:szCs w:val="22"/>
            <w:b w:val="0"/>
            <w:bCs w:val="0"/>
            <w:i w:val="0"/>
            <w:iCs w:val="0"/>
          </w:rPr>
          <w:t>الإرث / فقه - عربي</w:t>
        </w:r>
        <w:r>
          <w:tab/>
        </w:r>
        <w:r>
          <w:fldChar w:fldCharType="begin"/>
        </w:r>
        <w:r>
          <w:instrText xml:space="preserve">PAGEREF 1679 \h</w:instrText>
        </w:r>
        <w:r>
          <w:fldChar w:fldCharType="end"/>
        </w:r>
      </w:hyperlink>
    </w:p>
    <w:p>
      <w:pPr>
        <w:tabs>
          <w:tab w:val="right" w:leader="dot" w:pos="9062"/>
        </w:tabs>
        <w:ind w:left="220"/>
      </w:pPr>
      <w:hyperlink w:anchor="_Toc1680" w:history="1">
        <w:r>
          <w:rPr>
            <w:rFonts w:ascii="IRNazanin" w:hAnsi="IRNazanin" w:eastAsia="IRNazanin" w:cs="IRNazanin"/>
            <w:color w:val="111111"/>
            <w:sz w:val="22"/>
            <w:szCs w:val="22"/>
            <w:b w:val="0"/>
            <w:bCs w:val="0"/>
            <w:i w:val="0"/>
            <w:iCs w:val="0"/>
          </w:rPr>
          <w:t>الإرث (رسالة في ) / فقه - فارسي</w:t>
        </w:r>
        <w:r>
          <w:tab/>
        </w:r>
        <w:r>
          <w:fldChar w:fldCharType="begin"/>
        </w:r>
        <w:r>
          <w:instrText xml:space="preserve">PAGEREF 1680 \h</w:instrText>
        </w:r>
        <w:r>
          <w:fldChar w:fldCharType="end"/>
        </w:r>
      </w:hyperlink>
    </w:p>
    <w:p>
      <w:pPr>
        <w:tabs>
          <w:tab w:val="right" w:leader="dot" w:pos="9062"/>
        </w:tabs>
        <w:ind w:left="220"/>
      </w:pPr>
      <w:hyperlink w:anchor="_Toc1681" w:history="1">
        <w:r>
          <w:rPr>
            <w:rFonts w:ascii="IRNazanin" w:hAnsi="IRNazanin" w:eastAsia="IRNazanin" w:cs="IRNazanin"/>
            <w:color w:val="111111"/>
            <w:sz w:val="22"/>
            <w:szCs w:val="22"/>
            <w:b w:val="0"/>
            <w:bCs w:val="0"/>
            <w:i w:val="0"/>
            <w:iCs w:val="0"/>
          </w:rPr>
          <w:t>الإرث (رسالة في) / فقه - عربي</w:t>
        </w:r>
        <w:r>
          <w:tab/>
        </w:r>
        <w:r>
          <w:fldChar w:fldCharType="begin"/>
        </w:r>
        <w:r>
          <w:instrText xml:space="preserve">PAGEREF 1681 \h</w:instrText>
        </w:r>
        <w:r>
          <w:fldChar w:fldCharType="end"/>
        </w:r>
      </w:hyperlink>
    </w:p>
    <w:p>
      <w:pPr>
        <w:tabs>
          <w:tab w:val="right" w:leader="dot" w:pos="9062"/>
        </w:tabs>
        <w:ind w:left="220"/>
      </w:pPr>
      <w:hyperlink w:anchor="_Toc1682" w:history="1">
        <w:r>
          <w:rPr>
            <w:rFonts w:ascii="IRNazanin" w:hAnsi="IRNazanin" w:eastAsia="IRNazanin" w:cs="IRNazanin"/>
            <w:color w:val="111111"/>
            <w:sz w:val="22"/>
            <w:szCs w:val="22"/>
            <w:b w:val="0"/>
            <w:bCs w:val="0"/>
            <w:i w:val="0"/>
            <w:iCs w:val="0"/>
          </w:rPr>
          <w:t>الإرث - منظومة في المواريث / فقه، شعر - عربي الأعسم محمّد علي بن حسين ( - 1233 ؟ ه-)</w:t>
        </w:r>
        <w:r>
          <w:tab/>
        </w:r>
        <w:r>
          <w:fldChar w:fldCharType="begin"/>
        </w:r>
        <w:r>
          <w:instrText xml:space="preserve">PAGEREF 1682 \h</w:instrText>
        </w:r>
        <w:r>
          <w:fldChar w:fldCharType="end"/>
        </w:r>
      </w:hyperlink>
    </w:p>
    <w:p>
      <w:pPr>
        <w:tabs>
          <w:tab w:val="right" w:leader="dot" w:pos="9062"/>
        </w:tabs>
        <w:ind w:left="220"/>
      </w:pPr>
      <w:hyperlink w:anchor="_Toc1683" w:history="1">
        <w:r>
          <w:rPr>
            <w:rFonts w:ascii="IRNazanin" w:hAnsi="IRNazanin" w:eastAsia="IRNazanin" w:cs="IRNazanin"/>
            <w:color w:val="111111"/>
            <w:sz w:val="22"/>
            <w:szCs w:val="22"/>
            <w:b w:val="0"/>
            <w:bCs w:val="0"/>
            <w:i w:val="0"/>
            <w:iCs w:val="0"/>
          </w:rPr>
          <w:t>الإرث - الرسالة الميراثية / فقه - عربي</w:t>
        </w:r>
        <w:r>
          <w:tab/>
        </w:r>
        <w:r>
          <w:fldChar w:fldCharType="begin"/>
        </w:r>
        <w:r>
          <w:instrText xml:space="preserve">PAGEREF 1683 \h</w:instrText>
        </w:r>
        <w:r>
          <w:fldChar w:fldCharType="end"/>
        </w:r>
      </w:hyperlink>
    </w:p>
    <w:p>
      <w:pPr>
        <w:tabs>
          <w:tab w:val="right" w:leader="dot" w:pos="9062"/>
        </w:tabs>
        <w:ind w:left="220"/>
      </w:pPr>
      <w:hyperlink w:anchor="_Toc1684" w:history="1">
        <w:r>
          <w:rPr>
            <w:rFonts w:ascii="IRNazanin" w:hAnsi="IRNazanin" w:eastAsia="IRNazanin" w:cs="IRNazanin"/>
            <w:color w:val="111111"/>
            <w:sz w:val="22"/>
            <w:szCs w:val="22"/>
            <w:b w:val="0"/>
            <w:bCs w:val="0"/>
            <w:i w:val="0"/>
            <w:iCs w:val="0"/>
          </w:rPr>
          <w:t>الإرث - الميراث = أحكام الفرائض والمواريث - الميراث لجميع الوراث / فقه - عربی</w:t>
        </w:r>
        <w:r>
          <w:tab/>
        </w:r>
        <w:r>
          <w:fldChar w:fldCharType="begin"/>
        </w:r>
        <w:r>
          <w:instrText xml:space="preserve">PAGEREF 1684 \h</w:instrText>
        </w:r>
        <w:r>
          <w:fldChar w:fldCharType="end"/>
        </w:r>
      </w:hyperlink>
    </w:p>
    <w:p>
      <w:pPr>
        <w:tabs>
          <w:tab w:val="right" w:leader="dot" w:pos="9062"/>
        </w:tabs>
        <w:ind w:left="220"/>
      </w:pPr>
      <w:hyperlink w:anchor="_Toc1685" w:history="1">
        <w:r>
          <w:rPr>
            <w:rFonts w:ascii="IRNazanin" w:hAnsi="IRNazanin" w:eastAsia="IRNazanin" w:cs="IRNazanin"/>
            <w:color w:val="111111"/>
            <w:sz w:val="22"/>
            <w:szCs w:val="22"/>
            <w:b w:val="0"/>
            <w:bCs w:val="0"/>
            <w:i w:val="0"/>
            <w:iCs w:val="0"/>
          </w:rPr>
          <w:t>الإرث منظومة في / فقه، شعر - عربي</w:t>
        </w:r>
        <w:r>
          <w:tab/>
        </w:r>
        <w:r>
          <w:fldChar w:fldCharType="begin"/>
        </w:r>
        <w:r>
          <w:instrText xml:space="preserve">PAGEREF 1685 \h</w:instrText>
        </w:r>
        <w:r>
          <w:fldChar w:fldCharType="end"/>
        </w:r>
      </w:hyperlink>
    </w:p>
    <w:p>
      <w:pPr>
        <w:tabs>
          <w:tab w:val="right" w:leader="dot" w:pos="9062"/>
        </w:tabs>
        <w:ind w:left="220"/>
      </w:pPr>
      <w:hyperlink w:anchor="_Toc1686" w:history="1">
        <w:r>
          <w:rPr>
            <w:rFonts w:ascii="IRNazanin" w:hAnsi="IRNazanin" w:eastAsia="IRNazanin" w:cs="IRNazanin"/>
            <w:color w:val="111111"/>
            <w:sz w:val="22"/>
            <w:szCs w:val="22"/>
            <w:b w:val="0"/>
            <w:bCs w:val="0"/>
            <w:i w:val="0"/>
            <w:iCs w:val="0"/>
          </w:rPr>
          <w:t>الإرث (رسالة في) / فقه - عربي</w:t>
        </w:r>
        <w:r>
          <w:tab/>
        </w:r>
        <w:r>
          <w:fldChar w:fldCharType="begin"/>
        </w:r>
        <w:r>
          <w:instrText xml:space="preserve">PAGEREF 1686 \h</w:instrText>
        </w:r>
        <w:r>
          <w:fldChar w:fldCharType="end"/>
        </w:r>
      </w:hyperlink>
    </w:p>
    <w:p>
      <w:pPr>
        <w:tabs>
          <w:tab w:val="right" w:leader="dot" w:pos="9062"/>
        </w:tabs>
        <w:ind w:left="220"/>
      </w:pPr>
      <w:hyperlink w:anchor="_Toc1687" w:history="1">
        <w:r>
          <w:rPr>
            <w:rFonts w:ascii="IRNazanin" w:hAnsi="IRNazanin" w:eastAsia="IRNazanin" w:cs="IRNazanin"/>
            <w:color w:val="111111"/>
            <w:sz w:val="22"/>
            <w:szCs w:val="22"/>
            <w:b w:val="0"/>
            <w:bCs w:val="0"/>
            <w:i w:val="0"/>
            <w:iCs w:val="0"/>
          </w:rPr>
          <w:t>الإرث (منظومة في) / فقه، شعر - عربي</w:t>
        </w:r>
        <w:r>
          <w:tab/>
        </w:r>
        <w:r>
          <w:fldChar w:fldCharType="begin"/>
        </w:r>
        <w:r>
          <w:instrText xml:space="preserve">PAGEREF 1687 \h</w:instrText>
        </w:r>
        <w:r>
          <w:fldChar w:fldCharType="end"/>
        </w:r>
      </w:hyperlink>
    </w:p>
    <w:p>
      <w:pPr>
        <w:tabs>
          <w:tab w:val="right" w:leader="dot" w:pos="9062"/>
        </w:tabs>
        <w:ind w:left="220"/>
      </w:pPr>
      <w:hyperlink w:anchor="_Toc1688" w:history="1">
        <w:r>
          <w:rPr>
            <w:rFonts w:ascii="IRNazanin" w:hAnsi="IRNazanin" w:eastAsia="IRNazanin" w:cs="IRNazanin"/>
            <w:color w:val="111111"/>
            <w:sz w:val="22"/>
            <w:szCs w:val="22"/>
            <w:b w:val="0"/>
            <w:bCs w:val="0"/>
            <w:i w:val="0"/>
            <w:iCs w:val="0"/>
          </w:rPr>
          <w:t>الإرث / فقه - عربي</w:t>
        </w:r>
        <w:r>
          <w:tab/>
        </w:r>
        <w:r>
          <w:fldChar w:fldCharType="begin"/>
        </w:r>
        <w:r>
          <w:instrText xml:space="preserve">PAGEREF 1688 \h</w:instrText>
        </w:r>
        <w:r>
          <w:fldChar w:fldCharType="end"/>
        </w:r>
      </w:hyperlink>
    </w:p>
    <w:p>
      <w:pPr>
        <w:tabs>
          <w:tab w:val="right" w:leader="dot" w:pos="9062"/>
        </w:tabs>
        <w:ind w:left="220"/>
      </w:pPr>
      <w:hyperlink w:anchor="_Toc1689" w:history="1">
        <w:r>
          <w:rPr>
            <w:rFonts w:ascii="IRNazanin" w:hAnsi="IRNazanin" w:eastAsia="IRNazanin" w:cs="IRNazanin"/>
            <w:color w:val="111111"/>
            <w:sz w:val="22"/>
            <w:szCs w:val="22"/>
            <w:b w:val="0"/>
            <w:bCs w:val="0"/>
            <w:i w:val="0"/>
            <w:iCs w:val="0"/>
          </w:rPr>
          <w:t>الإرث = الفرائض / فقه - عربي</w:t>
        </w:r>
        <w:r>
          <w:tab/>
        </w:r>
        <w:r>
          <w:fldChar w:fldCharType="begin"/>
        </w:r>
        <w:r>
          <w:instrText xml:space="preserve">PAGEREF 1689 \h</w:instrText>
        </w:r>
        <w:r>
          <w:fldChar w:fldCharType="end"/>
        </w:r>
      </w:hyperlink>
    </w:p>
    <w:p>
      <w:pPr>
        <w:tabs>
          <w:tab w:val="right" w:leader="dot" w:pos="9062"/>
        </w:tabs>
        <w:ind w:left="220"/>
      </w:pPr>
      <w:hyperlink w:anchor="_Toc1690" w:history="1">
        <w:r>
          <w:rPr>
            <w:rFonts w:ascii="IRNazanin" w:hAnsi="IRNazanin" w:eastAsia="IRNazanin" w:cs="IRNazanin"/>
            <w:color w:val="111111"/>
            <w:sz w:val="22"/>
            <w:szCs w:val="22"/>
            <w:b w:val="0"/>
            <w:bCs w:val="0"/>
            <w:i w:val="0"/>
            <w:iCs w:val="0"/>
          </w:rPr>
          <w:t>الإرث (كتاب في) / فقه - عربي</w:t>
        </w:r>
        <w:r>
          <w:tab/>
        </w:r>
        <w:r>
          <w:fldChar w:fldCharType="begin"/>
        </w:r>
        <w:r>
          <w:instrText xml:space="preserve">PAGEREF 1690 \h</w:instrText>
        </w:r>
        <w:r>
          <w:fldChar w:fldCharType="end"/>
        </w:r>
      </w:hyperlink>
    </w:p>
    <w:p>
      <w:pPr>
        <w:tabs>
          <w:tab w:val="right" w:leader="dot" w:pos="9062"/>
        </w:tabs>
        <w:ind w:left="220"/>
      </w:pPr>
      <w:hyperlink w:anchor="_Toc1691" w:history="1">
        <w:r>
          <w:rPr>
            <w:rFonts w:ascii="IRNazanin" w:hAnsi="IRNazanin" w:eastAsia="IRNazanin" w:cs="IRNazanin"/>
            <w:color w:val="111111"/>
            <w:sz w:val="22"/>
            <w:szCs w:val="22"/>
            <w:b w:val="0"/>
            <w:bCs w:val="0"/>
            <w:i w:val="0"/>
            <w:iCs w:val="0"/>
          </w:rPr>
          <w:t>إرث الزوجة / فقه - فارسي</w:t>
        </w:r>
        <w:r>
          <w:tab/>
        </w:r>
        <w:r>
          <w:fldChar w:fldCharType="begin"/>
        </w:r>
        <w:r>
          <w:instrText xml:space="preserve">PAGEREF 1691 \h</w:instrText>
        </w:r>
        <w:r>
          <w:fldChar w:fldCharType="end"/>
        </w:r>
      </w:hyperlink>
    </w:p>
    <w:p>
      <w:pPr>
        <w:tabs>
          <w:tab w:val="right" w:leader="dot" w:pos="9062"/>
        </w:tabs>
        <w:ind w:left="220"/>
      </w:pPr>
      <w:hyperlink w:anchor="_Toc1692" w:history="1">
        <w:r>
          <w:rPr>
            <w:rFonts w:ascii="IRNazanin" w:hAnsi="IRNazanin" w:eastAsia="IRNazanin" w:cs="IRNazanin"/>
            <w:color w:val="111111"/>
            <w:sz w:val="22"/>
            <w:szCs w:val="22"/>
            <w:b w:val="0"/>
            <w:bCs w:val="0"/>
            <w:i w:val="0"/>
            <w:iCs w:val="0"/>
          </w:rPr>
          <w:t>إرث الزوجة / فقه - عربي</w:t>
        </w:r>
        <w:r>
          <w:tab/>
        </w:r>
        <w:r>
          <w:fldChar w:fldCharType="begin"/>
        </w:r>
        <w:r>
          <w:instrText xml:space="preserve">PAGEREF 1692 \h</w:instrText>
        </w:r>
        <w:r>
          <w:fldChar w:fldCharType="end"/>
        </w:r>
      </w:hyperlink>
    </w:p>
    <w:p>
      <w:pPr>
        <w:tabs>
          <w:tab w:val="right" w:leader="dot" w:pos="9062"/>
        </w:tabs>
        <w:ind w:left="220"/>
      </w:pPr>
      <w:hyperlink w:anchor="_Toc1693" w:history="1">
        <w:r>
          <w:rPr>
            <w:rFonts w:ascii="IRNazanin" w:hAnsi="IRNazanin" w:eastAsia="IRNazanin" w:cs="IRNazanin"/>
            <w:color w:val="111111"/>
            <w:sz w:val="22"/>
            <w:szCs w:val="22"/>
            <w:b w:val="0"/>
            <w:bCs w:val="0"/>
            <w:i w:val="0"/>
            <w:iCs w:val="0"/>
          </w:rPr>
          <w:t>إرث الزوجة (رسالة في) / فقه - عربي</w:t>
        </w:r>
        <w:r>
          <w:tab/>
        </w:r>
        <w:r>
          <w:fldChar w:fldCharType="begin"/>
        </w:r>
        <w:r>
          <w:instrText xml:space="preserve">PAGEREF 1693 \h</w:instrText>
        </w:r>
        <w:r>
          <w:fldChar w:fldCharType="end"/>
        </w:r>
      </w:hyperlink>
    </w:p>
    <w:p>
      <w:pPr>
        <w:tabs>
          <w:tab w:val="right" w:leader="dot" w:pos="9062"/>
        </w:tabs>
        <w:ind w:left="220"/>
      </w:pPr>
      <w:hyperlink w:anchor="_Toc1694" w:history="1">
        <w:r>
          <w:rPr>
            <w:rFonts w:ascii="IRNazanin" w:hAnsi="IRNazanin" w:eastAsia="IRNazanin" w:cs="IRNazanin"/>
            <w:color w:val="111111"/>
            <w:sz w:val="22"/>
            <w:szCs w:val="22"/>
            <w:b w:val="0"/>
            <w:bCs w:val="0"/>
            <w:i w:val="0"/>
            <w:iCs w:val="0"/>
          </w:rPr>
          <w:t>إرث الزوجة في غير المنقولات / فقه - عربي</w:t>
        </w:r>
        <w:r>
          <w:tab/>
        </w:r>
        <w:r>
          <w:fldChar w:fldCharType="begin"/>
        </w:r>
        <w:r>
          <w:instrText xml:space="preserve">PAGEREF 1694 \h</w:instrText>
        </w:r>
        <w:r>
          <w:fldChar w:fldCharType="end"/>
        </w:r>
      </w:hyperlink>
    </w:p>
    <w:p>
      <w:pPr>
        <w:tabs>
          <w:tab w:val="right" w:leader="dot" w:pos="9062"/>
        </w:tabs>
        <w:ind w:left="220"/>
      </w:pPr>
      <w:hyperlink w:anchor="_Toc1695" w:history="1">
        <w:r>
          <w:rPr>
            <w:rFonts w:ascii="IRNazanin" w:hAnsi="IRNazanin" w:eastAsia="IRNazanin" w:cs="IRNazanin"/>
            <w:color w:val="111111"/>
            <w:sz w:val="22"/>
            <w:szCs w:val="22"/>
            <w:b w:val="0"/>
            <w:bCs w:val="0"/>
            <w:i w:val="0"/>
            <w:iCs w:val="0"/>
          </w:rPr>
          <w:t>إرث الزوجة من ثمن العقار المردود بالخيار / فقه - عربي الرشتي الصومعة سرائي محمّد علي</w:t>
        </w:r>
        <w:r>
          <w:tab/>
        </w:r>
        <w:r>
          <w:fldChar w:fldCharType="begin"/>
        </w:r>
        <w:r>
          <w:instrText xml:space="preserve">PAGEREF 1695 \h</w:instrText>
        </w:r>
        <w:r>
          <w:fldChar w:fldCharType="end"/>
        </w:r>
      </w:hyperlink>
    </w:p>
    <w:p>
      <w:pPr>
        <w:tabs>
          <w:tab w:val="right" w:leader="dot" w:pos="9062"/>
        </w:tabs>
        <w:ind w:left="220"/>
      </w:pPr>
      <w:hyperlink w:anchor="_Toc1696" w:history="1">
        <w:r>
          <w:rPr>
            <w:rFonts w:ascii="IRNazanin" w:hAnsi="IRNazanin" w:eastAsia="IRNazanin" w:cs="IRNazanin"/>
            <w:color w:val="111111"/>
            <w:sz w:val="22"/>
            <w:szCs w:val="22"/>
            <w:b w:val="0"/>
            <w:bCs w:val="0"/>
            <w:i w:val="0"/>
            <w:iCs w:val="0"/>
          </w:rPr>
          <w:t>ارث الزوجة من ثمن العقار (ارجوزة) / فقه، شعر - عربي</w:t>
        </w:r>
        <w:r>
          <w:tab/>
        </w:r>
        <w:r>
          <w:fldChar w:fldCharType="begin"/>
        </w:r>
        <w:r>
          <w:instrText xml:space="preserve">PAGEREF 1696 \h</w:instrText>
        </w:r>
        <w:r>
          <w:fldChar w:fldCharType="end"/>
        </w:r>
      </w:hyperlink>
    </w:p>
    <w:p>
      <w:pPr>
        <w:tabs>
          <w:tab w:val="right" w:leader="dot" w:pos="9062"/>
        </w:tabs>
        <w:ind w:left="220"/>
      </w:pPr>
      <w:hyperlink w:anchor="_Toc1697" w:history="1">
        <w:r>
          <w:rPr>
            <w:rFonts w:ascii="IRNazanin" w:hAnsi="IRNazanin" w:eastAsia="IRNazanin" w:cs="IRNazanin"/>
            <w:color w:val="111111"/>
            <w:sz w:val="22"/>
            <w:szCs w:val="22"/>
            <w:b w:val="0"/>
            <w:bCs w:val="0"/>
            <w:i w:val="0"/>
            <w:iCs w:val="0"/>
          </w:rPr>
          <w:t>الأرثماطيقي / رياضيات - عربي</w:t>
        </w:r>
        <w:r>
          <w:tab/>
        </w:r>
        <w:r>
          <w:fldChar w:fldCharType="begin"/>
        </w:r>
        <w:r>
          <w:instrText xml:space="preserve">PAGEREF 1697 \h</w:instrText>
        </w:r>
        <w:r>
          <w:fldChar w:fldCharType="end"/>
        </w:r>
      </w:hyperlink>
    </w:p>
    <w:p>
      <w:pPr>
        <w:tabs>
          <w:tab w:val="right" w:leader="dot" w:pos="9062"/>
        </w:tabs>
        <w:ind w:left="220"/>
      </w:pPr>
      <w:hyperlink w:anchor="_Toc1698" w:history="1">
        <w:r>
          <w:rPr>
            <w:rFonts w:ascii="IRNazanin" w:hAnsi="IRNazanin" w:eastAsia="IRNazanin" w:cs="IRNazanin"/>
            <w:color w:val="111111"/>
            <w:sz w:val="22"/>
            <w:szCs w:val="22"/>
            <w:b w:val="0"/>
            <w:bCs w:val="0"/>
            <w:i w:val="0"/>
            <w:iCs w:val="0"/>
          </w:rPr>
          <w:t>الأرثماطيقي في علم الجفر أي الرقم / الحساب - عربي 3682. بغداد؛ يعقوب سركيس (المهداة إلى جامعة الحكمة)؛ رقم المخطوط: 114</w:t>
        </w:r>
        <w:r>
          <w:tab/>
        </w:r>
        <w:r>
          <w:fldChar w:fldCharType="begin"/>
        </w:r>
        <w:r>
          <w:instrText xml:space="preserve">PAGEREF 1698 \h</w:instrText>
        </w:r>
        <w:r>
          <w:fldChar w:fldCharType="end"/>
        </w:r>
      </w:hyperlink>
    </w:p>
    <w:p>
      <w:pPr>
        <w:tabs>
          <w:tab w:val="right" w:leader="dot" w:pos="9062"/>
        </w:tabs>
        <w:ind w:left="220"/>
      </w:pPr>
      <w:hyperlink w:anchor="_Toc1699" w:history="1">
        <w:r>
          <w:rPr>
            <w:rFonts w:ascii="IRNazanin" w:hAnsi="IRNazanin" w:eastAsia="IRNazanin" w:cs="IRNazanin"/>
            <w:color w:val="111111"/>
            <w:sz w:val="22"/>
            <w:szCs w:val="22"/>
            <w:b w:val="0"/>
            <w:bCs w:val="0"/>
            <w:i w:val="0"/>
            <w:iCs w:val="0"/>
          </w:rPr>
          <w:t>الإرث والديات والأكل والشرب (منظومة في) / الفقه الشعر - عربي</w:t>
        </w:r>
        <w:r>
          <w:tab/>
        </w:r>
        <w:r>
          <w:fldChar w:fldCharType="begin"/>
        </w:r>
        <w:r>
          <w:instrText xml:space="preserve">PAGEREF 1699 \h</w:instrText>
        </w:r>
        <w:r>
          <w:fldChar w:fldCharType="end"/>
        </w:r>
      </w:hyperlink>
    </w:p>
    <w:p>
      <w:pPr>
        <w:tabs>
          <w:tab w:val="right" w:leader="dot" w:pos="9062"/>
        </w:tabs>
        <w:ind w:left="220"/>
      </w:pPr>
      <w:hyperlink w:anchor="_Toc1700" w:history="1">
        <w:r>
          <w:rPr>
            <w:rFonts w:ascii="IRNazanin" w:hAnsi="IRNazanin" w:eastAsia="IRNazanin" w:cs="IRNazanin"/>
            <w:color w:val="111111"/>
            <w:sz w:val="22"/>
            <w:szCs w:val="22"/>
            <w:b w:val="0"/>
            <w:bCs w:val="0"/>
            <w:i w:val="0"/>
            <w:iCs w:val="0"/>
          </w:rPr>
          <w:t>الإرث والصيد والذباحة (رسالة في ) / فقه - فارسي 3684. كربلاء؛ الروضة الحسينية (مكتبة)؛ رقم المخطوط : 394م - ح 9468</w:t>
        </w:r>
        <w:r>
          <w:tab/>
        </w:r>
        <w:r>
          <w:fldChar w:fldCharType="begin"/>
        </w:r>
        <w:r>
          <w:instrText xml:space="preserve">PAGEREF 1700 \h</w:instrText>
        </w:r>
        <w:r>
          <w:fldChar w:fldCharType="end"/>
        </w:r>
      </w:hyperlink>
    </w:p>
    <w:p>
      <w:pPr>
        <w:tabs>
          <w:tab w:val="right" w:leader="dot" w:pos="9062"/>
        </w:tabs>
        <w:ind w:left="220"/>
      </w:pPr>
      <w:hyperlink w:anchor="_Toc1701" w:history="1">
        <w:r>
          <w:rPr>
            <w:rFonts w:ascii="IRNazanin" w:hAnsi="IRNazanin" w:eastAsia="IRNazanin" w:cs="IRNazanin"/>
            <w:color w:val="111111"/>
            <w:sz w:val="22"/>
            <w:szCs w:val="22"/>
            <w:b w:val="0"/>
            <w:bCs w:val="0"/>
            <w:i w:val="0"/>
            <w:iCs w:val="0"/>
          </w:rPr>
          <w:t>الإرث وطبقاته (رسالة في) / فقه - عربي</w:t>
        </w:r>
        <w:r>
          <w:tab/>
        </w:r>
        <w:r>
          <w:fldChar w:fldCharType="begin"/>
        </w:r>
        <w:r>
          <w:instrText xml:space="preserve">PAGEREF 1701 \h</w:instrText>
        </w:r>
        <w:r>
          <w:fldChar w:fldCharType="end"/>
        </w:r>
      </w:hyperlink>
    </w:p>
    <w:p>
      <w:pPr>
        <w:tabs>
          <w:tab w:val="right" w:leader="dot" w:pos="9062"/>
        </w:tabs>
        <w:ind w:left="220"/>
      </w:pPr>
      <w:hyperlink w:anchor="_Toc1702" w:history="1">
        <w:r>
          <w:rPr>
            <w:rFonts w:ascii="IRNazanin" w:hAnsi="IRNazanin" w:eastAsia="IRNazanin" w:cs="IRNazanin"/>
            <w:color w:val="111111"/>
            <w:sz w:val="22"/>
            <w:szCs w:val="22"/>
            <w:b w:val="0"/>
            <w:bCs w:val="0"/>
            <w:i w:val="0"/>
            <w:iCs w:val="0"/>
          </w:rPr>
          <w:t>إرجاع الشوارد من الأوراق القديمة ذات الفوائد / أدب - عربي</w:t>
        </w:r>
        <w:r>
          <w:tab/>
        </w:r>
        <w:r>
          <w:fldChar w:fldCharType="begin"/>
        </w:r>
        <w:r>
          <w:instrText xml:space="preserve">PAGEREF 1702 \h</w:instrText>
        </w:r>
        <w:r>
          <w:fldChar w:fldCharType="end"/>
        </w:r>
      </w:hyperlink>
    </w:p>
    <w:p>
      <w:pPr>
        <w:tabs>
          <w:tab w:val="right" w:leader="dot" w:pos="9062"/>
        </w:tabs>
        <w:ind w:left="220"/>
      </w:pPr>
      <w:hyperlink w:anchor="_Toc1703" w:history="1">
        <w:r>
          <w:rPr>
            <w:rFonts w:ascii="IRNazanin" w:hAnsi="IRNazanin" w:eastAsia="IRNazanin" w:cs="IRNazanin"/>
            <w:color w:val="111111"/>
            <w:sz w:val="22"/>
            <w:szCs w:val="22"/>
            <w:b w:val="0"/>
            <w:bCs w:val="0"/>
            <w:i w:val="0"/>
            <w:iCs w:val="0"/>
          </w:rPr>
          <w:t>الأرج في الفرج / حديث اخلاق - عربي</w:t>
        </w:r>
        <w:r>
          <w:tab/>
        </w:r>
        <w:r>
          <w:fldChar w:fldCharType="begin"/>
        </w:r>
        <w:r>
          <w:instrText xml:space="preserve">PAGEREF 1703 \h</w:instrText>
        </w:r>
        <w:r>
          <w:fldChar w:fldCharType="end"/>
        </w:r>
      </w:hyperlink>
    </w:p>
    <w:p>
      <w:pPr>
        <w:tabs>
          <w:tab w:val="right" w:leader="dot" w:pos="9062"/>
        </w:tabs>
        <w:ind w:left="220"/>
      </w:pPr>
      <w:hyperlink w:anchor="_Toc1704" w:history="1">
        <w:r>
          <w:rPr>
            <w:rFonts w:ascii="IRNazanin" w:hAnsi="IRNazanin" w:eastAsia="IRNazanin" w:cs="IRNazanin"/>
            <w:color w:val="111111"/>
            <w:sz w:val="22"/>
            <w:szCs w:val="22"/>
            <w:b w:val="0"/>
            <w:bCs w:val="0"/>
            <w:i w:val="0"/>
            <w:iCs w:val="0"/>
          </w:rPr>
          <w:t>أرجوزة / شعر - عربي</w:t>
        </w:r>
        <w:r>
          <w:tab/>
        </w:r>
        <w:r>
          <w:fldChar w:fldCharType="begin"/>
        </w:r>
        <w:r>
          <w:instrText xml:space="preserve">PAGEREF 1704 \h</w:instrText>
        </w:r>
        <w:r>
          <w:fldChar w:fldCharType="end"/>
        </w:r>
      </w:hyperlink>
    </w:p>
    <w:p>
      <w:pPr>
        <w:tabs>
          <w:tab w:val="right" w:leader="dot" w:pos="9062"/>
        </w:tabs>
        <w:ind w:left="220"/>
      </w:pPr>
      <w:hyperlink w:anchor="_Toc1705" w:history="1">
        <w:r>
          <w:rPr>
            <w:rFonts w:ascii="IRNazanin" w:hAnsi="IRNazanin" w:eastAsia="IRNazanin" w:cs="IRNazanin"/>
            <w:color w:val="111111"/>
            <w:sz w:val="22"/>
            <w:szCs w:val="22"/>
            <w:b w:val="0"/>
            <w:bCs w:val="0"/>
            <w:i w:val="0"/>
            <w:iCs w:val="0"/>
          </w:rPr>
          <w:t>أرجوزة / شعر، اخلاق - عربي</w:t>
        </w:r>
        <w:r>
          <w:tab/>
        </w:r>
        <w:r>
          <w:fldChar w:fldCharType="begin"/>
        </w:r>
        <w:r>
          <w:instrText xml:space="preserve">PAGEREF 1705 \h</w:instrText>
        </w:r>
        <w:r>
          <w:fldChar w:fldCharType="end"/>
        </w:r>
      </w:hyperlink>
    </w:p>
    <w:p>
      <w:pPr>
        <w:tabs>
          <w:tab w:val="right" w:leader="dot" w:pos="9062"/>
        </w:tabs>
        <w:ind w:left="220"/>
      </w:pPr>
      <w:hyperlink w:anchor="_Toc1706" w:history="1">
        <w:r>
          <w:rPr>
            <w:rFonts w:ascii="IRNazanin" w:hAnsi="IRNazanin" w:eastAsia="IRNazanin" w:cs="IRNazanin"/>
            <w:color w:val="111111"/>
            <w:sz w:val="22"/>
            <w:szCs w:val="22"/>
            <w:b w:val="0"/>
            <w:bCs w:val="0"/>
            <w:i w:val="0"/>
            <w:iCs w:val="0"/>
          </w:rPr>
          <w:t>أرجوزة / شعر - عربي</w:t>
        </w:r>
        <w:r>
          <w:tab/>
        </w:r>
        <w:r>
          <w:fldChar w:fldCharType="begin"/>
        </w:r>
        <w:r>
          <w:instrText xml:space="preserve">PAGEREF 1706 \h</w:instrText>
        </w:r>
        <w:r>
          <w:fldChar w:fldCharType="end"/>
        </w:r>
      </w:hyperlink>
    </w:p>
    <w:p>
      <w:pPr>
        <w:tabs>
          <w:tab w:val="right" w:leader="dot" w:pos="9062"/>
        </w:tabs>
        <w:ind w:left="220"/>
      </w:pPr>
      <w:hyperlink w:anchor="_Toc1707" w:history="1">
        <w:r>
          <w:rPr>
            <w:rFonts w:ascii="IRNazanin" w:hAnsi="IRNazanin" w:eastAsia="IRNazanin" w:cs="IRNazanin"/>
            <w:color w:val="111111"/>
            <w:sz w:val="22"/>
            <w:szCs w:val="22"/>
            <w:b w:val="0"/>
            <w:bCs w:val="0"/>
            <w:i w:val="0"/>
            <w:iCs w:val="0"/>
          </w:rPr>
          <w:t>الأرجوزة / شعر - عربي</w:t>
        </w:r>
        <w:r>
          <w:tab/>
        </w:r>
        <w:r>
          <w:fldChar w:fldCharType="begin"/>
        </w:r>
        <w:r>
          <w:instrText xml:space="preserve">PAGEREF 1707 \h</w:instrText>
        </w:r>
        <w:r>
          <w:fldChar w:fldCharType="end"/>
        </w:r>
      </w:hyperlink>
    </w:p>
    <w:p>
      <w:pPr>
        <w:tabs>
          <w:tab w:val="right" w:leader="dot" w:pos="9062"/>
        </w:tabs>
        <w:ind w:left="220"/>
      </w:pPr>
      <w:hyperlink w:anchor="_Toc1708" w:history="1">
        <w:r>
          <w:rPr>
            <w:rFonts w:ascii="IRNazanin" w:hAnsi="IRNazanin" w:eastAsia="IRNazanin" w:cs="IRNazanin"/>
            <w:color w:val="111111"/>
            <w:sz w:val="22"/>
            <w:szCs w:val="22"/>
            <w:b w:val="0"/>
            <w:bCs w:val="0"/>
            <w:i w:val="0"/>
            <w:iCs w:val="0"/>
          </w:rPr>
          <w:t>أرجوزة / شعر - عربي</w:t>
        </w:r>
        <w:r>
          <w:tab/>
        </w:r>
        <w:r>
          <w:fldChar w:fldCharType="begin"/>
        </w:r>
        <w:r>
          <w:instrText xml:space="preserve">PAGEREF 1708 \h</w:instrText>
        </w:r>
        <w:r>
          <w:fldChar w:fldCharType="end"/>
        </w:r>
      </w:hyperlink>
    </w:p>
    <w:p>
      <w:pPr>
        <w:tabs>
          <w:tab w:val="right" w:leader="dot" w:pos="9062"/>
        </w:tabs>
        <w:ind w:left="220"/>
      </w:pPr>
      <w:hyperlink w:anchor="_Toc1709" w:history="1">
        <w:r>
          <w:rPr>
            <w:rFonts w:ascii="IRNazanin" w:hAnsi="IRNazanin" w:eastAsia="IRNazanin" w:cs="IRNazanin"/>
            <w:color w:val="111111"/>
            <w:sz w:val="22"/>
            <w:szCs w:val="22"/>
            <w:b w:val="0"/>
            <w:bCs w:val="0"/>
            <w:i w:val="0"/>
            <w:iCs w:val="0"/>
          </w:rPr>
          <w:t>أرجوزة / شعر - عربي</w:t>
        </w:r>
        <w:r>
          <w:tab/>
        </w:r>
        <w:r>
          <w:fldChar w:fldCharType="begin"/>
        </w:r>
        <w:r>
          <w:instrText xml:space="preserve">PAGEREF 1709 \h</w:instrText>
        </w:r>
        <w:r>
          <w:fldChar w:fldCharType="end"/>
        </w:r>
      </w:hyperlink>
    </w:p>
    <w:p>
      <w:pPr>
        <w:tabs>
          <w:tab w:val="right" w:leader="dot" w:pos="9062"/>
        </w:tabs>
        <w:ind w:left="220"/>
      </w:pPr>
      <w:hyperlink w:anchor="_Toc1710" w:history="1">
        <w:r>
          <w:rPr>
            <w:rFonts w:ascii="IRNazanin" w:hAnsi="IRNazanin" w:eastAsia="IRNazanin" w:cs="IRNazanin"/>
            <w:color w:val="111111"/>
            <w:sz w:val="22"/>
            <w:szCs w:val="22"/>
            <w:b w:val="0"/>
            <w:bCs w:val="0"/>
            <w:i w:val="0"/>
            <w:iCs w:val="0"/>
          </w:rPr>
          <w:t>أرجوزة / شعر - عربي</w:t>
        </w:r>
        <w:r>
          <w:tab/>
        </w:r>
        <w:r>
          <w:fldChar w:fldCharType="begin"/>
        </w:r>
        <w:r>
          <w:instrText xml:space="preserve">PAGEREF 1710 \h</w:instrText>
        </w:r>
        <w:r>
          <w:fldChar w:fldCharType="end"/>
        </w:r>
      </w:hyperlink>
    </w:p>
    <w:p>
      <w:pPr>
        <w:tabs>
          <w:tab w:val="right" w:leader="dot" w:pos="9062"/>
        </w:tabs>
        <w:ind w:left="220"/>
      </w:pPr>
      <w:hyperlink w:anchor="_Toc1711" w:history="1">
        <w:r>
          <w:rPr>
            <w:rFonts w:ascii="IRNazanin" w:hAnsi="IRNazanin" w:eastAsia="IRNazanin" w:cs="IRNazanin"/>
            <w:color w:val="111111"/>
            <w:sz w:val="22"/>
            <w:szCs w:val="22"/>
            <w:b w:val="0"/>
            <w:bCs w:val="0"/>
            <w:i w:val="0"/>
            <w:iCs w:val="0"/>
          </w:rPr>
          <w:t>أرجوزة / شعر - عربي</w:t>
        </w:r>
        <w:r>
          <w:tab/>
        </w:r>
        <w:r>
          <w:fldChar w:fldCharType="begin"/>
        </w:r>
        <w:r>
          <w:instrText xml:space="preserve">PAGEREF 1711 \h</w:instrText>
        </w:r>
        <w:r>
          <w:fldChar w:fldCharType="end"/>
        </w:r>
      </w:hyperlink>
    </w:p>
    <w:p>
      <w:pPr>
        <w:tabs>
          <w:tab w:val="right" w:leader="dot" w:pos="9062"/>
        </w:tabs>
        <w:ind w:left="220"/>
      </w:pPr>
      <w:hyperlink w:anchor="_Toc1712" w:history="1">
        <w:r>
          <w:rPr>
            <w:rFonts w:ascii="IRNazanin" w:hAnsi="IRNazanin" w:eastAsia="IRNazanin" w:cs="IRNazanin"/>
            <w:color w:val="111111"/>
            <w:sz w:val="22"/>
            <w:szCs w:val="22"/>
            <w:b w:val="0"/>
            <w:bCs w:val="0"/>
            <w:i w:val="0"/>
            <w:iCs w:val="0"/>
          </w:rPr>
          <w:t>أرجوزة / شعر - عربي</w:t>
        </w:r>
        <w:r>
          <w:tab/>
        </w:r>
        <w:r>
          <w:fldChar w:fldCharType="begin"/>
        </w:r>
        <w:r>
          <w:instrText xml:space="preserve">PAGEREF 1712 \h</w:instrText>
        </w:r>
        <w:r>
          <w:fldChar w:fldCharType="end"/>
        </w:r>
      </w:hyperlink>
    </w:p>
    <w:p>
      <w:pPr>
        <w:tabs>
          <w:tab w:val="right" w:leader="dot" w:pos="9062"/>
        </w:tabs>
        <w:ind w:left="220"/>
      </w:pPr>
      <w:hyperlink w:anchor="_Toc1713" w:history="1">
        <w:r>
          <w:rPr>
            <w:rFonts w:ascii="IRNazanin" w:hAnsi="IRNazanin" w:eastAsia="IRNazanin" w:cs="IRNazanin"/>
            <w:color w:val="111111"/>
            <w:sz w:val="22"/>
            <w:szCs w:val="22"/>
            <w:b w:val="0"/>
            <w:bCs w:val="0"/>
            <w:i w:val="0"/>
            <w:iCs w:val="0"/>
          </w:rPr>
          <w:t>أرجوزة / شعر - عربي</w:t>
        </w:r>
        <w:r>
          <w:tab/>
        </w:r>
        <w:r>
          <w:fldChar w:fldCharType="begin"/>
        </w:r>
        <w:r>
          <w:instrText xml:space="preserve">PAGEREF 1713 \h</w:instrText>
        </w:r>
        <w:r>
          <w:fldChar w:fldCharType="end"/>
        </w:r>
      </w:hyperlink>
    </w:p>
    <w:p>
      <w:pPr>
        <w:tabs>
          <w:tab w:val="right" w:leader="dot" w:pos="9062"/>
        </w:tabs>
        <w:ind w:left="220"/>
      </w:pPr>
      <w:hyperlink w:anchor="_Toc1714" w:history="1">
        <w:r>
          <w:rPr>
            <w:rFonts w:ascii="IRNazanin" w:hAnsi="IRNazanin" w:eastAsia="IRNazanin" w:cs="IRNazanin"/>
            <w:color w:val="111111"/>
            <w:sz w:val="22"/>
            <w:szCs w:val="22"/>
            <w:b w:val="0"/>
            <w:bCs w:val="0"/>
            <w:i w:val="0"/>
            <w:iCs w:val="0"/>
          </w:rPr>
          <w:t>أرجوزة / شعر - عربي</w:t>
        </w:r>
        <w:r>
          <w:tab/>
        </w:r>
        <w:r>
          <w:fldChar w:fldCharType="begin"/>
        </w:r>
        <w:r>
          <w:instrText xml:space="preserve">PAGEREF 1714 \h</w:instrText>
        </w:r>
        <w:r>
          <w:fldChar w:fldCharType="end"/>
        </w:r>
      </w:hyperlink>
    </w:p>
    <w:p>
      <w:pPr>
        <w:tabs>
          <w:tab w:val="right" w:leader="dot" w:pos="9062"/>
        </w:tabs>
        <w:ind w:left="220"/>
      </w:pPr>
      <w:hyperlink w:anchor="_Toc1715" w:history="1">
        <w:r>
          <w:rPr>
            <w:rFonts w:ascii="IRNazanin" w:hAnsi="IRNazanin" w:eastAsia="IRNazanin" w:cs="IRNazanin"/>
            <w:color w:val="111111"/>
            <w:sz w:val="22"/>
            <w:szCs w:val="22"/>
            <w:b w:val="0"/>
            <w:bCs w:val="0"/>
            <w:i w:val="0"/>
            <w:iCs w:val="0"/>
          </w:rPr>
          <w:t>الأرجوزة / شعر - عربي</w:t>
        </w:r>
        <w:r>
          <w:tab/>
        </w:r>
        <w:r>
          <w:fldChar w:fldCharType="begin"/>
        </w:r>
        <w:r>
          <w:instrText xml:space="preserve">PAGEREF 1715 \h</w:instrText>
        </w:r>
        <w:r>
          <w:fldChar w:fldCharType="end"/>
        </w:r>
      </w:hyperlink>
    </w:p>
    <w:p>
      <w:pPr>
        <w:tabs>
          <w:tab w:val="right" w:leader="dot" w:pos="9062"/>
        </w:tabs>
        <w:ind w:left="220"/>
      </w:pPr>
      <w:hyperlink w:anchor="_Toc1716" w:history="1">
        <w:r>
          <w:rPr>
            <w:rFonts w:ascii="IRNazanin" w:hAnsi="IRNazanin" w:eastAsia="IRNazanin" w:cs="IRNazanin"/>
            <w:color w:val="111111"/>
            <w:sz w:val="22"/>
            <w:szCs w:val="22"/>
            <w:b w:val="0"/>
            <w:bCs w:val="0"/>
            <w:i w:val="0"/>
            <w:iCs w:val="0"/>
          </w:rPr>
          <w:t>أرجوزة ألف بيت / شعر - عربي</w:t>
        </w:r>
        <w:r>
          <w:tab/>
        </w:r>
        <w:r>
          <w:fldChar w:fldCharType="begin"/>
        </w:r>
        <w:r>
          <w:instrText xml:space="preserve">PAGEREF 1716 \h</w:instrText>
        </w:r>
        <w:r>
          <w:fldChar w:fldCharType="end"/>
        </w:r>
      </w:hyperlink>
    </w:p>
    <w:p>
      <w:pPr>
        <w:tabs>
          <w:tab w:val="right" w:leader="dot" w:pos="9062"/>
        </w:tabs>
        <w:ind w:left="220"/>
      </w:pPr>
      <w:hyperlink w:anchor="_Toc1717" w:history="1">
        <w:r>
          <w:rPr>
            <w:rFonts w:ascii="IRNazanin" w:hAnsi="IRNazanin" w:eastAsia="IRNazanin" w:cs="IRNazanin"/>
            <w:color w:val="111111"/>
            <w:sz w:val="22"/>
            <w:szCs w:val="22"/>
            <w:b w:val="0"/>
            <w:bCs w:val="0"/>
            <w:i w:val="0"/>
            <w:iCs w:val="0"/>
          </w:rPr>
          <w:t>الأرجوزة الألفية الوردية في علم التعبير / شعر، تعبير الرؤيا - عربي</w:t>
        </w:r>
        <w:r>
          <w:tab/>
        </w:r>
        <w:r>
          <w:fldChar w:fldCharType="begin"/>
        </w:r>
        <w:r>
          <w:instrText xml:space="preserve">PAGEREF 1717 \h</w:instrText>
        </w:r>
        <w:r>
          <w:fldChar w:fldCharType="end"/>
        </w:r>
      </w:hyperlink>
    </w:p>
    <w:p>
      <w:pPr>
        <w:tabs>
          <w:tab w:val="right" w:leader="dot" w:pos="9062"/>
        </w:tabs>
        <w:ind w:left="220"/>
      </w:pPr>
      <w:hyperlink w:anchor="_Toc1718" w:history="1">
        <w:r>
          <w:rPr>
            <w:rFonts w:ascii="IRNazanin" w:hAnsi="IRNazanin" w:eastAsia="IRNazanin" w:cs="IRNazanin"/>
            <w:color w:val="111111"/>
            <w:sz w:val="22"/>
            <w:szCs w:val="22"/>
            <w:b w:val="0"/>
            <w:bCs w:val="0"/>
            <w:i w:val="0"/>
            <w:iCs w:val="0"/>
          </w:rPr>
          <w:t>أرجوزة البشر في بشرى النشر في تعبير (الرويا) / شعر، تعبير الرؤيا - عربي</w:t>
        </w:r>
        <w:r>
          <w:tab/>
        </w:r>
        <w:r>
          <w:fldChar w:fldCharType="begin"/>
        </w:r>
        <w:r>
          <w:instrText xml:space="preserve">PAGEREF 1718 \h</w:instrText>
        </w:r>
        <w:r>
          <w:fldChar w:fldCharType="end"/>
        </w:r>
      </w:hyperlink>
    </w:p>
    <w:p>
      <w:pPr>
        <w:tabs>
          <w:tab w:val="right" w:leader="dot" w:pos="9062"/>
        </w:tabs>
        <w:ind w:left="220"/>
      </w:pPr>
      <w:hyperlink w:anchor="_Toc1719" w:history="1">
        <w:r>
          <w:rPr>
            <w:rFonts w:ascii="IRNazanin" w:hAnsi="IRNazanin" w:eastAsia="IRNazanin" w:cs="IRNazanin"/>
            <w:color w:val="111111"/>
            <w:sz w:val="22"/>
            <w:szCs w:val="22"/>
            <w:b w:val="0"/>
            <w:bCs w:val="0"/>
            <w:i w:val="0"/>
            <w:iCs w:val="0"/>
          </w:rPr>
          <w:t>أرجوزة بقراط / شعر - عربي</w:t>
        </w:r>
        <w:r>
          <w:tab/>
        </w:r>
        <w:r>
          <w:fldChar w:fldCharType="begin"/>
        </w:r>
        <w:r>
          <w:instrText xml:space="preserve">PAGEREF 1719 \h</w:instrText>
        </w:r>
        <w:r>
          <w:fldChar w:fldCharType="end"/>
        </w:r>
      </w:hyperlink>
    </w:p>
    <w:p>
      <w:pPr>
        <w:tabs>
          <w:tab w:val="right" w:leader="dot" w:pos="9062"/>
        </w:tabs>
        <w:ind w:left="220"/>
      </w:pPr>
      <w:hyperlink w:anchor="_Toc1720" w:history="1">
        <w:r>
          <w:rPr>
            <w:rFonts w:ascii="IRNazanin" w:hAnsi="IRNazanin" w:eastAsia="IRNazanin" w:cs="IRNazanin"/>
            <w:color w:val="111111"/>
            <w:sz w:val="22"/>
            <w:szCs w:val="22"/>
            <w:b w:val="0"/>
            <w:bCs w:val="0"/>
            <w:i w:val="0"/>
            <w:iCs w:val="0"/>
          </w:rPr>
          <w:t>أرجوزة تصف العيش / المواعظ، الشعر - عربي</w:t>
        </w:r>
        <w:r>
          <w:tab/>
        </w:r>
        <w:r>
          <w:fldChar w:fldCharType="begin"/>
        </w:r>
        <w:r>
          <w:instrText xml:space="preserve">PAGEREF 1720 \h</w:instrText>
        </w:r>
        <w:r>
          <w:fldChar w:fldCharType="end"/>
        </w:r>
      </w:hyperlink>
    </w:p>
    <w:p>
      <w:pPr>
        <w:tabs>
          <w:tab w:val="right" w:leader="dot" w:pos="9062"/>
        </w:tabs>
        <w:ind w:left="220"/>
      </w:pPr>
      <w:hyperlink w:anchor="_Toc1721" w:history="1">
        <w:r>
          <w:rPr>
            <w:rFonts w:ascii="IRNazanin" w:hAnsi="IRNazanin" w:eastAsia="IRNazanin" w:cs="IRNazanin"/>
            <w:color w:val="111111"/>
            <w:sz w:val="22"/>
            <w:szCs w:val="22"/>
            <w:b w:val="0"/>
            <w:bCs w:val="0"/>
            <w:i w:val="0"/>
            <w:iCs w:val="0"/>
          </w:rPr>
          <w:t>أرجوزة الجمال عن حال الرجال / شعر, رجال - عربي العطار، أحمد بن محمّد (1128 - 1215 ه- )</w:t>
        </w:r>
        <w:r>
          <w:tab/>
        </w:r>
        <w:r>
          <w:fldChar w:fldCharType="begin"/>
        </w:r>
        <w:r>
          <w:instrText xml:space="preserve">PAGEREF 1721 \h</w:instrText>
        </w:r>
        <w:r>
          <w:fldChar w:fldCharType="end"/>
        </w:r>
      </w:hyperlink>
    </w:p>
    <w:p>
      <w:pPr>
        <w:tabs>
          <w:tab w:val="right" w:leader="dot" w:pos="9062"/>
        </w:tabs>
        <w:ind w:left="220"/>
      </w:pPr>
      <w:hyperlink w:anchor="_Toc1722" w:history="1">
        <w:r>
          <w:rPr>
            <w:rFonts w:ascii="IRNazanin" w:hAnsi="IRNazanin" w:eastAsia="IRNazanin" w:cs="IRNazanin"/>
            <w:color w:val="111111"/>
            <w:sz w:val="22"/>
            <w:szCs w:val="22"/>
            <w:b w:val="0"/>
            <w:bCs w:val="0"/>
            <w:i w:val="0"/>
            <w:iCs w:val="0"/>
          </w:rPr>
          <w:t>أرجوزة الحررة الميراثية / فقه، شعر - عربي</w:t>
        </w:r>
        <w:r>
          <w:tab/>
        </w:r>
        <w:r>
          <w:fldChar w:fldCharType="begin"/>
        </w:r>
        <w:r>
          <w:instrText xml:space="preserve">PAGEREF 1722 \h</w:instrText>
        </w:r>
        <w:r>
          <w:fldChar w:fldCharType="end"/>
        </w:r>
      </w:hyperlink>
    </w:p>
    <w:p>
      <w:pPr>
        <w:tabs>
          <w:tab w:val="right" w:leader="dot" w:pos="9062"/>
        </w:tabs>
        <w:ind w:left="220"/>
      </w:pPr>
      <w:hyperlink w:anchor="_Toc1723" w:history="1">
        <w:r>
          <w:rPr>
            <w:rFonts w:ascii="IRNazanin" w:hAnsi="IRNazanin" w:eastAsia="IRNazanin" w:cs="IRNazanin"/>
            <w:color w:val="111111"/>
            <w:sz w:val="22"/>
            <w:szCs w:val="22"/>
            <w:b w:val="0"/>
            <w:bCs w:val="0"/>
            <w:i w:val="0"/>
            <w:iCs w:val="0"/>
          </w:rPr>
          <w:t>أرجوزة «العسل المصفى» / شعر - عربي</w:t>
        </w:r>
        <w:r>
          <w:tab/>
        </w:r>
        <w:r>
          <w:fldChar w:fldCharType="begin"/>
        </w:r>
        <w:r>
          <w:instrText xml:space="preserve">PAGEREF 1723 \h</w:instrText>
        </w:r>
        <w:r>
          <w:fldChar w:fldCharType="end"/>
        </w:r>
      </w:hyperlink>
    </w:p>
    <w:p>
      <w:pPr>
        <w:tabs>
          <w:tab w:val="right" w:leader="dot" w:pos="9062"/>
        </w:tabs>
        <w:ind w:left="220"/>
      </w:pPr>
      <w:hyperlink w:anchor="_Toc1724" w:history="1">
        <w:r>
          <w:rPr>
            <w:rFonts w:ascii="IRNazanin" w:hAnsi="IRNazanin" w:eastAsia="IRNazanin" w:cs="IRNazanin"/>
            <w:color w:val="111111"/>
            <w:sz w:val="22"/>
            <w:szCs w:val="22"/>
            <w:b w:val="0"/>
            <w:bCs w:val="0"/>
            <w:i w:val="0"/>
            <w:iCs w:val="0"/>
          </w:rPr>
          <w:t>الأرجوزة العمريطية = الآجرومية / نحو، شعر - عربي = المنظومة العمريطية = الدرة البهية في نظم</w:t>
        </w:r>
        <w:r>
          <w:tab/>
        </w:r>
        <w:r>
          <w:fldChar w:fldCharType="begin"/>
        </w:r>
        <w:r>
          <w:instrText xml:space="preserve">PAGEREF 1724 \h</w:instrText>
        </w:r>
        <w:r>
          <w:fldChar w:fldCharType="end"/>
        </w:r>
      </w:hyperlink>
    </w:p>
    <w:p>
      <w:pPr>
        <w:tabs>
          <w:tab w:val="right" w:leader="dot" w:pos="9062"/>
        </w:tabs>
        <w:ind w:left="220"/>
      </w:pPr>
      <w:hyperlink w:anchor="_Toc1725" w:history="1">
        <w:r>
          <w:rPr>
            <w:rFonts w:ascii="IRNazanin" w:hAnsi="IRNazanin" w:eastAsia="IRNazanin" w:cs="IRNazanin"/>
            <w:color w:val="111111"/>
            <w:sz w:val="22"/>
            <w:szCs w:val="22"/>
            <w:b w:val="0"/>
            <w:bCs w:val="0"/>
            <w:i w:val="0"/>
            <w:iCs w:val="0"/>
          </w:rPr>
          <w:t>أرجوزة عن حصار نادر شاه / شعر - عربي</w:t>
        </w:r>
        <w:r>
          <w:tab/>
        </w:r>
        <w:r>
          <w:fldChar w:fldCharType="begin"/>
        </w:r>
        <w:r>
          <w:instrText xml:space="preserve">PAGEREF 1725 \h</w:instrText>
        </w:r>
        <w:r>
          <w:fldChar w:fldCharType="end"/>
        </w:r>
      </w:hyperlink>
    </w:p>
    <w:p>
      <w:pPr>
        <w:tabs>
          <w:tab w:val="right" w:leader="dot" w:pos="9062"/>
        </w:tabs>
        <w:ind w:left="220"/>
      </w:pPr>
      <w:hyperlink w:anchor="_Toc1726" w:history="1">
        <w:r>
          <w:rPr>
            <w:rFonts w:ascii="IRNazanin" w:hAnsi="IRNazanin" w:eastAsia="IRNazanin" w:cs="IRNazanin"/>
            <w:color w:val="111111"/>
            <w:sz w:val="22"/>
            <w:szCs w:val="22"/>
            <w:b w:val="0"/>
            <w:bCs w:val="0"/>
            <w:i w:val="0"/>
            <w:iCs w:val="0"/>
          </w:rPr>
          <w:t>أرجوزة في الإرث والأخرى في الزكاة / شعر - عربي</w:t>
        </w:r>
        <w:r>
          <w:tab/>
        </w:r>
        <w:r>
          <w:fldChar w:fldCharType="begin"/>
        </w:r>
        <w:r>
          <w:instrText xml:space="preserve">PAGEREF 1726 \h</w:instrText>
        </w:r>
        <w:r>
          <w:fldChar w:fldCharType="end"/>
        </w:r>
      </w:hyperlink>
    </w:p>
    <w:p>
      <w:pPr>
        <w:tabs>
          <w:tab w:val="right" w:leader="dot" w:pos="9062"/>
        </w:tabs>
        <w:ind w:left="220"/>
      </w:pPr>
      <w:hyperlink w:anchor="_Toc1727" w:history="1">
        <w:r>
          <w:rPr>
            <w:rFonts w:ascii="IRNazanin" w:hAnsi="IRNazanin" w:eastAsia="IRNazanin" w:cs="IRNazanin"/>
            <w:color w:val="111111"/>
            <w:sz w:val="22"/>
            <w:szCs w:val="22"/>
            <w:b w:val="0"/>
            <w:bCs w:val="0"/>
            <w:i w:val="0"/>
            <w:iCs w:val="0"/>
          </w:rPr>
          <w:t>أرجوزة في التصوف والأصول والنحو / نحو، عرفان وتصوف، شعر - عربي</w:t>
        </w:r>
        <w:r>
          <w:tab/>
        </w:r>
        <w:r>
          <w:fldChar w:fldCharType="begin"/>
        </w:r>
        <w:r>
          <w:instrText xml:space="preserve">PAGEREF 1727 \h</w:instrText>
        </w:r>
        <w:r>
          <w:fldChar w:fldCharType="end"/>
        </w:r>
      </w:hyperlink>
    </w:p>
    <w:p>
      <w:pPr>
        <w:tabs>
          <w:tab w:val="right" w:leader="dot" w:pos="9062"/>
        </w:tabs>
        <w:ind w:left="220"/>
      </w:pPr>
      <w:hyperlink w:anchor="_Toc1728" w:history="1">
        <w:r>
          <w:rPr>
            <w:rFonts w:ascii="IRNazanin" w:hAnsi="IRNazanin" w:eastAsia="IRNazanin" w:cs="IRNazanin"/>
            <w:color w:val="111111"/>
            <w:sz w:val="22"/>
            <w:szCs w:val="22"/>
            <w:b w:val="0"/>
            <w:bCs w:val="0"/>
            <w:i w:val="0"/>
            <w:iCs w:val="0"/>
          </w:rPr>
          <w:t>أرجوزة في الطب على رأي بقراط / طب، شعر - عربي تاريخ التأليف: جمادى الأولى 914ه- محل التأليف: رستاق 3732. النجف الأشرف؛ مكتبة آية الله الحكيم العامة؛ رقم المخطوط: 1357/4</w:t>
        </w:r>
        <w:r>
          <w:tab/>
        </w:r>
        <w:r>
          <w:fldChar w:fldCharType="begin"/>
        </w:r>
        <w:r>
          <w:instrText xml:space="preserve">PAGEREF 1728 \h</w:instrText>
        </w:r>
        <w:r>
          <w:fldChar w:fldCharType="end"/>
        </w:r>
      </w:hyperlink>
    </w:p>
    <w:p>
      <w:pPr>
        <w:tabs>
          <w:tab w:val="right" w:leader="dot" w:pos="9062"/>
        </w:tabs>
        <w:ind w:left="220"/>
      </w:pPr>
      <w:hyperlink w:anchor="_Toc1729" w:history="1">
        <w:r>
          <w:rPr>
            <w:rFonts w:ascii="IRNazanin" w:hAnsi="IRNazanin" w:eastAsia="IRNazanin" w:cs="IRNazanin"/>
            <w:color w:val="111111"/>
            <w:sz w:val="22"/>
            <w:szCs w:val="22"/>
            <w:b w:val="0"/>
            <w:bCs w:val="0"/>
            <w:i w:val="0"/>
            <w:iCs w:val="0"/>
          </w:rPr>
          <w:t>أرجوزة في صناعة الطب = الألفية في الطب / طب - عربي ابن سينا حسين بن عبد الله(370؟ - 428 ه- )</w:t>
        </w:r>
        <w:r>
          <w:tab/>
        </w:r>
        <w:r>
          <w:fldChar w:fldCharType="begin"/>
        </w:r>
        <w:r>
          <w:instrText xml:space="preserve">PAGEREF 1729 \h</w:instrText>
        </w:r>
        <w:r>
          <w:fldChar w:fldCharType="end"/>
        </w:r>
      </w:hyperlink>
    </w:p>
    <w:p>
      <w:pPr>
        <w:tabs>
          <w:tab w:val="right" w:leader="dot" w:pos="9062"/>
        </w:tabs>
        <w:ind w:left="220"/>
      </w:pPr>
      <w:hyperlink w:anchor="_Toc1730" w:history="1">
        <w:r>
          <w:rPr>
            <w:rFonts w:ascii="IRNazanin" w:hAnsi="IRNazanin" w:eastAsia="IRNazanin" w:cs="IRNazanin"/>
            <w:color w:val="111111"/>
            <w:sz w:val="22"/>
            <w:szCs w:val="22"/>
            <w:b w:val="0"/>
            <w:bCs w:val="0"/>
            <w:i w:val="0"/>
            <w:iCs w:val="0"/>
          </w:rPr>
          <w:t>أرجوزة في علم المنطق = القصيدة المصرعة = القصيدة المزدوجة = ميزان النظر = الزجز المنطقي / منطق - عربي ابن سينا حسين بن عبد الله ( 370؟ - 428 ه- )</w:t>
        </w:r>
        <w:r>
          <w:tab/>
        </w:r>
        <w:r>
          <w:fldChar w:fldCharType="begin"/>
        </w:r>
        <w:r>
          <w:instrText xml:space="preserve">PAGEREF 1730 \h</w:instrText>
        </w:r>
        <w:r>
          <w:fldChar w:fldCharType="end"/>
        </w:r>
      </w:hyperlink>
    </w:p>
    <w:p>
      <w:pPr>
        <w:tabs>
          <w:tab w:val="right" w:leader="dot" w:pos="9062"/>
        </w:tabs>
        <w:ind w:left="220"/>
      </w:pPr>
      <w:hyperlink w:anchor="_Toc1731" w:history="1">
        <w:r>
          <w:rPr>
            <w:rFonts w:ascii="IRNazanin" w:hAnsi="IRNazanin" w:eastAsia="IRNazanin" w:cs="IRNazanin"/>
            <w:color w:val="111111"/>
            <w:sz w:val="22"/>
            <w:szCs w:val="22"/>
            <w:b w:val="0"/>
            <w:bCs w:val="0"/>
            <w:i w:val="0"/>
            <w:iCs w:val="0"/>
          </w:rPr>
          <w:t>أرجوزة في الفاتحة وشرحها / شعر، تفسير - عربي</w:t>
        </w:r>
        <w:r>
          <w:tab/>
        </w:r>
        <w:r>
          <w:fldChar w:fldCharType="begin"/>
        </w:r>
        <w:r>
          <w:instrText xml:space="preserve">PAGEREF 1731 \h</w:instrText>
        </w:r>
        <w:r>
          <w:fldChar w:fldCharType="end"/>
        </w:r>
      </w:hyperlink>
    </w:p>
    <w:p>
      <w:pPr>
        <w:tabs>
          <w:tab w:val="right" w:leader="dot" w:pos="9062"/>
        </w:tabs>
        <w:ind w:left="220"/>
      </w:pPr>
      <w:hyperlink w:anchor="_Toc1732" w:history="1">
        <w:r>
          <w:rPr>
            <w:rFonts w:ascii="IRNazanin" w:hAnsi="IRNazanin" w:eastAsia="IRNazanin" w:cs="IRNazanin"/>
            <w:color w:val="111111"/>
            <w:sz w:val="22"/>
            <w:szCs w:val="22"/>
            <w:b w:val="0"/>
            <w:bCs w:val="0"/>
            <w:i w:val="0"/>
            <w:iCs w:val="0"/>
          </w:rPr>
          <w:t>أرجوزة فيما وقع في الحدباء سنة 1170ه- = إنجماد دجلة / شعر - عربي</w:t>
        </w:r>
        <w:r>
          <w:tab/>
        </w:r>
        <w:r>
          <w:fldChar w:fldCharType="begin"/>
        </w:r>
        <w:r>
          <w:instrText xml:space="preserve">PAGEREF 1732 \h</w:instrText>
        </w:r>
        <w:r>
          <w:fldChar w:fldCharType="end"/>
        </w:r>
      </w:hyperlink>
    </w:p>
    <w:p>
      <w:pPr>
        <w:tabs>
          <w:tab w:val="right" w:leader="dot" w:pos="9062"/>
        </w:tabs>
        <w:ind w:left="220"/>
      </w:pPr>
      <w:hyperlink w:anchor="_Toc1733" w:history="1">
        <w:r>
          <w:rPr>
            <w:rFonts w:ascii="IRNazanin" w:hAnsi="IRNazanin" w:eastAsia="IRNazanin" w:cs="IRNazanin"/>
            <w:color w:val="111111"/>
            <w:sz w:val="22"/>
            <w:szCs w:val="22"/>
            <w:b w:val="0"/>
            <w:bCs w:val="0"/>
            <w:i w:val="0"/>
            <w:iCs w:val="0"/>
          </w:rPr>
          <w:t>أرجوزة فيما يكتب بالظاء دون الضاد / شعر، تجويد - عربي النحاس أحمد بن محمّد ( - 338 ه- )</w:t>
        </w:r>
        <w:r>
          <w:tab/>
        </w:r>
        <w:r>
          <w:fldChar w:fldCharType="begin"/>
        </w:r>
        <w:r>
          <w:instrText xml:space="preserve">PAGEREF 1733 \h</w:instrText>
        </w:r>
        <w:r>
          <w:fldChar w:fldCharType="end"/>
        </w:r>
      </w:hyperlink>
    </w:p>
    <w:p>
      <w:pPr>
        <w:tabs>
          <w:tab w:val="right" w:leader="dot" w:pos="9062"/>
        </w:tabs>
        <w:ind w:left="220"/>
      </w:pPr>
      <w:hyperlink w:anchor="_Toc1734" w:history="1">
        <w:r>
          <w:rPr>
            <w:rFonts w:ascii="IRNazanin" w:hAnsi="IRNazanin" w:eastAsia="IRNazanin" w:cs="IRNazanin"/>
            <w:color w:val="111111"/>
            <w:sz w:val="22"/>
            <w:szCs w:val="22"/>
            <w:b w:val="0"/>
            <w:bCs w:val="0"/>
            <w:i w:val="0"/>
            <w:iCs w:val="0"/>
          </w:rPr>
          <w:t>أرجوزة القضايا الخمسة والعشرين لأبقراط على دلالة الموت / طب - عربي</w:t>
        </w:r>
        <w:r>
          <w:tab/>
        </w:r>
        <w:r>
          <w:fldChar w:fldCharType="begin"/>
        </w:r>
        <w:r>
          <w:instrText xml:space="preserve">PAGEREF 1734 \h</w:instrText>
        </w:r>
        <w:r>
          <w:fldChar w:fldCharType="end"/>
        </w:r>
      </w:hyperlink>
    </w:p>
    <w:p>
      <w:pPr>
        <w:tabs>
          <w:tab w:val="right" w:leader="dot" w:pos="9062"/>
        </w:tabs>
        <w:ind w:left="220"/>
      </w:pPr>
      <w:hyperlink w:anchor="_Toc1735" w:history="1">
        <w:r>
          <w:rPr>
            <w:rFonts w:ascii="IRNazanin" w:hAnsi="IRNazanin" w:eastAsia="IRNazanin" w:cs="IRNazanin"/>
            <w:color w:val="111111"/>
            <w:sz w:val="22"/>
            <w:szCs w:val="22"/>
            <w:b w:val="0"/>
            <w:bCs w:val="0"/>
            <w:i w:val="0"/>
            <w:iCs w:val="0"/>
          </w:rPr>
          <w:t>الأرجوزة الكبرى / شعر - عربي</w:t>
        </w:r>
        <w:r>
          <w:tab/>
        </w:r>
        <w:r>
          <w:fldChar w:fldCharType="begin"/>
        </w:r>
        <w:r>
          <w:instrText xml:space="preserve">PAGEREF 1735 \h</w:instrText>
        </w:r>
        <w:r>
          <w:fldChar w:fldCharType="end"/>
        </w:r>
      </w:hyperlink>
    </w:p>
    <w:p>
      <w:pPr>
        <w:tabs>
          <w:tab w:val="right" w:leader="dot" w:pos="9062"/>
        </w:tabs>
        <w:ind w:left="220"/>
      </w:pPr>
      <w:hyperlink w:anchor="_Toc1736" w:history="1">
        <w:r>
          <w:rPr>
            <w:rFonts w:ascii="IRNazanin" w:hAnsi="IRNazanin" w:eastAsia="IRNazanin" w:cs="IRNazanin"/>
            <w:color w:val="111111"/>
            <w:sz w:val="22"/>
            <w:szCs w:val="22"/>
            <w:b w:val="0"/>
            <w:bCs w:val="0"/>
            <w:i w:val="0"/>
            <w:iCs w:val="0"/>
          </w:rPr>
          <w:t>أرجوزة مزدوجة / عروض وقافية، شعر - عربي</w:t>
        </w:r>
        <w:r>
          <w:tab/>
        </w:r>
        <w:r>
          <w:fldChar w:fldCharType="begin"/>
        </w:r>
        <w:r>
          <w:instrText xml:space="preserve">PAGEREF 1736 \h</w:instrText>
        </w:r>
        <w:r>
          <w:fldChar w:fldCharType="end"/>
        </w:r>
      </w:hyperlink>
    </w:p>
    <w:p>
      <w:pPr>
        <w:tabs>
          <w:tab w:val="right" w:leader="dot" w:pos="9062"/>
        </w:tabs>
        <w:ind w:left="220"/>
      </w:pPr>
      <w:hyperlink w:anchor="_Toc1737" w:history="1">
        <w:r>
          <w:rPr>
            <w:rFonts w:ascii="IRNazanin" w:hAnsi="IRNazanin" w:eastAsia="IRNazanin" w:cs="IRNazanin"/>
            <w:color w:val="111111"/>
            <w:sz w:val="22"/>
            <w:szCs w:val="22"/>
            <w:b w:val="0"/>
            <w:bCs w:val="0"/>
            <w:i w:val="0"/>
            <w:iCs w:val="0"/>
          </w:rPr>
          <w:t>أرجوزة مزدوجة / شعر - عربي</w:t>
        </w:r>
        <w:r>
          <w:tab/>
        </w:r>
        <w:r>
          <w:fldChar w:fldCharType="begin"/>
        </w:r>
        <w:r>
          <w:instrText xml:space="preserve">PAGEREF 1737 \h</w:instrText>
        </w:r>
        <w:r>
          <w:fldChar w:fldCharType="end"/>
        </w:r>
      </w:hyperlink>
    </w:p>
    <w:p>
      <w:pPr>
        <w:tabs>
          <w:tab w:val="right" w:leader="dot" w:pos="9062"/>
        </w:tabs>
        <w:ind w:left="220"/>
      </w:pPr>
      <w:hyperlink w:anchor="_Toc1738" w:history="1">
        <w:r>
          <w:rPr>
            <w:rFonts w:ascii="IRNazanin" w:hAnsi="IRNazanin" w:eastAsia="IRNazanin" w:cs="IRNazanin"/>
            <w:color w:val="111111"/>
            <w:sz w:val="22"/>
            <w:szCs w:val="22"/>
            <w:b w:val="0"/>
            <w:bCs w:val="0"/>
            <w:i w:val="0"/>
            <w:iCs w:val="0"/>
          </w:rPr>
          <w:t>أرجوزة مشروحة في الحساب / شعر، حساب - عربي</w:t>
        </w:r>
        <w:r>
          <w:tab/>
        </w:r>
        <w:r>
          <w:fldChar w:fldCharType="begin"/>
        </w:r>
        <w:r>
          <w:instrText xml:space="preserve">PAGEREF 1738 \h</w:instrText>
        </w:r>
        <w:r>
          <w:fldChar w:fldCharType="end"/>
        </w:r>
      </w:hyperlink>
    </w:p>
    <w:p>
      <w:pPr>
        <w:tabs>
          <w:tab w:val="right" w:leader="dot" w:pos="9062"/>
        </w:tabs>
        <w:ind w:left="220"/>
      </w:pPr>
      <w:hyperlink w:anchor="_Toc1739" w:history="1">
        <w:r>
          <w:rPr>
            <w:rFonts w:ascii="IRNazanin" w:hAnsi="IRNazanin" w:eastAsia="IRNazanin" w:cs="IRNazanin"/>
            <w:color w:val="111111"/>
            <w:sz w:val="22"/>
            <w:szCs w:val="22"/>
            <w:b w:val="0"/>
            <w:bCs w:val="0"/>
            <w:i w:val="0"/>
            <w:iCs w:val="0"/>
          </w:rPr>
          <w:t>أرجوزة معربات القرآن / علوم القرآن، شعر - عربي السيوطي، عبد الرحمن بن أبي بكر (849 - 911ه- )</w:t>
        </w:r>
        <w:r>
          <w:tab/>
        </w:r>
        <w:r>
          <w:fldChar w:fldCharType="begin"/>
        </w:r>
        <w:r>
          <w:instrText xml:space="preserve">PAGEREF 1739 \h</w:instrText>
        </w:r>
        <w:r>
          <w:fldChar w:fldCharType="end"/>
        </w:r>
      </w:hyperlink>
    </w:p>
    <w:p>
      <w:pPr>
        <w:tabs>
          <w:tab w:val="right" w:leader="dot" w:pos="9062"/>
        </w:tabs>
        <w:ind w:left="220"/>
      </w:pPr>
      <w:hyperlink w:anchor="_Toc1740" w:history="1">
        <w:r>
          <w:rPr>
            <w:rFonts w:ascii="IRNazanin" w:hAnsi="IRNazanin" w:eastAsia="IRNazanin" w:cs="IRNazanin"/>
            <w:color w:val="111111"/>
            <w:sz w:val="22"/>
            <w:szCs w:val="22"/>
            <w:b w:val="0"/>
            <w:bCs w:val="0"/>
            <w:i w:val="0"/>
            <w:iCs w:val="0"/>
          </w:rPr>
          <w:t>أرجوزة مع شرحها في تطبيق قراءة الفاتحة / قرائة، شعر - عربي</w:t>
        </w:r>
        <w:r>
          <w:tab/>
        </w:r>
        <w:r>
          <w:fldChar w:fldCharType="begin"/>
        </w:r>
        <w:r>
          <w:instrText xml:space="preserve">PAGEREF 1740 \h</w:instrText>
        </w:r>
        <w:r>
          <w:fldChar w:fldCharType="end"/>
        </w:r>
      </w:hyperlink>
    </w:p>
    <w:p>
      <w:pPr>
        <w:tabs>
          <w:tab w:val="right" w:leader="dot" w:pos="9062"/>
        </w:tabs>
        <w:ind w:left="220"/>
      </w:pPr>
      <w:hyperlink w:anchor="_Toc1741" w:history="1">
        <w:r>
          <w:rPr>
            <w:rFonts w:ascii="IRNazanin" w:hAnsi="IRNazanin" w:eastAsia="IRNazanin" w:cs="IRNazanin"/>
            <w:color w:val="111111"/>
            <w:sz w:val="22"/>
            <w:szCs w:val="22"/>
            <w:b w:val="0"/>
            <w:bCs w:val="0"/>
            <w:i w:val="0"/>
            <w:iCs w:val="0"/>
          </w:rPr>
          <w:t>أرجوزة نظم السمرقندية / شعر - عربي</w:t>
        </w:r>
        <w:r>
          <w:tab/>
        </w:r>
        <w:r>
          <w:fldChar w:fldCharType="begin"/>
        </w:r>
        <w:r>
          <w:instrText xml:space="preserve">PAGEREF 1741 \h</w:instrText>
        </w:r>
        <w:r>
          <w:fldChar w:fldCharType="end"/>
        </w:r>
      </w:hyperlink>
    </w:p>
    <w:p>
      <w:pPr>
        <w:tabs>
          <w:tab w:val="right" w:leader="dot" w:pos="9062"/>
        </w:tabs>
        <w:ind w:left="220"/>
      </w:pPr>
      <w:hyperlink w:anchor="_Toc1742" w:history="1">
        <w:r>
          <w:rPr>
            <w:rFonts w:ascii="IRNazanin" w:hAnsi="IRNazanin" w:eastAsia="IRNazanin" w:cs="IRNazanin"/>
            <w:color w:val="111111"/>
            <w:sz w:val="22"/>
            <w:szCs w:val="22"/>
            <w:b w:val="0"/>
            <w:bCs w:val="0"/>
            <w:i w:val="0"/>
            <w:iCs w:val="0"/>
          </w:rPr>
          <w:t>آداب المتعلمين / أخلاق - عربي</w:t>
        </w:r>
        <w:r>
          <w:tab/>
        </w:r>
        <w:r>
          <w:fldChar w:fldCharType="begin"/>
        </w:r>
        <w:r>
          <w:instrText xml:space="preserve">PAGEREF 1742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7764_69156"/>
    <w:bookmarkEnd w:id="0"/>
    <w:p>
      <w:pPr>
        <w:pStyle w:val="Heading2"/>
      </w:pPr>
      <w:bookmarkStart w:id="673" w:name="_Toc1"/>
      <w:r>
        <w:t>هوية الکتاب</w:t>
      </w:r>
      <w:bookmarkEnd w:id="673"/>
    </w:p>
    <w:p>
      <w:pPr>
        <w:pStyle w:val="BookText"/>
      </w:pPr>
      <w:r>
        <w:rPr>
          <w:rFonts w:ascii="IRNazanin" w:hAnsi="IRNazanin" w:eastAsia="IRNazanin" w:cs="IRNazanin"/>
          <w:lang w:bidi="fa-IR"/>
          <w:color w:val="111111"/>
          <w:sz w:val="28"/>
          <w:szCs w:val="28"/>
          <w:rtl/>
        </w:rPr>
        <w:t xml:space="preserve">بطاقة تعريف:الدرایتي، مصطفی، ۱۳۳۴ - ، جامع</w:t>
      </w:r>
    </w:p>
    <w:p>
      <w:pPr>
        <w:pStyle w:val="BookText"/>
      </w:pPr>
      <w:r>
        <w:rPr>
          <w:rFonts w:ascii="IRNazanin" w:hAnsi="IRNazanin" w:eastAsia="IRNazanin" w:cs="IRNazanin"/>
          <w:lang w:bidi="fa-IR"/>
          <w:color w:val="111111"/>
          <w:sz w:val="28"/>
          <w:szCs w:val="28"/>
          <w:rtl/>
        </w:rPr>
        <w:t xml:space="preserve">عنوان واسم المؤلف:معجم المخطوطات العراقية المجلد 1/ اعداد مصطفی الدرایتي، بمعاونه مجتبی الدرایتي.</w:t>
      </w:r>
    </w:p>
    <w:p>
      <w:pPr>
        <w:pStyle w:val="BookText"/>
      </w:pPr>
      <w:r>
        <w:rPr>
          <w:rFonts w:ascii="IRNazanin" w:hAnsi="IRNazanin" w:eastAsia="IRNazanin" w:cs="IRNazanin"/>
          <w:lang w:bidi="fa-IR"/>
          <w:color w:val="111111"/>
          <w:sz w:val="28"/>
          <w:szCs w:val="28"/>
          <w:rtl/>
        </w:rPr>
        <w:t xml:space="preserve">تفاصيل المنشور:تهران : منظمة الوثایق و المکتبة الوطنیه فی الجمهوریة الاسلامیة الایرانیه؛ بغداد: دیوان الوقف الشیعي؛ نجف اشرف: موسسة کاشف الغطاء العامة، ۱۴۳۹ ق.= ۱۳۹۶ -</w:t>
      </w:r>
    </w:p>
    <w:p>
      <w:pPr>
        <w:pStyle w:val="BookText"/>
      </w:pPr>
      <w:r>
        <w:rPr>
          <w:rFonts w:ascii="IRNazanin" w:hAnsi="IRNazanin" w:eastAsia="IRNazanin" w:cs="IRNazanin"/>
          <w:lang w:bidi="fa-IR"/>
          <w:color w:val="111111"/>
          <w:sz w:val="28"/>
          <w:szCs w:val="28"/>
          <w:rtl/>
        </w:rPr>
        <w:t xml:space="preserve">خصائص المظهر:ج.</w:t>
      </w:r>
    </w:p>
    <w:p>
      <w:pPr>
        <w:pStyle w:val="BookText"/>
      </w:pPr>
      <w:r>
        <w:rPr>
          <w:rFonts w:ascii="Times New Roman" w:hAnsi="Times New Roman" w:eastAsia="Times New Roman" w:cs="Times New Roman"/>
          <w:lang w:val="en-US" w:bidi="en-US"/>
          <w:color w:val="111111"/>
          <w:sz w:val="28"/>
          <w:szCs w:val="28"/>
          <w:rtl/>
        </w:rPr>
        <w:t xml:space="preserve">ISBN:</w:t>
      </w:r>
      <w:r>
        <w:rPr>
          <w:rFonts w:ascii="IRNazanin" w:hAnsi="IRNazanin" w:eastAsia="IRNazanin" w:cs="IRNazanin"/>
          <w:lang w:bidi="fa-IR"/>
          <w:color w:val="111111"/>
          <w:sz w:val="28"/>
          <w:szCs w:val="28"/>
          <w:rtl/>
        </w:rPr>
        <w:t xml:space="preserve">دوره‌۹۷۸-۹۶۴-۴۴۶-۵۰۰-۰ : ؛ ۸۰۰۰۰۰ ریال: ج.۱‌۹۷۸-۹۶۴-۴۴۶-۵۰۱-۷ : ؛ ۸۰۰۰۰۰ ریال: ج.۲‌۹۷۸-۹۶۴-۴۴۶-۵۰۲-۴ : ؛ ۸۰۰۰۰۰ ریال: ج.۳‌۹۷۸-۹۶۴-۴۴۶-۵۰۳-۱ : ؛ ۸۰۰۰۰۰ ریال: ج.۴‌۹۷۸-۹۶۴-۴۴۶-۵۰۴-۸ : ؛ ۸۰۰۰۰۰ ریال: ج.۵‌۹۷۸-۹۶۴-۴۴۶-۵۰۵-۵ : ؛ ۸۰۰۰۰۰ ریال: ج.۶‌۹۷۸-۹۶۴-۴۴۶-۵۰۶-۲ : ؛ ۸۰۰۰۰۰ ریال: ج.۷‌۹۷۸-۹۶۴-۴۴۶-۵۰۷-۹ : ؛ ۸۰۰۰۰۰ ریال: ج.۸‌۹۷۸-۹۶۴-۴۴۶-۵۰۸-۶ : ؛ ۸۰۰۰۰۰ ریال: ج.۹‌۹۷۸-۹۶۴-۴۴۶-۵۰۹-۳ : ؛ ۸۰۰۰۰۰ ریال: ج.۱۰‌۹۷۸-۹۶۴-۴۴۶-۵۱۰-۹ : ؛ ۸۰۰۰۰۰ ریال: ج.۱۱‌۹۷۸-۹۶۴-۴۴۶-۵۱۱-۶ : ؛ ۸۰۰۰۰۰ ریال: ج.۱۲‌۹۷۸-۹۶۴-۴۴۶-۵۱۲-۳ : ؛ ۸۰۰۰۰۰ ریال: ج.۱۳‌۹۷۸-۹۶۴-۴۴۶-۵۱۳-۰ : ؛ ۸۰۰۰۰۰ ریال: ج.۱۴‌۹۷۸-۹۶۴-۴۴۶-۵۱۴-۷ : ؛ ۸۰۰۰۰۰ ریال: ج.۱۵‌۹۷۸-۹۶۴-۴۴۶-۵۱۵-۴ : ؛ ۸۰۰۰۰۰ ریال: ج.۱۶‌۹۷۸-۹۶۴-۴۴۶-۵۱۶-۱ : ؛ ۸۰۰۰۰۰ ریال: ج.۱۷‌۹۷۸-۹۶۴-۴۴۶-۵۱۷-۸ : ؛ ۸۰۰۰۰۰ ریال: ج.۱۸‌۹۷۸-۹۶۴-۴۴۶-۵۱۸-۵ : ؛ ۸۰۰۰۰۰ ریال: ج.۱۹‌۹۷۸-۹۶۴-۴۴۶-۵۱۹-۲ : ؛ ۸۰۰۰۰۰ ریال: ج.۲۰‌۹۷۸-۹۶۴-۴۴۶-۵۲۰-۸ :</w:t>
      </w:r>
    </w:p>
    <w:p>
      <w:pPr>
        <w:pStyle w:val="BookText"/>
      </w:pPr>
      <w:r>
        <w:rPr>
          <w:rFonts w:ascii="IRNazanin" w:hAnsi="IRNazanin" w:eastAsia="IRNazanin" w:cs="IRNazanin"/>
          <w:lang w:bidi="fa-IR"/>
          <w:color w:val="111111"/>
          <w:sz w:val="28"/>
          <w:szCs w:val="28"/>
          <w:rtl/>
        </w:rPr>
        <w:t xml:space="preserve">حالة الاستماع:فاپا</w:t>
      </w:r>
    </w:p>
    <w:p>
      <w:pPr>
        <w:pStyle w:val="BookText"/>
      </w:pPr>
      <w:r>
        <w:rPr>
          <w:rFonts w:ascii="Amiri" w:hAnsi="Amiri" w:eastAsia="Amiri" w:cs="Amiri"/>
          <w:lang w:bidi="ar-SA"/>
          <w:color w:val="111111"/>
          <w:sz w:val="28"/>
          <w:szCs w:val="28"/>
          <w:rtl/>
        </w:rPr>
        <w:t xml:space="preserve">لسان:العربية.</w:t>
      </w:r>
    </w:p>
    <w:p>
      <w:pPr>
        <w:pStyle w:val="BookText"/>
      </w:pPr>
      <w:r>
        <w:rPr>
          <w:rFonts w:ascii="Amiri" w:hAnsi="Amiri" w:eastAsia="Amiri" w:cs="Amiri"/>
          <w:lang w:bidi="ar-SA"/>
          <w:color w:val="111111"/>
          <w:sz w:val="28"/>
          <w:szCs w:val="28"/>
          <w:rtl/>
        </w:rPr>
        <w:t xml:space="preserve">ملاحظة:ص.ع. باللغة الإنجليزية: .</w:t>
      </w:r>
      <w:r>
        <w:rPr>
          <w:rFonts w:ascii="Times New Roman" w:hAnsi="Times New Roman" w:eastAsia="Times New Roman" w:cs="Times New Roman"/>
          <w:lang w:val="en-US" w:bidi="en-US"/>
          <w:color w:val="111111"/>
          <w:sz w:val="28"/>
          <w:szCs w:val="28"/>
          <w:rtl/>
        </w:rPr>
        <w:t xml:space="preserve">Mostafa Derayati. The union catalogue of Iraq manuscripts</w:t>
      </w:r>
    </w:p>
    <w:p>
      <w:pPr>
        <w:pStyle w:val="BookText"/>
      </w:pPr>
      <w:r>
        <w:rPr>
          <w:rFonts w:ascii="Amiri" w:hAnsi="Amiri" w:eastAsia="Amiri" w:cs="Amiri"/>
          <w:lang w:bidi="ar-SA"/>
          <w:color w:val="111111"/>
          <w:sz w:val="28"/>
          <w:szCs w:val="28"/>
          <w:rtl/>
        </w:rPr>
        <w:t xml:space="preserve">ملاحظة:ج. ۲ - ۲۰ (الطبعة الأولى: ۱۴۳۹ ق. = ۱۳۹۶).</w:t>
      </w:r>
    </w:p>
    <w:p>
      <w:pPr>
        <w:pStyle w:val="BookText"/>
      </w:pPr>
      <w:r>
        <w:rPr>
          <w:rFonts w:ascii="IRNazanin" w:hAnsi="IRNazanin" w:eastAsia="IRNazanin" w:cs="IRNazanin"/>
          <w:lang w:bidi="fa-IR"/>
          <w:color w:val="111111"/>
          <w:sz w:val="28"/>
          <w:szCs w:val="28"/>
          <w:rtl/>
        </w:rPr>
        <w:t xml:space="preserve">محتويات:ج.۱. آب - ارجوزه.- ج.۲. اسد - انوارالریاض.- ج.۳. انوارالساعه - التحفه‌القوامیه.- ج.۴.</w:t>
      </w:r>
    </w:p>
    <w:p>
      <w:pPr>
        <w:pStyle w:val="BookText"/>
      </w:pPr>
      <w:r>
        <w:rPr>
          <w:rFonts w:ascii="IRNazanin" w:hAnsi="IRNazanin" w:eastAsia="IRNazanin" w:cs="IRNazanin"/>
          <w:lang w:bidi="fa-IR"/>
          <w:color w:val="111111"/>
          <w:sz w:val="28"/>
          <w:szCs w:val="28"/>
          <w:rtl/>
        </w:rPr>
        <w:t xml:space="preserve">تحفه‌الکرام - تملیک.- ج.۵. تمهیدات - حاشیه ریاض.- ج.۶. حاشیه زبده - خدیم.- ج.۷.</w:t>
      </w:r>
    </w:p>
    <w:p>
      <w:pPr>
        <w:pStyle w:val="BookText"/>
      </w:pPr>
      <w:r>
        <w:rPr>
          <w:rFonts w:ascii="IRNazanin" w:hAnsi="IRNazanin" w:eastAsia="IRNazanin" w:cs="IRNazanin"/>
          <w:lang w:bidi="fa-IR"/>
          <w:color w:val="111111"/>
          <w:sz w:val="28"/>
          <w:szCs w:val="28"/>
          <w:rtl/>
        </w:rPr>
        <w:t xml:space="preserve">خرایج - ذیل.- ج.۸. رائد - سید.- ج.۹. سیر -شرح قصیدتین.- ج.۱۰. شرح قطر - ظواهر.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ج.۱۱. عائدة - فصیح.- ج.۱۲. فضایل - قید.- ج.۱۳. کاشف - مجمل.- ج.۱۴. مجموع -</w:t>
      </w:r>
    </w:p>
    <w:p>
      <w:pPr>
        <w:pStyle w:val="BookText"/>
      </w:pPr>
      <w:r>
        <w:rPr>
          <w:rFonts w:ascii="IRNazanin" w:hAnsi="IRNazanin" w:eastAsia="IRNazanin" w:cs="IRNazanin"/>
          <w:lang w:bidi="fa-IR"/>
          <w:color w:val="111111"/>
          <w:sz w:val="28"/>
          <w:szCs w:val="28"/>
          <w:rtl/>
        </w:rPr>
        <w:t xml:space="preserve">معامل.- ج.۱۵. معتبر - مواهب.- ج.۱۶. موت - یومیات.- ج.۱۷. فهرس‌المولفین : آباده‌ای -</w:t>
      </w:r>
    </w:p>
    <w:p>
      <w:pPr>
        <w:pStyle w:val="BookText"/>
      </w:pPr>
      <w:r>
        <w:rPr>
          <w:rFonts w:ascii="IRNazanin" w:hAnsi="IRNazanin" w:eastAsia="IRNazanin" w:cs="IRNazanin"/>
          <w:lang w:bidi="fa-IR"/>
          <w:color w:val="111111"/>
          <w:sz w:val="28"/>
          <w:szCs w:val="28"/>
          <w:rtl/>
        </w:rPr>
        <w:t xml:space="preserve">فیومی.- ج.۱۸. فهرس‌المولفین: قائم - یونینی.- ج.۱۹. فهرس‌الموضوعی.- ج.۲۰. فهرس</w:t>
      </w:r>
    </w:p>
    <w:p>
      <w:pPr>
        <w:pStyle w:val="BookText"/>
      </w:pPr>
      <w:r>
        <w:rPr>
          <w:rFonts w:ascii="IRNazanin" w:hAnsi="IRNazanin" w:eastAsia="IRNazanin" w:cs="IRNazanin"/>
          <w:lang w:bidi="fa-IR"/>
          <w:color w:val="111111"/>
          <w:sz w:val="28"/>
          <w:szCs w:val="28"/>
          <w:rtl/>
        </w:rPr>
        <w:t xml:space="preserve">الناسخین</w:t>
      </w:r>
    </w:p>
    <w:p>
      <w:pPr>
        <w:pStyle w:val="BookText"/>
      </w:pPr>
      <w:r>
        <w:rPr>
          <w:rFonts w:ascii="Amiri" w:hAnsi="Amiri" w:eastAsia="Amiri" w:cs="Amiri"/>
          <w:lang w:bidi="ar-SA"/>
          <w:color w:val="111111"/>
          <w:sz w:val="28"/>
          <w:szCs w:val="28"/>
          <w:rtl/>
        </w:rPr>
        <w:t xml:space="preserve">قضية:نالمخطوطات العربية -- العراق -- القوائم</w:t>
      </w:r>
    </w:p>
    <w:p>
      <w:pPr>
        <w:pStyle w:val="BookText"/>
      </w:pPr>
      <w:r>
        <w:rPr>
          <w:rFonts w:ascii="Amiri" w:hAnsi="Amiri" w:eastAsia="Amiri" w:cs="Amiri"/>
          <w:lang w:bidi="ar-SA"/>
          <w:color w:val="111111"/>
          <w:sz w:val="28"/>
          <w:szCs w:val="28"/>
          <w:rtl/>
        </w:rPr>
        <w:t xml:space="preserve">قضية:</w:t>
      </w:r>
      <w:r>
        <w:rPr>
          <w:rFonts w:ascii="Times New Roman" w:hAnsi="Times New Roman" w:eastAsia="Times New Roman" w:cs="Times New Roman"/>
          <w:lang w:val="en-US" w:bidi="en-US"/>
          <w:color w:val="111111"/>
          <w:sz w:val="28"/>
          <w:szCs w:val="28"/>
          <w:rtl/>
        </w:rPr>
        <w:t xml:space="preserve">Manuscripts, Arabic -- Iraq -- Catalogs</w:t>
      </w:r>
    </w:p>
    <w:p>
      <w:pPr>
        <w:pStyle w:val="BookText"/>
      </w:pPr>
      <w:r>
        <w:rPr>
          <w:rFonts w:ascii="IRNazanin" w:hAnsi="IRNazanin" w:eastAsia="IRNazanin" w:cs="IRNazanin"/>
          <w:lang w:bidi="fa-IR"/>
          <w:color w:val="111111"/>
          <w:sz w:val="28"/>
          <w:szCs w:val="28"/>
          <w:rtl/>
        </w:rPr>
        <w:t xml:space="preserve">المعرف المضاف:الدرایتی، مجتبی، ۱۳۵۹ -، جامع</w:t>
      </w:r>
    </w:p>
    <w:p>
      <w:pPr>
        <w:pStyle w:val="BookText"/>
      </w:pPr>
      <w:r>
        <w:rPr>
          <w:rFonts w:ascii="IRNazanin" w:hAnsi="IRNazanin" w:eastAsia="IRNazanin" w:cs="IRNazanin"/>
          <w:lang w:bidi="fa-IR"/>
          <w:color w:val="111111"/>
          <w:sz w:val="28"/>
          <w:szCs w:val="28"/>
          <w:rtl/>
        </w:rPr>
        <w:t xml:space="preserve">المعرف المضاف:منظمة الوثایق و المکتبة الوطنیه فی الجمهوریة الاسلامیة الایرانیة</w:t>
      </w:r>
    </w:p>
    <w:p>
      <w:pPr>
        <w:pStyle w:val="BookText"/>
      </w:pPr>
      <w:r>
        <w:rPr>
          <w:rFonts w:ascii="IRNazanin" w:hAnsi="IRNazanin" w:eastAsia="IRNazanin" w:cs="IRNazanin"/>
          <w:lang w:bidi="fa-IR"/>
          <w:color w:val="111111"/>
          <w:sz w:val="28"/>
          <w:szCs w:val="28"/>
          <w:rtl/>
        </w:rPr>
        <w:t xml:space="preserve">المعرف المضاف:دیوان الوقف الشیعي(العراق)</w:t>
      </w:r>
    </w:p>
    <w:p>
      <w:pPr>
        <w:pStyle w:val="BookText"/>
      </w:pPr>
      <w:r>
        <w:rPr>
          <w:rFonts w:ascii="IRNazanin" w:hAnsi="IRNazanin" w:eastAsia="IRNazanin" w:cs="IRNazanin"/>
          <w:lang w:bidi="fa-IR"/>
          <w:color w:val="111111"/>
          <w:sz w:val="28"/>
          <w:szCs w:val="28"/>
          <w:rtl/>
        </w:rPr>
        <w:t xml:space="preserve">المعرف المضاف:موسسة کاشف الغطاء العامة(النجف اٴشرف)</w:t>
      </w:r>
    </w:p>
    <w:p>
      <w:pPr>
        <w:pStyle w:val="BookText"/>
      </w:pPr>
      <w:r>
        <w:rPr>
          <w:rFonts w:ascii="Amiri" w:hAnsi="Amiri" w:eastAsia="Amiri" w:cs="Amiri"/>
          <w:lang w:bidi="ar-SA"/>
          <w:color w:val="111111"/>
          <w:sz w:val="28"/>
          <w:szCs w:val="28"/>
          <w:rtl/>
        </w:rPr>
        <w:t xml:space="preserve">ترتيب الكونجرس:</w:t>
      </w:r>
      <w:r>
        <w:rPr>
          <w:rFonts w:ascii="Times New Roman" w:hAnsi="Times New Roman" w:eastAsia="Times New Roman" w:cs="Times New Roman"/>
          <w:lang w:val="en-US" w:bidi="en-US"/>
          <w:color w:val="111111"/>
          <w:sz w:val="28"/>
          <w:szCs w:val="28"/>
          <w:rtl/>
        </w:rPr>
        <w:t xml:space="preserve">Z</w:t>
      </w:r>
      <w:r>
        <w:rPr>
          <w:rFonts w:ascii="IRNazanin" w:hAnsi="IRNazanin" w:eastAsia="IRNazanin" w:cs="IRNazanin"/>
          <w:lang w:bidi="fa-IR"/>
          <w:color w:val="111111"/>
          <w:sz w:val="28"/>
          <w:szCs w:val="28"/>
          <w:rtl/>
        </w:rPr>
        <w:t xml:space="preserve">۶۶۲۰ /ع۴‌د۱ ۱۳۹۷</w:t>
      </w:r>
    </w:p>
    <w:p>
      <w:pPr>
        <w:pStyle w:val="BookText"/>
      </w:pPr>
      <w:r>
        <w:rPr>
          <w:rFonts w:ascii="Amiri" w:hAnsi="Amiri" w:eastAsia="Amiri" w:cs="Amiri"/>
          <w:lang w:bidi="ar-SA"/>
          <w:color w:val="111111"/>
          <w:sz w:val="28"/>
          <w:szCs w:val="28"/>
          <w:rtl/>
        </w:rPr>
        <w:t xml:space="preserve">تصنيف ديوي:۰۱۱/۳۱</w:t>
      </w:r>
    </w:p>
    <w:p>
      <w:pPr>
        <w:pStyle w:val="BookText"/>
      </w:pPr>
      <w:r>
        <w:rPr>
          <w:rFonts w:ascii="Amiri" w:hAnsi="Amiri" w:eastAsia="Amiri" w:cs="Amiri"/>
          <w:lang w:bidi="ar-SA"/>
          <w:color w:val="111111"/>
          <w:sz w:val="28"/>
          <w:szCs w:val="28"/>
          <w:rtl/>
        </w:rPr>
        <w:t xml:space="preserve">رقم الببليوغرافيا الوطنية:۵۱۴۷۱۴۰</w:t>
      </w:r>
    </w:p>
    <w:p>
      <w:pPr>
        <w:pStyle w:val="Heading2"/>
      </w:pPr>
      <w:bookmarkStart w:id="674" w:name="_Toc2"/>
      <w:r>
        <w:t>اشارة</w:t>
      </w:r>
      <w:bookmarkEnd w:id="674"/>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معجم</w:t>
      </w:r>
    </w:p>
    <w:p>
      <w:pPr>
        <w:pStyle w:val="BookText"/>
      </w:pPr>
      <w:r>
        <w:rPr>
          <w:rFonts w:ascii="IRNazanin" w:hAnsi="IRNazanin" w:eastAsia="IRNazanin" w:cs="IRNazanin"/>
          <w:lang w:bidi="fa-IR"/>
          <w:color w:val="111111"/>
          <w:sz w:val="28"/>
          <w:szCs w:val="28"/>
          <w:rtl/>
        </w:rPr>
        <w:t xml:space="preserve">المخطوطات العراقیة</w:t>
      </w:r>
    </w:p>
    <w:p>
      <w:pPr>
        <w:pStyle w:val="BookText"/>
      </w:pPr>
      <w:r>
        <w:rPr>
          <w:rFonts w:ascii="IRNazanin" w:hAnsi="IRNazanin" w:eastAsia="IRNazanin" w:cs="IRNazanin"/>
          <w:lang w:bidi="fa-IR"/>
          <w:color w:val="111111"/>
          <w:sz w:val="28"/>
          <w:szCs w:val="28"/>
          <w:rtl/>
        </w:rPr>
        <w:t xml:space="preserve">اعناد:</w:t>
      </w:r>
    </w:p>
    <w:p>
      <w:pPr>
        <w:pStyle w:val="BookText"/>
      </w:pPr>
      <w:r>
        <w:rPr>
          <w:rFonts w:ascii="IRNazanin" w:hAnsi="IRNazanin" w:eastAsia="IRNazanin" w:cs="IRNazanin"/>
          <w:lang w:bidi="fa-IR"/>
          <w:color w:val="111111"/>
          <w:sz w:val="28"/>
          <w:szCs w:val="28"/>
          <w:rtl/>
        </w:rPr>
        <w:t xml:space="preserve">مصطفی الدرایتی</w:t>
      </w:r>
    </w:p>
    <w:p>
      <w:pPr>
        <w:pStyle w:val="BookText"/>
      </w:pPr>
      <w:r>
        <w:rPr>
          <w:rFonts w:ascii="IRNazanin" w:hAnsi="IRNazanin" w:eastAsia="IRNazanin" w:cs="IRNazanin"/>
          <w:lang w:bidi="fa-IR"/>
          <w:color w:val="111111"/>
          <w:sz w:val="28"/>
          <w:szCs w:val="28"/>
          <w:rtl/>
        </w:rPr>
        <w:t xml:space="preserve">الجزء الاوّل</w:t>
      </w:r>
    </w:p>
    <w:p>
      <w:pPr>
        <w:pStyle w:val="BookText"/>
      </w:pPr>
      <w:r>
        <w:rPr>
          <w:rFonts w:ascii="IRNazanin" w:hAnsi="IRNazanin" w:eastAsia="IRNazanin" w:cs="IRNazanin"/>
          <w:lang w:bidi="fa-IR"/>
          <w:color w:val="111111"/>
          <w:sz w:val="28"/>
          <w:szCs w:val="28"/>
          <w:rtl/>
        </w:rPr>
        <w:t xml:space="preserve">آب- کتابشناسی 17 4 1</w:t>
      </w:r>
    </w:p>
    <w:p>
      <w:pPr>
        <w:pStyle w:val="BookText"/>
      </w:pPr>
      <w:r>
        <w:rPr>
          <w:rFonts w:ascii="IRNazanin" w:hAnsi="IRNazanin" w:eastAsia="IRNazanin" w:cs="IRNazanin"/>
          <w:lang w:bidi="fa-IR"/>
          <w:color w:val="111111"/>
          <w:sz w:val="28"/>
          <w:szCs w:val="28"/>
          <w:rtl/>
        </w:rPr>
        <w:t xml:space="preserve">معجم</w:t>
      </w:r>
    </w:p>
    <w:p>
      <w:pPr>
        <w:pStyle w:val="BookText"/>
      </w:pPr>
      <w:r>
        <w:rPr>
          <w:rFonts w:ascii="IRNazanin" w:hAnsi="IRNazanin" w:eastAsia="IRNazanin" w:cs="IRNazanin"/>
          <w:lang w:bidi="fa-IR"/>
          <w:color w:val="111111"/>
          <w:sz w:val="28"/>
          <w:szCs w:val="28"/>
          <w:rtl/>
        </w:rPr>
        <w:t xml:space="preserve">المخطوطات العراقیة</w:t>
      </w:r>
    </w:p>
    <w:p>
      <w:pPr>
        <w:pStyle w:val="BookText"/>
      </w:pPr>
      <w:r>
        <w:rPr>
          <w:rFonts w:ascii="IRNazanin" w:hAnsi="IRNazanin" w:eastAsia="IRNazanin" w:cs="IRNazanin"/>
          <w:lang w:bidi="fa-IR"/>
          <w:color w:val="111111"/>
          <w:sz w:val="28"/>
          <w:szCs w:val="28"/>
          <w:rtl/>
        </w:rPr>
        <w:t xml:space="preserve">اعناد:</w:t>
      </w:r>
    </w:p>
    <w:p>
      <w:pPr>
        <w:pStyle w:val="BookText"/>
      </w:pPr>
      <w:r>
        <w:rPr>
          <w:rFonts w:ascii="IRNazanin" w:hAnsi="IRNazanin" w:eastAsia="IRNazanin" w:cs="IRNazanin"/>
          <w:lang w:bidi="fa-IR"/>
          <w:color w:val="111111"/>
          <w:sz w:val="28"/>
          <w:szCs w:val="28"/>
          <w:rtl/>
        </w:rPr>
        <w:t xml:space="preserve">مصطفی الدرایتی</w:t>
      </w:r>
    </w:p>
    <w:p>
      <w:pPr>
        <w:pStyle w:val="BookText"/>
      </w:pPr>
      <w:r>
        <w:rPr>
          <w:rFonts w:ascii="IRNazanin" w:hAnsi="IRNazanin" w:eastAsia="IRNazanin" w:cs="IRNazanin"/>
          <w:lang w:bidi="fa-IR"/>
          <w:color w:val="111111"/>
          <w:sz w:val="28"/>
          <w:szCs w:val="28"/>
          <w:rtl/>
        </w:rPr>
        <w:t xml:space="preserve">الجزء الاوّل(1)</w:t>
      </w:r>
    </w:p>
    <w:p>
      <w:pPr>
        <w:pStyle w:val="BookText"/>
      </w:pPr>
      <w:r>
        <w:rPr>
          <w:rFonts w:ascii="Amiri" w:hAnsi="Amiri" w:eastAsia="Amiri" w:cs="Amiri"/>
          <w:lang w:bidi="ar-SA"/>
          <w:color w:val="111111"/>
          <w:sz w:val="28"/>
          <w:szCs w:val="28"/>
          <w:rtl/>
        </w:rPr>
        <w:t xml:space="preserve">آب- ارجوزة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معجم المحفوظات العراقية هدية موسسة كاشف الغطاء الحملةُ مصطفی الله راستی بمعاونة الدكتور مجتبى الدرایتي الجزء الأوّل (1) آب - أرجوزة سی انجان تاریخ اسلام و الالم 1374</w:t>
      </w:r>
    </w:p>
    <w:p>
      <w:pPr>
        <w:pStyle w:val="BookText"/>
      </w:pPr>
      <w:r>
        <w:rPr>
          <w:rFonts w:ascii="IRNazanin" w:hAnsi="IRNazanin" w:eastAsia="IRNazanin" w:cs="IRNazanin"/>
          <w:lang w:bidi="fa-IR"/>
          <w:color w:val="111111"/>
          <w:sz w:val="28"/>
          <w:szCs w:val="28"/>
          <w:rtl/>
        </w:rPr>
        <w:t xml:space="preserve">ديوان الوقف الشيعي سازمان اسناد و کتابخانه ملی جمهوری اسلامی ایران كاشف الغطاء معجم المخطوطات العراقية مصطفی درایتی با همکاری : دکتر مجتبی درایتی :ناشر: انتشارات سازمان اسناد و کتابخانه ملی جمهوری اسلامی ایران با همکاری دیوان الوقف الشيعى و موسسه كاشف الغطاء العامه جلد اول / :شمارگان 300 نسخه / چاپ اول 1396 چاپ و صحافی ناصح مدیریت فنی و کامپیوتر مهندس محبوبه درایتی آماده سازی اطلاعات: حسین متدین طوسی، تقی چیت ساز تایپ و تصحیح : منصوره ،درایتی هدی ،محمدی، ندا محمدی، محدثه فولادی مونا درایتی صفحه آرایی منصوره درایتی محبوبه درایتی طرح جلد : یوسف امیری ناظر فنی پرویز بختیاری بها 800000 ریال شابک : 7-501-446-964-978 :نشانی تهران بزرگراه شهید حقانی غرب به شرق)، بلوار کتابخانه ملی دفتر فروش: 81623315 :دورنگار: 81633301 وبگاه </w:t>
      </w:r>
      <w:r>
        <w:rPr>
          <w:rFonts w:ascii="Times New Roman" w:hAnsi="Times New Roman" w:eastAsia="Times New Roman" w:cs="Times New Roman"/>
          <w:lang w:val="en-US" w:bidi="en-US"/>
          <w:color w:val="111111"/>
          <w:sz w:val="28"/>
          <w:szCs w:val="28"/>
          <w:rtl/>
        </w:rPr>
        <w:t xml:space="preserve">www.nlai.ir </w:t>
      </w:r>
      <w:r>
        <w:rPr>
          <w:rFonts w:ascii="IRNazanin" w:hAnsi="IRNazanin" w:eastAsia="IRNazanin" w:cs="IRNazanin"/>
          <w:lang w:bidi="fa-IR"/>
          <w:color w:val="111111"/>
          <w:sz w:val="28"/>
          <w:szCs w:val="28"/>
          <w:rtl/>
        </w:rPr>
        <w:t xml:space="preserve">پست الكترونيك انتشارات: </w:t>
      </w:r>
      <w:r>
        <w:rPr>
          <w:rFonts w:ascii="Times New Roman" w:hAnsi="Times New Roman" w:eastAsia="Times New Roman" w:cs="Times New Roman"/>
          <w:lang w:val="en-US" w:bidi="en-US"/>
          <w:color w:val="111111"/>
          <w:sz w:val="28"/>
          <w:szCs w:val="28"/>
          <w:rtl/>
        </w:rPr>
        <w:t xml:space="preserve">Publication@nlai.ir </w:t>
      </w:r>
      <w:r>
        <w:rPr>
          <w:rFonts w:ascii="Amiri" w:hAnsi="Amiri" w:eastAsia="Amiri" w:cs="Amiri"/>
          <w:lang w:bidi="ar-SA"/>
          <w:color w:val="111111"/>
          <w:sz w:val="28"/>
          <w:szCs w:val="28"/>
          <w:rtl/>
        </w:rPr>
        <w:t xml:space="preserve">معجم المخطوطات العراقية مصطفي درايتي بمعاونة : الدكتور مجتبي درايتي الناشر: منشورات منظمة الوثائق والمكتبة الوطنية في الجمهورية الاسلامية الايرانية، بمعاونة ديوان الوقف الشيعي و موسسة كاشف الغطاء العامة الجزء الاول / العدد: 300 نسخه / الطبعة الأولى 1439 ق - 1396 ش الطباعة والتجليد ناصح آدرس : طهران شارع شهيد حقاني من الغرب الي (الشرق)، بولفار المكتبة الوطنية مطبعة البيع : 982181623315 + فاكس: +982181623301 الموقع : </w:t>
      </w:r>
      <w:r>
        <w:rPr>
          <w:rFonts w:ascii="Times New Roman" w:hAnsi="Times New Roman" w:eastAsia="Times New Roman" w:cs="Times New Roman"/>
          <w:lang w:val="en-US" w:bidi="en-US"/>
          <w:color w:val="111111"/>
          <w:sz w:val="28"/>
          <w:szCs w:val="28"/>
          <w:rtl/>
        </w:rPr>
        <w:t xml:space="preserve">www.nlaiir </w:t>
      </w:r>
      <w:r>
        <w:rPr>
          <w:rFonts w:ascii="Amiri" w:hAnsi="Amiri" w:eastAsia="Amiri" w:cs="Amiri"/>
          <w:lang w:bidi="ar-SA"/>
          <w:color w:val="111111"/>
          <w:sz w:val="28"/>
          <w:szCs w:val="28"/>
          <w:rtl/>
        </w:rPr>
        <w:t xml:space="preserve">البريد الالكتروني المطبوعات : </w:t>
      </w:r>
      <w:r>
        <w:rPr>
          <w:rFonts w:ascii="Times New Roman" w:hAnsi="Times New Roman" w:eastAsia="Times New Roman" w:cs="Times New Roman"/>
          <w:lang w:val="en-US" w:bidi="en-US"/>
          <w:color w:val="111111"/>
          <w:sz w:val="28"/>
          <w:szCs w:val="28"/>
          <w:rtl/>
        </w:rPr>
        <w:t xml:space="preserve">Publication@nlai.ir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1" w:name="pg7764_69165"/>
    <w:bookmarkEnd w:id="1"/>
    <w:p>
      <w:pPr>
        <w:pStyle w:val="Heading2"/>
      </w:pPr>
      <w:bookmarkStart w:id="675" w:name="_Toc3"/>
      <w:r>
        <w:t>سخن نخست:</w:t>
      </w:r>
      <w:bookmarkEnd w:id="675"/>
    </w:p>
    <w:p>
      <w:pPr>
        <w:pStyle w:val="BookText"/>
      </w:pPr>
      <w:r>
        <w:rPr>
          <w:rFonts w:ascii="IRNazanin" w:hAnsi="IRNazanin" w:eastAsia="IRNazanin" w:cs="IRNazanin"/>
          <w:lang w:bidi="fa-IR"/>
          <w:color w:val="111111"/>
          <w:sz w:val="28"/>
          <w:szCs w:val="28"/>
          <w:rtl/>
        </w:rPr>
        <w:t xml:space="preserve">نخستین سخن را مزین میکنم به تکریم نام آورانی که آثارشان این مجموعه را مزین می کند.</w:t>
      </w:r>
    </w:p>
    <w:p>
      <w:pPr>
        <w:pStyle w:val="BookText"/>
      </w:pPr>
      <w:r>
        <w:rPr>
          <w:rFonts w:ascii="IRNazanin" w:hAnsi="IRNazanin" w:eastAsia="IRNazanin" w:cs="IRNazanin"/>
          <w:lang w:bidi="fa-IR"/>
          <w:color w:val="111111"/>
          <w:sz w:val="28"/>
          <w:szCs w:val="28"/>
          <w:rtl/>
        </w:rPr>
        <w:t xml:space="preserve">خردمندانی که خرد ورزی هایشان زینت بخش آثاری است که اینک پیش روی ما قرار دارد، و ما خوشه چین دانشی هستیم که هویت ما را معنی می بخشد، میراث گرانبهایی که نسل های متمادی از آنها بهره بردهاند و امروز در دستان ما است تا انباشت معارف آنها را باز اندیشی کنیم و ارج بنهیم مجموعه ای که در اختیار شماست فهرستگان اندوخته ها و نگارش های دانشمندانی است که در قالب کتابها و یاداشتهای آنها تدوین یافته و توسط حجت الاسلام و المسلمين جناب آقای در ایتی که خود از اصحاب اندیشه است فهرست نگاری شده است تا صاحبان علم و معرفت بدانند که از چه اندوخته و گنجینه عظیمی برخوردارند.</w:t>
      </w:r>
    </w:p>
    <w:p>
      <w:pPr>
        <w:pStyle w:val="BookText"/>
      </w:pPr>
      <w:r>
        <w:rPr>
          <w:rFonts w:ascii="IRNazanin" w:hAnsi="IRNazanin" w:eastAsia="IRNazanin" w:cs="IRNazanin"/>
          <w:lang w:bidi="fa-IR"/>
          <w:color w:val="111111"/>
          <w:sz w:val="28"/>
          <w:szCs w:val="28"/>
          <w:rtl/>
        </w:rPr>
        <w:t xml:space="preserve">تدوین «فهرستگان» یا فهرست مشترک و اعمال استانداردها برای ایجاد رویهای یکسان برای ثبت اطلاعات علمی و پژوهشی، یکی از رسالت های کتابخانه ملی ایران است تا دسترسی به اطلاعات انبوه و پراکنده را برای پژوهشگران تسهیل کند. روند رو به رشد استفاده از فن آوریهای ،جدید ضرورت آن را بیش از پیش ساخته تا یکار گیری این فن آوریها از اصول و قواعد مشخصی پیروی کند و از ریزش و اختلاط اطلاعات پیشگیری نماید.</w:t>
      </w:r>
    </w:p>
    <w:p>
      <w:pPr>
        <w:pStyle w:val="BookText"/>
      </w:pPr>
      <w:r>
        <w:rPr>
          <w:rFonts w:ascii="IRNazanin" w:hAnsi="IRNazanin" w:eastAsia="IRNazanin" w:cs="IRNazanin"/>
          <w:lang w:bidi="fa-IR"/>
          <w:color w:val="111111"/>
          <w:sz w:val="28"/>
          <w:szCs w:val="28"/>
          <w:rtl/>
        </w:rPr>
        <w:t xml:space="preserve">حجم انبوه اطلاعات فراهم آمده از نسخه های خطی که در طول سالیان دراز و با رنج فراوان گرد آمده، به دلیل عدم رعایت قواعد استاندارد در ثبت اطلاعات، و ناهمگونی بسیار زیاد، عملا کابردی محدود در پژوهش دارد و علت اصلی آن، دسترسی سخت پژوهشگران، به اطلاعات فراهم آمده است. و اگر با همین شکل، از فن آوری جدید نیز استفاده شود، به جهت ایجاد اختلاط و یا ریزش شدید اطلاعات، عملا کاربردی محدود خواهد داشت.</w:t>
      </w:r>
    </w:p>
    <w:p>
      <w:pPr>
        <w:pStyle w:val="BookText"/>
      </w:pPr>
      <w:r>
        <w:rPr>
          <w:rFonts w:ascii="IRNazanin" w:hAnsi="IRNazanin" w:eastAsia="IRNazanin" w:cs="IRNazanin"/>
          <w:lang w:bidi="fa-IR"/>
          <w:color w:val="111111"/>
          <w:sz w:val="28"/>
          <w:szCs w:val="28"/>
          <w:rtl/>
        </w:rPr>
        <w:t xml:space="preserve">تدوین «فهرستگان» با رعایت قواعد و اصول استاندارد و یکسان در اطلاع رسانی پژوهشی، راه کاری است که میتواند تا حدود بسیار زیادی این نقیصه را جبران و عمده اطلاعات فراهم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آمده را، به چرخه پژوهش وارد نماید.</w:t>
      </w:r>
    </w:p>
    <w:p>
      <w:pPr>
        <w:pStyle w:val="BookText"/>
      </w:pPr>
      <w:r>
        <w:rPr>
          <w:rFonts w:ascii="IRNazanin" w:hAnsi="IRNazanin" w:eastAsia="IRNazanin" w:cs="IRNazanin"/>
          <w:lang w:bidi="fa-IR"/>
          <w:color w:val="111111"/>
          <w:sz w:val="28"/>
          <w:szCs w:val="28"/>
          <w:rtl/>
        </w:rPr>
        <w:t xml:space="preserve">پیش از این با انتشار فهرستگان نسخه های خطی ایران (فنخا) از طرف کتابخانه ملی ،ایران اولین قدم بلند در این راه برداشته شد و انتشار «معجم المخطوطات العراقیه» به جهت همپوشانی گسترده ای که میان میراث علمی عراق و ایران وجود دارد، قدم دیگری است تا ضمن نمایش بخش عمده ای از میراث مکتوب ،عراق مکملی بر پیشینه علمی و فرهنگی ایران نیز باشد.</w:t>
      </w:r>
    </w:p>
    <w:p>
      <w:pPr>
        <w:pStyle w:val="BookText"/>
      </w:pPr>
      <w:r>
        <w:rPr>
          <w:rFonts w:ascii="IRNazanin" w:hAnsi="IRNazanin" w:eastAsia="IRNazanin" w:cs="IRNazanin"/>
          <w:lang w:bidi="fa-IR"/>
          <w:color w:val="111111"/>
          <w:sz w:val="28"/>
          <w:szCs w:val="28"/>
          <w:rtl/>
        </w:rPr>
        <w:t xml:space="preserve">کتابخانه ملی،ایران تدوین و انتشار این اثر را در راستای تعمیق و تعامل فرهنگی بیشتر میان عراق و ایران ارزیابی میکند، تا زمینه تعامل میان کارشناسان، پژوهشگران، اساتید و دانشمندان دو کشور در زمینه های علمی و فرهنگی را تسهیل نماید. امید که همه اصحاب اندیشه از خلق این رویداد بهره کافی را ببرند.</w:t>
      </w:r>
    </w:p>
    <w:p>
      <w:pPr>
        <w:pStyle w:val="BookText"/>
      </w:pPr>
      <w:r>
        <w:rPr>
          <w:rFonts w:ascii="IRNazanin" w:hAnsi="IRNazanin" w:eastAsia="IRNazanin" w:cs="IRNazanin"/>
          <w:lang w:bidi="fa-IR"/>
          <w:color w:val="111111"/>
          <w:sz w:val="28"/>
          <w:szCs w:val="28"/>
          <w:rtl/>
        </w:rPr>
        <w:t xml:space="preserve">اشرف بروجردی</w:t>
      </w:r>
    </w:p>
    <w:p>
      <w:pPr>
        <w:pStyle w:val="BookText"/>
      </w:pPr>
      <w:r>
        <w:rPr>
          <w:rFonts w:ascii="IRNazanin" w:hAnsi="IRNazanin" w:eastAsia="IRNazanin" w:cs="IRNazanin"/>
          <w:lang w:bidi="fa-IR"/>
          <w:color w:val="111111"/>
          <w:sz w:val="28"/>
          <w:szCs w:val="28"/>
          <w:rtl/>
        </w:rPr>
        <w:t xml:space="preserve">رئیس سازمان اسناد و کتابخانه ملی ایران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2" w:name="pg7764_69169"/>
    <w:bookmarkEnd w:id="2"/>
    <w:p>
      <w:pPr>
        <w:pStyle w:val="Heading2"/>
      </w:pPr>
      <w:bookmarkStart w:id="676" w:name="_Toc4"/>
      <w:r>
        <w:t>كلمة الإفتتاح:</w:t>
      </w:r>
      <w:bookmarkEnd w:id="676"/>
    </w:p>
    <w:p>
      <w:pPr>
        <w:pStyle w:val="BookText"/>
      </w:pPr>
      <w:r>
        <w:rPr>
          <w:rFonts w:ascii="Amiri" w:hAnsi="Amiri" w:eastAsia="Amiri" w:cs="Amiri"/>
          <w:lang w:bidi="ar-SA"/>
          <w:color w:val="111111"/>
          <w:sz w:val="28"/>
          <w:szCs w:val="28"/>
          <w:rtl/>
        </w:rPr>
        <w:t xml:space="preserve">أتوّج كلمة الإفتتاح بتكريم النخب اللائى إرتسمت عناوينهم الآثار التي اندرجت في هذه المجموعة.</w:t>
      </w:r>
    </w:p>
    <w:p>
      <w:pPr>
        <w:pStyle w:val="BookText"/>
      </w:pPr>
      <w:r>
        <w:rPr>
          <w:rFonts w:ascii="Amiri" w:hAnsi="Amiri" w:eastAsia="Amiri" w:cs="Amiri"/>
          <w:lang w:bidi="ar-SA"/>
          <w:color w:val="111111"/>
          <w:sz w:val="28"/>
          <w:szCs w:val="28"/>
          <w:rtl/>
        </w:rPr>
        <w:t xml:space="preserve">هؤلاء هم روّاد الفكر وحملة العقول الذين رسمت رؤاهم و نقشت بدائع أفكارهم الآثار التي تحلّت بها هذه المجموعة الواقعة بين أيديكم إذ نستلهم منها العلوم التي تهب المعنى لهويتنا حيث نقتطف ونجتنى منها المعرفة مثلما داولتها الاجيال السابقة حين استشرافها البوادر المتبرعمة عبر تراث عريق يحثنا على التدقيق و دراسة ما نستلهمها منهم لتكريمها وتعظيم بوادرها البنائة.</w:t>
      </w:r>
    </w:p>
    <w:p>
      <w:pPr>
        <w:pStyle w:val="BookText"/>
      </w:pPr>
      <w:r>
        <w:rPr>
          <w:rFonts w:ascii="IRNazanin" w:hAnsi="IRNazanin" w:eastAsia="IRNazanin" w:cs="IRNazanin"/>
          <w:lang w:bidi="fa-IR"/>
          <w:color w:val="111111"/>
          <w:sz w:val="28"/>
          <w:szCs w:val="28"/>
          <w:rtl/>
        </w:rPr>
        <w:t xml:space="preserve">إنّ المجموعة التي تكون بين أياديكم الكريمة تكون عبارة عن فهارس وضعتها العقول السامية من العلماء الذين دوّنوا كتبهم و مخطوطاتهم ضمن دفّتی آثارهم حيث بادر حجة الاسلام والمسلمين حضرة السيد درايتي وهو من النخب الفكرية و رائدى العقيدة بتأليف الفهارس لها كي يتمكن أصحاب العلم والمعرفة من بلورة كنز لا يفنى.</w:t>
      </w:r>
    </w:p>
    <w:p>
      <w:pPr>
        <w:pStyle w:val="BookText"/>
      </w:pPr>
      <w:r>
        <w:rPr>
          <w:rFonts w:ascii="Amiri" w:hAnsi="Amiri" w:eastAsia="Amiri" w:cs="Amiri"/>
          <w:lang w:bidi="ar-SA"/>
          <w:color w:val="111111"/>
          <w:sz w:val="28"/>
          <w:szCs w:val="28"/>
          <w:rtl/>
        </w:rPr>
        <w:t xml:space="preserve">إنّ وضع «الفهارس» أو ما يعرف بالفهارس المشتركة و تقنين معايير لها بغية تأسيس رويّة موحدة لتسجيل المعلومات العلمية والدراسية تعتبر من مهام المكتبة الوطنية للجمهورية الاسلامية الايرانية كى يستتبّ الدرب لكل من يرغب في بلورة المعلومات فيسهل عليه سلوكه. إنّ السبل المتطورة التي وضعتها التقنيات الحديثة أدّت إلى بلورة ضرورة استشرافها كي تخطّ هي الأخرى درباً مشاداً عبر هذه التقنيات بغية التجنب من ذهاب المعلومات سدىّ لكى لا تكون هى الأخرى شبكاً في هواء.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الكمّ الهائل من المعلومات المتبلورة عبر المخطوطات طيلة العصور والقرون الماضية تشمل بادرة تدل على تواجد جهد رافق العناء الشديد ولم يكن مواكباً للتنسيق له بدليل عدم رعايتها للمعايير المتواجدة بشأن تسجيل المعلومات حيث عدم مواكبتها للتنسيق وإثرها بلورة عدم التمحيص في الدراسات المتواجدة والتي تنشب إثر عدم إتيان الدارسين للمعلومات المتواجدة بهذا الشأن. ولو تسنى الوضع بهذا المنوال فى استخدام التقنيات الجديدة يكون لذلك الأثر الطفيف فى الإتيان بالمعلومات لإختلاطها بتهاوى الأمر.</w:t>
      </w:r>
    </w:p>
    <w:p>
      <w:pPr>
        <w:pStyle w:val="BookText"/>
      </w:pPr>
      <w:r>
        <w:rPr>
          <w:rFonts w:ascii="Amiri" w:hAnsi="Amiri" w:eastAsia="Amiri" w:cs="Amiri"/>
          <w:lang w:bidi="ar-SA"/>
          <w:color w:val="111111"/>
          <w:sz w:val="28"/>
          <w:szCs w:val="28"/>
          <w:rtl/>
        </w:rPr>
        <w:t xml:space="preserve">يبدو أنّ تسجيل «الفهارس» فى ضوء الأسس والقوانين المتواجدة بهذا الشأن ورعاية السبل المرتسمة لمداولة المعلومات يدل على تواجد أمر يمكنه رفع الإلتباس في هذا المجال للحطّ من شأن النقائص وإمحائها بغية مداولة المعلومات في مجال التحقيق والدراسة.</w:t>
      </w:r>
    </w:p>
    <w:p>
      <w:pPr>
        <w:pStyle w:val="BookText"/>
      </w:pPr>
      <w:r>
        <w:rPr>
          <w:rFonts w:ascii="Amiri" w:hAnsi="Amiri" w:eastAsia="Amiri" w:cs="Amiri"/>
          <w:lang w:bidi="ar-SA"/>
          <w:color w:val="111111"/>
          <w:sz w:val="28"/>
          <w:szCs w:val="28"/>
          <w:rtl/>
        </w:rPr>
        <w:t xml:space="preserve">سبق أن بادرت المكتبة الوطنية للجمهورية الاسلامية الايرانية بتوزيع فهارس المخطوطات المتواجدة في ايران (فنخا) لتكون تلك الخطوة أول ما تبلور في هذا المجال وبداية لإنتشار «معجم المخطوطات العراقية» والذي يعتبر تعاطف وتعاون متطور في مجال الحفاظ على التراث العلمي المتواجد في كل من العراق وايران وترنو الى عرض التراث المكتوب في العراق استكمالا لما تبقى بهذا الشأن في كل من المجالين الثقافي والعلمي في ايران. تبادر المكتبة الوطنية الايرانية بتدوين وتوزيع هذا الأثر البنّاء بغية تعميق الأواصر فى المجال الثقافى المتواجد بين البلدين وتقييم الأمر كي يتسنى للخبراء والدارسين وأساتذة الجامعات وعلماء البلدين في المجالين العلمي والثقافي تسهيل أمورهم؛ راجين أن يتسنّى لكافة روّاد الفكر الأخذ بالكثير مما يقع بين أيديهم.</w:t>
      </w:r>
    </w:p>
    <w:p>
      <w:pPr>
        <w:pStyle w:val="BookText"/>
      </w:pPr>
      <w:r>
        <w:rPr>
          <w:rFonts w:ascii="IRNazanin" w:hAnsi="IRNazanin" w:eastAsia="IRNazanin" w:cs="IRNazanin"/>
          <w:lang w:bidi="fa-IR"/>
          <w:color w:val="111111"/>
          <w:sz w:val="28"/>
          <w:szCs w:val="28"/>
          <w:rtl/>
        </w:rPr>
        <w:t xml:space="preserve">أشرف بروجردى</w:t>
      </w:r>
    </w:p>
    <w:p>
      <w:pPr>
        <w:pStyle w:val="BookText"/>
      </w:pPr>
      <w:r>
        <w:rPr>
          <w:rFonts w:ascii="Amiri" w:hAnsi="Amiri" w:eastAsia="Amiri" w:cs="Amiri"/>
          <w:lang w:bidi="ar-SA"/>
          <w:color w:val="111111"/>
          <w:sz w:val="28"/>
          <w:szCs w:val="28"/>
          <w:rtl/>
        </w:rPr>
        <w:t xml:space="preserve">رئيس منظمة الوثائق و المكتبة الوطنية</w:t>
      </w:r>
    </w:p>
    <w:p>
      <w:pPr>
        <w:pStyle w:val="BookText"/>
      </w:pPr>
      <w:r>
        <w:rPr>
          <w:rFonts w:ascii="Amiri" w:hAnsi="Amiri" w:eastAsia="Amiri" w:cs="Amiri"/>
          <w:lang w:bidi="ar-SA"/>
          <w:color w:val="111111"/>
          <w:sz w:val="28"/>
          <w:szCs w:val="28"/>
          <w:rtl/>
        </w:rPr>
        <w:t xml:space="preserve">في الجمهورية الاسلامية الايرانية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3" w:name="pg7764_69173"/>
    <w:bookmarkEnd w:id="3"/>
    <w:p>
      <w:pPr>
        <w:pStyle w:val="Heading2"/>
      </w:pPr>
      <w:bookmarkStart w:id="677" w:name="_Toc5"/>
      <w:r>
        <w:t>تقديم ديوان الوقف الشيعي</w:t>
      </w:r>
      <w:bookmarkEnd w:id="677"/>
    </w:p>
    <w:p>
      <w:pPr>
        <w:pStyle w:val="BookText"/>
      </w:pPr>
      <w:r>
        <w:rPr>
          <w:rFonts w:ascii="Amiri" w:hAnsi="Amiri" w:eastAsia="Amiri" w:cs="Amiri"/>
          <w:lang w:bidi="ar-SA"/>
          <w:color w:val="111111"/>
          <w:sz w:val="28"/>
          <w:szCs w:val="28"/>
          <w:rtl/>
        </w:rPr>
        <w:t xml:space="preserve">المخطوطات في العالم الإسلامي بل في جميع أنحاء العالم قصص مؤلمة يتفاعل معها أهل الفكر والتنقيب والتحقيق، تحكي جانباً ممّا تعرّض له التراث العلمي لهذه الأمة من اعتداءات وحوادث أتت على كثير من آثارها العلمية وجهود علمائها ومحققيها والتي ساهم أعداء العلم وأتباع الجهل في الكثير منها، كما كان للأبناء والذراري الذين ورثوا آثار آبائهم سهمٌ وافرٌ في تضييع تلك الآثار أو تركها في زوايا الإهمال عرضة للتلف والضياع.</w:t>
      </w:r>
    </w:p>
    <w:p>
      <w:pPr>
        <w:pStyle w:val="BookText"/>
      </w:pPr>
      <w:r>
        <w:rPr>
          <w:rFonts w:ascii="Amiri" w:hAnsi="Amiri" w:eastAsia="Amiri" w:cs="Amiri"/>
          <w:lang w:bidi="ar-SA"/>
          <w:color w:val="111111"/>
          <w:sz w:val="28"/>
          <w:szCs w:val="28"/>
          <w:rtl/>
        </w:rPr>
        <w:t xml:space="preserve">وقد جهد العديد من أهل الاهتمام بتلك الآثار في إحصائها وتثبيت أوصافها وأماكن وجودها، وأودعوا تلك المعلومات في فهارس عديدة صدرت في فترات مختلفة، ووضعت أيادي المحقّقين على جانب كبير ممّا يحتاجونه عن أماكن وجود تلك المخطوطات وأوصافها.</w:t>
      </w:r>
    </w:p>
    <w:p>
      <w:pPr>
        <w:pStyle w:val="BookText"/>
      </w:pPr>
      <w:r>
        <w:rPr>
          <w:rFonts w:ascii="Amiri" w:hAnsi="Amiri" w:eastAsia="Amiri" w:cs="Amiri"/>
          <w:lang w:bidi="ar-SA"/>
          <w:color w:val="111111"/>
          <w:sz w:val="28"/>
          <w:szCs w:val="28"/>
          <w:rtl/>
        </w:rPr>
        <w:t xml:space="preserve">إلّا أنّ جملة من المشاكل لا زالت تواجه المحقّقين في هذا المجال، وهي عدم إمكانية الحصول على تلك الفهارس التي طُبع جملة منها بأعداد محدودة، كما أنّ بعضها قديم يتعسّر إيجاده، إضافة إلى صعوبة إيجاد الكتاب المطلوب للمحقّق ضمن العشرات من دورات الفهارس لو فرض وجودها بين يديه.</w:t>
      </w:r>
    </w:p>
    <w:p>
      <w:pPr>
        <w:pStyle w:val="BookText"/>
      </w:pPr>
      <w:r>
        <w:rPr>
          <w:rFonts w:ascii="Amiri" w:hAnsi="Amiri" w:eastAsia="Amiri" w:cs="Amiri"/>
          <w:lang w:bidi="ar-SA"/>
          <w:color w:val="111111"/>
          <w:sz w:val="28"/>
          <w:szCs w:val="28"/>
          <w:rtl/>
        </w:rPr>
        <w:t xml:space="preserve">وقد جاء هذا المشروع الذي جمع كافة المعلومات المطلوبة عن المخطوطات في دورة واحدة محكومة بنظام ،واحد ، والذي شمل جميع ما احتوتها الفهارس المطبوعة.</w:t>
      </w:r>
    </w:p>
    <w:p>
      <w:pPr>
        <w:pStyle w:val="BookText"/>
      </w:pPr>
      <w:r>
        <w:rPr>
          <w:rFonts w:ascii="Amiri" w:hAnsi="Amiri" w:eastAsia="Amiri" w:cs="Amiri"/>
          <w:lang w:bidi="ar-SA"/>
          <w:color w:val="111111"/>
          <w:sz w:val="28"/>
          <w:szCs w:val="28"/>
          <w:rtl/>
        </w:rPr>
        <w:t xml:space="preserve">وقد تمّ تطبيق هذه الفكرة على المخطوطات المفهرسة الموجودة في إيران، وصدرت في دورة من خمسة وأربعين مجلدا باسم "فنخا".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وها هي دورة جديدة تتضمّن كافة المخطوطات المفهرسة الموجودة في العراق، والمدوّن عنها شيء في الفهارس المطبوعة في هذا البلد والتي سيكون اسمها "معجم المخطوطات العراقية"، والتي نعتقد أنّها ستضيف إلى إمكانات البحث إمكانية كبيرة تسهّل للمحقّقين عملهم في تتبّع المخطوطات الموجودة في العراق، وإن كانت لا تتناول المخطوطات غير المفهرسة بطبيعة الحال.</w:t>
      </w:r>
    </w:p>
    <w:p>
      <w:pPr>
        <w:pStyle w:val="BookText"/>
      </w:pPr>
      <w:r>
        <w:rPr>
          <w:rFonts w:ascii="Amiri" w:hAnsi="Amiri" w:eastAsia="Amiri" w:cs="Amiri"/>
          <w:lang w:bidi="ar-SA"/>
          <w:color w:val="111111"/>
          <w:sz w:val="28"/>
          <w:szCs w:val="28"/>
          <w:rtl/>
        </w:rPr>
        <w:t xml:space="preserve">علاء الموسوي</w:t>
      </w:r>
    </w:p>
    <w:p>
      <w:pPr>
        <w:pStyle w:val="BookText"/>
      </w:pPr>
      <w:r>
        <w:rPr>
          <w:rFonts w:ascii="Amiri" w:hAnsi="Amiri" w:eastAsia="Amiri" w:cs="Amiri"/>
          <w:lang w:bidi="ar-SA"/>
          <w:color w:val="111111"/>
          <w:sz w:val="28"/>
          <w:szCs w:val="28"/>
          <w:rtl/>
        </w:rPr>
        <w:t xml:space="preserve">رئيس ديوان الوقف الشيعي في العراق</w:t>
      </w:r>
    </w:p>
    <w:p>
      <w:pPr>
        <w:pStyle w:val="BookText"/>
      </w:pPr>
      <w:r>
        <w:rPr>
          <w:rFonts w:ascii="IRNazanin" w:hAnsi="IRNazanin" w:eastAsia="IRNazanin" w:cs="IRNazanin"/>
          <w:lang w:bidi="fa-IR"/>
          <w:color w:val="111111"/>
          <w:sz w:val="28"/>
          <w:szCs w:val="28"/>
          <w:rtl/>
        </w:rPr>
        <w:t xml:space="preserve">1439 ه- - 2018م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4" w:name="pg7764_69177"/>
    <w:bookmarkEnd w:id="4"/>
    <w:p>
      <w:pPr>
        <w:pStyle w:val="Heading2"/>
      </w:pPr>
      <w:bookmarkStart w:id="678" w:name="_Toc6"/>
      <w:r>
        <w:t>تقديم ومراجعة مؤسسة كاشف الغطاء العامّة</w:t>
      </w:r>
      <w:bookmarkEnd w:id="678"/>
    </w:p>
    <w:p>
      <w:pPr>
        <w:pStyle w:val="BookText"/>
      </w:pPr>
      <w:r>
        <w:rPr>
          <w:rFonts w:ascii="Amiri" w:hAnsi="Amiri" w:eastAsia="Amiri" w:cs="Amiri"/>
          <w:lang w:bidi="ar-SA"/>
          <w:color w:val="111111"/>
          <w:sz w:val="28"/>
          <w:szCs w:val="28"/>
          <w:rtl/>
        </w:rPr>
        <w:t xml:space="preserve">الحمد لله ربّ العالمين والصلاة والسلام على النبي محمّد وآله الطيّبين الطاهرين.</w:t>
      </w:r>
    </w:p>
    <w:p>
      <w:pPr>
        <w:pStyle w:val="BookText"/>
      </w:pPr>
      <w:r>
        <w:rPr>
          <w:rFonts w:ascii="IRNazanin" w:hAnsi="IRNazanin" w:eastAsia="IRNazanin" w:cs="IRNazanin"/>
          <w:lang w:bidi="fa-IR"/>
          <w:color w:val="111111"/>
          <w:sz w:val="28"/>
          <w:szCs w:val="28"/>
          <w:rtl/>
        </w:rPr>
        <w:t xml:space="preserve">ليس سرّاً أنْ يضمً بلدٌ كالعراق كلّ هذه الكنوز من المخطوطات بعدما كان حاضرة علمية في كلّ العصور والأزمان، فمنذ أن كان مهداً للحضارات وأوّل من علّم بالقلم ومروراً بحاضرة الكوفة في القرن الأول الهجري وفي أيام الإمام الصادق علیه السلام الله وما تخرّج منها من علماء ومحدّثين ورواة يربو عددهم على أربعة آلاف شيخ كما يحدّثنا التاريخ، وانتهاءً بالعهود المتأخّرة التي حوت الحلّة وبغداد وسامراء والنجف وكربلاء وغيرها من المدن العراقية التي مثّلت حواضر علمية متعاقبة من العلم والمعرفة واستقطاب العلماء والمحصّلين من أصقاع العالم لتدوم أكثر من ألف عام وإلى يومنا الحاضر.</w:t>
      </w:r>
    </w:p>
    <w:p>
      <w:pPr>
        <w:pStyle w:val="BookText"/>
      </w:pPr>
      <w:r>
        <w:rPr>
          <w:rFonts w:ascii="Amiri" w:hAnsi="Amiri" w:eastAsia="Amiri" w:cs="Amiri"/>
          <w:lang w:bidi="ar-SA"/>
          <w:color w:val="111111"/>
          <w:sz w:val="28"/>
          <w:szCs w:val="28"/>
          <w:rtl/>
        </w:rPr>
        <w:t xml:space="preserve">ولا عجب أنْ تبادر مؤسّسة كاشف الغطاء العامّة بدعم ورفد المشاريع التي من شأنها نشر العلم والثقافة وتوثيق التراث المخطوط وإثراء المكتبة الإسلامية والعالمية ليرتشف من نميرها كلّ مختص في هذا المجال، بعدما حباها الله تعالى بدور الريادة في تحمّل مسؤولية حفظ التراث وارث السلف الصالح من الآباء والأجداد منذ فجر ولادتها الميمونة إبان الحقبة المظلمة التي رافقت النظام المباد وإلى زماننا الحاضر من ركوب المخاطر وتحدّي الصعاب من أجل هذا الهدف السامي، وما أثرى ذلك من بزوغ معجم المخطوطات العراقية» الذي جُسَد فيه هدفٌ من أهداف المؤسسة الرامية إلى استقصاء جميع المخطوطات وتصويرها وفهرستها، وفق قاعدة بيانات تَحفظ وتَنشر جهود المؤلفين وتُمكّن وتُعين الباحثين والمحقّقين من الوقوف على ما تضمّه المخطوطات من علوم جَمّة.</w:t>
      </w:r>
    </w:p>
    <w:p>
      <w:pPr>
        <w:pStyle w:val="BookText"/>
      </w:pPr>
      <w:r>
        <w:rPr>
          <w:rFonts w:ascii="Amiri" w:hAnsi="Amiri" w:eastAsia="Amiri" w:cs="Amiri"/>
          <w:lang w:bidi="ar-SA"/>
          <w:color w:val="111111"/>
          <w:sz w:val="28"/>
          <w:szCs w:val="28"/>
          <w:rtl/>
        </w:rPr>
        <w:t xml:space="preserve">وقد طال البحث الميداني مُعظم مدن العراق، كالنجف الأشرف وكربلاء المقدّسة وبغداد والبصرة والموصل وغيرها بمكتباتها العامة والخاصّة ومدارسها وجوامعها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وجامعاتها، لنشرف اليوم على خزين من المخطوطات يربو على الخمسين ألفاً، صدر منه ما في الإصدار السادس من دليل مخطوطات مؤسّسة كاشف الغطاء العامّة» سنة (2018م) عشرين ألفاً، إلا أنّ الداخل ضمن المعجم ثمانية آلاف فقط - أي الإصدار الخامس من الدليل - وذلك لأمور تنظيمية أنهت المعجم قبل انتهاء الدليل.</w:t>
      </w:r>
    </w:p>
    <w:p>
      <w:pPr>
        <w:pStyle w:val="BookText"/>
      </w:pPr>
      <w:r>
        <w:rPr>
          <w:rFonts w:ascii="Amiri" w:hAnsi="Amiri" w:eastAsia="Amiri" w:cs="Amiri"/>
          <w:lang w:bidi="ar-SA"/>
          <w:color w:val="111111"/>
          <w:sz w:val="28"/>
          <w:szCs w:val="28"/>
          <w:rtl/>
        </w:rPr>
        <w:t xml:space="preserve">إنّ «معجم المخطوطات العراقية» خطوة مباركة وجبّارة باتجاه تدوين تلك المخطوطات التي سطرها مؤلّفوها وأفنوا حياتهم الشريفة في تأليفها وكان غاية آمالهم أن ترى النور فتصل أفكارهم وعلومهم ونظرياتهم إلى أيدي الأجيال اللاحقة لتلهمهم الرقي والازدهار، إذ إنَّ رصيد كلّ أُمّة هو ترائها الذي يمثّل هويتها ويكشف عن مدى عمق حضارتها ورُقيّها على امتداد العصور، وذلك بتقديمه كعمل بيبلوغرافي واحد.</w:t>
      </w:r>
    </w:p>
    <w:p>
      <w:pPr>
        <w:pStyle w:val="BookText"/>
      </w:pPr>
      <w:r>
        <w:rPr>
          <w:rFonts w:ascii="Amiri" w:hAnsi="Amiri" w:eastAsia="Amiri" w:cs="Amiri"/>
          <w:lang w:bidi="ar-SA"/>
          <w:color w:val="111111"/>
          <w:sz w:val="28"/>
          <w:szCs w:val="28"/>
          <w:rtl/>
        </w:rPr>
        <w:t xml:space="preserve">فلعظم الفائدة المترتبة على هذا المشروع تبنّت مؤسسة كاشف الغطاء العامّة دعمه، رغبة في أن تُشارك المنجزينّ له ما يصبون إليه من الثواب الجزيل، فجزى الله العاملين عليه خيراً، ونخصّ بالذكر الشيخ الدكتور مصطفى درايتي والكادر المختص برعاية المكتبة الوطنية في الجمهورية الإسلامية الإيرانية لتحمّلهم مسؤولية جمع فهارس المتبقّي من المخطوطات العراقية التي نجت من غوائل الزمن وبطش الطغاة وعتاة التاريخ الذين كان ديدنهم وشغلهم الشاغل هو طمس العلوم والحضارات المدوّنة في تلك المخطوطات حتى لونوا أنهار العراق بمداد العلماء.</w:t>
      </w:r>
    </w:p>
    <w:p>
      <w:pPr>
        <w:pStyle w:val="BookText"/>
      </w:pPr>
      <w:r>
        <w:rPr>
          <w:rFonts w:ascii="Amiri" w:hAnsi="Amiri" w:eastAsia="Amiri" w:cs="Amiri"/>
          <w:lang w:bidi="ar-SA"/>
          <w:color w:val="111111"/>
          <w:sz w:val="28"/>
          <w:szCs w:val="28"/>
          <w:rtl/>
        </w:rPr>
        <w:t xml:space="preserve">ونحن إذ نبارك ونشدّ على عزم إخوتنا في المكتبة الوطنية في إيران على هذا الجهد الميمون راجين من الله العلي القدير أن يوفقنا وإياهم لتوثيق وفهرسة المزيد من المخطوطات التي ما زال وادي الرافدين يضمّ بين شغافه كثيراً منها، فقَلّ أنْ تخلوا بقعة في هذه الأرض من إرث حضاريٍ مكتوبٍ أو منقوشٍ أو منحوتٍ ، وما هذا إلّا النزر اليسير الذي استطاعت الجهود أنْ تلمّ ما وقعت عليه أيديهم ممّا تركه العلماء الأعلام من تراث وما اختطه يراعهم من علوم في شتّى حقول العلم والمعرفة.</w:t>
      </w:r>
    </w:p>
    <w:p>
      <w:pPr>
        <w:pStyle w:val="BookText"/>
      </w:pPr>
      <w:r>
        <w:rPr>
          <w:rFonts w:ascii="Amiri" w:hAnsi="Amiri" w:eastAsia="Amiri" w:cs="Amiri"/>
          <w:lang w:bidi="ar-SA"/>
          <w:color w:val="111111"/>
          <w:sz w:val="28"/>
          <w:szCs w:val="28"/>
          <w:rtl/>
        </w:rPr>
        <w:t xml:space="preserve">مؤسّسة كاشف الغطاء العامة</w:t>
      </w:r>
    </w:p>
    <w:p>
      <w:pPr>
        <w:pStyle w:val="BookText"/>
      </w:pPr>
      <w:r>
        <w:rPr>
          <w:rFonts w:ascii="IRNazanin" w:hAnsi="IRNazanin" w:eastAsia="IRNazanin" w:cs="IRNazanin"/>
          <w:lang w:bidi="fa-IR"/>
          <w:color w:val="111111"/>
          <w:sz w:val="28"/>
          <w:szCs w:val="28"/>
          <w:rtl/>
        </w:rPr>
        <w:t xml:space="preserve">1439 ه- - 2018م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5" w:name="pg7764_69182"/>
    <w:bookmarkEnd w:id="5"/>
    <w:p>
      <w:pPr>
        <w:pStyle w:val="Heading2"/>
      </w:pPr>
      <w:bookmarkStart w:id="679" w:name="_Toc7"/>
      <w:r>
        <w:t>مقدّمة</w:t>
      </w:r>
      <w:bookmarkEnd w:id="679"/>
    </w:p>
    <w:p>
      <w:pPr>
        <w:pStyle w:val="BookText"/>
      </w:pPr>
      <w:r>
        <w:rPr>
          <w:rFonts w:ascii="Amiri" w:hAnsi="Amiri" w:eastAsia="Amiri" w:cs="Amiri"/>
          <w:lang w:bidi="ar-SA"/>
          <w:color w:val="111111"/>
          <w:sz w:val="28"/>
          <w:szCs w:val="28"/>
          <w:rtl/>
        </w:rPr>
        <w:t xml:space="preserve">إنّ التراث المكتوب لكلّ بلدٍ هو كنز ثمين يرسم ملامح الدور الذي أدّاه أبناء ذلك البلد في تطوّر العلوم وثرائها، ويعزّز هويّتهم العلميّة والثقافية. لذلك، يمثّل صيانة التراث والتعريف به هاجسًا حقيقيّا لجميع الشعوب المثقفة في سبيل الحفاظ على تراثها العلميّ والثقافيّ بشكل لائق.</w:t>
      </w:r>
    </w:p>
    <w:p>
      <w:pPr>
        <w:pStyle w:val="BookText"/>
      </w:pPr>
      <w:r>
        <w:rPr>
          <w:rFonts w:ascii="Amiri" w:hAnsi="Amiri" w:eastAsia="Amiri" w:cs="Amiri"/>
          <w:lang w:bidi="ar-SA"/>
          <w:color w:val="111111"/>
          <w:sz w:val="28"/>
          <w:szCs w:val="28"/>
          <w:rtl/>
        </w:rPr>
        <w:t xml:space="preserve">إنّ الشرق منطقة تتمتّع بحجم كبير من الكنوز الثقافية المكتوبة، وبغضّ النظر عمّا نُقِلَ منها إلى الغرب، فإنّ مخطوطاتها المتوفّرة حاليّاً لاتزال زاخرةً ثرَةً تبعث على الفخر، وتُظهِر بما لا يدع مجالاً للشكّ، دور شعوب تلك المنطقة في الإنتاج العلميّ والثقافيّ والعلوم والفنون. غنّي عن البيان أنّ إدراج هذا التراث الثمين في مجال البحوث العصريّة يتطّلب القيام بخطوات وإجراءات، وهو المتوقَّع من العلماء والمهتمّين بهذا المجال. إضافةً إلى حماية هذا التراث والحفاظ عليه بشكل لائق، ينبغي تقديمه في ثوب قشيب، حتّى يتسنى للباحثين الانتفاع به.</w:t>
      </w:r>
    </w:p>
    <w:p>
      <w:pPr>
        <w:pStyle w:val="BookText"/>
      </w:pPr>
      <w:r>
        <w:rPr>
          <w:rFonts w:ascii="Amiri" w:hAnsi="Amiri" w:eastAsia="Amiri" w:cs="Amiri"/>
          <w:lang w:bidi="ar-SA"/>
          <w:color w:val="111111"/>
          <w:sz w:val="28"/>
          <w:szCs w:val="28"/>
          <w:rtl/>
        </w:rPr>
        <w:t xml:space="preserve">إنّ المفهرسين هم همزة الوصل بين الباحثين وهذه الكنوز، حيث تتجسّد حصيلة جهودهم مدار مائة عام في إنتاج فهارس صغيرة وكبيرة تربو على 3500 جزء، ويقدَّر عدد المخطوطات المذكورة فيها بحوالي 1/5 مليون مخطوطة. وذلك حجم هائل ورصيد غنيّ للكثير من الدراسات العلميّة والتاريخيةّ يدعو للسرور والحبور مجرّد تصوُّره. هذا الكمّ يختلف عن كنوز كثيرة تتوفّر في أنحاء الأقطار الإسلاميّة، لم تُنشَر عنها أيّة معلومات وتحوم حولها تخمينات وشكوك.</w:t>
      </w:r>
    </w:p>
    <w:p>
      <w:pPr>
        <w:pStyle w:val="BookText"/>
      </w:pPr>
      <w:r>
        <w:rPr>
          <w:rFonts w:ascii="Amiri" w:hAnsi="Amiri" w:eastAsia="Amiri" w:cs="Amiri"/>
          <w:lang w:bidi="ar-SA"/>
          <w:color w:val="111111"/>
          <w:sz w:val="28"/>
          <w:szCs w:val="28"/>
          <w:rtl/>
        </w:rPr>
        <w:t xml:space="preserve">وهذا الحجم الهائل - المنطوي على معلومات جمّة متنوّعة وجديدة - معين لا ينضب للباحثين في جميع أرجاء العالم، ليبحثوا في طيّاتها عن أجوبة الكثير من الأسئلة، ويميطوا اللثام عن الكثير من الملامح والمعالم الخفيّة لمختلف التطوّرات العلمية والتاريخيّة.</w:t>
      </w:r>
    </w:p>
    <w:p>
      <w:pPr>
        <w:pStyle w:val="BookText"/>
      </w:pPr>
      <w:r>
        <w:rPr>
          <w:rFonts w:ascii="Amiri" w:hAnsi="Amiri" w:eastAsia="Amiri" w:cs="Amiri"/>
          <w:lang w:bidi="ar-SA"/>
          <w:color w:val="111111"/>
          <w:sz w:val="28"/>
          <w:szCs w:val="28"/>
          <w:rtl/>
        </w:rPr>
        <w:t xml:space="preserve">تحتوي المخطوطة على أبعاد مختلفة للبحث. فإنّ الكثير من معالمها - ماعدا نصّها - موضوع لبحوث جديدة ومبتكرة لا سبيل إلى معلوماتها إلّا عبر المخطوطات. تجدر الإشارة إلى أنّ استخراج المعلومات من المخطوطات طريق وعر مفروش بالأشواك، ويجب الاستضاءة بنتائج هذا الجهد في عمليّة البحث لتتّضح قيمته وأهميّته بشكل أكبر؛ لكن قلّما حصل هذا الأمر إلى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يومنا هذا. والسبب في ذلك هو تبعثر الفهارس وصعوبة العثور عليها وابتناء استخراج المعلومات وتسجيلها على مختلف الأذواق والسلائق...، وهذا ما يعيق عمليَّا الاستفادة المثلى من تلك المعلومات.</w:t>
      </w:r>
    </w:p>
    <w:p>
      <w:pPr>
        <w:pStyle w:val="BookText"/>
      </w:pPr>
      <w:r>
        <w:rPr>
          <w:rFonts w:ascii="Amiri" w:hAnsi="Amiri" w:eastAsia="Amiri" w:cs="Amiri"/>
          <w:lang w:bidi="ar-SA"/>
          <w:color w:val="111111"/>
          <w:sz w:val="28"/>
          <w:szCs w:val="28"/>
          <w:rtl/>
        </w:rPr>
        <w:t xml:space="preserve">واليوم نمتلك العديد من المعدّات الفنية والتقنية لرأب هذا الصدع، وستُنقَل المعلومات التي يستخرجها المفهرسون، إلى دورة البحث بصورة منتظمة وسريعة. ولكن قبل توظيف هذه الإمكانيّات، كان الأمر بحاجة ماسّة إلى مقدّمات وتوقّعات وتقديرات تجعل الانتفاع بتلك المخطوطات ممكنًا ودقيقًا، ولن تجدي التقنية نفعًا من دون تلك المقدّمات. بعبارة أخرى إنّنا بحاجة إلى «هندسة المعلومات» لتنظّم تلك المعلومات الهائلة المستخرَجة غير المتجانسة ،والمبعثرة وتسهّل الوصول إليها واستخدام «هندسة المعلومات» أدق مصطلح يمكن إطلاقه على ضالّتنا المنشودة في هذه العمليّة بتعبير ثانٍ إنّنا نواجه كميّة ضخمة من معلومات متشابكة غير متناغمة متناثرة ومتباعدة، كمستودع كبير تناثرت فيه الموادّ عشوائياً، حيث قد يغدو العثور على الضالّة ضربًا من المستحيل. إنّ الخطوة الرئيسة الأولى هي التمتّع بخريطة هندسيّة ليتسنّى إنشاء بناءٍ جميل ورائع من خلال مراعاة الانضباط والقواعد، ووضع كلّ مادّة من تلك الموادّ في مكانها، وتحديد سبل الوصول إليها بوضوح وتوجيه صحيح من الطبيعيّ أن المهندس المختصّ في هذه المرحلة للعمليّة يحتاج إلى بيانات ومعلومات وتخصّصات أخرى، يُعَدْ إتقان الفهرسة جزءًا يسيراً منها، ناهيك عن الإشراف والمعرفة الكاملة باستخدام الموادّ المتوفّرة وأهميّتها.</w:t>
      </w:r>
    </w:p>
    <w:p>
      <w:pPr>
        <w:pStyle w:val="BookText"/>
      </w:pPr>
      <w:r>
        <w:rPr>
          <w:rFonts w:ascii="Amiri" w:hAnsi="Amiri" w:eastAsia="Amiri" w:cs="Amiri"/>
          <w:lang w:bidi="ar-SA"/>
          <w:color w:val="111111"/>
          <w:sz w:val="28"/>
          <w:szCs w:val="28"/>
          <w:rtl/>
        </w:rPr>
        <w:t xml:space="preserve">والذي يهمّنا هو ما يعانيه الباحثون إلى الآن من عقبات كأداء عديدة في سبيل اقتناء المعلومات جرّاء التشتّت الجغرافيّ، والصلات المحدودة، وتعذّر العثور على المعلومات المتاحة في الفهارس المنشورة وكثرة الاختلاف بين المفهرسين؛ ناهيك عن أنّ الاستفادة من جهود المفهرسين لتقديم المخطوطات، تنحصر في دائرة ضيّقة، وعمليّا تتّسم دورة المعلومات حول النفائس المكتوبة بكونها محدودةً للغاية؛ بينما المعلومات الأوّليّة المستخرّجة من المخطوطات يمكن أن تكون منطلقا لبحوث أخرى متنوّعة أيضًا. في كلّ مخطوطة أكثر من 30 معلومة أساسية، يمكن لكلّ واحدة منها توفير قسمٍ من المعلومات العلميّة التي يحتاج إليها الباحثون، ولكن باستثناء حالات قليلة، فإنّ الكثير من هذه المعلومات خرج عن فلك البحوث العلميّة لتبقى جهود المفهرسين عديمة الجدوى.</w:t>
      </w:r>
    </w:p>
    <w:p>
      <w:pPr>
        <w:pStyle w:val="BookText"/>
      </w:pPr>
      <w:r>
        <w:rPr>
          <w:rFonts w:ascii="Amiri" w:hAnsi="Amiri" w:eastAsia="Amiri" w:cs="Amiri"/>
          <w:lang w:bidi="ar-SA"/>
          <w:color w:val="111111"/>
          <w:sz w:val="28"/>
          <w:szCs w:val="28"/>
          <w:rtl/>
        </w:rPr>
        <w:t xml:space="preserve">وبناء على ذلك مازالت هناك حلقة مفقودة بين النفائس المكتوبة والبحوث تيسّر العلاقة بين هذه المعلومات والمجتمع البحثيّ، ولابدّ من إيجاد حلّ علميّ لسدّ هذا النقص. يبدو أنّ أحد الحلول هو تدوين فهارس تخصّصيّة وقياسيّة مشتركة تجمع المعلومات المتفرّقة غير المتجانسة بفضل مراعاة أسس وقواعد محدّدة ومعيّنة، كي تتوفّر الركيزة والأرضيّة الملائمة للاستفادة الشاملة منها.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وتدوين الفهارس المشتركة - التي يمكن إعدادها بطرق مختلفة - يسعى إلى هدفين رئيسين:</w:t>
      </w:r>
    </w:p>
    <w:p>
      <w:pPr>
        <w:pStyle w:val="BookText"/>
      </w:pPr>
      <w:r>
        <w:rPr>
          <w:rFonts w:ascii="Amiri" w:hAnsi="Amiri" w:eastAsia="Amiri" w:cs="Amiri"/>
          <w:lang w:bidi="ar-SA"/>
          <w:color w:val="111111"/>
          <w:sz w:val="28"/>
          <w:szCs w:val="28"/>
          <w:rtl/>
        </w:rPr>
        <w:t xml:space="preserve">1 - تسهيل العثور على المعلومات.</w:t>
      </w:r>
    </w:p>
    <w:p>
      <w:pPr>
        <w:pStyle w:val="BookText"/>
      </w:pPr>
      <w:r>
        <w:rPr>
          <w:rFonts w:ascii="Amiri" w:hAnsi="Amiri" w:eastAsia="Amiri" w:cs="Amiri"/>
          <w:lang w:bidi="ar-SA"/>
          <w:color w:val="111111"/>
          <w:sz w:val="28"/>
          <w:szCs w:val="28"/>
          <w:rtl/>
        </w:rPr>
        <w:t xml:space="preserve">2- إعداد البنى التحتيّة للمعلومات، بغية أتمتتها (مكننتها، أو تشغيلها الآليٌ).</w:t>
      </w:r>
    </w:p>
    <w:p>
      <w:pPr>
        <w:pStyle w:val="BookText"/>
      </w:pPr>
      <w:r>
        <w:rPr>
          <w:rFonts w:ascii="Amiri" w:hAnsi="Amiri" w:eastAsia="Amiri" w:cs="Amiri"/>
          <w:lang w:bidi="ar-SA"/>
          <w:color w:val="111111"/>
          <w:sz w:val="28"/>
          <w:szCs w:val="28"/>
          <w:rtl/>
        </w:rPr>
        <w:t xml:space="preserve">لذلك يحتاج مدوّن الفهرس المشترك إلى تخصّصات متميّزة، ليتّسم العمل المعروض بالتأثير والفاعليّة، وهذه التخصّصات هي:</w:t>
      </w:r>
    </w:p>
    <w:p>
      <w:pPr>
        <w:pStyle w:val="BookText"/>
      </w:pPr>
      <w:r>
        <w:rPr>
          <w:rFonts w:ascii="Amiri" w:hAnsi="Amiri" w:eastAsia="Amiri" w:cs="Amiri"/>
          <w:lang w:bidi="ar-SA"/>
          <w:color w:val="111111"/>
          <w:sz w:val="28"/>
          <w:szCs w:val="28"/>
          <w:rtl/>
        </w:rPr>
        <w:t xml:space="preserve">1- معرفة شاملة بفهرسة المخطوطات.</w:t>
      </w:r>
    </w:p>
    <w:p>
      <w:pPr>
        <w:pStyle w:val="BookText"/>
      </w:pPr>
      <w:r>
        <w:rPr>
          <w:rFonts w:ascii="Amiri" w:hAnsi="Amiri" w:eastAsia="Amiri" w:cs="Amiri"/>
          <w:lang w:bidi="ar-SA"/>
          <w:color w:val="111111"/>
          <w:sz w:val="28"/>
          <w:szCs w:val="28"/>
          <w:rtl/>
        </w:rPr>
        <w:t xml:space="preserve">2- إتقان مبادئ وقواعد وأساليب الإعلام في حقل البحوث.3- إتقان تحليل وتصنيف المعلومات في نطاق التراث المكتوب. 4 - الإلمام بتقنية المعلومات (</w:t>
      </w:r>
      <w:r>
        <w:rPr>
          <w:rFonts w:ascii="Times New Roman" w:hAnsi="Times New Roman" w:eastAsia="Times New Roman" w:cs="Times New Roman"/>
          <w:lang w:val="en-US" w:bidi="en-US"/>
          <w:color w:val="111111"/>
          <w:sz w:val="28"/>
          <w:szCs w:val="28"/>
          <w:rtl/>
        </w:rPr>
        <w:t xml:space="preserve">IT).</w:t>
      </w:r>
    </w:p>
    <w:p>
      <w:pPr>
        <w:pStyle w:val="BookText"/>
      </w:pPr>
      <w:r>
        <w:rPr>
          <w:rFonts w:ascii="Amiri" w:hAnsi="Amiri" w:eastAsia="Amiri" w:cs="Amiri"/>
          <w:lang w:bidi="ar-SA"/>
          <w:color w:val="111111"/>
          <w:sz w:val="28"/>
          <w:szCs w:val="28"/>
          <w:rtl/>
        </w:rPr>
        <w:t xml:space="preserve">إنّ الهدف المذكور أوّلاً، يمكن تحليله وتقييمه بالرجوع إلى الفهرس المشترك، لنعرف ما إذا تكلّل العمل بالنجاح في تحقيق الهدف أم لا. لكن أفضل معيار لقبول أو رفض طريقةٍ ما هو فاعليّتها في تسهيل وتسريع العثور على المعلومات.</w:t>
      </w:r>
    </w:p>
    <w:p>
      <w:pPr>
        <w:pStyle w:val="BookText"/>
      </w:pPr>
      <w:r>
        <w:rPr>
          <w:rFonts w:ascii="Amiri" w:hAnsi="Amiri" w:eastAsia="Amiri" w:cs="Amiri"/>
          <w:lang w:bidi="ar-SA"/>
          <w:color w:val="111111"/>
          <w:sz w:val="28"/>
          <w:szCs w:val="28"/>
          <w:rtl/>
        </w:rPr>
        <w:t xml:space="preserve">هناك منهجان رئيسان في هذا المضمار: 1-المنهج الموضوعيّ، 2- المنهج الأبجديّ. يُستخدَم هذان المنهجان حتّى في تدوين الفهارس العاديّة أيضًا. لقد فضّل المفهرسون في العالم العربيّ المنهج الموضوعيّ أكثر ، كما استخدموا المنهج الموضوعيّ - الأبجديّ أيضًا؛ ولكن الكاتب يرى أنّه إذا سعى الفهرس المشترك إلى تسهيل العثور على المعلومات، فإنّ المنهج الأبجدي يُفضّل على الموضوعيّ - والمنهج الموضوعي - التاريخيّ يتمّ تبنّيه في تدوين تاريخ الأدب، وليس في الفهرس أو الفهرس المشترك. ولديَّ أدلّة على ذلك، سأتناولها بالتفصيل ضمن مقالة. وفي هذه العجالة أوّد القول بأنّ المنهج الأبجدي أقل تأثرًا بالأذواق، كما أنّ خلق عقلية مشتركة بين الباحث والمفهرس يتحقق بشكل أسهل، وهذه النقطة هي النقطة الرئيسة الهامة في الفهرسة؛ بينما المنهج الموضوعيّ شديد الضعف من هذه الجهة، وحسبنا هذه النقطة الرئيسة وحدها لتفضيل المنهج الأبجديّ؛ إذ إنّه ينطوي على نقاط مهمّة.</w:t>
      </w:r>
    </w:p>
    <w:p>
      <w:pPr>
        <w:pStyle w:val="BookText"/>
      </w:pPr>
      <w:r>
        <w:rPr>
          <w:rFonts w:ascii="Amiri" w:hAnsi="Amiri" w:eastAsia="Amiri" w:cs="Amiri"/>
          <w:lang w:bidi="ar-SA"/>
          <w:color w:val="111111"/>
          <w:sz w:val="28"/>
          <w:szCs w:val="28"/>
          <w:rtl/>
        </w:rPr>
        <w:t xml:space="preserve">أمّا تحقيق الهدف الثاني، فيتطلّب استخدام مبادئ وأساليب أخرى، لكي يتمكّن من تيسيير استخدام التقنيّة المعلوماتيّة. إنّ دمج وتوحيد المعلومات الرئيسة وتصنيفها الفنّي وتخطيط المعلومات بشكل مناسب تمثّل أرضيّةً وركيزة ستسهٌل أتمتة المعلومات والمعيار في نجاح أتمتة المعلومات العلميّة، هو تقليص ضياع المعلومات واختلاطها، وسيتحقّق ذلك الأمر عندما تكون المعلومات الرئيسة والأساسيّة قد نُظِّمت ورُثِّبت تنظيمًا قياسيًّا بكفاءة عالية. ومن المتوقَّع أن يتحقُّق هذا الهدف في إعداد القائمة المشتركة أيضًا.</w:t>
      </w:r>
    </w:p>
    <w:p>
      <w:pPr>
        <w:pStyle w:val="BookText"/>
      </w:pPr>
      <w:r>
        <w:rPr>
          <w:rFonts w:ascii="Amiri" w:hAnsi="Amiri" w:eastAsia="Amiri" w:cs="Amiri"/>
          <w:lang w:bidi="ar-SA"/>
          <w:color w:val="111111"/>
          <w:sz w:val="28"/>
          <w:szCs w:val="28"/>
          <w:rtl/>
        </w:rPr>
        <w:t xml:space="preserve">ولتحقيق هذا الغرض، أوّلًا يجب على القائم بتجميع الفهرس المشترك أن يحلّل البيانات والمعلومات بدقّة، ويوضّح لنفسه أهميّة ودور كلّ واحدة منها كما يجب عليه أن يضبطها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وينظّمها بتحديد موضعها المناسب. إنّ تنظيم ما يشاهَد في الفهارس من تشتّت وعدم تجانس، يستدعي أخصائيَّاً بارعاً في المعلومات، ليتمكّن من إبداع بناء لائق يضمّ هذا الكّم المتناثر. يمكن تقسيم معلومات حقل التراث إلى قسمين هما: الببليوغرافيا وعلم المخطوطات. فأهّم البيانات في قسم الببليوغرافيا هو: اسم العمل، المؤلّف، اللغة الموضوع، تاريخ التأليف، مكان التأليف، المُهدي، وصف العمل، معلومات الطباعة. كما أنّ أهمّ البيانات في علم المخطوطات هو: البلد، المدينة، المكتبة، رقم النسخة مواضيع النسخة نوع الخطّ الكاتب، تاريخ الكتابة، محلّ الكتابة، الورق ،الأختام الملكيّات، السقطات الحجم، عدد الصفحات عدد السطور البداية والنهاية، وإيضاحات أخرى هامّة.</w:t>
      </w:r>
    </w:p>
    <w:p>
      <w:pPr>
        <w:pStyle w:val="BookText"/>
      </w:pPr>
      <w:r>
        <w:rPr>
          <w:rFonts w:ascii="Amiri" w:hAnsi="Amiri" w:eastAsia="Amiri" w:cs="Amiri"/>
          <w:lang w:bidi="ar-SA"/>
          <w:color w:val="111111"/>
          <w:sz w:val="28"/>
          <w:szCs w:val="28"/>
          <w:rtl/>
        </w:rPr>
        <w:t xml:space="preserve">أمّا في قسم الببليوغرافيا، فَتُذكَر المعلومات الأربعة التالية: اسم الكتاب، اسم المؤلّف، الموضوع اللغة؛ فهي أساسيّة وخاصّة وتحتاج للتنقيح والتنظيم الصحيح.</w:t>
      </w:r>
    </w:p>
    <w:p>
      <w:pPr>
        <w:pStyle w:val="BookText"/>
      </w:pPr>
      <w:r>
        <w:rPr>
          <w:rFonts w:ascii="Amiri" w:hAnsi="Amiri" w:eastAsia="Amiri" w:cs="Amiri"/>
          <w:lang w:bidi="ar-SA"/>
          <w:color w:val="111111"/>
          <w:sz w:val="28"/>
          <w:szCs w:val="28"/>
          <w:rtl/>
        </w:rPr>
        <w:t xml:space="preserve">على الرغم من الأهمّية الفائقة التي يحظى بها اسم الرسالة والكتاب في المداخل، لكنّه يبدو غيرَ متجانس، وناقصًا، ومختلفًا وقد يبدو خاطئًا، بينما الاهتمام بتسجيل اسم الكتاب تسجيلًا دقيقًا يتمتّع بأهميّة حتّى من حيث رسم الخطّ. تارةً ذكر المؤلّف نفسُه كتابه بأسماء عدّة الأسباب مختلفة، وهذا يسبّب تعدّد الأسماء للعمل الواحد في الفهارس، وتارةً أخرى لا يتّضح اسم العمل للمفهرس، جرّاء نقص النسخة أو لسبب ،آخر فيختار المفهرس بنفسه اسمًا للعمل، بناءًا على القرائن، وتارةً ثالثة اختار كاتب النسخة اسمّا غير الذي اختاره المؤلّف....، وكثيراً ما أدّت هذه الأمور كلّها إلى تسجيل عمل واحد بعدّة أسماء في الفهارس، دون أدنى إشارةٍ إلى تماثل تلك التسميات. لذلك نلاحظ ظاهرة تعدّد الأسماء لعملٍ ما حتّى في فهرس واحد، دون انتباه إلى أنّ جميع تلك الأسماء اسم لعمل واحد، وأحيانًا طُبِعَ ذلك العمل بأسماء عدّة. في مثل هذه الحالات، يجب تفضيل أحد الأسماء للعمل، وإرجاع بقية الأسماء في الترتيب الأبجديّ إلى الإسم المختار. من الطبيعيّ أنّ الاطلاع والإشراف على تماثل الكتاب مع اختلاف العناوين يتطلّب الدقّة ومراجعة مصادر قوائم الكتب، ومقارنتها أحيانًا. لذلك، وإضافةً إلى اعتماد القرائن والأدلّة، تُعَدّ المقارنة بين بداية النسخة ونهايتها، من أفضل الطرق وأنفعها للتعرّف على أنّ الكتاب واحد. تجربة المقارنة هذه، أثبتت أنّه لا يمكن الوثوق على الإطلاق بفهرس يهمل تسجيل البداية والنهاية. وفي بعض الكتب لم يحدَّد اسم الكتاب، فيضع المفهرس اسمًا له وفق موضوعه ومضمونه. هذه الحالات أيضًا تحتاج إلى توحيد المنهج والمقارنة، لكي يقلّل من التشتُّت قدر الإمكان. قصارى القول أنّنا في تدوين الفهارس المشتركة نجد بيانات ومعلومات مبعثرة وغير موثوقة أحيانًا، فمن الضروري أن نتبنّى بشكل أو بآخر منهجًا من التقليل من التشتّت والخطأ، هذا وقد تيسّر هذا الأمر الهامّ بإنفاق وقت طويل وجهد دؤوب.</w:t>
      </w:r>
    </w:p>
    <w:p>
      <w:pPr>
        <w:pStyle w:val="BookText"/>
      </w:pPr>
      <w:r>
        <w:rPr>
          <w:rFonts w:ascii="Amiri" w:hAnsi="Amiri" w:eastAsia="Amiri" w:cs="Amiri"/>
          <w:lang w:bidi="ar-SA"/>
          <w:color w:val="111111"/>
          <w:sz w:val="28"/>
          <w:szCs w:val="28"/>
          <w:rtl/>
        </w:rPr>
        <w:t xml:space="preserve">المفتاح الثاني للاطلاع على المعلومات، هو اسم المؤلّف، والذي يحظى بأهميّة قصوى. مع فقد خضع تسجيل أسماء المؤلّفين للأذواق والأمزجة والسلائق في الفهارس، وحتّى في كتب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التراجم، حيث يدور اختلاف كثير في ذلك. وكم يلاحَظ حتّى في فهرس واحد أنّ اسم المؤلف قد تكرّر عدّة مرّات، وفي كلّ مرّة تمّ تسجيله بطريقةٍ ما، ولهذا يشقّ العمل على مصنّفي الفهرس المشترك، ويستغرق وقتًا طويلًا، حتّى أنّه يؤدّي إلى أخطاء كثيرة وعثرات مضحكة. من المتوقٌّع يخضع تسجيل أسماء المؤلّفين في تدوين الفهرس المشترك لقاعدة محدّدة وواضحة وإذا تكرّر اسم مؤلّف في الفهرس فلتكن الأسماء المتكرّرة موحدة الشكل. هذه الخطوة ضروريّة أيضًا في تدوين الفهارس الملحقة وفي أتمتة المعلومات، لتحول دون تساقط المعلومات وضياعها واختلاطها. لذلك لا مندوحة عن التوحيد المعياري في أسماء المؤلّفين، ليتأتّى تنظيم الفهرس المشترك تنظيمًا إجماليَّا. هذا وقد أُستخدِمت طرق مختلفة لتوحيد اسم المؤلّف وتفضيل أحد الأسماء على غيرها، وينبغي للمتخصّصين مزيد الاهتمام بهذا المجال، كما يجب على المفهرسين الاستفادة من ذلك، ليحترزوا من الغموض والتسجيل الانتقائيّ جهد الإمكان.</w:t>
      </w:r>
    </w:p>
    <w:p>
      <w:pPr>
        <w:pStyle w:val="BookText"/>
      </w:pPr>
      <w:r>
        <w:rPr>
          <w:rFonts w:ascii="IRNazanin" w:hAnsi="IRNazanin" w:eastAsia="IRNazanin" w:cs="IRNazanin"/>
          <w:lang w:bidi="fa-IR"/>
          <w:color w:val="111111"/>
          <w:sz w:val="28"/>
          <w:szCs w:val="28"/>
          <w:rtl/>
        </w:rPr>
        <w:t xml:space="preserve">نظرًا للأساليب المختلفة في تسجيل اسم المؤلّف، فقد بذلنا ما بوسعنا لاتباع منهج محدّد في هذا الفهرس، عسى أن تسجَّل أسماء المؤلّف بطريقة موحَّدة ومعياريّة قدر المستطاع. بالمناسبة يمكن للمراجعين أن يستخدموا اسمًا للمؤلّف لا يتّفق مع ما استخدمناه في توحيد الأسماء (وفي الحقيقة يمكن مواجهة هذا النقص أيًّا كان المنهج المعتمَد)؛ للتعويض عن هذا النقص أن نذكر في فهرس المؤلّفين أسماء أخرى للمؤلّف ذكرتها المصادر، ويتمْ الإرجاع إلى الاسم الموثَّق، ليتمكّن المُراجع من العثور على ضالّته المؤلّف)، أيَّا كان اسم المؤلّف لديه. فقد قمنا بوضع مثل هذا الكشّاف في هذا الفهرس (الجزءان 17 و 18). وتركّزت مساعينا في هذا الكشّاف على :أمرين أوّلًا ذكر جميع الأسماء المحتملة حسب ترتيبها الأبجديّ، وثانياً: إحالتها جميعًا إلى الاسم الموثَّق والمعياريّ. فعلى سبيل المثال: ورد اسم نصير الدين الطوسيّ، محمّد بن محمّد، (597-672ه-) أكثر من 60 مرّة في مواطن مختلفة من نصّ هذا الفهرس، وقد سُجِّل في كلّ موطن بهذا الشكل، باعتباره اسمًا موثَقًا ومعياريًا. لكن لو راجع القارئ فهرس المؤلّفين (في الجزأين 17 و 18)، فسوف يشاهد له عدّة أسماء أخرى مثل: خواجه نصیر؛ خواجه نصیر الطوسيّ؛ خواجه نصير الدين الطوسيّ؛ الطوسيّ؛ الطوسي، نصير الدين؛ المحقّق الطوسيّ؛ محمّد بن محمّد حسن الطوسيّ؛ نصير الطوسيّ؛ الطوسيّ، محمّد بن محمّد) وقد تمّ إرجاع هذه الأسماء إلى الاسم الأصليّ والموثَّق. ربّما لا يخلو هذا المنهج من الخطأ، لكن يمكن تبنيه كأساس للعمل، والسعي فيما بعد لإكماله وإزالة النواقص باستخدام المعلومات والخبرات بغية توحيد العمل ،ونظمه، حاولنا تحديد تاريخ الولادة والوفاة أو تاريخ الوفاة، وإذا لم يمكن أيٌّ منهما حاولنا على الأقل تحديد القرن الذي عاش فيه المؤلّف. ومن الطبيعي أنّ إنجاز هذا العمل لن يتسنّى بمراجعة الفهارس فحسب؛ بل يستدعي البحث في كتب التراجم.</w:t>
      </w:r>
    </w:p>
    <w:p>
      <w:pPr>
        <w:pStyle w:val="BookText"/>
      </w:pPr>
      <w:r>
        <w:rPr>
          <w:rFonts w:ascii="Amiri" w:hAnsi="Amiri" w:eastAsia="Amiri" w:cs="Amiri"/>
          <w:lang w:bidi="ar-SA"/>
          <w:color w:val="111111"/>
          <w:sz w:val="28"/>
          <w:szCs w:val="28"/>
          <w:rtl/>
        </w:rPr>
        <w:t xml:space="preserve">يعَد تسجيل موضوع العمل أحد المداخل الهامّة الأخرى في قسم البيبلوغرافيا وفهارس المخطوطات عادةً تشير إلى المواضيع العامة لأسباب مختلفة، كما أنّ تسجيل المعلومات لا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يستوفي حظّه من الدقّة. وقد أثار عدم التجانس والتسجيل الانتقائيّ وأحيانًا غير الدقيق للموضوع، مشاكل عديدة للخبراء في حقل المعلومات ؛ ممّا زاد الطين بلّةً. إضافةً إلى ذلك، يجب على المفهرس لدى تحديد موضوع العمل، أن يستعين بمعلومات بقيّة المصادر أو الأدلّة والقرائن، كما يجب عليه أن يثق بكلام الآخرين؛ لأنّ الكثير من الأعمال المذكورة غير متوفّرة له.</w:t>
      </w:r>
    </w:p>
    <w:p>
      <w:pPr>
        <w:pStyle w:val="BookText"/>
      </w:pPr>
      <w:r>
        <w:rPr>
          <w:rFonts w:ascii="Amiri" w:hAnsi="Amiri" w:eastAsia="Amiri" w:cs="Amiri"/>
          <w:lang w:bidi="ar-SA"/>
          <w:color w:val="111111"/>
          <w:sz w:val="28"/>
          <w:szCs w:val="28"/>
          <w:rtl/>
        </w:rPr>
        <w:t xml:space="preserve">لكن وعلى أيّ حال، بما أنّ تحديد الموضوع يخدم ويساعد الباحث كثيراً، فلذلك يجب تنظيم عمليّة تحديد موضوع الأعمال. وقد خطا هذا الفهرس الخطوة الأولى في هذا الاتجاه، حيث يمكن رؤية مثال ذلك في الكشّاف الموضوعيّ (الجزء 19).</w:t>
      </w:r>
    </w:p>
    <w:p>
      <w:pPr>
        <w:pStyle w:val="BookText"/>
      </w:pPr>
      <w:r>
        <w:rPr>
          <w:rFonts w:ascii="Amiri" w:hAnsi="Amiri" w:eastAsia="Amiri" w:cs="Amiri"/>
          <w:lang w:bidi="ar-SA"/>
          <w:color w:val="111111"/>
          <w:sz w:val="28"/>
          <w:szCs w:val="28"/>
          <w:rtl/>
        </w:rPr>
        <w:t xml:space="preserve">إنّ أهمية المعلومات في علم المخطوطات ليست متكافئة متماثلة، وينبغي للمحرّر الفهرس المشترك أن يأخذ أهميتها بعين الاعتبار، ويصنّفها ويدرجها في مكانها المناسب، كيلا يحصل أيّ غموض في الاستفادة منها.</w:t>
      </w:r>
    </w:p>
    <w:p>
      <w:pPr>
        <w:pStyle w:val="BookText"/>
      </w:pPr>
      <w:r>
        <w:rPr>
          <w:rFonts w:ascii="Amiri" w:hAnsi="Amiri" w:eastAsia="Amiri" w:cs="Amiri"/>
          <w:lang w:bidi="ar-SA"/>
          <w:color w:val="111111"/>
          <w:sz w:val="28"/>
          <w:szCs w:val="28"/>
          <w:rtl/>
        </w:rPr>
        <w:t xml:space="preserve">إنّ مهمّة الخبير المعلوماتيّ في حقل البحوث هي هندسة و تنظيم المعلومات الهائلة وغير المتجانسة، ليضع كلّ معلومة في مكانها المناسب والمحدّد، وتؤتي هذه الجهود ثمارها متمثّلةً في روعة العمل وتجانسه ، وتيسّر الحصول على المعلومات. لذلك لا يليق بأحد أن يظنّ بأنّ الفهرس المشترك ترتيب أو جمع بسيط.</w:t>
      </w:r>
    </w:p>
    <w:p>
      <w:pPr>
        <w:pStyle w:val="BookText"/>
      </w:pPr>
      <w:r>
        <w:rPr>
          <w:rFonts w:ascii="Amiri" w:hAnsi="Amiri" w:eastAsia="Amiri" w:cs="Amiri"/>
          <w:lang w:bidi="ar-SA"/>
          <w:color w:val="111111"/>
          <w:sz w:val="28"/>
          <w:szCs w:val="28"/>
          <w:rtl/>
        </w:rPr>
        <w:t xml:space="preserve">و في هذا السياق، شهدت إيران خروج عملين اثنين إلى النور خلال السنوات الأخيرة يحملان اسمين ،مختصرين هما «فنخا» و «دنا».</w:t>
      </w:r>
    </w:p>
    <w:p>
      <w:pPr>
        <w:pStyle w:val="BookText"/>
      </w:pPr>
      <w:r>
        <w:rPr>
          <w:rFonts w:ascii="Amiri" w:hAnsi="Amiri" w:eastAsia="Amiri" w:cs="Amiri"/>
          <w:lang w:bidi="ar-SA"/>
          <w:color w:val="111111"/>
          <w:sz w:val="28"/>
          <w:szCs w:val="28"/>
          <w:rtl/>
        </w:rPr>
        <w:t xml:space="preserve">«فنخا» (الفهرس الموحَّد للمخطوطات الإيرانية) فهرس مشترك شامل لجميع المعلومات المتعلّقة بالمخطوطات والمصوّرات المتوفّرة في إيران حتّى عام 1390 شمسيّ / 2010 ميلاديّ، وصدرت تلك المعلومات إمّا على شكل فهرس أو بشكل مبعثر. وهذه مجموعة تضمّ 45 جزءًا من القطع الرحليّ بفهارس شاملة ملحقة، وقد بُذِلَت جهود لتوفير معلومات رئيسة عن المخطوطات في إيران بطرق تقنية ومحدّدة المعالم. تمّ استخراج هذه المعلومات من طيّات أكثر من 600 جزء للفهارس أو المجلات والأُفرودات (الكتابات الوحيدة) المختلفة، وبعد تنقيح البيانات وتوحيدها وتنسيقها أُدخل فيها أكثر من 320 ألف مخطوطة.</w:t>
      </w:r>
    </w:p>
    <w:p>
      <w:pPr>
        <w:pStyle w:val="BookText"/>
      </w:pPr>
      <w:r>
        <w:rPr>
          <w:rFonts w:ascii="Amiri" w:hAnsi="Amiri" w:eastAsia="Amiri" w:cs="Amiri"/>
          <w:lang w:bidi="ar-SA"/>
          <w:color w:val="111111"/>
          <w:sz w:val="28"/>
          <w:szCs w:val="28"/>
          <w:rtl/>
        </w:rPr>
        <w:t xml:space="preserve">«دنا» - أو فهرس المخطوطات في إيران (دنا)" اسم مختصر لمجموعة أخرى مؤلّفة من 12 جزءاً، صدرت في عام 1389 شمسيّ 2009 ميلاديّ في طهران، لتقدّم ملخّص البيانات المذكورة في «فنخا». من التوقَّع أن يرى النور الإصدار الثاني ل- «دنا» مع تعديلات وإضافات كثيرة في 20 جزءًا، تزامنًا مع إصدار هذا المشروع الذي نحن بصدده في هذا الإصدار الأخير ارتفع عدد النسخ المعلن عنها في إيران إلى حوالي 400 ألف عنوان وانصبّت المساعي والجهود في هذه المجموعة على ضبط الحدّ الأدنى من البيانات الأساسيّة وتنظيمها، واستخراجها وعرضها وفق قواعد محدُّدة، كما لمك يدّخر القائمون على المشروع، جهدًا في تجنُّب أيّ ذوق شخصيّ قدر الإمكان. «ومعجم المخطوطات العراقية» يُعَدّ ثالث محاولة في هذا السياق، ويتميّز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بتناغمه التامّ مع «فنخا» و «دنا» من حيث المبادئ وقواعد العمل؛ لكنه يختلف عنهما في كمّ المعلومات.</w:t>
      </w:r>
    </w:p>
    <w:p>
      <w:pPr>
        <w:pStyle w:val="BookText"/>
      </w:pPr>
      <w:r>
        <w:rPr>
          <w:rFonts w:ascii="Amiri" w:hAnsi="Amiri" w:eastAsia="Amiri" w:cs="Amiri"/>
          <w:lang w:bidi="ar-SA"/>
          <w:color w:val="111111"/>
          <w:sz w:val="28"/>
          <w:szCs w:val="28"/>
          <w:rtl/>
        </w:rPr>
        <w:t xml:space="preserve">دراسة إحصائيّة لمخطوطات العراق</w:t>
      </w:r>
    </w:p>
    <w:p>
      <w:pPr>
        <w:pStyle w:val="BookText"/>
      </w:pPr>
      <w:r>
        <w:rPr>
          <w:rFonts w:ascii="Amiri" w:hAnsi="Amiri" w:eastAsia="Amiri" w:cs="Amiri"/>
          <w:lang w:bidi="ar-SA"/>
          <w:color w:val="111111"/>
          <w:sz w:val="28"/>
          <w:szCs w:val="28"/>
          <w:rtl/>
        </w:rPr>
        <w:t xml:space="preserve">حريّ بنا في هذا المقام أن نقدّم تحليلا إحصائيَّا عن البيانات المتوفّرة في هذا الكتاب. سنتناول في «معجم المخطوطات العراقيّة» التعريف بالنسخ التي يوجد أصلها أو صورة عنها في العراق.</w:t>
      </w:r>
    </w:p>
    <w:p>
      <w:pPr>
        <w:pStyle w:val="BookText"/>
      </w:pPr>
      <w:r>
        <w:rPr>
          <w:rFonts w:ascii="Amiri" w:hAnsi="Amiri" w:eastAsia="Amiri" w:cs="Amiri"/>
          <w:lang w:bidi="ar-SA"/>
          <w:color w:val="111111"/>
          <w:sz w:val="28"/>
          <w:szCs w:val="28"/>
          <w:rtl/>
        </w:rPr>
        <w:t xml:space="preserve">يبلغ عدد جميع المخطوطات المذكورة في هذا الكتاب حوالي 75 ألف مخطوطة (73430 مخطوطة مرقّمة غير متكرّرة)، و 11 ألف مخطوطة منها مصوّرة والباقي (حوالي 65 ألف نسخة أصل المخطوطة.</w:t>
      </w:r>
    </w:p>
    <w:p>
      <w:pPr>
        <w:pStyle w:val="BookText"/>
      </w:pPr>
      <w:r>
        <w:rPr>
          <w:rFonts w:ascii="Amiri" w:hAnsi="Amiri" w:eastAsia="Amiri" w:cs="Amiri"/>
          <w:lang w:bidi="ar-SA"/>
          <w:color w:val="111111"/>
          <w:sz w:val="28"/>
          <w:szCs w:val="28"/>
          <w:rtl/>
        </w:rPr>
        <w:t xml:space="preserve">ومن بين حوالي 75000 مخطوطة عراقيّة تمّ التعرّف على مؤلّفي 62600 مخطوطة منها.</w:t>
      </w:r>
    </w:p>
    <w:p>
      <w:pPr>
        <w:pStyle w:val="BookText"/>
      </w:pPr>
      <w:r>
        <w:rPr>
          <w:rFonts w:ascii="Amiri" w:hAnsi="Amiri" w:eastAsia="Amiri" w:cs="Amiri"/>
          <w:lang w:bidi="ar-SA"/>
          <w:color w:val="111111"/>
          <w:sz w:val="28"/>
          <w:szCs w:val="28"/>
          <w:rtl/>
        </w:rPr>
        <w:t xml:space="preserve">جميع المخطوطات العراقية تنضوي تحت 32800 عنوان (كتاب أو رسالة)، ومؤلّفو 20030 عنوان منها معلومون .</w:t>
      </w:r>
    </w:p>
    <w:p>
      <w:pPr>
        <w:pStyle w:val="BookText"/>
      </w:pPr>
      <w:r>
        <w:rPr>
          <w:rFonts w:ascii="Amiri" w:hAnsi="Amiri" w:eastAsia="Amiri" w:cs="Amiri"/>
          <w:lang w:bidi="ar-SA"/>
          <w:color w:val="111111"/>
          <w:sz w:val="28"/>
          <w:szCs w:val="28"/>
          <w:rtl/>
        </w:rPr>
        <w:t xml:space="preserve">أ - لغة المخطوطات</w:t>
      </w:r>
    </w:p>
    <w:p>
      <w:pPr>
        <w:pStyle w:val="BookText"/>
      </w:pPr>
      <w:r>
        <w:rPr>
          <w:rFonts w:ascii="Amiri" w:hAnsi="Amiri" w:eastAsia="Amiri" w:cs="Amiri"/>
          <w:lang w:bidi="ar-SA"/>
          <w:color w:val="111111"/>
          <w:sz w:val="28"/>
          <w:szCs w:val="28"/>
          <w:rtl/>
        </w:rPr>
        <w:t xml:space="preserve">هناك 4970 مخطوطة باللغة الفارسيّة من بين جميع المخطوطات في العراق، (الجدير بالذكر أنّ فهارس المخطوطات الفارسيّة للعراق دُوِّنتْ في جزء واحد في مؤسّسة الجواد، وهي جاهزة للطبع).</w:t>
      </w:r>
    </w:p>
    <w:p>
      <w:pPr>
        <w:pStyle w:val="BookText"/>
      </w:pPr>
      <w:r>
        <w:rPr>
          <w:rFonts w:ascii="Amiri" w:hAnsi="Amiri" w:eastAsia="Amiri" w:cs="Amiri"/>
          <w:lang w:bidi="ar-SA"/>
          <w:color w:val="111111"/>
          <w:sz w:val="28"/>
          <w:szCs w:val="28"/>
          <w:rtl/>
        </w:rPr>
        <w:t xml:space="preserve">ينضوي هذا العدد من المخطوطات الفارسية تحت 2980 عنوان (كتاب أو رسالة)، حيث إنّ مؤلّفي 1860 عنوان(3811 نسخة) معلومون. ويتصدّر العلّامة محمّد باقر المجلسيّ القائمة من حيث عدد المخطوطات (298 نسخة). يليه في حيازة العدد الأكبر من المخطوطات على الترتيب، فيض الكاشاني (82نسخة) و عبدالرحمن الجامي( 77 نسخة)، خواجه نصير الطوسي (62 نسخة)، السيد شريف الجرجاني (57 نسخة)، الشيخ البهائي ( 54 نسخة ) و سعدي (48 نسخة).</w:t>
      </w:r>
    </w:p>
    <w:p>
      <w:pPr>
        <w:pStyle w:val="BookText"/>
      </w:pPr>
      <w:r>
        <w:rPr>
          <w:rFonts w:ascii="IRNazanin" w:hAnsi="IRNazanin" w:eastAsia="IRNazanin" w:cs="IRNazanin"/>
          <w:lang w:bidi="fa-IR"/>
          <w:color w:val="111111"/>
          <w:sz w:val="28"/>
          <w:szCs w:val="28"/>
          <w:rtl/>
        </w:rPr>
        <w:t xml:space="preserve">ومن بين الكتب الفارسيّة يمتلك كتاب «زاد المعاد» للعلّامة المجلسيّ أكثر النسخ(76 نسخة) في العراق، وبعد ذلك على الترتيب: «كلستان» لسعديّ (29 نسخة)، و«أبواب الجنان» لواعظ القزوينيّ( 28 نسخة)، و «الكبرى في المنطق» لسيّد شريف الجرجانيّ (28 نسخة)، و«روضة الصفا» لميرخواند (26 نسخة)، و «مثنويّ معنويّ» لمولويّ (23 نسخة) ، و«دیوان حافظ» (23 نسخة)، و«جلاء العيون» للعلّامة محمّد باقر المجلسيّ (23 نسخة)، وهذه هي أكثر أعداد النسخ باللغة الفارسيّة.</w:t>
      </w:r>
    </w:p>
    <w:p>
      <w:pPr>
        <w:pStyle w:val="BookText"/>
      </w:pPr>
      <w:r>
        <w:rPr>
          <w:rFonts w:ascii="Amiri" w:hAnsi="Amiri" w:eastAsia="Amiri" w:cs="Amiri"/>
          <w:lang w:bidi="ar-SA"/>
          <w:color w:val="111111"/>
          <w:sz w:val="28"/>
          <w:szCs w:val="28"/>
          <w:rtl/>
        </w:rPr>
        <w:t xml:space="preserve">وأكثر موضوعات المخطوطات الفارسيّة كالتالي: الشعر (479 مخطوطة)، والحديث وعلوم الحديث (465 مخطوطة)، الفقه (385 نسخة)، التاريخ( 376 نسخة)، الفلسفة و الكلام (365 نسخة الأخلاق 344) نسخة، الطب (330) نسخة العرفان 280) نسخة)، الدعاء (218 نسخة)، علوم القرآن (199 نسخة)، العلوم الغريبة (130 نسخة)، الهيئة (123 نسخة).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وهناك بين المخطوطات العراقية، مخطوطات بلغات أخرى تلفت الانتباه، وهي كالتالي: 618 مخطوطة باللغة التركيّة، و 142 مخطوطة باللغة السريانيّة، و 61 مخطوطة باللغة الكرديٌة، و 22 مخطوطة بلغة الأردو.</w:t>
      </w:r>
    </w:p>
    <w:p>
      <w:pPr>
        <w:pStyle w:val="BookText"/>
      </w:pPr>
      <w:r>
        <w:rPr>
          <w:rFonts w:ascii="IRNazanin" w:hAnsi="IRNazanin" w:eastAsia="IRNazanin" w:cs="IRNazanin"/>
          <w:lang w:bidi="fa-IR"/>
          <w:color w:val="111111"/>
          <w:sz w:val="28"/>
          <w:szCs w:val="28"/>
          <w:rtl/>
        </w:rPr>
        <w:t xml:space="preserve">ب- انتشار النسخ</w:t>
      </w:r>
    </w:p>
    <w:p>
      <w:pPr>
        <w:pStyle w:val="BookText"/>
      </w:pPr>
      <w:r>
        <w:rPr>
          <w:rFonts w:ascii="Amiri" w:hAnsi="Amiri" w:eastAsia="Amiri" w:cs="Amiri"/>
          <w:lang w:bidi="ar-SA"/>
          <w:color w:val="111111"/>
          <w:sz w:val="28"/>
          <w:szCs w:val="28"/>
          <w:rtl/>
        </w:rPr>
        <w:t xml:space="preserve">من بين 75 ألف مخطوطة في العراق، والتي ستُذكَر في «معجم المخطوطات العراقية»، فإنّ المدن التي تمتلك أكبر عدد للمخطوطات على الترتيب: النجف الأَشرف(28762 نسخة)، وبغداد 25544) نسخة الموصل (10245 نسخة)، كربلاء (4468 نسخة)، السليمانية (2925 نسخه) ،البصرة (2032 نسخة) والكاظمية (1512 نسخة).</w:t>
      </w:r>
    </w:p>
    <w:p>
      <w:pPr>
        <w:pStyle w:val="BookText"/>
      </w:pPr>
      <w:r>
        <w:rPr>
          <w:rFonts w:ascii="Amiri" w:hAnsi="Amiri" w:eastAsia="Amiri" w:cs="Amiri"/>
          <w:lang w:bidi="ar-SA"/>
          <w:color w:val="111111"/>
          <w:sz w:val="28"/>
          <w:szCs w:val="28"/>
          <w:rtl/>
        </w:rPr>
        <w:t xml:space="preserve">من بين المكتبات والمستودعات والمخازن التي تحتفظ بالمخطوطات، يعود أكثر المخطوطات المذكورة في «معجم المخطوطات العراقية» للمراكز التالية:</w:t>
      </w:r>
    </w:p>
    <w:p>
      <w:pPr>
        <w:pStyle w:val="BookText"/>
      </w:pPr>
      <w:r>
        <w:rPr>
          <w:rFonts w:ascii="Amiri" w:hAnsi="Amiri" w:eastAsia="Amiri" w:cs="Amiri"/>
          <w:lang w:bidi="ar-SA"/>
          <w:color w:val="111111"/>
          <w:sz w:val="28"/>
          <w:szCs w:val="28"/>
          <w:rtl/>
        </w:rPr>
        <w:t xml:space="preserve">1- دار المخطوطات العراقيٌة- بغداد (تمٌ التعريف بمعظم مخطوطاتها تحت عنوان «المتحف العراقيٌ» أو «دار صدام للمخطوطات»): 9277 نسخة.</w:t>
      </w:r>
    </w:p>
    <w:p>
      <w:pPr>
        <w:pStyle w:val="BookText"/>
      </w:pPr>
      <w:r>
        <w:rPr>
          <w:rFonts w:ascii="Amiri" w:hAnsi="Amiri" w:eastAsia="Amiri" w:cs="Amiri"/>
          <w:lang w:bidi="ar-SA"/>
          <w:color w:val="111111"/>
          <w:sz w:val="28"/>
          <w:szCs w:val="28"/>
          <w:rtl/>
        </w:rPr>
        <w:t xml:space="preserve">2- المكتبة الاوقاف العامة - الموصل: 8488 نسخة.</w:t>
      </w:r>
    </w:p>
    <w:p>
      <w:pPr>
        <w:pStyle w:val="BookText"/>
      </w:pPr>
      <w:r>
        <w:rPr>
          <w:rFonts w:ascii="Amiri" w:hAnsi="Amiri" w:eastAsia="Amiri" w:cs="Amiri"/>
          <w:lang w:bidi="ar-SA"/>
          <w:color w:val="111111"/>
          <w:sz w:val="28"/>
          <w:szCs w:val="28"/>
          <w:rtl/>
        </w:rPr>
        <w:t xml:space="preserve">3- المكتبة الاوقاف العامة - بغداد: 8124 نسخة.</w:t>
      </w:r>
    </w:p>
    <w:p>
      <w:pPr>
        <w:pStyle w:val="BookText"/>
      </w:pPr>
      <w:r>
        <w:rPr>
          <w:rFonts w:ascii="Amiri" w:hAnsi="Amiri" w:eastAsia="Amiri" w:cs="Amiri"/>
          <w:lang w:bidi="ar-SA"/>
          <w:color w:val="111111"/>
          <w:sz w:val="28"/>
          <w:szCs w:val="28"/>
          <w:rtl/>
        </w:rPr>
        <w:t xml:space="preserve">4 - مؤسّسة كاشف الغطاء العامٌة - النجف 8121 مخطوطة. 5- مكتبه الإمام أمير المؤمنين - النجف: 6548 نسخة.</w:t>
      </w:r>
    </w:p>
    <w:p>
      <w:pPr>
        <w:pStyle w:val="BookText"/>
      </w:pPr>
      <w:r>
        <w:rPr>
          <w:rFonts w:ascii="Amiri" w:hAnsi="Amiri" w:eastAsia="Amiri" w:cs="Amiri"/>
          <w:lang w:bidi="ar-SA"/>
          <w:color w:val="111111"/>
          <w:sz w:val="28"/>
          <w:szCs w:val="28"/>
          <w:rtl/>
        </w:rPr>
        <w:t xml:space="preserve">6- مكتبة آيت الله الحكيم - النجف: 6368 نسخة.</w:t>
      </w:r>
    </w:p>
    <w:p>
      <w:pPr>
        <w:pStyle w:val="BookText"/>
      </w:pPr>
      <w:r>
        <w:rPr>
          <w:rFonts w:ascii="Amiri" w:hAnsi="Amiri" w:eastAsia="Amiri" w:cs="Amiri"/>
          <w:lang w:bidi="ar-SA"/>
          <w:color w:val="111111"/>
          <w:sz w:val="28"/>
          <w:szCs w:val="28"/>
          <w:rtl/>
        </w:rPr>
        <w:t xml:space="preserve">7- مكتبة الأوقاف المركزية - السليمانية: 2903 نسخة.</w:t>
      </w:r>
    </w:p>
    <w:p>
      <w:pPr>
        <w:pStyle w:val="BookText"/>
      </w:pPr>
      <w:r>
        <w:rPr>
          <w:rFonts w:ascii="Amiri" w:hAnsi="Amiri" w:eastAsia="Amiri" w:cs="Amiri"/>
          <w:lang w:bidi="ar-SA"/>
          <w:color w:val="111111"/>
          <w:sz w:val="28"/>
          <w:szCs w:val="28"/>
          <w:rtl/>
        </w:rPr>
        <w:t xml:space="preserve">8- المكتبة القادرية - بغداد: 2463 نسخة.</w:t>
      </w:r>
    </w:p>
    <w:p>
      <w:pPr>
        <w:pStyle w:val="BookText"/>
      </w:pPr>
      <w:r>
        <w:rPr>
          <w:rFonts w:ascii="Amiri" w:hAnsi="Amiri" w:eastAsia="Amiri" w:cs="Amiri"/>
          <w:lang w:bidi="ar-SA"/>
          <w:color w:val="111111"/>
          <w:sz w:val="28"/>
          <w:szCs w:val="28"/>
          <w:rtl/>
        </w:rPr>
        <w:t xml:space="preserve">9- حسينيه شوشتريها - النجف: 1383 نسخة.</w:t>
      </w:r>
    </w:p>
    <w:p>
      <w:pPr>
        <w:pStyle w:val="BookText"/>
      </w:pPr>
      <w:r>
        <w:rPr>
          <w:rFonts w:ascii="Amiri" w:hAnsi="Amiri" w:eastAsia="Amiri" w:cs="Amiri"/>
          <w:lang w:bidi="ar-SA"/>
          <w:color w:val="111111"/>
          <w:sz w:val="28"/>
          <w:szCs w:val="28"/>
          <w:rtl/>
        </w:rPr>
        <w:t xml:space="preserve">10- مكتبة الروضة الحسينية - كربلاء: 1379 نسخة.</w:t>
      </w:r>
    </w:p>
    <w:p>
      <w:pPr>
        <w:pStyle w:val="BookText"/>
      </w:pPr>
      <w:r>
        <w:rPr>
          <w:rFonts w:ascii="Amiri" w:hAnsi="Amiri" w:eastAsia="Amiri" w:cs="Amiri"/>
          <w:lang w:bidi="ar-SA"/>
          <w:color w:val="111111"/>
          <w:sz w:val="28"/>
          <w:szCs w:val="28"/>
          <w:rtl/>
        </w:rPr>
        <w:t xml:space="preserve">11 - مكتبة الكاشف الغطاء العامة (علي و الحسين) - النجف : 1362 نسخة.</w:t>
      </w:r>
    </w:p>
    <w:p>
      <w:pPr>
        <w:pStyle w:val="BookText"/>
      </w:pPr>
      <w:r>
        <w:rPr>
          <w:rFonts w:ascii="Amiri" w:hAnsi="Amiri" w:eastAsia="Amiri" w:cs="Amiri"/>
          <w:lang w:bidi="ar-SA"/>
          <w:color w:val="111111"/>
          <w:sz w:val="28"/>
          <w:szCs w:val="28"/>
          <w:rtl/>
        </w:rPr>
        <w:t xml:space="preserve">12 - مكتبة العتبة العلوية - النجف : 1275 نسخة.</w:t>
      </w:r>
    </w:p>
    <w:p>
      <w:pPr>
        <w:pStyle w:val="BookText"/>
      </w:pPr>
      <w:r>
        <w:rPr>
          <w:rFonts w:ascii="Amiri" w:hAnsi="Amiri" w:eastAsia="Amiri" w:cs="Amiri"/>
          <w:lang w:bidi="ar-SA"/>
          <w:color w:val="111111"/>
          <w:sz w:val="28"/>
          <w:szCs w:val="28"/>
          <w:rtl/>
        </w:rPr>
        <w:t xml:space="preserve">13 - المكتبة العباسية باش (أعيان) - البصرة : 1242 نسخة. 14 - مكتبة العتبة العباسية - كربلاء: 1206 نسخة.</w:t>
      </w:r>
    </w:p>
    <w:p>
      <w:pPr>
        <w:pStyle w:val="BookText"/>
      </w:pPr>
      <w:r>
        <w:rPr>
          <w:rFonts w:ascii="IRNazanin" w:hAnsi="IRNazanin" w:eastAsia="IRNazanin" w:cs="IRNazanin"/>
          <w:lang w:bidi="fa-IR"/>
          <w:color w:val="111111"/>
          <w:sz w:val="28"/>
          <w:szCs w:val="28"/>
          <w:rtl/>
        </w:rPr>
        <w:t xml:space="preserve">ج- موضوع المخطوطات</w:t>
      </w:r>
    </w:p>
    <w:p>
      <w:pPr>
        <w:pStyle w:val="BookText"/>
      </w:pPr>
      <w:r>
        <w:rPr>
          <w:rFonts w:ascii="Amiri" w:hAnsi="Amiri" w:eastAsia="Amiri" w:cs="Amiri"/>
          <w:lang w:bidi="ar-SA"/>
          <w:color w:val="111111"/>
          <w:sz w:val="28"/>
          <w:szCs w:val="28"/>
          <w:rtl/>
        </w:rPr>
        <w:t xml:space="preserve">من بين 75 ألف مخطوطة في العراق، والتي ستُذكر في «معجم المخطوطات العراقية»، فإنّ عدد المخطوطات و المؤلَّفات من حيث الموضوع كما يلي:</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الأدب</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الشعر : 5889 مخطوطة (تحت 3114 عنوان، ومؤلّفو 1861 عنوان منها معلومون)</w:t>
      </w:r>
    </w:p>
    <w:p>
      <w:pPr>
        <w:pStyle w:val="BookText"/>
      </w:pPr>
      <w:r>
        <w:rPr>
          <w:rFonts w:ascii="Amiri" w:hAnsi="Amiri" w:eastAsia="Amiri" w:cs="Amiri"/>
          <w:lang w:bidi="ar-SA"/>
          <w:color w:val="111111"/>
          <w:sz w:val="28"/>
          <w:szCs w:val="28"/>
          <w:rtl/>
        </w:rPr>
        <w:t xml:space="preserve">الصرف والنحو: 1930 مخطوطة (تحت 488 عنوان، ومؤلّفو 300 عنوان منها معلومون)</w:t>
      </w:r>
    </w:p>
    <w:p>
      <w:pPr>
        <w:pStyle w:val="BookText"/>
      </w:pPr>
      <w:r>
        <w:rPr>
          <w:rFonts w:ascii="Amiri" w:hAnsi="Amiri" w:eastAsia="Amiri" w:cs="Amiri"/>
          <w:lang w:bidi="ar-SA"/>
          <w:color w:val="111111"/>
          <w:sz w:val="28"/>
          <w:szCs w:val="28"/>
          <w:rtl/>
        </w:rPr>
        <w:t xml:space="preserve">البلاغة : 1930 مخطوطة (تحت 488 عنوان، ومؤلّفو 300 عنوان منها معلومون)</w:t>
      </w:r>
    </w:p>
    <w:p>
      <w:pPr>
        <w:pStyle w:val="BookText"/>
      </w:pPr>
      <w:r>
        <w:rPr>
          <w:rFonts w:ascii="Amiri" w:hAnsi="Amiri" w:eastAsia="Amiri" w:cs="Amiri"/>
          <w:lang w:bidi="ar-SA"/>
          <w:color w:val="111111"/>
          <w:sz w:val="28"/>
          <w:szCs w:val="28"/>
          <w:rtl/>
        </w:rPr>
        <w:t xml:space="preserve">اللغة: 1215 مخطوطة (تحت 394 عنوان، ومؤلّفو 251 عنوان منها معلومون)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العلوم العقلية</w:t>
      </w:r>
    </w:p>
    <w:p>
      <w:pPr>
        <w:pStyle w:val="BookText"/>
      </w:pPr>
      <w:r>
        <w:rPr>
          <w:rFonts w:ascii="Amiri" w:hAnsi="Amiri" w:eastAsia="Amiri" w:cs="Amiri"/>
          <w:lang w:bidi="ar-SA"/>
          <w:color w:val="111111"/>
          <w:sz w:val="28"/>
          <w:szCs w:val="28"/>
          <w:rtl/>
        </w:rPr>
        <w:t xml:space="preserve">الكلام والعقائد : 5792 مخطوطة (تحت 2592 عنوان، ومؤلّفو 1893 عنوان منها معلومون)</w:t>
      </w:r>
    </w:p>
    <w:p>
      <w:pPr>
        <w:pStyle w:val="BookText"/>
      </w:pPr>
      <w:r>
        <w:rPr>
          <w:rFonts w:ascii="Amiri" w:hAnsi="Amiri" w:eastAsia="Amiri" w:cs="Amiri"/>
          <w:lang w:bidi="ar-SA"/>
          <w:color w:val="111111"/>
          <w:sz w:val="28"/>
          <w:szCs w:val="28"/>
          <w:rtl/>
        </w:rPr>
        <w:t xml:space="preserve">المنطق: 27832 مخطوطة (تحت 880 عنوان، ومؤلّفو 519 عنوان منها معلومون)</w:t>
      </w:r>
    </w:p>
    <w:p>
      <w:pPr>
        <w:pStyle w:val="BookText"/>
      </w:pPr>
      <w:r>
        <w:rPr>
          <w:rFonts w:ascii="Amiri" w:hAnsi="Amiri" w:eastAsia="Amiri" w:cs="Amiri"/>
          <w:lang w:bidi="ar-SA"/>
          <w:color w:val="111111"/>
          <w:sz w:val="28"/>
          <w:szCs w:val="28"/>
          <w:rtl/>
        </w:rPr>
        <w:t xml:space="preserve">العرفان والتصوف: 2059 مخطوطة (تحت 1152 عنوان، ومؤلّفو 834 عنوان منها معلومون)</w:t>
      </w:r>
    </w:p>
    <w:p>
      <w:pPr>
        <w:pStyle w:val="BookText"/>
      </w:pPr>
      <w:r>
        <w:rPr>
          <w:rFonts w:ascii="Amiri" w:hAnsi="Amiri" w:eastAsia="Amiri" w:cs="Amiri"/>
          <w:lang w:bidi="ar-SA"/>
          <w:color w:val="111111"/>
          <w:sz w:val="28"/>
          <w:szCs w:val="28"/>
          <w:rtl/>
        </w:rPr>
        <w:t xml:space="preserve">الفلسفة : 1580 مخطوطة (تحت 752 عنوان، ومؤلفو 521 عنوان منها معلومون)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العلوم الدينيّة</w:t>
      </w:r>
    </w:p>
    <w:p>
      <w:pPr>
        <w:pStyle w:val="BookText"/>
      </w:pPr>
      <w:r>
        <w:rPr>
          <w:rFonts w:ascii="Amiri" w:hAnsi="Amiri" w:eastAsia="Amiri" w:cs="Amiri"/>
          <w:lang w:bidi="ar-SA"/>
          <w:color w:val="111111"/>
          <w:sz w:val="28"/>
          <w:szCs w:val="28"/>
          <w:rtl/>
        </w:rPr>
        <w:t xml:space="preserve">الفقه : 14629 مخطوطة (تحت 5000 عنوان، ومؤلّفو 3400 عنوان منها معلومون)</w:t>
      </w:r>
    </w:p>
    <w:p>
      <w:pPr>
        <w:pStyle w:val="BookText"/>
      </w:pPr>
      <w:r>
        <w:rPr>
          <w:rFonts w:ascii="Amiri" w:hAnsi="Amiri" w:eastAsia="Amiri" w:cs="Amiri"/>
          <w:lang w:bidi="ar-SA"/>
          <w:color w:val="111111"/>
          <w:sz w:val="28"/>
          <w:szCs w:val="28"/>
          <w:rtl/>
        </w:rPr>
        <w:t xml:space="preserve">الحديث وعلوم الحديث : 10194 مخطوطة (تحت 3800 عنوان، ومؤلّفو 2322 عنوان منها معلومون)</w:t>
      </w:r>
    </w:p>
    <w:p>
      <w:pPr>
        <w:pStyle w:val="BookText"/>
      </w:pPr>
      <w:r>
        <w:rPr>
          <w:rFonts w:ascii="Amiri" w:hAnsi="Amiri" w:eastAsia="Amiri" w:cs="Amiri"/>
          <w:lang w:bidi="ar-SA"/>
          <w:color w:val="111111"/>
          <w:sz w:val="28"/>
          <w:szCs w:val="28"/>
          <w:rtl/>
        </w:rPr>
        <w:t xml:space="preserve">علوم القرآن: 4594 مخطوطة (تحت 1700 عنوان، ومؤلّفو 1030 عنوان منها معلومون)</w:t>
      </w:r>
    </w:p>
    <w:p>
      <w:pPr>
        <w:pStyle w:val="BookText"/>
      </w:pPr>
      <w:r>
        <w:rPr>
          <w:rFonts w:ascii="Amiri" w:hAnsi="Amiri" w:eastAsia="Amiri" w:cs="Amiri"/>
          <w:lang w:bidi="ar-SA"/>
          <w:color w:val="111111"/>
          <w:sz w:val="28"/>
          <w:szCs w:val="28"/>
          <w:rtl/>
        </w:rPr>
        <w:t xml:space="preserve">أصول الفقه : 3723 مخطوطة (تحت 1372 عنوان، ومؤلّفو 923 عنوان منها معلومون)</w:t>
      </w:r>
    </w:p>
    <w:p>
      <w:pPr>
        <w:pStyle w:val="BookText"/>
      </w:pPr>
      <w:r>
        <w:rPr>
          <w:rFonts w:ascii="Amiri" w:hAnsi="Amiri" w:eastAsia="Amiri" w:cs="Amiri"/>
          <w:lang w:bidi="ar-SA"/>
          <w:color w:val="111111"/>
          <w:sz w:val="28"/>
          <w:szCs w:val="28"/>
          <w:rtl/>
        </w:rPr>
        <w:t xml:space="preserve">الأخلاق: 2143 مخطوطة (تحت 1027 عنوان، ومؤلّفو 645 عنوان منها معلومون)</w:t>
      </w:r>
    </w:p>
    <w:p>
      <w:pPr>
        <w:pStyle w:val="BookText"/>
      </w:pPr>
      <w:r>
        <w:rPr>
          <w:rFonts w:ascii="Amiri" w:hAnsi="Amiri" w:eastAsia="Amiri" w:cs="Amiri"/>
          <w:lang w:bidi="ar-SA"/>
          <w:color w:val="111111"/>
          <w:sz w:val="28"/>
          <w:szCs w:val="28"/>
          <w:rtl/>
        </w:rPr>
        <w:t xml:space="preserve">المصاحف: 1881 مخطوطة</w:t>
      </w:r>
    </w:p>
    <w:p>
      <w:pPr>
        <w:pStyle w:val="BookText"/>
      </w:pPr>
      <w:r>
        <w:rPr>
          <w:rFonts w:ascii="Amiri" w:hAnsi="Amiri" w:eastAsia="Amiri" w:cs="Amiri"/>
          <w:lang w:bidi="ar-SA"/>
          <w:color w:val="111111"/>
          <w:sz w:val="28"/>
          <w:szCs w:val="28"/>
          <w:rtl/>
        </w:rPr>
        <w:t xml:space="preserve">المصاحف المترجمة إلى الفارسيّة : 171 مخطوطة</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التاريخ والجغرافية</w:t>
      </w:r>
    </w:p>
    <w:p>
      <w:pPr>
        <w:pStyle w:val="BookText"/>
      </w:pPr>
      <w:r>
        <w:rPr>
          <w:rFonts w:ascii="Amiri" w:hAnsi="Amiri" w:eastAsia="Amiri" w:cs="Amiri"/>
          <w:lang w:bidi="ar-SA"/>
          <w:color w:val="111111"/>
          <w:sz w:val="28"/>
          <w:szCs w:val="28"/>
          <w:rtl/>
        </w:rPr>
        <w:t xml:space="preserve">التاريخ: 4277 مخطوطة (تحت 2138 عنوان، ومؤلّفو 1406 عنوان منها معلومون)</w:t>
      </w:r>
    </w:p>
    <w:p>
      <w:pPr>
        <w:pStyle w:val="BookText"/>
      </w:pPr>
      <w:r>
        <w:rPr>
          <w:rFonts w:ascii="Amiri" w:hAnsi="Amiri" w:eastAsia="Amiri" w:cs="Amiri"/>
          <w:lang w:bidi="ar-SA"/>
          <w:color w:val="111111"/>
          <w:sz w:val="28"/>
          <w:szCs w:val="28"/>
          <w:rtl/>
        </w:rPr>
        <w:t xml:space="preserve">التراجم: 1396 مخطوطة (تحت 696 عنوان، ومؤلّفو 494 عنوان منها معلومون)</w:t>
      </w:r>
    </w:p>
    <w:p>
      <w:pPr>
        <w:pStyle w:val="BookText"/>
      </w:pPr>
      <w:r>
        <w:rPr>
          <w:rFonts w:ascii="Amiri" w:hAnsi="Amiri" w:eastAsia="Amiri" w:cs="Amiri"/>
          <w:lang w:bidi="ar-SA"/>
          <w:color w:val="111111"/>
          <w:sz w:val="28"/>
          <w:szCs w:val="28"/>
          <w:rtl/>
        </w:rPr>
        <w:t xml:space="preserve">الجغرافية : 173 مخطوطة (تحت 99 عنوان، ومؤلّفو 61 عنوان منها معلومون)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العلوم الطبيعية، والأساسية، والغريبة</w:t>
      </w:r>
    </w:p>
    <w:p>
      <w:pPr>
        <w:pStyle w:val="BookText"/>
      </w:pPr>
      <w:r>
        <w:rPr>
          <w:rFonts w:ascii="Amiri" w:hAnsi="Amiri" w:eastAsia="Amiri" w:cs="Amiri"/>
          <w:lang w:bidi="ar-SA"/>
          <w:color w:val="111111"/>
          <w:sz w:val="28"/>
          <w:szCs w:val="28"/>
          <w:rtl/>
        </w:rPr>
        <w:t xml:space="preserve">الطبّ: 1940 مخطوطة (تحت 1015 عنوان، ومؤلّفو 576 عنوان منها معلومون)</w:t>
      </w:r>
    </w:p>
    <w:p>
      <w:pPr>
        <w:pStyle w:val="BookText"/>
      </w:pPr>
      <w:r>
        <w:rPr>
          <w:rFonts w:ascii="Amiri" w:hAnsi="Amiri" w:eastAsia="Amiri" w:cs="Amiri"/>
          <w:lang w:bidi="ar-SA"/>
          <w:color w:val="111111"/>
          <w:sz w:val="28"/>
          <w:szCs w:val="28"/>
          <w:rtl/>
        </w:rPr>
        <w:t xml:space="preserve">الهيئة: 1500 مخطوطة (تحت 775 عنوان، ومؤلّفو 437 عنوان منها معلومون)</w:t>
      </w:r>
    </w:p>
    <w:p>
      <w:pPr>
        <w:pStyle w:val="BookText"/>
      </w:pPr>
      <w:r>
        <w:rPr>
          <w:rFonts w:ascii="Amiri" w:hAnsi="Amiri" w:eastAsia="Amiri" w:cs="Amiri"/>
          <w:lang w:bidi="ar-SA"/>
          <w:color w:val="111111"/>
          <w:sz w:val="28"/>
          <w:szCs w:val="28"/>
          <w:rtl/>
        </w:rPr>
        <w:t xml:space="preserve">العلوم الغريبة : 1006 مخطوطة (تحت 674 عنوان، ومؤلّفو 324 عنوان منها معلومون)</w:t>
      </w:r>
    </w:p>
    <w:p>
      <w:pPr>
        <w:pStyle w:val="BookText"/>
      </w:pPr>
      <w:r>
        <w:rPr>
          <w:rFonts w:ascii="Amiri" w:hAnsi="Amiri" w:eastAsia="Amiri" w:cs="Amiri"/>
          <w:lang w:bidi="ar-SA"/>
          <w:color w:val="111111"/>
          <w:sz w:val="28"/>
          <w:szCs w:val="28"/>
          <w:rtl/>
        </w:rPr>
        <w:t xml:space="preserve">الرياضيّات: 969 مخطوطة (تحت 359 عنوان، ومؤلّفو 226 عنوان منها معلومون)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 المؤلّفون</w:t>
      </w:r>
    </w:p>
    <w:p>
      <w:pPr>
        <w:pStyle w:val="BookText"/>
      </w:pPr>
      <w:r>
        <w:rPr>
          <w:rFonts w:ascii="Amiri" w:hAnsi="Amiri" w:eastAsia="Amiri" w:cs="Amiri"/>
          <w:lang w:bidi="ar-SA"/>
          <w:color w:val="111111"/>
          <w:sz w:val="28"/>
          <w:szCs w:val="28"/>
          <w:rtl/>
        </w:rPr>
        <w:t xml:space="preserve">تقع 75 ألف مخطوطة في العراق، والتي ستُذكَر في «معجم المخطوطات العراقيّة»، تحت 32800 عنوان (كتاب أو رسالة)، ومن بينها 20030 عنوان له مؤلّف معلوم. وهذه العناوين هي حصيلة جهود 7800 مؤلّف.</w:t>
      </w:r>
    </w:p>
    <w:p>
      <w:pPr>
        <w:pStyle w:val="BookText"/>
      </w:pPr>
      <w:r>
        <w:rPr>
          <w:rFonts w:ascii="Amiri" w:hAnsi="Amiri" w:eastAsia="Amiri" w:cs="Amiri"/>
          <w:lang w:bidi="ar-SA"/>
          <w:color w:val="111111"/>
          <w:sz w:val="28"/>
          <w:szCs w:val="28"/>
          <w:rtl/>
        </w:rPr>
        <w:t xml:space="preserve">من بين المؤلّفين المعروف مذهبهم، 1782 مؤلّف شيعيّ (حيث ألّفوا 6937 عنوان في 23723 مخطوطة)، و 2235 مؤلّف من السنّة (حيث ألّفوا 7842 عنوان في 28609 مخطوطة). من بين مؤلّفي السنة 12159 مخطوطة (في 3086 (عنوان من الشافعية و8000 مخطوطة (في 3086 2095 عنوان من الحنفية، و 1476 مخطوطة (في 463 عنوان) من المالكيّة، و 1339 مخطوطة (في 507 عنوان) من الحنبليّة.</w:t>
      </w:r>
    </w:p>
    <w:p>
      <w:pPr>
        <w:pStyle w:val="BookText"/>
      </w:pPr>
      <w:r>
        <w:rPr>
          <w:rFonts w:ascii="Amiri" w:hAnsi="Amiri" w:eastAsia="Amiri" w:cs="Amiri"/>
          <w:lang w:bidi="ar-SA"/>
          <w:color w:val="111111"/>
          <w:sz w:val="28"/>
          <w:szCs w:val="28"/>
          <w:rtl/>
        </w:rPr>
        <w:t xml:space="preserve">وإحصائيّة مؤلّفي المخطوطات العراقية من حيث انتمائهم إلى البلاد على الشكل التالي:</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بغداديّ: 215 مؤلّف( 1823 مخطوطة)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أصفهاني: 207 مؤلّف ( 2462 مخطوطة)</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نجفي : 135 مؤلّف 1680) مخطوطة)</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موصلي: 135 مؤلّف(883 مخطوطة)</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شيرازي: 119 مؤلف( 1633 مخطوطة)</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عاملي: 102 مؤلف (3601 مخطوطة)</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حلّي: 95 مؤلف(2557 مخطوطة)</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حائري: 94 مؤلف (1390) مخطوطة</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دمشقي: 90 مؤلف( 1203 مخطوطة)</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تبريزي: 90 مؤلف(566 مخطوطة )</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مصري: 89 مؤلف (1035 مخطوطة)</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كاشاني: 77 مؤلف(1100 مخطوطة)</w:t>
      </w:r>
    </w:p>
    <w:p>
      <w:pPr>
        <w:pStyle w:val="BookText"/>
      </w:pPr>
      <w:r>
        <w:rPr>
          <w:rFonts w:ascii="Amiri" w:hAnsi="Amiri" w:eastAsia="Amiri" w:cs="Amiri"/>
          <w:lang w:bidi="ar-SA"/>
          <w:color w:val="111111"/>
          <w:sz w:val="28"/>
          <w:szCs w:val="28"/>
          <w:rtl/>
        </w:rPr>
        <w:t xml:space="preserve">13 . مكّي: 54 مؤلف (1149 مخطوطة)</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جيلاني: 53 مؤلف (658 مخطوطة)</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قمي: 45 مؤلف (1155 مخطوطة)</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طوسي: 34 مؤلف (1145 مخطوطة)</w:t>
      </w:r>
    </w:p>
    <w:p>
      <w:pPr>
        <w:pStyle w:val="BookText"/>
      </w:pPr>
      <w:r>
        <w:rPr>
          <w:rFonts w:ascii="Amiri" w:hAnsi="Amiri" w:eastAsia="Amiri" w:cs="Amiri"/>
          <w:lang w:bidi="ar-SA"/>
          <w:color w:val="111111"/>
          <w:sz w:val="28"/>
          <w:szCs w:val="28"/>
          <w:rtl/>
        </w:rPr>
        <w:t xml:space="preserve">من بين مؤلّفي المخطوطات العراقيّة، معظم المخطوطات يعود للأسماء التالية: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الشيخ البهائيّ: 1006 مخطوطة (في 107عنوان)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السيوطيّ: 925 مخطوطة (في 251 عنوان)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العلّامة الحلّي: 806 مخطوطة (في 73 عنوان)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سعد الدين التفتازانی 796 مخطوطة (في 26 عنوان)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الشهيد الثاني: 780 مخطوطة (في 76 عنوان)</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الفيض الكاشاني: 640 مخطوطة (في 79 عنوان)</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الشيخ الطوسي : 552 مخطوطة (في 40 عنوان)</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السيد شريف الجرجاني : 539 مخطوطة (في 73 عنوان) 9. ابن حجر الهيثمي : 538 مخطوطة (في 67 عنوان)</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محمد باقر المجلسى : 529 مخطوطة (في 94 عنوان) 11 . الشيخ الصدوق: 512 مخطوطة (في 35 عنوان)</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ابن هشام: 382 مخطوطة (في 19 عنوان)</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الأنصاري، زكريا بن محمد: 370 مخطوطة (في 56 عنوان)</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ابن سينا: 344 مخطوطة ( في 135 عنوان)</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المحقق الحلّي: 318 مخطوطة (في 15عنوان) بغضّ النظر عن لغة الأعمال، فإنّ أكثر المخطوطات العراقية نسخةً كما يلي:</w:t>
      </w:r>
    </w:p>
    <w:p>
      <w:pPr>
        <w:pStyle w:val="BookText"/>
      </w:pPr>
      <w:r>
        <w:rPr>
          <w:rFonts w:ascii="Amiri" w:hAnsi="Amiri" w:eastAsia="Amiri" w:cs="Amiri"/>
          <w:lang w:bidi="ar-SA"/>
          <w:color w:val="111111"/>
          <w:sz w:val="28"/>
          <w:szCs w:val="28"/>
          <w:rtl/>
        </w:rPr>
        <w:t xml:space="preserve">1- الكافي؛ الكلينيّ، محمّد بن يعقوب (299نسخة)</w:t>
      </w:r>
    </w:p>
    <w:p>
      <w:pPr>
        <w:pStyle w:val="BookText"/>
      </w:pPr>
      <w:r>
        <w:rPr>
          <w:rFonts w:ascii="Amiri" w:hAnsi="Amiri" w:eastAsia="Amiri" w:cs="Amiri"/>
          <w:lang w:bidi="ar-SA"/>
          <w:color w:val="111111"/>
          <w:sz w:val="28"/>
          <w:szCs w:val="28"/>
          <w:rtl/>
        </w:rPr>
        <w:t xml:space="preserve">2- الروضة البهية؛ الشهيد الثاني، زين الدين بن علي 285 نسخة)</w:t>
      </w:r>
    </w:p>
    <w:p>
      <w:pPr>
        <w:pStyle w:val="BookText"/>
      </w:pPr>
      <w:r>
        <w:rPr>
          <w:rFonts w:ascii="Amiri" w:hAnsi="Amiri" w:eastAsia="Amiri" w:cs="Amiri"/>
          <w:lang w:bidi="ar-SA"/>
          <w:color w:val="111111"/>
          <w:sz w:val="28"/>
          <w:szCs w:val="28"/>
          <w:rtl/>
        </w:rPr>
        <w:t xml:space="preserve">3- المطوّل في شرح تلخيص المفتاح؛ التفتازاني، مسعود بن عمر (214 نسخة)</w:t>
      </w:r>
    </w:p>
    <w:p>
      <w:pPr>
        <w:pStyle w:val="BookText"/>
      </w:pPr>
      <w:r>
        <w:rPr>
          <w:rFonts w:ascii="Amiri" w:hAnsi="Amiri" w:eastAsia="Amiri" w:cs="Amiri"/>
          <w:lang w:bidi="ar-SA"/>
          <w:color w:val="111111"/>
          <w:sz w:val="28"/>
          <w:szCs w:val="28"/>
          <w:rtl/>
        </w:rPr>
        <w:t xml:space="preserve">4 - الجامع الصحيح؛ البخاري، محمّد بن اسماعيل (200 نسخة)</w:t>
      </w:r>
    </w:p>
    <w:p>
      <w:pPr>
        <w:pStyle w:val="BookText"/>
      </w:pPr>
      <w:r>
        <w:rPr>
          <w:rFonts w:ascii="Amiri" w:hAnsi="Amiri" w:eastAsia="Amiri" w:cs="Amiri"/>
          <w:lang w:bidi="ar-SA"/>
          <w:color w:val="111111"/>
          <w:sz w:val="28"/>
          <w:szCs w:val="28"/>
          <w:rtl/>
        </w:rPr>
        <w:t xml:space="preserve">5- تهذيب الأحكام؛ الشيخ الطوسي، محمّد بن حسن (198 نسخة)</w:t>
      </w:r>
    </w:p>
    <w:p>
      <w:pPr>
        <w:pStyle w:val="BookText"/>
      </w:pPr>
      <w:r>
        <w:rPr>
          <w:rFonts w:ascii="Amiri" w:hAnsi="Amiri" w:eastAsia="Amiri" w:cs="Amiri"/>
          <w:lang w:bidi="ar-SA"/>
          <w:color w:val="111111"/>
          <w:sz w:val="28"/>
          <w:szCs w:val="28"/>
          <w:rtl/>
        </w:rPr>
        <w:t xml:space="preserve">6- كتاب من لايحضرة الفقيه الشيخ الصدوق، محمّد بن علي (196 نسخة )</w:t>
      </w:r>
    </w:p>
    <w:p>
      <w:pPr>
        <w:pStyle w:val="BookText"/>
      </w:pPr>
      <w:r>
        <w:rPr>
          <w:rFonts w:ascii="Amiri" w:hAnsi="Amiri" w:eastAsia="Amiri" w:cs="Amiri"/>
          <w:lang w:bidi="ar-SA"/>
          <w:color w:val="111111"/>
          <w:sz w:val="28"/>
          <w:szCs w:val="28"/>
          <w:rtl/>
        </w:rPr>
        <w:t xml:space="preserve">7-الوافي؛ الفيض الكاشاني محمّد بن شاه مرتضى( 182 نسخة)</w:t>
      </w:r>
    </w:p>
    <w:p>
      <w:pPr>
        <w:pStyle w:val="BookText"/>
      </w:pPr>
      <w:r>
        <w:rPr>
          <w:rFonts w:ascii="Amiri" w:hAnsi="Amiri" w:eastAsia="Amiri" w:cs="Amiri"/>
          <w:lang w:bidi="ar-SA"/>
          <w:color w:val="111111"/>
          <w:sz w:val="28"/>
          <w:szCs w:val="28"/>
          <w:rtl/>
        </w:rPr>
        <w:t xml:space="preserve">8- الفوائد الضيائية في شرح الكافية؛ الجامي عبد الرحمن بن أحمد (180 نسخة)</w:t>
      </w:r>
    </w:p>
    <w:p>
      <w:pPr>
        <w:pStyle w:val="BookText"/>
      </w:pPr>
      <w:r>
        <w:rPr>
          <w:rFonts w:ascii="Amiri" w:hAnsi="Amiri" w:eastAsia="Amiri" w:cs="Amiri"/>
          <w:lang w:bidi="ar-SA"/>
          <w:color w:val="111111"/>
          <w:sz w:val="28"/>
          <w:szCs w:val="28"/>
          <w:rtl/>
        </w:rPr>
        <w:t xml:space="preserve">9- شرائع الإسلام في مسائل الحلال والحرام؛ المحقق الحلّي، جعفر بن حسن (174 نسخة)</w:t>
      </w:r>
    </w:p>
    <w:p>
      <w:pPr>
        <w:pStyle w:val="BookText"/>
      </w:pPr>
      <w:r>
        <w:rPr>
          <w:rFonts w:ascii="Amiri" w:hAnsi="Amiri" w:eastAsia="Amiri" w:cs="Amiri"/>
          <w:lang w:bidi="ar-SA"/>
          <w:color w:val="111111"/>
          <w:sz w:val="28"/>
          <w:szCs w:val="28"/>
          <w:rtl/>
        </w:rPr>
        <w:t xml:space="preserve">10- مختصر المعاني التفتازاني، مسعود بن عمر (173 نسخة)</w:t>
      </w:r>
    </w:p>
    <w:p>
      <w:pPr>
        <w:pStyle w:val="BookText"/>
      </w:pPr>
      <w:r>
        <w:rPr>
          <w:rFonts w:ascii="Amiri" w:hAnsi="Amiri" w:eastAsia="Amiri" w:cs="Amiri"/>
          <w:lang w:bidi="ar-SA"/>
          <w:color w:val="111111"/>
          <w:sz w:val="28"/>
          <w:szCs w:val="28"/>
          <w:rtl/>
        </w:rPr>
        <w:t xml:space="preserve">ه- - مكان وزمان التأليف</w:t>
      </w:r>
    </w:p>
    <w:p>
      <w:pPr>
        <w:pStyle w:val="BookText"/>
      </w:pPr>
      <w:r>
        <w:rPr>
          <w:rFonts w:ascii="Amiri" w:hAnsi="Amiri" w:eastAsia="Amiri" w:cs="Amiri"/>
          <w:lang w:bidi="ar-SA"/>
          <w:color w:val="111111"/>
          <w:sz w:val="28"/>
          <w:szCs w:val="28"/>
          <w:rtl/>
        </w:rPr>
        <w:t xml:space="preserve">أمّا المخطوطات العراقيّة المذكورة في «معجم المخطوطات العراقيّة»، والتي محلّ تأليفها محدّد، فإنّ المدن الأكثر تأليفًا هي:</w:t>
      </w:r>
    </w:p>
    <w:p>
      <w:pPr>
        <w:pStyle w:val="BookText"/>
      </w:pPr>
      <w:r>
        <w:rPr>
          <w:rFonts w:ascii="Amiri" w:hAnsi="Amiri" w:eastAsia="Amiri" w:cs="Amiri"/>
          <w:lang w:bidi="ar-SA"/>
          <w:color w:val="111111"/>
          <w:sz w:val="28"/>
          <w:szCs w:val="28"/>
          <w:rtl/>
        </w:rPr>
        <w:t xml:space="preserve">1- النجف الأشرف: 72 عنوان ( 649 مخطوطة )</w:t>
      </w:r>
    </w:p>
    <w:p>
      <w:pPr>
        <w:pStyle w:val="BookText"/>
      </w:pPr>
      <w:r>
        <w:rPr>
          <w:rFonts w:ascii="Amiri" w:hAnsi="Amiri" w:eastAsia="Amiri" w:cs="Amiri"/>
          <w:lang w:bidi="ar-SA"/>
          <w:color w:val="111111"/>
          <w:sz w:val="28"/>
          <w:szCs w:val="28"/>
          <w:rtl/>
        </w:rPr>
        <w:t xml:space="preserve">2- كربلاء المقدّسة : 43 عنوان(191 مخطوطة )</w:t>
      </w:r>
    </w:p>
    <w:p>
      <w:pPr>
        <w:pStyle w:val="BookText"/>
      </w:pPr>
      <w:r>
        <w:rPr>
          <w:rFonts w:ascii="Amiri" w:hAnsi="Amiri" w:eastAsia="Amiri" w:cs="Amiri"/>
          <w:lang w:bidi="ar-SA"/>
          <w:color w:val="111111"/>
          <w:sz w:val="28"/>
          <w:szCs w:val="28"/>
          <w:rtl/>
        </w:rPr>
        <w:t xml:space="preserve">3- مكة المكرمة: 41 عنوان (697 مخطوطة)</w:t>
      </w:r>
    </w:p>
    <w:p>
      <w:pPr>
        <w:pStyle w:val="BookText"/>
      </w:pPr>
      <w:r>
        <w:rPr>
          <w:rFonts w:ascii="Amiri" w:hAnsi="Amiri" w:eastAsia="Amiri" w:cs="Amiri"/>
          <w:lang w:bidi="ar-SA"/>
          <w:color w:val="111111"/>
          <w:sz w:val="28"/>
          <w:szCs w:val="28"/>
          <w:rtl/>
        </w:rPr>
        <w:t xml:space="preserve">4- أصفهان: 35 عنوان (278 مخطوطة)</w:t>
      </w:r>
    </w:p>
    <w:p>
      <w:pPr>
        <w:pStyle w:val="BookText"/>
      </w:pPr>
      <w:r>
        <w:rPr>
          <w:rFonts w:ascii="Amiri" w:hAnsi="Amiri" w:eastAsia="Amiri" w:cs="Amiri"/>
          <w:lang w:bidi="ar-SA"/>
          <w:color w:val="111111"/>
          <w:sz w:val="28"/>
          <w:szCs w:val="28"/>
          <w:rtl/>
        </w:rPr>
        <w:t xml:space="preserve">5- المشهد الرضوي : 33 عنوان(192 مخطوطة)</w:t>
      </w:r>
    </w:p>
    <w:p>
      <w:pPr>
        <w:pStyle w:val="BookText"/>
      </w:pPr>
      <w:r>
        <w:rPr>
          <w:rFonts w:ascii="Amiri" w:hAnsi="Amiri" w:eastAsia="Amiri" w:cs="Amiri"/>
          <w:lang w:bidi="ar-SA"/>
          <w:color w:val="111111"/>
          <w:sz w:val="28"/>
          <w:szCs w:val="28"/>
          <w:rtl/>
        </w:rPr>
        <w:t xml:space="preserve">6- شيراز 22 عنوان(186 مخطوطة)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 قم 16 (عنوان 149 مخطوطة )</w:t>
      </w:r>
    </w:p>
    <w:p>
      <w:pPr>
        <w:pStyle w:val="BookText"/>
      </w:pPr>
      <w:r>
        <w:rPr>
          <w:rFonts w:ascii="Amiri" w:hAnsi="Amiri" w:eastAsia="Amiri" w:cs="Amiri"/>
          <w:lang w:bidi="ar-SA"/>
          <w:color w:val="111111"/>
          <w:sz w:val="28"/>
          <w:szCs w:val="28"/>
          <w:rtl/>
        </w:rPr>
        <w:t xml:space="preserve">8- بغداد: 15 عنوان (111 مخطوطة)</w:t>
      </w:r>
    </w:p>
    <w:p>
      <w:pPr>
        <w:pStyle w:val="BookText"/>
      </w:pPr>
      <w:r>
        <w:rPr>
          <w:rFonts w:ascii="Amiri" w:hAnsi="Amiri" w:eastAsia="Amiri" w:cs="Amiri"/>
          <w:lang w:bidi="ar-SA"/>
          <w:color w:val="111111"/>
          <w:sz w:val="28"/>
          <w:szCs w:val="28"/>
          <w:rtl/>
        </w:rPr>
        <w:t xml:space="preserve">أمّا تصنيف المخطوطات العراقية من حيث زمان التأليف - انطلاقًا من القرن الأوّل حتّى الرابع عشر- فإنّ عدد المؤلّفات وعدد مخطوطاتها المتوفّرة كما يلي:</w:t>
      </w:r>
    </w:p>
    <w:p>
      <w:pPr>
        <w:pStyle w:val="BookText"/>
      </w:pPr>
      <w:r>
        <w:rPr>
          <w:rFonts w:ascii="Amiri" w:hAnsi="Amiri" w:eastAsia="Amiri" w:cs="Amiri"/>
          <w:lang w:bidi="ar-SA"/>
          <w:color w:val="111111"/>
          <w:sz w:val="28"/>
          <w:szCs w:val="28"/>
          <w:rtl/>
        </w:rPr>
        <w:t xml:space="preserve">القرن الأوّل: 65 عنوان (349 مخطوطة)</w:t>
      </w:r>
    </w:p>
    <w:p>
      <w:pPr>
        <w:pStyle w:val="BookText"/>
      </w:pPr>
      <w:r>
        <w:rPr>
          <w:rFonts w:ascii="Amiri" w:hAnsi="Amiri" w:eastAsia="Amiri" w:cs="Amiri"/>
          <w:lang w:bidi="ar-SA"/>
          <w:color w:val="111111"/>
          <w:sz w:val="28"/>
          <w:szCs w:val="28"/>
          <w:rtl/>
        </w:rPr>
        <w:t xml:space="preserve">القرن الثاني: 89 عنوان (422 مخطوطة)</w:t>
      </w:r>
    </w:p>
    <w:p>
      <w:pPr>
        <w:pStyle w:val="BookText"/>
      </w:pPr>
      <w:r>
        <w:rPr>
          <w:rFonts w:ascii="Amiri" w:hAnsi="Amiri" w:eastAsia="Amiri" w:cs="Amiri"/>
          <w:lang w:bidi="ar-SA"/>
          <w:color w:val="111111"/>
          <w:sz w:val="28"/>
          <w:szCs w:val="28"/>
          <w:rtl/>
        </w:rPr>
        <w:t xml:space="preserve">القرن الثالث: 204 عنوان (709 مخطوطة)</w:t>
      </w:r>
    </w:p>
    <w:p>
      <w:pPr>
        <w:pStyle w:val="BookText"/>
      </w:pPr>
      <w:r>
        <w:rPr>
          <w:rFonts w:ascii="Amiri" w:hAnsi="Amiri" w:eastAsia="Amiri" w:cs="Amiri"/>
          <w:lang w:bidi="ar-SA"/>
          <w:color w:val="111111"/>
          <w:sz w:val="28"/>
          <w:szCs w:val="28"/>
          <w:rtl/>
        </w:rPr>
        <w:t xml:space="preserve">القرن الرابع: 331 عنوان (2011 مخطوطة)</w:t>
      </w:r>
    </w:p>
    <w:p>
      <w:pPr>
        <w:pStyle w:val="BookText"/>
      </w:pPr>
      <w:r>
        <w:rPr>
          <w:rFonts w:ascii="Amiri" w:hAnsi="Amiri" w:eastAsia="Amiri" w:cs="Amiri"/>
          <w:lang w:bidi="ar-SA"/>
          <w:color w:val="111111"/>
          <w:sz w:val="28"/>
          <w:szCs w:val="28"/>
          <w:rtl/>
        </w:rPr>
        <w:t xml:space="preserve">القرن الخامس : 572 عنوان(2645 مخطوطة)</w:t>
      </w:r>
    </w:p>
    <w:p>
      <w:pPr>
        <w:pStyle w:val="BookText"/>
      </w:pPr>
      <w:r>
        <w:rPr>
          <w:rFonts w:ascii="Amiri" w:hAnsi="Amiri" w:eastAsia="Amiri" w:cs="Amiri"/>
          <w:lang w:bidi="ar-SA"/>
          <w:color w:val="111111"/>
          <w:sz w:val="28"/>
          <w:szCs w:val="28"/>
          <w:rtl/>
        </w:rPr>
        <w:t xml:space="preserve">القرن السادس : 477 عنوان( 3020مخطوطة)</w:t>
      </w:r>
    </w:p>
    <w:p>
      <w:pPr>
        <w:pStyle w:val="BookText"/>
      </w:pPr>
      <w:r>
        <w:rPr>
          <w:rFonts w:ascii="Amiri" w:hAnsi="Amiri" w:eastAsia="Amiri" w:cs="Amiri"/>
          <w:lang w:bidi="ar-SA"/>
          <w:color w:val="111111"/>
          <w:sz w:val="28"/>
          <w:szCs w:val="28"/>
          <w:rtl/>
        </w:rPr>
        <w:t xml:space="preserve">القرن السابع : 798 عنوان(5044 مخطوطة)</w:t>
      </w:r>
    </w:p>
    <w:p>
      <w:pPr>
        <w:pStyle w:val="BookText"/>
      </w:pPr>
      <w:r>
        <w:rPr>
          <w:rFonts w:ascii="Amiri" w:hAnsi="Amiri" w:eastAsia="Amiri" w:cs="Amiri"/>
          <w:lang w:bidi="ar-SA"/>
          <w:color w:val="111111"/>
          <w:sz w:val="28"/>
          <w:szCs w:val="28"/>
          <w:rtl/>
        </w:rPr>
        <w:t xml:space="preserve">القرن الثامن: 817 عنوان(5658مخطوطة)</w:t>
      </w:r>
    </w:p>
    <w:p>
      <w:pPr>
        <w:pStyle w:val="BookText"/>
      </w:pPr>
      <w:r>
        <w:rPr>
          <w:rFonts w:ascii="Amiri" w:hAnsi="Amiri" w:eastAsia="Amiri" w:cs="Amiri"/>
          <w:lang w:bidi="ar-SA"/>
          <w:color w:val="111111"/>
          <w:sz w:val="28"/>
          <w:szCs w:val="28"/>
          <w:rtl/>
        </w:rPr>
        <w:t xml:space="preserve">القرن التاسع: 900 عنوان(5323 مخطوطة)</w:t>
      </w:r>
    </w:p>
    <w:p>
      <w:pPr>
        <w:pStyle w:val="BookText"/>
      </w:pPr>
      <w:r>
        <w:rPr>
          <w:rFonts w:ascii="Amiri" w:hAnsi="Amiri" w:eastAsia="Amiri" w:cs="Amiri"/>
          <w:lang w:bidi="ar-SA"/>
          <w:color w:val="111111"/>
          <w:sz w:val="28"/>
          <w:szCs w:val="28"/>
          <w:rtl/>
        </w:rPr>
        <w:t xml:space="preserve">القرن العاشر : 1253 عنوان(7285 مخطوطة)</w:t>
      </w:r>
    </w:p>
    <w:p>
      <w:pPr>
        <w:pStyle w:val="BookText"/>
      </w:pPr>
      <w:r>
        <w:rPr>
          <w:rFonts w:ascii="Amiri" w:hAnsi="Amiri" w:eastAsia="Amiri" w:cs="Amiri"/>
          <w:lang w:bidi="ar-SA"/>
          <w:color w:val="111111"/>
          <w:sz w:val="28"/>
          <w:szCs w:val="28"/>
          <w:rtl/>
        </w:rPr>
        <w:t xml:space="preserve">القرن الحادي عشر : 1267 عنوان(5881 مخطوطة )</w:t>
      </w:r>
    </w:p>
    <w:p>
      <w:pPr>
        <w:pStyle w:val="BookText"/>
      </w:pPr>
      <w:r>
        <w:rPr>
          <w:rFonts w:ascii="Amiri" w:hAnsi="Amiri" w:eastAsia="Amiri" w:cs="Amiri"/>
          <w:lang w:bidi="ar-SA"/>
          <w:color w:val="111111"/>
          <w:sz w:val="28"/>
          <w:szCs w:val="28"/>
          <w:rtl/>
        </w:rPr>
        <w:t xml:space="preserve">القرن الثاني عشر : 990 عنوان( 2972 مخطوطة)</w:t>
      </w:r>
    </w:p>
    <w:p>
      <w:pPr>
        <w:pStyle w:val="BookText"/>
      </w:pPr>
      <w:r>
        <w:rPr>
          <w:rFonts w:ascii="Amiri" w:hAnsi="Amiri" w:eastAsia="Amiri" w:cs="Amiri"/>
          <w:lang w:bidi="ar-SA"/>
          <w:color w:val="111111"/>
          <w:sz w:val="28"/>
          <w:szCs w:val="28"/>
          <w:rtl/>
        </w:rPr>
        <w:t xml:space="preserve">القرن الثالث عشر : 1658 عنوان( 4927 مخطوطة)</w:t>
      </w:r>
    </w:p>
    <w:p>
      <w:pPr>
        <w:pStyle w:val="BookText"/>
      </w:pPr>
      <w:r>
        <w:rPr>
          <w:rFonts w:ascii="Amiri" w:hAnsi="Amiri" w:eastAsia="Amiri" w:cs="Amiri"/>
          <w:lang w:bidi="ar-SA"/>
          <w:color w:val="111111"/>
          <w:sz w:val="28"/>
          <w:szCs w:val="28"/>
          <w:rtl/>
        </w:rPr>
        <w:t xml:space="preserve">القرن الرابع عشر : 875 عنوان( 1653 مخطوطة)</w:t>
      </w:r>
    </w:p>
    <w:p>
      <w:pPr>
        <w:pStyle w:val="BookText"/>
      </w:pPr>
      <w:r>
        <w:rPr>
          <w:rFonts w:ascii="Amiri" w:hAnsi="Amiri" w:eastAsia="Amiri" w:cs="Amiri"/>
          <w:lang w:bidi="ar-SA"/>
          <w:color w:val="111111"/>
          <w:sz w:val="28"/>
          <w:szCs w:val="28"/>
          <w:rtl/>
        </w:rPr>
        <w:t xml:space="preserve">ملاحظات حول معجم المخطوطات العراقيّة</w:t>
      </w:r>
    </w:p>
    <w:p>
      <w:pPr>
        <w:pStyle w:val="BookText"/>
      </w:pPr>
      <w:r>
        <w:rPr>
          <w:rFonts w:ascii="Amiri" w:hAnsi="Amiri" w:eastAsia="Amiri" w:cs="Amiri"/>
          <w:lang w:bidi="ar-SA"/>
          <w:color w:val="111111"/>
          <w:sz w:val="28"/>
          <w:szCs w:val="28"/>
          <w:rtl/>
        </w:rPr>
        <w:t xml:space="preserve">تمّ تدوين هذا العمل في عشرين جزءًا (16 جزءًا للنصّ، و 4 أجزاء للفهارس)، ويضمٌ البيانات المتعلّقة بحوالي 75 ألف مخطوطة أو نسخة مصوّرة في العراق.</w:t>
      </w:r>
    </w:p>
    <w:p>
      <w:pPr>
        <w:pStyle w:val="BookText"/>
      </w:pPr>
      <w:r>
        <w:rPr>
          <w:rFonts w:ascii="Amiri" w:hAnsi="Amiri" w:eastAsia="Amiri" w:cs="Amiri"/>
          <w:lang w:bidi="ar-SA"/>
          <w:color w:val="111111"/>
          <w:sz w:val="28"/>
          <w:szCs w:val="28"/>
          <w:rtl/>
        </w:rPr>
        <w:t xml:space="preserve">المعلومات المستخدمة في هذه المجموعة مستقاة من حوالي 180 فهرس مستقلٌ أو تقرير مطبوع في المجلّات، أو القوائم التي تحتوي بشكل أو بآخر على التعريف بالنسخ الخطيّة والمصوّرة مخطوطات والصور في العراق، والتي صدرت حتّى عام 2017 ميلاديّ، أوتوفّرت لنا معلومات عنها.</w:t>
      </w:r>
    </w:p>
    <w:p>
      <w:pPr>
        <w:pStyle w:val="BookText"/>
      </w:pPr>
      <w:r>
        <w:rPr>
          <w:rFonts w:ascii="Amiri" w:hAnsi="Amiri" w:eastAsia="Amiri" w:cs="Amiri"/>
          <w:lang w:bidi="ar-SA"/>
          <w:color w:val="111111"/>
          <w:sz w:val="28"/>
          <w:szCs w:val="28"/>
          <w:rtl/>
        </w:rPr>
        <w:t xml:space="preserve">تمّ تحديد نطاق هذا المعجم جغرافيَّا فحسب؛ أي يجب وجود المخطوطة أو الصورة في العراق ولا تحيط بها أيّة قيود من حيث الموضوع واللغة.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وممّا لا يرقى إليه شك أنّ عدد المخطوطات المذكورة لا يشمل كلّ المخطوطات الموجودة في العراق، حيث هناك مخطوطات كثيرة يُحتفَظ بها في هذا البلد، ولم تنشر بعدُ أيّة معلومات عنها.</w:t>
      </w:r>
    </w:p>
    <w:p>
      <w:pPr>
        <w:pStyle w:val="BookText"/>
      </w:pPr>
      <w:r>
        <w:rPr>
          <w:rFonts w:ascii="Amiri" w:hAnsi="Amiri" w:eastAsia="Amiri" w:cs="Amiri"/>
          <w:lang w:bidi="ar-SA"/>
          <w:color w:val="111111"/>
          <w:sz w:val="28"/>
          <w:szCs w:val="28"/>
          <w:rtl/>
        </w:rPr>
        <w:t xml:space="preserve">توفيرًا للوقت والحدّ الأقصى من الاستفادة، فقد تمّ اعتماد رموز في المعجم، سيأتي توضيحها في قسم الرموز والاختصارات.</w:t>
      </w:r>
    </w:p>
    <w:p>
      <w:pPr>
        <w:pStyle w:val="BookText"/>
      </w:pPr>
      <w:r>
        <w:rPr>
          <w:rFonts w:ascii="IRNazanin" w:hAnsi="IRNazanin" w:eastAsia="IRNazanin" w:cs="IRNazanin"/>
          <w:lang w:bidi="fa-IR"/>
          <w:color w:val="111111"/>
          <w:sz w:val="28"/>
          <w:szCs w:val="28"/>
          <w:rtl/>
        </w:rPr>
        <w:t xml:space="preserve">تمّ تنظيم سبعة كشّافات مختلفة لهذا العمل على الشكل الآتي: كشّاف المؤلّفين (في الجزأين 17 و 18) کشّاف محلّ التأليف ( في الجزء (18) كشاف اللغات (في الجزء (18)، كشاف محل الكتابة (في الجزء 18) كشّاف المخطوطات المكتوبة بخط المؤلّف (في الجزء 18)، الكشّاف الموضوعيّ (الجزء 19) وكشّاف الناسخين (الجزء 20 ) . وسيأتي شرح منهج التكشيف في مكانه.</w:t>
      </w:r>
    </w:p>
    <w:p>
      <w:pPr>
        <w:pStyle w:val="BookText"/>
      </w:pPr>
      <w:r>
        <w:rPr>
          <w:rFonts w:ascii="Amiri" w:hAnsi="Amiri" w:eastAsia="Amiri" w:cs="Amiri"/>
          <w:lang w:bidi="ar-SA"/>
          <w:color w:val="111111"/>
          <w:sz w:val="28"/>
          <w:szCs w:val="28"/>
          <w:rtl/>
        </w:rPr>
        <w:t xml:space="preserve">والجدير ذكره أنّ بعض الفهارس المعتمدة في تدوين «معجم المخطوطات العراقيّة» تعود إلى سنوات سابقة. لذلك لا ندري الآن وبعد سني الحرب والفوضى في العراق، إن كان هناك أثرٌ البعض هذه المخطوطات في أماكنها السابقة، خاصةً في المناطق المنكوبة بالحرب. ربّما نُقِل بعضها إلى مكان آخر، أو طالت يد النهب بعضها الآخر، وربّما يكون بعضها قد تلف كاملاً. لا ريب في أنّ فهرسة معلومات هذه المخطوطات مجدية؛ حتّى وإن لم يُعثَر على أثر لها؛ إذ سيكون دليلاً على التاريخ والمسار الفكريّ في أرض العراق، ويمكن أن تهمّ فهرستها الباحثين في تاريخ العلوم والمجالات المرتبطة بذلك.</w:t>
      </w:r>
    </w:p>
    <w:p>
      <w:pPr>
        <w:pStyle w:val="BookText"/>
      </w:pPr>
      <w:r>
        <w:rPr>
          <w:rFonts w:ascii="Amiri" w:hAnsi="Amiri" w:eastAsia="Amiri" w:cs="Amiri"/>
          <w:lang w:bidi="ar-SA"/>
          <w:color w:val="111111"/>
          <w:sz w:val="28"/>
          <w:szCs w:val="28"/>
          <w:rtl/>
        </w:rPr>
        <w:t xml:space="preserve">ترتيب المعلومات في «معجم المخطوطات العراقية»</w:t>
      </w:r>
    </w:p>
    <w:p>
      <w:pPr>
        <w:pStyle w:val="BookText"/>
      </w:pPr>
      <w:r>
        <w:rPr>
          <w:rFonts w:ascii="Amiri" w:hAnsi="Amiri" w:eastAsia="Amiri" w:cs="Amiri"/>
          <w:lang w:bidi="ar-SA"/>
          <w:color w:val="111111"/>
          <w:sz w:val="28"/>
          <w:szCs w:val="28"/>
          <w:rtl/>
        </w:rPr>
        <w:t xml:space="preserve">رُتِّبت معلومات «معجم المخطوطات العراقية» في قسمين معلومات متعلّقة بالعمل (ببليوغرافيا) ومعلومات متعلّقة بالمخطوطة (علم المخطوطات).</w:t>
      </w:r>
    </w:p>
    <w:p>
      <w:pPr>
        <w:pStyle w:val="BookText"/>
      </w:pPr>
      <w:r>
        <w:rPr>
          <w:rFonts w:ascii="Amiri" w:hAnsi="Amiri" w:eastAsia="Amiri" w:cs="Amiri"/>
          <w:lang w:bidi="ar-SA"/>
          <w:color w:val="111111"/>
          <w:sz w:val="28"/>
          <w:szCs w:val="28"/>
          <w:rtl/>
        </w:rPr>
        <w:t xml:space="preserve">أ - معلومات الببليوغرافيا</w:t>
      </w:r>
    </w:p>
    <w:p>
      <w:pPr>
        <w:pStyle w:val="BookText"/>
      </w:pPr>
      <w:r>
        <w:rPr>
          <w:rFonts w:ascii="Amiri" w:hAnsi="Amiri" w:eastAsia="Amiri" w:cs="Amiri"/>
          <w:lang w:bidi="ar-SA"/>
          <w:color w:val="111111"/>
          <w:sz w:val="28"/>
          <w:szCs w:val="28"/>
          <w:rtl/>
        </w:rPr>
        <w:t xml:space="preserve">1- رُتِّبت المعلومات في نصّ هذا الفهرس ترتيبًا أبجديَّا على أساس اسم العمل. كما تمّ تحديد عنوان الأعمال في النصّ بعلامة ؟ على الجهة اليمنى.</w:t>
      </w:r>
    </w:p>
    <w:p>
      <w:pPr>
        <w:pStyle w:val="BookText"/>
      </w:pPr>
      <w:r>
        <w:rPr>
          <w:rFonts w:ascii="Amiri" w:hAnsi="Amiri" w:eastAsia="Amiri" w:cs="Amiri"/>
          <w:lang w:bidi="ar-SA"/>
          <w:color w:val="111111"/>
          <w:sz w:val="28"/>
          <w:szCs w:val="28"/>
          <w:rtl/>
        </w:rPr>
        <w:t xml:space="preserve">2- إذا تماثل عنوان الأعمال واختلف المؤلّفون، مثل «آداب البحث»، ترتَّب الأعمال على حسب تاريخ وفاة المؤلّفين من الأقدم إلى المتأخّر (في حال كان تاريخ الوفاة أو حياة المؤلّف غير معلومة، فإنّ معيار الترتيب هو تاريخ أقدم نسخة ذُكرت لذلك العمل في هذا الفهرس).</w:t>
      </w:r>
    </w:p>
    <w:p>
      <w:pPr>
        <w:pStyle w:val="BookText"/>
      </w:pPr>
      <w:r>
        <w:rPr>
          <w:rFonts w:ascii="Amiri" w:hAnsi="Amiri" w:eastAsia="Amiri" w:cs="Amiri"/>
          <w:lang w:bidi="ar-SA"/>
          <w:color w:val="111111"/>
          <w:sz w:val="28"/>
          <w:szCs w:val="28"/>
          <w:rtl/>
        </w:rPr>
        <w:t xml:space="preserve">يتمّ التعريف بالكتب المتماثلة العنوان مع مؤلّف مجهول، بعد الكتب المتماثلة العنوان مع مؤلّف معلوم.</w:t>
      </w:r>
    </w:p>
    <w:p>
      <w:pPr>
        <w:pStyle w:val="BookText"/>
      </w:pPr>
      <w:r>
        <w:rPr>
          <w:rFonts w:ascii="Amiri" w:hAnsi="Amiri" w:eastAsia="Amiri" w:cs="Amiri"/>
          <w:lang w:bidi="ar-SA"/>
          <w:color w:val="111111"/>
          <w:sz w:val="28"/>
          <w:szCs w:val="28"/>
          <w:rtl/>
        </w:rPr>
        <w:t xml:space="preserve">3- إذا ذُكر عملٌ ما بعدة أسماء في الفهارس أو المصادر ، يرجَّح اسم واحد في هذا الفهرس، ويؤتى بأسمائه الأخرى في ذيل ذلك، وتفصل الأسماء عن بعضها بعلامة (=) ، وبطبيعة الحال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يتمّ إرجاع الأسماء الأخرىّ في ترتيبها الأبجدي بعلامة «» إلى الاسم المرجّح. على سبيل المثال - شرح قطر الندى وبل الصدى &gt; دليل الهدى في شرح مجيب الندا</w:t>
      </w:r>
    </w:p>
    <w:p>
      <w:pPr>
        <w:pStyle w:val="BookText"/>
      </w:pPr>
      <w:r>
        <w:rPr>
          <w:rFonts w:ascii="Amiri" w:hAnsi="Amiri" w:eastAsia="Amiri" w:cs="Amiri"/>
          <w:lang w:bidi="ar-SA"/>
          <w:color w:val="111111"/>
          <w:sz w:val="28"/>
          <w:szCs w:val="28"/>
          <w:rtl/>
        </w:rPr>
        <w:t xml:space="preserve">لم يكن هناك وسواس التدقيق في اختيار الاسم الأوّل، بل سعينا إلى أن نتجنّب قدر المستطاع ذكر عمل واحد باسمين.</w:t>
      </w:r>
    </w:p>
    <w:p>
      <w:pPr>
        <w:pStyle w:val="BookText"/>
      </w:pPr>
      <w:r>
        <w:rPr>
          <w:rFonts w:ascii="Amiri" w:hAnsi="Amiri" w:eastAsia="Amiri" w:cs="Amiri"/>
          <w:lang w:bidi="ar-SA"/>
          <w:color w:val="111111"/>
          <w:sz w:val="28"/>
          <w:szCs w:val="28"/>
          <w:rtl/>
        </w:rPr>
        <w:t xml:space="preserve">4- حُذِفَت من أوّل أسماء الأعمال عناوينُ مثل: «رسالة في ..»، و«كتاب في ...»، و«منظومة في ...» و«أرجوزة في في ...» وأمثال ذلك، أو وُضِعَت العناوين المذكورة داخل ( ) في نهاية عناوين الأعمال. لذلك يجب البحث عن مثل هذه الأعمال في هذا الفهرس بدون هذه الكلمات. كما استُخدمت هذه القاعدة بشكل عامّ في كلمات مثل: «مختصر»، و«منتخب» و«ترجمة». فعلى سبيل المثال تمّ تغيير اسم «مختصر تحفة الأبرار» إلى «تحفة الأبرار (مختصر)».</w:t>
      </w:r>
    </w:p>
    <w:p>
      <w:pPr>
        <w:pStyle w:val="BookText"/>
      </w:pPr>
      <w:r>
        <w:rPr>
          <w:rFonts w:ascii="Amiri" w:hAnsi="Amiri" w:eastAsia="Amiri" w:cs="Amiri"/>
          <w:lang w:bidi="ar-SA"/>
          <w:color w:val="111111"/>
          <w:sz w:val="28"/>
          <w:szCs w:val="28"/>
          <w:rtl/>
        </w:rPr>
        <w:t xml:space="preserve">5 - يُذكَر موضوع العمل ولغته على الترتيب في نفس السطر، بعد عنوانه.</w:t>
      </w:r>
    </w:p>
    <w:p>
      <w:pPr>
        <w:pStyle w:val="BookText"/>
      </w:pPr>
      <w:r>
        <w:rPr>
          <w:rFonts w:ascii="Amiri" w:hAnsi="Amiri" w:eastAsia="Amiri" w:cs="Amiri"/>
          <w:lang w:bidi="ar-SA"/>
          <w:color w:val="111111"/>
          <w:sz w:val="28"/>
          <w:szCs w:val="28"/>
          <w:rtl/>
        </w:rPr>
        <w:t xml:space="preserve">6- في الخطّ التالي للعنوان، يُذكَر اسم المؤلّف بشكل موثَّق. وبعد اسمه يُذكَر تاريخ ولادته ووفاته على الترتيب داخل ()، ويُفصَلان عن بعضهما بعلامة .«-». بعد ذكر تاريخ التقويم الذي هو الأساس في التاريخ، يتمّ تحديد (ه- = هجريّ قمريّ، ش = هجريّ شمسي، م = ميلاديّ، ق. ه- = قبل الهجرة؛ ق. م. = قبل الميلاد). إن كان العمل منسوبًا إلى مؤلَّف محدَّد، أو كان في انتساب العمل للمؤلّف شكّ، وُضِعَت قبل اسمه علامة استفهام (؟).</w:t>
      </w:r>
    </w:p>
    <w:p>
      <w:pPr>
        <w:pStyle w:val="BookText"/>
      </w:pPr>
      <w:r>
        <w:rPr>
          <w:rFonts w:ascii="Amiri" w:hAnsi="Amiri" w:eastAsia="Amiri" w:cs="Amiri"/>
          <w:lang w:bidi="ar-SA"/>
          <w:color w:val="111111"/>
          <w:sz w:val="28"/>
          <w:szCs w:val="28"/>
          <w:rtl/>
        </w:rPr>
        <w:t xml:space="preserve">7- إذا كان العمل المنظور شرحًا أو حاشية أو تعليقًا أو ترجمةً لعمل آخر أو ردَّا عليه، أو ارتبط بالعمل الآخر بطريقةٍ ما، تُذكر معلومات العمل المرتبط به، في السطر التالي بعد عبارة «المرتبط».</w:t>
      </w:r>
    </w:p>
    <w:p>
      <w:pPr>
        <w:pStyle w:val="BookText"/>
      </w:pPr>
      <w:r>
        <w:rPr>
          <w:rFonts w:ascii="IRNazanin" w:hAnsi="IRNazanin" w:eastAsia="IRNazanin" w:cs="IRNazanin"/>
          <w:lang w:bidi="fa-IR"/>
          <w:color w:val="111111"/>
          <w:sz w:val="28"/>
          <w:szCs w:val="28"/>
          <w:rtl/>
        </w:rPr>
        <w:t xml:space="preserve">8- في السطر التالي يُذكَر تاریخ تأليف العملّ ومحل تأليفه إذا كان معلومًا.</w:t>
      </w:r>
    </w:p>
    <w:p>
      <w:pPr>
        <w:pStyle w:val="BookText"/>
      </w:pPr>
      <w:r>
        <w:rPr>
          <w:rFonts w:ascii="Amiri" w:hAnsi="Amiri" w:eastAsia="Amiri" w:cs="Amiri"/>
          <w:lang w:bidi="ar-SA"/>
          <w:color w:val="111111"/>
          <w:sz w:val="28"/>
          <w:szCs w:val="28"/>
          <w:rtl/>
        </w:rPr>
        <w:t xml:space="preserve">9- إذا تعدّدت نسخ هذا العمل، يُذكَر في السطر التالي بداية العمل ونهايته.</w:t>
      </w:r>
    </w:p>
    <w:p>
      <w:pPr>
        <w:pStyle w:val="BookText"/>
      </w:pPr>
      <w:r>
        <w:rPr>
          <w:rFonts w:ascii="Amiri" w:hAnsi="Amiri" w:eastAsia="Amiri" w:cs="Amiri"/>
          <w:lang w:bidi="ar-SA"/>
          <w:color w:val="111111"/>
          <w:sz w:val="28"/>
          <w:szCs w:val="28"/>
          <w:rtl/>
        </w:rPr>
        <w:t xml:space="preserve">10- إذا كان العمل المنظور مطبوعًا، تُذكَّر معلومات نشره بعد عنوان «طبع».</w:t>
      </w:r>
    </w:p>
    <w:p>
      <w:pPr>
        <w:pStyle w:val="BookText"/>
      </w:pPr>
      <w:r>
        <w:rPr>
          <w:rFonts w:ascii="Amiri" w:hAnsi="Amiri" w:eastAsia="Amiri" w:cs="Amiri"/>
          <w:lang w:bidi="ar-SA"/>
          <w:color w:val="111111"/>
          <w:sz w:val="28"/>
          <w:szCs w:val="28"/>
          <w:rtl/>
        </w:rPr>
        <w:t xml:space="preserve">11- إذا كان العمل المطلوب مذكورًا في «فنخا»، يُذكَر في السطر التالي عنوانُه في فنخا.</w:t>
      </w:r>
    </w:p>
    <w:p>
      <w:pPr>
        <w:pStyle w:val="BookText"/>
      </w:pPr>
      <w:r>
        <w:rPr>
          <w:rFonts w:ascii="Amiri" w:hAnsi="Amiri" w:eastAsia="Amiri" w:cs="Amiri"/>
          <w:lang w:bidi="ar-SA"/>
          <w:color w:val="111111"/>
          <w:sz w:val="28"/>
          <w:szCs w:val="28"/>
          <w:rtl/>
        </w:rPr>
        <w:t xml:space="preserve">وعدد نسخه المذكورة في فخنا.</w:t>
      </w:r>
    </w:p>
    <w:p>
      <w:pPr>
        <w:pStyle w:val="BookText"/>
      </w:pPr>
      <w:r>
        <w:rPr>
          <w:rFonts w:ascii="Amiri" w:hAnsi="Amiri" w:eastAsia="Amiri" w:cs="Amiri"/>
          <w:lang w:bidi="ar-SA"/>
          <w:color w:val="111111"/>
          <w:sz w:val="28"/>
          <w:szCs w:val="28"/>
          <w:rtl/>
        </w:rPr>
        <w:t xml:space="preserve">12- فيما يخصّ الأعمال المجهولة المؤلّف والمتماثلة في العنوان والموضوع واللغة، فلا يكرَّر العنوان تفاديًا لتكراره، ويؤتى بجميع النسخ جميعًا في ذيل عنوان واحد. إذا لم يُشاهَد شَبَهُ بين النسخ تُدرَج عبارة «غير مشابه» بعد معلومات .النسخ تُذكَر النسخ المتشابهة في مفتتحاتها وخواتيمها ومضامينها بشكل منفصل وبعبارة «مشابه».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 - معلومات المخطوطات</w:t>
      </w:r>
    </w:p>
    <w:p>
      <w:pPr>
        <w:pStyle w:val="BookText"/>
      </w:pPr>
      <w:r>
        <w:rPr>
          <w:rFonts w:ascii="Amiri" w:hAnsi="Amiri" w:eastAsia="Amiri" w:cs="Amiri"/>
          <w:lang w:bidi="ar-SA"/>
          <w:color w:val="111111"/>
          <w:sz w:val="28"/>
          <w:szCs w:val="28"/>
          <w:rtl/>
        </w:rPr>
        <w:t xml:space="preserve">1- بعد ذكر معلومات الببليوغرافيا، تُذكَر النسخ العمل المتوفّرة في العراق على التسلسل التاريخي الزمنيّ.</w:t>
      </w:r>
    </w:p>
    <w:p>
      <w:pPr>
        <w:pStyle w:val="BookText"/>
      </w:pPr>
      <w:r>
        <w:rPr>
          <w:rFonts w:ascii="Amiri" w:hAnsi="Amiri" w:eastAsia="Amiri" w:cs="Amiri"/>
          <w:lang w:bidi="ar-SA"/>
          <w:color w:val="111111"/>
          <w:sz w:val="28"/>
          <w:szCs w:val="28"/>
          <w:rtl/>
        </w:rPr>
        <w:t xml:space="preserve">2- إن كان بين نسخ العمل نسخة معروفة على أنّها بخطّ المؤلّف، قُدّمَت تلك النسخة على جميع النسخ حتى لو كان تاريخ كتابتها مجهولاً.</w:t>
      </w:r>
    </w:p>
    <w:p>
      <w:pPr>
        <w:pStyle w:val="BookText"/>
      </w:pPr>
      <w:r>
        <w:rPr>
          <w:rFonts w:ascii="Amiri" w:hAnsi="Amiri" w:eastAsia="Amiri" w:cs="Amiri"/>
          <w:lang w:bidi="ar-SA"/>
          <w:color w:val="111111"/>
          <w:sz w:val="28"/>
          <w:szCs w:val="28"/>
          <w:rtl/>
        </w:rPr>
        <w:t xml:space="preserve">3- تمّ فصل النسخ عن بعضها برقم متسلسل يبدأ من .1 خُصِّصَ لكل نسخة رقم متسلسل مستقل، ويستمرّ هذا الرقم المتسلسل حتّى نهاية الفهرس . إن كانت النسخة المذكورة صورةً عن نسخة أخرى و كانت نسختها الأصلية في العراق، ومذكورةً في هذا الفهرس، فلا يخصَّص لها رقم متسلسل. كذلك إن تمّت فهرسة نسخة ضمن نسخ مكتبةما، ثم نُقِلَت النسخة إلى مكتبة أخرى، وتمّت فهرستها في زمرة نسخ المكتبة الثانية، وأُخِذَت معلوماتها عن كلا الفهرسين المذكورين، يخصَّص رقم متسلسل واحد لكلتا النسختين.</w:t>
      </w:r>
    </w:p>
    <w:p>
      <w:pPr>
        <w:pStyle w:val="BookText"/>
      </w:pPr>
      <w:r>
        <w:rPr>
          <w:rFonts w:ascii="Amiri" w:hAnsi="Amiri" w:eastAsia="Amiri" w:cs="Amiri"/>
          <w:lang w:bidi="ar-SA"/>
          <w:color w:val="111111"/>
          <w:sz w:val="28"/>
          <w:szCs w:val="28"/>
          <w:rtl/>
        </w:rPr>
        <w:t xml:space="preserve">4- بعد الرقم المتسلسل، يُذكَر في نفس السطر على الترتيب ما يلي: المدينة المكتبة وبعد عبارة رقم المخطوط :» رقم استرجاع النسخة في المكتبة أو إذا لم يكن لها رقم استرجاع أو كان مجهولا، يُذكَر رقم الصف في فهرس نسخ تلك المكتبة.</w:t>
      </w:r>
    </w:p>
    <w:p>
      <w:pPr>
        <w:pStyle w:val="BookText"/>
      </w:pPr>
      <w:r>
        <w:rPr>
          <w:rFonts w:ascii="Amiri" w:hAnsi="Amiri" w:eastAsia="Amiri" w:cs="Amiri"/>
          <w:lang w:bidi="ar-SA"/>
          <w:color w:val="111111"/>
          <w:sz w:val="28"/>
          <w:szCs w:val="28"/>
          <w:rtl/>
        </w:rPr>
        <w:t xml:space="preserve">5- في السطر التالي يؤتى ببداية ونهاية النسخة إن كان المفهرس قد ذكرهما. إن كانت بداية النسخة أو نهايتها أو كلتيهما متطابقة مع بداية ونهاية العمل المذكور في قسم الببليوغرافيا، يُستغنَى بذكر عبارة «مطابق».</w:t>
      </w:r>
    </w:p>
    <w:p>
      <w:pPr>
        <w:pStyle w:val="BookText"/>
      </w:pPr>
      <w:r>
        <w:rPr>
          <w:rFonts w:ascii="Amiri" w:hAnsi="Amiri" w:eastAsia="Amiri" w:cs="Amiri"/>
          <w:lang w:bidi="ar-SA"/>
          <w:color w:val="111111"/>
          <w:sz w:val="28"/>
          <w:szCs w:val="28"/>
          <w:rtl/>
        </w:rPr>
        <w:t xml:space="preserve">6- في السطر التالي تُذكَر المعلومات الآتية على الترتيب والتوالي، إذا كانت متوفّرة في فهرس مخطوطات تلك المكتبة، وتُفصَل تلك المعلومات عن بعضها بعلامة «»:</w:t>
      </w:r>
    </w:p>
    <w:p>
      <w:pPr>
        <w:pStyle w:val="BookText"/>
      </w:pPr>
      <w:r>
        <w:rPr>
          <w:rFonts w:ascii="Amiri" w:hAnsi="Amiri" w:eastAsia="Amiri" w:cs="Amiri"/>
          <w:lang w:bidi="ar-SA"/>
          <w:color w:val="111111"/>
          <w:sz w:val="28"/>
          <w:szCs w:val="28"/>
          <w:rtl/>
        </w:rPr>
        <w:t xml:space="preserve">أ - إذا كانت النسخة المتوفّرة قسمًا من العمل الأصليّ (على سبيل المثال، جزء من الأجزاء المتعدّدة، أو بحثًا من مباحثه المختلفة) يُذكَر ذلك.</w:t>
      </w:r>
    </w:p>
    <w:p>
      <w:pPr>
        <w:pStyle w:val="BookText"/>
      </w:pPr>
      <w:r>
        <w:rPr>
          <w:rFonts w:ascii="Amiri" w:hAnsi="Amiri" w:eastAsia="Amiri" w:cs="Amiri"/>
          <w:lang w:bidi="ar-SA"/>
          <w:color w:val="111111"/>
          <w:sz w:val="28"/>
          <w:szCs w:val="28"/>
          <w:rtl/>
        </w:rPr>
        <w:t xml:space="preserve">ب - إذا كانت النسخة المذكورة ،صورةً تُذكر بيانات النسخة الأصلية بعد عبارة «مصدر التصوير:»، إذا كانت معلومة في فهرس تلك المكتبة.</w:t>
      </w:r>
    </w:p>
    <w:p>
      <w:pPr>
        <w:pStyle w:val="BookText"/>
      </w:pPr>
      <w:r>
        <w:rPr>
          <w:rFonts w:ascii="Amiri" w:hAnsi="Amiri" w:eastAsia="Amiri" w:cs="Amiri"/>
          <w:lang w:bidi="ar-SA"/>
          <w:color w:val="111111"/>
          <w:sz w:val="28"/>
          <w:szCs w:val="28"/>
          <w:rtl/>
        </w:rPr>
        <w:t xml:space="preserve">ج - نوع الخطّ</w:t>
      </w:r>
    </w:p>
    <w:p>
      <w:pPr>
        <w:pStyle w:val="BookText"/>
      </w:pPr>
      <w:r>
        <w:rPr>
          <w:rFonts w:ascii="Amiri" w:hAnsi="Amiri" w:eastAsia="Amiri" w:cs="Amiri"/>
          <w:lang w:bidi="ar-SA"/>
          <w:color w:val="111111"/>
          <w:sz w:val="28"/>
          <w:szCs w:val="28"/>
          <w:rtl/>
        </w:rPr>
        <w:t xml:space="preserve">د - اسم الكاتب بعد عبارة «كا:». إذا لم يكن اسم الكاتب معلومًا ذُكِرَت عبارة «كا:</w:t>
      </w:r>
    </w:p>
    <w:p>
      <w:pPr>
        <w:pStyle w:val="BookText"/>
      </w:pPr>
      <w:r>
        <w:rPr>
          <w:rFonts w:ascii="IRNazanin" w:hAnsi="IRNazanin" w:eastAsia="IRNazanin" w:cs="IRNazanin"/>
          <w:lang w:bidi="fa-IR"/>
          <w:color w:val="111111"/>
          <w:sz w:val="28"/>
          <w:szCs w:val="28"/>
          <w:rtl/>
        </w:rPr>
        <w:t xml:space="preserve">مجهول».</w:t>
      </w:r>
    </w:p>
    <w:p>
      <w:pPr>
        <w:pStyle w:val="BookText"/>
      </w:pPr>
      <w:r>
        <w:rPr>
          <w:rFonts w:ascii="Amiri" w:hAnsi="Amiri" w:eastAsia="Amiri" w:cs="Amiri"/>
          <w:lang w:bidi="ar-SA"/>
          <w:color w:val="111111"/>
          <w:sz w:val="28"/>
          <w:szCs w:val="28"/>
          <w:rtl/>
        </w:rPr>
        <w:t xml:space="preserve">ه- تاريخ الكتابة بعد عبارة «تا:». إذا لم يكن تاريخ الكتابة معلوما، ذُكِرَت عبارة «تا:</w:t>
      </w:r>
    </w:p>
    <w:p>
      <w:pPr>
        <w:pStyle w:val="BookText"/>
      </w:pPr>
      <w:r>
        <w:rPr>
          <w:rFonts w:ascii="IRNazanin" w:hAnsi="IRNazanin" w:eastAsia="IRNazanin" w:cs="IRNazanin"/>
          <w:lang w:bidi="fa-IR"/>
          <w:color w:val="111111"/>
          <w:sz w:val="28"/>
          <w:szCs w:val="28"/>
          <w:rtl/>
        </w:rPr>
        <w:t xml:space="preserve">مجهول».</w:t>
      </w:r>
    </w:p>
    <w:p>
      <w:pPr>
        <w:pStyle w:val="BookText"/>
      </w:pPr>
      <w:r>
        <w:rPr>
          <w:rFonts w:ascii="Amiri" w:hAnsi="Amiri" w:eastAsia="Amiri" w:cs="Amiri"/>
          <w:lang w:bidi="ar-SA"/>
          <w:color w:val="111111"/>
          <w:sz w:val="28"/>
          <w:szCs w:val="28"/>
          <w:rtl/>
        </w:rPr>
        <w:t xml:space="preserve">و- ملكيّة النسخة إذا كانت مذكورة.</w:t>
      </w:r>
    </w:p>
    <w:p>
      <w:pPr>
        <w:pStyle w:val="BookText"/>
      </w:pPr>
      <w:r>
        <w:rPr>
          <w:rFonts w:ascii="Amiri" w:hAnsi="Amiri" w:eastAsia="Amiri" w:cs="Amiri"/>
          <w:lang w:bidi="ar-SA"/>
          <w:color w:val="111111"/>
          <w:sz w:val="28"/>
          <w:szCs w:val="28"/>
          <w:rtl/>
        </w:rPr>
        <w:t xml:space="preserve">ز- عدد أوراق النسخة (ق= ورق، ص= صفحة)</w:t>
      </w:r>
    </w:p>
    <w:p>
      <w:pPr>
        <w:pStyle w:val="BookText"/>
      </w:pPr>
      <w:r>
        <w:rPr>
          <w:rFonts w:ascii="Amiri" w:hAnsi="Amiri" w:eastAsia="Amiri" w:cs="Amiri"/>
          <w:lang w:bidi="ar-SA"/>
          <w:color w:val="111111"/>
          <w:sz w:val="28"/>
          <w:szCs w:val="28"/>
          <w:rtl/>
        </w:rPr>
        <w:t xml:space="preserve">ح - عدد سطور النسخة (س = سطر)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 - عنوان المصدر الذي نُقلت عنه معلومات النسخة داخل []. وتشمل على الترتيب: العنوان المصدر، عدد الجزء، ورقم الصفحة. إذا كان عنوان المصدر، الفهرس المستقلّ النسخ المكتبة نفسها اكتفينا في عنوان المصدر بذكر الحرف «ف». وتأتي البيانات الببليوغرافيّة المفصلة للمصادر بعد هذه المقدّمة.</w:t>
      </w:r>
    </w:p>
    <w:p>
      <w:pPr>
        <w:pStyle w:val="BookText"/>
      </w:pPr>
      <w:r>
        <w:rPr>
          <w:rFonts w:ascii="Amiri" w:hAnsi="Amiri" w:eastAsia="Amiri" w:cs="Amiri"/>
          <w:lang w:bidi="ar-SA"/>
          <w:color w:val="111111"/>
          <w:sz w:val="28"/>
          <w:szCs w:val="28"/>
          <w:rtl/>
        </w:rPr>
        <w:t xml:space="preserve">7- إذا كانت النسخة المذكورة صورة لنسخة أخرى ذُكِرَ أصلها بالضبط قبل هذه النسخة في هذا الفهرس وفي نفس النسخة المصوّرة، ضربنا الذكر صفحًا عن إعادة ذكر بيانات النسخة، واكتفينا بذكر عبارة «مصدر التصوير: النسخة السابقة نفسها».</w:t>
      </w:r>
    </w:p>
    <w:p>
      <w:pPr>
        <w:pStyle w:val="BookText"/>
      </w:pPr>
      <w:r>
        <w:rPr>
          <w:rFonts w:ascii="Amiri" w:hAnsi="Amiri" w:eastAsia="Amiri" w:cs="Amiri"/>
          <w:lang w:bidi="ar-SA"/>
          <w:color w:val="111111"/>
          <w:sz w:val="28"/>
          <w:szCs w:val="28"/>
          <w:rtl/>
        </w:rPr>
        <w:t xml:space="preserve">مؤسّسة الجواد الثقافية - البحثيّة</w:t>
      </w:r>
    </w:p>
    <w:p>
      <w:pPr>
        <w:pStyle w:val="BookText"/>
      </w:pPr>
      <w:r>
        <w:rPr>
          <w:rFonts w:ascii="Amiri" w:hAnsi="Amiri" w:eastAsia="Amiri" w:cs="Amiri"/>
          <w:lang w:bidi="ar-SA"/>
          <w:color w:val="111111"/>
          <w:sz w:val="28"/>
          <w:szCs w:val="28"/>
          <w:rtl/>
        </w:rPr>
        <w:t xml:space="preserve">مشهد المقدّسة - مصطفى درايتيّ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6" w:name="pg7764_69210"/>
    <w:bookmarkEnd w:id="6"/>
    <w:p>
      <w:pPr>
        <w:pStyle w:val="Heading2"/>
      </w:pPr>
      <w:bookmarkStart w:id="680" w:name="_Toc8"/>
      <w:r>
        <w:t>مقدمه</w:t>
      </w:r>
      <w:bookmarkEnd w:id="680"/>
    </w:p>
    <w:p>
      <w:pPr>
        <w:pStyle w:val="BookText"/>
      </w:pPr>
      <w:r>
        <w:rPr>
          <w:rFonts w:ascii="IRNazanin" w:hAnsi="IRNazanin" w:eastAsia="IRNazanin" w:cs="IRNazanin"/>
          <w:lang w:bidi="fa-IR"/>
          <w:color w:val="111111"/>
          <w:sz w:val="28"/>
          <w:szCs w:val="28"/>
          <w:rtl/>
        </w:rPr>
        <w:t xml:space="preserve">میراث مکتوب هر کشور ذخیره ای است گرانبها که نقش مردمان آن دیار را در توسعه و فربهی علوم تعیین میکند و هویت علمی و فرهنگی آنها را تثبیت می نماید لذا حفاظت و معرفی آنها از دغدغه های جدی همه ملل اهل فرهنگ بوده تا به شایستگی از میراث علمی و فرهنگی خود صیانت کنند. مشرق ،زمین منطقه ای است که حجم عظیمی از ذخائر فرهنگ مکتوب را به خود برگ اختصاص داده و فارغ از آنچه به دیار غرب ،رفته موجودی فعلی آن همچنان پر بر و بار و غرور آفرین است و نقش مردمان این خطه از جهان را در تولیدات فرهنگی و علمی و علوم و فنون آشکار می سازد. بدیهی است وارد کردن این میراث گرانبها به عرصه پژوهشهای ،نوپیدا نیازمند کارها و تدابیری است که از عالمان و دلسوزان عاشق این عرصه انتظار میرود به جز حفاظت و نگهداری شایسته از این میراث میبایست به خوبی آن را معرفی کرد تا امکان بهره برداری از آن برای پژوهشگران مهیا شود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فهرستنگاران حلقه اتصال پژوهشگران با این ذخائرند که حاصل تلاش حدود یکصد ساله ،آنها تولید بیش از 3500 جلد فهرست کوچک و بزرگ است که برآورد می شود حدود 1/5 میلیون نسخه خطی در آنها معرفی شده باشد. حجمی عظیم و دستمایه ای غنی برای بسیاری از کندوکاوهای علمی و تاریخی که حتی تصور آن هم شعف آور است. این تعداد جز دخائر بسیاری است که در گوشه و کنار کشورهای اسلامی وجود دارد و هیچ اطلاعی از آن نشر نیافته است و گمانههای متفاوتی از آن ابراز می شود.</w:t>
      </w:r>
    </w:p>
    <w:p>
      <w:pPr>
        <w:pStyle w:val="BookText"/>
      </w:pPr>
      <w:r>
        <w:rPr>
          <w:rFonts w:ascii="IRNazanin" w:hAnsi="IRNazanin" w:eastAsia="IRNazanin" w:cs="IRNazanin"/>
          <w:lang w:bidi="fa-IR"/>
          <w:color w:val="111111"/>
          <w:sz w:val="28"/>
          <w:szCs w:val="28"/>
          <w:rtl/>
        </w:rPr>
        <w:t xml:space="preserve">این حجم گسترده گسترده – که با انبوهی از اطلاعات متنوع و دست اول همراه است – دستمایه بسیار غنی برای پژوهشگران در سراسر جهان است تا از لابه لای آنها، پاسخ بسیاری از سؤالات خود را جستجو و زوایای پنهان بسیاری از تحولات گوناگون علمی و تاریخی را آشکار سازند. نسخه خطی ابعاد گوناگونی جهت پژوهش دارد به جز متن آن بسیاری از خصوصیات ،آن دستمایه پژوهشهای نوپیدا و بکری است که اطلاعات آن فقط از طریق نسخه های خطی قبل حصول است باید توجه داشت رنج استخراج اطلاعات از نسخه ها بسیار است و حاصل این ،تلاش باید در چرخه پژوهش قرار گیرد تا ارزش و اهمیت آن بیشتر آشکار شود؛ ولی این اتفاق تاکنون بسیار محدود رخ داده است. دلیل آن، پراکندگی و دیریابی ،فهارس اعمال سلائق گوناگون در استخراج و ثبت اطلاعات و ... است که عملا امکان استفاده بهینه از این اطلاعات را ناممکن کرده است.</w:t>
      </w:r>
    </w:p>
    <w:p>
      <w:pPr>
        <w:pStyle w:val="BookText"/>
      </w:pPr>
      <w:r>
        <w:rPr>
          <w:rFonts w:ascii="IRNazanin" w:hAnsi="IRNazanin" w:eastAsia="IRNazanin" w:cs="IRNazanin"/>
          <w:lang w:bidi="fa-IR"/>
          <w:color w:val="111111"/>
          <w:sz w:val="28"/>
          <w:szCs w:val="28"/>
          <w:rtl/>
        </w:rPr>
        <w:t xml:space="preserve">امروز امکانات بسیاری از جهت فنی و تکنولوژی در اختیار است تا این نقیصه مرتفع شود و اطلاعاتی که توسط فهرستنگاران استخراج می،شود، سریع و سامان یافته به چرخه پژوهش منتقل شود ولی پیش از استفاده از این ،امکانات نیازمند مقدمات و پیشبینیهایی است تا بهره از آن را دقیق و امکانپذیر کند و بدون آن تکنولوژی نیز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کاربرد چندانی نخواهد داشت به عبارتی ما نیازمند مهندسی اطلاعات هستیم تا انبوه اطلاعات تولید شده ناهمگون و متفرق را بسامان و دسترسی به آن را تسهیل کند.</w:t>
      </w:r>
    </w:p>
    <w:p>
      <w:pPr>
        <w:pStyle w:val="BookText"/>
      </w:pPr>
      <w:r>
        <w:rPr>
          <w:rFonts w:ascii="IRNazanin" w:hAnsi="IRNazanin" w:eastAsia="IRNazanin" w:cs="IRNazanin"/>
          <w:lang w:bidi="fa-IR"/>
          <w:color w:val="111111"/>
          <w:sz w:val="28"/>
          <w:szCs w:val="28"/>
          <w:rtl/>
        </w:rPr>
        <w:t xml:space="preserve">به کارگیری «مهندسی اطلاعات» دقیقترین اصطلاحی است که می توان به آنچه مورد نظر است اطلاق کرد به عبارتی ما با انبوهی از اطلاعات در هم تنیده و ناهمگون که مغشوش و پراکنده روبه رو هستیم همچون یک انبار مصالح بزرگ و درهم و برهم یافتن آنچه مورد نظر است در آن بعضاً ناممکن است کار ضروری ابتداءاً داشتن یک مهم نقشه مهندسی شده است تا با انضباط و قاعده مند بتوان از این مصالح بنائی زیبا و چشم نواز پدید آورد و هر کدام از این مصالح را در جای خود نشاند و راه های دستیابی به آن را به خوبی و با راهنمائیهای مناسب تعریف کرد بدیهی است که در این مرحله از کار، مهندس مربوطه به جز اشراف و اطلاع کامل از کاربرد و اهمیت مصالح در ،اختیار نیازمند اطلاعات و تخصصهای دیگری است که اشراف بر فهرست نگاری، فقط بخشی از آن محسوب میشود.</w:t>
      </w:r>
    </w:p>
    <w:p>
      <w:pPr>
        <w:pStyle w:val="BookText"/>
      </w:pPr>
      <w:r>
        <w:rPr>
          <w:rFonts w:ascii="IRNazanin" w:hAnsi="IRNazanin" w:eastAsia="IRNazanin" w:cs="IRNazanin"/>
          <w:lang w:bidi="fa-IR"/>
          <w:color w:val="111111"/>
          <w:sz w:val="28"/>
          <w:szCs w:val="28"/>
          <w:rtl/>
        </w:rPr>
        <w:t xml:space="preserve">این است که با توجه به پراکندگی جغرافیایی و ارتباطات محدود و نیز دیریابی اطلاعات موجود در فهارس نشریافته و ناهمگونیهای بسیار فهرست نگاران همچنان پژوهشگران در دسترسی به اطلاعات مورد نیاز خود دچار مشکلات عدیده اند؛ جز اینکه رنج فهرستنگاران در معرفی نسخه ها در دائره محدودی مورد استفاده قرار میگیرد و عملاً چرخه اطلاعات در مورد ذخائر مکتوب بسیار محدود شده است؛ در حالی که اطلاعات دست اولی که از نسخه ها استخراج می شود، می تواند دستمایه پژوهشهای متنوع دیگری نیز قرار گیرد در هر اثر خطی بیش از 30 مورد اطلاعات اساسی وجود دارد که هر کدام میتواند بخشی از اطلاعات علمی مورد نیاز پژوهشگران را تامین کند ولی عملاً به جز موارد معدود بسیاری از این اطلاعات از چرخه علمی خارج شده است و تلاش فهرستنگاران بلا استفاده مانده است.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همچنان میان ذخائر مکتوب و پژوهش حلقه مفقوده ای وجود دارد تا ارتباط میان این اطلاعات و جامعه پژوهشی را تسهیل و میسر کند و می بایست برای رفع این نقیصه راه حل علمی پیدا کرد به نظر میرسد که یک راه حل، تدوین فهرستهای مشترک فنی و استاندارد است که با رعایت اصول و قواعد مشخص و تعریف شده به تجمیع و کنار همنشانی اطلاعات بپردازد و سروسامانی به این اطلاعات ناهمگون دهد تا بستر و زمینه بهره برداری جامع از آن فراهم شود.</w:t>
      </w:r>
    </w:p>
    <w:p>
      <w:pPr>
        <w:pStyle w:val="BookText"/>
      </w:pPr>
      <w:r>
        <w:rPr>
          <w:rFonts w:ascii="IRNazanin" w:hAnsi="IRNazanin" w:eastAsia="IRNazanin" w:cs="IRNazanin"/>
          <w:lang w:bidi="fa-IR"/>
          <w:color w:val="111111"/>
          <w:sz w:val="28"/>
          <w:szCs w:val="28"/>
          <w:rtl/>
        </w:rPr>
        <w:t xml:space="preserve">در تدوین فهرست مشترک - که میتوان آن را با روش های گوناگون تدوین کرد - دو هدف عمده مد نظر است:</w:t>
      </w:r>
    </w:p>
    <w:p>
      <w:pPr>
        <w:pStyle w:val="BookText"/>
      </w:pPr>
      <w:r>
        <w:rPr>
          <w:rFonts w:ascii="IRNazanin" w:hAnsi="IRNazanin" w:eastAsia="IRNazanin" w:cs="IRNazanin"/>
          <w:lang w:bidi="fa-IR"/>
          <w:color w:val="111111"/>
          <w:sz w:val="28"/>
          <w:szCs w:val="28"/>
          <w:rtl/>
        </w:rPr>
        <w:t xml:space="preserve">1- تسهیل دسترسی به اطلاعات</w:t>
      </w:r>
    </w:p>
    <w:p>
      <w:pPr>
        <w:pStyle w:val="BookText"/>
      </w:pPr>
      <w:r>
        <w:rPr>
          <w:rFonts w:ascii="IRNazanin" w:hAnsi="IRNazanin" w:eastAsia="IRNazanin" w:cs="IRNazanin"/>
          <w:lang w:bidi="fa-IR"/>
          <w:color w:val="111111"/>
          <w:sz w:val="28"/>
          <w:szCs w:val="28"/>
          <w:rtl/>
        </w:rPr>
        <w:t xml:space="preserve">2- آماده سازی زیر ساختهای اطلاعاتی جهت مکانیزه کردن آن</w:t>
      </w:r>
    </w:p>
    <w:p>
      <w:pPr>
        <w:pStyle w:val="BookText"/>
      </w:pPr>
      <w:r>
        <w:rPr>
          <w:rFonts w:ascii="IRNazanin" w:hAnsi="IRNazanin" w:eastAsia="IRNazanin" w:cs="IRNazanin"/>
          <w:lang w:bidi="fa-IR"/>
          <w:color w:val="111111"/>
          <w:sz w:val="28"/>
          <w:szCs w:val="28"/>
          <w:rtl/>
        </w:rPr>
        <w:t xml:space="preserve">بنابراین تدوین کننده فهرست مشترک نیازمند تخصصهای ویژه ای است تا اثر عرضه شده را مؤثر و کارآمد کند که عبارت است از:</w:t>
      </w:r>
    </w:p>
    <w:p>
      <w:pPr>
        <w:pStyle w:val="BookText"/>
      </w:pPr>
      <w:r>
        <w:rPr>
          <w:rFonts w:ascii="IRNazanin" w:hAnsi="IRNazanin" w:eastAsia="IRNazanin" w:cs="IRNazanin"/>
          <w:lang w:bidi="fa-IR"/>
          <w:color w:val="111111"/>
          <w:sz w:val="28"/>
          <w:szCs w:val="28"/>
          <w:rtl/>
        </w:rPr>
        <w:t xml:space="preserve">1- اطلاع جامع از فهرستنگاری نسخه های خطی</w:t>
      </w:r>
    </w:p>
    <w:p>
      <w:pPr>
        <w:pStyle w:val="BookText"/>
      </w:pPr>
      <w:r>
        <w:rPr>
          <w:rFonts w:ascii="IRNazanin" w:hAnsi="IRNazanin" w:eastAsia="IRNazanin" w:cs="IRNazanin"/>
          <w:lang w:bidi="fa-IR"/>
          <w:color w:val="111111"/>
          <w:sz w:val="28"/>
          <w:szCs w:val="28"/>
          <w:rtl/>
        </w:rPr>
        <w:t xml:space="preserve">2- تسلط به اصول و قواعد و روشهای اطلاع رسانی پژوهشی</w:t>
      </w:r>
    </w:p>
    <w:p>
      <w:pPr>
        <w:pStyle w:val="BookText"/>
      </w:pPr>
      <w:r>
        <w:rPr>
          <w:rFonts w:ascii="IRNazanin" w:hAnsi="IRNazanin" w:eastAsia="IRNazanin" w:cs="IRNazanin"/>
          <w:lang w:bidi="fa-IR"/>
          <w:color w:val="111111"/>
          <w:sz w:val="28"/>
          <w:szCs w:val="28"/>
          <w:rtl/>
        </w:rPr>
        <w:t xml:space="preserve">3- تسلط به تحلیل و طبقه بندی اطلاعات در حوزه میراث مکتوب</w:t>
      </w:r>
    </w:p>
    <w:p>
      <w:pPr>
        <w:pStyle w:val="BookText"/>
      </w:pPr>
      <w:r>
        <w:rPr>
          <w:rFonts w:ascii="IRNazanin" w:hAnsi="IRNazanin" w:eastAsia="IRNazanin" w:cs="IRNazanin"/>
          <w:lang w:bidi="fa-IR"/>
          <w:color w:val="111111"/>
          <w:sz w:val="28"/>
          <w:szCs w:val="28"/>
          <w:rtl/>
        </w:rPr>
        <w:t xml:space="preserve">4 آشنائی با فناوری اطلاعات (</w:t>
      </w:r>
      <w:r>
        <w:rPr>
          <w:rFonts w:ascii="Times New Roman" w:hAnsi="Times New Roman" w:eastAsia="Times New Roman" w:cs="Times New Roman"/>
          <w:lang w:val="en-US" w:bidi="en-US"/>
          <w:color w:val="111111"/>
          <w:sz w:val="28"/>
          <w:szCs w:val="28"/>
          <w:rtl/>
        </w:rPr>
        <w:t xml:space="preserve">IT)</w:t>
      </w:r>
    </w:p>
    <w:p>
      <w:pPr>
        <w:pStyle w:val="BookText"/>
      </w:pPr>
      <w:r>
        <w:rPr>
          <w:rFonts w:ascii="IRNazanin" w:hAnsi="IRNazanin" w:eastAsia="IRNazanin" w:cs="IRNazanin"/>
          <w:lang w:bidi="fa-IR"/>
          <w:color w:val="111111"/>
          <w:sz w:val="28"/>
          <w:szCs w:val="28"/>
          <w:rtl/>
        </w:rPr>
        <w:t xml:space="preserve">هدف بر شمرده ،اول با مراجعه به فهرست مشترک قابل تحلیل و ارزیابی است که آیا کار عرضه شده در تحقق آن موفق بوده یا خیر. تا امروز روشهایی برای این کار عرضه شده، ولی بهترین معیار برای پذیرش و یا رد یک روش، کارآمدی آن در تسهیل و زودیابی اطلاعات مورد نظر است.</w:t>
      </w:r>
    </w:p>
    <w:p>
      <w:pPr>
        <w:pStyle w:val="BookText"/>
      </w:pPr>
      <w:r>
        <w:rPr>
          <w:rFonts w:ascii="IRNazanin" w:hAnsi="IRNazanin" w:eastAsia="IRNazanin" w:cs="IRNazanin"/>
          <w:lang w:bidi="fa-IR"/>
          <w:color w:val="111111"/>
          <w:sz w:val="28"/>
          <w:szCs w:val="28"/>
          <w:rtl/>
        </w:rPr>
        <w:t xml:space="preserve">دو روش کلی را در این حوزه میتوان مشاهده کرد 1- روش موضوعی، 2- روش الفبائی. این دو روش حتی در تدوین فهارس معمولی نیز به کار گرفته می شود.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 نگاران جهان عرب، بیشتر روش موضوعی را برگزیده اند و از روش موضوعی - الفبائی بیشتر استفاده کرده اند؛ ولی نگارنده معتقد است اگر هدف فهرست مشترک، تسهیل دسترسی به اطلاعات باشد، روش الفبائی بر موضوعی ترجیح دارد. کاربرد اصلی روش موضوعی - تاریخی در تدوین تاریخ ادبیات است نه فهرست یا فهرست مشترک برای آن دلائلی دارم که در مقالتی به تفصیل به آن خواهم پرداخت عجالتاً عرض میکنم که روش الفبائی از کمترین اعمال سلیقه برخوردار است و ایجاد ذهنیت مشترک میان پژوهشگر و تدوین کننده راحت تر قابل تحقق است و این نکته اساسی مهمی در تدوین فهرست مشترک است؛ در صورتی که روش موضوعی از این جهت به شدت آسیب پذیر است و همین نکته اساسی برای ترجیح روش الفبائی کافی است؛ زیرا در بطن خود نکته های جدی دارد.</w:t>
      </w:r>
    </w:p>
    <w:p>
      <w:pPr>
        <w:pStyle w:val="BookText"/>
      </w:pPr>
      <w:r>
        <w:rPr>
          <w:rFonts w:ascii="IRNazanin" w:hAnsi="IRNazanin" w:eastAsia="IRNazanin" w:cs="IRNazanin"/>
          <w:lang w:bidi="fa-IR"/>
          <w:color w:val="111111"/>
          <w:sz w:val="28"/>
          <w:szCs w:val="28"/>
          <w:rtl/>
        </w:rPr>
        <w:t xml:space="preserve">اما تحقق هدف ،دوم نیازمند به کارگیری اصول و روشهای دیگری است، تا بهره گیری از فناوری اطلاعات را میسر کند یکدست سازی و استاندارد کردن اطلاعات کلیدی و طبقه بندی کردن فنی آن و جانمایی مناسب ،اطلاعات بستر و زمینه ای است که مکانیزه کرده اطلاعات را تسهیل خواهد کرد معیار در مکانیزه کردن موفق اطلاعات ،علمی کمترین ریزش و اختلاط اطلاعات است و این مهم زمانی تحقق خواهد یافت که از قبل اطلاعات کلیدی و اساسی به شایستگی استاندارد و یکنواخت شده .باشد انتظار آن است که در تدوین فهرست مشترک این هدف نیز تحقق یابد.</w:t>
      </w:r>
    </w:p>
    <w:p>
      <w:pPr>
        <w:pStyle w:val="BookText"/>
      </w:pPr>
      <w:r>
        <w:rPr>
          <w:rFonts w:ascii="IRNazanin" w:hAnsi="IRNazanin" w:eastAsia="IRNazanin" w:cs="IRNazanin"/>
          <w:lang w:bidi="fa-IR"/>
          <w:color w:val="111111"/>
          <w:sz w:val="28"/>
          <w:szCs w:val="28"/>
          <w:rtl/>
        </w:rPr>
        <w:t xml:space="preserve">برای تحقق این ،مقصود تدوین کننده فهرست مشترک باید ابتدا به تحلیل دقیق اطلاعات بپردازد و اهمیت و نقش هر کدام را بخوبی برای خود تحلیل و تبیین نماید و با جانمایی ،مناسب آن را منضبط و نظام مند .کند آنچه در فهارس دیده می شود، پراکندگی و ناهمگونی است قاعده مند کردن آن هنر متخصص اطلاع رسانی است تا بتواند از این حجم متشتت و نامنظم بنایی شایسته پدید آورد.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اطلاعات حوزه میراث را میتوان به دو بخش کلی کتاب شناسی و نسخه شناسی تقسیم کرد. در بخش کتاب شناسی اطلاعاتی چون نام اثر مؤلف، زبان، موضوع تاريخ تألیف محل تألیف وابستگی ،اثر اهداء ،شونده توصیف اثر، و اطلاعات چاپ مهمترین اطلاعات به شمار می آیند و در بخش نسخه شناسی اطلاعاتی همچون: کشور محل نگهداری ،نسخه شهر محل نگهداری کتابخانه محل نگهداری شماره بازیابی نسخه مباحث نسخه نوع خط، كاتب تاریخ كتابت، محل كتابت، كاغذ، مهرها، تملک ها افتادگیها ،اندازه تعداد صفحات تعداد سطرها آغاز و انجام و توضیحات اضافی مهم است.</w:t>
      </w:r>
    </w:p>
    <w:p>
      <w:pPr>
        <w:pStyle w:val="BookText"/>
      </w:pPr>
      <w:r>
        <w:rPr>
          <w:rFonts w:ascii="IRNazanin" w:hAnsi="IRNazanin" w:eastAsia="IRNazanin" w:cs="IRNazanin"/>
          <w:lang w:bidi="fa-IR"/>
          <w:color w:val="111111"/>
          <w:sz w:val="28"/>
          <w:szCs w:val="28"/>
          <w:rtl/>
        </w:rPr>
        <w:t xml:space="preserve">در بخش کتابشناسی اطلاعات چهارگانه نام ،کتاب نام مؤلف موضوع و زبان اساسی و ویژه و نیازمند تنقیح و ساماندهی درست است.</w:t>
      </w:r>
    </w:p>
    <w:p>
      <w:pPr>
        <w:pStyle w:val="BookText"/>
      </w:pPr>
      <w:r>
        <w:rPr>
          <w:rFonts w:ascii="IRNazanin" w:hAnsi="IRNazanin" w:eastAsia="IRNazanin" w:cs="IRNazanin"/>
          <w:lang w:bidi="fa-IR"/>
          <w:color w:val="111111"/>
          <w:sz w:val="28"/>
          <w:szCs w:val="28"/>
          <w:rtl/>
        </w:rPr>
        <w:t xml:space="preserve">نام رساله و کتاب که یکی از مهمترین مداخل ،است در فهارس بسیار ناهماهنگ ناقص، متفاوت و بعضاً مغلوط ،است حال آن که توجه به ثبت دقیق نام کتاب حتی از الخط اهمیت دارد گاهی خود مؤلف به دلایلی از اثر خود با چندین نام یاد جهت رسم کرده است و همین باعث شده که یک اثر به چندین نام در فهرستها آمده باشد گاهی نام اثری به دلیل ناقص بودن نسخه یا دلیل دیگری برای فهرست نگار معلوم نشده است و فهرست نگار با استفاده از ،قراین خود نامی برای آن برگزیده است در صورتی که اثر دارای نام مشخص بوده است گاهی کاتب نام اثر را چیزی غیر از آنچه مؤلف ذکر کرده است معرفی نموده و .... همه این موارد باعث شده است که در موارد بسیاری یک اثر با چندین نام در فهارس ثبت شده است و حتی کوچکترین اشاره ای به همانندی آنها نشده است. در نتیجه بعضاً دیده شده که یک اثر به چند نام مختلف حتی در یک فهرست معرفی شده بدون آنکه توجه شود که همگی نام یک اثر است و بعضاً به چند نام هم به چاپ رسیده است.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چنین مواردی باید یک نام ترجیحی برای اثر انتخاب شود و بقیه نام ها در جای الفبایی به نام ترجیحی ارجاع داده شود. طبیعی است که اطلاع و اشراف بر یکسانی کتاب در عین تفاوت عنوانها نیازمند دقت و مراجعه به منابع کتابشناسی و احتمالاً تطبیق آنها است برای انجام این ،منظور در کنار استفاده از قراین و شواهد تطبیق آغاز و انجام نسخه ها یکی از مفیدترین راه ها برای شناسایی یکی بودن آثار است. همین تجربه تطبیق نشان داده است که به فهرستی که آغاز و انجام را دقیق ثبت نکند، ابداً نمی توان اعتماد کرد. در برخی از آثار نام کتاب معلوم نشده، و فهرست نگار با توجه به موضوع و محتوا نامی بر آن نهاده است. این موارد نیز نیازمند یکدستی و تطبیق است تا حتی المقدور از پراکندگی بسیار کاسته شود نتیجه آن که ما در تدوین فهرستهای مشترک ما با اطلاعات پراکنده و بعضاً غیر قابل اعتمادی روبه رو هستیم که لازم است به هر نحو راهی برای کاستن از تفرق و اشتباه پیدا کنیم، و این مهم با صرف وقت بسیار و تلاش مستمر انجام شد.</w:t>
      </w:r>
    </w:p>
    <w:p>
      <w:pPr>
        <w:pStyle w:val="BookText"/>
      </w:pPr>
      <w:r>
        <w:rPr>
          <w:rFonts w:ascii="IRNazanin" w:hAnsi="IRNazanin" w:eastAsia="IRNazanin" w:cs="IRNazanin"/>
          <w:lang w:bidi="fa-IR"/>
          <w:color w:val="111111"/>
          <w:sz w:val="28"/>
          <w:szCs w:val="28"/>
          <w:rtl/>
        </w:rPr>
        <w:t xml:space="preserve">دومین کلید ورود به اطلاعات نام مؤلف است که از اهمیت بسیار زیادی برخوردار .است نام مؤلف در فهارس و حتی کتب تراجم بسیار گوناگون و سلیقه ای ثبت شده و چه بسیاری که دیده میشود حتی در یک جلد فهرست چند بار نام مؤلف تکرار شده و هر کدام به نوعی ثبت شده است و از این جهت کار برای تدوین کنندگان فهرست مشترک سخت و وقتگیر است و حتی باعث اشتباه های بسیار و اختلاط های مضحکی شده است. انتظار آن است که در تدوین فهرست مشترک ثبت نام مؤلف از یک قاعده مشخص و تعریف شده ای تبعیت کند و اگر نام مولفی در آن تکرار میشود، همگی به یک شکل باشد این کار هم در تدوین فهارس ضمیمه و هم در مکانیزه کردن اطلاعات بسیار ضروری است تا از ریزش و اختلاط اطلاعات جلوگیری شود. لذا استاندارد کردن نام مؤلف ضرورتی اجتناب ناپذیر است تا بتواند فهرست مشترک را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سامانی اجمالی بخشد برای استاندارد کردن نام مؤلف و ترجیح یک نام بر نامهای ،دیگر روشهایی به کار گرفته شده که متخصصان فن باید در این زمینه اهتمام بیشتری داشته باشند و فهرستنگاران با استفاده از آن تلاش کنند در ثبت نام مؤلف از ثبت سلیقه ای و بعضاً مبهم خودداری کنند.</w:t>
      </w:r>
    </w:p>
    <w:p>
      <w:pPr>
        <w:pStyle w:val="BookText"/>
      </w:pPr>
      <w:r>
        <w:rPr>
          <w:rFonts w:ascii="IRNazanin" w:hAnsi="IRNazanin" w:eastAsia="IRNazanin" w:cs="IRNazanin"/>
          <w:lang w:bidi="fa-IR"/>
          <w:color w:val="111111"/>
          <w:sz w:val="28"/>
          <w:szCs w:val="28"/>
          <w:rtl/>
        </w:rPr>
        <w:t xml:space="preserve">با توجه به شیوههای مختلف ثبت نام ،مؤلف ما در این فهرست با استفاده از روشی مشخص تلاش کرده ایم تا نام مؤلف هر چه بیشتر به صورت یکدست و استاندار ثبت شود. البته ممکن است نام مؤلف در ذهن مراجعه کننده با آنچه ما در استاندارد کردن آن به کار گرفته ،ایم هماهنگ نباشد (که البته از هر روشی استفاده شود، ممکن است این نقیصه باقی بماند). برای جبران این نقیصه باید در نمایه ،مؤلفان، نامهای دیگری که از مؤلف در منابع ،آمده ذکر شود و به نام مستند ارجاع داده شود تا مراجعه کننده، با هر شکل نامی که از مؤلف در ذهن دارد بتواند مقصود خود را بیابد ما برای این فهرست چنین نمایه ای را تدارک دیده ایم (جلد 17 و 18). در این نمایه تلاش شده است تا تمامی نامهای احتمالی در جای الفبایی آن ذکر و به نام مستند و استاندارد ارجاع داده .شود مثلاً نام نصیرالدین طوسی محمد بن محمد (672-597)» بیش از 60 بار در جایهای گوناگون متن این فهرست آمده و در همه جا با همین ،شکل به عنوان نام مستند و ،استاندار ثبت شده است ولی اگر به فهرست مؤلفان (در جلد 17و 18) مراجعه شود چند نام دیگر (همچون خواجه نصیر؛ خواجه نصیر طوسی؛ خواجه نصیرالدین طوسی طوسی ،نصیر الدین؛ محقق طوسی؛ محمد بن محمد حسن طوسی؛ نصیر طوسی طوسی محمد بن محمد) از او دیده میشود که در جای الفبائی خود به نام اصلی و مستند ارجاع داده شده است. این شیوه گرچه ممکن است عاری از خطا ،نباشد ولی میتواند به عنوان مبنای کار پذیرفته شود و در ادامه با استفاده از اطلاعات و تجربیات در جهت تکمیل و رفع نقص آن کوشید تلاش شده برای یکدستی و انضباط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كار، حتی المقدور تاريخ تولد و وفات یا تاریخ وفات و اگر هیچکدام مقدور نبوده، قرن زندگی مؤلف معلوم شود طبیعتاً این کار صرفاً با مراجعه به فهارس قابل انجام نیست و نیازمند تفحص در کتب تراجم است.</w:t>
      </w:r>
    </w:p>
    <w:p>
      <w:pPr>
        <w:pStyle w:val="BookText"/>
      </w:pPr>
      <w:r>
        <w:rPr>
          <w:rFonts w:ascii="IRNazanin" w:hAnsi="IRNazanin" w:eastAsia="IRNazanin" w:cs="IRNazanin"/>
          <w:lang w:bidi="fa-IR"/>
          <w:color w:val="111111"/>
          <w:sz w:val="28"/>
          <w:szCs w:val="28"/>
          <w:rtl/>
        </w:rPr>
        <w:t xml:space="preserve">از مداخل مهم دیگر در بخش کتاب شناسی ثبت موضوع اثر است. در فهارس نسخه های خطی به دلائل ،گوناگون عمدتاً از موضوعات کلی استفاده شده است و حتی در ثبت آن نیز دقت لازم صورت نگرفته است ناهمگونی و ثبت سلیقه ای و بعضاً غير دقيق ،موضوع مشکلات بسیاری پدید آورده که کار را بر متخصصان اطلاع رسانی سخت می کند. علاوه بر این، چون بسیاری از آثارِ معرفی شده، برای تدوین کننده فهرست مشترک قابل دسترسی نیستند، وی برای تعیین موضوع اثر باید از اطلاعات دیگر منابع یا از شواهد و قرائن یا اعتماد به سخن دیگران کمک بگیرد. ولی به هر روی از آنجا که تعیین موضوع اثر کاربرد فراوانی برای پژوهشگر دارد، باید به تعیین موضوع آثار سرو سامانی مشخص .داد در این فهرست اقدام اولیه ای در این جهت صورت گرفته است که میتوان نمود آن را در نمایه موضوعی (جلد 19) مشاهده کرد.</w:t>
      </w:r>
    </w:p>
    <w:p>
      <w:pPr>
        <w:pStyle w:val="BookText"/>
      </w:pPr>
      <w:r>
        <w:rPr>
          <w:rFonts w:ascii="IRNazanin" w:hAnsi="IRNazanin" w:eastAsia="IRNazanin" w:cs="IRNazanin"/>
          <w:lang w:bidi="fa-IR"/>
          <w:color w:val="111111"/>
          <w:sz w:val="28"/>
          <w:szCs w:val="28"/>
          <w:rtl/>
        </w:rPr>
        <w:t xml:space="preserve">اطلاعات در بخش نسخه شناسی ،نیز از حیث اهمیت یکسان نیستند و میبایست تدوین کننده فهرست مشترک به خوبی اهمیت آن را لحاظ و طبقه بندی و جانمائی مناسب کند تا در بهره برداری ابهامی ایجاد نشود.</w:t>
      </w:r>
    </w:p>
    <w:p>
      <w:pPr>
        <w:pStyle w:val="BookText"/>
      </w:pPr>
      <w:r>
        <w:rPr>
          <w:rFonts w:ascii="IRNazanin" w:hAnsi="IRNazanin" w:eastAsia="IRNazanin" w:cs="IRNazanin"/>
          <w:lang w:bidi="fa-IR"/>
          <w:color w:val="111111"/>
          <w:sz w:val="28"/>
          <w:szCs w:val="28"/>
          <w:rtl/>
        </w:rPr>
        <w:t xml:space="preserve">کار یک متخصص اطلاع رسانی پژوهشی مهندسی و ساماندهی اطلاعات انبوه و ناهمگون است تا هر چیزی را در جای مناسب و تعریف شده خود قرار دهد و حاصل آن به جز زیبائی و یکنواختی ،کار سهولت در دستیابی به اطلاعات باشد. لذا تصور نشود که فهرست مشترک یک کنار همنشانی و یا در همکرد ساده است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راستا دو اثر با نامهای تلخیصی «فنخا» و «دنا» در در سالهای اخیر در ایران تدوین و منتشر شده است. «فنخا» فهرست مشترک جامعی است از تمامی اطلاعاتی که از نسخه های خطی و عکسی موجود در ایران تا سال 1390 شمسی / 2010 میلادی به صورت فهرست یا پراکنده نشر یافته است. مجموعه ای در 45 جلد در قطع رحلی با فهارس جامع ضمیمه، که تلاش شده با روشهای فنی و تعریف شده، اطلاعات اساسی مربوط به نسخه های خطی در ایران را قابل دسترس .نماید این اطلاعات از میان بیش از 600 جلد فهرست یا مجلات و تک نگاریهای گوناگون استخراج، و پس از تنقیح و استانداردسازی و یکدستی ،اطلاعات بیش از 320 هزار نسخه در آن جانمایی و معرفی شده است. «دنا» نام تلخیصی مجموعه دیگری است در 12 مجلد که ابتداءا در سال 1389 شمسی 2009 میلادی در تهران منتشر شد که به صورت خلاصه همان اطلاعات موجود در «فنخا» را معرفی کرده است. ویرایش دوم «دنا» با اصلاحات و افزودگی بسیار در 20 مجلد محتملاً همراه با انتشار این اثر در ایران منتشر خواهد شد. در این ویراست تعداد نسخه های معرفی شده در ایران به حدود 400 هزار عنوان افزایش یافته .است در این مجموعه تلاش شده حداقل اطلاعات اساسی و لازم سامان یافته و منضبط و با رعایت قواعدی مشخص استخراج و عرضه شود و حتی المقدور از کمترین اعمال سلیقه شخصی برخوردار باشد. معجم المخطوطات العراقيه سومین تلاش در این راستاست که در اصول و قواعد کار هماهنگی تام با فنخا» و «دنا» دارد؛ ولی در مقدار اطلاعات به کار گرفته شده با هر دو متفاوت است.</w:t>
      </w:r>
    </w:p>
    <w:p>
      <w:pPr>
        <w:pStyle w:val="BookText"/>
      </w:pPr>
      <w:r>
        <w:rPr>
          <w:rFonts w:ascii="IRNazanin" w:hAnsi="IRNazanin" w:eastAsia="IRNazanin" w:cs="IRNazanin"/>
          <w:lang w:bidi="fa-IR"/>
          <w:color w:val="111111"/>
          <w:sz w:val="28"/>
          <w:szCs w:val="28"/>
          <w:rtl/>
        </w:rPr>
        <w:t xml:space="preserve">بررسی آماری نسخه های خطی کشور عراق</w:t>
      </w:r>
    </w:p>
    <w:p>
      <w:pPr>
        <w:pStyle w:val="BookText"/>
      </w:pPr>
      <w:r>
        <w:rPr>
          <w:rFonts w:ascii="IRNazanin" w:hAnsi="IRNazanin" w:eastAsia="IRNazanin" w:cs="IRNazanin"/>
          <w:lang w:bidi="fa-IR"/>
          <w:color w:val="111111"/>
          <w:sz w:val="28"/>
          <w:szCs w:val="28"/>
          <w:rtl/>
        </w:rPr>
        <w:t xml:space="preserve">در اینجا بجاست که تحلیلی آماری از اطلاعات موجود در این کتاب ارائه دهیم در «معجم المخطوطات العراقية به معرفی نسخه هایی خواهیم پرداخت که اصل نسخه یا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 آن در کشور عراق موجود است تعداد کل نسخه های خطی ای که در این كتاب معرفی خواهند شد حدود 75 هزار نسخه (73430 نسخه شماره خورده بدون تکرار) خواهد بود، که از این تعداد حدود 11 هزار نسخه عکسی و باقی (حدود 65 هزار نسخه اصل است.</w:t>
      </w:r>
    </w:p>
    <w:p>
      <w:pPr>
        <w:pStyle w:val="BookText"/>
      </w:pPr>
      <w:r>
        <w:rPr>
          <w:rFonts w:ascii="IRNazanin" w:hAnsi="IRNazanin" w:eastAsia="IRNazanin" w:cs="IRNazanin"/>
          <w:lang w:bidi="fa-IR"/>
          <w:color w:val="111111"/>
          <w:sz w:val="28"/>
          <w:szCs w:val="28"/>
          <w:rtl/>
        </w:rPr>
        <w:t xml:space="preserve">از بین حدود 75000 نسخه ،عراق، مؤلف 62600 نسخه شناسایی شده است.</w:t>
      </w:r>
    </w:p>
    <w:p>
      <w:pPr>
        <w:pStyle w:val="BookText"/>
      </w:pPr>
      <w:r>
        <w:rPr>
          <w:rFonts w:ascii="IRNazanin" w:hAnsi="IRNazanin" w:eastAsia="IRNazanin" w:cs="IRNazanin"/>
          <w:lang w:bidi="fa-IR"/>
          <w:color w:val="111111"/>
          <w:sz w:val="28"/>
          <w:szCs w:val="28"/>
          <w:rtl/>
        </w:rPr>
        <w:t xml:space="preserve">کل نسخه های عراق تحت 32800 عنوان (کتاب یا رساله) قرار میگیرند که از این بین 20030 عنوان دارای مؤلف معلوم میباشند.</w:t>
      </w:r>
    </w:p>
    <w:p>
      <w:pPr>
        <w:pStyle w:val="BookText"/>
      </w:pPr>
      <w:r>
        <w:rPr>
          <w:rFonts w:ascii="IRNazanin" w:hAnsi="IRNazanin" w:eastAsia="IRNazanin" w:cs="IRNazanin"/>
          <w:lang w:bidi="fa-IR"/>
          <w:color w:val="111111"/>
          <w:sz w:val="28"/>
          <w:szCs w:val="28"/>
          <w:rtl/>
        </w:rPr>
        <w:t xml:space="preserve">الف - زبان نسخه ها</w:t>
      </w:r>
    </w:p>
    <w:p>
      <w:pPr>
        <w:pStyle w:val="BookText"/>
      </w:pPr>
      <w:r>
        <w:rPr>
          <w:rFonts w:ascii="IRNazanin" w:hAnsi="IRNazanin" w:eastAsia="IRNazanin" w:cs="IRNazanin"/>
          <w:lang w:bidi="fa-IR"/>
          <w:color w:val="111111"/>
          <w:sz w:val="28"/>
          <w:szCs w:val="28"/>
          <w:rtl/>
        </w:rPr>
        <w:t xml:space="preserve">از بین کل نسخه های خطی عراق 4970 نسخه به زبان فارسی است (قابل ذکر است که «فهرستواره نسخه های خطی فارسی کشور عراق» در یک جلد در مؤسسه الجواد تدوین شده و آماده چاپ می باشد).</w:t>
      </w:r>
    </w:p>
    <w:p>
      <w:pPr>
        <w:pStyle w:val="BookText"/>
      </w:pPr>
      <w:r>
        <w:rPr>
          <w:rFonts w:ascii="IRNazanin" w:hAnsi="IRNazanin" w:eastAsia="IRNazanin" w:cs="IRNazanin"/>
          <w:lang w:bidi="fa-IR"/>
          <w:color w:val="111111"/>
          <w:sz w:val="28"/>
          <w:szCs w:val="28"/>
          <w:rtl/>
        </w:rPr>
        <w:t xml:space="preserve">این تعداد نسخه خطی فارسی تحت 2980 عنوان (کتاب یا رساله) قرار میگیرند و از این ،بین مؤلف 1860عنوان (3811 نسخه) معلوم است. از این بین علامه محمد باقر مجلسی صاحب بیشترین تعداد نسخه ها (298 نسخه) است. پس از وی بیشترین تعداد نسخه به ترتیب از آن فیض کاشانی (82 نسخه)، عبدالرحمن جامی (77 نسخه)، خواجه نصیر (62 نسخه)، سید شریف جرجانی( 57 نسخه)، شیخ بهائی (54 نسخه) و سعدی (48 نسخه) است. در بین کتابهای فارسی، کتاب «زاد المعاد» علامه مجلسی بیشترین تعداد نسخه (76 نسخه) را در کشور عراق داراست و پس از آن به ترتیب «گلستان» سعدی (29 نسخه)، ابواب الجنان واعظ قزوینی( 28 نسخه)، «کبری در منطق» سید شریف جرجانی (28 نسخه)، «روضة الصفا» میرخواند (26 نسخه)، «مثنوی معنوی» مولوی (23 نسخه)، «دیوان حافظ» (23 نسخه)، «جلاء العیون» علامه محمد باقر مجلسی (23 نسخه)، بیشترین تعداد نسخه های به زبان فارسی را دارا هستند.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بین نسخه های فارسی موضوعات پرنسخه بدین قرارند شعر (479 نسخه)، حدیث و علوم حدیث (465 نسخه)، فقه (385 نسخه) تاریخ (376 نسخه)، فلسفه و کلام (365 نسخه)، اخلاق (344 نسخه)، طب (330 نسخه)، عرفان (280 نسخه)، دعا (218 نسخه)، علوم قرآن (199 نسخه)، علوم غریبه (130 نسخه)، هیئت (123 نسخه).</w:t>
      </w:r>
    </w:p>
    <w:p>
      <w:pPr>
        <w:pStyle w:val="BookText"/>
      </w:pPr>
      <w:r>
        <w:rPr>
          <w:rFonts w:ascii="IRNazanin" w:hAnsi="IRNazanin" w:eastAsia="IRNazanin" w:cs="IRNazanin"/>
          <w:lang w:bidi="fa-IR"/>
          <w:color w:val="111111"/>
          <w:sz w:val="28"/>
          <w:szCs w:val="28"/>
          <w:rtl/>
        </w:rPr>
        <w:t xml:space="preserve">در بین نسخه های عراق 618 نسخه به زبان ،ترکی، 142 نسخه به زبان سریانی، 61 نسخه به زبان کردی و 22 نسخه به زبان اردو وجود دارد.</w:t>
      </w:r>
    </w:p>
    <w:p>
      <w:pPr>
        <w:pStyle w:val="BookText"/>
      </w:pPr>
      <w:r>
        <w:rPr>
          <w:rFonts w:ascii="IRNazanin" w:hAnsi="IRNazanin" w:eastAsia="IRNazanin" w:cs="IRNazanin"/>
          <w:lang w:bidi="fa-IR"/>
          <w:color w:val="111111"/>
          <w:sz w:val="28"/>
          <w:szCs w:val="28"/>
          <w:rtl/>
        </w:rPr>
        <w:t xml:space="preserve">ب- پراکندگی نسخه ها</w:t>
      </w:r>
    </w:p>
    <w:p>
      <w:pPr>
        <w:pStyle w:val="BookText"/>
      </w:pPr>
      <w:r>
        <w:rPr>
          <w:rFonts w:ascii="IRNazanin" w:hAnsi="IRNazanin" w:eastAsia="IRNazanin" w:cs="IRNazanin"/>
          <w:lang w:bidi="fa-IR"/>
          <w:color w:val="111111"/>
          <w:sz w:val="28"/>
          <w:szCs w:val="28"/>
          <w:rtl/>
        </w:rPr>
        <w:t xml:space="preserve">از بین 75 هزار نسخه موجود در عراق که در «معجم المخطوطات العراقية» معرفى خواهند ،شد شهرها دارای بیشترین تعداد نسخه به ترتیب از این قرار اند نجف (28762 نسخه)، بغداد (25544 نسخه) ، موصل (10245) نسخه کربلا (4468 نسخه)، سلیمانیه (2925 ،نسخه)، بصره (2032 نسخه) و کاظمین (1512 نسخه).</w:t>
      </w:r>
    </w:p>
    <w:p>
      <w:pPr>
        <w:pStyle w:val="BookText"/>
      </w:pPr>
      <w:r>
        <w:rPr>
          <w:rFonts w:ascii="IRNazanin" w:hAnsi="IRNazanin" w:eastAsia="IRNazanin" w:cs="IRNazanin"/>
          <w:lang w:bidi="fa-IR"/>
          <w:color w:val="111111"/>
          <w:sz w:val="28"/>
          <w:szCs w:val="28"/>
          <w:rtl/>
        </w:rPr>
        <w:t xml:space="preserve">در مقایسه نسخه های دو شهر بغداد و نجف آمار زیر به دست می آید 28762 نسخه موجود در شهر نجف تحت 13304 عنوان قرار میگیرند که مؤلف 8950 عنوان از این عنوانها معلوم است که از این بین مؤلف 5182 عنوان (16085 نسخه شیعی است.</w:t>
      </w:r>
    </w:p>
    <w:p>
      <w:pPr>
        <w:pStyle w:val="BookText"/>
      </w:pPr>
      <w:r>
        <w:rPr>
          <w:rFonts w:ascii="IRNazanin" w:hAnsi="IRNazanin" w:eastAsia="IRNazanin" w:cs="IRNazanin"/>
          <w:lang w:bidi="fa-IR"/>
          <w:color w:val="111111"/>
          <w:sz w:val="28"/>
          <w:szCs w:val="28"/>
          <w:rtl/>
        </w:rPr>
        <w:t xml:space="preserve">25544 نسخه موجود در شهر ،بغداد تحت 12791 عنوان قرار میگیرند که مؤلف 8717 عنوان از این عنوانها معلوم است که از این بین مؤلف 1175 عنوان (2806 نسخه) شیعه هستند.</w:t>
      </w:r>
    </w:p>
    <w:p>
      <w:pPr>
        <w:pStyle w:val="BookText"/>
      </w:pPr>
      <w:r>
        <w:rPr>
          <w:rFonts w:ascii="IRNazanin" w:hAnsi="IRNazanin" w:eastAsia="IRNazanin" w:cs="IRNazanin"/>
          <w:lang w:bidi="fa-IR"/>
          <w:color w:val="111111"/>
          <w:sz w:val="28"/>
          <w:szCs w:val="28"/>
          <w:rtl/>
        </w:rPr>
        <w:t xml:space="preserve">البته لازم به ذکر است که از آنجا که گرایش مذهبی بیشتر در آثار فقهی، اصولی و کلامی نمود پیدا میکند باید توجه داشت که در نجف از بین عناوین موجود 3249 عنوان ( 9270 نسخه) در فقه و اصول و 1248 عنوان (2530 نسخه) در کلام و اعتقادات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در حالی که در بغداد از بین عناوین موجود 1760 عنوان (3838 نسخه) در فقه و اصول و 886 عنوان ( 1650 نسخه) در کلام و اعتقادات است.</w:t>
      </w:r>
    </w:p>
    <w:p>
      <w:pPr>
        <w:pStyle w:val="BookText"/>
      </w:pPr>
      <w:r>
        <w:rPr>
          <w:rFonts w:ascii="IRNazanin" w:hAnsi="IRNazanin" w:eastAsia="IRNazanin" w:cs="IRNazanin"/>
          <w:lang w:bidi="fa-IR"/>
          <w:color w:val="111111"/>
          <w:sz w:val="28"/>
          <w:szCs w:val="28"/>
          <w:rtl/>
        </w:rPr>
        <w:t xml:space="preserve">در بین کتابخانه ها و مخازن نگه داری نسخه های خطی بیشترین تعداد نسخه های معرفی شده در «معجم المخطوطات العراقية» مربوط به مراکز زیر است:</w:t>
      </w:r>
    </w:p>
    <w:p>
      <w:pPr>
        <w:pStyle w:val="BookText"/>
      </w:pPr>
      <w:r>
        <w:rPr>
          <w:rFonts w:ascii="IRNazanin" w:hAnsi="IRNazanin" w:eastAsia="IRNazanin" w:cs="IRNazanin"/>
          <w:lang w:bidi="fa-IR"/>
          <w:color w:val="111111"/>
          <w:sz w:val="28"/>
          <w:szCs w:val="28"/>
          <w:rtl/>
        </w:rPr>
        <w:t xml:space="preserve">1- دار المخطوطات عراق - بغداد (که پیشتر نسخه های آن تحت عنوان «المتحف «العراقي يا «دار صدام للمخطوطات» معرفی شده اند) 9277 نسخه</w:t>
      </w:r>
    </w:p>
    <w:p>
      <w:pPr>
        <w:pStyle w:val="BookText"/>
      </w:pPr>
      <w:r>
        <w:rPr>
          <w:rFonts w:ascii="Amiri" w:hAnsi="Amiri" w:eastAsia="Amiri" w:cs="Amiri"/>
          <w:lang w:bidi="ar-SA"/>
          <w:color w:val="111111"/>
          <w:sz w:val="28"/>
          <w:szCs w:val="28"/>
          <w:rtl/>
        </w:rPr>
        <w:t xml:space="preserve">2- المكتبة الاوقاف العامة - موصل: 8488 نسخه</w:t>
      </w:r>
    </w:p>
    <w:p>
      <w:pPr>
        <w:pStyle w:val="BookText"/>
      </w:pPr>
      <w:r>
        <w:rPr>
          <w:rFonts w:ascii="Amiri" w:hAnsi="Amiri" w:eastAsia="Amiri" w:cs="Amiri"/>
          <w:lang w:bidi="ar-SA"/>
          <w:color w:val="111111"/>
          <w:sz w:val="28"/>
          <w:szCs w:val="28"/>
          <w:rtl/>
        </w:rPr>
        <w:t xml:space="preserve">3- المكتبة الاوقاف العامة - بغداد: 8124 نسخه</w:t>
      </w:r>
    </w:p>
    <w:p>
      <w:pPr>
        <w:pStyle w:val="BookText"/>
      </w:pPr>
      <w:r>
        <w:rPr>
          <w:rFonts w:ascii="Amiri" w:hAnsi="Amiri" w:eastAsia="Amiri" w:cs="Amiri"/>
          <w:lang w:bidi="ar-SA"/>
          <w:color w:val="111111"/>
          <w:sz w:val="28"/>
          <w:szCs w:val="28"/>
          <w:rtl/>
        </w:rPr>
        <w:t xml:space="preserve">4- مؤسسة كاشف الغطاء العامة - نجف: 8121 نسخه</w:t>
      </w:r>
    </w:p>
    <w:p>
      <w:pPr>
        <w:pStyle w:val="BookText"/>
      </w:pPr>
      <w:r>
        <w:rPr>
          <w:rFonts w:ascii="Amiri" w:hAnsi="Amiri" w:eastAsia="Amiri" w:cs="Amiri"/>
          <w:lang w:bidi="ar-SA"/>
          <w:color w:val="111111"/>
          <w:sz w:val="28"/>
          <w:szCs w:val="28"/>
          <w:rtl/>
        </w:rPr>
        <w:t xml:space="preserve">5- مكتبه الامام امير المؤمنين - نجف: 6548 نسخه</w:t>
      </w:r>
    </w:p>
    <w:p>
      <w:pPr>
        <w:pStyle w:val="BookText"/>
      </w:pPr>
      <w:r>
        <w:rPr>
          <w:rFonts w:ascii="Amiri" w:hAnsi="Amiri" w:eastAsia="Amiri" w:cs="Amiri"/>
          <w:lang w:bidi="ar-SA"/>
          <w:color w:val="111111"/>
          <w:sz w:val="28"/>
          <w:szCs w:val="28"/>
          <w:rtl/>
        </w:rPr>
        <w:t xml:space="preserve">6- مكتبة آيت الله حكيم - نجف: 6368</w:t>
      </w:r>
    </w:p>
    <w:p>
      <w:pPr>
        <w:pStyle w:val="BookText"/>
      </w:pPr>
      <w:r>
        <w:rPr>
          <w:rFonts w:ascii="IRNazanin" w:hAnsi="IRNazanin" w:eastAsia="IRNazanin" w:cs="IRNazanin"/>
          <w:lang w:bidi="fa-IR"/>
          <w:color w:val="111111"/>
          <w:sz w:val="28"/>
          <w:szCs w:val="28"/>
          <w:rtl/>
        </w:rPr>
        <w:t xml:space="preserve">7- مكتبة الاوقاف المركزية - سليمانیه: 2903 نسخه</w:t>
      </w:r>
    </w:p>
    <w:p>
      <w:pPr>
        <w:pStyle w:val="BookText"/>
      </w:pPr>
      <w:r>
        <w:rPr>
          <w:rFonts w:ascii="Amiri" w:hAnsi="Amiri" w:eastAsia="Amiri" w:cs="Amiri"/>
          <w:lang w:bidi="ar-SA"/>
          <w:color w:val="111111"/>
          <w:sz w:val="28"/>
          <w:szCs w:val="28"/>
          <w:rtl/>
        </w:rPr>
        <w:t xml:space="preserve">8- المكتبة القادرية – بغداد: 2463 نسخه</w:t>
      </w:r>
    </w:p>
    <w:p>
      <w:pPr>
        <w:pStyle w:val="BookText"/>
      </w:pPr>
      <w:r>
        <w:rPr>
          <w:rFonts w:ascii="IRNazanin" w:hAnsi="IRNazanin" w:eastAsia="IRNazanin" w:cs="IRNazanin"/>
          <w:lang w:bidi="fa-IR"/>
          <w:color w:val="111111"/>
          <w:sz w:val="28"/>
          <w:szCs w:val="28"/>
          <w:rtl/>
        </w:rPr>
        <w:t xml:space="preserve">9- حسینیه شوشتریها - نجف 1383 نسخه</w:t>
      </w:r>
    </w:p>
    <w:p>
      <w:pPr>
        <w:pStyle w:val="BookText"/>
      </w:pPr>
      <w:r>
        <w:rPr>
          <w:rFonts w:ascii="Amiri" w:hAnsi="Amiri" w:eastAsia="Amiri" w:cs="Amiri"/>
          <w:lang w:bidi="ar-SA"/>
          <w:color w:val="111111"/>
          <w:sz w:val="28"/>
          <w:szCs w:val="28"/>
          <w:rtl/>
        </w:rPr>
        <w:t xml:space="preserve">10 - مكتبة الروضة الحسينية - كربلا: 1379 نسخه</w:t>
      </w:r>
    </w:p>
    <w:p>
      <w:pPr>
        <w:pStyle w:val="BookText"/>
      </w:pPr>
      <w:r>
        <w:rPr>
          <w:rFonts w:ascii="Amiri" w:hAnsi="Amiri" w:eastAsia="Amiri" w:cs="Amiri"/>
          <w:lang w:bidi="ar-SA"/>
          <w:color w:val="111111"/>
          <w:sz w:val="28"/>
          <w:szCs w:val="28"/>
          <w:rtl/>
        </w:rPr>
        <w:t xml:space="preserve">11- مكتبة الكاشف الغطاء العامة (على و الحسين) - نجف 1362 نسخه</w:t>
      </w:r>
    </w:p>
    <w:p>
      <w:pPr>
        <w:pStyle w:val="BookText"/>
      </w:pPr>
      <w:r>
        <w:rPr>
          <w:rFonts w:ascii="Amiri" w:hAnsi="Amiri" w:eastAsia="Amiri" w:cs="Amiri"/>
          <w:lang w:bidi="ar-SA"/>
          <w:color w:val="111111"/>
          <w:sz w:val="28"/>
          <w:szCs w:val="28"/>
          <w:rtl/>
        </w:rPr>
        <w:t xml:space="preserve">12 - مكتبة العتبة العلوية - نجف 1275 نسخه</w:t>
      </w:r>
    </w:p>
    <w:p>
      <w:pPr>
        <w:pStyle w:val="BookText"/>
      </w:pPr>
      <w:r>
        <w:rPr>
          <w:rFonts w:ascii="IRNazanin" w:hAnsi="IRNazanin" w:eastAsia="IRNazanin" w:cs="IRNazanin"/>
          <w:lang w:bidi="fa-IR"/>
          <w:color w:val="111111"/>
          <w:sz w:val="28"/>
          <w:szCs w:val="28"/>
          <w:rtl/>
        </w:rPr>
        <w:t xml:space="preserve">13 - المكتبة العباسية (باش اعیان) - بصره: 1242</w:t>
      </w:r>
    </w:p>
    <w:p>
      <w:pPr>
        <w:pStyle w:val="BookText"/>
      </w:pPr>
      <w:r>
        <w:rPr>
          <w:rFonts w:ascii="Amiri" w:hAnsi="Amiri" w:eastAsia="Amiri" w:cs="Amiri"/>
          <w:lang w:bidi="ar-SA"/>
          <w:color w:val="111111"/>
          <w:sz w:val="28"/>
          <w:szCs w:val="28"/>
          <w:rtl/>
        </w:rPr>
        <w:t xml:space="preserve">14 - مكتبة العتبة العباسية - كربلا: 1206 نسخه</w:t>
      </w:r>
    </w:p>
    <w:p>
      <w:pPr>
        <w:pStyle w:val="BookText"/>
      </w:pPr>
      <w:r>
        <w:rPr>
          <w:rFonts w:ascii="IRNazanin" w:hAnsi="IRNazanin" w:eastAsia="IRNazanin" w:cs="IRNazanin"/>
          <w:lang w:bidi="fa-IR"/>
          <w:color w:val="111111"/>
          <w:sz w:val="28"/>
          <w:szCs w:val="28"/>
          <w:rtl/>
        </w:rPr>
        <w:t xml:space="preserve">ج - موضوع نسخه ها</w:t>
      </w:r>
    </w:p>
    <w:p>
      <w:pPr>
        <w:pStyle w:val="BookText"/>
      </w:pPr>
      <w:r>
        <w:rPr>
          <w:rFonts w:ascii="IRNazanin" w:hAnsi="IRNazanin" w:eastAsia="IRNazanin" w:cs="IRNazanin"/>
          <w:lang w:bidi="fa-IR"/>
          <w:color w:val="111111"/>
          <w:sz w:val="28"/>
          <w:szCs w:val="28"/>
          <w:rtl/>
        </w:rPr>
        <w:t xml:space="preserve">در بین حدود 75 هزار نسخه خطی کشور عراق که در «معجم المخطوطات العراقية» معرفی میشود، تعداد نسخه ها و تألیفات از حیث موضوع به قرار زیر است: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ادبیات</w:t>
      </w:r>
    </w:p>
    <w:p>
      <w:pPr>
        <w:pStyle w:val="BookText"/>
      </w:pPr>
      <w:r>
        <w:rPr>
          <w:rFonts w:ascii="IRNazanin" w:hAnsi="IRNazanin" w:eastAsia="IRNazanin" w:cs="IRNazanin"/>
          <w:lang w:bidi="fa-IR"/>
          <w:color w:val="111111"/>
          <w:sz w:val="28"/>
          <w:szCs w:val="28"/>
          <w:rtl/>
        </w:rPr>
        <w:t xml:space="preserve">شعر 5889 نسخه (تحت 3114 ،عنوان که مؤلف 1861 عنوان معلوم است)</w:t>
      </w:r>
    </w:p>
    <w:p>
      <w:pPr>
        <w:pStyle w:val="BookText"/>
      </w:pPr>
      <w:r>
        <w:rPr>
          <w:rFonts w:ascii="IRNazanin" w:hAnsi="IRNazanin" w:eastAsia="IRNazanin" w:cs="IRNazanin"/>
          <w:lang w:bidi="fa-IR"/>
          <w:color w:val="111111"/>
          <w:sz w:val="28"/>
          <w:szCs w:val="28"/>
          <w:rtl/>
        </w:rPr>
        <w:t xml:space="preserve">صرف و نحو 1930 نسخه (تحت 488 عنوان که مؤلف 300 عنوان معلوم است)</w:t>
      </w:r>
    </w:p>
    <w:p>
      <w:pPr>
        <w:pStyle w:val="BookText"/>
      </w:pPr>
      <w:r>
        <w:rPr>
          <w:rFonts w:ascii="IRNazanin" w:hAnsi="IRNazanin" w:eastAsia="IRNazanin" w:cs="IRNazanin"/>
          <w:lang w:bidi="fa-IR"/>
          <w:color w:val="111111"/>
          <w:sz w:val="28"/>
          <w:szCs w:val="28"/>
          <w:rtl/>
        </w:rPr>
        <w:t xml:space="preserve">بلاغت: 1930 ننسخه (تحت 488 عنوان که مؤلف 300 عنوان معلوم است)</w:t>
      </w:r>
    </w:p>
    <w:p>
      <w:pPr>
        <w:pStyle w:val="BookText"/>
      </w:pPr>
      <w:r>
        <w:rPr>
          <w:rFonts w:ascii="IRNazanin" w:hAnsi="IRNazanin" w:eastAsia="IRNazanin" w:cs="IRNazanin"/>
          <w:lang w:bidi="fa-IR"/>
          <w:color w:val="111111"/>
          <w:sz w:val="28"/>
          <w:szCs w:val="28"/>
          <w:rtl/>
        </w:rPr>
        <w:t xml:space="preserve">لغت 1215 نسخه (تحت 394 عنوان که مؤلف 251 عنوان معلوم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علوم عقلى</w:t>
      </w:r>
    </w:p>
    <w:p>
      <w:pPr>
        <w:pStyle w:val="BookText"/>
      </w:pPr>
      <w:r>
        <w:rPr>
          <w:rFonts w:ascii="IRNazanin" w:hAnsi="IRNazanin" w:eastAsia="IRNazanin" w:cs="IRNazanin"/>
          <w:lang w:bidi="fa-IR"/>
          <w:color w:val="111111"/>
          <w:sz w:val="28"/>
          <w:szCs w:val="28"/>
          <w:rtl/>
        </w:rPr>
        <w:t xml:space="preserve">کلام و اعتقادات: 5792 نسخه (تحت 2592 عنوان که مؤلف 1893عنوان معلوم است)</w:t>
      </w:r>
    </w:p>
    <w:p>
      <w:pPr>
        <w:pStyle w:val="BookText"/>
      </w:pPr>
      <w:r>
        <w:rPr>
          <w:rFonts w:ascii="IRNazanin" w:hAnsi="IRNazanin" w:eastAsia="IRNazanin" w:cs="IRNazanin"/>
          <w:lang w:bidi="fa-IR"/>
          <w:color w:val="111111"/>
          <w:sz w:val="28"/>
          <w:szCs w:val="28"/>
          <w:rtl/>
        </w:rPr>
        <w:t xml:space="preserve">منطق : 2783 نسخه (تحت 880 عنوان که مؤلف 519 عنوان معلوم است)</w:t>
      </w:r>
    </w:p>
    <w:p>
      <w:pPr>
        <w:pStyle w:val="BookText"/>
      </w:pPr>
      <w:r>
        <w:rPr>
          <w:rFonts w:ascii="IRNazanin" w:hAnsi="IRNazanin" w:eastAsia="IRNazanin" w:cs="IRNazanin"/>
          <w:lang w:bidi="fa-IR"/>
          <w:color w:val="111111"/>
          <w:sz w:val="28"/>
          <w:szCs w:val="28"/>
          <w:rtl/>
        </w:rPr>
        <w:t xml:space="preserve">عرفان و تصوف 2059 (نسخه تحت 1152 عنوان که مؤلف 834 عنوان معلوم است)</w:t>
      </w:r>
    </w:p>
    <w:p>
      <w:pPr>
        <w:pStyle w:val="BookText"/>
      </w:pPr>
      <w:r>
        <w:rPr>
          <w:rFonts w:ascii="IRNazanin" w:hAnsi="IRNazanin" w:eastAsia="IRNazanin" w:cs="IRNazanin"/>
          <w:lang w:bidi="fa-IR"/>
          <w:color w:val="111111"/>
          <w:sz w:val="28"/>
          <w:szCs w:val="28"/>
          <w:rtl/>
        </w:rPr>
        <w:t xml:space="preserve">فلسفه 1580 نسخه (تحت 752 عنوان که مؤلف 521 عنوان معلوم است)</w:t>
      </w:r>
    </w:p>
    <w:p>
      <w:pPr>
        <w:pStyle w:val="BookText"/>
      </w:pPr>
      <w:r>
        <w:rPr>
          <w:rFonts w:ascii="IRNazanin" w:hAnsi="IRNazanin" w:eastAsia="IRNazanin" w:cs="IRNazanin"/>
          <w:lang w:bidi="fa-IR"/>
          <w:color w:val="111111"/>
          <w:sz w:val="28"/>
          <w:szCs w:val="28"/>
          <w:rtl/>
        </w:rPr>
        <w:t xml:space="preserve">3)علوم دینی</w:t>
      </w:r>
    </w:p>
    <w:p>
      <w:pPr>
        <w:pStyle w:val="BookText"/>
      </w:pPr>
      <w:r>
        <w:rPr>
          <w:rFonts w:ascii="IRNazanin" w:hAnsi="IRNazanin" w:eastAsia="IRNazanin" w:cs="IRNazanin"/>
          <w:lang w:bidi="fa-IR"/>
          <w:color w:val="111111"/>
          <w:sz w:val="28"/>
          <w:szCs w:val="28"/>
          <w:rtl/>
        </w:rPr>
        <w:t xml:space="preserve">فقه : 14629 نسخه (تحت 5000 عنوان که مؤلف 3400 عنوان معلوم است)</w:t>
      </w:r>
    </w:p>
    <w:p>
      <w:pPr>
        <w:pStyle w:val="BookText"/>
      </w:pPr>
      <w:r>
        <w:rPr>
          <w:rFonts w:ascii="IRNazanin" w:hAnsi="IRNazanin" w:eastAsia="IRNazanin" w:cs="IRNazanin"/>
          <w:lang w:bidi="fa-IR"/>
          <w:color w:val="111111"/>
          <w:sz w:val="28"/>
          <w:szCs w:val="28"/>
          <w:rtl/>
        </w:rPr>
        <w:t xml:space="preserve">حدیث و علوم حديث: 10194 نسخه (تحت 3800 عنوان که مؤلف 2322 عنوان معلوم است)</w:t>
      </w:r>
    </w:p>
    <w:p>
      <w:pPr>
        <w:pStyle w:val="BookText"/>
      </w:pPr>
      <w:r>
        <w:rPr>
          <w:rFonts w:ascii="IRNazanin" w:hAnsi="IRNazanin" w:eastAsia="IRNazanin" w:cs="IRNazanin"/>
          <w:lang w:bidi="fa-IR"/>
          <w:color w:val="111111"/>
          <w:sz w:val="28"/>
          <w:szCs w:val="28"/>
          <w:rtl/>
        </w:rPr>
        <w:t xml:space="preserve">علوم :قرآن 4594 نسخه (تحت 1700 عنوان که مؤلف 1030 عنوان معلوم است)</w:t>
      </w:r>
    </w:p>
    <w:p>
      <w:pPr>
        <w:pStyle w:val="BookText"/>
      </w:pPr>
      <w:r>
        <w:rPr>
          <w:rFonts w:ascii="IRNazanin" w:hAnsi="IRNazanin" w:eastAsia="IRNazanin" w:cs="IRNazanin"/>
          <w:lang w:bidi="fa-IR"/>
          <w:color w:val="111111"/>
          <w:sz w:val="28"/>
          <w:szCs w:val="28"/>
          <w:rtl/>
        </w:rPr>
        <w:t xml:space="preserve">اصول افقه 3723 نسخه (تحت 1372 عنوان که مؤلف 923 عنوان معلوم است)</w:t>
      </w:r>
    </w:p>
    <w:p>
      <w:pPr>
        <w:pStyle w:val="BookText"/>
      </w:pPr>
      <w:r>
        <w:rPr>
          <w:rFonts w:ascii="IRNazanin" w:hAnsi="IRNazanin" w:eastAsia="IRNazanin" w:cs="IRNazanin"/>
          <w:lang w:bidi="fa-IR"/>
          <w:color w:val="111111"/>
          <w:sz w:val="28"/>
          <w:szCs w:val="28"/>
          <w:rtl/>
        </w:rPr>
        <w:t xml:space="preserve">اخلاق: 2143 نسخه (تحت 1027 عنوان که مؤلف 645 عنوان معلوم است)</w:t>
      </w:r>
    </w:p>
    <w:p>
      <w:pPr>
        <w:pStyle w:val="BookText"/>
      </w:pPr>
      <w:r>
        <w:rPr>
          <w:rFonts w:ascii="IRNazanin" w:hAnsi="IRNazanin" w:eastAsia="IRNazanin" w:cs="IRNazanin"/>
          <w:lang w:bidi="fa-IR"/>
          <w:color w:val="111111"/>
          <w:sz w:val="28"/>
          <w:szCs w:val="28"/>
          <w:rtl/>
        </w:rPr>
        <w:t xml:space="preserve">قرآن ها: 1881 نسخه</w:t>
      </w:r>
    </w:p>
    <w:p>
      <w:pPr>
        <w:pStyle w:val="BookText"/>
      </w:pPr>
      <w:r>
        <w:rPr>
          <w:rFonts w:ascii="IRNazanin" w:hAnsi="IRNazanin" w:eastAsia="IRNazanin" w:cs="IRNazanin"/>
          <w:lang w:bidi="fa-IR"/>
          <w:color w:val="111111"/>
          <w:sz w:val="28"/>
          <w:szCs w:val="28"/>
          <w:rtl/>
        </w:rPr>
        <w:t xml:space="preserve">قرآن های مترجم به فارسی: 171 نسخه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تاریخ و جغرافیا</w:t>
      </w:r>
    </w:p>
    <w:p>
      <w:pPr>
        <w:pStyle w:val="BookText"/>
      </w:pPr>
      <w:r>
        <w:rPr>
          <w:rFonts w:ascii="IRNazanin" w:hAnsi="IRNazanin" w:eastAsia="IRNazanin" w:cs="IRNazanin"/>
          <w:lang w:bidi="fa-IR"/>
          <w:color w:val="111111"/>
          <w:sz w:val="28"/>
          <w:szCs w:val="28"/>
          <w:rtl/>
        </w:rPr>
        <w:t xml:space="preserve">تاریخ: 4277 نسخه (تحت 2138 عنوان که مؤلف 1406 عنوان معلوم است)</w:t>
      </w:r>
    </w:p>
    <w:p>
      <w:pPr>
        <w:pStyle w:val="BookText"/>
      </w:pPr>
      <w:r>
        <w:rPr>
          <w:rFonts w:ascii="IRNazanin" w:hAnsi="IRNazanin" w:eastAsia="IRNazanin" w:cs="IRNazanin"/>
          <w:lang w:bidi="fa-IR"/>
          <w:color w:val="111111"/>
          <w:sz w:val="28"/>
          <w:szCs w:val="28"/>
          <w:rtl/>
        </w:rPr>
        <w:t xml:space="preserve">تراجم: 1396 نسخه (تحت 696 عنوان که مؤلف 494 عنوان معلوم است)</w:t>
      </w:r>
    </w:p>
    <w:p>
      <w:pPr>
        <w:pStyle w:val="BookText"/>
      </w:pPr>
      <w:r>
        <w:rPr>
          <w:rFonts w:ascii="IRNazanin" w:hAnsi="IRNazanin" w:eastAsia="IRNazanin" w:cs="IRNazanin"/>
          <w:lang w:bidi="fa-IR"/>
          <w:color w:val="111111"/>
          <w:sz w:val="28"/>
          <w:szCs w:val="28"/>
          <w:rtl/>
        </w:rPr>
        <w:t xml:space="preserve">جغرافیا: 173 نسخه (تحت 99 عنوان که مؤلف 61 عنوان معلوم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علوم طبیعی پایه و غریبه</w:t>
      </w:r>
    </w:p>
    <w:p>
      <w:pPr>
        <w:pStyle w:val="BookText"/>
      </w:pPr>
      <w:r>
        <w:rPr>
          <w:rFonts w:ascii="IRNazanin" w:hAnsi="IRNazanin" w:eastAsia="IRNazanin" w:cs="IRNazanin"/>
          <w:lang w:bidi="fa-IR"/>
          <w:color w:val="111111"/>
          <w:sz w:val="28"/>
          <w:szCs w:val="28"/>
          <w:rtl/>
        </w:rPr>
        <w:t xml:space="preserve">طب: 1940 نسخه (تحت 1015 عنوان که مؤلف 576 عنوان معلوم است)</w:t>
      </w:r>
    </w:p>
    <w:p>
      <w:pPr>
        <w:pStyle w:val="BookText"/>
      </w:pPr>
      <w:r>
        <w:rPr>
          <w:rFonts w:ascii="IRNazanin" w:hAnsi="IRNazanin" w:eastAsia="IRNazanin" w:cs="IRNazanin"/>
          <w:lang w:bidi="fa-IR"/>
          <w:color w:val="111111"/>
          <w:sz w:val="28"/>
          <w:szCs w:val="28"/>
          <w:rtl/>
        </w:rPr>
        <w:t xml:space="preserve">هیئت: 1500 نسخه (تحت 775 عنوان که مؤلف 437 عنوان معلوم است)</w:t>
      </w:r>
    </w:p>
    <w:p>
      <w:pPr>
        <w:pStyle w:val="BookText"/>
      </w:pPr>
      <w:r>
        <w:rPr>
          <w:rFonts w:ascii="IRNazanin" w:hAnsi="IRNazanin" w:eastAsia="IRNazanin" w:cs="IRNazanin"/>
          <w:lang w:bidi="fa-IR"/>
          <w:color w:val="111111"/>
          <w:sz w:val="28"/>
          <w:szCs w:val="28"/>
          <w:rtl/>
        </w:rPr>
        <w:t xml:space="preserve">علوم غریبه : 1006 نسخه (تحت 674 عنوان که مؤلف 324 عنوان معلوم است)</w:t>
      </w:r>
    </w:p>
    <w:p>
      <w:pPr>
        <w:pStyle w:val="BookText"/>
      </w:pPr>
      <w:r>
        <w:rPr>
          <w:rFonts w:ascii="IRNazanin" w:hAnsi="IRNazanin" w:eastAsia="IRNazanin" w:cs="IRNazanin"/>
          <w:lang w:bidi="fa-IR"/>
          <w:color w:val="111111"/>
          <w:sz w:val="28"/>
          <w:szCs w:val="28"/>
          <w:rtl/>
        </w:rPr>
        <w:t xml:space="preserve">ریاضیات 969 نسخه (تحت 359 عنوان که مؤلف 226 عنوان معلوم است)</w:t>
      </w:r>
    </w:p>
    <w:p>
      <w:pPr>
        <w:pStyle w:val="BookText"/>
      </w:pPr>
      <w:r>
        <w:rPr>
          <w:rFonts w:ascii="IRNazanin" w:hAnsi="IRNazanin" w:eastAsia="IRNazanin" w:cs="IRNazanin"/>
          <w:lang w:bidi="fa-IR"/>
          <w:color w:val="111111"/>
          <w:sz w:val="28"/>
          <w:szCs w:val="28"/>
          <w:rtl/>
        </w:rPr>
        <w:t xml:space="preserve">د - مؤلفان</w:t>
      </w:r>
    </w:p>
    <w:p>
      <w:pPr>
        <w:pStyle w:val="BookText"/>
      </w:pPr>
      <w:r>
        <w:rPr>
          <w:rFonts w:ascii="IRNazanin" w:hAnsi="IRNazanin" w:eastAsia="IRNazanin" w:cs="IRNazanin"/>
          <w:lang w:bidi="fa-IR"/>
          <w:color w:val="111111"/>
          <w:sz w:val="28"/>
          <w:szCs w:val="28"/>
          <w:rtl/>
        </w:rPr>
        <w:t xml:space="preserve">75هزار نسخه خطی کشور عراق که در «معجم المخطوطات العربية» معرفی خواهند شد، تحت 32800 عنوان (کتاب یا رساله) قرار میگیرند که از این بین 20030 عنوان دارای مؤلف معلوم میباشند این عناوین حاصل کار 7800 مؤلف مختلف اند.</w:t>
      </w:r>
    </w:p>
    <w:p>
      <w:pPr>
        <w:pStyle w:val="BookText"/>
      </w:pPr>
      <w:r>
        <w:rPr>
          <w:rFonts w:ascii="IRNazanin" w:hAnsi="IRNazanin" w:eastAsia="IRNazanin" w:cs="IRNazanin"/>
          <w:lang w:bidi="fa-IR"/>
          <w:color w:val="111111"/>
          <w:sz w:val="28"/>
          <w:szCs w:val="28"/>
          <w:rtl/>
        </w:rPr>
        <w:t xml:space="preserve">از بین مؤلفانی که مذهب آنها مشخص است 1782 مؤلف شیعه هستند (که مؤلف 6937 عنوان در 23723 نسخه می باشند) و 2235 مؤلف اهل سنت هستند (که مؤلف 7842 عنوان در 28609 نسخه می باشند). در بین مؤلفان اهل سنت، 12159 نسخه (در 3086 عنوان) از مؤلفان شافعی، 8000 نسخه در (2095 عنوان) از مؤلفان حنفی، 1476 نسخه (در 463عنوان) از مؤلفان مالکی و 1339 نسخه (در 507 عنوان) از مؤلفان حنبلی است.</w:t>
      </w:r>
    </w:p>
    <w:p>
      <w:pPr>
        <w:pStyle w:val="BookText"/>
      </w:pPr>
      <w:r>
        <w:rPr>
          <w:rFonts w:ascii="IRNazanin" w:hAnsi="IRNazanin" w:eastAsia="IRNazanin" w:cs="IRNazanin"/>
          <w:lang w:bidi="fa-IR"/>
          <w:color w:val="111111"/>
          <w:sz w:val="28"/>
          <w:szCs w:val="28"/>
          <w:rtl/>
        </w:rPr>
        <w:t xml:space="preserve">آمار مؤلفان نسخه های خطی عراق از حيث انتساب به شهرها یا بلادهای مختلف این چنین است: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بغدادی 215 مؤلف (دارای 1823نسخه)</w:t>
      </w:r>
    </w:p>
    <w:p>
      <w:pPr>
        <w:pStyle w:val="BookText"/>
      </w:pPr>
      <w:r>
        <w:rPr>
          <w:rFonts w:ascii="IRNazanin" w:hAnsi="IRNazanin" w:eastAsia="IRNazanin" w:cs="IRNazanin"/>
          <w:lang w:bidi="fa-IR"/>
          <w:color w:val="111111"/>
          <w:sz w:val="28"/>
          <w:szCs w:val="28"/>
          <w:rtl/>
        </w:rPr>
        <w:t xml:space="preserve">2.اصفهانی: 207 مؤلف (دارای 2462 نسخه)</w:t>
      </w:r>
    </w:p>
    <w:p>
      <w:pPr>
        <w:pStyle w:val="BookText"/>
      </w:pPr>
      <w:r>
        <w:rPr>
          <w:rFonts w:ascii="IRNazanin" w:hAnsi="IRNazanin" w:eastAsia="IRNazanin" w:cs="IRNazanin"/>
          <w:lang w:bidi="fa-IR"/>
          <w:color w:val="111111"/>
          <w:sz w:val="28"/>
          <w:szCs w:val="28"/>
          <w:rtl/>
        </w:rPr>
        <w:t xml:space="preserve">3.نجفی 135 مؤلف (دارای 1680 نسخه)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موصلی : 135 مؤلف (دارای 883 نسخه)</w:t>
      </w:r>
    </w:p>
    <w:p>
      <w:pPr>
        <w:pStyle w:val="BookText"/>
      </w:pPr>
      <w:r>
        <w:rPr>
          <w:rFonts w:ascii="IRNazanin" w:hAnsi="IRNazanin" w:eastAsia="IRNazanin" w:cs="IRNazanin"/>
          <w:lang w:bidi="fa-IR"/>
          <w:color w:val="111111"/>
          <w:sz w:val="28"/>
          <w:szCs w:val="28"/>
          <w:rtl/>
        </w:rPr>
        <w:t xml:space="preserve">5.شیرازی 119 مؤلف (دارای 1633 نسخه)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عاملی: 102 مؤلف (دارای 3601 نسخه)</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حلى 95 مؤلف (دارای 2557 نسخه)</w:t>
      </w:r>
    </w:p>
    <w:p>
      <w:pPr>
        <w:pStyle w:val="BookText"/>
      </w:pPr>
      <w:r>
        <w:rPr>
          <w:rFonts w:ascii="IRNazanin" w:hAnsi="IRNazanin" w:eastAsia="IRNazanin" w:cs="IRNazanin"/>
          <w:lang w:bidi="fa-IR"/>
          <w:color w:val="111111"/>
          <w:sz w:val="28"/>
          <w:szCs w:val="28"/>
          <w:rtl/>
        </w:rPr>
        <w:t xml:space="preserve">8.حائری 94 مؤلف (دارای 1390نسخه)</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دمشقی: 90 مؤلف (دارای 1203نسخه)</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تبریزی: 90 مؤلف (دارای 566 نسخه)</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مصری 89 مؤلف دارای 1035 نسخه</w:t>
      </w:r>
    </w:p>
    <w:p>
      <w:pPr>
        <w:pStyle w:val="BookText"/>
      </w:pPr>
      <w:r>
        <w:rPr>
          <w:rFonts w:ascii="IRNazanin" w:hAnsi="IRNazanin" w:eastAsia="IRNazanin" w:cs="IRNazanin"/>
          <w:lang w:bidi="fa-IR"/>
          <w:color w:val="111111"/>
          <w:sz w:val="28"/>
          <w:szCs w:val="28"/>
          <w:rtl/>
        </w:rPr>
        <w:t xml:space="preserve">12.کاشانی: 77 مؤلف (دارای 1100 نسخه)</w:t>
      </w:r>
    </w:p>
    <w:p>
      <w:pPr>
        <w:pStyle w:val="BookText"/>
      </w:pPr>
      <w:r>
        <w:rPr>
          <w:rFonts w:ascii="IRNazanin" w:hAnsi="IRNazanin" w:eastAsia="IRNazanin" w:cs="IRNazanin"/>
          <w:lang w:bidi="fa-IR"/>
          <w:color w:val="111111"/>
          <w:sz w:val="28"/>
          <w:szCs w:val="28"/>
          <w:rtl/>
        </w:rPr>
        <w:t xml:space="preserve">13.مكى: 54 مؤلف (دارای 1149 نسخه)</w:t>
      </w:r>
    </w:p>
    <w:p>
      <w:pPr>
        <w:pStyle w:val="BookText"/>
      </w:pPr>
      <w:r>
        <w:rPr>
          <w:rFonts w:ascii="IRNazanin" w:hAnsi="IRNazanin" w:eastAsia="IRNazanin" w:cs="IRNazanin"/>
          <w:lang w:bidi="fa-IR"/>
          <w:color w:val="111111"/>
          <w:sz w:val="28"/>
          <w:szCs w:val="28"/>
          <w:rtl/>
        </w:rPr>
        <w:t xml:space="preserve">14.گیلانی 53 مؤلف (دارای 658 نسخه)</w:t>
      </w:r>
    </w:p>
    <w:p>
      <w:pPr>
        <w:pStyle w:val="BookText"/>
      </w:pPr>
      <w:r>
        <w:rPr>
          <w:rFonts w:ascii="IRNazanin" w:hAnsi="IRNazanin" w:eastAsia="IRNazanin" w:cs="IRNazanin"/>
          <w:lang w:bidi="fa-IR"/>
          <w:color w:val="111111"/>
          <w:sz w:val="28"/>
          <w:szCs w:val="28"/>
          <w:rtl/>
        </w:rPr>
        <w:t xml:space="preserve">15.قمی: 45 مؤلف (دارای 1155 نسخه)</w:t>
      </w:r>
    </w:p>
    <w:p>
      <w:pPr>
        <w:pStyle w:val="BookText"/>
      </w:pPr>
      <w:r>
        <w:rPr>
          <w:rFonts w:ascii="IRNazanin" w:hAnsi="IRNazanin" w:eastAsia="IRNazanin" w:cs="IRNazanin"/>
          <w:lang w:bidi="fa-IR"/>
          <w:color w:val="111111"/>
          <w:sz w:val="28"/>
          <w:szCs w:val="28"/>
          <w:rtl/>
        </w:rPr>
        <w:t xml:space="preserve">16 .طوسی: 34 مؤلف (دارای 1145نسخه)</w:t>
      </w:r>
    </w:p>
    <w:p>
      <w:pPr>
        <w:pStyle w:val="BookText"/>
      </w:pPr>
      <w:r>
        <w:rPr>
          <w:rFonts w:ascii="IRNazanin" w:hAnsi="IRNazanin" w:eastAsia="IRNazanin" w:cs="IRNazanin"/>
          <w:lang w:bidi="fa-IR"/>
          <w:color w:val="111111"/>
          <w:sz w:val="28"/>
          <w:szCs w:val="28"/>
          <w:rtl/>
        </w:rPr>
        <w:t xml:space="preserve">در بین مؤلفان نسخه های عراق بیشترین نسخه ها متعلق به افراد زیر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شیخ بهائی 1006 نسخه (در 107 عنوان)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سیوطی 925 نسخه (در 251عنوان)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علامه حلی: 806 نسخه (در 73 عنوان)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سعدالدین تفتازانی: 796 نسخه (در 26 عنوان)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شهید ثانی: 780 نسخه در 76 عنوان)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6.فیض کاشانی 640 (نسخه در 79عنوان)</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شیخ طوسی (552 نسخه در 40 عنوان)</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سید شریف جرجانی: 539 نسخه در (73 عنوان)</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ابن حجر هیثمی 538 نسخه</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محمد باقر مجلسی 529 نسخه (در 94 عنوان)</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شیخ صدوق 512 نسخه (در 35 عنوان)</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ابن هشام: 382 نسخه (در 19عنوان)</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انصاری، زکریا بن محمد: 370 نسخه (در 56 عنوان) 14. ابن سينا: 344 نسخه (در 135 عنوان)</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محقق حلی: 318 نسخه (در 15 عنوان)</w:t>
      </w:r>
    </w:p>
    <w:p>
      <w:pPr>
        <w:pStyle w:val="BookText"/>
      </w:pPr>
      <w:r>
        <w:rPr>
          <w:rFonts w:ascii="IRNazanin" w:hAnsi="IRNazanin" w:eastAsia="IRNazanin" w:cs="IRNazanin"/>
          <w:lang w:bidi="fa-IR"/>
          <w:color w:val="111111"/>
          <w:sz w:val="28"/>
          <w:szCs w:val="28"/>
          <w:rtl/>
        </w:rPr>
        <w:t xml:space="preserve">فارغ از زبان نسخهها بیشترین نسخه ها در کشور عراق متعلق به آثار زیر است:</w:t>
      </w:r>
    </w:p>
    <w:p>
      <w:pPr>
        <w:pStyle w:val="BookText"/>
      </w:pPr>
      <w:r>
        <w:rPr>
          <w:rFonts w:ascii="IRNazanin" w:hAnsi="IRNazanin" w:eastAsia="IRNazanin" w:cs="IRNazanin"/>
          <w:lang w:bidi="fa-IR"/>
          <w:color w:val="111111"/>
          <w:sz w:val="28"/>
          <w:szCs w:val="28"/>
          <w:rtl/>
        </w:rPr>
        <w:t xml:space="preserve">1- الکافی؛ کلینی، محمد بن يعقوب (299 نسخه)</w:t>
      </w:r>
    </w:p>
    <w:p>
      <w:pPr>
        <w:pStyle w:val="BookText"/>
      </w:pPr>
      <w:r>
        <w:rPr>
          <w:rFonts w:ascii="IRNazanin" w:hAnsi="IRNazanin" w:eastAsia="IRNazanin" w:cs="IRNazanin"/>
          <w:lang w:bidi="fa-IR"/>
          <w:color w:val="111111"/>
          <w:sz w:val="28"/>
          <w:szCs w:val="28"/>
          <w:rtl/>
        </w:rPr>
        <w:t xml:space="preserve">2- الروضة البهية؛ شهيد ثاني، زين الدين بن علی (285 نسخه)</w:t>
      </w:r>
    </w:p>
    <w:p>
      <w:pPr>
        <w:pStyle w:val="BookText"/>
      </w:pPr>
      <w:r>
        <w:rPr>
          <w:rFonts w:ascii="IRNazanin" w:hAnsi="IRNazanin" w:eastAsia="IRNazanin" w:cs="IRNazanin"/>
          <w:lang w:bidi="fa-IR"/>
          <w:color w:val="111111"/>
          <w:sz w:val="28"/>
          <w:szCs w:val="28"/>
          <w:rtl/>
        </w:rPr>
        <w:t xml:space="preserve">3- المطول فى شرح تلخیص المفتاح تفتازانی، مسعود بن عمر (214 نسخه)</w:t>
      </w:r>
    </w:p>
    <w:p>
      <w:pPr>
        <w:pStyle w:val="BookText"/>
      </w:pPr>
      <w:r>
        <w:rPr>
          <w:rFonts w:ascii="IRNazanin" w:hAnsi="IRNazanin" w:eastAsia="IRNazanin" w:cs="IRNazanin"/>
          <w:lang w:bidi="fa-IR"/>
          <w:color w:val="111111"/>
          <w:sz w:val="28"/>
          <w:szCs w:val="28"/>
          <w:rtl/>
        </w:rPr>
        <w:t xml:space="preserve">4- الجامع الصحيح؛ بخاری، محمد بن اسماعیل (200) نسخه)</w:t>
      </w:r>
    </w:p>
    <w:p>
      <w:pPr>
        <w:pStyle w:val="BookText"/>
      </w:pPr>
      <w:r>
        <w:rPr>
          <w:rFonts w:ascii="IRNazanin" w:hAnsi="IRNazanin" w:eastAsia="IRNazanin" w:cs="IRNazanin"/>
          <w:lang w:bidi="fa-IR"/>
          <w:color w:val="111111"/>
          <w:sz w:val="28"/>
          <w:szCs w:val="28"/>
          <w:rtl/>
        </w:rPr>
        <w:t xml:space="preserve">5- تهذيب الأحكام؛ شیخ طوسی، محمد بن حسن( 198نسخه) 6- كتاب من لا يحضرة الفقيه؛ شيخ صدوق، محمد بن علی (196 نسخه)</w:t>
      </w:r>
    </w:p>
    <w:p>
      <w:pPr>
        <w:pStyle w:val="BookText"/>
      </w:pPr>
      <w:r>
        <w:rPr>
          <w:rFonts w:ascii="IRNazanin" w:hAnsi="IRNazanin" w:eastAsia="IRNazanin" w:cs="IRNazanin"/>
          <w:lang w:bidi="fa-IR"/>
          <w:color w:val="111111"/>
          <w:sz w:val="28"/>
          <w:szCs w:val="28"/>
          <w:rtl/>
        </w:rPr>
        <w:t xml:space="preserve">7-الوافي؛ فيض کاشانی، محمد بن شاه مرتضی( 182 نسخه) 8- الفوائد الضيائية في شرح الكافية؛ جامی، عبدالرحمن بن أحمد ( 180 نسخه)</w:t>
      </w:r>
    </w:p>
    <w:p>
      <w:pPr>
        <w:pStyle w:val="BookText"/>
      </w:pPr>
      <w:r>
        <w:rPr>
          <w:rFonts w:ascii="IRNazanin" w:hAnsi="IRNazanin" w:eastAsia="IRNazanin" w:cs="IRNazanin"/>
          <w:lang w:bidi="fa-IR"/>
          <w:color w:val="111111"/>
          <w:sz w:val="28"/>
          <w:szCs w:val="28"/>
          <w:rtl/>
        </w:rPr>
        <w:t xml:space="preserve">9- شرائع الإسلام فى مسائل الحلال والحرام؛ محقق حلّی، جعفر بن (حسن 174 نسخه)</w:t>
      </w:r>
    </w:p>
    <w:p>
      <w:pPr>
        <w:pStyle w:val="BookText"/>
      </w:pPr>
      <w:r>
        <w:rPr>
          <w:rFonts w:ascii="IRNazanin" w:hAnsi="IRNazanin" w:eastAsia="IRNazanin" w:cs="IRNazanin"/>
          <w:lang w:bidi="fa-IR"/>
          <w:color w:val="111111"/>
          <w:sz w:val="28"/>
          <w:szCs w:val="28"/>
          <w:rtl/>
        </w:rPr>
        <w:t xml:space="preserve">10- مختصر المعانی ،تفتازانی مسعود بن عمر (173 نسخه )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 - مكان و زمان تأليف</w:t>
      </w:r>
    </w:p>
    <w:p>
      <w:pPr>
        <w:pStyle w:val="BookText"/>
      </w:pPr>
      <w:r>
        <w:rPr>
          <w:rFonts w:ascii="IRNazanin" w:hAnsi="IRNazanin" w:eastAsia="IRNazanin" w:cs="IRNazanin"/>
          <w:lang w:bidi="fa-IR"/>
          <w:color w:val="111111"/>
          <w:sz w:val="28"/>
          <w:szCs w:val="28"/>
          <w:rtl/>
        </w:rPr>
        <w:t xml:space="preserve">در بین نسخه های خطی عراق که در «معجم المخطوطات العراقية» معرفی خواهند شد و محل تأليف آنها مشخص است شهرهایی که بیشترین تألیف در آنها صورت گرفته است به ترتیب زیرند</w:t>
      </w:r>
    </w:p>
    <w:p>
      <w:pPr>
        <w:pStyle w:val="BookText"/>
      </w:pPr>
      <w:r>
        <w:rPr>
          <w:rFonts w:ascii="IRNazanin" w:hAnsi="IRNazanin" w:eastAsia="IRNazanin" w:cs="IRNazanin"/>
          <w:lang w:bidi="fa-IR"/>
          <w:color w:val="111111"/>
          <w:sz w:val="28"/>
          <w:szCs w:val="28"/>
          <w:rtl/>
        </w:rPr>
        <w:t xml:space="preserve">1 - :نجف 72 عنوان (دارای 649 نسخه)</w:t>
      </w:r>
    </w:p>
    <w:p>
      <w:pPr>
        <w:pStyle w:val="BookText"/>
      </w:pPr>
      <w:r>
        <w:rPr>
          <w:rFonts w:ascii="IRNazanin" w:hAnsi="IRNazanin" w:eastAsia="IRNazanin" w:cs="IRNazanin"/>
          <w:lang w:bidi="fa-IR"/>
          <w:color w:val="111111"/>
          <w:sz w:val="28"/>
          <w:szCs w:val="28"/>
          <w:rtl/>
        </w:rPr>
        <w:t xml:space="preserve">2- كربلا: 43 عنوان (دارای 191 نسخه)</w:t>
      </w:r>
    </w:p>
    <w:p>
      <w:pPr>
        <w:pStyle w:val="BookText"/>
      </w:pPr>
      <w:r>
        <w:rPr>
          <w:rFonts w:ascii="Amiri" w:hAnsi="Amiri" w:eastAsia="Amiri" w:cs="Amiri"/>
          <w:lang w:bidi="ar-SA"/>
          <w:color w:val="111111"/>
          <w:sz w:val="28"/>
          <w:szCs w:val="28"/>
          <w:rtl/>
        </w:rPr>
        <w:t xml:space="preserve">3- مكه 41 عنوان (697)</w:t>
      </w:r>
    </w:p>
    <w:p>
      <w:pPr>
        <w:pStyle w:val="BookText"/>
      </w:pPr>
      <w:r>
        <w:rPr>
          <w:rFonts w:ascii="IRNazanin" w:hAnsi="IRNazanin" w:eastAsia="IRNazanin" w:cs="IRNazanin"/>
          <w:lang w:bidi="fa-IR"/>
          <w:color w:val="111111"/>
          <w:sz w:val="28"/>
          <w:szCs w:val="28"/>
          <w:rtl/>
        </w:rPr>
        <w:t xml:space="preserve">4 - اصفهان 35 عنوان (دارای 278 نسخه)</w:t>
      </w:r>
    </w:p>
    <w:p>
      <w:pPr>
        <w:pStyle w:val="BookText"/>
      </w:pPr>
      <w:r>
        <w:rPr>
          <w:rFonts w:ascii="IRNazanin" w:hAnsi="IRNazanin" w:eastAsia="IRNazanin" w:cs="IRNazanin"/>
          <w:lang w:bidi="fa-IR"/>
          <w:color w:val="111111"/>
          <w:sz w:val="28"/>
          <w:szCs w:val="28"/>
          <w:rtl/>
        </w:rPr>
        <w:t xml:space="preserve">5- مشهد 33 عنوان (دارای 192نسخه)</w:t>
      </w:r>
    </w:p>
    <w:p>
      <w:pPr>
        <w:pStyle w:val="BookText"/>
      </w:pPr>
      <w:r>
        <w:rPr>
          <w:rFonts w:ascii="IRNazanin" w:hAnsi="IRNazanin" w:eastAsia="IRNazanin" w:cs="IRNazanin"/>
          <w:lang w:bidi="fa-IR"/>
          <w:color w:val="111111"/>
          <w:sz w:val="28"/>
          <w:szCs w:val="28"/>
          <w:rtl/>
        </w:rPr>
        <w:t xml:space="preserve">6 - شیراز 22 عنوان (دارای 186 نسخه)</w:t>
      </w:r>
    </w:p>
    <w:p>
      <w:pPr>
        <w:pStyle w:val="BookText"/>
      </w:pPr>
      <w:r>
        <w:rPr>
          <w:rFonts w:ascii="IRNazanin" w:hAnsi="IRNazanin" w:eastAsia="IRNazanin" w:cs="IRNazanin"/>
          <w:lang w:bidi="fa-IR"/>
          <w:color w:val="111111"/>
          <w:sz w:val="28"/>
          <w:szCs w:val="28"/>
          <w:rtl/>
        </w:rPr>
        <w:t xml:space="preserve">7 - قم: 16 عنوان (دارای 149 نسخه)</w:t>
      </w:r>
    </w:p>
    <w:p>
      <w:pPr>
        <w:pStyle w:val="BookText"/>
      </w:pPr>
      <w:r>
        <w:rPr>
          <w:rFonts w:ascii="IRNazanin" w:hAnsi="IRNazanin" w:eastAsia="IRNazanin" w:cs="IRNazanin"/>
          <w:lang w:bidi="fa-IR"/>
          <w:color w:val="111111"/>
          <w:sz w:val="28"/>
          <w:szCs w:val="28"/>
          <w:rtl/>
        </w:rPr>
        <w:t xml:space="preserve">8- بغداد 15 عنوان (دارای 111نسخه)</w:t>
      </w:r>
    </w:p>
    <w:p>
      <w:pPr>
        <w:pStyle w:val="BookText"/>
      </w:pPr>
      <w:r>
        <w:rPr>
          <w:rFonts w:ascii="IRNazanin" w:hAnsi="IRNazanin" w:eastAsia="IRNazanin" w:cs="IRNazanin"/>
          <w:lang w:bidi="fa-IR"/>
          <w:color w:val="111111"/>
          <w:sz w:val="28"/>
          <w:szCs w:val="28"/>
          <w:rtl/>
        </w:rPr>
        <w:t xml:space="preserve">در بین نسخه های موجود در عراق از حيث زمان تأليف نسبت به قرنهای اول تا چهاردهم تعداد تألیفات و تعداد نسخههای موجود از آن تألیفات به قرار زیر است:</w:t>
      </w:r>
    </w:p>
    <w:p>
      <w:pPr>
        <w:pStyle w:val="BookText"/>
      </w:pPr>
      <w:r>
        <w:rPr>
          <w:rFonts w:ascii="IRNazanin" w:hAnsi="IRNazanin" w:eastAsia="IRNazanin" w:cs="IRNazanin"/>
          <w:lang w:bidi="fa-IR"/>
          <w:color w:val="111111"/>
          <w:sz w:val="28"/>
          <w:szCs w:val="28"/>
          <w:rtl/>
        </w:rPr>
        <w:t xml:space="preserve">قرن اول: 65 عنوان(349 نسخه)</w:t>
      </w:r>
    </w:p>
    <w:p>
      <w:pPr>
        <w:pStyle w:val="BookText"/>
      </w:pPr>
      <w:r>
        <w:rPr>
          <w:rFonts w:ascii="IRNazanin" w:hAnsi="IRNazanin" w:eastAsia="IRNazanin" w:cs="IRNazanin"/>
          <w:lang w:bidi="fa-IR"/>
          <w:color w:val="111111"/>
          <w:sz w:val="28"/>
          <w:szCs w:val="28"/>
          <w:rtl/>
        </w:rPr>
        <w:t xml:space="preserve">قرن دوم: 89 عنوان (422 نسخه)</w:t>
      </w:r>
    </w:p>
    <w:p>
      <w:pPr>
        <w:pStyle w:val="BookText"/>
      </w:pPr>
      <w:r>
        <w:rPr>
          <w:rFonts w:ascii="IRNazanin" w:hAnsi="IRNazanin" w:eastAsia="IRNazanin" w:cs="IRNazanin"/>
          <w:lang w:bidi="fa-IR"/>
          <w:color w:val="111111"/>
          <w:sz w:val="28"/>
          <w:szCs w:val="28"/>
          <w:rtl/>
        </w:rPr>
        <w:t xml:space="preserve">قرن سوم: 204 عنوان (709 نسخه)</w:t>
      </w:r>
    </w:p>
    <w:p>
      <w:pPr>
        <w:pStyle w:val="BookText"/>
      </w:pPr>
      <w:r>
        <w:rPr>
          <w:rFonts w:ascii="IRNazanin" w:hAnsi="IRNazanin" w:eastAsia="IRNazanin" w:cs="IRNazanin"/>
          <w:lang w:bidi="fa-IR"/>
          <w:color w:val="111111"/>
          <w:sz w:val="28"/>
          <w:szCs w:val="28"/>
          <w:rtl/>
        </w:rPr>
        <w:t xml:space="preserve">قرن: چهارم 331 عنوان (2011 نسخه)</w:t>
      </w:r>
    </w:p>
    <w:p>
      <w:pPr>
        <w:pStyle w:val="BookText"/>
      </w:pPr>
      <w:r>
        <w:rPr>
          <w:rFonts w:ascii="IRNazanin" w:hAnsi="IRNazanin" w:eastAsia="IRNazanin" w:cs="IRNazanin"/>
          <w:lang w:bidi="fa-IR"/>
          <w:color w:val="111111"/>
          <w:sz w:val="28"/>
          <w:szCs w:val="28"/>
          <w:rtl/>
        </w:rPr>
        <w:t xml:space="preserve">قرن: پنجم 572 عنوان (2645 نسخه)</w:t>
      </w:r>
    </w:p>
    <w:p>
      <w:pPr>
        <w:pStyle w:val="BookText"/>
      </w:pPr>
      <w:r>
        <w:rPr>
          <w:rFonts w:ascii="IRNazanin" w:hAnsi="IRNazanin" w:eastAsia="IRNazanin" w:cs="IRNazanin"/>
          <w:lang w:bidi="fa-IR"/>
          <w:color w:val="111111"/>
          <w:sz w:val="28"/>
          <w:szCs w:val="28"/>
          <w:rtl/>
        </w:rPr>
        <w:t xml:space="preserve">قرن ششم: 477 عنوان( 3020 نسخه)</w:t>
      </w:r>
    </w:p>
    <w:p>
      <w:pPr>
        <w:pStyle w:val="BookText"/>
      </w:pPr>
      <w:r>
        <w:rPr>
          <w:rFonts w:ascii="IRNazanin" w:hAnsi="IRNazanin" w:eastAsia="IRNazanin" w:cs="IRNazanin"/>
          <w:lang w:bidi="fa-IR"/>
          <w:color w:val="111111"/>
          <w:sz w:val="28"/>
          <w:szCs w:val="28"/>
          <w:rtl/>
        </w:rPr>
        <w:t xml:space="preserve">قرن هفتم: 798 عنوان (5044 نسخه)</w:t>
      </w:r>
    </w:p>
    <w:p>
      <w:pPr>
        <w:pStyle w:val="BookText"/>
      </w:pPr>
      <w:r>
        <w:rPr>
          <w:rFonts w:ascii="IRNazanin" w:hAnsi="IRNazanin" w:eastAsia="IRNazanin" w:cs="IRNazanin"/>
          <w:lang w:bidi="fa-IR"/>
          <w:color w:val="111111"/>
          <w:sz w:val="28"/>
          <w:szCs w:val="28"/>
          <w:rtl/>
        </w:rPr>
        <w:t xml:space="preserve">قرن هشتم: 817 عنوان (5658 نسخه)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قرن نهم: 900 عنوان (5323 نسخه)</w:t>
      </w:r>
    </w:p>
    <w:p>
      <w:pPr>
        <w:pStyle w:val="BookText"/>
      </w:pPr>
      <w:r>
        <w:rPr>
          <w:rFonts w:ascii="IRNazanin" w:hAnsi="IRNazanin" w:eastAsia="IRNazanin" w:cs="IRNazanin"/>
          <w:lang w:bidi="fa-IR"/>
          <w:color w:val="111111"/>
          <w:sz w:val="28"/>
          <w:szCs w:val="28"/>
          <w:rtl/>
        </w:rPr>
        <w:t xml:space="preserve">قرن دهم: 1253 عنوان (7285 نسخه)</w:t>
      </w:r>
    </w:p>
    <w:p>
      <w:pPr>
        <w:pStyle w:val="BookText"/>
      </w:pPr>
      <w:r>
        <w:rPr>
          <w:rFonts w:ascii="IRNazanin" w:hAnsi="IRNazanin" w:eastAsia="IRNazanin" w:cs="IRNazanin"/>
          <w:lang w:bidi="fa-IR"/>
          <w:color w:val="111111"/>
          <w:sz w:val="28"/>
          <w:szCs w:val="28"/>
          <w:rtl/>
        </w:rPr>
        <w:t xml:space="preserve">قرن یازدهم: 1267 عنوان(5881 نسخه)</w:t>
      </w:r>
    </w:p>
    <w:p>
      <w:pPr>
        <w:pStyle w:val="BookText"/>
      </w:pPr>
      <w:r>
        <w:rPr>
          <w:rFonts w:ascii="IRNazanin" w:hAnsi="IRNazanin" w:eastAsia="IRNazanin" w:cs="IRNazanin"/>
          <w:lang w:bidi="fa-IR"/>
          <w:color w:val="111111"/>
          <w:sz w:val="28"/>
          <w:szCs w:val="28"/>
          <w:rtl/>
        </w:rPr>
        <w:t xml:space="preserve">قرن دوازدهم 990 عنوان (2972) نسخه)</w:t>
      </w:r>
    </w:p>
    <w:p>
      <w:pPr>
        <w:pStyle w:val="BookText"/>
      </w:pPr>
      <w:r>
        <w:rPr>
          <w:rFonts w:ascii="IRNazanin" w:hAnsi="IRNazanin" w:eastAsia="IRNazanin" w:cs="IRNazanin"/>
          <w:lang w:bidi="fa-IR"/>
          <w:color w:val="111111"/>
          <w:sz w:val="28"/>
          <w:szCs w:val="28"/>
          <w:rtl/>
        </w:rPr>
        <w:t xml:space="preserve">قرن سیزدهم: 1658 عنوان (4927 نسخه)</w:t>
      </w:r>
    </w:p>
    <w:p>
      <w:pPr>
        <w:pStyle w:val="BookText"/>
      </w:pPr>
      <w:r>
        <w:rPr>
          <w:rFonts w:ascii="IRNazanin" w:hAnsi="IRNazanin" w:eastAsia="IRNazanin" w:cs="IRNazanin"/>
          <w:lang w:bidi="fa-IR"/>
          <w:color w:val="111111"/>
          <w:sz w:val="28"/>
          <w:szCs w:val="28"/>
          <w:rtl/>
        </w:rPr>
        <w:t xml:space="preserve">قرن چهاردهم: 875 عنوان (1653 نسخه)</w:t>
      </w:r>
    </w:p>
    <w:p>
      <w:pPr>
        <w:pStyle w:val="BookText"/>
      </w:pPr>
      <w:r>
        <w:rPr>
          <w:rFonts w:ascii="IRNazanin" w:hAnsi="IRNazanin" w:eastAsia="IRNazanin" w:cs="IRNazanin"/>
          <w:lang w:bidi="fa-IR"/>
          <w:color w:val="111111"/>
          <w:sz w:val="28"/>
          <w:szCs w:val="28"/>
          <w:rtl/>
        </w:rPr>
        <w:t xml:space="preserve">توضیحاتی در مورد معجم المخطوطات العراقية</w:t>
      </w:r>
    </w:p>
    <w:p>
      <w:pPr>
        <w:pStyle w:val="BookText"/>
      </w:pPr>
      <w:r>
        <w:rPr>
          <w:rFonts w:ascii="IRNazanin" w:hAnsi="IRNazanin" w:eastAsia="IRNazanin" w:cs="IRNazanin"/>
          <w:lang w:bidi="fa-IR"/>
          <w:color w:val="111111"/>
          <w:sz w:val="28"/>
          <w:szCs w:val="28"/>
          <w:rtl/>
        </w:rPr>
        <w:t xml:space="preserve">1- این اثر در بیست جلد( 16 جلد متن و 4 جلد نمایه های آن) تدوین شده است و حاوی اطلاعات حدود 75 هزار نسخه خطی یا عکسی موجود در کشور عراق است.</w:t>
      </w:r>
    </w:p>
    <w:p>
      <w:pPr>
        <w:pStyle w:val="BookText"/>
      </w:pPr>
      <w:r>
        <w:rPr>
          <w:rFonts w:ascii="IRNazanin" w:hAnsi="IRNazanin" w:eastAsia="IRNazanin" w:cs="IRNazanin"/>
          <w:lang w:bidi="fa-IR"/>
          <w:color w:val="111111"/>
          <w:sz w:val="28"/>
          <w:szCs w:val="28"/>
          <w:rtl/>
        </w:rPr>
        <w:t xml:space="preserve">2- اطلاعات استفاده شده در این مجموعه، برگرفته از فهارس تک نگاریها، برخی از ،مجلات و یا سیاهههایی است که به نحوی حاوی شناسایی نسخه های خطی و عکسی در عراق بوده است و تا سال 2017 میلادی منتشر شده یا اطلاعات آن در اختیار ما قرار گرفته است.</w:t>
      </w:r>
    </w:p>
    <w:p>
      <w:pPr>
        <w:pStyle w:val="BookText"/>
      </w:pPr>
      <w:r>
        <w:rPr>
          <w:rFonts w:ascii="IRNazanin" w:hAnsi="IRNazanin" w:eastAsia="IRNazanin" w:cs="IRNazanin"/>
          <w:lang w:bidi="fa-IR"/>
          <w:color w:val="111111"/>
          <w:sz w:val="28"/>
          <w:szCs w:val="28"/>
          <w:rtl/>
        </w:rPr>
        <w:t xml:space="preserve">3- محدوده آن فقط از جنبه جغرافیایی تعریف شده است یعنی نسخه خطی یا عکسی باید در کشور عراق باشد و محدودیتی از جهت موضوع و زبان برای آن در نظر گرفته نشده است.</w:t>
      </w:r>
    </w:p>
    <w:p>
      <w:pPr>
        <w:pStyle w:val="BookText"/>
      </w:pPr>
      <w:r>
        <w:rPr>
          <w:rFonts w:ascii="IRNazanin" w:hAnsi="IRNazanin" w:eastAsia="IRNazanin" w:cs="IRNazanin"/>
          <w:lang w:bidi="fa-IR"/>
          <w:color w:val="111111"/>
          <w:sz w:val="28"/>
          <w:szCs w:val="28"/>
          <w:rtl/>
        </w:rPr>
        <w:t xml:space="preserve">4- تعداد نسخههای معرفی شده بدون تردید شامل همه موجودی عراق نمیباشد و نسخه های بسیاری در این کشور نگهداری میشود که اطلاعاتی از آن تا کنون منتشر نشده است.</w:t>
      </w:r>
    </w:p>
    <w:p>
      <w:pPr>
        <w:pStyle w:val="BookText"/>
      </w:pPr>
      <w:r>
        <w:rPr>
          <w:rFonts w:ascii="IRNazanin" w:hAnsi="IRNazanin" w:eastAsia="IRNazanin" w:cs="IRNazanin"/>
          <w:lang w:bidi="fa-IR"/>
          <w:color w:val="111111"/>
          <w:sz w:val="28"/>
          <w:szCs w:val="28"/>
          <w:rtl/>
        </w:rPr>
        <w:t xml:space="preserve">5- جهت حد اکثر صرفه جویی و بهره برداری رموزی در معجم به کار رفته است که در بخش معرفی رموز و اختصارات توضیح داده شده است.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برای این اثر هفت نمایه مختلف به این شرح تنظیم شده است: نمایه مؤلفان در جلد (17 و 18)، نمایه محل تألیف (در جلد ،18) نمایه زبانها (در جلد 18)، نمایه محل کتابت (در جلد 18) نمایه نسخه های کتابت شده به خط مؤلف در جلد 18)، نمایه موضوعی (جلد 19) و نمایه کاتبين (جلد 20) شيوه تدوین نمایه ها، در جای خود توضیح داده شده است.</w:t>
      </w:r>
    </w:p>
    <w:p>
      <w:pPr>
        <w:pStyle w:val="BookText"/>
      </w:pPr>
      <w:r>
        <w:rPr>
          <w:rFonts w:ascii="IRNazanin" w:hAnsi="IRNazanin" w:eastAsia="IRNazanin" w:cs="IRNazanin"/>
          <w:lang w:bidi="fa-IR"/>
          <w:color w:val="111111"/>
          <w:sz w:val="28"/>
          <w:szCs w:val="28"/>
          <w:rtl/>
        </w:rPr>
        <w:t xml:space="preserve">7- لازم به ذکر است که بعضی از فهارسی که در تدوين «معجم المخطوطات العراقیة» به کار گرفته شده است مربوط به سالها پیش میباشد لذا اکنون پس از سالیان جنگ و نابسامانی در کشور عراق معلوم نیست که همچنان اثری از بعضی از این نسخه ها در مکان معرفی ،شده مخصوصاً در شهرهای جنگ زده، یافت شود. شاید برخی جا به جا شده باشند شاید برخی به غارت برده شده باشند و ممکن است برخی نیز بالکل نابود شده باشند حتی اگر دیگر اثری از نسخه ای که در این فهرست معرفی میشود یافت ،نشود فایده ثبت اطلاعات آن در این فهرست آن است که نمایشگر تاریخچه و سنت فکری کشور عراق خواهد بود و میتواند برای پژوهشگران تاریخ علوم و حوزه های وابسته دارای اهمیت داشته باشد.</w:t>
      </w:r>
    </w:p>
    <w:p>
      <w:pPr>
        <w:pStyle w:val="BookText"/>
      </w:pPr>
      <w:r>
        <w:rPr>
          <w:rFonts w:ascii="IRNazanin" w:hAnsi="IRNazanin" w:eastAsia="IRNazanin" w:cs="IRNazanin"/>
          <w:lang w:bidi="fa-IR"/>
          <w:color w:val="111111"/>
          <w:sz w:val="28"/>
          <w:szCs w:val="28"/>
          <w:rtl/>
        </w:rPr>
        <w:t xml:space="preserve">چینش اطلاعات در «معجم المخطوطات العراقية»</w:t>
      </w:r>
    </w:p>
    <w:p>
      <w:pPr>
        <w:pStyle w:val="BookText"/>
      </w:pPr>
      <w:r>
        <w:rPr>
          <w:rFonts w:ascii="IRNazanin" w:hAnsi="IRNazanin" w:eastAsia="IRNazanin" w:cs="IRNazanin"/>
          <w:lang w:bidi="fa-IR"/>
          <w:color w:val="111111"/>
          <w:sz w:val="28"/>
          <w:szCs w:val="28"/>
          <w:rtl/>
        </w:rPr>
        <w:t xml:space="preserve">اطلاعات «معجم المخطوطات العراقية» در دو بخش اطلاعات مربوط به اثر (کتاب شناسی) و اطلاعات مربوط به نسخه (نسخه شناسی) مرتب شده است.</w:t>
      </w:r>
    </w:p>
    <w:p>
      <w:pPr>
        <w:pStyle w:val="BookText"/>
      </w:pPr>
      <w:r>
        <w:rPr>
          <w:rFonts w:ascii="IRNazanin" w:hAnsi="IRNazanin" w:eastAsia="IRNazanin" w:cs="IRNazanin"/>
          <w:lang w:bidi="fa-IR"/>
          <w:color w:val="111111"/>
          <w:sz w:val="28"/>
          <w:szCs w:val="28"/>
          <w:rtl/>
        </w:rPr>
        <w:t xml:space="preserve">الف - اطلاعات کتاب شناسی</w:t>
      </w:r>
    </w:p>
    <w:p>
      <w:pPr>
        <w:pStyle w:val="BookText"/>
      </w:pPr>
      <w:r>
        <w:rPr>
          <w:rFonts w:ascii="IRNazanin" w:hAnsi="IRNazanin" w:eastAsia="IRNazanin" w:cs="IRNazanin"/>
          <w:lang w:bidi="fa-IR"/>
          <w:color w:val="111111"/>
          <w:sz w:val="28"/>
          <w:szCs w:val="28"/>
          <w:rtl/>
        </w:rPr>
        <w:t xml:space="preserve">1- اطلاعات در متن این فهرست بر اساس نام اثر و به ترتیب الفبایی مرتب شده .است عنوان آثار در متن با علامت؟ در سمت راست آن مشخص شده است.</w:t>
      </w:r>
    </w:p>
    <w:p>
      <w:pPr>
        <w:pStyle w:val="BookText"/>
      </w:pPr>
      <w:r>
        <w:rPr>
          <w:rFonts w:ascii="IRNazanin" w:hAnsi="IRNazanin" w:eastAsia="IRNazanin" w:cs="IRNazanin"/>
          <w:lang w:bidi="fa-IR"/>
          <w:color w:val="111111"/>
          <w:sz w:val="28"/>
          <w:szCs w:val="28"/>
          <w:rtl/>
        </w:rPr>
        <w:t xml:space="preserve">2- در مورد آثاری که دارای عنوان یکسان هستند ولی مؤلفان متفاوت دارند، همانند «آداب البحث» آثار به ترتیب تاریخ وفات مؤلفان از اقدم به متأخر چیده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شده اند (در صورتی که تاریخ وفات يا حيات مؤلف معلوم نباشد، تاریخ قدیمی ترین نسخه معرفی شده از آن اثر در این فهرست ملاک چینش قرار گرفته است).</w:t>
      </w:r>
    </w:p>
    <w:p>
      <w:pPr>
        <w:pStyle w:val="BookText"/>
      </w:pPr>
      <w:r>
        <w:rPr>
          <w:rFonts w:ascii="IRNazanin" w:hAnsi="IRNazanin" w:eastAsia="IRNazanin" w:cs="IRNazanin"/>
          <w:lang w:bidi="fa-IR"/>
          <w:color w:val="111111"/>
          <w:sz w:val="28"/>
          <w:szCs w:val="28"/>
          <w:rtl/>
        </w:rPr>
        <w:t xml:space="preserve">کتابهای همنام با مؤلف مجهول بعد از کتابهای همنام با مؤلف معلوم معرفی شده اند.</w:t>
      </w:r>
    </w:p>
    <w:p>
      <w:pPr>
        <w:pStyle w:val="BookText"/>
      </w:pPr>
      <w:r>
        <w:rPr>
          <w:rFonts w:ascii="IRNazanin" w:hAnsi="IRNazanin" w:eastAsia="IRNazanin" w:cs="IRNazanin"/>
          <w:lang w:bidi="fa-IR"/>
          <w:color w:val="111111"/>
          <w:sz w:val="28"/>
          <w:szCs w:val="28"/>
          <w:rtl/>
        </w:rPr>
        <w:t xml:space="preserve">3- در فهرست حاضر، اگر اثری به چند نام در فهارس و یا منابع معرفی شده، یک نام ترجیح داده شده و نامهای دیگر آن نیز در دنباله آن آورده شده و با علامت (=) از یکدیگر جدا شده است و البته نامهای دیگر در جای الفبائی خود با علامت به نام ترجیح داده شده ارجاع شده است. برای مثال:</w:t>
      </w:r>
    </w:p>
    <w:p>
      <w:pPr>
        <w:pStyle w:val="BookText"/>
      </w:pPr>
      <w:r>
        <w:rPr>
          <w:rFonts w:ascii="IRNazanin" w:hAnsi="IRNazanin" w:eastAsia="IRNazanin" w:cs="IRNazanin"/>
          <w:lang w:bidi="fa-IR"/>
          <w:color w:val="111111"/>
          <w:sz w:val="28"/>
          <w:szCs w:val="28"/>
          <w:rtl/>
        </w:rPr>
        <w:t xml:space="preserve">شرح قطر الندى وبل الصدى &gt; دليل الهدى في شرح مجيب الندا در انتخاب نام ،اول وسواس چندانی به کار نرفته است و بیشتر به دنبال آن بوده ایم المقدور یک اثر به دو یا چند نام معرفی نشود.</w:t>
      </w:r>
    </w:p>
    <w:p>
      <w:pPr>
        <w:pStyle w:val="BookText"/>
      </w:pPr>
      <w:r>
        <w:rPr>
          <w:rFonts w:ascii="IRNazanin" w:hAnsi="IRNazanin" w:eastAsia="IRNazanin" w:cs="IRNazanin"/>
          <w:lang w:bidi="fa-IR"/>
          <w:color w:val="111111"/>
          <w:sz w:val="28"/>
          <w:szCs w:val="28"/>
          <w:rtl/>
        </w:rPr>
        <w:t xml:space="preserve">4- در ثبت نام اثر عناوینی همچون «رسالة فى ...» يا «كتاب في ...»، «منظومة في ...»، «ارجوزة في ...» و نظیر آن در ابتدای نام اثر، یا حذف شده است یا در انتها داخل () قرار داده شده است بنابراین چنین آثاری را باید بدون این کلمات در این فهرست جستجو کرد این قاعده در مورد کلماتی چون «مختصر»، «منتخب» و «ترجمه» نیز عموماً به کار رفته است. برای مثال نام مختصر تحفة الابرار» به «تحفة الابرار (مختصر)» تغییر یافته است.</w:t>
      </w:r>
    </w:p>
    <w:p>
      <w:pPr>
        <w:pStyle w:val="BookText"/>
      </w:pPr>
      <w:r>
        <w:rPr>
          <w:rFonts w:ascii="IRNazanin" w:hAnsi="IRNazanin" w:eastAsia="IRNazanin" w:cs="IRNazanin"/>
          <w:lang w:bidi="fa-IR"/>
          <w:color w:val="111111"/>
          <w:sz w:val="28"/>
          <w:szCs w:val="28"/>
          <w:rtl/>
        </w:rPr>
        <w:t xml:space="preserve">5- پس از عنوان اثر در همان خط به ترتیب موضوع و زبان اثر ذکر شده است.</w:t>
      </w:r>
    </w:p>
    <w:p>
      <w:pPr>
        <w:pStyle w:val="BookText"/>
      </w:pPr>
      <w:r>
        <w:rPr>
          <w:rFonts w:ascii="IRNazanin" w:hAnsi="IRNazanin" w:eastAsia="IRNazanin" w:cs="IRNazanin"/>
          <w:lang w:bidi="fa-IR"/>
          <w:color w:val="111111"/>
          <w:sz w:val="28"/>
          <w:szCs w:val="28"/>
          <w:rtl/>
        </w:rPr>
        <w:t xml:space="preserve">6- در خط بعد از ،عنوان نام مؤلف به صورت مستند ذکر شده است. تاریخ تولد و وفات مؤلف پس از نام او به ترتیب داخل () ذکر شده است و با «-» از هم جدا شده است پس از ذکر تاریخ تقویمی که تاریخ بر اساس آن ذکر شده است (ه- = هجری ،قمری ش = هجری شمسی م = میلادی ق. ه- = قبل از هجرت؛ ق. م. =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قبل از میلاد) مشخص شده است در صورتی که اثر منسوب به مؤلف مشخص شده باشد یا در انتساب اثر به وی تردید وجود داشته باشد پیش از نام وی علامت سؤال (؟) قرار داده شده است.</w:t>
      </w:r>
    </w:p>
    <w:p>
      <w:pPr>
        <w:pStyle w:val="BookText"/>
      </w:pPr>
      <w:r>
        <w:rPr>
          <w:rFonts w:ascii="IRNazanin" w:hAnsi="IRNazanin" w:eastAsia="IRNazanin" w:cs="IRNazanin"/>
          <w:lang w:bidi="fa-IR"/>
          <w:color w:val="111111"/>
          <w:sz w:val="28"/>
          <w:szCs w:val="28"/>
          <w:rtl/>
        </w:rPr>
        <w:t xml:space="preserve">7- اگر اثر مورد نظر ،شرح حاشیه ،تعلیقه ترجمه یا ردیه اثر دیگری باشد یا به نحوی با آن مرتبط ،باشد در خط ،بعد مشخصات اثر مرتبط با آن بعد از عبارت «المرتبط» ذکر میشود.</w:t>
      </w:r>
    </w:p>
    <w:p>
      <w:pPr>
        <w:pStyle w:val="BookText"/>
      </w:pPr>
      <w:r>
        <w:rPr>
          <w:rFonts w:ascii="IRNazanin" w:hAnsi="IRNazanin" w:eastAsia="IRNazanin" w:cs="IRNazanin"/>
          <w:lang w:bidi="fa-IR"/>
          <w:color w:val="111111"/>
          <w:sz w:val="28"/>
          <w:szCs w:val="28"/>
          <w:rtl/>
        </w:rPr>
        <w:t xml:space="preserve">8- در خط بعد تاریخ تألیف و محل تألیف اثر اگر معلوم باشد ذکر می شود.</w:t>
      </w:r>
    </w:p>
    <w:p>
      <w:pPr>
        <w:pStyle w:val="BookText"/>
      </w:pPr>
      <w:r>
        <w:rPr>
          <w:rFonts w:ascii="IRNazanin" w:hAnsi="IRNazanin" w:eastAsia="IRNazanin" w:cs="IRNazanin"/>
          <w:lang w:bidi="fa-IR"/>
          <w:color w:val="111111"/>
          <w:sz w:val="28"/>
          <w:szCs w:val="28"/>
          <w:rtl/>
        </w:rPr>
        <w:t xml:space="preserve">9- در صورت تعدد نسخه های این اثر در خط بعد آغاز و انجام اثر ذکر میشود.</w:t>
      </w:r>
    </w:p>
    <w:p>
      <w:pPr>
        <w:pStyle w:val="BookText"/>
      </w:pPr>
      <w:r>
        <w:rPr>
          <w:rFonts w:ascii="IRNazanin" w:hAnsi="IRNazanin" w:eastAsia="IRNazanin" w:cs="IRNazanin"/>
          <w:lang w:bidi="fa-IR"/>
          <w:color w:val="111111"/>
          <w:sz w:val="28"/>
          <w:szCs w:val="28"/>
          <w:rtl/>
        </w:rPr>
        <w:t xml:space="preserve">10- اگر اثر مورد نظر به چاپ رسیده ،باشد اطلاعات چاپ آن در خط بعد، بعد از عنوان «طبع» ذکر میشود.</w:t>
      </w:r>
    </w:p>
    <w:p>
      <w:pPr>
        <w:pStyle w:val="BookText"/>
      </w:pPr>
      <w:r>
        <w:rPr>
          <w:rFonts w:ascii="IRNazanin" w:hAnsi="IRNazanin" w:eastAsia="IRNazanin" w:cs="IRNazanin"/>
          <w:lang w:bidi="fa-IR"/>
          <w:color w:val="111111"/>
          <w:sz w:val="28"/>
          <w:szCs w:val="28"/>
          <w:rtl/>
        </w:rPr>
        <w:t xml:space="preserve">11- اگر اثر مورد نظر در «فنخا» (فهرستگان نسخه های خطی )ایران معرفی شده ،باشد در خط بعد آدرس آن در فنخا و تعداد نسخه هایی که از این اثر فنخا معرفی شده است ذکر میشود .</w:t>
      </w:r>
    </w:p>
    <w:p>
      <w:pPr>
        <w:pStyle w:val="BookText"/>
      </w:pPr>
      <w:r>
        <w:rPr>
          <w:rFonts w:ascii="IRNazanin" w:hAnsi="IRNazanin" w:eastAsia="IRNazanin" w:cs="IRNazanin"/>
          <w:lang w:bidi="fa-IR"/>
          <w:color w:val="111111"/>
          <w:sz w:val="28"/>
          <w:szCs w:val="28"/>
          <w:rtl/>
        </w:rPr>
        <w:t xml:space="preserve">12- در مورد آثار مجهول المؤلفی که دارای عنوان موضوع و زبان یکسان باشند، به جهت پرهیز از تکرار عنوان اثر تکرار نشده است و همه نسخه ها به طور مجتمع در ذیل یک عنوان آورده شده.اند اگر شباهتی بین نسخه های مشاهده نشود، پیش از آوردن اطلاعات نسخه ها عبارت «غیر مشابه» درج گردیده است. نسخه های دارای شباهت در آغاز و انجام و محتوا به صورت جدا و با عبارت «مشابه» معرفی گردیده اند.</w:t>
      </w:r>
    </w:p>
    <w:p>
      <w:pPr>
        <w:pStyle w:val="BookText"/>
      </w:pPr>
      <w:r>
        <w:rPr>
          <w:rFonts w:ascii="IRNazanin" w:hAnsi="IRNazanin" w:eastAsia="IRNazanin" w:cs="IRNazanin"/>
          <w:lang w:bidi="fa-IR"/>
          <w:color w:val="111111"/>
          <w:sz w:val="28"/>
          <w:szCs w:val="28"/>
          <w:rtl/>
        </w:rPr>
        <w:t xml:space="preserve">ب - اطلاعات نسخه شناسی</w:t>
      </w:r>
    </w:p>
    <w:p>
      <w:pPr>
        <w:pStyle w:val="BookText"/>
      </w:pPr>
      <w:r>
        <w:rPr>
          <w:rFonts w:ascii="IRNazanin" w:hAnsi="IRNazanin" w:eastAsia="IRNazanin" w:cs="IRNazanin"/>
          <w:lang w:bidi="fa-IR"/>
          <w:color w:val="111111"/>
          <w:sz w:val="28"/>
          <w:szCs w:val="28"/>
          <w:rtl/>
        </w:rPr>
        <w:t xml:space="preserve">1- پس از ذکر اطلاعات کتاب شناسی ،اثر نسخههای موجود از این اثر در کشور عراق به ترتیب قدمت یک به یک معرفی می شوند.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اگر در میان نسخههای یک ،اثر نسخه ای به خط مؤلف دانسته شده باشد، آن نسخه حتی اگر تاریخ کتابت آن معلوم نباشد مقدم بر نسخه های دیگر معرفی شده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نسخه های با یک شماره مسلسل که از 1 شروع میشود از هم جدا شده اند. برای هر یک از نسخهها یک شماره مسلسل جدا در نظر گرفته شده و این شماره مسلسل تا انتهای فهرست ادامه می یابد در صورتی که نسخه معرفی شده، عکس نسخه دیگری باشد که آن نسخه اصل در کشور عراق وجود دارد و در همین فهرست معرفی شده است برای آن شماره مسلسل در نظر گرفته نشده است. همچنین اگر نسخه ای در ذیل نسخه های یک کتابخانه فهرست شده باشد، و بعد به کتابخانه دیگری منتقل شده باشد و در زمره نسخههای کتابخانه دوم نیز فهرست شده باشد و اطلاعات آن از هر دو فهرست ذکر شده باشد، برای هر دو نسخه یک شماره مسلسل در نظر گرفته شده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از شماره مسلسل در همان خط به ترتیب شهر محل نگه داری نسخه پس کتابخانه محل نگهداری ،نسخه و بعد از عنوان «رقم المخطوط:» شماره بازیابی نسخه در کتابخانه ،یا اگر شماره بازیابی نداشته باشد یا معلوم نباشد شماره ردیف نسخه در فهرست نسخههای آن کتابخانه ذکر میشود.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در خط بعد آغاز و انجام نسخه در صورتی که فهرست نگار آنها را ذکر کرده ،باشد آورده میشود. در صورتی آغاز نسخه یا انجام آن (یا هر دو) با آغاز و انجام اثر که در قسمت کتابشناسی ذکر شده است تطابق داشته باشد، به ذکر عبارت (مطابق» اکتفا شده است.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در خط بعد اطلاعات زیر، در صورتی که در فهرست نسخه های خطی آن کتابخانه وجود داشته باشد، به ترتیب و پشت سر هم ذکر میشود و با علامت (؛) از هم جدا شده اند: الف - اگر نسخه حاضر بخشی از اثر (به طور مثال، جلدی از جلدهای متعدد ،آن یا بحثی از مباحث مختلف (آن اصلی ،باشد ذکر میشود .</w:t>
      </w:r>
    </w:p>
    <w:p>
      <w:pPr>
        <w:pStyle w:val="BookText"/>
      </w:pPr>
      <w:r>
        <w:rPr>
          <w:rFonts w:ascii="IRNazanin" w:hAnsi="IRNazanin" w:eastAsia="IRNazanin" w:cs="IRNazanin"/>
          <w:lang w:bidi="fa-IR"/>
          <w:color w:val="111111"/>
          <w:sz w:val="28"/>
          <w:szCs w:val="28"/>
          <w:rtl/>
        </w:rPr>
        <w:t xml:space="preserve">ب - اگر نسخه معرفی شده عکسی ،باشد اطلاعات نسخه اصل در صورتی که در فهرست آن کتابخانه معلوم شده باشد پس از عبارت «مصدر التصوير:» ذکر می شود.</w:t>
      </w:r>
    </w:p>
    <w:p>
      <w:pPr>
        <w:pStyle w:val="BookText"/>
      </w:pPr>
      <w:r>
        <w:rPr>
          <w:rFonts w:ascii="IRNazanin" w:hAnsi="IRNazanin" w:eastAsia="IRNazanin" w:cs="IRNazanin"/>
          <w:lang w:bidi="fa-IR"/>
          <w:color w:val="111111"/>
          <w:sz w:val="28"/>
          <w:szCs w:val="28"/>
          <w:rtl/>
        </w:rPr>
        <w:t xml:space="preserve">ج - نوع خط</w:t>
      </w:r>
    </w:p>
    <w:p>
      <w:pPr>
        <w:pStyle w:val="BookText"/>
      </w:pPr>
      <w:r>
        <w:rPr>
          <w:rFonts w:ascii="IRNazanin" w:hAnsi="IRNazanin" w:eastAsia="IRNazanin" w:cs="IRNazanin"/>
          <w:lang w:bidi="fa-IR"/>
          <w:color w:val="111111"/>
          <w:sz w:val="28"/>
          <w:szCs w:val="28"/>
          <w:rtl/>
        </w:rPr>
        <w:t xml:space="preserve">د - نام کاتب، بعد از عبارت «کا». اگر نام کاتب مشخص نباشد، از تعبیر «کا: مجهول» استفاده شده است.</w:t>
      </w:r>
    </w:p>
    <w:p>
      <w:pPr>
        <w:pStyle w:val="BookText"/>
      </w:pPr>
      <w:r>
        <w:rPr>
          <w:rFonts w:ascii="IRNazanin" w:hAnsi="IRNazanin" w:eastAsia="IRNazanin" w:cs="IRNazanin"/>
          <w:lang w:bidi="fa-IR"/>
          <w:color w:val="111111"/>
          <w:sz w:val="28"/>
          <w:szCs w:val="28"/>
          <w:rtl/>
        </w:rPr>
        <w:t xml:space="preserve">ه- - تاریخ کتابت، بعد از عبارت «تا:». اگر تاریخ تألیف مشخص نباشد، از تعبیر «تا: مجهول» استفاده شده است.</w:t>
      </w:r>
    </w:p>
    <w:p>
      <w:pPr>
        <w:pStyle w:val="BookText"/>
      </w:pPr>
      <w:r>
        <w:rPr>
          <w:rFonts w:ascii="IRNazanin" w:hAnsi="IRNazanin" w:eastAsia="IRNazanin" w:cs="IRNazanin"/>
          <w:lang w:bidi="fa-IR"/>
          <w:color w:val="111111"/>
          <w:sz w:val="28"/>
          <w:szCs w:val="28"/>
          <w:rtl/>
        </w:rPr>
        <w:t xml:space="preserve">و - تملکات ،نسخه، اگر ذکر شده باشد</w:t>
      </w:r>
    </w:p>
    <w:p>
      <w:pPr>
        <w:pStyle w:val="BookText"/>
      </w:pPr>
      <w:r>
        <w:rPr>
          <w:rFonts w:ascii="IRNazanin" w:hAnsi="IRNazanin" w:eastAsia="IRNazanin" w:cs="IRNazanin"/>
          <w:lang w:bidi="fa-IR"/>
          <w:color w:val="111111"/>
          <w:sz w:val="28"/>
          <w:szCs w:val="28"/>
          <w:rtl/>
        </w:rPr>
        <w:t xml:space="preserve">ز - تعداد اوراق نسخه ق = ورق، ص = صفحه)</w:t>
      </w:r>
    </w:p>
    <w:p>
      <w:pPr>
        <w:pStyle w:val="BookText"/>
      </w:pPr>
      <w:r>
        <w:rPr>
          <w:rFonts w:ascii="IRNazanin" w:hAnsi="IRNazanin" w:eastAsia="IRNazanin" w:cs="IRNazanin"/>
          <w:lang w:bidi="fa-IR"/>
          <w:color w:val="111111"/>
          <w:sz w:val="28"/>
          <w:szCs w:val="28"/>
          <w:rtl/>
        </w:rPr>
        <w:t xml:space="preserve">ح - تعداد سطرهای نسخه س = سطر)</w:t>
      </w:r>
    </w:p>
    <w:p>
      <w:pPr>
        <w:pStyle w:val="BookText"/>
      </w:pPr>
      <w:r>
        <w:rPr>
          <w:rFonts w:ascii="IRNazanin" w:hAnsi="IRNazanin" w:eastAsia="IRNazanin" w:cs="IRNazanin"/>
          <w:lang w:bidi="fa-IR"/>
          <w:color w:val="111111"/>
          <w:sz w:val="28"/>
          <w:szCs w:val="28"/>
          <w:rtl/>
        </w:rPr>
        <w:t xml:space="preserve">ط - آدرس منبعی که اطلاعات نسخه از آن ذکر شده است داخل .[] به ترتیب ،شامل عنوان منبع شماره جلد و شماره صفحه اگر عنوان منبع، فهرست نسخه های همان کتابخانه باشد که به صورت مجزا منتشر شده است، در جای عنوان منبع به ذکر حرف «ف:» بسنده شده .است اطلاعات کتابشناسی تفصیلی منابع بعد از همین مقدمه آمده است.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اگر نسخه معرفی شده تصویر نسخه ای باشد که اصل آن در همین فهرست و دقیقاً پیش از این نسخه در همین نسخه عکسی معرفی شده است از آوردن اطلاعات مکرر نسخه شناسی صرف نظر شده و به ذکر عبارت «مصدر التصوير: النسخة السابقة نفسها» بسنده شده است.</w:t>
      </w:r>
    </w:p>
    <w:p>
      <w:pPr>
        <w:pStyle w:val="BookText"/>
      </w:pPr>
      <w:r>
        <w:rPr>
          <w:rFonts w:ascii="IRNazanin" w:hAnsi="IRNazanin" w:eastAsia="IRNazanin" w:cs="IRNazanin"/>
          <w:lang w:bidi="fa-IR"/>
          <w:color w:val="111111"/>
          <w:sz w:val="28"/>
          <w:szCs w:val="28"/>
          <w:rtl/>
        </w:rPr>
        <w:t xml:space="preserve">در پایان لازم است از ریاست محترمه سازمان اسناد و کتابخانه ملی ایران سرکار خانم دکتر اشرف بروجردی صمیمانه سپاسگزاری کنم که با فراخ بینی و رسالت ،گستری پیشنهاد چاپ این مجموعه را پذیرفتند و امید میرود حضور ایشان در رأس بزرگترین سازمان اطلاع رسانی پژوهشی کشور تحرک شایسته ای همطراز نام و جایگاه آن به ارمغان آورد همچنین از همه عزیزانی که در این سازمان با حمایت و ،تلاش، زمینه لازم برای ارائه این اثر را فراهم آوردند بالاخص از مشاور عالی سازمان جناب آقای دکتر خسروی و همه عزیزانی که در انتشارات سازمان برای عرضه شایسته آن زحمت کشیدند و در خاتمه نیز از همه همکارانم در مؤسسه فرهنگی - پژوهشی الجواد که با صبوری و شکیبائی و بلندنظری رنج سختی و بارِ کاری سنگین و فرسایشی را در کنارم دنبال کردند سپاسگزارم که همه توفیق در این کار را، از عنایات بی پایان علی بن موسی الرضا (ع) می دانم. مؤسسه فرهنگی - پژوهشی الجواد (ع) مشهد مقدس - مصطفى درایتی دی ماه 1396 شمسی ربیع الثاني 1439 هجری قمری ژانویه 2018 میلادی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7" w:name="pg7764_69236"/>
    <w:bookmarkEnd w:id="7"/>
    <w:p>
      <w:pPr>
        <w:pStyle w:val="Heading2"/>
      </w:pPr>
      <w:bookmarkStart w:id="681" w:name="_Toc9"/>
      <w:r>
        <w:t>مآخذ «معجم المخطوطات العراقية»</w:t>
      </w:r>
      <w:bookmarkEnd w:id="68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فهرس مخطوطات جامعة النجف الدينية، نجف - عراق، السيد احمد الحسيني الاشكوري، في اوراق عتیق ،طهران ،کتابخانه، موزه و مرکز اسناد مجلس شوراي اسلامي، عدد 1 ، 1389ش، صص 285-312.</w:t>
      </w:r>
    </w:p>
    <w:p>
      <w:pPr>
        <w:pStyle w:val="BookText"/>
      </w:pPr>
      <w:r>
        <w:rPr>
          <w:rFonts w:ascii="Amiri" w:hAnsi="Amiri" w:eastAsia="Amiri" w:cs="Amiri"/>
          <w:lang w:bidi="ar-SA"/>
          <w:color w:val="111111"/>
          <w:sz w:val="28"/>
          <w:szCs w:val="28"/>
          <w:rtl/>
        </w:rPr>
        <w:t xml:space="preserve">جامعة بغداد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فهرس- مخطوطات كلية الآداب في جامعة بغداد المصورات، الدكتور حسين علي محفوظ و نبيلة عبد المنعم ،داود الجزء الاول ،بغداد منشورات كلية الآداب - جامعة بغداد، 1977م</w:t>
      </w:r>
    </w:p>
    <w:p>
      <w:pPr>
        <w:pStyle w:val="BookText"/>
      </w:pPr>
      <w:r>
        <w:rPr>
          <w:rFonts w:ascii="Amiri" w:hAnsi="Amiri" w:eastAsia="Amiri" w:cs="Amiri"/>
          <w:lang w:bidi="ar-SA"/>
          <w:color w:val="111111"/>
          <w:sz w:val="28"/>
          <w:szCs w:val="28"/>
          <w:rtl/>
        </w:rPr>
        <w:t xml:space="preserve">جامعة مدينة العلم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مخطوطات خزانة جامعة مدينة العلم للإمام الخالصي الكبير في الكاظمية، حميد مجيد ،هدو ،بغداد، مطبعة الارشاد، 1392ه-</w:t>
      </w:r>
    </w:p>
    <w:p>
      <w:pPr>
        <w:pStyle w:val="BookText"/>
      </w:pPr>
      <w:r>
        <w:rPr>
          <w:rFonts w:ascii="IRNazanin" w:hAnsi="IRNazanin" w:eastAsia="IRNazanin" w:cs="IRNazanin"/>
          <w:lang w:bidi="fa-IR"/>
          <w:color w:val="111111"/>
          <w:sz w:val="28"/>
          <w:szCs w:val="28"/>
          <w:rtl/>
        </w:rPr>
        <w:t xml:space="preserve">حسینیه شوشتریها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فهرست نسخه هاي خطي کتابخانه حسینیه شوشتریها (عراق، نجف)، اسدالله ، اسماعيليان و رضا استادي، في نشريه المجلدان 11 و 12، طهران، مطبعة جامعة طهران، 1362ش، صص 787-879.</w:t>
      </w:r>
    </w:p>
    <w:p>
      <w:pPr>
        <w:pStyle w:val="BookText"/>
      </w:pPr>
      <w:r>
        <w:rPr>
          <w:rFonts w:ascii="Amiri" w:hAnsi="Amiri" w:eastAsia="Amiri" w:cs="Amiri"/>
          <w:lang w:bidi="ar-SA"/>
          <w:color w:val="111111"/>
          <w:sz w:val="28"/>
          <w:szCs w:val="28"/>
          <w:rtl/>
        </w:rPr>
        <w:t xml:space="preserve">خزانة العتبة العلوية المقدسة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فهرست مخطوطات خزانة الروضة الحيدرية في النجف الأشرف، السيد أحمد الحسيني، النجف الأشرف، مطبعة النعمان، 1391ه- / 1971م.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فهرس المصاحف المخطوطة في خزانة العتبة العلوية المقدسة، حسين جهاد الحساني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النجف الأشرف مكتبة الإمام أمير المؤمنين العامة، مركز الأمير لإحياء التراث الإسلامي، 1435 ه-، 2014م.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فهرس مخطوطات خزانة العتبة العلوية المقدسة، حسين جهاد الحساني وصدقي جعفر ابوصيبع، النجف الأشرف، مكتبة الإمام اميرالمؤمنين العامة، مركز الأمير لإحياء التراث الإسلامي، 1435ه-، 2014م.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فهرس مخطوطات السادة آل الخرسان في خزانة العتبة العلوية المقدسة، حسين جهاد الحساني، النجف الأشرف مكتبة الإمام اميرالمؤمنين العامة، مركز الأمير لإحياء التراث الإسلامي، 1435 ه-، 2014م.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فهرس مخطوطات الخزانة العلوية، الجزء الأوّل (مخطوطات مكتبة السادة آل الخرسان) أحمد علي مجيد الحلّي، النجف الأشرف، قسم الشؤون الفكرية في العتبة العلوية المقدسة، 1436ه- / 2015م.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فهرس الخزانة الغروية بالنجف في مشهد أمير المؤمنين الإمام علي بن أبي طالب (عليه السلام)، حسين علي محفوظ، في معهد المخطوطات العربية، المجلد الخامس، ذوالقعدة 1378، الجزء 1، صص 23-30.</w:t>
      </w:r>
    </w:p>
    <w:p>
      <w:pPr>
        <w:pStyle w:val="BookText"/>
      </w:pPr>
      <w:r>
        <w:rPr>
          <w:rFonts w:ascii="Amiri" w:hAnsi="Amiri" w:eastAsia="Amiri" w:cs="Amiri"/>
          <w:lang w:bidi="ar-SA"/>
          <w:color w:val="111111"/>
          <w:sz w:val="28"/>
          <w:szCs w:val="28"/>
          <w:rtl/>
        </w:rPr>
        <w:t xml:space="preserve">خزانة قاسم محمد الرجب ببغداد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فهرست المخطوطات العربية في خزانة قاسم محمد الرجب ببغداد، کورکیس عواد، القسم الاول، مطبعة المجمع العلمي العراقي، 1384ه- / 1965م؛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فهرست المخطوطات العربية في خزانة قاسم محمد الرجب ببغداد کورکیس عواد، القسم الثاني، مطبعة المجمع العلمي العراقي، 1385ه- / 1966م؛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فهرست المخطوطات العربية في خزانة قاسم محمد الرجب ببغداد، کورکیس عواد، القسم الثالث، مطبعة المجمع العلمي العراقي، 1391ه- /197م.</w:t>
      </w:r>
    </w:p>
    <w:p>
      <w:pPr>
        <w:pStyle w:val="BookText"/>
      </w:pPr>
      <w:r>
        <w:rPr>
          <w:rFonts w:ascii="Amiri" w:hAnsi="Amiri" w:eastAsia="Amiri" w:cs="Amiri"/>
          <w:lang w:bidi="ar-SA"/>
          <w:color w:val="111111"/>
          <w:sz w:val="28"/>
          <w:szCs w:val="28"/>
          <w:rtl/>
        </w:rPr>
        <w:t xml:space="preserve">خزانة معهد شمعون الصفا الكهنوتي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فهارس المخطوطات السريانية و العربية في خزانة معهد شمعون الصفا الكهنوتي - بغداد، الاب د. شليمون ،وردوني، الشماس الانجيلي حبيب هرمز النوفلي، بغداد، 1998م.</w:t>
      </w:r>
    </w:p>
    <w:p>
      <w:pPr>
        <w:pStyle w:val="BookText"/>
      </w:pPr>
      <w:r>
        <w:rPr>
          <w:rFonts w:ascii="Amiri" w:hAnsi="Amiri" w:eastAsia="Amiri" w:cs="Amiri"/>
          <w:lang w:bidi="ar-SA"/>
          <w:color w:val="111111"/>
          <w:sz w:val="28"/>
          <w:szCs w:val="28"/>
          <w:rtl/>
        </w:rPr>
        <w:t xml:space="preserve">دار المخطوطات العراقية:</w:t>
      </w:r>
    </w:p>
    <w:p>
      <w:pPr>
        <w:pStyle w:val="BookText"/>
      </w:pPr>
      <w:r>
        <w:rPr>
          <w:rFonts w:ascii="Amiri" w:hAnsi="Amiri" w:eastAsia="Amiri" w:cs="Amiri"/>
          <w:lang w:bidi="ar-SA"/>
          <w:color w:val="111111"/>
          <w:sz w:val="28"/>
          <w:szCs w:val="28"/>
          <w:rtl/>
        </w:rPr>
        <w:t xml:space="preserve">*المتحف العراقي: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المخطوطات اللغوية في مكتبة المتحف العراقي، اسامة ناصر النقشبندي، بغداد، وزارة</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الثقافة والأعلام، 1968م؛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مخطوطات الخزانة الآلوسية في مكتبة المتحف العراقي، أسامة ناصر النقشبندي، في المورد، المجلد الرابع، العدد الأوّل (تسلسل 13) ، 1395ه- / 1975م، صص 173-206؛ - المخطوطات الفقهية في المتحف العراقي، القسم الأوّل، اسامة ناصر النقشبندي و عامر احمد القشطيني، بغداد، وزارة الاعلام - مديرية الآثار العامة، 1396ه- / 1976م؛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الخزائن الخطية الخاصة في مكتبة المتحف العراقي مخطوطات خزانة رشيد عالي الكيلاني اسامة ناصر النقشبندي في المورد المجلد الخامس، العدد الثاني (تسلسل 18)، 1396ه- / 1976م، صص 201-224؛</w:t>
      </w:r>
    </w:p>
    <w:p>
      <w:pPr>
        <w:pStyle w:val="BookText"/>
      </w:pPr>
      <w:r>
        <w:rPr>
          <w:rFonts w:ascii="Amiri" w:hAnsi="Amiri" w:eastAsia="Amiri" w:cs="Amiri"/>
          <w:lang w:bidi="ar-SA"/>
          <w:color w:val="111111"/>
          <w:sz w:val="28"/>
          <w:szCs w:val="28"/>
          <w:rtl/>
        </w:rPr>
        <w:t xml:space="preserve">مخطوطات الموسيقي والغناء و السماع في مكتبة المتحف العراقي، اسامة ناصر النقشبندي ،بغداد، وزارة الثقافة والفنون، الجمهورية العراقية، سلسلة المعاجم (23)، 1979م؛ - مخطوطات الحساب والهندسة والجبر في مكتبة المتحف العراقي، اسامة ناصر النقشبندي و ظمياء محمد عباس بغداد المؤسسة العامة للآثار و التراث 1980م؛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مخطوطات الطب و الصيدلية و البيطرة في مكتبة المتحف العراقي، اسامة ناصر النقشبندي ،بغداد وزارة الثقافة و الاعلام توزيع الدار الوطنية، دارالحرية للطباعة، 1981م، 503 ص؛ - مخطوطات في التراث العربي العسكري في قسم المخطوطات بالمؤسسة العامة للآثار والتراث أسامة ناصر النقشبندي في سومر، المجلد السابع والثلاثون، الجزء 1و2، 1981م، صص 231-240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مخطوطات التاريخ والتراجم والسير في مكتبة المتحف العراقي اسامة ناصر النقشبندي و ظمياء محمد ،عباس ،بغداد وزارة الثقافة و الاعلام دارالحرية للطباعة، 1982م ، 622 ص؛</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مخطوطات الفلك والتنجيم في مكتبة المتحف العراقي اسامة ناصر النقشبندي، ظمياء محمد ،عباس ،بغداد منشورات وزارة الثقافة و الاعلام، دارالرشيد للنشر، دار الحرية للطباعة، 1982م، 334 ص؛</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مخطوطات الادب في المتحف العراقي اسامة ناصر النقشبندي، ظمياء محمد عباس، الطبعة الاولى، الكويت، المنظمة العربية للتربية والثقافة والعلوم، الطبعة الاولي 1406ه- ؛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مخطوطات الخزانة العمرية في مكتبة المتحف العراقي - بغداد، اعداد مركز الخدمات و الابحاث الثقافية، القسم السادس، الطبعة الاولى، بيروت، عالم الكتب، المزرعة بناية الايمان، 1407ه- - 1987م؛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المخطوطات العربية النصرانية في مكتبة المتحف العراقي ببغداد الأب د. بطرس حداد، في المجمع العلمي العراقي، العدد ،11، 19887م، صص 361-411.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مخطوطات مكتبة المتحف العراقي ببغداد، كوركيس عواد، في الذخائر الشرقية، المجلد ،الرابع ،بیروت، دار الغرب الاسلامي، 1999م، صص 217-380؛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مكتبة المتحف العراقي في ماضيها وحاضرها، كوركيس عواد، في الذخائر الشرقية، المجلد السادس، بيروت، دار الغرب الاسلامي، 1999م، صص 50-80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دار الصدام للمخطوطات: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مخطوطات الحديث النبوي الشريف وعلومه في دار صدام للمخطوطات، اسامة ناصر النقشبندي و ظمياء محمد ،عباس ،بغداد وزارة الثقافة و الاعلام /دائرة مخطوطات الحديث النبوي الشريف وعلومه في دار صدام للمخطوطات، الآثار و التراث، 1988م، 388 ص؛</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مخطوطات تعبير الرؤيا وتفسير الأحلام في دار صدام للمخطوطات، أسامة ناصر النقشبندي، في المورد، المجلد العشرون، العدد الثاني، 1413ه- / 1992م، صص 138-149؛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مخطوطات الموسيقي و الغناء و السماع في دار صدام للمخطوطات، اسامة ناصر النقشبندي، الطبعة الأولى، بغداد ، الطبعة الاولي ، 2001م؛</w:t>
      </w:r>
    </w:p>
    <w:p>
      <w:pPr>
        <w:pStyle w:val="BookText"/>
      </w:pPr>
      <w:r>
        <w:rPr>
          <w:rFonts w:ascii="Amiri" w:hAnsi="Amiri" w:eastAsia="Amiri" w:cs="Amiri"/>
          <w:lang w:bidi="ar-SA"/>
          <w:color w:val="111111"/>
          <w:sz w:val="28"/>
          <w:szCs w:val="28"/>
          <w:rtl/>
        </w:rPr>
        <w:t xml:space="preserve">*عباس العزاوي: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مخطوطات عباس العزاوي، القسم الأوّل (الرياضيات والفلك (1))، أسامة ناصر النقشبندي وظمياء محمد عبّاس في المورد، المجلد الحادي عشر، العدد الرابع (تسلسل 44) ، 1403ه- / 1982م، صص 113-130؛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مخطوطات عباس العزاوي، القسم الأوّل (الرياضيات والفلك (2))، أسامة ناصر النقشبندي وظمياء محمد عبّاس في المورد، المجلد الثالث عشر، العدد الأوّل (تسلسل 49)، 1404ه- / 1984م، صص 201-218؛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مخطوطات عباس العزاوي، القسم الثاني (التاريخ والتراجم والسير (1))، أسامة ناصر النقشبندي وظمياء محمد عبّاس، في المورد، المجلد الثالث عشر العدد الثالث (تسلسل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51)، 1405ه- / 1984م، صص 187-208؛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مخطوطات عباس العزاوي، القسم الثاني (التاريخ والتراجم والسير (2))، أسامة ناصر النقشبندي وظمياء محمد عبّاس، في المورد، المجلد الرابع عشر العدد الأوّل (تسلسل 53)، 1405ه- / 1985م، صص 177 -196؛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مخطوطات عباس العزاوي، القسم الثالث (الأدب والشعر ،(1))، أسامة ناصر النقشبندي وظمياء محمّد عباس، في المورد المجلد الرابع عشر، العدد الثاني تسلسل (54) 1405ه- / 1985م، صص 147-156؛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مخطوطات عباس العزاوي، القسم الثالث (الأدب والشعر (2))، أسامة ناصر النقشبندي وظمياء محمّد ،عباس في المورد المجلد الخامس عشر العدد الأوّل (تسلسل 57)، 1406ه- / 1986م، صص 193-210؛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مخطوطات عباس العزاوي، القسم الثالث (الأدب والشعر (3))، أسامة ناصر النقشبندي وظمياء محمّد عباس، في المورد المجلد الخامس عشر، العدد الثالث (تسلسل 59)، 1406ه- / 1986م، صص 183-212؛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مخطوطات عباس العزاوي، القسم الرابع (اللغة العربية وعلومها (1))، أسامة ناصر النقشبندي ومحمد علي الجبوري، في المورد، المجلد السادس عشر، العدد الأوّل (تسلسل 61 )، 140ه- / 1987م، صص 213-230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مخطوطات عباس العزاوي، القسم الرابع اللغة العربية وعلومها (2))، أسامة ناصر النقشبندي ومحمد علي الجبوري، في المورد، المجلد السادس عشر، العدد الثاني (تسلسل 62)، 1407ه- / 1987م، صص 187-196؛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مخطوطات عباس العزاوي، القسم الرابع (اللغة العربية وعلومها (3))، أسامة ناصر النقشبندي ومحمد علي الجبوري، في المورد، المجلد السادس عشر، العدد الثالث (تسلسل 63)، 1407ه- / 1987م، صص 163-174؛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مخطوطات عباس العزاوي، القسم الرابع (اللغة العربية وعلومها (4))، أسامة ناصر النقشبندي ومحمد علي الجبوري، في ،المورد، المجلد السابع عشر العدد الأوّل (تسلسل 65 )، 1408ه- / 1988م، صص 228-237؛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مخطوطات عباس العزاوي، القسم الخامس (الحديث وعلومه (1))، أسامة ناصر النقشبندي وظمياء محمّد عباس في المورد، المجلد السابع عشر، العدد الثاني (تسلسل 66)،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1408ه- / 1988م، صص 182-195؛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مخطوطات عباس العزاوي، القسم الخامس (الحديث وعلومه (2))، أسامة ناصر النقشبندي وظمياء محمّد ،عباس في المورد المجلد السابع عشر العدد الثالث (تسلسل 67) ، 140ه- / 1988م، صص 174-188.</w:t>
      </w:r>
    </w:p>
    <w:p>
      <w:pPr>
        <w:pStyle w:val="BookText"/>
      </w:pPr>
      <w:r>
        <w:rPr>
          <w:rFonts w:ascii="Amiri" w:hAnsi="Amiri" w:eastAsia="Amiri" w:cs="Amiri"/>
          <w:lang w:bidi="ar-SA"/>
          <w:color w:val="111111"/>
          <w:sz w:val="28"/>
          <w:szCs w:val="28"/>
          <w:rtl/>
        </w:rPr>
        <w:t xml:space="preserve">دليل المخطوطات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مخطوطات مكتبة الامام البروجردي في النجف الاشرف السيد احمد الحسيني، في دليل المخطوطات الجزء الأوّل، قم، المطبعة العلمية، 1397ه-</w:t>
      </w:r>
    </w:p>
    <w:p>
      <w:pPr>
        <w:pStyle w:val="BookText"/>
      </w:pPr>
      <w:r>
        <w:rPr>
          <w:rFonts w:ascii="Amiri" w:hAnsi="Amiri" w:eastAsia="Amiri" w:cs="Amiri"/>
          <w:lang w:bidi="ar-SA"/>
          <w:color w:val="111111"/>
          <w:sz w:val="28"/>
          <w:szCs w:val="28"/>
          <w:rtl/>
        </w:rPr>
        <w:t xml:space="preserve">الذخائر الشرقية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الذخائر الشرقية كورکیس ،عواد، جمع و تقدیم و تعلیق جلیل العطيه، دار الغرب الاسلامي 1999 ، 7 مجلدات: مخطوطات مكتبة المتحف العراقي ببغداد، كوركيس عواد، في الذخائر الشرقية، المجلد الرابع، صص 217-380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مكتبة المتحف العراقي في ماضيها وحاضرها كوركيس عواد في الذخائر الشرقية، المجلد السادس، صص 50-80.</w:t>
      </w:r>
    </w:p>
    <w:p>
      <w:pPr>
        <w:pStyle w:val="BookText"/>
      </w:pPr>
      <w:r>
        <w:rPr>
          <w:rFonts w:ascii="IRNazanin" w:hAnsi="IRNazanin" w:eastAsia="IRNazanin" w:cs="IRNazanin"/>
          <w:lang w:bidi="fa-IR"/>
          <w:color w:val="111111"/>
          <w:sz w:val="28"/>
          <w:szCs w:val="28"/>
          <w:rtl/>
        </w:rPr>
        <w:t xml:space="preserve">علوم القرآن عراق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فهرس مخطوطات علوم القرآن الكريم وتفاسيره في مكتبات العراق، اسامة ناصر النقشبندي، لندن مؤسسة الفرقان للتراث الإسلامي، 1413ه- / 2010م.</w:t>
      </w:r>
    </w:p>
    <w:p>
      <w:pPr>
        <w:pStyle w:val="BookText"/>
      </w:pPr>
      <w:r>
        <w:rPr>
          <w:rFonts w:ascii="Amiri" w:hAnsi="Amiri" w:eastAsia="Amiri" w:cs="Amiri"/>
          <w:lang w:bidi="ar-SA"/>
          <w:color w:val="111111"/>
          <w:sz w:val="28"/>
          <w:szCs w:val="28"/>
          <w:rtl/>
        </w:rPr>
        <w:t xml:space="preserve">مؤسسة كاشف الغطاء العامة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دليل المخطوطات مؤسسة كاشف الغطاء العامة الاصدار الرابع، بيروت، الطبعة الاولى 1431ه- / 2010م، 456ص. مجلة البحوث والدراسات الإسلامية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فهرس مخطوطات مركز البحوث والدراسات الإسلامية (ق6، ق7)، د. السرحان في مجلة البحوث والدراسات الإسلامية، العدد 16، 1430ه-، صص 221-234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فهرس مخطوطات مركز البحوث والدراسات الإسلامية (ق8، 9)، د. محي هلال السرحان في مجلة البحوث والدراسات الإسلامية، العدد 17 ، 1430ه-، صص 201-222؛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فهرس مخطوطات مركز البحوث والدراسات الإسلامية (ق10، 11)، د. محي 230 -213 هلال ،السرحان في مجلة البحوث والدراسات الإسلامية، العدد ،18، 1430ه-، صص 213-230؛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فهرس مخطوطات مركز البحوث والدراسات الإسلامية (ق 12) د. محي هلال السرحان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مجلة البحوث والدراسات الإسلامية، العدد 19، 1430ه-، صص 229-238</w:t>
      </w:r>
    </w:p>
    <w:p>
      <w:pPr>
        <w:pStyle w:val="BookText"/>
      </w:pPr>
      <w:r>
        <w:rPr>
          <w:rFonts w:ascii="Amiri" w:hAnsi="Amiri" w:eastAsia="Amiri" w:cs="Amiri"/>
          <w:lang w:bidi="ar-SA"/>
          <w:color w:val="111111"/>
          <w:sz w:val="28"/>
          <w:szCs w:val="28"/>
          <w:rtl/>
        </w:rPr>
        <w:t xml:space="preserve">مجلة الذخائر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فهرس مخطوطات مكتبة الإمام الصادق في الكاظمية - العراق، عدنان علي الفراجي في الذخائر العدد 76 ، ربيع - صيف 1422ه- / 2001م</w:t>
      </w:r>
    </w:p>
    <w:p>
      <w:pPr>
        <w:pStyle w:val="BookText"/>
      </w:pPr>
      <w:r>
        <w:rPr>
          <w:rFonts w:ascii="Amiri" w:hAnsi="Amiri" w:eastAsia="Amiri" w:cs="Amiri"/>
          <w:lang w:bidi="ar-SA"/>
          <w:color w:val="111111"/>
          <w:sz w:val="28"/>
          <w:szCs w:val="28"/>
          <w:rtl/>
        </w:rPr>
        <w:t xml:space="preserve">مجلة المجمع العلمي العراقي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مخطوطات المكتبة المركزية في الموصل، سعيد الديوه جي، في المجمع العلمي العراقي، المجلد الخامس عشر، الجزء 1 ، عام 1387 ه-، صص 295-328؛</w:t>
      </w:r>
    </w:p>
    <w:p>
      <w:pPr>
        <w:pStyle w:val="BookText"/>
      </w:pPr>
      <w:r>
        <w:rPr>
          <w:rFonts w:ascii="Amiri" w:hAnsi="Amiri" w:eastAsia="Amiri" w:cs="Amiri"/>
          <w:lang w:bidi="ar-SA"/>
          <w:color w:val="111111"/>
          <w:sz w:val="28"/>
          <w:szCs w:val="28"/>
          <w:rtl/>
        </w:rPr>
        <w:t xml:space="preserve">-المخطوطات العربية النصرانية في مكتبة المتحف العراقي ببغداد، الأب د. بطرس حداد، في المجمع العلمي العراقي، العدد ،11 ، 1987م، صص 361-411.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قائمة بالمخطوطات والمصورات والرقيقات التي وردت لمكتبة المخطوطات من تاريخ 20 /5/12 إلى 11/14/ 1982 ، في المجمع العلمي العراقي، العدد 43، ربيع الأول 1403ه-، صص 270-293</w:t>
      </w:r>
    </w:p>
    <w:p>
      <w:pPr>
        <w:pStyle w:val="BookText"/>
      </w:pPr>
      <w:r>
        <w:rPr>
          <w:rFonts w:ascii="Amiri" w:hAnsi="Amiri" w:eastAsia="Amiri" w:cs="Amiri"/>
          <w:lang w:bidi="ar-SA"/>
          <w:color w:val="111111"/>
          <w:sz w:val="28"/>
          <w:szCs w:val="28"/>
          <w:rtl/>
        </w:rPr>
        <w:t xml:space="preserve">مجلة الحكمة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مخطوطات الخزانة الكيلانية ببغداد، أسامة ناصر النقشبندي، في الحكمة، العدد 20، صص 431-493</w:t>
      </w:r>
    </w:p>
    <w:p>
      <w:pPr>
        <w:pStyle w:val="BookText"/>
      </w:pPr>
      <w:r>
        <w:rPr>
          <w:rFonts w:ascii="Amiri" w:hAnsi="Amiri" w:eastAsia="Amiri" w:cs="Amiri"/>
          <w:lang w:bidi="ar-SA"/>
          <w:color w:val="111111"/>
          <w:sz w:val="28"/>
          <w:szCs w:val="28"/>
          <w:rtl/>
        </w:rPr>
        <w:t xml:space="preserve">مجلة سومر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مخطوطات في التراث العربي العسكري في قسم المخطوطات بالمؤسسة العامة للآثار والتراث، أسامة ناصر النقشبندي، في سومر، المجلد السابع والثلاثون، الجزء 1و2، 1981م، صص 231-240</w:t>
      </w:r>
    </w:p>
    <w:p>
      <w:pPr>
        <w:pStyle w:val="BookText"/>
      </w:pPr>
      <w:r>
        <w:rPr>
          <w:rFonts w:ascii="Amiri" w:hAnsi="Amiri" w:eastAsia="Amiri" w:cs="Amiri"/>
          <w:lang w:bidi="ar-SA"/>
          <w:color w:val="111111"/>
          <w:sz w:val="28"/>
          <w:szCs w:val="28"/>
          <w:rtl/>
        </w:rPr>
        <w:t xml:space="preserve">مجلة معهد المخطوطات العربية الكويت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المخطوطات العربية في ،العراق، حسين علي ،محفوظ في معهد المخطوطات العربية، المجلد الرابع ربيع، الثاني ،1378 الجزء 2، صص 195-258؛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فهرس الخزانة الغروية بالنجف في مشهد أمير المؤمنين الإمام علي بن أبي طالب (عليه ،السلام حسين علي محفوظ في معهد المخطوطات العربية المجلد الخامس ذوالقعدة 1378، الجزء 1، صص 23-30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خزانة الدكتور حسين علي محفوظ بالكاظمية في العراق، حسن علي محفوظ، في معهد المخطوطات العربية المجلد السادس، ذو القعدة 1379 و جمادى الأولى 1380، الجزء 1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2، صص 15-58؛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خزانة سعيد الديوه جي، سعيد الديوه جي، في معهد المخطوطات العربية المجلد التاسع جمادى الآخرة 1383 ، الجزء 2، صص 203-230 .</w:t>
      </w:r>
    </w:p>
    <w:p>
      <w:pPr>
        <w:pStyle w:val="BookText"/>
      </w:pPr>
      <w:r>
        <w:rPr>
          <w:rFonts w:ascii="Amiri" w:hAnsi="Amiri" w:eastAsia="Amiri" w:cs="Amiri"/>
          <w:lang w:bidi="ar-SA"/>
          <w:color w:val="111111"/>
          <w:sz w:val="28"/>
          <w:szCs w:val="28"/>
          <w:rtl/>
        </w:rPr>
        <w:t xml:space="preserve">مجلة المورد بغداد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مخطوطات الخزانة العزية في بغداد، عزيز العلي العزي، في المورد، المجلد الأوّل، العددان الثالث والرابع (تسلسل 3 و 4) ، 1392ه- / 1972م، صص 205-210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بعض المخطوطات العربية في خزانة آل السنوي ببغداد، عبدالله السنوي، في المورد، المجلد الأوّل، العددان الثالث والرابع تسلسل (3 و 4)، 1392ه- / 1972م، صص 211-216؛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فهرست وصفي لمخطوطات مكتبة كلية البنات - جامعة بغداد، زروق فرج رزوق، في المورد المجلد الثاني العدد الأوّل (تسلسل 5) ، 1393ه-/ 1973م، صص 147-153؛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فهرست مخطوطات دير الآباء الكرمليين ببغداد، حكمت رحماني، في المورد، المجلد الثاني، العدد الأوّل (تسلسل 5 1393ه-/ 1973م، صص 154-168؛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مخطوطات خزانة الشاعر ابراهيم الخياط في بغداد، حكمت رحماني في المورد المجلد الثالث، العدد الأوّل (تسلسل 9) ، 1394ه- / 1974م، صص 267-276؛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مخطوطات الخزانة الآلوسية في مكتبة المتحف العراقي أسامة ناصر النقشبندي، في ،المورد المجلد الرابع العدد الأوّل (تسلسل 13) ، 1395ه- / 1975م، صص 173-206؛ - الخزائن الخطية الخاصة في مكتبة المتحف العراقي: مخطوطات خزانة رشيد عالي الكيلاني، اسامة ناصر النقشبندي، في المورد، المجلد الخامس، العدد الثاني (تسلسل (18) 1396ه- / 1976م، صص 201-224؛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المخطوطات العربية في ديرمار بهنام سهيل ،قاشا، في المورد المجلد الخامس، العدد الرابع (تسلسل 20) ، عام 1397ه- /1976م، صص 223-236؛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الآثار الخطية في دار التربية الإسلامية ببغداد - القسم الأوّل، عماد عبدالسلام رؤوف، في المورد المجلد السادس، العدد الأول (تسلسل 21) عام 1397ه- /1977م، صص 231-270؛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الآثار الخطية في دار التربية الإسلامية ببغداد - القسم الثاني عماد عبد السلام ،رؤوف، في المورد المجلد السادس، العدد الثاني (تسلسل 22)، عام 1397ه- / 1977م، صص 265-300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فهرس المخطوطات المصورة المحفوظة في مكتبة الأوقاف العامة ببغداد - القسم الأوّل، عبدالله الجبوري في المورد، المجلد السادس، العدد الثاني (تسلسل 22) عام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1397ه- / 1977م، صص 241-264.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فهرس المخطوطات العلمية في مكتبة الأوقاف العامة ببغداد، عبدالله الجبوري، في المورد، المجلد السادس، العدد الرابع، 1398ه- / 1977م( تسلسل 24)، صص 369-406 - المخطوطات التاريخية في مكتبة الدراسات العليا بكلية الآداب بجامعة بغداد، صادق حسن السوداني في المورد المجلد السابع العدد الثاني (تسلسل 26)، 1398ه- /1978م، صص 287 - 306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فهرس المخطوطات العربية المحفوظة في المكتبة المركزية لجامعة البصرة (القسم الأوّل)، عبدالجبار عبدالرحمن ومجبل لازم ،مسلم في المورد، المجلد الثامن، العدد الثاني (تسلسل 30)1399 ه-/ 1979م، صص 323-356؛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فهرس المخطوطات العربية المحفوظة في المكتبة المركزية لجامعة البصرة (القسم الثاني)، عبدالجبار عبدالرحمن ومجبل لازم ،مسلم، في المورد، المجلد الثامن، العدد الثالث (تسلسل 31)، 1399ه- / 1979م، صص 359-392؛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فهرس المخطوطات العربية المحفوظة في المكتبة المركزية لجامعة البصرة (القسم الثالث) عبدالجبار عبدالرحمن ومجبل لازم ،مسلم في المورد المجلد التاسع، العدد الأوّل (تسلسل 33)، 1400ه- / 1980م، صص 367-396؛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فهرس المخطوطات العربية المحفوظة في المكتبة المركزية لجامعة البصرة (القسم الرابع) عبدالجبار عبدالرحمن ومجبل لازم مسلم، في المورد، المجلد التاسع، العدد الثاني (تسلسل (34، 1400ه- / 1980م، صص 357-378 مخطوطات عباس العزاوي، القسم الأوّل الرياضيات والفلك (1))، أسامة ناصر النقشبندي وظمياء محمد عبّاس في المورد المجلد الحادي عشر العدد الرابع تسلسل 44 ، 1403ه- / 1982م، صص 113-130؛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فهرس مخطوطات مكتبة طه محسن طه محسن في المورد، المجلد الحادي عشر، العدد الرابع (تسلسل 44) ، 1403ه- / 1982م، صص 131-135؛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فهرس مخطوطات المطران سليمان الصائغ وأخيه موسى الصائغ في بغداد، بطرس حداد، في المورد، المجلد الثاني عشر، العدد الأوّل (تسلسل 45) ، 1403ه- / 1983م، صص 135-151؛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فهرس المخطوطات المصورة في مكتبة الجامعة المستنصرية ميري عبودي ،فتوحي في المورد المجلد الثاني عشر، العدد الثاني (تسلسل 46) ، 1403ه- / 1983م، صص 185-200؛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مخطوطات عباس العزاوي، القسم الأوّل (الرياضيات والفلك (2))، أسامة ناصر النقشبندي وظمياء محمد عبّاس في المورد، المجلد الثالث عشر، العدد الأوّل (تسلسل 49) 1404ه- / 1984م، صص 201-218؛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مخطوطات عباس العزاوي، القسم الثاني (التاريخ والتراجم والسير (1))، أسامة ناصر النقشبندي وظمياء محمد عبّاس، في المورد، المجلد الثالث عشر، العدد الثالث (تسلسل 51)، 1405ه- / 1984م، صص 187-208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مخطوطات عباس العزاوي، القسم الثاني (التاريخ والتراجم والسير (2))، أسامة ناصر النقشبندي وظمياء محمد عبّاس، في المورد، المجلد الرابع عشر، العدد الأول (تسلسل 53)، 1405ه- / 1985م، صص 177-196؛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مخطوطات عباس العزاوي، القسم الثالث (الأدب والشعر (1))، أسامة ناصر النقشبندي وظمياء محمّد عباس، في المورد، المجلد الرابع عشر، العدد الثاني (تسلسل 54)، 1405ه- / 1985م، صص 147-156؛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مخطوطات عباس العزاوي، القسم الثالث (الأدب والشعر (2))، أسامة ناصر النقشبندي وظمياء محمد عبّاس، في المورد، المجلد الخامس عشر، العدد الأوّل (تسلسل 57)، 1406ه- / 1986م، صص 193-210؛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مخطوطات عباس العزاوي، القسم الثالث (الأدب والشعر (3)) ، أسامة ناصر النقشبندي وظمياء محمّد عباس، في المورد، المجلد الخامس عشر، العدد الثالث (تسلسل 59) 1406ه- / 1986م، صص 183-212؛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فهرس مخطوطات جامع السيد سلطان علي في بغداد عماد عبد السلام رؤوف، في المورد المجلد السادس عشر، العدد (الأوّل تسلسل 61) ، 1407ه- / 1987م، صص 191-212؛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مخطوطات عباس العزاوي، القسم الرابع (اللغة العربية وعلومها (1))، أسامة ناصر النقشبندي ومحمد علي الجبوري، في المورد، المجلد السادس عشر، العدد الأوّل (تسلسل 61)، 1407ه- / 1987م، صص 213-230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مخطوطات عباس العزاوي، القسم الرابع (اللغة العربية وعلومها (2))، أسامة ناصر النقشبندي ومحمد علي الجبوري، في المورد، المجلد السادس عشر، العدد الثاني (تسلسل 62)، 1407ه- / 1987م، صص 187-196؛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مخطوطات عباس العزاوي القسم الرابع (اللغة العربية وعلومها (3))، أسامة ناصر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النقشبندي ومحمد علي الجبوري في المورد المجلد السادس عشر، العدد الثالث (تسلسل 63 )، 140ه- / 1987م، صص 163-174؛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مخطوطات عباس العزاوي، القسم الرابع (اللغة العربية وعلومها (4))، أسامة ناصر النقشبندي ومحمد علي الجبوري، في ،المورد، المجلد السابع عشر، العدد الأوّل (تسلسل 65 )، 140ه- / 1988م، صص 228-237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مخطوطات عباس العزاوي، القسم الخامس (الحديث وعلومه (1))، أسامة ناصر النقشبندي وظمياء محمد عباس، في المورد، المجلد السابع عشر العدد الثاني (تسلسل 66)، 1408ه- / 1988م، صص 182-195؛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مخطوطات عباس العزاوي، القسم الخامس (الحديث وعلومه (2))، أسامة ناصر النقشبندي وظمياء محمّد عباس، في المورد، المجلد السابع عشر، العدد الثالث (تسلسل 67) ، 140ه- / 1988م، صص 17-188؛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خزانة مخطوطات إبراهيم عطار باشي المهداة إلى دار صدام للمخطوطات، أسامة ناصر النقشبندي في المورد، المجلد العشرون، العدد الأوّل (تسلسل 77)، 1413ه-/1992م، صص 125-117؛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مخطوطات تعبير الرؤيا و تفسير الأحلام في دار صدام للمخطوطات، أسامة ناصر النقشبندي في المورد، المجلد العشرون، العدد الثاني (تسلسل 78)، 1413ه- / 1992م، صص 149-138؛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مخطوطات خزانة أحمد سالم الكيلاني، أسامة ناصر النقشبندي، في المورد المجلد التاسع والعشرون، العدد 4 (29/4) ، عام 1422ه-، صص 95-112؛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المنتخب من مخطوطات مكتبة الجوادين العامة في الكاظمية (مؤسسة العلامة الجليل السيد هبة الدين الحسيني)، حكمت رحماني، في المورد، المجلد الثاني والثلاثون، العدد 3 (32/3)، عام 1426ه-، صص 129-139؛</w:t>
      </w:r>
    </w:p>
    <w:p>
      <w:pPr>
        <w:pStyle w:val="BookText"/>
      </w:pPr>
      <w:r>
        <w:rPr>
          <w:rFonts w:ascii="Amiri" w:hAnsi="Amiri" w:eastAsia="Amiri" w:cs="Amiri"/>
          <w:lang w:bidi="ar-SA"/>
          <w:color w:val="111111"/>
          <w:sz w:val="28"/>
          <w:szCs w:val="28"/>
          <w:rtl/>
        </w:rPr>
        <w:t xml:space="preserve">مجلة الموسم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مخطوطات خزانة آل جمال الدين في الموسم العدد ،1 السنة 1 (1409ه- / 1989م)، صص 129-161؛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مخطوطات المدرسة الشبرية في النجف الأشرف في الموسم العدد 1، السنة 1 (1409ه- 1989م)، صص / 178-243؛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المخطوطات المصورة في مكتبة متحف ثورة العشرين( النجف الأشرف - العراق)، في الموسم، العدد 2 و 3 ، السنة 1 (1409ه- / 1989م)، صص 429-433؛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مخطوطات مدرسة الشربياني في النجف (العراق)، محمد هادي الأميني، في الموسم، العدد 6، السنة 1 (1409 / 1990م)، صص 443-؛450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مخطوطات مكتبة العلامة الحائري العامة (كربلا - العراق) في الموسم العدد 6، السنة 1 (1409ه- / 1990م)، صص 459-481؛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مخطوطات مكتبة السيد حسين الحسيني الهمداني، في الموسم، العدد 8، 1990م، صص 1504-1479؛</w:t>
      </w:r>
    </w:p>
    <w:p>
      <w:pPr>
        <w:pStyle w:val="BookText"/>
      </w:pPr>
      <w:r>
        <w:rPr>
          <w:rFonts w:ascii="Amiri" w:hAnsi="Amiri" w:eastAsia="Amiri" w:cs="Amiri"/>
          <w:lang w:bidi="ar-SA"/>
          <w:color w:val="111111"/>
          <w:sz w:val="28"/>
          <w:szCs w:val="28"/>
          <w:rtl/>
        </w:rPr>
        <w:t xml:space="preserve">المجمع العلمي العراقي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مخطوطات المجمع العلمي العراقي: دراسة و فهرسة، الجزء الأول، ميخائيل عواد، مطبعة المجمع العلمي العراقي، 1399ه-/ 1979م.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مخطوطات المجمع العلمي العراقي: دراسة و فهرسة الجزء الثاني، ميخائيل عواد، مطبعة المجمع العلمي العراقي، 1401ه- / 1981م.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مخطوطات المجمع العلمي العراقي: دراسة و فهرسة الجزء الثالث ميخائيل عواد مطبعة المجمع العلمي العراقي ، 1404ق - 1983م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فهارس الرقيقات لمكتبة مخطوطات المجمع العلمي العراقي، ابراهیم خورشید ارسلان بغداد، مطبعة المجمع العلمي العراقي، 1401ه- / 1981م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قائمة بالمخطوطات والمصورات والرقيقات التي وردت لمكتبة المخطوطات من تاريخ 20 12/ 1980 إلى 11/14/ 1982 ، في المجمع العلمي العراقي، العدد 43 ، ربيع الأوّل 1403ه-، صص 270 -293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مخطوطات خزانة الشيخ عبدالرحمن القره داغي: دراسة و فهرسة احمد محبس الحصناوي بغداد، مطبعة المجمع العلمي، 1435ه- / 2014م.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مخطوطات كربلا، الجزء الأوّل، سلمان هادي الطعمة النجف الأشرف، مطبعة الآداب، 1393ه- / 1973م؛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مخطوطات كربلاء الجزء الثاني: مخطوطات السيد محمد باقر الطباطبائي في كربلاء، سلمان هادي الطعمة، الكويت، منشورات معهد المخطوطات العربية، 1406ه- / 1985م؛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مخطوطات كربلاء الجزء ،1و2 سلمان هادي آل طعمة، قم، المكتبة التاريخية التخصصية، 1435ه-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مخطوطات كربلا، الجزء 3، سلمان هادي آل ،طعمه طهران مكتبة، متحف ومركز وثائق مجلس الشورى الاسلامي، 1433ه- / 2012م/1391ش</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مخطوطات كربلاء الجزء 4: فهرس مخطوطات مكتبة الروضة الحسينية المقدسة، سلمان هادي آل طمعة، قم، المكتبة التاريخية التخصصية، 1435ه-</w:t>
      </w:r>
    </w:p>
    <w:p>
      <w:pPr>
        <w:pStyle w:val="BookText"/>
      </w:pPr>
      <w:r>
        <w:rPr>
          <w:rFonts w:ascii="Amiri" w:hAnsi="Amiri" w:eastAsia="Amiri" w:cs="Amiri"/>
          <w:lang w:bidi="ar-SA"/>
          <w:color w:val="111111"/>
          <w:sz w:val="28"/>
          <w:szCs w:val="28"/>
          <w:rtl/>
        </w:rPr>
        <w:t xml:space="preserve">المخطوطات المصورة في العراق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فهرست المخطوطات العربية المصورة في العراق (من قبل منظمة اليونسكو)، جمع و تنظیم: مصطفى مرتضى الموسوي، بغداد، مطبوعات مديرية الآثار العامة، 1968م</w:t>
      </w:r>
    </w:p>
    <w:p>
      <w:pPr>
        <w:pStyle w:val="BookText"/>
      </w:pPr>
      <w:r>
        <w:rPr>
          <w:rFonts w:ascii="IRNazanin" w:hAnsi="IRNazanin" w:eastAsia="IRNazanin" w:cs="IRNazanin"/>
          <w:lang w:bidi="fa-IR"/>
          <w:color w:val="111111"/>
          <w:sz w:val="28"/>
          <w:szCs w:val="28"/>
          <w:rtl/>
        </w:rPr>
        <w:t xml:space="preserve">مخطوطات موصل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كتاب مخطوطات موصل داود الجلبي الموصلي، بغداد، مطبعة الفرات، 1346ه- / 1927م</w:t>
      </w:r>
    </w:p>
    <w:p>
      <w:pPr>
        <w:pStyle w:val="BookText"/>
      </w:pPr>
      <w:r>
        <w:rPr>
          <w:rFonts w:ascii="Amiri" w:hAnsi="Amiri" w:eastAsia="Amiri" w:cs="Amiri"/>
          <w:lang w:bidi="ar-SA"/>
          <w:color w:val="111111"/>
          <w:sz w:val="28"/>
          <w:szCs w:val="28"/>
          <w:rtl/>
        </w:rPr>
        <w:t xml:space="preserve">مدرسة آية الله العظمى البروجردي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فهرست نسخه هاي خطي کتابخانه مدرسه آية الله العظمي بروجردي؛ سيد احمد حسيني ،اشکوری چاپ ،سرور ،قم، 1380ش - 1422ه-</w:t>
      </w:r>
    </w:p>
    <w:p>
      <w:pPr>
        <w:pStyle w:val="BookText"/>
      </w:pPr>
      <w:r>
        <w:rPr>
          <w:rFonts w:ascii="Amiri" w:hAnsi="Amiri" w:eastAsia="Amiri" w:cs="Amiri"/>
          <w:lang w:bidi="ar-SA"/>
          <w:color w:val="111111"/>
          <w:sz w:val="28"/>
          <w:szCs w:val="28"/>
          <w:rtl/>
        </w:rPr>
        <w:t xml:space="preserve">مركز البحوث والدراسات الاسلامية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فهرس مخطوطات مركز البحوث والدراسات الإسلامية (ق6 ، ق7)، د. محي هلال السرحان، في مجلة البحوث والدراسات الإسلامية، العدد 16، 1430ه- صص 221-234؛ - فهرس مخطوطات مركز البحوث والدراسات الإسلامية (8، 9)، د. محي هلال السرحان، في مجلة البحوث والدراسات الإسلامية، العدد 17 ، 1430ه-، صص 201-222؛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فهرس مخطوطات مركز البحوث والدراسات الإسلامية (ق10، 11)، د. محي هلال السرحان، في مجلة البحوث والدراسات الإسلامية، العدد ،18، 1430ه-، صص 213-230؛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فهرس مخطوطات مركز البحوث والدراسات الإسلامية (ق 12) د. محي هلال السرحان، في مجلة البحوث والدراسات الإسلامية، العدد ،19، 1430ه-، صص 229-238؛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فهرس المخطوطات المصورة المحفوظة في مكتبة مركز البحوث والدراسات الإسلامية، هدى حمید عبدالکریم، هدى سليم ،حسین ،فردوس هاشم عبد، محيي الدين حسن محي، بغداد، ديوان الوقف السني، 1430ه- / 2009م.</w:t>
      </w:r>
    </w:p>
    <w:p>
      <w:pPr>
        <w:pStyle w:val="BookText"/>
      </w:pPr>
      <w:r>
        <w:rPr>
          <w:rFonts w:ascii="Amiri" w:hAnsi="Amiri" w:eastAsia="Amiri" w:cs="Amiri"/>
          <w:lang w:bidi="ar-SA"/>
          <w:color w:val="111111"/>
          <w:sz w:val="28"/>
          <w:szCs w:val="28"/>
          <w:rtl/>
        </w:rPr>
        <w:t xml:space="preserve">معجم تاريخ التراث الاسلامي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معجم تاريخ التراث الاسلامي في مكتبات العالم (المخطوطات و المطبوعات)؛ اعداد: علي</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الرضا قره بلوط احمد- طوران- قره بلوط؛ دار العقبة / قيصري - تركيا، 6 اجزاء.</w:t>
      </w:r>
    </w:p>
    <w:p>
      <w:pPr>
        <w:pStyle w:val="BookText"/>
      </w:pPr>
      <w:r>
        <w:rPr>
          <w:rFonts w:ascii="Amiri" w:hAnsi="Amiri" w:eastAsia="Amiri" w:cs="Amiri"/>
          <w:lang w:bidi="ar-SA"/>
          <w:color w:val="111111"/>
          <w:sz w:val="28"/>
          <w:szCs w:val="28"/>
          <w:rtl/>
        </w:rPr>
        <w:t xml:space="preserve">معجم المخطوطات النجفية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معجم المخطوطات النجفيه؛ د. محمد ،زوين، د. مشكور ،العوادي د. حسين عبد العال، السيد هاشم المحنك ؛ مكتبة سماحة آية الله العظمى المرعشي النجفي الكبرى - الخزانة العالمية للمخطوطات الاسلامية - قم - ايران بالتعاون مع مركز الدراسات الجامعة الكوفة و مركز المدارك والتاريخ الدوبلماسي لوزارة الخارجية بطهران؛ طبعة الاولى 1433ه-، 2012م، 1390ش، عاصمة الثقافة الاسلامية 2012 نجف الاشرف.</w:t>
      </w:r>
    </w:p>
    <w:p>
      <w:pPr>
        <w:pStyle w:val="BookText"/>
      </w:pPr>
      <w:r>
        <w:rPr>
          <w:rFonts w:ascii="Amiri" w:hAnsi="Amiri" w:eastAsia="Amiri" w:cs="Amiri"/>
          <w:lang w:bidi="ar-SA"/>
          <w:color w:val="111111"/>
          <w:sz w:val="28"/>
          <w:szCs w:val="28"/>
          <w:rtl/>
        </w:rPr>
        <w:t xml:space="preserve">مكتبة آية الله السيد محمد البغدادي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مخطوطات مكتبة آية الله السيد محمد البغدادي الحسني في النجف الاشرف؛ محمد هادي ،الاميني، النجف الأشرف، مطبعة القضاء، 1383ه-</w:t>
      </w:r>
    </w:p>
    <w:p>
      <w:pPr>
        <w:pStyle w:val="BookText"/>
      </w:pPr>
      <w:r>
        <w:rPr>
          <w:rFonts w:ascii="Amiri" w:hAnsi="Amiri" w:eastAsia="Amiri" w:cs="Amiri"/>
          <w:lang w:bidi="ar-SA"/>
          <w:color w:val="111111"/>
          <w:sz w:val="28"/>
          <w:szCs w:val="28"/>
          <w:rtl/>
        </w:rPr>
        <w:t xml:space="preserve">مكتبة الإمام أمير المؤمنين العامة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فهرس المخطوطات العربية في مكتبة امير المؤمنين عليه السلام، سيد عبدالعزيز طباطبائي، تصوير مخطوطة، غير مطبوعة في أربع مجلدات.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فهرس المخطوطات الفارسية في مكتبة امير المؤمنين عليه السلام سید عبدالعزيز طباطبائي، تصوير مخطوطة، غير مطبوعة، في مجلدين.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فهرستواره نسخه هاي خطي كتابخانه امير المؤمنين (ع) - نجف اشرف، سيد علي موجاني وعلي ،بهرامیان ،قم کتابخانه بزرگ حضرت آیت الله العظمى مرعشي نجفي، 1432ه- / 2011م/1389ش</w:t>
      </w:r>
    </w:p>
    <w:p>
      <w:pPr>
        <w:pStyle w:val="BookText"/>
      </w:pPr>
      <w:r>
        <w:rPr>
          <w:rFonts w:ascii="Amiri" w:hAnsi="Amiri" w:eastAsia="Amiri" w:cs="Amiri"/>
          <w:lang w:bidi="ar-SA"/>
          <w:color w:val="111111"/>
          <w:sz w:val="28"/>
          <w:szCs w:val="28"/>
          <w:rtl/>
        </w:rPr>
        <w:t xml:space="preserve">مكتبة الامام البروجردي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مخطوطات مكتبة الامام البروجردي في النجف الاشرف السيد احمد الحسيني في دليل ،المخطوطات، الجزء الأوّل، قم، المطبعة العلمية ف 1397ه-</w:t>
      </w:r>
    </w:p>
    <w:p>
      <w:pPr>
        <w:pStyle w:val="BookText"/>
      </w:pPr>
      <w:r>
        <w:rPr>
          <w:rFonts w:ascii="Amiri" w:hAnsi="Amiri" w:eastAsia="Amiri" w:cs="Amiri"/>
          <w:lang w:bidi="ar-SA"/>
          <w:color w:val="111111"/>
          <w:sz w:val="28"/>
          <w:szCs w:val="28"/>
          <w:rtl/>
        </w:rPr>
        <w:t xml:space="preserve">مكتبة الإمام الحكيم العامة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نوادر :مخطوطات: مكتبة آية الله الحكيم العامة، الحلقة الأولى، النجف الأشرف، مطبعة النجف، 1382ه- / 1962م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فهرست مخطوطات الشيخ محمد الرشتي المهداة الى مكتبة الامام الحكيم العامة في النجف الاشرف ؛ مطبة النعمان - النجف الاشرف 1391 ؛ وضعه السيد احمد الحسيني فهرست نسخه هاي خطي کتابخانه امام حکیم (ره) - نجف اشرف جلد اول سيد علي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موجاني، عاطفه ،زندي سيد حيدر ربيعي زير نظر: سید جواد كاظم محسن حکیم، تهران ،عظام، قم، کتابخانه بزرگ حضرت آیت الله عظمي مرعشي نجفي، بغداد، رايزني فرهنگي جمهوري اسلامي ايران 1391ش</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فهرس المخطوطات المصورة في مكتبة الإمام الحكيم العامة النجف الأشرف - العراق، محمد مهدي ،نجف، الجزء الأوّل، النجف الأشرف، دار التراث، 1434ه-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فهرس المخطوطات المصورة في مكتبة الإمام الحكيم العامة النجف الأشرف - العراق، محمد مهدي ،نجف الجزء الثاني، النجف الأشرف، دار التراث، 1434ه-</w:t>
      </w:r>
    </w:p>
    <w:p>
      <w:pPr>
        <w:pStyle w:val="BookText"/>
      </w:pPr>
      <w:r>
        <w:rPr>
          <w:rFonts w:ascii="Amiri" w:hAnsi="Amiri" w:eastAsia="Amiri" w:cs="Amiri"/>
          <w:lang w:bidi="ar-SA"/>
          <w:color w:val="111111"/>
          <w:sz w:val="28"/>
          <w:szCs w:val="28"/>
          <w:rtl/>
        </w:rPr>
        <w:t xml:space="preserve">مكتبة الامام الخوئي في النجف الاشرف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فهرست نسخه هاي خطي کتابخانه دارالعلم آية الله العظمي خوئي؛ سيد جعفر حسيني ،اشكوري نشر مجمع ذخائر ،اسلامی چاپ ،کوثر قم، 1386ش - 2007م، 176 صفحة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فهرس مخطوطات مكتبة الامام الخوئي في النجف الاشرف، احمد علي مجيد الحلي، الجزء ،الاول، كربلاء، مكتبه و دار مخطوطات العتبة العباسية المقدسة، 1435ه- /2014م</w:t>
      </w:r>
    </w:p>
    <w:p>
      <w:pPr>
        <w:pStyle w:val="BookText"/>
      </w:pPr>
      <w:r>
        <w:rPr>
          <w:rFonts w:ascii="Amiri" w:hAnsi="Amiri" w:eastAsia="Amiri" w:cs="Amiri"/>
          <w:lang w:bidi="ar-SA"/>
          <w:color w:val="111111"/>
          <w:sz w:val="28"/>
          <w:szCs w:val="28"/>
          <w:rtl/>
        </w:rPr>
        <w:t xml:space="preserve">مكتبة الأوقاف العامة في بغداد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فهرس المخطوطات العربية في مكتبة الاوقاف العامة في بغداد، الجزء الاول (القرآن و علومه، الحديث و علومه، الفقه)، عبدالله الجبوري، الطبعة الاولى بغداد، مطبعة الارشاد 1393ه- / 1973 م، 798 صفحه؛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فهرس المخطوطات العربية في مكتبة الاوقاف العامة في بغداد، الجزء الثاني (كتب علوم الفقه، الحكمة، العقائد التصوف الاسلامي)، عبدالله الجبوري، بغداد، مطبعة الارشاد، 1974م؛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فهرس المخطوطات العربية في مكتبة الاوقاف العامة في بغداد الجزء الثالث، عبدالله الجبوري ،بغداد، مطبعة العاني، 1974م؛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فهرس المخطوطات العربية في مكتبة الاوقاف العامة في بغداد الجزء الرابع (كتب المنطق، الرياضيات الفلك، الطب التاريخ)، عبدالله الجبوري، بغداد، مطبعة الارشاد، 1974م؛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الكشاف عن مخطوطات خزائن كتب الأوقاف، محمد اسعد طلس، بغداد، مطبعة العاني، 1372ه- / 1953م؛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المستدرك علي الكشاف عن مخطوطات خزائن كتب الاوقاف، عبدالله الجبوري، الطبعة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الاولي ،بغداد، مطبعة المعارف، 1385ه- / 1965م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فهرس مخطوطات حسن الانكرلي المهداة إلى مكتبة الاوقاف العامة ببغداد، عبدالله الجبوري، النجف الأشرف، 1967م؛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مكتبة الاوقاف العامة: تاريخها و نوادر مخطوطاتها، عبدالله الجبوري، الطبعة الاولى ،بغداد، مطبعة المعارف، 1389ه- / 1969م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فهرس المخطوطات المصورة المحفوظة في مكتبة الأوقاف العامة ببغداد - القسم الأوّل، عبدالله الجبوري، في المورد، المجلد السادس، العدد الثاني (تسلسل 22)، عام 1397ه- / 1977م، صص 241-264.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فهرس المخطوطات العلمية في مكتبة الأوقاف العامة ببغداد، عبدالله الجبوري، في المورد المجلد السادس، العدد الرابع (تسلسل 24)، 1398ه- / 1977م، صص 369-406.</w:t>
      </w:r>
    </w:p>
    <w:p>
      <w:pPr>
        <w:pStyle w:val="BookText"/>
      </w:pPr>
      <w:r>
        <w:rPr>
          <w:rFonts w:ascii="Amiri" w:hAnsi="Amiri" w:eastAsia="Amiri" w:cs="Amiri"/>
          <w:lang w:bidi="ar-SA"/>
          <w:color w:val="111111"/>
          <w:sz w:val="28"/>
          <w:szCs w:val="28"/>
          <w:rtl/>
        </w:rPr>
        <w:t xml:space="preserve">مكتبة الأوقاف العامة في الموصل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فهرس مخطوطات مكتبة الاوقاف العامة في الموصل، الجزء الأوّل (خزائن حسن باشا الجليلي، المدرسة الحسنية)، سالم عبد الرزاق احمد ،الموصل وزارة الاوقاف و الشئون الدينية، الطبعة الثانية، 1402ه- / 1982م؛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فهرس مخطوطات مكتبة الاوقاف العامة في الموصل الجزء الثاني (خزائن المدرسة الاسلامية، العراكدة، النبي شيث باب الطوب الجامع (النوري) الكبير)، سالم عبدالرزاق ،احمد ،موصل وزارة الاوقاف والشئون الدينية، الطبعة الثانية، 1402ه- / 1982م؛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فهرس مخطوطات مكتبة الاوقاف العامة في الموصل الجزء الثالث (خزائن: مدرسة الحجيات)، سالم عبد الرزاق احمد الموصل وزارة الاوقاف والشئون الدينية، الطبعة الثانية 1402ه- / 1982م؛ - فهرس مخطوطات مكتبة الاوقاف العامة في الموصل، الجزء الرابع (خزائن المدرسة الامينية في جامع الباشا)، سالم عبدالرزاق احمد ،الموصل وزارة الاوقاف و الشئون الدينية، الطبعة الثانية، 1402ه- / 1982م؛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فهرس مخطوطات مكتبة الاوقاف العامة في الموصل الجزء الخامس (خزائن: مدرسة الخياط الاحمدية)، سالم عبدالرزاق احمد، الموصل، وزارة الاوقاف و الشئون الدينية، الطبعة الثانية، 1402 ه- / 1982م؛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فهرس مخطوطات مكتبة الاوقاف العامة في الموصل الجزء السادس (خزائن المدرسة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الرابعية والعثمانية، مدرسة جامع النبي جرجيس، مدرسة الحاج حسين بك، مدرسة عبدالله بك مدرسة حمو القدو، مخطوطات الشيخ عبد المجيد الخطيب، خزانة الدكتور داؤد الجلبي مخطوطات عبدالله مخلص، مخطوطات ميسر صالح الأمين، مخطوطات الشيخ عبدالله الحسو، مخطوطات الدكتور محمد صديق الجليلي، مخطوطات يوسف ذنون، مخطوطات عبد الهادي رؤوف مخطوطات عبدالله نشأة، مخطوطات محمد أمين الملا يوسف)، سالم عبد الرزاق أحمد موصل، وزارة الأوقاف والشؤون الدينية، الطبعة الثانية، 1403ه- / 1983م؛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فهرس مخطوطات مكتبة الاوقاف العامة في الموصل، الجزء السابع (خزائن المدرسة المحمدية في جامع الزيواني، مدرسة الصائغ ( الجلبي)، المدرسة النعمانية مدرسة بكر افندي مدرسة مريم خاتون، مخطوطات الشيخ محمد صالح الجوادي، مخطوطات الشيخ عمر بشير النعمة، مخطوطات قاسم المفتي، مخطوطات المدرسة الامينية في جامع الباشا)، الطبعة الثانية، موصل، وزارة الأوقاف والشؤون الدينية، 1403ه- / 1983م؛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فهرس مخطوطات مكتبة الاوقاف العامة في الموصل الجزء الثامن (خزائن: مدرسة الرضوانية، مدرسة الحاج زكر ،(زكريا)، المدرسة العبدالية مدرسة المحمودين، المدرسة الخليلية في جامع الأغوات المسجد الجامع الجامع الأموي، الجامع المجاهدي (جامع الخضر)، مساجد و هدايا متفرقة مواد اثرية من جامع النبي يونس)، الطبعة الثانية، موصل وزارة الأوقاف والشؤون الدينية، 1403ه- 1983م؛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فهرس مخطوطات مكتبة الاوقاف العامة في الموصل الجزء التاسع (الاحالات)، موصل، وزارة الأوقاف والشؤون الدينية، 1400ه- / 1980م.</w:t>
      </w:r>
    </w:p>
    <w:p>
      <w:pPr>
        <w:pStyle w:val="BookText"/>
      </w:pPr>
      <w:r>
        <w:rPr>
          <w:rFonts w:ascii="Amiri" w:hAnsi="Amiri" w:eastAsia="Amiri" w:cs="Amiri"/>
          <w:lang w:bidi="ar-SA"/>
          <w:color w:val="111111"/>
          <w:sz w:val="28"/>
          <w:szCs w:val="28"/>
          <w:rtl/>
        </w:rPr>
        <w:t xml:space="preserve">مكتبة الأوقاف المركزية في السليمانية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فهرس مخطوطات مكتبة الاوقاف المركزية في السليمانية، الجزء الاول (مكتبة البابانيين)، اعداد محمود احمد محمد، مطبعة بغداد 1403-1982م؛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فهرس مخطوطات مكتبة الاوقاف المركزية في السليمانية، الجزء الثاني (مكتبة بيارة طويلة خورمال)، محمود احمد محمد ،بغداد مطبعة بغداد، 1404ه- 1983م؛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فهرس مخطوطات مكتبة الاوقاف المركزية في السليمانية الجزء الثالث :(خزائن ملا ،عبد السلام ملا ،جلال المحوي)، محمود احمد ،محمد ،بغداد ،مطبعة بغداد 1405ه- 1984م.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فهرس مخطوطات مكتبة الاوقاف المركزية في السليمانية، الجزء الرابع (خزائن متفرقة) ،بغداد، مطبعة ،بغداد، 1406ه- 1985م؛ - فهرس مخطوطات مكتبة الاوقاف المركزية في السليمانية، الجزء الخامس (خزائن متفرقة)، محمود احمد محمد بغداد، مطبعة بغداد، 1410ه- / 1990م</w:t>
      </w:r>
    </w:p>
    <w:p>
      <w:pPr>
        <w:pStyle w:val="BookText"/>
      </w:pPr>
      <w:r>
        <w:rPr>
          <w:rFonts w:ascii="Amiri" w:hAnsi="Amiri" w:eastAsia="Amiri" w:cs="Amiri"/>
          <w:lang w:bidi="ar-SA"/>
          <w:color w:val="111111"/>
          <w:sz w:val="28"/>
          <w:szCs w:val="28"/>
          <w:rtl/>
        </w:rPr>
        <w:t xml:space="preserve">مكتبة الجزائري النجفي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مخطوطات مكتبة الجزائري النجفي (نجف الاشرف)، السيد احمد الحسيني الاشكوري، مجمع الذخائر الاسلامية، قم، الطبعة الاولى، 1424ه- - 2003م.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نسخه هاي عز الدين ،جزائري في النجف الاشرف، في نشريه، المجلد 7، طهران، مطبعة جامعة طهران، 1353 ش، صص 715-719 .</w:t>
      </w:r>
    </w:p>
    <w:p>
      <w:pPr>
        <w:pStyle w:val="BookText"/>
      </w:pPr>
      <w:r>
        <w:rPr>
          <w:rFonts w:ascii="Amiri" w:hAnsi="Amiri" w:eastAsia="Amiri" w:cs="Amiri"/>
          <w:lang w:bidi="ar-SA"/>
          <w:color w:val="111111"/>
          <w:sz w:val="28"/>
          <w:szCs w:val="28"/>
          <w:rtl/>
        </w:rPr>
        <w:t xml:space="preserve">مكتبة السيد محمد باقر الطباطبائي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مخطوطات السيد محمد باقر الطباطبائي، معهد المخطوطات العربية، الطبعة الأولى، الكويت 1406 ، سلمان هادي الطعمة.</w:t>
      </w:r>
    </w:p>
    <w:p>
      <w:pPr>
        <w:pStyle w:val="BookText"/>
      </w:pPr>
      <w:r>
        <w:rPr>
          <w:rFonts w:ascii="Amiri" w:hAnsi="Amiri" w:eastAsia="Amiri" w:cs="Amiri"/>
          <w:lang w:bidi="ar-SA"/>
          <w:color w:val="111111"/>
          <w:sz w:val="28"/>
          <w:szCs w:val="28"/>
          <w:rtl/>
        </w:rPr>
        <w:t xml:space="preserve">مكتبة السيد محمد صادق بحر العلوم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فهرس مكتبة العلامة السيد محمد صادق بحر العلوم، احمد علي مجيد الحلي موسسة تراث الشيعة 1431ه- / 1389 ش.</w:t>
      </w:r>
    </w:p>
    <w:p>
      <w:pPr>
        <w:pStyle w:val="BookText"/>
      </w:pPr>
      <w:r>
        <w:rPr>
          <w:rFonts w:ascii="Amiri" w:hAnsi="Amiri" w:eastAsia="Amiri" w:cs="Amiri"/>
          <w:lang w:bidi="ar-SA"/>
          <w:color w:val="111111"/>
          <w:sz w:val="28"/>
          <w:szCs w:val="28"/>
          <w:rtl/>
        </w:rPr>
        <w:t xml:space="preserve">المكتبة العباسية (باش أعيان) في بصرة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المكتبة العباسية تاريخها و مخطوطاتها، إعداد احمد برهان الدین باش ،اعیان عبدالجبار عبدالرحمن، علي الخاقاني بيروت، الدار العربية للموسوعات، 1428ه-</w:t>
      </w:r>
    </w:p>
    <w:p>
      <w:pPr>
        <w:pStyle w:val="BookText"/>
      </w:pPr>
      <w:r>
        <w:rPr>
          <w:rFonts w:ascii="Amiri" w:hAnsi="Amiri" w:eastAsia="Amiri" w:cs="Amiri"/>
          <w:lang w:bidi="ar-SA"/>
          <w:color w:val="111111"/>
          <w:sz w:val="28"/>
          <w:szCs w:val="28"/>
          <w:rtl/>
        </w:rPr>
        <w:t xml:space="preserve">مكتبة عبدالوهاب نيازي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فهرس مخطوطات مكتبة عبدالوهاب نيازي، اسامة ناصر النقشبندي، القاهرة، معهد المخطوطات العربية 2002م.</w:t>
      </w:r>
    </w:p>
    <w:p>
      <w:pPr>
        <w:pStyle w:val="BookText"/>
      </w:pPr>
      <w:r>
        <w:rPr>
          <w:rFonts w:ascii="Amiri" w:hAnsi="Amiri" w:eastAsia="Amiri" w:cs="Amiri"/>
          <w:lang w:bidi="ar-SA"/>
          <w:color w:val="111111"/>
          <w:sz w:val="28"/>
          <w:szCs w:val="28"/>
          <w:rtl/>
        </w:rPr>
        <w:t xml:space="preserve">مكتبة العتبة العباسية المقدسة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فهرست مخطوطات مكتبة العتبة العباسية المقدسة، العراق - كربلاء المقدسة، السيد حسن الموسوي البجنوردي، الجزء الاوّل، كربلاء مكتبة و دار مخطوطات العتبة العباسية المقدسة، 1431ه- 2010م؛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فهرست مخطوطات مكتبة العتبة العباسية المقدسة العراق - كربلاء المقدسة، السيد حسن الموسوي البجنوردي، المجلد الثاني كربلاء مكتبة و دار مخطوطات العتبة العباسية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المقدسة، 1434ق = 2013م.</w:t>
      </w:r>
    </w:p>
    <w:p>
      <w:pPr>
        <w:pStyle w:val="BookText"/>
      </w:pPr>
      <w:r>
        <w:rPr>
          <w:rFonts w:ascii="Amiri" w:hAnsi="Amiri" w:eastAsia="Amiri" w:cs="Amiri"/>
          <w:lang w:bidi="ar-SA"/>
          <w:color w:val="111111"/>
          <w:sz w:val="28"/>
          <w:szCs w:val="28"/>
          <w:rtl/>
        </w:rPr>
        <w:t xml:space="preserve">المكتبة القادرية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الآثار الخطية في المكتبة القادرية في جامع الشيخ عبد القادر الكيلاني ببغداد، عماد عبد السلام رؤوف، 5 ،اجزاء بغداد، مطبعة الارشاد، 1978-1980م.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فهرست کتابخانه مزار عبد القادر گيلاني، السيد عبد العزيز الطباطبايي، في نشريه، المجلد ، طهران، مطبعة جامعة طهران، 1353 ش، صص 524-530.</w:t>
      </w:r>
    </w:p>
    <w:p>
      <w:pPr>
        <w:pStyle w:val="BookText"/>
      </w:pPr>
      <w:r>
        <w:rPr>
          <w:rFonts w:ascii="Amiri" w:hAnsi="Amiri" w:eastAsia="Amiri" w:cs="Amiri"/>
          <w:lang w:bidi="ar-SA"/>
          <w:color w:val="111111"/>
          <w:sz w:val="28"/>
          <w:szCs w:val="28"/>
          <w:rtl/>
        </w:rPr>
        <w:t xml:space="preserve">مكتبة كلية بابل الحبرية للفلسفة واللاهوت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فهرست مخطوطات مكتبة كلية بابل الحبرية للفلسفة واللاهوت، الأب حبيب هرمز ،النوفلي، بغداد، كنيسة مار كوركيس 2003م نشريه = مجلة (نشريه) المكتبة المركزية في جامعة طهران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«کتابخانه هاي عراق و عربستان سعودي»، محمد تقي دانش پژوه، في نشريه المجلد 5، طهران مطبعة جامعة طهران، 1346ش، صص 405-439.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فهرست کتابخانه مزار عبد القادر گيلاني، السيد عبد العزيز الطباطبايي، في نشريه المجلد 7 طهران، مطبعة جامعة طهران، 1353 ش، صص 524-530.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نسخه هاي عز الدين ،جزائري، في النجف الاشرف في نشريه المجلد 7، طهران، مطبعة جامعة طهران، 1353 ش، صص 715-719.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فهرست نسخه هاي خطي کتابخانه حسینیه شوشتریها (عراق، نجف)، اسدالله اسماعيليان و رضا ،استادي، في نشريه المجلدان 11 و 12، طهران مطبعة جامعة طهران، 1362ش، صص 787-879.</w:t>
      </w:r>
    </w:p>
    <w:p>
      <w:pPr>
        <w:pStyle w:val="BookText"/>
      </w:pPr>
      <w:r>
        <w:rPr>
          <w:rFonts w:ascii="Amiri" w:hAnsi="Amiri" w:eastAsia="Amiri" w:cs="Amiri"/>
          <w:lang w:bidi="ar-SA"/>
          <w:color w:val="111111"/>
          <w:sz w:val="28"/>
          <w:szCs w:val="28"/>
          <w:rtl/>
        </w:rPr>
        <w:t xml:space="preserve">يعقوب سركيس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فهرست مخطوطات خزانة يعقوب سركيس المهداة الى جامعة الحكمة ببغداد كوركيس عواد ،بغداد، مطبعة العاني 1385ه-</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8" w:name="pg7764_69256"/>
    <w:bookmarkEnd w:id="8"/>
    <w:p>
      <w:pPr>
        <w:pStyle w:val="Heading2"/>
      </w:pPr>
      <w:bookmarkStart w:id="682" w:name="_Toc10"/>
      <w:r>
        <w:t>رموز واختصارات</w:t>
      </w:r>
      <w:bookmarkEnd w:id="682"/>
    </w:p>
    <w:p>
      <w:pPr>
        <w:pStyle w:val="BookText"/>
      </w:pPr>
      <w:r>
        <w:rPr>
          <w:rFonts w:ascii="Amiri" w:hAnsi="Amiri" w:eastAsia="Amiri" w:cs="Amiri"/>
          <w:lang w:bidi="ar-SA"/>
          <w:color w:val="111111"/>
          <w:sz w:val="28"/>
          <w:szCs w:val="28"/>
          <w:rtl/>
        </w:rPr>
        <w:t xml:space="preserve">أوّلها مطابق = أوّل النسخة متطابق مع الفقرة المنقولة عن أوّل العمل.</w:t>
      </w:r>
    </w:p>
    <w:p>
      <w:pPr>
        <w:pStyle w:val="BookText"/>
      </w:pPr>
      <w:r>
        <w:rPr>
          <w:rFonts w:ascii="Amiri" w:hAnsi="Amiri" w:eastAsia="Amiri" w:cs="Amiri"/>
          <w:lang w:bidi="ar-SA"/>
          <w:color w:val="111111"/>
          <w:sz w:val="28"/>
          <w:szCs w:val="28"/>
          <w:rtl/>
        </w:rPr>
        <w:t xml:space="preserve">أوّلها وآخرها مطابق = أوّل النسخة وآخرها مطابقان للفقرتين المذكورتين من أوّل النسخة وآخرها.</w:t>
      </w:r>
    </w:p>
    <w:p>
      <w:pPr>
        <w:pStyle w:val="BookText"/>
      </w:pPr>
      <w:r>
        <w:rPr>
          <w:rFonts w:ascii="Amiri" w:hAnsi="Amiri" w:eastAsia="Amiri" w:cs="Amiri"/>
          <w:lang w:bidi="ar-SA"/>
          <w:color w:val="111111"/>
          <w:sz w:val="28"/>
          <w:szCs w:val="28"/>
          <w:rtl/>
        </w:rPr>
        <w:t xml:space="preserve">مشابه = يُستخدَم هذا الرمز حيث لم يُدرَج اسم مؤلّف العمل المذكور، وتوجد عدة نسخ منه في ،العراق، الأمر الذي يعني أنّ تلك النسخ تعود لعمل واحد.</w:t>
      </w:r>
    </w:p>
    <w:p>
      <w:pPr>
        <w:pStyle w:val="BookText"/>
      </w:pPr>
      <w:r>
        <w:rPr>
          <w:rFonts w:ascii="Amiri" w:hAnsi="Amiri" w:eastAsia="Amiri" w:cs="Amiri"/>
          <w:lang w:bidi="ar-SA"/>
          <w:color w:val="111111"/>
          <w:sz w:val="28"/>
          <w:szCs w:val="28"/>
          <w:rtl/>
        </w:rPr>
        <w:t xml:space="preserve">غير مشابه = يُستخدم هذا الرمز للنسخ المختلفة المجهولة المؤلّف وذات العنوان المشترك، وحُذِفَت الأسماء المتكرّرة بغية التوفير وتجنبّا للتكرار.</w:t>
      </w:r>
    </w:p>
    <w:p>
      <w:pPr>
        <w:pStyle w:val="BookText"/>
      </w:pPr>
      <w:r>
        <w:rPr>
          <w:rFonts w:ascii="Amiri" w:hAnsi="Amiri" w:eastAsia="Amiri" w:cs="Amiri"/>
          <w:lang w:bidi="ar-SA"/>
          <w:color w:val="111111"/>
          <w:sz w:val="28"/>
          <w:szCs w:val="28"/>
          <w:rtl/>
        </w:rPr>
        <w:t xml:space="preserve">سم = سنتيمتر</w:t>
      </w:r>
    </w:p>
    <w:p>
      <w:pPr>
        <w:pStyle w:val="BookText"/>
      </w:pPr>
      <w:r>
        <w:rPr>
          <w:rFonts w:ascii="Amiri" w:hAnsi="Amiri" w:eastAsia="Amiri" w:cs="Amiri"/>
          <w:lang w:bidi="ar-SA"/>
          <w:color w:val="111111"/>
          <w:sz w:val="28"/>
          <w:szCs w:val="28"/>
          <w:rtl/>
        </w:rPr>
        <w:t xml:space="preserve">ف = يُستخدم هذا الرمز بشأن المصدر . وعندما يصدر لمكتبة فهرس مستقل باسم المكتبة نفسها، فإنّ اسم ذلك المصدر يُستخدم برمز «ف:» بمعنى الفهرس، وإذا كان اسم المصدر مختلفًا عن اسم المكتبة فيُذكر اسم المصدر.</w:t>
      </w:r>
    </w:p>
    <w:p>
      <w:pPr>
        <w:pStyle w:val="BookText"/>
      </w:pPr>
      <w:r>
        <w:rPr>
          <w:rFonts w:ascii="Amiri" w:hAnsi="Amiri" w:eastAsia="Amiri" w:cs="Amiri"/>
          <w:lang w:bidi="ar-SA"/>
          <w:color w:val="111111"/>
          <w:sz w:val="28"/>
          <w:szCs w:val="28"/>
          <w:rtl/>
        </w:rPr>
        <w:t xml:space="preserve">تا: = تاريخ الكتابة</w:t>
      </w:r>
    </w:p>
    <w:p>
      <w:pPr>
        <w:pStyle w:val="BookText"/>
      </w:pPr>
      <w:r>
        <w:rPr>
          <w:rFonts w:ascii="IRNazanin" w:hAnsi="IRNazanin" w:eastAsia="IRNazanin" w:cs="IRNazanin"/>
          <w:lang w:bidi="fa-IR"/>
          <w:color w:val="111111"/>
          <w:sz w:val="28"/>
          <w:szCs w:val="28"/>
          <w:rtl/>
        </w:rPr>
        <w:t xml:space="preserve">کا: = كاتب</w:t>
      </w:r>
    </w:p>
    <w:p>
      <w:pPr>
        <w:pStyle w:val="BookText"/>
      </w:pPr>
      <w:r>
        <w:rPr>
          <w:rFonts w:ascii="Amiri" w:hAnsi="Amiri" w:eastAsia="Amiri" w:cs="Amiri"/>
          <w:lang w:bidi="ar-SA"/>
          <w:color w:val="111111"/>
          <w:sz w:val="28"/>
          <w:szCs w:val="28"/>
          <w:rtl/>
        </w:rPr>
        <w:t xml:space="preserve">كاتب = مؤلف: النسخة بخط المؤلّف.</w:t>
      </w:r>
    </w:p>
    <w:p>
      <w:pPr>
        <w:pStyle w:val="BookText"/>
      </w:pPr>
      <w:r>
        <w:rPr>
          <w:rFonts w:ascii="Amiri" w:hAnsi="Amiri" w:eastAsia="Amiri" w:cs="Amiri"/>
          <w:lang w:bidi="ar-SA"/>
          <w:color w:val="111111"/>
          <w:sz w:val="28"/>
          <w:szCs w:val="28"/>
          <w:rtl/>
        </w:rPr>
        <w:t xml:space="preserve">المرتبط: يُستخدَم هذا المصطلح إذا كان الكتاب المذكور مرتبطاً بعمل آخر، وأكثر استخدام هذا الرمز يخضّ الشروح والحواشي، والتعليقات ،والمختارات، والمقتطفات، والترجمات، ويليه الاسم الكامل للعمل الأصليّ مع اسم مؤلّفه.</w:t>
      </w:r>
    </w:p>
    <w:p>
      <w:pPr>
        <w:pStyle w:val="BookText"/>
      </w:pPr>
      <w:r>
        <w:rPr>
          <w:rFonts w:ascii="IRNazanin" w:hAnsi="IRNazanin" w:eastAsia="IRNazanin" w:cs="IRNazanin"/>
          <w:lang w:bidi="fa-IR"/>
          <w:color w:val="111111"/>
          <w:sz w:val="28"/>
          <w:szCs w:val="28"/>
          <w:rtl/>
        </w:rPr>
        <w:t xml:space="preserve">نشریه = نشرية المكتبة المركزية لجامعة طهران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9" w:name="pg7770_69257"/>
    <w:bookmarkEnd w:id="9"/>
    <w:p>
      <w:pPr>
        <w:pStyle w:val="Heading2"/>
      </w:pPr>
      <w:bookmarkStart w:id="683" w:name="_Toc11"/>
      <w:r>
        <w:t>آ</w:t>
      </w:r>
      <w:bookmarkEnd w:id="683"/>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10" w:name="pg7770_69259"/>
    <w:bookmarkEnd w:id="10"/>
    <w:p>
      <w:pPr>
        <w:pStyle w:val="BookText"/>
      </w:pPr>
      <w:r>
        <w:rPr>
          <w:rFonts w:ascii="IRNazanin" w:hAnsi="IRNazanin" w:eastAsia="IRNazanin" w:cs="IRNazanin"/>
          <w:lang w:bidi="fa-IR"/>
          <w:color w:val="111111"/>
          <w:sz w:val="28"/>
          <w:szCs w:val="28"/>
          <w:rtl/>
        </w:rPr>
        <w:t xml:space="preserve">آ</w:t>
      </w:r>
    </w:p>
    <w:p>
      <w:pPr>
        <w:pStyle w:val="Heading2"/>
      </w:pPr>
      <w:bookmarkStart w:id="684" w:name="_Toc12"/>
      <w:r>
        <w:t>آب نیسان وقمر در عقرب / هيئة - فارسي</w:t>
      </w:r>
      <w:bookmarkEnd w:id="684"/>
    </w:p>
    <w:p>
      <w:pPr>
        <w:pStyle w:val="BookText"/>
      </w:pPr>
      <w:r>
        <w:rPr>
          <w:rFonts w:ascii="Amiri" w:hAnsi="Amiri" w:eastAsia="Amiri" w:cs="Amiri"/>
          <w:lang w:bidi="ar-SA"/>
          <w:color w:val="111111"/>
          <w:sz w:val="28"/>
          <w:szCs w:val="28"/>
          <w:rtl/>
        </w:rPr>
        <w:t xml:space="preserve">الحسيني الخاتون ،آبادي محمّد الباقر بن إسماعيل(1070 - 1127 ه-)</w:t>
      </w:r>
    </w:p>
    <w:p>
      <w:pPr>
        <w:pStyle w:val="BookText"/>
      </w:pPr>
      <w:r>
        <w:rPr>
          <w:rFonts w:ascii="Amiri" w:hAnsi="Amiri" w:eastAsia="Amiri" w:cs="Amiri"/>
          <w:lang w:bidi="ar-SA"/>
          <w:color w:val="111111"/>
          <w:sz w:val="28"/>
          <w:szCs w:val="28"/>
          <w:rtl/>
        </w:rPr>
        <w:t xml:space="preserve">تاريخ التأليف: 1115ه-</w:t>
      </w:r>
    </w:p>
    <w:p>
      <w:pPr>
        <w:pStyle w:val="BookText"/>
      </w:pPr>
      <w:r>
        <w:rPr>
          <w:rFonts w:ascii="IRNazanin" w:hAnsi="IRNazanin" w:eastAsia="IRNazanin" w:cs="IRNazanin"/>
          <w:lang w:bidi="fa-IR"/>
          <w:color w:val="111111"/>
          <w:sz w:val="28"/>
          <w:szCs w:val="28"/>
          <w:rtl/>
        </w:rPr>
        <w:t xml:space="preserve">أوّله: بسمله. الحمد الله وسلام على عباده الذين اصطفى و بعد چون امر اشرف اعلی و فرمان عالم مطیع جهان پیما صادر شد که داعی دولت قاهره محمّد باقر بن اسمعيل الحسيني الخاتون آبادی را در باب آب نیسان و سبب شرافت نیسان ماه رومی ... بر سبیل اختصار بعرض رسانم.</w:t>
      </w:r>
    </w:p>
    <w:p>
      <w:pPr>
        <w:pStyle w:val="BookText"/>
      </w:pPr>
      <w:r>
        <w:rPr>
          <w:rFonts w:ascii="Amiri" w:hAnsi="Amiri" w:eastAsia="Amiri" w:cs="Amiri"/>
          <w:lang w:bidi="ar-SA"/>
          <w:color w:val="111111"/>
          <w:sz w:val="28"/>
          <w:szCs w:val="28"/>
          <w:rtl/>
        </w:rPr>
        <w:t xml:space="preserve">آخره: وشش كوكب مزبور در آخر برج عقربند والله تعالى يعلم حقايق الاحكام وحججه الكرام عليهم الصلوة والسلام</w:t>
      </w:r>
    </w:p>
    <w:p>
      <w:pPr>
        <w:pStyle w:val="BookText"/>
      </w:pPr>
      <w:r>
        <w:rPr>
          <w:rFonts w:ascii="Amiri" w:hAnsi="Amiri" w:eastAsia="Amiri" w:cs="Amiri"/>
          <w:lang w:bidi="ar-SA"/>
          <w:color w:val="111111"/>
          <w:sz w:val="28"/>
          <w:szCs w:val="28"/>
          <w:rtl/>
        </w:rPr>
        <w:t xml:space="preserve">[فنخا 1: 11 (6 نسخة)]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700</w:t>
      </w:r>
    </w:p>
    <w:p>
      <w:pPr>
        <w:pStyle w:val="BookText"/>
      </w:pPr>
      <w:r>
        <w:rPr>
          <w:rFonts w:ascii="IRNazanin" w:hAnsi="IRNazanin" w:eastAsia="IRNazanin" w:cs="IRNazanin"/>
          <w:lang w:bidi="fa-IR"/>
          <w:color w:val="111111"/>
          <w:sz w:val="28"/>
          <w:szCs w:val="28"/>
          <w:rtl/>
        </w:rPr>
        <w:t xml:space="preserve">نسخ، کا: مجهول، تا 1105 ه- [ف: 1-2]</w:t>
      </w:r>
    </w:p>
    <w:p>
      <w:pPr>
        <w:pStyle w:val="Heading2"/>
      </w:pPr>
      <w:bookmarkStart w:id="685" w:name="_Toc13"/>
      <w:r>
        <w:t>آتشکده آذر / تراجم - فارسي</w:t>
      </w:r>
      <w:bookmarkEnd w:id="685"/>
    </w:p>
    <w:p>
      <w:pPr>
        <w:pStyle w:val="BookText"/>
      </w:pPr>
      <w:r>
        <w:rPr>
          <w:rFonts w:ascii="Amiri" w:hAnsi="Amiri" w:eastAsia="Amiri" w:cs="Amiri"/>
          <w:lang w:bidi="ar-SA"/>
          <w:color w:val="111111"/>
          <w:sz w:val="28"/>
          <w:szCs w:val="28"/>
          <w:rtl/>
        </w:rPr>
        <w:t xml:space="preserve">آذر البيكدلي، لطفعلي بن آقا خان (1134 - 1195 ه- )</w:t>
      </w:r>
    </w:p>
    <w:p>
      <w:pPr>
        <w:pStyle w:val="BookText"/>
      </w:pPr>
      <w:r>
        <w:rPr>
          <w:rFonts w:ascii="Amiri" w:hAnsi="Amiri" w:eastAsia="Amiri" w:cs="Amiri"/>
          <w:lang w:bidi="ar-SA"/>
          <w:color w:val="111111"/>
          <w:sz w:val="28"/>
          <w:szCs w:val="28"/>
          <w:rtl/>
        </w:rPr>
        <w:t xml:space="preserve">تاريخ التأليف: 1174ه-</w:t>
      </w:r>
    </w:p>
    <w:p>
      <w:pPr>
        <w:pStyle w:val="BookText"/>
      </w:pPr>
      <w:r>
        <w:rPr>
          <w:rFonts w:ascii="IRNazanin" w:hAnsi="IRNazanin" w:eastAsia="IRNazanin" w:cs="IRNazanin"/>
          <w:lang w:bidi="fa-IR"/>
          <w:color w:val="111111"/>
          <w:sz w:val="28"/>
          <w:szCs w:val="28"/>
          <w:rtl/>
        </w:rPr>
        <w:t xml:space="preserve">أوّله: در طوف حرم دیدم دی مغبچه ای میگفت* این خانه بدین خوبی آتشکده بایستی</w:t>
      </w:r>
    </w:p>
    <w:p>
      <w:pPr>
        <w:pStyle w:val="BookText"/>
      </w:pPr>
      <w:r>
        <w:rPr>
          <w:rFonts w:ascii="IRNazanin" w:hAnsi="IRNazanin" w:eastAsia="IRNazanin" w:cs="IRNazanin"/>
          <w:lang w:bidi="fa-IR"/>
          <w:color w:val="111111"/>
          <w:sz w:val="28"/>
          <w:szCs w:val="28"/>
          <w:rtl/>
        </w:rPr>
        <w:t xml:space="preserve">آخره: بگشاد خدا برویت این در خوشباش * آن در که خدا گشاد بستن نتوان</w:t>
      </w:r>
    </w:p>
    <w:p>
      <w:pPr>
        <w:pStyle w:val="BookText"/>
      </w:pPr>
      <w:r>
        <w:rPr>
          <w:rFonts w:ascii="Amiri" w:hAnsi="Amiri" w:eastAsia="Amiri" w:cs="Amiri"/>
          <w:lang w:bidi="ar-SA"/>
          <w:color w:val="111111"/>
          <w:sz w:val="28"/>
          <w:szCs w:val="28"/>
          <w:rtl/>
        </w:rPr>
        <w:t xml:space="preserve">طبع: طهران، 1341 - 1337ش؛ مشار فارسي، ج 1، ص 31 [فنخا 1: 16-26 (164 نسخة]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11" w:name="pg7770_69260"/>
    <w:bookmarkEnd w:id="11"/>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303</w:t>
      </w:r>
    </w:p>
    <w:p>
      <w:pPr>
        <w:pStyle w:val="BookText"/>
      </w:pPr>
      <w:r>
        <w:rPr>
          <w:rFonts w:ascii="IRNazanin" w:hAnsi="IRNazanin" w:eastAsia="IRNazanin" w:cs="IRNazanin"/>
          <w:lang w:bidi="fa-IR"/>
          <w:color w:val="111111"/>
          <w:sz w:val="28"/>
          <w:szCs w:val="28"/>
          <w:rtl/>
        </w:rPr>
        <w:t xml:space="preserve">تعلیق، کا: مجهول، تا: القرن 12 ه- 406 ق، 20 س، 16*27سم [ف: 176]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680</w:t>
      </w:r>
    </w:p>
    <w:p>
      <w:pPr>
        <w:pStyle w:val="BookText"/>
      </w:pPr>
      <w:r>
        <w:rPr>
          <w:rFonts w:ascii="IRNazanin" w:hAnsi="IRNazanin" w:eastAsia="IRNazanin" w:cs="IRNazanin"/>
          <w:lang w:bidi="fa-IR"/>
          <w:color w:val="111111"/>
          <w:sz w:val="28"/>
          <w:szCs w:val="28"/>
          <w:rtl/>
        </w:rPr>
        <w:t xml:space="preserve">نسخ، کا: خداويردي بن الياس الخوئي، تا شعبان 1224ه- ارومیه؛ 246ق [ف: 1-3]</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1365</w:t>
      </w:r>
    </w:p>
    <w:p>
      <w:pPr>
        <w:pStyle w:val="BookText"/>
      </w:pPr>
      <w:r>
        <w:rPr>
          <w:rFonts w:ascii="IRNazanin" w:hAnsi="IRNazanin" w:eastAsia="IRNazanin" w:cs="IRNazanin"/>
          <w:lang w:bidi="fa-IR"/>
          <w:color w:val="111111"/>
          <w:sz w:val="28"/>
          <w:szCs w:val="28"/>
          <w:rtl/>
        </w:rPr>
        <w:t xml:space="preserve">نستعلیق، کا: مجهول تا: ربيع الأول 1225ه-، ناقصة: الأول والآخر؛ 195ق، 19/7*31/7سم [ف: 1-3]</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1395</w:t>
      </w:r>
    </w:p>
    <w:p>
      <w:pPr>
        <w:pStyle w:val="BookText"/>
      </w:pPr>
      <w:r>
        <w:rPr>
          <w:rFonts w:ascii="IRNazanin" w:hAnsi="IRNazanin" w:eastAsia="IRNazanin" w:cs="IRNazanin"/>
          <w:lang w:bidi="fa-IR"/>
          <w:color w:val="111111"/>
          <w:sz w:val="28"/>
          <w:szCs w:val="28"/>
          <w:rtl/>
        </w:rPr>
        <w:t xml:space="preserve">نستعلیق، کا: مجهول تا: ربيع الأول 1225ه- 132 ق، 19/5*21/5سم [ف: 1-3]</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1282</w:t>
      </w:r>
    </w:p>
    <w:p>
      <w:pPr>
        <w:pStyle w:val="BookText"/>
      </w:pPr>
      <w:r>
        <w:rPr>
          <w:rFonts w:ascii="IRNazanin" w:hAnsi="IRNazanin" w:eastAsia="IRNazanin" w:cs="IRNazanin"/>
          <w:lang w:bidi="fa-IR"/>
          <w:color w:val="111111"/>
          <w:sz w:val="28"/>
          <w:szCs w:val="28"/>
          <w:rtl/>
        </w:rPr>
        <w:t xml:space="preserve">نستعلیق، کا: محمّد جعفر بن إبراهيم، تا ربيع الأول 1252ه- همدان (مدرسه كوچك)؛ 226ق، /16*26/5سم [ف: 1-3]</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1365</w:t>
      </w:r>
    </w:p>
    <w:p>
      <w:pPr>
        <w:pStyle w:val="BookText"/>
      </w:pPr>
      <w:r>
        <w:rPr>
          <w:rFonts w:ascii="IRNazanin" w:hAnsi="IRNazanin" w:eastAsia="IRNazanin" w:cs="IRNazanin"/>
          <w:lang w:bidi="fa-IR"/>
          <w:color w:val="111111"/>
          <w:sz w:val="28"/>
          <w:szCs w:val="28"/>
          <w:rtl/>
        </w:rPr>
        <w:t xml:space="preserve">کا: مجهول، تا: القرن 13ه- ناقصة : الأول والآخر؛ 195ق [ف: 1-3]</w:t>
      </w:r>
    </w:p>
    <w:p>
      <w:pPr>
        <w:pStyle w:val="Heading2"/>
      </w:pPr>
      <w:bookmarkStart w:id="686" w:name="_Toc14"/>
      <w:r>
        <w:t>الآثار / فقه - عربي</w:t>
      </w:r>
      <w:bookmarkEnd w:id="686"/>
    </w:p>
    <w:p>
      <w:pPr>
        <w:pStyle w:val="BookText"/>
      </w:pPr>
      <w:r>
        <w:rPr>
          <w:rFonts w:ascii="Amiri" w:hAnsi="Amiri" w:eastAsia="Amiri" w:cs="Amiri"/>
          <w:lang w:bidi="ar-SA"/>
          <w:color w:val="111111"/>
          <w:sz w:val="28"/>
          <w:szCs w:val="28"/>
          <w:rtl/>
        </w:rPr>
        <w:t xml:space="preserve">الشيباني، محمّد بن حسن ( 131 - 189 ه- )</w:t>
      </w:r>
    </w:p>
    <w:p>
      <w:pPr>
        <w:pStyle w:val="BookText"/>
      </w:pPr>
      <w:r>
        <w:rPr>
          <w:rFonts w:ascii="Amiri" w:hAnsi="Amiri" w:eastAsia="Amiri" w:cs="Amiri"/>
          <w:lang w:bidi="ar-SA"/>
          <w:color w:val="111111"/>
          <w:sz w:val="28"/>
          <w:szCs w:val="28"/>
          <w:rtl/>
        </w:rPr>
        <w:t xml:space="preserve">أوّله: باب الوضوء - قال محمّد بن الحسن أخبرنا أبو حنيفة عن حماد عن إبراهيم عن الأسود بن يزيد عن عمر بن الخطاب أنه توضأ فغسل يديه مثنى ...</w:t>
      </w:r>
    </w:p>
    <w:p>
      <w:pPr>
        <w:pStyle w:val="BookText"/>
      </w:pPr>
      <w:r>
        <w:rPr>
          <w:rFonts w:ascii="Amiri" w:hAnsi="Amiri" w:eastAsia="Amiri" w:cs="Amiri"/>
          <w:lang w:bidi="ar-SA"/>
          <w:color w:val="111111"/>
          <w:sz w:val="28"/>
          <w:szCs w:val="28"/>
          <w:rtl/>
        </w:rPr>
        <w:t xml:space="preserve">آخره: محمّد قال أخبرنا أبو حنيفة عن حماد عن إبراهيم قال: البلاء موكل بالكلم تم بعون الله وحسن توفيقه ... وصلى الله على سيدنا محمّد وآله وصحبه أجمعين</w:t>
      </w:r>
    </w:p>
    <w:p>
      <w:pPr>
        <w:pStyle w:val="BookText"/>
      </w:pPr>
      <w:r>
        <w:rPr>
          <w:rFonts w:ascii="Amiri" w:hAnsi="Amiri" w:eastAsia="Amiri" w:cs="Amiri"/>
          <w:lang w:bidi="ar-SA"/>
          <w:color w:val="111111"/>
          <w:sz w:val="28"/>
          <w:szCs w:val="28"/>
          <w:rtl/>
        </w:rPr>
        <w:t xml:space="preserve">طبع: كراتشي منشورات المجلس العلمي، 1965م ؛ القاهرة، 1355ه- خمسة اجزاء [فنخا 1: 27 (2 نسخة)]</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الموصل؛ مدرسة جامع مريم خاتون (في الأوقاف العامة)؛ رقم المخطوط: 37</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12" w:name="pg7770_69261"/>
    <w:bookmarkEnd w:id="12"/>
    <w:p>
      <w:pPr>
        <w:pStyle w:val="BookText"/>
      </w:pPr>
      <w:r>
        <w:rPr>
          <w:rFonts w:ascii="IRNazanin" w:hAnsi="IRNazanin" w:eastAsia="IRNazanin" w:cs="IRNazanin"/>
          <w:lang w:bidi="fa-IR"/>
          <w:color w:val="111111"/>
          <w:sz w:val="28"/>
          <w:szCs w:val="28"/>
          <w:rtl/>
        </w:rPr>
        <w:t xml:space="preserve">أولها باب الوضوء؛ کا: محمّد بن محمّد بن عبد الرحمن البلضاي، تا: 788ه- 163ق، 27*19سم [الأوقاف العامة - الموصل: 7-346]</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بغداد المكتبة القادرية رقم المخطوط: 233/2</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نستعلیق، کا: محمّد بن علي بن الملا أحمد سبته البغدادي الشيخلي، تا: 26 ربيع الثاني 1297ه- 43 ق (152-109)، 29 س، 17*28سم [ف: 2-15]</w:t>
      </w:r>
    </w:p>
    <w:p>
      <w:pPr>
        <w:pStyle w:val="BookText"/>
      </w:pPr>
      <w:r>
        <w:rPr>
          <w:rFonts w:ascii="Amiri" w:hAnsi="Amiri" w:eastAsia="Amiri" w:cs="Amiri"/>
          <w:lang w:bidi="ar-SA"/>
          <w:color w:val="111111"/>
          <w:sz w:val="28"/>
          <w:szCs w:val="28"/>
          <w:rtl/>
        </w:rPr>
        <w:t xml:space="preserve">10 . النجف الأشرف؛ مؤسسة كاشف الغطاء العامة؛ رقم المخطوط : 3635</w:t>
      </w:r>
    </w:p>
    <w:p>
      <w:pPr>
        <w:pStyle w:val="BookText"/>
      </w:pPr>
      <w:r>
        <w:rPr>
          <w:rFonts w:ascii="IRNazanin" w:hAnsi="IRNazanin" w:eastAsia="IRNazanin" w:cs="IRNazanin"/>
          <w:lang w:bidi="fa-IR"/>
          <w:color w:val="111111"/>
          <w:sz w:val="28"/>
          <w:szCs w:val="28"/>
          <w:rtl/>
        </w:rPr>
        <w:t xml:space="preserve">کا: مجهول، تا: مجهول 144 ص [ف: 1-26]</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بغداد؛ مركز البحوث والدراسات؛ رقم المخطوط: 252 ش 422 مصورة</w:t>
      </w:r>
    </w:p>
    <w:p>
      <w:pPr>
        <w:pStyle w:val="BookText"/>
      </w:pPr>
      <w:r>
        <w:rPr>
          <w:rFonts w:ascii="Amiri" w:hAnsi="Amiri" w:eastAsia="Amiri" w:cs="Amiri"/>
          <w:lang w:bidi="ar-SA"/>
          <w:color w:val="111111"/>
          <w:sz w:val="28"/>
          <w:szCs w:val="28"/>
          <w:rtl/>
        </w:rPr>
        <w:t xml:space="preserve">مصدر التصوير: وحدة اليونسكو؛ كا: مجهول؛ تا مجهول؛ عدد الاجزاء: مج [(مصورات ف: 241]</w:t>
      </w:r>
    </w:p>
    <w:p>
      <w:pPr>
        <w:pStyle w:val="Heading2"/>
      </w:pPr>
      <w:bookmarkStart w:id="687" w:name="_Toc15"/>
      <w:r>
        <w:t>آثار احمدی - روضة النبي في الآثار المصطفوي / تاريخ النبي (ص) - فارسي</w:t>
      </w:r>
      <w:bookmarkEnd w:id="687"/>
    </w:p>
    <w:p>
      <w:pPr>
        <w:pStyle w:val="BookText"/>
      </w:pPr>
      <w:r>
        <w:rPr>
          <w:rFonts w:ascii="Amiri" w:hAnsi="Amiri" w:eastAsia="Amiri" w:cs="Amiri"/>
          <w:lang w:bidi="ar-SA"/>
          <w:color w:val="111111"/>
          <w:sz w:val="28"/>
          <w:szCs w:val="28"/>
          <w:rtl/>
        </w:rPr>
        <w:t xml:space="preserve">الإسترابادي، أحمد بن حسن (القرن 10 ه- )</w:t>
      </w:r>
    </w:p>
    <w:p>
      <w:pPr>
        <w:pStyle w:val="BookText"/>
      </w:pPr>
      <w:r>
        <w:rPr>
          <w:rFonts w:ascii="Amiri" w:hAnsi="Amiri" w:eastAsia="Amiri" w:cs="Amiri"/>
          <w:lang w:bidi="ar-SA"/>
          <w:color w:val="111111"/>
          <w:sz w:val="28"/>
          <w:szCs w:val="28"/>
          <w:rtl/>
        </w:rPr>
        <w:t xml:space="preserve">المرتبط :روضة الاحباب في سيرة النبي والآل والاصحاب؛ جمال الحسيني، عطاء الله بن فضل الله (-30ه-)</w:t>
      </w:r>
    </w:p>
    <w:p>
      <w:pPr>
        <w:pStyle w:val="BookText"/>
      </w:pPr>
      <w:r>
        <w:rPr>
          <w:rFonts w:ascii="IRNazanin" w:hAnsi="IRNazanin" w:eastAsia="IRNazanin" w:cs="IRNazanin"/>
          <w:lang w:bidi="fa-IR"/>
          <w:color w:val="111111"/>
          <w:sz w:val="28"/>
          <w:szCs w:val="28"/>
          <w:rtl/>
        </w:rPr>
        <w:t xml:space="preserve">أوّله: 1: حمد بی حد وثنای بی حد کریمی را سزد ...</w:t>
      </w:r>
    </w:p>
    <w:p>
      <w:pPr>
        <w:pStyle w:val="BookText"/>
      </w:pPr>
      <w:r>
        <w:rPr>
          <w:rFonts w:ascii="IRNazanin" w:hAnsi="IRNazanin" w:eastAsia="IRNazanin" w:cs="IRNazanin"/>
          <w:lang w:bidi="fa-IR"/>
          <w:color w:val="111111"/>
          <w:sz w:val="28"/>
          <w:szCs w:val="28"/>
          <w:rtl/>
        </w:rPr>
        <w:t xml:space="preserve">2 : خدایا از شکرت زبان کام یافت * ز نام تو هر نامهای نام یافت دهان درج و در از عطای تو شد * زبان سرخ رو از ثنای تو شد :آخره: چون که بدین پایه رساندم کلام به که کنم ختم سخن والسلام طبع: طهران نشر میراث مکتوب 1374ش</w:t>
      </w:r>
    </w:p>
    <w:p>
      <w:pPr>
        <w:pStyle w:val="BookText"/>
      </w:pPr>
      <w:r>
        <w:rPr>
          <w:rFonts w:ascii="Amiri" w:hAnsi="Amiri" w:eastAsia="Amiri" w:cs="Amiri"/>
          <w:lang w:bidi="ar-SA"/>
          <w:color w:val="111111"/>
          <w:sz w:val="28"/>
          <w:szCs w:val="28"/>
          <w:rtl/>
        </w:rPr>
        <w:t xml:space="preserve">[فنخا :1 28-30 (38) نسخة]</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كربلاء؛ الروضة الحسينية (مكتبة)؛ رقم المخطوط: 4م - ح 16295</w:t>
      </w:r>
    </w:p>
    <w:p>
      <w:pPr>
        <w:pStyle w:val="BookText"/>
      </w:pPr>
      <w:r>
        <w:rPr>
          <w:rFonts w:ascii="IRNazanin" w:hAnsi="IRNazanin" w:eastAsia="IRNazanin" w:cs="IRNazanin"/>
          <w:lang w:bidi="fa-IR"/>
          <w:color w:val="111111"/>
          <w:sz w:val="28"/>
          <w:szCs w:val="28"/>
          <w:rtl/>
        </w:rPr>
        <w:t xml:space="preserve">نسخ، کا: مجهول، تا 1292ه-، ناقصة الآخر؛ 662 ص 18س، 11/5*17 سم [مخطوطات كربلاء: 4-12]</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النجف الأشرف ؛ حسينيه شوشتريها رقم المخطوط : 804/2</w:t>
      </w:r>
    </w:p>
    <w:p>
      <w:pPr>
        <w:pStyle w:val="BookText"/>
      </w:pPr>
      <w:r>
        <w:rPr>
          <w:rFonts w:ascii="IRNazanin" w:hAnsi="IRNazanin" w:eastAsia="IRNazanin" w:cs="IRNazanin"/>
          <w:lang w:bidi="fa-IR"/>
          <w:color w:val="111111"/>
          <w:sz w:val="28"/>
          <w:szCs w:val="28"/>
          <w:rtl/>
        </w:rPr>
        <w:t xml:space="preserve">أوّلها: تا سماك از آنچه بجلوه ظهور</w:t>
      </w:r>
    </w:p>
    <w:p>
      <w:pPr>
        <w:pStyle w:val="BookText"/>
      </w:pPr>
      <w:r>
        <w:rPr>
          <w:rFonts w:ascii="IRNazanin" w:hAnsi="IRNazanin" w:eastAsia="IRNazanin" w:cs="IRNazanin"/>
          <w:lang w:bidi="fa-IR"/>
          <w:color w:val="111111"/>
          <w:sz w:val="28"/>
          <w:szCs w:val="28"/>
          <w:rtl/>
        </w:rPr>
        <w:t xml:space="preserve">کا: مجهول، تا: مجهول؛ 97 ق [نشریه 11-876]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13" w:name="pg7770_69262"/>
    <w:bookmarkEnd w:id="13"/>
    <w:p>
      <w:pPr>
        <w:pStyle w:val="Heading2"/>
      </w:pPr>
      <w:bookmarkStart w:id="688" w:name="_Toc16"/>
      <w:r>
        <w:t>الآثار الأحمدية في بيان الأدلة الشرعية - فقه - عربي</w:t>
      </w:r>
      <w:bookmarkEnd w:id="688"/>
    </w:p>
    <w:p>
      <w:pPr>
        <w:pStyle w:val="BookText"/>
      </w:pPr>
      <w:r>
        <w:rPr>
          <w:rFonts w:ascii="Amiri" w:hAnsi="Amiri" w:eastAsia="Amiri" w:cs="Amiri"/>
          <w:lang w:bidi="ar-SA"/>
          <w:color w:val="111111"/>
          <w:sz w:val="28"/>
          <w:szCs w:val="28"/>
          <w:rtl/>
        </w:rPr>
        <w:t xml:space="preserve">الدامغاني، محمّد باقر بن علي اكبر ( - القرن 14 ه- )</w:t>
      </w:r>
    </w:p>
    <w:p>
      <w:pPr>
        <w:pStyle w:val="BookText"/>
      </w:pPr>
      <w:r>
        <w:rPr>
          <w:rFonts w:ascii="Amiri" w:hAnsi="Amiri" w:eastAsia="Amiri" w:cs="Amiri"/>
          <w:lang w:bidi="ar-SA"/>
          <w:color w:val="111111"/>
          <w:sz w:val="28"/>
          <w:szCs w:val="28"/>
          <w:rtl/>
        </w:rPr>
        <w:t xml:space="preserve">أوّله: الحمد لله الذي جعلنا من أمة محمّد المصطفى والشكر له على ما أولانا بموالاة علي المرتضى والائمة المعصومين الائمة النجباء ... أما بعد فإني لما فرغت من كتاب الألفين من أحاديث سيد الثقلين أحببت أن أفرد رسالة أجمع فيها الأدلة الشرعية....</w:t>
      </w:r>
    </w:p>
    <w:p>
      <w:pPr>
        <w:pStyle w:val="BookText"/>
      </w:pPr>
      <w:r>
        <w:rPr>
          <w:rFonts w:ascii="Amiri" w:hAnsi="Amiri" w:eastAsia="Amiri" w:cs="Amiri"/>
          <w:lang w:bidi="ar-SA"/>
          <w:color w:val="111111"/>
          <w:sz w:val="28"/>
          <w:szCs w:val="28"/>
          <w:rtl/>
        </w:rPr>
        <w:t xml:space="preserve">آخره: وفخر الدين والطبرسي رضوان الله عليهم أجمين</w:t>
      </w:r>
    </w:p>
    <w:p>
      <w:pPr>
        <w:pStyle w:val="BookText"/>
      </w:pPr>
      <w:r>
        <w:rPr>
          <w:rFonts w:ascii="Amiri" w:hAnsi="Amiri" w:eastAsia="Amiri" w:cs="Amiri"/>
          <w:lang w:bidi="ar-SA"/>
          <w:color w:val="111111"/>
          <w:sz w:val="28"/>
          <w:szCs w:val="28"/>
          <w:rtl/>
        </w:rPr>
        <w:t xml:space="preserve">[فنخا :1: 31 (2) نسخة)]</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1936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إلى أواسط كتاب الحج؛ كاتب = مؤلف، تا مجهول [ف: 1-4] النجف الأشرف؛ مكتبة الإمام أمير المؤمنين العامة؛ رقم المخطوط: 52</w:t>
      </w:r>
    </w:p>
    <w:p>
      <w:pPr>
        <w:pStyle w:val="BookText"/>
      </w:pPr>
      <w:r>
        <w:rPr>
          <w:rFonts w:ascii="Amiri" w:hAnsi="Amiri" w:eastAsia="Amiri" w:cs="Amiri"/>
          <w:lang w:bidi="ar-SA"/>
          <w:color w:val="111111"/>
          <w:sz w:val="28"/>
          <w:szCs w:val="28"/>
          <w:rtl/>
        </w:rPr>
        <w:t xml:space="preserve">النسخة السابقة نفسها [معجم المخطوطات النجفية 53]</w:t>
      </w:r>
    </w:p>
    <w:p>
      <w:pPr>
        <w:pStyle w:val="Heading2"/>
      </w:pPr>
      <w:bookmarkStart w:id="689" w:name="_Toc17"/>
      <w:r>
        <w:t>آثار الأول في ترتيب الدول /تاريخ - عربي</w:t>
      </w:r>
      <w:bookmarkEnd w:id="689"/>
    </w:p>
    <w:p>
      <w:pPr>
        <w:pStyle w:val="BookText"/>
      </w:pPr>
      <w:r>
        <w:rPr>
          <w:rFonts w:ascii="Amiri" w:hAnsi="Amiri" w:eastAsia="Amiri" w:cs="Amiri"/>
          <w:lang w:bidi="ar-SA"/>
          <w:color w:val="111111"/>
          <w:sz w:val="28"/>
          <w:szCs w:val="28"/>
          <w:rtl/>
        </w:rPr>
        <w:t xml:space="preserve">العباسي، حسن بن عبد الله ( - القرن 8 ه-)</w:t>
      </w:r>
    </w:p>
    <w:p>
      <w:pPr>
        <w:pStyle w:val="BookText"/>
      </w:pPr>
      <w:r>
        <w:rPr>
          <w:rFonts w:ascii="Amiri" w:hAnsi="Amiri" w:eastAsia="Amiri" w:cs="Amiri"/>
          <w:lang w:bidi="ar-SA"/>
          <w:color w:val="111111"/>
          <w:sz w:val="28"/>
          <w:szCs w:val="28"/>
          <w:rtl/>
        </w:rPr>
        <w:t xml:space="preserve">تاريخ التأليف: 709ه-</w:t>
      </w:r>
    </w:p>
    <w:p>
      <w:pPr>
        <w:pStyle w:val="BookText"/>
      </w:pPr>
      <w:r>
        <w:rPr>
          <w:rFonts w:ascii="IRNazanin" w:hAnsi="IRNazanin" w:eastAsia="IRNazanin" w:cs="IRNazanin"/>
          <w:lang w:bidi="fa-IR"/>
          <w:color w:val="111111"/>
          <w:sz w:val="28"/>
          <w:szCs w:val="28"/>
          <w:rtl/>
        </w:rPr>
        <w:t xml:space="preserve">طبع: بولاق، 1295 و 1305ه- 15</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4667</w:t>
      </w:r>
    </w:p>
    <w:p>
      <w:pPr>
        <w:pStyle w:val="BookText"/>
      </w:pPr>
      <w:r>
        <w:rPr>
          <w:rFonts w:ascii="Amiri" w:hAnsi="Amiri" w:eastAsia="Amiri" w:cs="Amiri"/>
          <w:lang w:bidi="ar-SA"/>
          <w:color w:val="111111"/>
          <w:sz w:val="28"/>
          <w:szCs w:val="28"/>
          <w:rtl/>
        </w:rPr>
        <w:t xml:space="preserve">كا: السرنجي الشافعي، تا 1095ه-، 311 ص [ف: 1-27]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14" w:name="pg7770_69263"/>
    <w:bookmarkEnd w:id="14"/>
    <w:p>
      <w:pPr>
        <w:pStyle w:val="Heading2"/>
      </w:pPr>
      <w:bookmarkStart w:id="690" w:name="_Toc18"/>
      <w:r>
        <w:t>الآثار الباقية عن القرون الخالية / هيئة تاريخ - عربي</w:t>
      </w:r>
      <w:bookmarkEnd w:id="690"/>
    </w:p>
    <w:p>
      <w:pPr>
        <w:pStyle w:val="BookText"/>
      </w:pPr>
      <w:r>
        <w:rPr>
          <w:rFonts w:ascii="Amiri" w:hAnsi="Amiri" w:eastAsia="Amiri" w:cs="Amiri"/>
          <w:lang w:bidi="ar-SA"/>
          <w:color w:val="111111"/>
          <w:sz w:val="28"/>
          <w:szCs w:val="28"/>
          <w:rtl/>
        </w:rPr>
        <w:t xml:space="preserve">أبو ريحان البيروني، محمّد بن أحمد(362 - 440ه-)</w:t>
      </w:r>
    </w:p>
    <w:p>
      <w:pPr>
        <w:pStyle w:val="BookText"/>
      </w:pPr>
      <w:r>
        <w:rPr>
          <w:rFonts w:ascii="Amiri" w:hAnsi="Amiri" w:eastAsia="Amiri" w:cs="Amiri"/>
          <w:lang w:bidi="ar-SA"/>
          <w:color w:val="111111"/>
          <w:sz w:val="28"/>
          <w:szCs w:val="28"/>
          <w:rtl/>
        </w:rPr>
        <w:t xml:space="preserve">تاريخ التأليف: 390ه-</w:t>
      </w:r>
    </w:p>
    <w:p>
      <w:pPr>
        <w:pStyle w:val="BookText"/>
      </w:pPr>
      <w:r>
        <w:rPr>
          <w:rFonts w:ascii="Amiri" w:hAnsi="Amiri" w:eastAsia="Amiri" w:cs="Amiri"/>
          <w:lang w:bidi="ar-SA"/>
          <w:color w:val="111111"/>
          <w:sz w:val="28"/>
          <w:szCs w:val="28"/>
          <w:rtl/>
        </w:rPr>
        <w:t xml:space="preserve">أوّله: الحمد لله المتعالي عن الأضداد والأشباه والصلوة على محمّد المصطفى خير الخلق وعلى ...</w:t>
      </w:r>
    </w:p>
    <w:p>
      <w:pPr>
        <w:pStyle w:val="BookText"/>
      </w:pPr>
      <w:r>
        <w:rPr>
          <w:rFonts w:ascii="Amiri" w:hAnsi="Amiri" w:eastAsia="Amiri" w:cs="Amiri"/>
          <w:lang w:bidi="ar-SA"/>
          <w:color w:val="111111"/>
          <w:sz w:val="28"/>
          <w:szCs w:val="28"/>
          <w:rtl/>
        </w:rPr>
        <w:t xml:space="preserve">آله أئمة الهدى والحق ... وبعد فقد سألني أحد الأدباء عن التواريخ التي يستعملها الأمم</w:t>
      </w:r>
    </w:p>
    <w:p>
      <w:pPr>
        <w:pStyle w:val="BookText"/>
      </w:pPr>
      <w:r>
        <w:rPr>
          <w:rFonts w:ascii="Amiri" w:hAnsi="Amiri" w:eastAsia="Amiri" w:cs="Amiri"/>
          <w:lang w:bidi="ar-SA"/>
          <w:color w:val="111111"/>
          <w:sz w:val="28"/>
          <w:szCs w:val="28"/>
          <w:rtl/>
        </w:rPr>
        <w:t xml:space="preserve">آخره: يعرف في أي شهر يكون وعدد الأيام الماضية من الشهر الموقع بالحمرة أو بسواد إن شاء الله تعالى وحده وهو حسبي ... فهو من الشهر المكتوب بالحمرة. هذا تمام ما وجد في آخر الكتاب والحمد لله ...</w:t>
      </w:r>
    </w:p>
    <w:p>
      <w:pPr>
        <w:pStyle w:val="BookText"/>
      </w:pPr>
      <w:r>
        <w:rPr>
          <w:rFonts w:ascii="IRNazanin" w:hAnsi="IRNazanin" w:eastAsia="IRNazanin" w:cs="IRNazanin"/>
          <w:lang w:bidi="fa-IR"/>
          <w:color w:val="111111"/>
          <w:sz w:val="28"/>
          <w:szCs w:val="28"/>
          <w:rtl/>
        </w:rPr>
        <w:t xml:space="preserve">طبع: بیروت، دار الصادر 1302 ه-، طهران نشر میراث مکتوب، 1380ش</w:t>
      </w:r>
    </w:p>
    <w:p>
      <w:pPr>
        <w:pStyle w:val="BookText"/>
      </w:pPr>
      <w:r>
        <w:rPr>
          <w:rFonts w:ascii="Amiri" w:hAnsi="Amiri" w:eastAsia="Amiri" w:cs="Amiri"/>
          <w:lang w:bidi="ar-SA"/>
          <w:color w:val="111111"/>
          <w:sz w:val="28"/>
          <w:szCs w:val="28"/>
          <w:rtl/>
        </w:rPr>
        <w:t xml:space="preserve">[فنخا :3221- 34(16 نسخة)]</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 165</w:t>
      </w:r>
    </w:p>
    <w:p>
      <w:pPr>
        <w:pStyle w:val="BookText"/>
      </w:pPr>
      <w:r>
        <w:rPr>
          <w:rFonts w:ascii="IRNazanin" w:hAnsi="IRNazanin" w:eastAsia="IRNazanin" w:cs="IRNazanin"/>
          <w:lang w:bidi="fa-IR"/>
          <w:color w:val="111111"/>
          <w:sz w:val="28"/>
          <w:szCs w:val="28"/>
          <w:rtl/>
        </w:rPr>
        <w:t xml:space="preserve">نسخ، کا: مجهول تا القرن 9 ه-؛ ناقصة: الأول؛ 187 ق، 19س، 2417سم [ف: 99]</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بغداد؛ دار المخطوطات؛ رقم المخطوط : 6317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ناقصة قليلاً من الديباجة وبعض الصفحات من الوسط؛ 210 ص 19 س ، 1724سم [المتحف العراقي - ف: التاريخ - 9]</w:t>
      </w:r>
    </w:p>
    <w:p>
      <w:pPr>
        <w:pStyle w:val="Heading2"/>
      </w:pPr>
      <w:bookmarkStart w:id="691" w:name="_Toc19"/>
      <w:r>
        <w:t>الآثار الجلية في الحوادث الأرضية / تاريخ - عربي</w:t>
      </w:r>
      <w:bookmarkEnd w:id="691"/>
    </w:p>
    <w:p>
      <w:pPr>
        <w:pStyle w:val="BookText"/>
      </w:pPr>
      <w:r>
        <w:rPr>
          <w:rFonts w:ascii="Amiri" w:hAnsi="Amiri" w:eastAsia="Amiri" w:cs="Amiri"/>
          <w:lang w:bidi="ar-SA"/>
          <w:color w:val="111111"/>
          <w:sz w:val="28"/>
          <w:szCs w:val="28"/>
          <w:rtl/>
        </w:rPr>
        <w:t xml:space="preserve">الخطيب العمري، ياسين بن خير الله ( 1157 - 1332 ه-)</w:t>
      </w:r>
    </w:p>
    <w:p>
      <w:pPr>
        <w:pStyle w:val="BookText"/>
      </w:pPr>
      <w:r>
        <w:rPr>
          <w:rFonts w:ascii="Amiri" w:hAnsi="Amiri" w:eastAsia="Amiri" w:cs="Amiri"/>
          <w:lang w:bidi="ar-SA"/>
          <w:color w:val="111111"/>
          <w:sz w:val="28"/>
          <w:szCs w:val="28"/>
          <w:rtl/>
        </w:rPr>
        <w:t xml:space="preserve">أوّله: البسملة ... الحمد لله الذي دبر وحكم، وخط في لوح علمه خط القلم، أوجد الموجودات، وصور المخطوقات ... وبعد : فيقول العبد الفقير ... إني لم أزل أطالع كتب التواريخ، إذ هي عبرة للعالمين، ونزهة للناظرين، فأحببت أن أجمع كتاباً مستقلاً في الحوادث الظاهرة، والمواقع الباهرة ...</w:t>
      </w:r>
    </w:p>
    <w:p>
      <w:pPr>
        <w:pStyle w:val="BookText"/>
      </w:pPr>
      <w:r>
        <w:rPr>
          <w:rFonts w:ascii="Amiri" w:hAnsi="Amiri" w:eastAsia="Amiri" w:cs="Amiri"/>
          <w:lang w:bidi="ar-SA"/>
          <w:color w:val="111111"/>
          <w:sz w:val="28"/>
          <w:szCs w:val="28"/>
          <w:rtl/>
        </w:rPr>
        <w:t xml:space="preserve">18 . النجف الأشرف؛ مؤسسة كاشف الغطاء العامة؛ رقم المخطوط : 598</w:t>
      </w:r>
    </w:p>
    <w:p>
      <w:pPr>
        <w:pStyle w:val="BookText"/>
      </w:pPr>
      <w:r>
        <w:rPr>
          <w:rFonts w:ascii="IRNazanin" w:hAnsi="IRNazanin" w:eastAsia="IRNazanin" w:cs="IRNazanin"/>
          <w:lang w:bidi="fa-IR"/>
          <w:color w:val="111111"/>
          <w:sz w:val="28"/>
          <w:szCs w:val="28"/>
          <w:rtl/>
        </w:rPr>
        <w:t xml:space="preserve">کا: محمّد صالح بن عبد الله، تا 1322 ه- 157 ص [ف: 1-27]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455 مصورة</w:t>
      </w:r>
    </w:p>
    <w:p>
      <w:pPr>
        <w:pStyle w:val="BookText"/>
      </w:pPr>
      <w:r>
        <w:rPr>
          <w:rFonts w:ascii="IRNazanin" w:hAnsi="IRNazanin" w:eastAsia="IRNazanin" w:cs="IRNazanin"/>
          <w:lang w:bidi="fa-IR"/>
          <w:color w:val="111111"/>
          <w:sz w:val="28"/>
          <w:szCs w:val="28"/>
          <w:rtl/>
        </w:rPr>
        <w:t xml:space="preserve">أوّلها: ... سنة ثمانية وتسعين وثمانمائة ولى السلطنة بالمصر الأمير قانصوه الغوري ولقبوه بالملك الأشرف، وكان كثير الطمع والظلم والفسق آخرها: وفيها عظمت شوكة الشاه فجر محمد خان الشاه السابق وقتلهم وقلع عيون أصغرهم وهرب وقدم إلى الموصل أعمى ثم توجه إلى إسلامبول آخره في حوادث سنة تسعة ومائتين وألف مصدر التصوير: نسخة خطية في مكتبة المجلس الأميري تحت رقم 278؛ کا: محمّد صالح نجل عبد الله، تا 1322ه- ناقصة:</w:t>
      </w:r>
    </w:p>
    <w:p>
      <w:pPr>
        <w:pStyle w:val="BookText"/>
      </w:pPr>
      <w:r>
        <w:rPr>
          <w:rFonts w:ascii="IRNazanin" w:hAnsi="IRNazanin" w:eastAsia="IRNazanin" w:cs="IRNazanin"/>
          <w:lang w:bidi="fa-IR"/>
          <w:color w:val="111111"/>
          <w:sz w:val="28"/>
          <w:szCs w:val="28"/>
          <w:rtl/>
        </w:rPr>
        <w:t xml:space="preserve">الأول: 80 ص [ (مصورات) - ف: 2-160]</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الموصل؛ خزانة الدكتور داود جلبي (في الأوقاف العامة)؛ رقم المخطوط: 7/13</w:t>
      </w:r>
    </w:p>
    <w:p>
      <w:pPr>
        <w:pStyle w:val="BookText"/>
      </w:pPr>
      <w:r>
        <w:rPr>
          <w:rFonts w:ascii="IRNazanin" w:hAnsi="IRNazanin" w:eastAsia="IRNazanin" w:cs="IRNazanin"/>
          <w:lang w:bidi="fa-IR"/>
          <w:color w:val="111111"/>
          <w:sz w:val="28"/>
          <w:szCs w:val="28"/>
          <w:rtl/>
        </w:rPr>
        <w:t xml:space="preserve">فقرات تخص الموصل وحواليها مستلة من كتاب الآثار الجلية في الحوادث الأرضية»، وجاء في آخر المخطوط تاريخ سائر البلاد العربية من سنة 920ه- مستخرجة من الكتاب نفسه؛ کا: داود الجلبي، تا: 1345ه- 34 ق ، 2027سم [الأوقاف العامة - الموصل: 6-188]</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الموصل؛ خزانة الدكتور داود جلبي ( في الأوقاف العامة)؛ رقم المخطوط: 7/10</w:t>
      </w:r>
    </w:p>
    <w:p>
      <w:pPr>
        <w:pStyle w:val="BookText"/>
      </w:pPr>
      <w:r>
        <w:rPr>
          <w:rFonts w:ascii="Amiri" w:hAnsi="Amiri" w:eastAsia="Amiri" w:cs="Amiri"/>
          <w:lang w:bidi="ar-SA"/>
          <w:color w:val="111111"/>
          <w:sz w:val="28"/>
          <w:szCs w:val="28"/>
          <w:rtl/>
        </w:rPr>
        <w:t xml:space="preserve">فقرات تخص الموصل وتمس تاريخ البلاد العربية :كا: مجهول، تا 1358ه- مكتوبة على الآلة الكاتبة؛ 51 ق ، 2231سم [الأوقاف العامة الموصل: 6-186]</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بغداد المجمع العلمي العراقي؛ رقم المخطوط: 1/ تاريخ مصورة</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مصدر التصوير: نسخة لدى الدكتور محمود الجليلي - بالموصل، القسم الأوّل؛ كا: ،مجهول تا مجهول؛ 136 ق (136-1) [ف: 1-228]</w:t>
      </w:r>
    </w:p>
    <w:p>
      <w:pPr>
        <w:pStyle w:val="BookText"/>
      </w:pPr>
      <w:r>
        <w:rPr>
          <w:rFonts w:ascii="IRNazanin" w:hAnsi="IRNazanin" w:eastAsia="IRNazanin" w:cs="IRNazanin"/>
          <w:lang w:bidi="fa-IR"/>
          <w:color w:val="111111"/>
          <w:sz w:val="28"/>
          <w:szCs w:val="28"/>
          <w:rtl/>
        </w:rPr>
        <w:t xml:space="preserve">بغداد؛ المجمع العلمي العراقي؛ رقم المخطوط: 2/ تاريخ مصورة آخرها: وفيها عظمت شوكة الشاه قجر محمّد خان المعروف بالطواشي، وملك جميع بلاد العجم، وقبض على أولاد الشاه السابق وقتلهم وقلع عيون أصغرهم وهرب. وقدم إلى الموصل وهو أعمى، ثم توجه إلى اسلامبول سنة ينتهي في حوادث «سنة تسع ومائتين وألف». مصدر التصوير النسخة السابقة نفسها، القسم الثاني؛ نسخ کا مجهول تا: مجهول؛ ناقصة : الآخر؛ 273ق، 19س، 15/5/20) [ف: 1-229]</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بغداد؛ دار المخطوطات؛ رقم المخطوط: 6512 أوّلها: مطابق</w:t>
      </w:r>
    </w:p>
    <w:p>
      <w:pPr>
        <w:pStyle w:val="BookText"/>
      </w:pPr>
      <w:r>
        <w:rPr>
          <w:rFonts w:ascii="IRNazanin" w:hAnsi="IRNazanin" w:eastAsia="IRNazanin" w:cs="IRNazanin"/>
          <w:lang w:bidi="fa-IR"/>
          <w:color w:val="111111"/>
          <w:sz w:val="28"/>
          <w:szCs w:val="28"/>
          <w:rtl/>
        </w:rPr>
        <w:t xml:space="preserve">کا: مجهول تا، مجهول؛ 128 ص 22 س [ المتحف العراقي - ف: التاريخ والتراجم - 10]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15" w:name="pg7770_69265"/>
    <w:bookmarkEnd w:id="15"/>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النجف الأشرف؛ مكتبة ابوسعيدة الوثاقية العامة رقم المخطوط: 2</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28]</w:t>
      </w:r>
    </w:p>
    <w:p>
      <w:pPr>
        <w:pStyle w:val="Heading2"/>
      </w:pPr>
      <w:bookmarkStart w:id="692" w:name="_Toc20"/>
      <w:r>
        <w:t>آثار الحجون لزيارة الحجون تاريخ - عربي</w:t>
      </w:r>
      <w:bookmarkEnd w:id="692"/>
    </w:p>
    <w:p>
      <w:pPr>
        <w:pStyle w:val="BookText"/>
      </w:pPr>
      <w:r>
        <w:rPr>
          <w:rFonts w:ascii="Amiri" w:hAnsi="Amiri" w:eastAsia="Amiri" w:cs="Amiri"/>
          <w:lang w:bidi="ar-SA"/>
          <w:color w:val="111111"/>
          <w:sz w:val="28"/>
          <w:szCs w:val="28"/>
          <w:rtl/>
        </w:rPr>
        <w:t xml:space="preserve">الفيروزآبادي، محمّد بن يعقوب (729 - 817 ه-)</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بغداد؛ دار المخطوطات؛ رقم المخطوط: 628</w:t>
      </w:r>
    </w:p>
    <w:p>
      <w:pPr>
        <w:pStyle w:val="BookText"/>
      </w:pPr>
      <w:r>
        <w:rPr>
          <w:rFonts w:ascii="IRNazanin" w:hAnsi="IRNazanin" w:eastAsia="IRNazanin" w:cs="IRNazanin"/>
          <w:lang w:bidi="fa-IR"/>
          <w:color w:val="111111"/>
          <w:sz w:val="28"/>
          <w:szCs w:val="28"/>
          <w:rtl/>
        </w:rPr>
        <w:t xml:space="preserve">کا: حسين بن يحيى بن هاشم المدني، تا: 1320ه- 34 ص، 27 س، 1828سم [المتحف العراقي - ف: التاريخ والتراجم - 12]</w:t>
      </w:r>
    </w:p>
    <w:p>
      <w:pPr>
        <w:pStyle w:val="Heading2"/>
      </w:pPr>
      <w:bookmarkStart w:id="693" w:name="_Toc21"/>
      <w:r>
        <w:t>آثار الرحمة / كلام وعقائد - فارسي</w:t>
      </w:r>
      <w:bookmarkEnd w:id="693"/>
    </w:p>
    <w:p>
      <w:pPr>
        <w:pStyle w:val="BookText"/>
      </w:pPr>
      <w:r>
        <w:rPr>
          <w:rFonts w:ascii="Amiri" w:hAnsi="Amiri" w:eastAsia="Amiri" w:cs="Amiri"/>
          <w:lang w:bidi="ar-SA"/>
          <w:color w:val="111111"/>
          <w:sz w:val="28"/>
          <w:szCs w:val="28"/>
          <w:rtl/>
        </w:rPr>
        <w:t xml:space="preserve">النراقي، أبو القاسم بن محمّد (1258 - 1319 ه- )</w:t>
      </w:r>
    </w:p>
    <w:p>
      <w:pPr>
        <w:pStyle w:val="BookText"/>
      </w:pPr>
      <w:r>
        <w:rPr>
          <w:rFonts w:ascii="Amiri" w:hAnsi="Amiri" w:eastAsia="Amiri" w:cs="Amiri"/>
          <w:lang w:bidi="ar-SA"/>
          <w:color w:val="111111"/>
          <w:sz w:val="28"/>
          <w:szCs w:val="28"/>
          <w:rtl/>
        </w:rPr>
        <w:t xml:space="preserve">أوّله: الحمد لله فاشي النعم والصلاة على معدن الجود وأصل الكرم 26 . الكاظمية؛ جامعة مدينة العلم؛ رقم المخطوط: 24/18/2 أولّها: مطابق</w:t>
      </w:r>
    </w:p>
    <w:p>
      <w:pPr>
        <w:pStyle w:val="BookText"/>
      </w:pPr>
      <w:r>
        <w:rPr>
          <w:rFonts w:ascii="Amiri" w:hAnsi="Amiri" w:eastAsia="Amiri" w:cs="Amiri"/>
          <w:lang w:bidi="ar-SA"/>
          <w:color w:val="111111"/>
          <w:sz w:val="28"/>
          <w:szCs w:val="28"/>
          <w:rtl/>
        </w:rPr>
        <w:t xml:space="preserve">في علامات ظهور الإمام المنتظر (ع ) ؛ كا: أبو الحسن بن أبو القاسم نراقي، تا: 1309ه-، 2013سم [ف: 285]</w:t>
      </w:r>
    </w:p>
    <w:p>
      <w:pPr>
        <w:pStyle w:val="Heading2"/>
      </w:pPr>
      <w:bookmarkStart w:id="694" w:name="_Toc22"/>
      <w:r>
        <w:t>آثار الكواكب / لغة - فارسي</w:t>
      </w:r>
      <w:bookmarkEnd w:id="694"/>
    </w:p>
    <w:p>
      <w:pPr>
        <w:pStyle w:val="BookText"/>
      </w:pPr>
      <w:r>
        <w:rPr>
          <w:rFonts w:ascii="Amiri" w:hAnsi="Amiri" w:eastAsia="Amiri" w:cs="Amiri"/>
          <w:lang w:bidi="ar-SA"/>
          <w:color w:val="111111"/>
          <w:sz w:val="28"/>
          <w:szCs w:val="28"/>
          <w:rtl/>
        </w:rPr>
        <w:t xml:space="preserve">فخرالدين محمّد التباني</w:t>
      </w:r>
    </w:p>
    <w:p>
      <w:pPr>
        <w:pStyle w:val="BookText"/>
      </w:pPr>
      <w:r>
        <w:rPr>
          <w:rFonts w:ascii="Amiri" w:hAnsi="Amiri" w:eastAsia="Amiri" w:cs="Amiri"/>
          <w:lang w:bidi="ar-SA"/>
          <w:color w:val="111111"/>
          <w:sz w:val="28"/>
          <w:szCs w:val="28"/>
          <w:rtl/>
        </w:rPr>
        <w:t xml:space="preserve">أوّله: بسمك جل شأنك الحمد لله الذي أنار الأجرام الثواقب وزين السماء الدنيا بزينة الكواكب ...</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1318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محمد حسين بن محمّد كريم المتخلص بمجنون تا 1222ه- نراق [ف: 1-4]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16" w:name="pg7770_69266"/>
    <w:bookmarkEnd w:id="16"/>
    <w:p>
      <w:pPr>
        <w:pStyle w:val="Heading2"/>
      </w:pPr>
      <w:bookmarkStart w:id="695" w:name="_Toc23"/>
      <w:r>
        <w:t>آثار المعشوق / أدب - عربي</w:t>
      </w:r>
      <w:bookmarkEnd w:id="695"/>
    </w:p>
    <w:p>
      <w:pPr>
        <w:pStyle w:val="BookText"/>
      </w:pPr>
      <w:r>
        <w:rPr>
          <w:rFonts w:ascii="Amiri" w:hAnsi="Amiri" w:eastAsia="Amiri" w:cs="Amiri"/>
          <w:lang w:bidi="ar-SA"/>
          <w:color w:val="111111"/>
          <w:sz w:val="28"/>
          <w:szCs w:val="28"/>
          <w:rtl/>
        </w:rPr>
        <w:t xml:space="preserve">الآثاري، شعبان بن محمّد(765 - (828ه-)</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بغداد؛ دار المخطوطات؛ رقم المخطوط: 27337/1</w:t>
      </w:r>
    </w:p>
    <w:p>
      <w:pPr>
        <w:pStyle w:val="BookText"/>
      </w:pPr>
      <w:r>
        <w:rPr>
          <w:rFonts w:ascii="IRNazanin" w:hAnsi="IRNazanin" w:eastAsia="IRNazanin" w:cs="IRNazanin"/>
          <w:lang w:bidi="fa-IR"/>
          <w:color w:val="111111"/>
          <w:sz w:val="28"/>
          <w:szCs w:val="28"/>
          <w:rtl/>
        </w:rPr>
        <w:t xml:space="preserve">نسخ، کا: مجهول تا: القرن 9 ه-؛ ناقصة: الأول؛ 52 ص 21س، 20*30سم [المتحف العراقي - ف: الادب -15]</w:t>
      </w:r>
    </w:p>
    <w:p>
      <w:pPr>
        <w:pStyle w:val="BookText"/>
      </w:pPr>
      <w:r>
        <w:rPr>
          <w:rFonts w:ascii="IRNazanin" w:hAnsi="IRNazanin" w:eastAsia="IRNazanin" w:cs="IRNazanin"/>
          <w:lang w:bidi="fa-IR"/>
          <w:color w:val="111111"/>
          <w:sz w:val="28"/>
          <w:szCs w:val="28"/>
          <w:rtl/>
        </w:rPr>
        <w:t xml:space="preserve">آثار رشت &gt; مقامع الفضل</w:t>
      </w:r>
    </w:p>
    <w:p>
      <w:pPr>
        <w:pStyle w:val="Heading2"/>
      </w:pPr>
      <w:bookmarkStart w:id="696" w:name="_Toc24"/>
      <w:r>
        <w:t>آثار علوي / طبيعيات - فارسي</w:t>
      </w:r>
      <w:bookmarkEnd w:id="696"/>
    </w:p>
    <w:p>
      <w:pPr>
        <w:pStyle w:val="BookText"/>
      </w:pPr>
      <w:r>
        <w:rPr>
          <w:rFonts w:ascii="Amiri" w:hAnsi="Amiri" w:eastAsia="Amiri" w:cs="Amiri"/>
          <w:lang w:bidi="ar-SA"/>
          <w:color w:val="111111"/>
          <w:sz w:val="28"/>
          <w:szCs w:val="28"/>
          <w:rtl/>
        </w:rPr>
        <w:t xml:space="preserve">الحسيني الخاتون ،آبادي محمّد باقر بن إسماعيل (1070 - 1127 ه- )</w:t>
      </w:r>
    </w:p>
    <w:p>
      <w:pPr>
        <w:pStyle w:val="BookText"/>
      </w:pPr>
      <w:r>
        <w:rPr>
          <w:rFonts w:ascii="IRNazanin" w:hAnsi="IRNazanin" w:eastAsia="IRNazanin" w:cs="IRNazanin"/>
          <w:lang w:bidi="fa-IR"/>
          <w:color w:val="111111"/>
          <w:sz w:val="28"/>
          <w:szCs w:val="28"/>
          <w:rtl/>
        </w:rPr>
        <w:t xml:space="preserve">أوّله: لطائف حمد و ثنای از آلایش پاك وتحایف سپاس فزون از حوصله وهم وادراك فنخا :1: 45 2) نسخة)]</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700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القرن 13 ه- [ف: 5412]</w:t>
      </w:r>
    </w:p>
    <w:p>
      <w:pPr>
        <w:pStyle w:val="Heading2"/>
      </w:pPr>
      <w:bookmarkStart w:id="697" w:name="_Toc25"/>
      <w:r>
        <w:t>الآجرومية = مقدمة الآجرومية / نحو - عربي</w:t>
      </w:r>
      <w:bookmarkEnd w:id="697"/>
    </w:p>
    <w:p>
      <w:pPr>
        <w:pStyle w:val="BookText"/>
      </w:pPr>
      <w:r>
        <w:rPr>
          <w:rFonts w:ascii="IRNazanin" w:hAnsi="IRNazanin" w:eastAsia="IRNazanin" w:cs="IRNazanin"/>
          <w:lang w:bidi="fa-IR"/>
          <w:color w:val="111111"/>
          <w:sz w:val="28"/>
          <w:szCs w:val="28"/>
          <w:rtl/>
        </w:rPr>
        <w:t xml:space="preserve">ابن الآجروم، محمّد بن محمّد( 672 - 723 ه-)</w:t>
      </w:r>
    </w:p>
    <w:p>
      <w:pPr>
        <w:pStyle w:val="BookText"/>
      </w:pPr>
      <w:r>
        <w:rPr>
          <w:rFonts w:ascii="Amiri" w:hAnsi="Amiri" w:eastAsia="Amiri" w:cs="Amiri"/>
          <w:lang w:bidi="ar-SA"/>
          <w:color w:val="111111"/>
          <w:sz w:val="28"/>
          <w:szCs w:val="28"/>
          <w:rtl/>
        </w:rPr>
        <w:t xml:space="preserve">محل التأليف مكة المكرمة ...</w:t>
      </w:r>
    </w:p>
    <w:p>
      <w:pPr>
        <w:pStyle w:val="BookText"/>
      </w:pPr>
      <w:r>
        <w:rPr>
          <w:rFonts w:ascii="Amiri" w:hAnsi="Amiri" w:eastAsia="Amiri" w:cs="Amiri"/>
          <w:lang w:bidi="ar-SA"/>
          <w:color w:val="111111"/>
          <w:sz w:val="28"/>
          <w:szCs w:val="28"/>
          <w:rtl/>
        </w:rPr>
        <w:t xml:space="preserve">أوّله: الكلام هو اللفظ المركب المفيد بالوضع وأقسامه ثلاثه اسم وفعل وحرف ... فالاسم يعرف ...</w:t>
      </w:r>
    </w:p>
    <w:p>
      <w:pPr>
        <w:pStyle w:val="BookText"/>
      </w:pPr>
      <w:r>
        <w:rPr>
          <w:rFonts w:ascii="Amiri" w:hAnsi="Amiri" w:eastAsia="Amiri" w:cs="Amiri"/>
          <w:lang w:bidi="ar-SA"/>
          <w:color w:val="111111"/>
          <w:sz w:val="28"/>
          <w:szCs w:val="28"/>
          <w:rtl/>
        </w:rPr>
        <w:t xml:space="preserve">بالحفض والتنوين ودخول الألف واللام :آخره فاما الذي يتقدر باللام نحو غلام زيد وكتاب عمرو وأما ما يقدر من نحو قولك ثوب خز وصاع تمر وخاتم حديد وباب ساج تمت</w:t>
      </w:r>
    </w:p>
    <w:p>
      <w:pPr>
        <w:pStyle w:val="BookText"/>
      </w:pPr>
      <w:r>
        <w:rPr>
          <w:rFonts w:ascii="Amiri" w:hAnsi="Amiri" w:eastAsia="Amiri" w:cs="Amiri"/>
          <w:lang w:bidi="ar-SA"/>
          <w:color w:val="111111"/>
          <w:sz w:val="28"/>
          <w:szCs w:val="28"/>
          <w:rtl/>
        </w:rPr>
        <w:t xml:space="preserve">طبع: بيروت، 1415ه- الجزائر، 1846م؛ إستانبول، 1315ه- القاهرة، 1298ه- و1344ه- [فنخا :1 52-55 (36 نسخة)]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1021</w:t>
      </w:r>
    </w:p>
    <w:p>
      <w:pPr>
        <w:pStyle w:val="BookText"/>
      </w:pPr>
      <w:r>
        <w:rPr>
          <w:rFonts w:ascii="IRNazanin" w:hAnsi="IRNazanin" w:eastAsia="IRNazanin" w:cs="IRNazanin"/>
          <w:lang w:bidi="fa-IR"/>
          <w:color w:val="111111"/>
          <w:sz w:val="28"/>
          <w:szCs w:val="28"/>
          <w:rtl/>
        </w:rPr>
        <w:t xml:space="preserve">کا: مجهول، تا: 1131ه-؛ 72 ص ، 4س ، 12*18/5سم [معجم المخطوطات النجفية: 686]</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بغداد؛ محمّد سعيد الزهاوي (في دار التربية الإسلامية)؛ رقم المخطوط: 53/6</w:t>
      </w:r>
    </w:p>
    <w:p>
      <w:pPr>
        <w:pStyle w:val="BookText"/>
      </w:pPr>
      <w:r>
        <w:rPr>
          <w:rFonts w:ascii="Amiri" w:hAnsi="Amiri" w:eastAsia="Amiri" w:cs="Amiri"/>
          <w:lang w:bidi="ar-SA"/>
          <w:color w:val="111111"/>
          <w:sz w:val="28"/>
          <w:szCs w:val="28"/>
          <w:rtl/>
        </w:rPr>
        <w:t xml:space="preserve">كا: إبراهيم، تا: 1133 ه- ق ( 42 الف - 49 ب)، 19س، 16/5*22/5سم [المورد: 22-296]</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1727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في الفهرس دون العنوان ومجهول المؤلف؛ كا مجهول، تا القرن 12ه-؛ 3ق [ف: 4-465]</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Amiri" w:hAnsi="Amiri" w:eastAsia="Amiri" w:cs="Amiri"/>
          <w:lang w:bidi="ar-SA"/>
          <w:color w:val="111111"/>
          <w:sz w:val="28"/>
          <w:szCs w:val="28"/>
          <w:rtl/>
        </w:rPr>
        <w:t xml:space="preserve">بغداد؛ مكتبة عبد الوهاب نيازي؛ رقم المخطوط : 4514/1 أوّلها: مطابق</w:t>
      </w:r>
    </w:p>
    <w:p>
      <w:pPr>
        <w:pStyle w:val="BookText"/>
      </w:pPr>
      <w:r>
        <w:rPr>
          <w:rFonts w:ascii="IRNazanin" w:hAnsi="IRNazanin" w:eastAsia="IRNazanin" w:cs="IRNazanin"/>
          <w:lang w:bidi="fa-IR"/>
          <w:color w:val="111111"/>
          <w:sz w:val="28"/>
          <w:szCs w:val="28"/>
          <w:rtl/>
        </w:rPr>
        <w:t xml:space="preserve">کا: مجهول تا: القرن 12 ه-؛ تملك نور الدين القادري البغدادي، سنة 1327ه-؛ 15ص، 6 س 14/5*20/5سم [ف: 64]</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Amiri" w:hAnsi="Amiri" w:eastAsia="Amiri" w:cs="Amiri"/>
          <w:lang w:bidi="ar-SA"/>
          <w:color w:val="111111"/>
          <w:sz w:val="28"/>
          <w:szCs w:val="28"/>
          <w:rtl/>
        </w:rPr>
        <w:t xml:space="preserve">بغداد؛ المكتبة القادرية؛ رقم المخطوط: 882/1</w:t>
      </w:r>
    </w:p>
    <w:p>
      <w:pPr>
        <w:pStyle w:val="BookText"/>
      </w:pPr>
      <w:r>
        <w:rPr>
          <w:rFonts w:ascii="IRNazanin" w:hAnsi="IRNazanin" w:eastAsia="IRNazanin" w:cs="IRNazanin"/>
          <w:lang w:bidi="fa-IR"/>
          <w:color w:val="111111"/>
          <w:sz w:val="28"/>
          <w:szCs w:val="28"/>
          <w:rtl/>
        </w:rPr>
        <w:t xml:space="preserve">معتاد، کا: بیرم ،مراد، تا: القرن 12 ه-؛ 4 ق (4-1) 21 س [ف: 3-219]</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Amiri" w:hAnsi="Amiri" w:eastAsia="Amiri" w:cs="Amiri"/>
          <w:lang w:bidi="ar-SA"/>
          <w:color w:val="111111"/>
          <w:sz w:val="28"/>
          <w:szCs w:val="28"/>
          <w:rtl/>
        </w:rPr>
        <w:t xml:space="preserve">الموصل؛ سعيد الديوه جي؛ رقم المخطوط: 173/1</w:t>
      </w:r>
    </w:p>
    <w:p>
      <w:pPr>
        <w:pStyle w:val="BookText"/>
      </w:pPr>
      <w:r>
        <w:rPr>
          <w:rFonts w:ascii="Amiri" w:hAnsi="Amiri" w:eastAsia="Amiri" w:cs="Amiri"/>
          <w:lang w:bidi="ar-SA"/>
          <w:color w:val="111111"/>
          <w:sz w:val="28"/>
          <w:szCs w:val="28"/>
          <w:rtl/>
        </w:rPr>
        <w:t xml:space="preserve">كا: أحمد بن سلطان الموصلي، تا 1211ه- [ معهد المخطوطات العربية: 9-219]</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3759</w:t>
      </w:r>
    </w:p>
    <w:p>
      <w:pPr>
        <w:pStyle w:val="BookText"/>
      </w:pPr>
      <w:r>
        <w:rPr>
          <w:rFonts w:ascii="IRNazanin" w:hAnsi="IRNazanin" w:eastAsia="IRNazanin" w:cs="IRNazanin"/>
          <w:lang w:bidi="fa-IR"/>
          <w:color w:val="111111"/>
          <w:sz w:val="28"/>
          <w:szCs w:val="28"/>
          <w:rtl/>
        </w:rPr>
        <w:t xml:space="preserve">کا: مجهول، تا: 1231ه-؛ 11 ص [ف: 1-28]</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2958/1</w:t>
      </w:r>
    </w:p>
    <w:p>
      <w:pPr>
        <w:pStyle w:val="BookText"/>
      </w:pPr>
      <w:r>
        <w:rPr>
          <w:rFonts w:ascii="IRNazanin" w:hAnsi="IRNazanin" w:eastAsia="IRNazanin" w:cs="IRNazanin"/>
          <w:lang w:bidi="fa-IR"/>
          <w:color w:val="111111"/>
          <w:sz w:val="28"/>
          <w:szCs w:val="28"/>
          <w:rtl/>
        </w:rPr>
        <w:t xml:space="preserve">کا: قفطان، محمّد بن علي، تا: 1237ه-؛ 39 ص 4 س ، 21/6315سم [ف: 1-20]</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1574</w:t>
      </w:r>
    </w:p>
    <w:p>
      <w:pPr>
        <w:pStyle w:val="BookText"/>
      </w:pPr>
      <w:r>
        <w:rPr>
          <w:rFonts w:ascii="Amiri" w:hAnsi="Amiri" w:eastAsia="Amiri" w:cs="Amiri"/>
          <w:lang w:bidi="ar-SA"/>
          <w:color w:val="111111"/>
          <w:sz w:val="28"/>
          <w:szCs w:val="28"/>
          <w:rtl/>
        </w:rPr>
        <w:t xml:space="preserve">كا: محمّد بن علي الموسوي تا 1238ه- 33 ص [ف: 1-28]</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Amiri" w:hAnsi="Amiri" w:eastAsia="Amiri" w:cs="Amiri"/>
          <w:lang w:bidi="ar-SA"/>
          <w:color w:val="111111"/>
          <w:sz w:val="28"/>
          <w:szCs w:val="28"/>
          <w:rtl/>
        </w:rPr>
        <w:t xml:space="preserve">الموصل؛ المكتبة المركزية؛ رقم المخطوط: 139/1</w:t>
      </w:r>
    </w:p>
    <w:p>
      <w:pPr>
        <w:pStyle w:val="BookText"/>
      </w:pPr>
      <w:r>
        <w:rPr>
          <w:rFonts w:ascii="Amiri" w:hAnsi="Amiri" w:eastAsia="Amiri" w:cs="Amiri"/>
          <w:lang w:bidi="ar-SA"/>
          <w:color w:val="111111"/>
          <w:sz w:val="28"/>
          <w:szCs w:val="28"/>
          <w:rtl/>
        </w:rPr>
        <w:t xml:space="preserve">كا: بكر بن عبد الفتاح الموصلي، تا 1266ه- [مجلة المجمع العلمي العراقي: 15-316]</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بغداد؛ دار المخطوطات؛ رقم المخطوط : 1134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رشيد بن سید ارسلان، تا: 1270ه- 45 ص ، 13 س [المتحف العراقي - ف: اللغوية - 72]</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Amiri" w:hAnsi="Amiri" w:eastAsia="Amiri" w:cs="Amiri"/>
          <w:lang w:bidi="ar-SA"/>
          <w:color w:val="111111"/>
          <w:sz w:val="28"/>
          <w:szCs w:val="28"/>
          <w:rtl/>
        </w:rPr>
        <w:t xml:space="preserve">بغداد؛ عباس عزاوي المحامي ( في دار المخطوطات)؛ رقم المخطوط: 11302/1</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11273ه-؛ 9ص، 20س، 16*21سم [المورد : 65-234]</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Amiri" w:hAnsi="Amiri" w:eastAsia="Amiri" w:cs="Amiri"/>
          <w:lang w:bidi="ar-SA"/>
          <w:color w:val="111111"/>
          <w:sz w:val="28"/>
          <w:szCs w:val="28"/>
          <w:rtl/>
        </w:rPr>
        <w:t xml:space="preserve">بغداد خزانة قاسم محمّد الرجب؛ رقم المخطوط : 447</w:t>
      </w:r>
    </w:p>
    <w:p>
      <w:pPr>
        <w:pStyle w:val="BookText"/>
      </w:pPr>
      <w:r>
        <w:rPr>
          <w:rFonts w:ascii="IRNazanin" w:hAnsi="IRNazanin" w:eastAsia="IRNazanin" w:cs="IRNazanin"/>
          <w:lang w:bidi="fa-IR"/>
          <w:color w:val="111111"/>
          <w:sz w:val="28"/>
          <w:szCs w:val="28"/>
          <w:rtl/>
        </w:rPr>
        <w:t xml:space="preserve">کا: مجهول، تا 1274ه- [ف: 3-18]</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Amiri" w:hAnsi="Amiri" w:eastAsia="Amiri" w:cs="Amiri"/>
          <w:lang w:bidi="ar-SA"/>
          <w:color w:val="111111"/>
          <w:sz w:val="28"/>
          <w:szCs w:val="28"/>
          <w:rtl/>
        </w:rPr>
        <w:t xml:space="preserve">بغداد؛ المكتبة القادرية؛ رقم المخطوط : 948</w:t>
      </w:r>
    </w:p>
    <w:p>
      <w:pPr>
        <w:pStyle w:val="BookText"/>
      </w:pPr>
      <w:r>
        <w:rPr>
          <w:rFonts w:ascii="IRNazanin" w:hAnsi="IRNazanin" w:eastAsia="IRNazanin" w:cs="IRNazanin"/>
          <w:lang w:bidi="fa-IR"/>
          <w:color w:val="111111"/>
          <w:sz w:val="28"/>
          <w:szCs w:val="28"/>
          <w:rtl/>
        </w:rPr>
        <w:t xml:space="preserve">نسخ، کا: قاسم الحديثي، تا: 1282ه-؛ ناقصة : الأول؛ 62ق، 1510سم [ف: 3-264]</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Amiri" w:hAnsi="Amiri" w:eastAsia="Amiri" w:cs="Amiri"/>
          <w:lang w:bidi="ar-SA"/>
          <w:color w:val="111111"/>
          <w:sz w:val="28"/>
          <w:szCs w:val="28"/>
          <w:rtl/>
        </w:rPr>
        <w:t xml:space="preserve">بغداد المكتبة القادرية رقم المخطوط: 947</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کا: امام عسكر البحرية موسى، تا: 14 ربيع الأول 1285ه-؛ 25ق، 23/5016سم [ف: 3-264]</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Amiri" w:hAnsi="Amiri" w:eastAsia="Amiri" w:cs="Amiri"/>
          <w:lang w:bidi="ar-SA"/>
          <w:color w:val="111111"/>
          <w:sz w:val="28"/>
          <w:szCs w:val="28"/>
          <w:rtl/>
        </w:rPr>
        <w:t xml:space="preserve">بغداد ؛ الخزانة الآلوسية (ضمن دار المخطوطات)؛ رقم المخطوط : 8618</w:t>
      </w:r>
    </w:p>
    <w:p>
      <w:pPr>
        <w:pStyle w:val="BookText"/>
      </w:pPr>
      <w:r>
        <w:rPr>
          <w:rFonts w:ascii="IRNazanin" w:hAnsi="IRNazanin" w:eastAsia="IRNazanin" w:cs="IRNazanin"/>
          <w:lang w:bidi="fa-IR"/>
          <w:color w:val="111111"/>
          <w:sz w:val="28"/>
          <w:szCs w:val="28"/>
          <w:rtl/>
        </w:rPr>
        <w:t xml:space="preserve">کا: مجهول تا 1288ه- 58ص، 1810سم [المورد: 13-193] 46. النجف الأشرف؛ مؤسسة كاشف الغطاء العامة؛ رقم المخطوط: 3279</w:t>
      </w:r>
    </w:p>
    <w:p>
      <w:pPr>
        <w:pStyle w:val="BookText"/>
      </w:pPr>
      <w:r>
        <w:rPr>
          <w:rFonts w:ascii="Amiri" w:hAnsi="Amiri" w:eastAsia="Amiri" w:cs="Amiri"/>
          <w:lang w:bidi="ar-SA"/>
          <w:color w:val="111111"/>
          <w:sz w:val="28"/>
          <w:szCs w:val="28"/>
          <w:rtl/>
        </w:rPr>
        <w:t xml:space="preserve">كا: علي نقي بن صالح، تا: 1288ه-؛ 237 ص [ف: 1-29]</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Amiri" w:hAnsi="Amiri" w:eastAsia="Amiri" w:cs="Amiri"/>
          <w:lang w:bidi="ar-SA"/>
          <w:color w:val="111111"/>
          <w:sz w:val="28"/>
          <w:szCs w:val="28"/>
          <w:rtl/>
        </w:rPr>
        <w:t xml:space="preserve">بغداد؛ خزانة أحمد سالم الكيلاني (ضمن دار المخطوطات)؛ رقم المخطوط: 39160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القرن 13 ه-، 108 ص 2820سم [المورد : 29/4-109]</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Amiri" w:hAnsi="Amiri" w:eastAsia="Amiri" w:cs="Amiri"/>
          <w:lang w:bidi="ar-SA"/>
          <w:color w:val="111111"/>
          <w:sz w:val="28"/>
          <w:szCs w:val="28"/>
          <w:rtl/>
        </w:rPr>
        <w:t xml:space="preserve">بغداد ؛ المكتبة القادرية؛ رقم المخطوط: 951</w:t>
      </w:r>
    </w:p>
    <w:p>
      <w:pPr>
        <w:pStyle w:val="BookText"/>
      </w:pPr>
      <w:r>
        <w:rPr>
          <w:rFonts w:ascii="IRNazanin" w:hAnsi="IRNazanin" w:eastAsia="IRNazanin" w:cs="IRNazanin"/>
          <w:lang w:bidi="fa-IR"/>
          <w:color w:val="111111"/>
          <w:sz w:val="28"/>
          <w:szCs w:val="28"/>
          <w:rtl/>
        </w:rPr>
        <w:t xml:space="preserve">نسخ، کا: مجهول، تا: القرن 13 ه- ناقصة : الأول والآخر؛ 35ق، 2115سم [ف: 3-265]</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Amiri" w:hAnsi="Amiri" w:eastAsia="Amiri" w:cs="Amiri"/>
          <w:lang w:bidi="ar-SA"/>
          <w:color w:val="111111"/>
          <w:sz w:val="28"/>
          <w:szCs w:val="28"/>
          <w:rtl/>
        </w:rPr>
        <w:t xml:space="preserve">الموصل؛ المدرسة الإسلامية ( في الأوقاف العامة)؛ رقم المخطوط : 20/21/1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محمّد نوري بن أحمد، تا 1304ه- [الأوقاف العامة-الموصل: 2-109]</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2841/1</w:t>
      </w:r>
    </w:p>
    <w:p>
      <w:pPr>
        <w:pStyle w:val="BookText"/>
      </w:pPr>
      <w:r>
        <w:rPr>
          <w:rFonts w:ascii="Amiri" w:hAnsi="Amiri" w:eastAsia="Amiri" w:cs="Amiri"/>
          <w:lang w:bidi="ar-SA"/>
          <w:color w:val="111111"/>
          <w:sz w:val="28"/>
          <w:szCs w:val="28"/>
          <w:rtl/>
        </w:rPr>
        <w:t xml:space="preserve">كا: عبد الرزاق بن ميرزا علي رضا الإصفهاني، تا : 1307ه- 27 ص، 149سم [ف: 1-20]</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Amiri" w:hAnsi="Amiri" w:eastAsia="Amiri" w:cs="Amiri"/>
          <w:lang w:bidi="ar-SA"/>
          <w:color w:val="111111"/>
          <w:sz w:val="28"/>
          <w:szCs w:val="28"/>
          <w:rtl/>
        </w:rPr>
        <w:t xml:space="preserve">بغداد؛ المكتبة القادرية؛ رقم المخطوط: 950</w:t>
      </w:r>
    </w:p>
    <w:p>
      <w:pPr>
        <w:pStyle w:val="BookText"/>
      </w:pPr>
      <w:r>
        <w:rPr>
          <w:rFonts w:ascii="Amiri" w:hAnsi="Amiri" w:eastAsia="Amiri" w:cs="Amiri"/>
          <w:lang w:bidi="ar-SA"/>
          <w:color w:val="111111"/>
          <w:sz w:val="28"/>
          <w:szCs w:val="28"/>
          <w:rtl/>
        </w:rPr>
        <w:t xml:space="preserve">كا: السيد عبد المجيد بن السيد مطرود بن السيد عبدالقادر، تا: 27 صفر 1307ه-، 25 ق، 4 - 6س، 2317سم [ف: 3-265]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Amiri" w:hAnsi="Amiri" w:eastAsia="Amiri" w:cs="Amiri"/>
          <w:lang w:bidi="ar-SA"/>
          <w:color w:val="111111"/>
          <w:sz w:val="28"/>
          <w:szCs w:val="28"/>
          <w:rtl/>
        </w:rPr>
        <w:t xml:space="preserve">السليمانية؛ الأوقاف المركزية؛ رقم المخطوط: ت/ مجاميع /603-607</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فارسي، کا: مصطفی، تا: 1312ه-، 5ق، 17 س، 18*22سم [ف: 2-233]</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بغداد؛ دار المخطوطات؛ رقم المخطوط : 2184</w:t>
      </w:r>
    </w:p>
    <w:p>
      <w:pPr>
        <w:pStyle w:val="BookText"/>
      </w:pPr>
      <w:r>
        <w:rPr>
          <w:rFonts w:ascii="IRNazanin" w:hAnsi="IRNazanin" w:eastAsia="IRNazanin" w:cs="IRNazanin"/>
          <w:lang w:bidi="fa-IR"/>
          <w:color w:val="111111"/>
          <w:sz w:val="28"/>
          <w:szCs w:val="28"/>
          <w:rtl/>
        </w:rPr>
        <w:t xml:space="preserve">کا: امین بن حسن عنبكي، تا: 1317 ه-، 89 ص [ المتحف العراقي-ف: اللغوية 73]</w:t>
      </w:r>
    </w:p>
    <w:p>
      <w:pPr>
        <w:pStyle w:val="BookText"/>
      </w:pPr>
      <w:r>
        <w:rPr>
          <w:rFonts w:ascii="Amiri" w:hAnsi="Amiri" w:eastAsia="Amiri" w:cs="Amiri"/>
          <w:lang w:bidi="ar-SA"/>
          <w:color w:val="111111"/>
          <w:sz w:val="28"/>
          <w:szCs w:val="28"/>
          <w:rtl/>
        </w:rPr>
        <w:t xml:space="preserve">54 . البصرة ؛ جامعة البصرة (المكتبة المركزية)؛ رقم المخطوط: 430/1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معتاد، کا: مجهول تا: 22 ذي القعدة 1317ه-، 19ق [المورد: 33-389]</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Amiri" w:hAnsi="Amiri" w:eastAsia="Amiri" w:cs="Amiri"/>
          <w:lang w:bidi="ar-SA"/>
          <w:color w:val="111111"/>
          <w:sz w:val="28"/>
          <w:szCs w:val="28"/>
          <w:rtl/>
        </w:rPr>
        <w:t xml:space="preserve">السليمانية الأوقاف المركزية؛ رقم المخطوط: ت/مجاميع /777-786</w:t>
      </w:r>
    </w:p>
    <w:p>
      <w:pPr>
        <w:pStyle w:val="BookText"/>
      </w:pPr>
      <w:r>
        <w:rPr>
          <w:rFonts w:ascii="IRNazanin" w:hAnsi="IRNazanin" w:eastAsia="IRNazanin" w:cs="IRNazanin"/>
          <w:lang w:bidi="fa-IR"/>
          <w:color w:val="111111"/>
          <w:sz w:val="28"/>
          <w:szCs w:val="28"/>
          <w:rtl/>
        </w:rPr>
        <w:t xml:space="preserve">آخرها مطابق</w:t>
      </w:r>
    </w:p>
    <w:p>
      <w:pPr>
        <w:pStyle w:val="BookText"/>
      </w:pPr>
      <w:r>
        <w:rPr>
          <w:rFonts w:ascii="IRNazanin" w:hAnsi="IRNazanin" w:eastAsia="IRNazanin" w:cs="IRNazanin"/>
          <w:lang w:bidi="fa-IR"/>
          <w:color w:val="111111"/>
          <w:sz w:val="28"/>
          <w:szCs w:val="28"/>
          <w:rtl/>
        </w:rPr>
        <w:t xml:space="preserve">کا: عبد الله، تا 1317 ه- ،8،ق، 9س، 2218سم [ف: 2-233] 5. بغداد؛ دار المخطوطات؛ رقم المخطوط: 924</w:t>
      </w:r>
    </w:p>
    <w:p>
      <w:pPr>
        <w:pStyle w:val="BookText"/>
      </w:pPr>
      <w:r>
        <w:rPr>
          <w:rFonts w:ascii="IRNazanin" w:hAnsi="IRNazanin" w:eastAsia="IRNazanin" w:cs="IRNazanin"/>
          <w:lang w:bidi="fa-IR"/>
          <w:color w:val="111111"/>
          <w:sz w:val="28"/>
          <w:szCs w:val="28"/>
          <w:rtl/>
        </w:rPr>
        <w:t xml:space="preserve">کا: مجهول، تا: 1319ه- ؛ 48 ص 2820سم [المتحف العراقي - ف: اللغوية -73]</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Amiri" w:hAnsi="Amiri" w:eastAsia="Amiri" w:cs="Amiri"/>
          <w:lang w:bidi="ar-SA"/>
          <w:color w:val="111111"/>
          <w:sz w:val="28"/>
          <w:szCs w:val="28"/>
          <w:rtl/>
        </w:rPr>
        <w:t xml:space="preserve">الكاظمية؛ مكتبة الإمام الصادق؛ رقم المخطوط: 18</w:t>
      </w:r>
    </w:p>
    <w:p>
      <w:pPr>
        <w:pStyle w:val="BookText"/>
      </w:pPr>
      <w:r>
        <w:rPr>
          <w:rFonts w:ascii="IRNazanin" w:hAnsi="IRNazanin" w:eastAsia="IRNazanin" w:cs="IRNazanin"/>
          <w:lang w:bidi="fa-IR"/>
          <w:color w:val="111111"/>
          <w:sz w:val="28"/>
          <w:szCs w:val="28"/>
          <w:rtl/>
        </w:rPr>
        <w:t xml:space="preserve">أوّلها ... الواو والباء والثاء، والفعل يعرف بقد وسين وسوف وتاء التانيث الساكنة، والحرف ما لا يصلح معه دليل الاسم؛ آخرها مطابق نسخ، کا: مجهول، تا: قيد التملك 1319 ه-، ناقصة : الأول؛ تملك شيخ جواد الشوشترلي سنة 1319ه- 16ق، 9س، 16310سم [الذخائر: 6-7-308]</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Amiri" w:hAnsi="Amiri" w:eastAsia="Amiri" w:cs="Amiri"/>
          <w:lang w:bidi="ar-SA"/>
          <w:color w:val="111111"/>
          <w:sz w:val="28"/>
          <w:szCs w:val="28"/>
          <w:rtl/>
        </w:rPr>
        <w:t xml:space="preserve">بغداد؛ المكتبة القادرية رقم المخطوط: 949</w:t>
      </w:r>
    </w:p>
    <w:p>
      <w:pPr>
        <w:pStyle w:val="BookText"/>
      </w:pPr>
      <w:r>
        <w:rPr>
          <w:rFonts w:ascii="IRNazanin" w:hAnsi="IRNazanin" w:eastAsia="IRNazanin" w:cs="IRNazanin"/>
          <w:lang w:bidi="fa-IR"/>
          <w:color w:val="111111"/>
          <w:sz w:val="28"/>
          <w:szCs w:val="28"/>
          <w:rtl/>
        </w:rPr>
        <w:t xml:space="preserve">نسخ، کا: عبد الرحمن ابن ملا إبراهيم الشيخلي البغدادي، تا: 1323ه-، ناقصة: الأول؛ 57ق 21/15سم [ف: 3-265]</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Amiri" w:hAnsi="Amiri" w:eastAsia="Amiri" w:cs="Amiri"/>
          <w:lang w:bidi="ar-SA"/>
          <w:color w:val="111111"/>
          <w:sz w:val="28"/>
          <w:szCs w:val="28"/>
          <w:rtl/>
        </w:rPr>
        <w:t xml:space="preserve">بغداد؛ جامع السيد سلطان علي؛ رقم المخطوط: 78</w:t>
      </w:r>
    </w:p>
    <w:p>
      <w:pPr>
        <w:pStyle w:val="BookText"/>
      </w:pPr>
      <w:r>
        <w:rPr>
          <w:rFonts w:ascii="Amiri" w:hAnsi="Amiri" w:eastAsia="Amiri" w:cs="Amiri"/>
          <w:lang w:bidi="ar-SA"/>
          <w:color w:val="111111"/>
          <w:sz w:val="28"/>
          <w:szCs w:val="28"/>
          <w:rtl/>
        </w:rPr>
        <w:t xml:space="preserve">أوّلها: اعلم ان التصريف في اللغة التغيير وفي الصناعة تحويل الاصل</w:t>
      </w:r>
    </w:p>
    <w:p>
      <w:pPr>
        <w:pStyle w:val="BookText"/>
      </w:pPr>
      <w:r>
        <w:rPr>
          <w:rFonts w:ascii="IRNazanin" w:hAnsi="IRNazanin" w:eastAsia="IRNazanin" w:cs="IRNazanin"/>
          <w:lang w:bidi="fa-IR"/>
          <w:color w:val="111111"/>
          <w:sz w:val="28"/>
          <w:szCs w:val="28"/>
          <w:rtl/>
        </w:rPr>
        <w:t xml:space="preserve">نسخ، کا: مجهول، تا: مجهول [المورد: 61-206]</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Amiri" w:hAnsi="Amiri" w:eastAsia="Amiri" w:cs="Amiri"/>
          <w:lang w:bidi="ar-SA"/>
          <w:color w:val="111111"/>
          <w:sz w:val="28"/>
          <w:szCs w:val="28"/>
          <w:rtl/>
        </w:rPr>
        <w:t xml:space="preserve">كربلاء؛ الروضة الحسينية ( مكتبة)؛ رقم المخطوط : 794م أوّلها: مطابق آخرها انتهى متن الأجرومية بمحمد وآله وعونه ...</w:t>
      </w:r>
    </w:p>
    <w:p>
      <w:pPr>
        <w:pStyle w:val="BookText"/>
      </w:pPr>
      <w:r>
        <w:rPr>
          <w:rFonts w:ascii="IRNazanin" w:hAnsi="IRNazanin" w:eastAsia="IRNazanin" w:cs="IRNazanin"/>
          <w:lang w:bidi="fa-IR"/>
          <w:color w:val="111111"/>
          <w:sz w:val="28"/>
          <w:szCs w:val="28"/>
          <w:rtl/>
        </w:rPr>
        <w:t xml:space="preserve">نسخ، کا: الشيخ عبود بن ،حبیب، تا مجهول؛ 16 ص، 11س، 1915سم مخطوطات كربلاء: 4-337]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6112</w:t>
      </w:r>
    </w:p>
    <w:p>
      <w:pPr>
        <w:pStyle w:val="BookText"/>
      </w:pPr>
      <w:r>
        <w:rPr>
          <w:rFonts w:ascii="IRNazanin" w:hAnsi="IRNazanin" w:eastAsia="IRNazanin" w:cs="IRNazanin"/>
          <w:lang w:bidi="fa-IR"/>
          <w:color w:val="111111"/>
          <w:sz w:val="28"/>
          <w:szCs w:val="28"/>
          <w:rtl/>
        </w:rPr>
        <w:t xml:space="preserve">کا: مجهول، تا: مجهول؛ ناقصة: الأول؛ 63 ص [ف: 1-29]</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6563</w:t>
      </w:r>
    </w:p>
    <w:p>
      <w:pPr>
        <w:pStyle w:val="BookText"/>
      </w:pPr>
      <w:r>
        <w:rPr>
          <w:rFonts w:ascii="IRNazanin" w:hAnsi="IRNazanin" w:eastAsia="IRNazanin" w:cs="IRNazanin"/>
          <w:lang w:bidi="fa-IR"/>
          <w:color w:val="111111"/>
          <w:sz w:val="28"/>
          <w:szCs w:val="28"/>
          <w:rtl/>
        </w:rPr>
        <w:t xml:space="preserve">کا: مجهول، تا: مجهول، 78ص :[ف 12-29]</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1336</w:t>
      </w:r>
    </w:p>
    <w:p>
      <w:pPr>
        <w:pStyle w:val="BookText"/>
      </w:pPr>
      <w:r>
        <w:rPr>
          <w:rFonts w:ascii="IRNazanin" w:hAnsi="IRNazanin" w:eastAsia="IRNazanin" w:cs="IRNazanin"/>
          <w:lang w:bidi="fa-IR"/>
          <w:color w:val="111111"/>
          <w:sz w:val="28"/>
          <w:szCs w:val="28"/>
          <w:rtl/>
        </w:rPr>
        <w:t xml:space="preserve">کا: مجهول، تا: مجهول؛ 43 ص [ف: 1-29]</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2911/2</w:t>
      </w:r>
    </w:p>
    <w:p>
      <w:pPr>
        <w:pStyle w:val="BookText"/>
      </w:pPr>
      <w:r>
        <w:rPr>
          <w:rFonts w:ascii="IRNazanin" w:hAnsi="IRNazanin" w:eastAsia="IRNazanin" w:cs="IRNazanin"/>
          <w:lang w:bidi="fa-IR"/>
          <w:color w:val="111111"/>
          <w:sz w:val="28"/>
          <w:szCs w:val="28"/>
          <w:rtl/>
        </w:rPr>
        <w:t xml:space="preserve">کا: مجهول، تا: مجهول؛ 29 ص 6س، 2015/2سم [ف: 1-21] 65. الموصل؛ مدرسة الحاج حسين بك (في الأوقاف العامة)؛ رقم المخطوط: 17/17/1</w:t>
      </w:r>
    </w:p>
    <w:p>
      <w:pPr>
        <w:pStyle w:val="BookText"/>
      </w:pPr>
      <w:r>
        <w:rPr>
          <w:rFonts w:ascii="IRNazanin" w:hAnsi="IRNazanin" w:eastAsia="IRNazanin" w:cs="IRNazanin"/>
          <w:lang w:bidi="fa-IR"/>
          <w:color w:val="111111"/>
          <w:sz w:val="28"/>
          <w:szCs w:val="28"/>
          <w:rtl/>
        </w:rPr>
        <w:t xml:space="preserve">کا: سلطان تا مجهول؛ 2118سم [الأوقاف العامة-الموصل: 6-108]</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Amiri" w:hAnsi="Amiri" w:eastAsia="Amiri" w:cs="Amiri"/>
          <w:lang w:bidi="ar-SA"/>
          <w:color w:val="111111"/>
          <w:sz w:val="28"/>
          <w:szCs w:val="28"/>
          <w:rtl/>
        </w:rPr>
        <w:t xml:space="preserve">الموصل ؛ المدرسة الرضوانية (في الأوقاف العامة)؛ رقم المخطوط: 18/119/9</w:t>
      </w:r>
    </w:p>
    <w:p>
      <w:pPr>
        <w:pStyle w:val="BookText"/>
      </w:pPr>
      <w:r>
        <w:rPr>
          <w:rFonts w:ascii="IRNazanin" w:hAnsi="IRNazanin" w:eastAsia="IRNazanin" w:cs="IRNazanin"/>
          <w:lang w:bidi="fa-IR"/>
          <w:color w:val="111111"/>
          <w:sz w:val="28"/>
          <w:szCs w:val="28"/>
          <w:rtl/>
        </w:rPr>
        <w:t xml:space="preserve">کا: مجهول، تا: مجهول؛ 2115سم [الأوقاف العامة الموصل: 8-191]</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IRNazanin" w:hAnsi="IRNazanin" w:eastAsia="IRNazanin" w:cs="IRNazanin"/>
          <w:lang w:bidi="fa-IR"/>
          <w:color w:val="111111"/>
          <w:sz w:val="28"/>
          <w:szCs w:val="28"/>
          <w:rtl/>
        </w:rPr>
        <w:t xml:space="preserve">بغداد؛ دار المخطوطات؛ رقم المخطوط: 1043</w:t>
      </w:r>
    </w:p>
    <w:p>
      <w:pPr>
        <w:pStyle w:val="BookText"/>
      </w:pPr>
      <w:r>
        <w:rPr>
          <w:rFonts w:ascii="IRNazanin" w:hAnsi="IRNazanin" w:eastAsia="IRNazanin" w:cs="IRNazanin"/>
          <w:lang w:bidi="fa-IR"/>
          <w:color w:val="111111"/>
          <w:sz w:val="28"/>
          <w:szCs w:val="28"/>
          <w:rtl/>
        </w:rPr>
        <w:t xml:space="preserve">کا: مجهول، تا مجهول؛ 92 ص، 17 س ، 2115سم [المتحف العراقي - ف: اللغوية -73]</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Amiri" w:hAnsi="Amiri" w:eastAsia="Amiri" w:cs="Amiri"/>
          <w:lang w:bidi="ar-SA"/>
          <w:color w:val="111111"/>
          <w:sz w:val="28"/>
          <w:szCs w:val="28"/>
          <w:rtl/>
        </w:rPr>
        <w:t xml:space="preserve">الموصل؛ سعيد الديوه جي؛ رقم المخطوط: 178/1</w:t>
      </w:r>
    </w:p>
    <w:p>
      <w:pPr>
        <w:pStyle w:val="BookText"/>
      </w:pPr>
      <w:r>
        <w:rPr>
          <w:rFonts w:ascii="IRNazanin" w:hAnsi="IRNazanin" w:eastAsia="IRNazanin" w:cs="IRNazanin"/>
          <w:lang w:bidi="fa-IR"/>
          <w:color w:val="111111"/>
          <w:sz w:val="28"/>
          <w:szCs w:val="28"/>
          <w:rtl/>
        </w:rPr>
        <w:t xml:space="preserve">کا: مجهول، تا: مجهول [ متعهد المخطوطات العربية 2219 ] .</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IRNazanin" w:hAnsi="IRNazanin" w:eastAsia="IRNazanin" w:cs="IRNazanin"/>
          <w:lang w:bidi="fa-IR"/>
          <w:color w:val="111111"/>
          <w:sz w:val="28"/>
          <w:szCs w:val="28"/>
          <w:rtl/>
        </w:rPr>
        <w:t xml:space="preserve">بغداد؛ دار المخطوطات؛ رقم المخطوط : 4087</w:t>
      </w:r>
    </w:p>
    <w:p>
      <w:pPr>
        <w:pStyle w:val="BookText"/>
      </w:pPr>
      <w:r>
        <w:rPr>
          <w:rFonts w:ascii="IRNazanin" w:hAnsi="IRNazanin" w:eastAsia="IRNazanin" w:cs="IRNazanin"/>
          <w:lang w:bidi="fa-IR"/>
          <w:color w:val="111111"/>
          <w:sz w:val="28"/>
          <w:szCs w:val="28"/>
          <w:rtl/>
        </w:rPr>
        <w:t xml:space="preserve">کا: مجهول، تا: مجهول[ 58، 2115سم [المتحف العراقي -ف: اللغوية -73]</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Amiri" w:hAnsi="Amiri" w:eastAsia="Amiri" w:cs="Amiri"/>
          <w:lang w:bidi="ar-SA"/>
          <w:color w:val="111111"/>
          <w:sz w:val="28"/>
          <w:szCs w:val="28"/>
          <w:rtl/>
        </w:rPr>
        <w:t xml:space="preserve">بغداد؛ مكتبة الأوقاف العامة؛ رقم المخطوط: 9977</w:t>
      </w:r>
    </w:p>
    <w:p>
      <w:pPr>
        <w:pStyle w:val="BookText"/>
      </w:pPr>
      <w:r>
        <w:rPr>
          <w:rFonts w:ascii="IRNazanin" w:hAnsi="IRNazanin" w:eastAsia="IRNazanin" w:cs="IRNazanin"/>
          <w:lang w:bidi="fa-IR"/>
          <w:color w:val="111111"/>
          <w:sz w:val="28"/>
          <w:szCs w:val="28"/>
          <w:rtl/>
        </w:rPr>
        <w:t xml:space="preserve">کا: مجهول، تا: مجهول؛ 72ق ، 2214 سم [الأوقاف العامة البغداد: 3-349]</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Amiri" w:hAnsi="Amiri" w:eastAsia="Amiri" w:cs="Amiri"/>
          <w:lang w:bidi="ar-SA"/>
          <w:color w:val="111111"/>
          <w:sz w:val="28"/>
          <w:szCs w:val="28"/>
          <w:rtl/>
        </w:rPr>
        <w:t xml:space="preserve">بغداد؛ مركز البحوث والدراسات؛ رقم المخطوط: 8/1-2522210 مصورة</w:t>
      </w:r>
    </w:p>
    <w:p>
      <w:pPr>
        <w:pStyle w:val="BookText"/>
      </w:pPr>
      <w:r>
        <w:rPr>
          <w:rFonts w:ascii="IRNazanin" w:hAnsi="IRNazanin" w:eastAsia="IRNazanin" w:cs="IRNazanin"/>
          <w:lang w:bidi="fa-IR"/>
          <w:color w:val="111111"/>
          <w:sz w:val="28"/>
          <w:szCs w:val="28"/>
          <w:rtl/>
        </w:rPr>
        <w:t xml:space="preserve">کا: مجهول تا مجهول 75 ص [(مصورات) - ف: 320]</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Amiri" w:hAnsi="Amiri" w:eastAsia="Amiri" w:cs="Amiri"/>
          <w:lang w:bidi="ar-SA"/>
          <w:color w:val="111111"/>
          <w:sz w:val="28"/>
          <w:szCs w:val="28"/>
          <w:rtl/>
        </w:rPr>
        <w:t xml:space="preserve">بغداد؛ مركز البحوث والدراسات؛ رقم المخطوط: 1-415 ج 224 مصورة</w:t>
      </w:r>
    </w:p>
    <w:p>
      <w:pPr>
        <w:pStyle w:val="BookText"/>
      </w:pPr>
      <w:r>
        <w:rPr>
          <w:rFonts w:ascii="Amiri" w:hAnsi="Amiri" w:eastAsia="Amiri" w:cs="Amiri"/>
          <w:lang w:bidi="ar-SA"/>
          <w:color w:val="111111"/>
          <w:sz w:val="28"/>
          <w:szCs w:val="28"/>
          <w:rtl/>
        </w:rPr>
        <w:t xml:space="preserve">مصدر التصوير: وحدة اليونسكو: كا: مجهول؛ تا مجهول ؛ 85 ص [(مصورات) - ف: 289]</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Amiri" w:hAnsi="Amiri" w:eastAsia="Amiri" w:cs="Amiri"/>
          <w:lang w:bidi="ar-SA"/>
          <w:color w:val="111111"/>
          <w:sz w:val="28"/>
          <w:szCs w:val="28"/>
          <w:rtl/>
        </w:rPr>
        <w:t xml:space="preserve">الموصل؛ سعيد الديوه جي؛ رقم المخطوط : 201/4</w:t>
      </w:r>
    </w:p>
    <w:p>
      <w:pPr>
        <w:pStyle w:val="BookText"/>
      </w:pPr>
      <w:r>
        <w:rPr>
          <w:rFonts w:ascii="IRNazanin" w:hAnsi="IRNazanin" w:eastAsia="IRNazanin" w:cs="IRNazanin"/>
          <w:lang w:bidi="fa-IR"/>
          <w:color w:val="111111"/>
          <w:sz w:val="28"/>
          <w:szCs w:val="28"/>
          <w:rtl/>
        </w:rPr>
        <w:t xml:space="preserve">کا: محيي ،الدین، تا: مجهول [ معهد المخطوطات العربية 9-225]</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Amiri" w:hAnsi="Amiri" w:eastAsia="Amiri" w:cs="Amiri"/>
          <w:lang w:bidi="ar-SA"/>
          <w:color w:val="111111"/>
          <w:sz w:val="28"/>
          <w:szCs w:val="28"/>
          <w:rtl/>
        </w:rPr>
        <w:t xml:space="preserve">بغداد؛ المجمع العلمي العراقي؛ رقم المخطوط: /43لغة مصورة</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17" w:name="pg7770_69271"/>
    <w:bookmarkEnd w:id="17"/>
    <w:p>
      <w:pPr>
        <w:pStyle w:val="BookText"/>
      </w:pPr>
      <w:r>
        <w:rPr>
          <w:rFonts w:ascii="Amiri" w:hAnsi="Amiri" w:eastAsia="Amiri" w:cs="Amiri"/>
          <w:lang w:bidi="ar-SA"/>
          <w:color w:val="111111"/>
          <w:sz w:val="28"/>
          <w:szCs w:val="28"/>
          <w:rtl/>
        </w:rPr>
        <w:t xml:space="preserve">أوّلها: مطابق؛ آخرها: الكلام في «باب المفعول معه»</w:t>
      </w:r>
    </w:p>
    <w:p>
      <w:pPr>
        <w:pStyle w:val="BookText"/>
      </w:pPr>
      <w:r>
        <w:rPr>
          <w:rFonts w:ascii="IRNazanin" w:hAnsi="IRNazanin" w:eastAsia="IRNazanin" w:cs="IRNazanin"/>
          <w:lang w:bidi="fa-IR"/>
          <w:color w:val="111111"/>
          <w:sz w:val="28"/>
          <w:szCs w:val="28"/>
          <w:rtl/>
        </w:rPr>
        <w:t xml:space="preserve">مصدر :التصوير نسخة في خزانة قاسم محمّد الرجب ببغداد؛ نسخ کا: مجهول تا: مجهول؛ ناقصة : الآخر؛ 4 ق ، 25 س [ف: 1-179]</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Amiri" w:hAnsi="Amiri" w:eastAsia="Amiri" w:cs="Amiri"/>
          <w:lang w:bidi="ar-SA"/>
          <w:color w:val="111111"/>
          <w:sz w:val="28"/>
          <w:szCs w:val="28"/>
          <w:rtl/>
        </w:rPr>
        <w:t xml:space="preserve">بغداد؛ مكتبة الأوقاف العامة؛ رقم المخطوط: 6092/1</w:t>
      </w:r>
    </w:p>
    <w:p>
      <w:pPr>
        <w:pStyle w:val="BookText"/>
      </w:pPr>
      <w:r>
        <w:rPr>
          <w:rFonts w:ascii="IRNazanin" w:hAnsi="IRNazanin" w:eastAsia="IRNazanin" w:cs="IRNazanin"/>
          <w:lang w:bidi="fa-IR"/>
          <w:color w:val="111111"/>
          <w:sz w:val="28"/>
          <w:szCs w:val="28"/>
          <w:rtl/>
        </w:rPr>
        <w:t xml:space="preserve">کا: مجهول، تا: مجهول؛ 6ق، 2014سم [ف: 3-349]</w:t>
      </w:r>
    </w:p>
    <w:p>
      <w:pPr>
        <w:pStyle w:val="Heading2"/>
      </w:pPr>
      <w:bookmarkStart w:id="698" w:name="_Toc26"/>
      <w:r>
        <w:t>الآجرومية (منظوم) / نحو، شعر، أدب - عربي</w:t>
      </w:r>
      <w:bookmarkEnd w:id="698"/>
    </w:p>
    <w:p>
      <w:pPr>
        <w:pStyle w:val="BookText"/>
      </w:pPr>
      <w:r>
        <w:rPr>
          <w:rFonts w:ascii="Amiri" w:hAnsi="Amiri" w:eastAsia="Amiri" w:cs="Amiri"/>
          <w:lang w:bidi="ar-SA"/>
          <w:color w:val="111111"/>
          <w:sz w:val="28"/>
          <w:szCs w:val="28"/>
          <w:rtl/>
        </w:rPr>
        <w:t xml:space="preserve">العمريطي، شريف الدين</w:t>
      </w:r>
    </w:p>
    <w:p>
      <w:pPr>
        <w:pStyle w:val="BookText"/>
      </w:pPr>
      <w:r>
        <w:rPr>
          <w:rFonts w:ascii="Amiri" w:hAnsi="Amiri" w:eastAsia="Amiri" w:cs="Amiri"/>
          <w:lang w:bidi="ar-SA"/>
          <w:color w:val="111111"/>
          <w:sz w:val="28"/>
          <w:szCs w:val="28"/>
          <w:rtl/>
        </w:rPr>
        <w:t xml:space="preserve">المرتبط: الآجرومية = مقدمة الآجرومية؛ ابن الآجروم، محمّد بن محمّد (723-672ه-)</w:t>
      </w:r>
    </w:p>
    <w:p>
      <w:pPr>
        <w:pStyle w:val="BookText"/>
      </w:pPr>
      <w:r>
        <w:rPr>
          <w:rFonts w:ascii="Amiri" w:hAnsi="Amiri" w:eastAsia="Amiri" w:cs="Amiri"/>
          <w:lang w:bidi="ar-SA"/>
          <w:color w:val="111111"/>
          <w:sz w:val="28"/>
          <w:szCs w:val="28"/>
          <w:rtl/>
        </w:rPr>
        <w:t xml:space="preserve">طبع: هند، 1261ه-، تصحيح مولوي محمّد حسين</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Amiri" w:hAnsi="Amiri" w:eastAsia="Amiri" w:cs="Amiri"/>
          <w:lang w:bidi="ar-SA"/>
          <w:color w:val="111111"/>
          <w:sz w:val="28"/>
          <w:szCs w:val="28"/>
          <w:rtl/>
        </w:rPr>
        <w:t xml:space="preserve">الموصل؛ المكتبة المركزية؛ رقم المخطوط: 139/4</w:t>
      </w:r>
    </w:p>
    <w:p>
      <w:pPr>
        <w:pStyle w:val="BookText"/>
      </w:pPr>
      <w:r>
        <w:rPr>
          <w:rFonts w:ascii="Amiri" w:hAnsi="Amiri" w:eastAsia="Amiri" w:cs="Amiri"/>
          <w:lang w:bidi="ar-SA"/>
          <w:color w:val="111111"/>
          <w:sz w:val="28"/>
          <w:szCs w:val="28"/>
          <w:rtl/>
        </w:rPr>
        <w:t xml:space="preserve">كا: بكر بن عبد الفتاح الموصلي، تا 1266ه- [ مجلة المجمع العلمي العراقي: 15-316]</w:t>
      </w:r>
    </w:p>
    <w:p>
      <w:pPr>
        <w:pStyle w:val="Heading2"/>
      </w:pPr>
      <w:bookmarkStart w:id="699" w:name="_Toc27"/>
      <w:r>
        <w:t>الآخرة رسالة في / كلام وعقائد - عربي</w:t>
      </w:r>
      <w:bookmarkEnd w:id="699"/>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51</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387]</w:t>
      </w:r>
    </w:p>
    <w:p>
      <w:pPr>
        <w:pStyle w:val="Heading2"/>
      </w:pPr>
      <w:bookmarkStart w:id="700" w:name="_Toc28"/>
      <w:r>
        <w:t>آخر وصية للرسول (ص) / حديث - عربي</w:t>
      </w:r>
      <w:bookmarkEnd w:id="700"/>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Amiri" w:hAnsi="Amiri" w:eastAsia="Amiri" w:cs="Amiri"/>
          <w:lang w:bidi="ar-SA"/>
          <w:color w:val="111111"/>
          <w:sz w:val="28"/>
          <w:szCs w:val="28"/>
          <w:rtl/>
        </w:rPr>
        <w:t xml:space="preserve">بغداد؛ المكتبة القادرية رقم المخطوط: 455/2</w:t>
      </w:r>
    </w:p>
    <w:p>
      <w:pPr>
        <w:pStyle w:val="BookText"/>
      </w:pPr>
      <w:r>
        <w:rPr>
          <w:rFonts w:ascii="Amiri" w:hAnsi="Amiri" w:eastAsia="Amiri" w:cs="Amiri"/>
          <w:lang w:bidi="ar-SA"/>
          <w:color w:val="111111"/>
          <w:sz w:val="28"/>
          <w:szCs w:val="28"/>
          <w:rtl/>
        </w:rPr>
        <w:t xml:space="preserve">أوّلها: قال عباس بن كثير عن عبد الله بن خير عن علي بن أبي طالب - رض- قال: لما نزلت إذا جاء نصر الله والفتح مرض رسول الله (ص)؛ آخرها: ندخل المنزل، فما جزع صلى الله عليه وعلى أصحابه ومحبيه وأمته وسلم تسليماً كثيراً.</w:t>
      </w:r>
    </w:p>
    <w:p>
      <w:pPr>
        <w:pStyle w:val="BookText"/>
      </w:pPr>
      <w:r>
        <w:rPr>
          <w:rFonts w:ascii="IRNazanin" w:hAnsi="IRNazanin" w:eastAsia="IRNazanin" w:cs="IRNazanin"/>
          <w:lang w:bidi="fa-IR"/>
          <w:color w:val="111111"/>
          <w:sz w:val="28"/>
          <w:szCs w:val="28"/>
          <w:rtl/>
        </w:rPr>
        <w:t xml:space="preserve">نقلت من كتاب «تنبيه الغافلين» لنصر بن محمّد السمرقندي الحنفي (375ه-)؛ نستعلیق کا مجهول تا 1091ه- 14ق (31-18) 13 س [ف: 2-260]</w:t>
      </w:r>
    </w:p>
    <w:p>
      <w:pPr>
        <w:pStyle w:val="BookText"/>
      </w:pPr>
      <w:r>
        <w:rPr>
          <w:rFonts w:ascii="IRNazanin" w:hAnsi="IRNazanin" w:eastAsia="IRNazanin" w:cs="IRNazanin"/>
          <w:lang w:bidi="fa-IR"/>
          <w:color w:val="111111"/>
          <w:sz w:val="28"/>
          <w:szCs w:val="28"/>
          <w:rtl/>
        </w:rPr>
        <w:t xml:space="preserve">الآداب &gt; الفرائد والقلائد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18" w:name="pg7770_69272"/>
    <w:bookmarkEnd w:id="18"/>
    <w:p>
      <w:pPr>
        <w:pStyle w:val="Heading2"/>
      </w:pPr>
      <w:bookmarkStart w:id="701" w:name="_Toc29"/>
      <w:r>
        <w:t>الآداب / أدب - عربي</w:t>
      </w:r>
      <w:bookmarkEnd w:id="701"/>
    </w:p>
    <w:p>
      <w:pPr>
        <w:pStyle w:val="BookText"/>
      </w:pPr>
      <w:r>
        <w:rPr>
          <w:rFonts w:ascii="IRNazanin" w:hAnsi="IRNazanin" w:eastAsia="IRNazanin" w:cs="IRNazanin"/>
          <w:lang w:bidi="fa-IR"/>
          <w:color w:val="111111"/>
          <w:sz w:val="28"/>
          <w:szCs w:val="28"/>
          <w:rtl/>
        </w:rPr>
        <w:t xml:space="preserve">ابن المعتز، عبد الله بن محمّد (247 - 296ه-)</w:t>
      </w:r>
    </w:p>
    <w:p>
      <w:pPr>
        <w:pStyle w:val="BookText"/>
      </w:pPr>
      <w:r>
        <w:rPr>
          <w:rFonts w:ascii="Amiri" w:hAnsi="Amiri" w:eastAsia="Amiri" w:cs="Amiri"/>
          <w:lang w:bidi="ar-SA"/>
          <w:color w:val="111111"/>
          <w:sz w:val="28"/>
          <w:szCs w:val="28"/>
          <w:rtl/>
        </w:rPr>
        <w:t xml:space="preserve">أوّله: بسم الله الرحمن الرحيم وبه نستعين/ قال أبو العباس عبد الله بن المعتز رحمه الله.</w:t>
      </w:r>
    </w:p>
    <w:p>
      <w:pPr>
        <w:pStyle w:val="BookText"/>
      </w:pPr>
      <w:r>
        <w:rPr>
          <w:rFonts w:ascii="Amiri" w:hAnsi="Amiri" w:eastAsia="Amiri" w:cs="Amiri"/>
          <w:lang w:bidi="ar-SA"/>
          <w:color w:val="111111"/>
          <w:sz w:val="28"/>
          <w:szCs w:val="28"/>
          <w:rtl/>
        </w:rPr>
        <w:t xml:space="preserve">الأدب صورة العقل فحسن عقلك كيف شئت ...</w:t>
      </w:r>
    </w:p>
    <w:p>
      <w:pPr>
        <w:pStyle w:val="BookText"/>
      </w:pPr>
      <w:r>
        <w:rPr>
          <w:rFonts w:ascii="Amiri" w:hAnsi="Amiri" w:eastAsia="Amiri" w:cs="Amiri"/>
          <w:lang w:bidi="ar-SA"/>
          <w:color w:val="111111"/>
          <w:sz w:val="28"/>
          <w:szCs w:val="28"/>
          <w:rtl/>
        </w:rPr>
        <w:t xml:space="preserve">آخره: نجز بحمد لله ومنه وحسبنا الله وحده والصلاة على سيدنا محمّد النبي وآله وصحبه وسلامه تسليما كثيرا.</w:t>
      </w:r>
    </w:p>
    <w:p>
      <w:pPr>
        <w:pStyle w:val="BookText"/>
      </w:pPr>
      <w:r>
        <w:rPr>
          <w:rFonts w:ascii="Amiri" w:hAnsi="Amiri" w:eastAsia="Amiri" w:cs="Amiri"/>
          <w:lang w:bidi="ar-SA"/>
          <w:color w:val="111111"/>
          <w:sz w:val="28"/>
          <w:szCs w:val="28"/>
          <w:rtl/>
        </w:rPr>
        <w:t xml:space="preserve">طبع: بغداد، تحقيق: صبيح ،رديف مطبعة الحوادث، 1972م.</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Amiri" w:hAnsi="Amiri" w:eastAsia="Amiri" w:cs="Amiri"/>
          <w:lang w:bidi="ar-SA"/>
          <w:color w:val="111111"/>
          <w:sz w:val="28"/>
          <w:szCs w:val="28"/>
          <w:rtl/>
        </w:rPr>
        <w:t xml:space="preserve">بغداد المجمع العلمي العراقي؛ رقم المخطوط /1 ادب - قصة مصورة</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مصدر التصوير: نسخة خطية في خزانة كتب المتحف البريطاني، برقم 758 و 25 </w:t>
      </w:r>
      <w:r>
        <w:rPr>
          <w:rFonts w:ascii="Times New Roman" w:hAnsi="Times New Roman" w:eastAsia="Times New Roman" w:cs="Times New Roman"/>
          <w:lang w:val="en-US" w:bidi="en-US"/>
          <w:color w:val="111111"/>
          <w:sz w:val="28"/>
          <w:szCs w:val="28"/>
          <w:rtl/>
        </w:rPr>
        <w:t xml:space="preserve">Add</w:t>
      </w:r>
      <w:r>
        <w:rPr>
          <w:rFonts w:ascii="Amiri" w:hAnsi="Amiri" w:eastAsia="Amiri" w:cs="Amiri"/>
          <w:lang w:bidi="ar-SA"/>
          <w:color w:val="111111"/>
          <w:sz w:val="28"/>
          <w:szCs w:val="28"/>
          <w:rtl/>
        </w:rPr>
        <w:t xml:space="preserve">؛ نسخ ،كا: علي بن أحمد بن محمّد النوشاباني، الكاتب، تا: جمادى الآخرة 759ه- 10ق (71-81)، 23 س ف 2-171]</w:t>
      </w:r>
    </w:p>
    <w:p>
      <w:pPr>
        <w:pStyle w:val="Heading2"/>
      </w:pPr>
      <w:bookmarkStart w:id="702" w:name="_Toc30"/>
      <w:r>
        <w:t>الآداب (رسالة في ) / منطق - عربي</w:t>
      </w:r>
      <w:bookmarkEnd w:id="702"/>
    </w:p>
    <w:p>
      <w:pPr>
        <w:pStyle w:val="BookText"/>
      </w:pPr>
      <w:r>
        <w:rPr>
          <w:rFonts w:ascii="Amiri" w:hAnsi="Amiri" w:eastAsia="Amiri" w:cs="Amiri"/>
          <w:lang w:bidi="ar-SA"/>
          <w:color w:val="111111"/>
          <w:sz w:val="28"/>
          <w:szCs w:val="28"/>
          <w:rtl/>
        </w:rPr>
        <w:t xml:space="preserve">الجرجاني، علي بن محمّد(740 - 816 ه- )</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Amiri" w:hAnsi="Amiri" w:eastAsia="Amiri" w:cs="Amiri"/>
          <w:lang w:bidi="ar-SA"/>
          <w:color w:val="111111"/>
          <w:sz w:val="28"/>
          <w:szCs w:val="28"/>
          <w:rtl/>
        </w:rPr>
        <w:t xml:space="preserve">الموصل ؛ المدرسة الرابعية والعثمانية (في الأوقاف العامة)؛ رقم المخطوط: 59/4</w:t>
      </w:r>
    </w:p>
    <w:p>
      <w:pPr>
        <w:pStyle w:val="BookText"/>
      </w:pPr>
      <w:r>
        <w:rPr>
          <w:rFonts w:ascii="IRNazanin" w:hAnsi="IRNazanin" w:eastAsia="IRNazanin" w:cs="IRNazanin"/>
          <w:lang w:bidi="fa-IR"/>
          <w:color w:val="111111"/>
          <w:sz w:val="28"/>
          <w:szCs w:val="28"/>
          <w:rtl/>
        </w:rPr>
        <w:t xml:space="preserve">نسخ، کا: فردوس بن ،سلیمان، تا 1081ه- [ الأوقاف العامة-الموصل: 6-30]</w:t>
      </w:r>
    </w:p>
    <w:p>
      <w:pPr>
        <w:pStyle w:val="Heading2"/>
      </w:pPr>
      <w:bookmarkStart w:id="703" w:name="_Toc31"/>
      <w:r>
        <w:t>الآداب / منطق، شعر - عربي</w:t>
      </w:r>
      <w:bookmarkEnd w:id="703"/>
    </w:p>
    <w:p>
      <w:pPr>
        <w:pStyle w:val="BookText"/>
      </w:pPr>
      <w:r>
        <w:rPr>
          <w:rFonts w:ascii="Amiri" w:hAnsi="Amiri" w:eastAsia="Amiri" w:cs="Amiri"/>
          <w:lang w:bidi="ar-SA"/>
          <w:color w:val="111111"/>
          <w:sz w:val="28"/>
          <w:szCs w:val="28"/>
          <w:rtl/>
        </w:rPr>
        <w:t xml:space="preserve">النودهي، محمّد معروف بن مصطفى ( 1166 - 1254ه- )</w:t>
      </w:r>
    </w:p>
    <w:p>
      <w:pPr>
        <w:pStyle w:val="BookText"/>
      </w:pPr>
      <w:r>
        <w:rPr>
          <w:rFonts w:ascii="Amiri" w:hAnsi="Amiri" w:eastAsia="Amiri" w:cs="Amiri"/>
          <w:lang w:bidi="ar-SA"/>
          <w:color w:val="111111"/>
          <w:sz w:val="28"/>
          <w:szCs w:val="28"/>
          <w:rtl/>
        </w:rPr>
        <w:t xml:space="preserve">81.السليمانية؛ الأوقاف المركزية رقم المخطوط : ت/مجاميع / 1260-1262</w:t>
      </w:r>
    </w:p>
    <w:p>
      <w:pPr>
        <w:pStyle w:val="BookText"/>
      </w:pPr>
      <w:r>
        <w:rPr>
          <w:rFonts w:ascii="Amiri" w:hAnsi="Amiri" w:eastAsia="Amiri" w:cs="Amiri"/>
          <w:lang w:bidi="ar-SA"/>
          <w:color w:val="111111"/>
          <w:sz w:val="28"/>
          <w:szCs w:val="28"/>
          <w:rtl/>
        </w:rPr>
        <w:t xml:space="preserve">أوّلها: لذاتك المحامد الوفية ثم على نبيك التحية * مع الصلاة والسلام الكامل وآله وصحبه الأمائل؛ آخرها: الحمد والصلاة والسلام كما أتت فاتحة ختام</w:t>
      </w:r>
    </w:p>
    <w:p>
      <w:pPr>
        <w:pStyle w:val="BookText"/>
      </w:pPr>
      <w:r>
        <w:rPr>
          <w:rFonts w:ascii="IRNazanin" w:hAnsi="IRNazanin" w:eastAsia="IRNazanin" w:cs="IRNazanin"/>
          <w:lang w:bidi="fa-IR"/>
          <w:color w:val="111111"/>
          <w:sz w:val="28"/>
          <w:szCs w:val="28"/>
          <w:rtl/>
        </w:rPr>
        <w:t xml:space="preserve">کا: مجهول، تا: مجهول؛ 2 ق، 11س، 2216سم [ف: 1973]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19" w:name="pg7770_69273"/>
    <w:bookmarkEnd w:id="19"/>
    <w:p>
      <w:pPr>
        <w:pStyle w:val="Heading2"/>
      </w:pPr>
      <w:bookmarkStart w:id="704" w:name="_Toc32"/>
      <w:r>
        <w:t>آداب أرسطو / فلسفة، اخلاق - عربي</w:t>
      </w:r>
      <w:bookmarkEnd w:id="704"/>
    </w:p>
    <w:p>
      <w:pPr>
        <w:pStyle w:val="BookText"/>
      </w:pPr>
      <w:r>
        <w:rPr>
          <w:rFonts w:ascii="IRNazanin" w:hAnsi="IRNazanin" w:eastAsia="IRNazanin" w:cs="IRNazanin"/>
          <w:lang w:bidi="fa-IR"/>
          <w:color w:val="111111"/>
          <w:sz w:val="28"/>
          <w:szCs w:val="28"/>
          <w:rtl/>
        </w:rPr>
        <w:t xml:space="preserve">ارسطو( 384 - 322 ؟ ق م)</w:t>
      </w:r>
    </w:p>
    <w:p>
      <w:pPr>
        <w:pStyle w:val="BookText"/>
      </w:pPr>
      <w:r>
        <w:rPr>
          <w:rFonts w:ascii="Amiri" w:hAnsi="Amiri" w:eastAsia="Amiri" w:cs="Amiri"/>
          <w:lang w:bidi="ar-SA"/>
          <w:color w:val="111111"/>
          <w:sz w:val="28"/>
          <w:szCs w:val="28"/>
          <w:rtl/>
        </w:rPr>
        <w:t xml:space="preserve">أوّله: لكل إنسان حاجة وإلى كل حاجة سبيل ومن أصابه نجح ومن أخطأه خاب وحاجة الإنسان خير الدنيا والآخرة والسبيل إلى إدراكها آخره: ولا مخادع للأخيار ولا متحرس بالأشرار ولا مشاغب للمدارس ولا مراح للسلطان ولا مزح في الولاية تمت</w:t>
      </w:r>
    </w:p>
    <w:p>
      <w:pPr>
        <w:pStyle w:val="BookText"/>
      </w:pPr>
      <w:r>
        <w:rPr>
          <w:rFonts w:ascii="Amiri" w:hAnsi="Amiri" w:eastAsia="Amiri" w:cs="Amiri"/>
          <w:lang w:bidi="ar-SA"/>
          <w:color w:val="111111"/>
          <w:sz w:val="28"/>
          <w:szCs w:val="28"/>
          <w:rtl/>
        </w:rPr>
        <w:t xml:space="preserve">[فنخا :1 556 (18نسخة)]</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7324</w:t>
      </w:r>
    </w:p>
    <w:p>
      <w:pPr>
        <w:pStyle w:val="BookText"/>
      </w:pPr>
      <w:r>
        <w:rPr>
          <w:rFonts w:ascii="IRNazanin" w:hAnsi="IRNazanin" w:eastAsia="IRNazanin" w:cs="IRNazanin"/>
          <w:lang w:bidi="fa-IR"/>
          <w:color w:val="111111"/>
          <w:sz w:val="28"/>
          <w:szCs w:val="28"/>
          <w:rtl/>
        </w:rPr>
        <w:t xml:space="preserve">کا: مجهول، تا: مجهول؛ 5 ص [ف: 1-33]</w:t>
      </w:r>
    </w:p>
    <w:p>
      <w:pPr>
        <w:pStyle w:val="Heading2"/>
      </w:pPr>
      <w:bookmarkStart w:id="705" w:name="_Toc33"/>
      <w:r>
        <w:t>آداب الإسلام / شعر - كوراني</w:t>
      </w:r>
      <w:bookmarkEnd w:id="705"/>
    </w:p>
    <w:p>
      <w:pPr>
        <w:pStyle w:val="BookText"/>
      </w:pPr>
      <w:r>
        <w:rPr>
          <w:rFonts w:ascii="Amiri" w:hAnsi="Amiri" w:eastAsia="Amiri" w:cs="Amiri"/>
          <w:lang w:bidi="ar-SA"/>
          <w:color w:val="111111"/>
          <w:sz w:val="28"/>
          <w:szCs w:val="28"/>
          <w:rtl/>
        </w:rPr>
        <w:t xml:space="preserve">تاريخ التأليف : 1197ه-</w:t>
      </w:r>
    </w:p>
    <w:p>
      <w:pPr>
        <w:pStyle w:val="BookText"/>
      </w:pPr>
      <w:r>
        <w:rPr>
          <w:rFonts w:ascii="IRNazanin" w:hAnsi="IRNazanin" w:eastAsia="IRNazanin" w:cs="IRNazanin"/>
          <w:lang w:bidi="fa-IR"/>
          <w:color w:val="111111"/>
          <w:sz w:val="28"/>
          <w:szCs w:val="28"/>
          <w:rtl/>
        </w:rPr>
        <w:t xml:space="preserve">أوّله: حمد وثنا وشكر پري خداوند * بدش کو شش دان بي شفتهء پند / تا که بزا نمي نفعان جه ضر * هم جیا كرمي خيرمان جه شر آخره: هزاران درود هزاران صفا * باروحي اك ،روضه مصطفى / محمد نبي عليه السلام عليه الصلاة خاتمه كلام</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Amiri" w:hAnsi="Amiri" w:eastAsia="Amiri" w:cs="Amiri"/>
          <w:lang w:bidi="ar-SA"/>
          <w:color w:val="111111"/>
          <w:sz w:val="28"/>
          <w:szCs w:val="28"/>
          <w:rtl/>
        </w:rPr>
        <w:t xml:space="preserve">السليمانية؛ الأوقاف المركزية؛ رقم المخطوط : 57/ 5 ت / مجاميع 3091-3093</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محمّد صادق تا 1295ه-؛ 34ق، 14 س، 1711سم :[ف 5-64]</w:t>
      </w:r>
    </w:p>
    <w:p>
      <w:pPr>
        <w:pStyle w:val="Heading2"/>
      </w:pPr>
      <w:bookmarkStart w:id="706" w:name="_Toc34"/>
      <w:r>
        <w:t>آداب الأكل (منظومة في) / شعر، آداب وسنن - عربي الأحسائي، إبراهيم بن حسن ( - 1048 ه- )</w:t>
      </w:r>
      <w:bookmarkEnd w:id="706"/>
    </w:p>
    <w:p>
      <w:pPr>
        <w:pStyle w:val="BookText"/>
      </w:pPr>
      <w:r>
        <w:rPr>
          <w:rFonts w:ascii="Amiri" w:hAnsi="Amiri" w:eastAsia="Amiri" w:cs="Amiri"/>
          <w:lang w:bidi="ar-SA"/>
          <w:color w:val="111111"/>
          <w:sz w:val="28"/>
          <w:szCs w:val="28"/>
          <w:rtl/>
        </w:rPr>
        <w:t xml:space="preserve">أوّلها: البسملة، الحمد لله الذي تفضلا على الأنام بالنوال حملا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20" w:name="pg7770_69274"/>
    <w:bookmarkEnd w:id="20"/>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Amiri" w:hAnsi="Amiri" w:eastAsia="Amiri" w:cs="Amiri"/>
          <w:lang w:bidi="ar-SA"/>
          <w:color w:val="111111"/>
          <w:sz w:val="28"/>
          <w:szCs w:val="28"/>
          <w:rtl/>
        </w:rPr>
        <w:t xml:space="preserve">البصرة ؛ جامعة البصرة (المكتبة المركزية)؛ رقم المخطوط: 583/1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شمس بن جمعة، تا: 10 رجب 1104 ه-؛ 8ق ، 14*20سم [المورد: 34-367]</w:t>
      </w:r>
    </w:p>
    <w:p>
      <w:pPr>
        <w:pStyle w:val="Heading2"/>
      </w:pPr>
      <w:bookmarkStart w:id="707" w:name="_Toc35"/>
      <w:r>
        <w:t>آداب الأكل / آداب وسنن - عربي</w:t>
      </w:r>
      <w:bookmarkEnd w:id="707"/>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Amiri" w:hAnsi="Amiri" w:eastAsia="Amiri" w:cs="Amiri"/>
          <w:lang w:bidi="ar-SA"/>
          <w:color w:val="111111"/>
          <w:sz w:val="28"/>
          <w:szCs w:val="28"/>
          <w:rtl/>
        </w:rPr>
        <w:t xml:space="preserve">بغداد؛ مركز البحوث والدراسات؛ رقم المخطوط : 8/22-210 ج 324 مصورة</w:t>
      </w:r>
    </w:p>
    <w:p>
      <w:pPr>
        <w:pStyle w:val="BookText"/>
      </w:pPr>
      <w:r>
        <w:rPr>
          <w:rFonts w:ascii="IRNazanin" w:hAnsi="IRNazanin" w:eastAsia="IRNazanin" w:cs="IRNazanin"/>
          <w:lang w:bidi="fa-IR"/>
          <w:color w:val="111111"/>
          <w:sz w:val="28"/>
          <w:szCs w:val="28"/>
          <w:rtl/>
        </w:rPr>
        <w:t xml:space="preserve">کا: مجهول، تا: مجهول ؛ 26 ص [(مصورات) -ف: 322]</w:t>
      </w:r>
    </w:p>
    <w:p>
      <w:pPr>
        <w:pStyle w:val="Heading2"/>
      </w:pPr>
      <w:bookmarkStart w:id="708" w:name="_Toc36"/>
      <w:r>
        <w:t>آداب الأكل والشرب واللباس في الإسلام / أخلاق - عربي</w:t>
      </w:r>
      <w:bookmarkEnd w:id="708"/>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5711</w:t>
      </w:r>
    </w:p>
    <w:p>
      <w:pPr>
        <w:pStyle w:val="BookText"/>
      </w:pPr>
      <w:r>
        <w:rPr>
          <w:rFonts w:ascii="IRNazanin" w:hAnsi="IRNazanin" w:eastAsia="IRNazanin" w:cs="IRNazanin"/>
          <w:lang w:bidi="fa-IR"/>
          <w:color w:val="111111"/>
          <w:sz w:val="28"/>
          <w:szCs w:val="28"/>
          <w:rtl/>
        </w:rPr>
        <w:t xml:space="preserve">کا: مجهول، تا: مجهول؛ ناقصة الأول؛ 200 ص [ف: 1-33]</w:t>
      </w:r>
    </w:p>
    <w:p>
      <w:pPr>
        <w:pStyle w:val="Heading2"/>
      </w:pPr>
      <w:bookmarkStart w:id="709" w:name="_Toc37"/>
      <w:r>
        <w:t>آداب الأكل والشرب والنوم واليقظة (منظومة في) = قصيدة ابن العماد في آداب اليوم والليلة = آداب ما يتكرر في الليلة واليوم من الأكل والشرب والدعاء والنوم / شعر، آداب وسنن - عربي الاقفهسي، أحمد بن عماد 750 - 80 ه- )</w:t>
      </w:r>
      <w:bookmarkEnd w:id="709"/>
    </w:p>
    <w:p>
      <w:pPr>
        <w:pStyle w:val="BookText"/>
      </w:pPr>
      <w:r>
        <w:rPr>
          <w:rFonts w:ascii="Amiri" w:hAnsi="Amiri" w:eastAsia="Amiri" w:cs="Amiri"/>
          <w:lang w:bidi="ar-SA"/>
          <w:color w:val="111111"/>
          <w:sz w:val="28"/>
          <w:szCs w:val="28"/>
          <w:rtl/>
        </w:rPr>
        <w:t xml:space="preserve">أوّلها: الحمد مني لرب سابغ النعم * والشكر ثم الثنا للمانح النحل 87. بغداد المطران سليمان الصائغ واخيه موسى؛ رقم المخطوط: م/17/1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یوسف، تا مجهول؛ 27ق، 19 س، 1813سم المورد [ 45-146]</w:t>
      </w:r>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Amiri" w:hAnsi="Amiri" w:eastAsia="Amiri" w:cs="Amiri"/>
          <w:lang w:bidi="ar-SA"/>
          <w:color w:val="111111"/>
          <w:sz w:val="28"/>
          <w:szCs w:val="28"/>
          <w:rtl/>
        </w:rPr>
        <w:t xml:space="preserve">بغداد؛ مكتبة الأوقاف العامة؛ رقم المخطوط: 22811/18 أوّلها: مطابق</w:t>
      </w:r>
    </w:p>
    <w:p>
      <w:pPr>
        <w:pStyle w:val="BookText"/>
      </w:pPr>
      <w:r>
        <w:rPr>
          <w:rFonts w:ascii="Amiri" w:hAnsi="Amiri" w:eastAsia="Amiri" w:cs="Amiri"/>
          <w:lang w:bidi="ar-SA"/>
          <w:color w:val="111111"/>
          <w:sz w:val="28"/>
          <w:szCs w:val="28"/>
          <w:rtl/>
        </w:rPr>
        <w:t xml:space="preserve">في 316 بيتا كا ،مجهول تا مجهول؛ 10 ق 2014سم [ف: 3-174]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21" w:name="pg7770_69275"/>
    <w:bookmarkEnd w:id="21"/>
    <w:p>
      <w:pPr>
        <w:pStyle w:val="BookText"/>
      </w:pPr>
      <w:r>
        <w:rPr>
          <w:rFonts w:ascii="Amiri" w:hAnsi="Amiri" w:eastAsia="Amiri" w:cs="Amiri"/>
          <w:lang w:bidi="ar-SA"/>
          <w:color w:val="111111"/>
          <w:sz w:val="28"/>
          <w:szCs w:val="28"/>
          <w:rtl/>
        </w:rPr>
        <w:t xml:space="preserve">آداب البحث &gt; آداب المناظرة</w:t>
      </w:r>
    </w:p>
    <w:p>
      <w:pPr>
        <w:pStyle w:val="Heading2"/>
      </w:pPr>
      <w:bookmarkStart w:id="710" w:name="_Toc38"/>
      <w:r>
        <w:t>آداب البحث / منطق - عربي</w:t>
      </w:r>
      <w:bookmarkEnd w:id="710"/>
    </w:p>
    <w:p>
      <w:pPr>
        <w:pStyle w:val="BookText"/>
      </w:pPr>
      <w:r>
        <w:rPr>
          <w:rFonts w:ascii="Amiri" w:hAnsi="Amiri" w:eastAsia="Amiri" w:cs="Amiri"/>
          <w:lang w:bidi="ar-SA"/>
          <w:color w:val="111111"/>
          <w:sz w:val="28"/>
          <w:szCs w:val="28"/>
          <w:rtl/>
        </w:rPr>
        <w:t xml:space="preserve">خوجه باشا، يوسف بن خضر ( 844 - 891 ه- )</w:t>
      </w: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Amiri" w:hAnsi="Amiri" w:eastAsia="Amiri" w:cs="Amiri"/>
          <w:lang w:bidi="ar-SA"/>
          <w:color w:val="111111"/>
          <w:sz w:val="28"/>
          <w:szCs w:val="28"/>
          <w:rtl/>
        </w:rPr>
        <w:t xml:space="preserve">بغداد؛ الجامعة المستنصرية؛ رقم المخطوط : 18/1 مصورة أوّلها:بسم الله الرحمن الرحيم هذه الرسالة في أدب البحث؛ آخرها: تم أدب البحث في علم الخلاف</w:t>
      </w:r>
    </w:p>
    <w:p>
      <w:pPr>
        <w:pStyle w:val="BookText"/>
      </w:pPr>
      <w:r>
        <w:rPr>
          <w:rFonts w:ascii="IRNazanin" w:hAnsi="IRNazanin" w:eastAsia="IRNazanin" w:cs="IRNazanin"/>
          <w:lang w:bidi="fa-IR"/>
          <w:color w:val="111111"/>
          <w:sz w:val="28"/>
          <w:szCs w:val="28"/>
          <w:rtl/>
        </w:rPr>
        <w:t xml:space="preserve">مصدر التصوير: نسخة مكتبة جامعة كارل ماركس /ليبك، برقم ق 864، د.س.235؛ کا: يحيى بن عبد الباقي بن احمد، تا: مجهول؛ 6ق (6-1) [المورد : 46-188]</w:t>
      </w:r>
    </w:p>
    <w:p>
      <w:pPr>
        <w:pStyle w:val="Heading2"/>
      </w:pPr>
      <w:bookmarkStart w:id="711" w:name="_Toc39"/>
      <w:r>
        <w:t>آداب البحث = آداب بحث ومناظره = زبدة - رسالة في الآداب / منطق - فارسی</w:t>
      </w:r>
      <w:bookmarkEnd w:id="711"/>
    </w:p>
    <w:p>
      <w:pPr>
        <w:pStyle w:val="BookText"/>
      </w:pPr>
      <w:r>
        <w:rPr>
          <w:rFonts w:ascii="IRNazanin" w:hAnsi="IRNazanin" w:eastAsia="IRNazanin" w:cs="IRNazanin"/>
          <w:lang w:bidi="fa-IR"/>
          <w:color w:val="111111"/>
          <w:sz w:val="28"/>
          <w:szCs w:val="28"/>
          <w:rtl/>
        </w:rPr>
        <w:t xml:space="preserve">البقال، شرف الدین حسن شاه ( - 905ه-)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أوّله: الحمد لمن لا مانع لحكمه ولا ناقص لقضائه والشكر لمن لا معارض له في ارضه وسمائه والصلوة والسلام إجمالاً على جميع الرسل ... وبعد فهذه زبدة مقنعة وجملة نافعة في آداب البحث والمناظرة كتبتها بالتماس من لزمني ... بدانكه وفقك الله تعالى للتحلّي بحلية أهل العلم والكمال وجنبك عن شيم الناقصين الجهال كه بحث در لغت تفتیش ...</w:t>
      </w:r>
    </w:p>
    <w:p>
      <w:pPr>
        <w:pStyle w:val="BookText"/>
      </w:pPr>
      <w:r>
        <w:rPr>
          <w:rFonts w:ascii="IRNazanin" w:hAnsi="IRNazanin" w:eastAsia="IRNazanin" w:cs="IRNazanin"/>
          <w:lang w:bidi="fa-IR"/>
          <w:color w:val="111111"/>
          <w:sz w:val="28"/>
          <w:szCs w:val="28"/>
          <w:rtl/>
        </w:rPr>
        <w:t xml:space="preserve">آخره: به وضع او مقترن نیست بلکه بوضع ثانی مقترن است.</w:t>
      </w:r>
    </w:p>
    <w:p>
      <w:pPr>
        <w:pStyle w:val="BookText"/>
      </w:pPr>
      <w:r>
        <w:rPr>
          <w:rFonts w:ascii="IRNazanin" w:hAnsi="IRNazanin" w:eastAsia="IRNazanin" w:cs="IRNazanin"/>
          <w:lang w:bidi="fa-IR"/>
          <w:color w:val="111111"/>
          <w:sz w:val="28"/>
          <w:szCs w:val="28"/>
          <w:rtl/>
        </w:rPr>
        <w:t xml:space="preserve">طبع: طهران، سالنامه پارس، 1323 ش؛ المشهد الرضوي، في «مجموعة رسائل فارسي»، 8، 1387ش</w:t>
      </w:r>
    </w:p>
    <w:p>
      <w:pPr>
        <w:pStyle w:val="BookText"/>
      </w:pPr>
      <w:r>
        <w:rPr>
          <w:rFonts w:ascii="Amiri" w:hAnsi="Amiri" w:eastAsia="Amiri" w:cs="Amiri"/>
          <w:lang w:bidi="ar-SA"/>
          <w:color w:val="111111"/>
          <w:sz w:val="28"/>
          <w:szCs w:val="28"/>
          <w:rtl/>
        </w:rPr>
        <w:t xml:space="preserve">[فنخا 1 61-64 (40نسخة]</w:t>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114/3</w:t>
      </w:r>
    </w:p>
    <w:p>
      <w:pPr>
        <w:pStyle w:val="BookText"/>
      </w:pPr>
      <w:r>
        <w:rPr>
          <w:rFonts w:ascii="IRNazanin" w:hAnsi="IRNazanin" w:eastAsia="IRNazanin" w:cs="IRNazanin"/>
          <w:lang w:bidi="fa-IR"/>
          <w:color w:val="111111"/>
          <w:sz w:val="28"/>
          <w:szCs w:val="28"/>
          <w:rtl/>
        </w:rPr>
        <w:t xml:space="preserve">کا: مجهول، تا: 1070ه-؛ 4 ق ، 2313سم [ف: 31]</w:t>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1012/10</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22" w:name="pg7770_69277"/>
    <w:bookmarkEnd w:id="22"/>
    <w:p>
      <w:pPr>
        <w:pStyle w:val="BookText"/>
      </w:pPr>
      <w:r>
        <w:rPr>
          <w:rFonts w:ascii="IRNazanin" w:hAnsi="IRNazanin" w:eastAsia="IRNazanin" w:cs="IRNazanin"/>
          <w:lang w:bidi="fa-IR"/>
          <w:color w:val="111111"/>
          <w:sz w:val="28"/>
          <w:szCs w:val="28"/>
          <w:rtl/>
        </w:rPr>
        <w:t xml:space="preserve">أوّلها مطابق؛ آخرها تمت الرسالة الشريفة المسماة بآداب البحث بعون الله الملك الوهاب والصلوة والسلام على نبيه محمّد وآله والأمجاد والله ... کا</w:t>
      </w:r>
    </w:p>
    <w:p>
      <w:pPr>
        <w:pStyle w:val="BookText"/>
      </w:pPr>
      <w:r>
        <w:rPr>
          <w:rFonts w:ascii="IRNazanin" w:hAnsi="IRNazanin" w:eastAsia="IRNazanin" w:cs="IRNazanin"/>
          <w:lang w:bidi="fa-IR"/>
          <w:color w:val="111111"/>
          <w:sz w:val="28"/>
          <w:szCs w:val="28"/>
          <w:rtl/>
        </w:rPr>
        <w:t xml:space="preserve">: الله عبد بن ابوالحر، تا: 1172ه- ،3ق، 19 س 2013سم [ف: 1-3]</w:t>
      </w:r>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Amiri" w:hAnsi="Amiri" w:eastAsia="Amiri" w:cs="Amiri"/>
          <w:lang w:bidi="ar-SA"/>
          <w:color w:val="111111"/>
          <w:sz w:val="28"/>
          <w:szCs w:val="28"/>
          <w:rtl/>
        </w:rPr>
        <w:t xml:space="preserve">بغداد؛ المكتبة القادرية؛ رقم المخطوط : 1419/10</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في الفهرس اسم المؤلف : علي بن محمّد الجرجاني ،معتاد كا: مجهول، تا: القرن 12ه-، 6ق (36-31)، 21س، 2015سم [ف: 5-36]</w:t>
      </w:r>
    </w:p>
    <w:p>
      <w:pPr>
        <w:pStyle w:val="Heading2"/>
      </w:pPr>
      <w:bookmarkStart w:id="712" w:name="_Toc40"/>
      <w:r>
        <w:t>آداب البحث / منطق - عربي</w:t>
      </w:r>
      <w:bookmarkEnd w:id="712"/>
    </w:p>
    <w:p>
      <w:pPr>
        <w:pStyle w:val="BookText"/>
      </w:pPr>
      <w:r>
        <w:rPr>
          <w:rFonts w:ascii="Amiri" w:hAnsi="Amiri" w:eastAsia="Amiri" w:cs="Amiri"/>
          <w:lang w:bidi="ar-SA"/>
          <w:color w:val="111111"/>
          <w:sz w:val="28"/>
          <w:szCs w:val="28"/>
          <w:rtl/>
        </w:rPr>
        <w:t xml:space="preserve">ابن كمال باشا أحمد بن سليمان ( - 940 ه-)</w:t>
      </w:r>
    </w:p>
    <w:p>
      <w:pPr>
        <w:pStyle w:val="BookText"/>
      </w:pPr>
      <w:r>
        <w:rPr>
          <w:rFonts w:ascii="IRNazanin" w:hAnsi="IRNazanin" w:eastAsia="IRNazanin" w:cs="IRNazanin"/>
          <w:lang w:bidi="fa-IR"/>
          <w:color w:val="111111"/>
          <w:sz w:val="28"/>
          <w:szCs w:val="28"/>
          <w:rtl/>
        </w:rPr>
        <w:t xml:space="preserve">[فنخا 1 72]</w:t>
      </w:r>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IRNazanin" w:hAnsi="IRNazanin" w:eastAsia="IRNazanin" w:cs="IRNazanin"/>
          <w:lang w:bidi="fa-IR"/>
          <w:color w:val="111111"/>
          <w:sz w:val="28"/>
          <w:szCs w:val="28"/>
          <w:rtl/>
        </w:rPr>
        <w:t xml:space="preserve">النجف الأشرف؛ حسينيه شوشتريها رقم المخطوط : 60/5 کا: عبد الغفار بن محمّد بن ملایحیی گنجي، تا: 1006ه- نشریه: [11-827]</w:t>
      </w: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Amiri" w:hAnsi="Amiri" w:eastAsia="Amiri" w:cs="Amiri"/>
          <w:lang w:bidi="ar-SA"/>
          <w:color w:val="111111"/>
          <w:sz w:val="28"/>
          <w:szCs w:val="28"/>
          <w:rtl/>
        </w:rPr>
        <w:t xml:space="preserve">الموصل؛ محمّد علي افندي بن الخليفة؛ رقم المخطوط : 1/44</w:t>
      </w:r>
    </w:p>
    <w:p>
      <w:pPr>
        <w:pStyle w:val="BookText"/>
      </w:pPr>
      <w:r>
        <w:rPr>
          <w:rFonts w:ascii="IRNazanin" w:hAnsi="IRNazanin" w:eastAsia="IRNazanin" w:cs="IRNazanin"/>
          <w:lang w:bidi="fa-IR"/>
          <w:color w:val="111111"/>
          <w:sz w:val="28"/>
          <w:szCs w:val="28"/>
          <w:rtl/>
        </w:rPr>
        <w:t xml:space="preserve">کا: مجهول، تا: مجهول [مخطوطات الموصل: 297]</w:t>
      </w:r>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22/87/2</w:t>
      </w:r>
    </w:p>
    <w:p>
      <w:pPr>
        <w:pStyle w:val="BookText"/>
      </w:pPr>
      <w:r>
        <w:rPr>
          <w:rFonts w:ascii="IRNazanin" w:hAnsi="IRNazanin" w:eastAsia="IRNazanin" w:cs="IRNazanin"/>
          <w:lang w:bidi="fa-IR"/>
          <w:color w:val="111111"/>
          <w:sz w:val="28"/>
          <w:szCs w:val="28"/>
          <w:rtl/>
        </w:rPr>
        <w:t xml:space="preserve">کا: مجهول، تا: مجهول [الأوقاف العامة - الموصل: 3-164]</w:t>
      </w:r>
    </w:p>
    <w:p>
      <w:pPr>
        <w:pStyle w:val="Heading2"/>
      </w:pPr>
      <w:bookmarkStart w:id="713" w:name="_Toc41"/>
      <w:r>
        <w:t>آداب البحث / منطق - عربي</w:t>
      </w:r>
      <w:bookmarkEnd w:id="713"/>
    </w:p>
    <w:p>
      <w:pPr>
        <w:pStyle w:val="BookText"/>
      </w:pPr>
      <w:r>
        <w:rPr>
          <w:rFonts w:ascii="Amiri" w:hAnsi="Amiri" w:eastAsia="Amiri" w:cs="Amiri"/>
          <w:lang w:bidi="ar-SA"/>
          <w:color w:val="111111"/>
          <w:sz w:val="28"/>
          <w:szCs w:val="28"/>
          <w:rtl/>
        </w:rPr>
        <w:t xml:space="preserve">البركلي، محمّد بن بيرعلي (929 - 981 ه- )</w:t>
      </w:r>
    </w:p>
    <w:p>
      <w:pPr>
        <w:pStyle w:val="BookText"/>
      </w:pPr>
      <w:r>
        <w:rPr>
          <w:rFonts w:ascii="Amiri" w:hAnsi="Amiri" w:eastAsia="Amiri" w:cs="Amiri"/>
          <w:lang w:bidi="ar-SA"/>
          <w:color w:val="111111"/>
          <w:sz w:val="28"/>
          <w:szCs w:val="28"/>
          <w:rtl/>
        </w:rPr>
        <w:t xml:space="preserve">أوّلها: اعلم أن أجزاء القضية عند المتأخرين أربعة : الموضوع والمحمول والنسبة</w:t>
      </w:r>
    </w:p>
    <w:p>
      <w:pPr>
        <w:pStyle w:val="BookText"/>
      </w:pPr>
      <w:r>
        <w:rPr>
          <w:rFonts w:ascii="Amiri" w:hAnsi="Amiri" w:eastAsia="Amiri" w:cs="Amiri"/>
          <w:lang w:bidi="ar-SA"/>
          <w:color w:val="111111"/>
          <w:sz w:val="28"/>
          <w:szCs w:val="28"/>
          <w:rtl/>
        </w:rPr>
        <w:t xml:space="preserve">آخرها: فاحفظ هذا كله فإنه ينفعك في مواضع شتى</w:t>
      </w:r>
    </w:p>
    <w:p>
      <w:pPr>
        <w:pStyle w:val="BookText"/>
      </w:pPr>
      <w:r>
        <w:rPr>
          <w:rFonts w:ascii="IRNazanin" w:hAnsi="IRNazanin" w:eastAsia="IRNazanin" w:cs="IRNazanin"/>
          <w:lang w:bidi="fa-IR"/>
          <w:color w:val="111111"/>
          <w:sz w:val="28"/>
          <w:szCs w:val="28"/>
          <w:rtl/>
        </w:rPr>
        <w:t xml:space="preserve">طبع : إستانبول، 1281ه-</w:t>
      </w: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Amiri" w:hAnsi="Amiri" w:eastAsia="Amiri" w:cs="Amiri"/>
          <w:lang w:bidi="ar-SA"/>
          <w:color w:val="111111"/>
          <w:sz w:val="28"/>
          <w:szCs w:val="28"/>
          <w:rtl/>
        </w:rPr>
        <w:t xml:space="preserve">بغداد محمد سعيد الزهاوي ( في دار التربية الإسلامية)؛ رقم المخطوط: 35/1</w:t>
      </w:r>
    </w:p>
    <w:p>
      <w:pPr>
        <w:pStyle w:val="BookText"/>
      </w:pPr>
      <w:r>
        <w:rPr>
          <w:rFonts w:ascii="IRNazanin" w:hAnsi="IRNazanin" w:eastAsia="IRNazanin" w:cs="IRNazanin"/>
          <w:lang w:bidi="fa-IR"/>
          <w:color w:val="111111"/>
          <w:sz w:val="28"/>
          <w:szCs w:val="28"/>
          <w:rtl/>
        </w:rPr>
        <w:t xml:space="preserve">أولها وآخرها: مطابق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23" w:name="pg7770_69280"/>
    <w:bookmarkEnd w:id="23"/>
    <w:p>
      <w:pPr>
        <w:pStyle w:val="BookText"/>
      </w:pPr>
      <w:r>
        <w:rPr>
          <w:rFonts w:ascii="IRNazanin" w:hAnsi="IRNazanin" w:eastAsia="IRNazanin" w:cs="IRNazanin"/>
          <w:lang w:bidi="fa-IR"/>
          <w:color w:val="111111"/>
          <w:sz w:val="28"/>
          <w:szCs w:val="28"/>
          <w:rtl/>
        </w:rPr>
        <w:t xml:space="preserve">معتاد كا: افندي مجددي، عبد الرحمن بن حسن، تا: 1250ه-، اربیل؛ 3ق (3-1)، 22 س، 2115سم المورد: 22-284]</w:t>
      </w:r>
    </w:p>
    <w:p>
      <w:pPr>
        <w:pStyle w:val="Heading2"/>
      </w:pPr>
      <w:bookmarkStart w:id="714" w:name="_Toc42"/>
      <w:r>
        <w:t>آداب البحث (رسالة في ) / منطق - عربي</w:t>
      </w:r>
      <w:bookmarkEnd w:id="714"/>
    </w:p>
    <w:p>
      <w:pPr>
        <w:pStyle w:val="BookText"/>
      </w:pPr>
      <w:r>
        <w:rPr>
          <w:rFonts w:ascii="Amiri" w:hAnsi="Amiri" w:eastAsia="Amiri" w:cs="Amiri"/>
          <w:lang w:bidi="ar-SA"/>
          <w:color w:val="111111"/>
          <w:sz w:val="28"/>
          <w:szCs w:val="28"/>
          <w:rtl/>
        </w:rPr>
        <w:t xml:space="preserve">الكردي الحسين آبادي حيدر بن أحمد( 1036 - 1129 ه- )</w:t>
      </w:r>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Amiri" w:hAnsi="Amiri" w:eastAsia="Amiri" w:cs="Amiri"/>
          <w:lang w:bidi="ar-SA"/>
          <w:color w:val="111111"/>
          <w:sz w:val="28"/>
          <w:szCs w:val="28"/>
          <w:rtl/>
        </w:rPr>
        <w:t xml:space="preserve">بغداد؛ مكتبة الأوقاف العامة؛ رقم المخطوط: 1674</w:t>
      </w:r>
    </w:p>
    <w:p>
      <w:pPr>
        <w:pStyle w:val="BookText"/>
      </w:pPr>
      <w:r>
        <w:rPr>
          <w:rFonts w:ascii="Amiri" w:hAnsi="Amiri" w:eastAsia="Amiri" w:cs="Amiri"/>
          <w:lang w:bidi="ar-SA"/>
          <w:color w:val="111111"/>
          <w:sz w:val="28"/>
          <w:szCs w:val="28"/>
          <w:rtl/>
        </w:rPr>
        <w:t xml:space="preserve">أوّلها: الحمد لله رب العالمين ...</w:t>
      </w:r>
    </w:p>
    <w:p>
      <w:pPr>
        <w:pStyle w:val="BookText"/>
      </w:pPr>
      <w:r>
        <w:rPr>
          <w:rFonts w:ascii="IRNazanin" w:hAnsi="IRNazanin" w:eastAsia="IRNazanin" w:cs="IRNazanin"/>
          <w:lang w:bidi="fa-IR"/>
          <w:color w:val="111111"/>
          <w:sz w:val="28"/>
          <w:szCs w:val="28"/>
          <w:rtl/>
        </w:rPr>
        <w:t xml:space="preserve">کا: مجهول، تا: مجهول؛ عليها تعليقات لإبراهيم فصيح الحيدري (ت-1300ه-) وبخطه؛ 58، 2115سم [ف: 4-82]</w:t>
      </w:r>
    </w:p>
    <w:p>
      <w:pPr>
        <w:pStyle w:val="Heading2"/>
      </w:pPr>
      <w:bookmarkStart w:id="715" w:name="_Toc43"/>
      <w:r>
        <w:t>آداب البحث = الرسالة الولدية آداب المناظرة فن المناظرة /منطق عربي الساجقلي زاده محمّد بن أبي بكر ( - 1150 ه-) أوّله: بسم الله وبحمده والسلام على رسوله يقول البائس الفقير محمّد المدعو بساچقلي زاده هذه رسالة في المناظرة عملتها لك يا ولدي ...</w:t>
      </w:r>
      <w:bookmarkEnd w:id="715"/>
    </w:p>
    <w:p>
      <w:pPr>
        <w:pStyle w:val="BookText"/>
      </w:pPr>
      <w:r>
        <w:rPr>
          <w:rFonts w:ascii="Amiri" w:hAnsi="Amiri" w:eastAsia="Amiri" w:cs="Amiri"/>
          <w:lang w:bidi="ar-SA"/>
          <w:color w:val="111111"/>
          <w:sz w:val="28"/>
          <w:szCs w:val="28"/>
          <w:rtl/>
        </w:rPr>
        <w:t xml:space="preserve">آخره: ومن أراد الاستقصاء في فن المناظرة فعليه برسالتنا المعمولة لتقرير قوانين المناظرة وعلى المستفدين - أحسن الله إرشادهم - عن أحدهما أن يستغفروا لي ولوالدتي ويدعو لنا بالجنة ... والحمد لله رب العالمين</w:t>
      </w:r>
    </w:p>
    <w:p>
      <w:pPr>
        <w:pStyle w:val="BookText"/>
      </w:pPr>
      <w:r>
        <w:rPr>
          <w:rFonts w:ascii="IRNazanin" w:hAnsi="IRNazanin" w:eastAsia="IRNazanin" w:cs="IRNazanin"/>
          <w:lang w:bidi="fa-IR"/>
          <w:color w:val="111111"/>
          <w:sz w:val="28"/>
          <w:szCs w:val="28"/>
          <w:rtl/>
        </w:rPr>
        <w:t xml:space="preserve">طبع: 1908م</w:t>
      </w:r>
    </w:p>
    <w:p>
      <w:pPr>
        <w:pStyle w:val="BookText"/>
      </w:pPr>
      <w:r>
        <w:rPr>
          <w:rFonts w:ascii="IRNazanin" w:hAnsi="IRNazanin" w:eastAsia="IRNazanin" w:cs="IRNazanin"/>
          <w:lang w:bidi="fa-IR"/>
          <w:color w:val="111111"/>
          <w:sz w:val="28"/>
          <w:szCs w:val="28"/>
          <w:rtl/>
        </w:rPr>
        <w:t xml:space="preserve">[فنخا 1: 65-66(6 نسخ)]</w:t>
      </w: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IRNazanin" w:hAnsi="IRNazanin" w:eastAsia="IRNazanin" w:cs="IRNazanin"/>
          <w:lang w:bidi="fa-IR"/>
          <w:color w:val="111111"/>
          <w:sz w:val="28"/>
          <w:szCs w:val="28"/>
          <w:rtl/>
        </w:rPr>
        <w:t xml:space="preserve">بغداد؛ مكتبة عبد الوهاب نيازي؛ رقم المخطوط: 4595/1 کا: مجهول، تا: القرن 11 ه-، 16 ص، 21 س، 13/5*21سم [ف: 138]</w:t>
      </w:r>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Amiri" w:hAnsi="Amiri" w:eastAsia="Amiri" w:cs="Amiri"/>
          <w:lang w:bidi="ar-SA"/>
          <w:color w:val="111111"/>
          <w:sz w:val="28"/>
          <w:szCs w:val="28"/>
          <w:rtl/>
        </w:rPr>
        <w:t xml:space="preserve">البصرة جامعة البصرة (المكتبة المركزية)؛ رقم المخطوط: 61/5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1209 ه-، 8 ق، 17س [المورد: 33-392] 100 . البصرة؛ جامعة البصرة (المكتبة المركزية)؛ رقم المخطوط : 57/4</w:t>
      </w:r>
    </w:p>
    <w:p>
      <w:pPr>
        <w:pStyle w:val="BookText"/>
      </w:pPr>
      <w:r>
        <w:rPr>
          <w:rFonts w:ascii="IRNazanin" w:hAnsi="IRNazanin" w:eastAsia="IRNazanin" w:cs="IRNazanin"/>
          <w:lang w:bidi="fa-IR"/>
          <w:color w:val="111111"/>
          <w:sz w:val="28"/>
          <w:szCs w:val="28"/>
          <w:rtl/>
        </w:rPr>
        <w:t xml:space="preserve">کا: مجهول، تا: 1214ق؛ 2015سم [المورد: 31-373]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Amiri" w:hAnsi="Amiri" w:eastAsia="Amiri" w:cs="Amiri"/>
          <w:lang w:bidi="ar-SA"/>
          <w:color w:val="111111"/>
          <w:sz w:val="28"/>
          <w:szCs w:val="28"/>
          <w:rtl/>
        </w:rPr>
        <w:t xml:space="preserve">الموصل ؛ المدرسة الرضوانية ( في الأوقاف العامة)؛ رقم المخطوط : 18/26/2</w:t>
      </w:r>
    </w:p>
    <w:p>
      <w:pPr>
        <w:pStyle w:val="BookText"/>
      </w:pPr>
      <w:r>
        <w:rPr>
          <w:rFonts w:ascii="IRNazanin" w:hAnsi="IRNazanin" w:eastAsia="IRNazanin" w:cs="IRNazanin"/>
          <w:lang w:bidi="fa-IR"/>
          <w:color w:val="111111"/>
          <w:sz w:val="28"/>
          <w:szCs w:val="28"/>
          <w:rtl/>
        </w:rPr>
        <w:t xml:space="preserve">کا: سلطان بن حسن الصايغ، تا: 1235ق [الأوقاف العامة الموصل: 8-124]</w:t>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IRNazanin" w:hAnsi="IRNazanin" w:eastAsia="IRNazanin" w:cs="IRNazanin"/>
          <w:lang w:bidi="fa-IR"/>
          <w:color w:val="111111"/>
          <w:sz w:val="28"/>
          <w:szCs w:val="28"/>
          <w:rtl/>
        </w:rPr>
        <w:t xml:space="preserve">کربلاء؛ الروضة الحسينية (مكتبة)؛ رقم المخطوط: 848/4م - ح9506</w:t>
      </w:r>
    </w:p>
    <w:p>
      <w:pPr>
        <w:pStyle w:val="BookText"/>
      </w:pPr>
      <w:r>
        <w:rPr>
          <w:rFonts w:ascii="Amiri" w:hAnsi="Amiri" w:eastAsia="Amiri" w:cs="Amiri"/>
          <w:lang w:bidi="ar-SA"/>
          <w:color w:val="111111"/>
          <w:sz w:val="28"/>
          <w:szCs w:val="28"/>
          <w:rtl/>
        </w:rPr>
        <w:t xml:space="preserve">أوّلها: مطابق؛ آخرها تمت (كذا) الكتاب بعون الملك الوهاب ...</w:t>
      </w:r>
    </w:p>
    <w:p>
      <w:pPr>
        <w:pStyle w:val="BookText"/>
      </w:pPr>
      <w:r>
        <w:rPr>
          <w:rFonts w:ascii="IRNazanin" w:hAnsi="IRNazanin" w:eastAsia="IRNazanin" w:cs="IRNazanin"/>
          <w:lang w:bidi="fa-IR"/>
          <w:color w:val="111111"/>
          <w:sz w:val="28"/>
          <w:szCs w:val="28"/>
          <w:rtl/>
        </w:rPr>
        <w:t xml:space="preserve">نسخ، کا: رسول بن سليمان الداغستاني، تا: 1242 ه-، بلدة دار السلام (مدرسة الصيف)؛ 23 س، 16*22سم [مخطوطات كربلاء: 4-381]</w:t>
      </w: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Amiri" w:hAnsi="Amiri" w:eastAsia="Amiri" w:cs="Amiri"/>
          <w:lang w:bidi="ar-SA"/>
          <w:color w:val="111111"/>
          <w:sz w:val="28"/>
          <w:szCs w:val="28"/>
          <w:rtl/>
        </w:rPr>
        <w:t xml:space="preserve">بغداد؛ مكتبة عبد الوهاب نيازي؛ رقم المخطوط: 3738/1 أوّلها: مطابق</w:t>
      </w:r>
    </w:p>
    <w:p>
      <w:pPr>
        <w:pStyle w:val="BookText"/>
      </w:pPr>
      <w:r>
        <w:rPr>
          <w:rFonts w:ascii="IRNazanin" w:hAnsi="IRNazanin" w:eastAsia="IRNazanin" w:cs="IRNazanin"/>
          <w:lang w:bidi="fa-IR"/>
          <w:color w:val="111111"/>
          <w:sz w:val="28"/>
          <w:szCs w:val="28"/>
          <w:rtl/>
        </w:rPr>
        <w:t xml:space="preserve">کا: مجهول، تا: 1248ه-، تملك: محمود بن خير الله الهندي الخالدي؛ 30ص، 17س، 2316سم [ف: 137]</w:t>
      </w:r>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Amiri" w:hAnsi="Amiri" w:eastAsia="Amiri" w:cs="Amiri"/>
          <w:lang w:bidi="ar-SA"/>
          <w:color w:val="111111"/>
          <w:sz w:val="28"/>
          <w:szCs w:val="28"/>
          <w:rtl/>
        </w:rPr>
        <w:t xml:space="preserve">السليمانية؛ الأوقاف المركزية رقم المخطوط: ت/720 أولها وآخرها: مطابق</w:t>
      </w:r>
    </w:p>
    <w:p>
      <w:pPr>
        <w:pStyle w:val="BookText"/>
      </w:pPr>
      <w:r>
        <w:rPr>
          <w:rFonts w:ascii="IRNazanin" w:hAnsi="IRNazanin" w:eastAsia="IRNazanin" w:cs="IRNazanin"/>
          <w:lang w:bidi="fa-IR"/>
          <w:color w:val="111111"/>
          <w:sz w:val="28"/>
          <w:szCs w:val="28"/>
          <w:rtl/>
        </w:rPr>
        <w:t xml:space="preserve">کا: مصطفى الاورامي (هورامي) تا 1310 ه-، سنندج؛ 6ق، 18س [ف: 2-321]</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Amiri" w:hAnsi="Amiri" w:eastAsia="Amiri" w:cs="Amiri"/>
          <w:lang w:bidi="ar-SA"/>
          <w:color w:val="111111"/>
          <w:sz w:val="28"/>
          <w:szCs w:val="28"/>
          <w:rtl/>
        </w:rPr>
        <w:t xml:space="preserve">السليمانية؛ الأوقاف المركزية؛ رقم المخطوط: ت/مجاميع/2393-2397</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مجهول، تا: مجهول؛ 21 ق 14 س، 251سم [ف: 4-310] 106 . الموصل؛ مدرسة الحاج زكريا (في الأوقاف العامة)؛ رقم المخطوط: 18/13/6</w:t>
      </w:r>
    </w:p>
    <w:p>
      <w:pPr>
        <w:pStyle w:val="BookText"/>
      </w:pPr>
      <w:r>
        <w:rPr>
          <w:rFonts w:ascii="IRNazanin" w:hAnsi="IRNazanin" w:eastAsia="IRNazanin" w:cs="IRNazanin"/>
          <w:lang w:bidi="fa-IR"/>
          <w:color w:val="111111"/>
          <w:sz w:val="28"/>
          <w:szCs w:val="28"/>
          <w:rtl/>
        </w:rPr>
        <w:t xml:space="preserve">کا: مجهول، تا: مجهول؛ ناقصة : الأول والآخر [الأوقاف العامة - الموصل: 8-296]</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4644</w:t>
      </w:r>
    </w:p>
    <w:p>
      <w:pPr>
        <w:pStyle w:val="BookText"/>
      </w:pPr>
      <w:r>
        <w:rPr>
          <w:rFonts w:ascii="IRNazanin" w:hAnsi="IRNazanin" w:eastAsia="IRNazanin" w:cs="IRNazanin"/>
          <w:lang w:bidi="fa-IR"/>
          <w:color w:val="111111"/>
          <w:sz w:val="28"/>
          <w:szCs w:val="28"/>
          <w:rtl/>
        </w:rPr>
        <w:t xml:space="preserve">کا: مجهول، تا: مجهول؛ 18 ص [ف: 1-458]</w:t>
      </w:r>
    </w:p>
    <w:p>
      <w:pPr>
        <w:pStyle w:val="BookText"/>
      </w:pPr>
      <w:r>
        <w:rPr>
          <w:rFonts w:ascii="Amiri" w:hAnsi="Amiri" w:eastAsia="Amiri" w:cs="Amiri"/>
          <w:lang w:bidi="ar-SA"/>
          <w:color w:val="111111"/>
          <w:sz w:val="28"/>
          <w:szCs w:val="28"/>
          <w:rtl/>
        </w:rPr>
        <w:t xml:space="preserve">108 بغداد؛ يعقوب سركيس (المهداة إلى جامعة الحكمة)؛ رقم المخطوط: 173/4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13 ص 19 س 2013سم [ف: 103] 109. السليمانية؛ الأوقاف المركزية؛ رقم المخطوط : ت/ مجاميع 3118-3127</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مجهول، تا: مجهول؛ ق 23 س ، 2115سم [ف: 1985]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24" w:name="pg7770_69285"/>
    <w:bookmarkEnd w:id="24"/>
    <w:p>
      <w:pPr>
        <w:pStyle w:val="Heading2"/>
      </w:pPr>
      <w:bookmarkStart w:id="716" w:name="_Toc44"/>
      <w:r>
        <w:t>آداب البحث / منطق - عربي</w:t>
      </w:r>
      <w:bookmarkEnd w:id="716"/>
    </w:p>
    <w:p>
      <w:pPr>
        <w:pStyle w:val="BookText"/>
      </w:pPr>
      <w:r>
        <w:rPr>
          <w:rFonts w:ascii="Amiri" w:hAnsi="Amiri" w:eastAsia="Amiri" w:cs="Amiri"/>
          <w:lang w:bidi="ar-SA"/>
          <w:color w:val="111111"/>
          <w:sz w:val="28"/>
          <w:szCs w:val="28"/>
          <w:rtl/>
        </w:rPr>
        <w:t xml:space="preserve">الصوافي، مصطفى بن حسين ( - القرن 12 ه-)</w:t>
      </w:r>
    </w:p>
    <w:p>
      <w:pPr>
        <w:pStyle w:val="BookText"/>
      </w:pPr>
      <w:r>
        <w:rPr>
          <w:rFonts w:ascii="Amiri" w:hAnsi="Amiri" w:eastAsia="Amiri" w:cs="Amiri"/>
          <w:lang w:bidi="ar-SA"/>
          <w:color w:val="111111"/>
          <w:sz w:val="28"/>
          <w:szCs w:val="28"/>
          <w:rtl/>
        </w:rPr>
        <w:t xml:space="preserve">تاريخ التأليف: التأليف محرم 1110ه-؛ محل التأليف: أنقرة (مدرسة حاجي بيرام)</w:t>
      </w:r>
    </w:p>
    <w:p>
      <w:pPr>
        <w:pStyle w:val="BookText"/>
      </w:pPr>
      <w:r>
        <w:rPr>
          <w:rFonts w:ascii="Amiri" w:hAnsi="Amiri" w:eastAsia="Amiri" w:cs="Amiri"/>
          <w:lang w:bidi="ar-SA"/>
          <w:color w:val="111111"/>
          <w:sz w:val="28"/>
          <w:szCs w:val="28"/>
          <w:rtl/>
        </w:rPr>
        <w:t xml:space="preserve">أوّله: البسملة، واعلم أن علم الآداب علم يبحث فيه عن الأعراض الذاتية للأبحاث من حيث انها موجهة</w:t>
      </w:r>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Amiri" w:hAnsi="Amiri" w:eastAsia="Amiri" w:cs="Amiri"/>
          <w:lang w:bidi="ar-SA"/>
          <w:color w:val="111111"/>
          <w:sz w:val="28"/>
          <w:szCs w:val="28"/>
          <w:rtl/>
        </w:rPr>
        <w:t xml:space="preserve">بغداد؛ المكتبة القادرية؛ رقم المخطوط : 1458/6</w:t>
      </w:r>
    </w:p>
    <w:p>
      <w:pPr>
        <w:pStyle w:val="BookText"/>
      </w:pPr>
      <w:r>
        <w:rPr>
          <w:rFonts w:ascii="Amiri" w:hAnsi="Amiri" w:eastAsia="Amiri" w:cs="Amiri"/>
          <w:lang w:bidi="ar-SA"/>
          <w:color w:val="111111"/>
          <w:sz w:val="28"/>
          <w:szCs w:val="28"/>
          <w:rtl/>
        </w:rPr>
        <w:t xml:space="preserve">أوّلها: مطابق؛ آخرها: رحم الله امرءاً أصلح مما اطلع عليه لما جال في خاطري تلك الرسالة بدأت في ليلة الجمعة بعد العشاء سودت إلى العشية الثانية في تلك الليلة مستعينا من الله المختار تم تبييض الرسالة بيد مؤلفه الفقير مصطفى الصوافي ابن حسين أفندي الأذنوي في بلدة أنقر (أنقرة) في مدرسة حاجي بيرام في شهر محرم في سنة عشر ومائة وألف.</w:t>
      </w:r>
    </w:p>
    <w:p>
      <w:pPr>
        <w:pStyle w:val="BookText"/>
      </w:pPr>
      <w:r>
        <w:rPr>
          <w:rFonts w:ascii="Amiri" w:hAnsi="Amiri" w:eastAsia="Amiri" w:cs="Amiri"/>
          <w:lang w:bidi="ar-SA"/>
          <w:color w:val="111111"/>
          <w:sz w:val="28"/>
          <w:szCs w:val="28"/>
          <w:rtl/>
        </w:rPr>
        <w:t xml:space="preserve">كا: علي بن عثمان، تا: 1139ه-، مدرسة حاصر بازه رك؛ 2 ق (42-43) ، 19س، 19413سم [ف: 5-245]</w:t>
      </w:r>
    </w:p>
    <w:p>
      <w:pPr>
        <w:pStyle w:val="Heading2"/>
      </w:pPr>
      <w:bookmarkStart w:id="717" w:name="_Toc45"/>
      <w:r>
        <w:t>آداب البحث (أرجوزة في) = القصيدة النونية / منطق - عربي الحياتي، أحمد بن أحمد ( - 1229 ه-)</w:t>
      </w:r>
      <w:bookmarkEnd w:id="717"/>
    </w:p>
    <w:p>
      <w:pPr>
        <w:pStyle w:val="BookText"/>
      </w:pPr>
      <w:r>
        <w:rPr>
          <w:rFonts w:ascii="Amiri" w:hAnsi="Amiri" w:eastAsia="Amiri" w:cs="Amiri"/>
          <w:lang w:bidi="ar-SA"/>
          <w:color w:val="111111"/>
          <w:sz w:val="28"/>
          <w:szCs w:val="28"/>
          <w:rtl/>
        </w:rPr>
        <w:t xml:space="preserve">أوّله: الحمد لله رب العالمين على * انعام آداب أبحاث لإنسان / ثم الصلوة على المجيب والمس ... * ... سرين للحلق تسليما بداران 111. بغداد؛ مكتبة الأوقاف العامة؛ رقم المخطوط : 5220/3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عبد الرحيم بن إسماعيل المولوي، تا: 1226ه- 6ق، 2115سم [ف: 4-71]</w:t>
      </w:r>
    </w:p>
    <w:p>
      <w:pPr>
        <w:pStyle w:val="Heading2"/>
      </w:pPr>
      <w:bookmarkStart w:id="718" w:name="_Toc46"/>
      <w:r>
        <w:t>آداب البحث ( رسالة في) / منطق - عربي</w:t>
      </w:r>
      <w:bookmarkEnd w:id="718"/>
    </w:p>
    <w:p>
      <w:pPr>
        <w:pStyle w:val="BookText"/>
      </w:pPr>
      <w:r>
        <w:rPr>
          <w:rFonts w:ascii="IRNazanin" w:hAnsi="IRNazanin" w:eastAsia="IRNazanin" w:cs="IRNazanin"/>
          <w:lang w:bidi="fa-IR"/>
          <w:color w:val="111111"/>
          <w:sz w:val="28"/>
          <w:szCs w:val="28"/>
          <w:rtl/>
        </w:rPr>
        <w:t xml:space="preserve">غیر مشابه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25" w:name="pg7770_69287"/>
    <w:bookmarkEnd w:id="25"/>
    <w:p>
      <w:pPr>
        <w:pStyle w:val="BookText"/>
      </w:pPr>
      <w:r>
        <w:rPr>
          <w:rFonts w:ascii="Times New Roman" w:hAnsi="Times New Roman" w:eastAsia="Times New Roman" w:cs="Times New Roman"/>
          <w:lang w:val="en-US" w:bidi="en-US"/>
          <w:color w:val="111111"/>
          <w:sz w:val="28"/>
          <w:szCs w:val="28"/>
          <w:rtl/>
        </w:rPr>
        <w:t xml:space="preserve">112.</w:t>
      </w:r>
    </w:p>
    <w:p>
      <w:pPr>
        <w:pStyle w:val="BookText"/>
      </w:pPr>
      <w:r>
        <w:rPr>
          <w:rFonts w:ascii="Amiri" w:hAnsi="Amiri" w:eastAsia="Amiri" w:cs="Amiri"/>
          <w:lang w:bidi="ar-SA"/>
          <w:color w:val="111111"/>
          <w:sz w:val="28"/>
          <w:szCs w:val="28"/>
          <w:rtl/>
        </w:rPr>
        <w:t xml:space="preserve">بغداد؛ مكتبة الأوقاف العامة؛ رقم المخطوط: 1485/3</w:t>
      </w:r>
    </w:p>
    <w:p>
      <w:pPr>
        <w:pStyle w:val="BookText"/>
      </w:pPr>
      <w:r>
        <w:rPr>
          <w:rFonts w:ascii="IRNazanin" w:hAnsi="IRNazanin" w:eastAsia="IRNazanin" w:cs="IRNazanin"/>
          <w:lang w:bidi="fa-IR"/>
          <w:color w:val="111111"/>
          <w:sz w:val="28"/>
          <w:szCs w:val="28"/>
          <w:rtl/>
        </w:rPr>
        <w:t xml:space="preserve">کا: مجهول، تا: مجهول؛ 4 ق، 1510سم [ف: 4-84]</w:t>
      </w:r>
    </w:p>
    <w:p>
      <w:pPr>
        <w:pStyle w:val="BookText"/>
      </w:pPr>
      <w:r>
        <w:rPr>
          <w:rFonts w:ascii="Times New Roman" w:hAnsi="Times New Roman" w:eastAsia="Times New Roman" w:cs="Times New Roman"/>
          <w:lang w:val="en-US" w:bidi="en-US"/>
          <w:color w:val="111111"/>
          <w:sz w:val="28"/>
          <w:szCs w:val="28"/>
          <w:rtl/>
        </w:rPr>
        <w:t xml:space="preserve">113.</w:t>
      </w:r>
    </w:p>
    <w:p>
      <w:pPr>
        <w:pStyle w:val="BookText"/>
      </w:pPr>
      <w:r>
        <w:rPr>
          <w:rFonts w:ascii="Amiri" w:hAnsi="Amiri" w:eastAsia="Amiri" w:cs="Amiri"/>
          <w:lang w:bidi="ar-SA"/>
          <w:color w:val="111111"/>
          <w:sz w:val="28"/>
          <w:szCs w:val="28"/>
          <w:rtl/>
        </w:rPr>
        <w:t xml:space="preserve">بغداد؛ مكتبة الأوقاف العامة؛ رقم المخطوط : 10010/19 أوّلها: ... المنة لواهب العقل هذه رسالة في آداب البحث ...</w:t>
      </w:r>
    </w:p>
    <w:p>
      <w:pPr>
        <w:pStyle w:val="BookText"/>
      </w:pPr>
      <w:r>
        <w:rPr>
          <w:rFonts w:ascii="IRNazanin" w:hAnsi="IRNazanin" w:eastAsia="IRNazanin" w:cs="IRNazanin"/>
          <w:lang w:bidi="fa-IR"/>
          <w:color w:val="111111"/>
          <w:sz w:val="28"/>
          <w:szCs w:val="28"/>
          <w:rtl/>
        </w:rPr>
        <w:t xml:space="preserve">کا: مجهول، تا: مجهول؛ 6ق، 2114سم [ف: 4-86]</w:t>
      </w:r>
    </w:p>
    <w:p>
      <w:pPr>
        <w:pStyle w:val="Heading2"/>
      </w:pPr>
      <w:bookmarkStart w:id="719" w:name="_Toc47"/>
      <w:r>
        <w:t>آداب البحث (مختصر في) / منطق - عربي</w:t>
      </w:r>
      <w:bookmarkEnd w:id="719"/>
    </w:p>
    <w:p>
      <w:pPr>
        <w:pStyle w:val="BookText"/>
      </w:pPr>
      <w:r>
        <w:rPr>
          <w:rFonts w:ascii="Times New Roman" w:hAnsi="Times New Roman" w:eastAsia="Times New Roman" w:cs="Times New Roman"/>
          <w:lang w:val="en-US" w:bidi="en-US"/>
          <w:color w:val="111111"/>
          <w:sz w:val="28"/>
          <w:szCs w:val="28"/>
          <w:rtl/>
        </w:rPr>
        <w:t xml:space="preserve">114.</w:t>
      </w:r>
    </w:p>
    <w:p>
      <w:pPr>
        <w:pStyle w:val="BookText"/>
      </w:pPr>
      <w:r>
        <w:rPr>
          <w:rFonts w:ascii="Amiri" w:hAnsi="Amiri" w:eastAsia="Amiri" w:cs="Amiri"/>
          <w:lang w:bidi="ar-SA"/>
          <w:color w:val="111111"/>
          <w:sz w:val="28"/>
          <w:szCs w:val="28"/>
          <w:rtl/>
        </w:rPr>
        <w:t xml:space="preserve">البصرة؛ جامعة البصرة (المكتبة المركزية)؛ رقم المخطوط: 12/1</w:t>
      </w:r>
    </w:p>
    <w:p>
      <w:pPr>
        <w:pStyle w:val="BookText"/>
      </w:pPr>
      <w:r>
        <w:rPr>
          <w:rFonts w:ascii="Amiri" w:hAnsi="Amiri" w:eastAsia="Amiri" w:cs="Amiri"/>
          <w:lang w:bidi="ar-SA"/>
          <w:color w:val="111111"/>
          <w:sz w:val="28"/>
          <w:szCs w:val="28"/>
          <w:rtl/>
        </w:rPr>
        <w:t xml:space="preserve">أوّلها: هذا مختصر جمعت فيه مهمات أداب الباحثين ...</w:t>
      </w:r>
    </w:p>
    <w:p>
      <w:pPr>
        <w:pStyle w:val="BookText"/>
      </w:pPr>
      <w:r>
        <w:rPr>
          <w:rFonts w:ascii="IRNazanin" w:hAnsi="IRNazanin" w:eastAsia="IRNazanin" w:cs="IRNazanin"/>
          <w:lang w:bidi="fa-IR"/>
          <w:color w:val="111111"/>
          <w:sz w:val="28"/>
          <w:szCs w:val="28"/>
          <w:rtl/>
        </w:rPr>
        <w:t xml:space="preserve">کا: مجهول، تا مجهول؛ 2015سم [المورد: 31-373]</w:t>
      </w:r>
    </w:p>
    <w:p>
      <w:pPr>
        <w:pStyle w:val="BookText"/>
      </w:pPr>
      <w:r>
        <w:rPr>
          <w:rFonts w:ascii="Amiri" w:hAnsi="Amiri" w:eastAsia="Amiri" w:cs="Amiri"/>
          <w:lang w:bidi="ar-SA"/>
          <w:color w:val="111111"/>
          <w:sz w:val="28"/>
          <w:szCs w:val="28"/>
          <w:rtl/>
        </w:rPr>
        <w:t xml:space="preserve">آداب البحث والمناظرة &gt; آداب المناظرة ...</w:t>
      </w:r>
    </w:p>
    <w:p>
      <w:pPr>
        <w:pStyle w:val="BookText"/>
      </w:pPr>
      <w:r>
        <w:rPr>
          <w:rFonts w:ascii="Amiri" w:hAnsi="Amiri" w:eastAsia="Amiri" w:cs="Amiri"/>
          <w:lang w:bidi="ar-SA"/>
          <w:color w:val="111111"/>
          <w:sz w:val="28"/>
          <w:szCs w:val="28"/>
          <w:rtl/>
        </w:rPr>
        <w:t xml:space="preserve">آداب البحث والمناظرة &gt; جهة الوحدة بين المتعلمين</w:t>
      </w:r>
    </w:p>
    <w:p>
      <w:pPr>
        <w:pStyle w:val="Heading2"/>
      </w:pPr>
      <w:bookmarkStart w:id="720" w:name="_Toc48"/>
      <w:r>
        <w:t>آداب البحث والمناظرة = آداب مسعودي = الرسالة السمرقندية في آداب البحث / منطق - عربي</w:t>
      </w:r>
      <w:bookmarkEnd w:id="720"/>
    </w:p>
    <w:p>
      <w:pPr>
        <w:pStyle w:val="BookText"/>
      </w:pPr>
      <w:r>
        <w:rPr>
          <w:rFonts w:ascii="Amiri" w:hAnsi="Amiri" w:eastAsia="Amiri" w:cs="Amiri"/>
          <w:lang w:bidi="ar-SA"/>
          <w:color w:val="111111"/>
          <w:sz w:val="28"/>
          <w:szCs w:val="28"/>
          <w:rtl/>
        </w:rPr>
        <w:t xml:space="preserve">السمرقندي، محمّد بن اشرف ( - 600 ؟ ه-)</w:t>
      </w:r>
    </w:p>
    <w:p>
      <w:pPr>
        <w:pStyle w:val="BookText"/>
      </w:pPr>
      <w:r>
        <w:rPr>
          <w:rFonts w:ascii="Amiri" w:hAnsi="Amiri" w:eastAsia="Amiri" w:cs="Amiri"/>
          <w:lang w:bidi="ar-SA"/>
          <w:color w:val="111111"/>
          <w:sz w:val="28"/>
          <w:szCs w:val="28"/>
          <w:rtl/>
        </w:rPr>
        <w:t xml:space="preserve">أوّله: رب يسر المنة لواهب العقل هذه رسالة في آداب البحث يحتاج إليها متعلم لتكون حافظة له فى البحث من الضلال وتسهل عليه طريق الفهم ..</w:t>
      </w:r>
    </w:p>
    <w:p>
      <w:pPr>
        <w:pStyle w:val="BookText"/>
      </w:pPr>
      <w:r>
        <w:rPr>
          <w:rFonts w:ascii="Amiri" w:hAnsi="Amiri" w:eastAsia="Amiri" w:cs="Amiri"/>
          <w:lang w:bidi="ar-SA"/>
          <w:color w:val="111111"/>
          <w:sz w:val="28"/>
          <w:szCs w:val="28"/>
          <w:rtl/>
        </w:rPr>
        <w:t xml:space="preserve">آخره: ثابتاً في نفس الأمر يتم ما ذكرنا وإن لم يكن يلزم الغلبة وبها يحصل المقصود كما مر والله اعلم</w:t>
      </w:r>
    </w:p>
    <w:p>
      <w:pPr>
        <w:pStyle w:val="BookText"/>
      </w:pPr>
      <w:r>
        <w:rPr>
          <w:rFonts w:ascii="Amiri" w:hAnsi="Amiri" w:eastAsia="Amiri" w:cs="Amiri"/>
          <w:lang w:bidi="ar-SA"/>
          <w:color w:val="111111"/>
          <w:sz w:val="28"/>
          <w:szCs w:val="28"/>
          <w:rtl/>
        </w:rPr>
        <w:t xml:space="preserve">طبع: انظر المعجم ص /1046 فنخا :1 67-69 (34 نسخة)]</w:t>
      </w:r>
    </w:p>
    <w:p>
      <w:pPr>
        <w:pStyle w:val="BookText"/>
      </w:pPr>
      <w:r>
        <w:rPr>
          <w:rFonts w:ascii="Times New Roman" w:hAnsi="Times New Roman" w:eastAsia="Times New Roman" w:cs="Times New Roman"/>
          <w:lang w:val="en-US" w:bidi="en-US"/>
          <w:color w:val="111111"/>
          <w:sz w:val="28"/>
          <w:szCs w:val="28"/>
          <w:rtl/>
        </w:rPr>
        <w:t xml:space="preserve">115.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1832</w:t>
      </w:r>
    </w:p>
    <w:p>
      <w:pPr>
        <w:pStyle w:val="BookText"/>
      </w:pPr>
      <w:r>
        <w:rPr>
          <w:rFonts w:ascii="IRNazanin" w:hAnsi="IRNazanin" w:eastAsia="IRNazanin" w:cs="IRNazanin"/>
          <w:lang w:bidi="fa-IR"/>
          <w:color w:val="111111"/>
          <w:sz w:val="28"/>
          <w:szCs w:val="28"/>
          <w:rtl/>
        </w:rPr>
        <w:t xml:space="preserve">نسخ، کا: مجهول تا 870ه-، 5ق (1-6) [ف: 1-5]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6396</w:t>
      </w:r>
    </w:p>
    <w:p>
      <w:pPr>
        <w:pStyle w:val="BookText"/>
      </w:pPr>
      <w:r>
        <w:rPr>
          <w:rFonts w:ascii="IRNazanin" w:hAnsi="IRNazanin" w:eastAsia="IRNazanin" w:cs="IRNazanin"/>
          <w:lang w:bidi="fa-IR"/>
          <w:color w:val="111111"/>
          <w:sz w:val="28"/>
          <w:szCs w:val="28"/>
          <w:rtl/>
        </w:rPr>
        <w:t xml:space="preserve">کا: محمّد بن احمد، تا: 969ه- 67ض [ف: 1-33]</w:t>
      </w:r>
    </w:p>
    <w:p>
      <w:pPr>
        <w:pStyle w:val="BookText"/>
      </w:pPr>
      <w:r>
        <w:rPr>
          <w:rFonts w:ascii="Times New Roman" w:hAnsi="Times New Roman" w:eastAsia="Times New Roman" w:cs="Times New Roman"/>
          <w:lang w:val="en-US" w:bidi="en-US"/>
          <w:color w:val="111111"/>
          <w:sz w:val="28"/>
          <w:szCs w:val="28"/>
          <w:rtl/>
        </w:rPr>
        <w:t xml:space="preserve">117.</w:t>
      </w:r>
    </w:p>
    <w:p>
      <w:pPr>
        <w:pStyle w:val="BookText"/>
      </w:pPr>
      <w:r>
        <w:rPr>
          <w:rFonts w:ascii="Amiri" w:hAnsi="Amiri" w:eastAsia="Amiri" w:cs="Amiri"/>
          <w:lang w:bidi="ar-SA"/>
          <w:color w:val="111111"/>
          <w:sz w:val="28"/>
          <w:szCs w:val="28"/>
          <w:rtl/>
        </w:rPr>
        <w:t xml:space="preserve">كربلاء؛ مكتبة محسن الجلالي الكشميري؛ رقم المخطوط: 43/4</w:t>
      </w:r>
    </w:p>
    <w:p>
      <w:pPr>
        <w:pStyle w:val="BookText"/>
      </w:pPr>
      <w:r>
        <w:rPr>
          <w:rFonts w:ascii="IRNazanin" w:hAnsi="IRNazanin" w:eastAsia="IRNazanin" w:cs="IRNazanin"/>
          <w:lang w:bidi="fa-IR"/>
          <w:color w:val="111111"/>
          <w:sz w:val="28"/>
          <w:szCs w:val="28"/>
          <w:rtl/>
        </w:rPr>
        <w:t xml:space="preserve">کا: مجهول، تا: 1077ه-، 22 ق (78-56) [ معجم تاريخ التراث: 4-2630]</w:t>
      </w:r>
    </w:p>
    <w:p>
      <w:pPr>
        <w:pStyle w:val="BookText"/>
      </w:pPr>
      <w:r>
        <w:rPr>
          <w:rFonts w:ascii="Times New Roman" w:hAnsi="Times New Roman" w:eastAsia="Times New Roman" w:cs="Times New Roman"/>
          <w:lang w:val="en-US" w:bidi="en-US"/>
          <w:color w:val="111111"/>
          <w:sz w:val="28"/>
          <w:szCs w:val="28"/>
          <w:rtl/>
        </w:rPr>
        <w:t xml:space="preserve">118.</w:t>
      </w:r>
    </w:p>
    <w:p>
      <w:pPr>
        <w:pStyle w:val="BookText"/>
      </w:pPr>
      <w:r>
        <w:rPr>
          <w:rFonts w:ascii="Amiri" w:hAnsi="Amiri" w:eastAsia="Amiri" w:cs="Amiri"/>
          <w:lang w:bidi="ar-SA"/>
          <w:color w:val="111111"/>
          <w:sz w:val="28"/>
          <w:szCs w:val="28"/>
          <w:rtl/>
        </w:rPr>
        <w:t xml:space="preserve">الموصل؛ المدرسة الرابعية والعثمانية ( في الأوقاف العامة)؛ رقم المخطوط: 59/6</w:t>
      </w:r>
    </w:p>
    <w:p>
      <w:pPr>
        <w:pStyle w:val="BookText"/>
      </w:pPr>
      <w:r>
        <w:rPr>
          <w:rFonts w:ascii="IRNazanin" w:hAnsi="IRNazanin" w:eastAsia="IRNazanin" w:cs="IRNazanin"/>
          <w:lang w:bidi="fa-IR"/>
          <w:color w:val="111111"/>
          <w:sz w:val="28"/>
          <w:szCs w:val="28"/>
          <w:rtl/>
        </w:rPr>
        <w:t xml:space="preserve">کا: فردوس بن ،سلیمان، تا: 1082ق؛ 2115سم [الأوقاف العامة الموصل: 6-30]</w:t>
      </w:r>
    </w:p>
    <w:p>
      <w:pPr>
        <w:pStyle w:val="BookText"/>
      </w:pPr>
      <w:r>
        <w:rPr>
          <w:rFonts w:ascii="Times New Roman" w:hAnsi="Times New Roman" w:eastAsia="Times New Roman" w:cs="Times New Roman"/>
          <w:lang w:val="en-US" w:bidi="en-US"/>
          <w:color w:val="111111"/>
          <w:sz w:val="28"/>
          <w:szCs w:val="28"/>
          <w:rtl/>
        </w:rPr>
        <w:t xml:space="preserve">119.</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622</w:t>
      </w:r>
    </w:p>
    <w:p>
      <w:pPr>
        <w:pStyle w:val="BookText"/>
      </w:pPr>
      <w:r>
        <w:rPr>
          <w:rFonts w:ascii="IRNazanin" w:hAnsi="IRNazanin" w:eastAsia="IRNazanin" w:cs="IRNazanin"/>
          <w:lang w:bidi="fa-IR"/>
          <w:color w:val="111111"/>
          <w:sz w:val="28"/>
          <w:szCs w:val="28"/>
          <w:rtl/>
        </w:rPr>
        <w:t xml:space="preserve">کا: مجهول، تا 1100 ه-؛ 52 ص ، 15س، 2012/5 سم [ معجم المخطوطات النجفية: 384]</w:t>
      </w:r>
    </w:p>
    <w:p>
      <w:pPr>
        <w:pStyle w:val="BookText"/>
      </w:pPr>
      <w:r>
        <w:rPr>
          <w:rFonts w:ascii="Times New Roman" w:hAnsi="Times New Roman" w:eastAsia="Times New Roman" w:cs="Times New Roman"/>
          <w:lang w:val="en-US" w:bidi="en-US"/>
          <w:color w:val="111111"/>
          <w:sz w:val="28"/>
          <w:szCs w:val="28"/>
          <w:rtl/>
        </w:rPr>
        <w:t xml:space="preserve">120.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3071/3</w:t>
      </w:r>
    </w:p>
    <w:p>
      <w:pPr>
        <w:pStyle w:val="BookText"/>
      </w:pPr>
      <w:r>
        <w:rPr>
          <w:rFonts w:ascii="Amiri" w:hAnsi="Amiri" w:eastAsia="Amiri" w:cs="Amiri"/>
          <w:lang w:bidi="ar-SA"/>
          <w:color w:val="111111"/>
          <w:sz w:val="28"/>
          <w:szCs w:val="28"/>
          <w:rtl/>
        </w:rPr>
        <w:t xml:space="preserve">أوّلها: وجود الشيء فلو لم يتعرض للفظ الوجود لم يصدق هذا التقسيم أصلا قال والعلة التامة جملة ما يتوقف عليه وجود الشيء؛ آخرها: لإيضاح ما في الكتاب بعون الله وحسن توفيقه وهو الجواد به المفيض وقع إتمام الإنساخ يوم الأحد قبل صلاة الظهر في سلخ ذي قعدة الحرام بالعفو والرضوان وهو في سنة إحدى والألف في الهجرية الخير البرية</w:t>
      </w:r>
    </w:p>
    <w:p>
      <w:pPr>
        <w:pStyle w:val="BookText"/>
      </w:pPr>
      <w:r>
        <w:rPr>
          <w:rFonts w:ascii="IRNazanin" w:hAnsi="IRNazanin" w:eastAsia="IRNazanin" w:cs="IRNazanin"/>
          <w:lang w:bidi="fa-IR"/>
          <w:color w:val="111111"/>
          <w:sz w:val="28"/>
          <w:szCs w:val="28"/>
          <w:rtl/>
        </w:rPr>
        <w:t xml:space="preserve">کا: محمّد بن محمّد رفیع، تا؛ 1196ه-، 70 ص، 15 س، 14/9310سم [ف: 1-3]</w:t>
      </w:r>
    </w:p>
    <w:p>
      <w:pPr>
        <w:pStyle w:val="BookText"/>
      </w:pPr>
      <w:r>
        <w:rPr>
          <w:rFonts w:ascii="Times New Roman" w:hAnsi="Times New Roman" w:eastAsia="Times New Roman" w:cs="Times New Roman"/>
          <w:lang w:val="en-US" w:bidi="en-US"/>
          <w:color w:val="111111"/>
          <w:sz w:val="28"/>
          <w:szCs w:val="28"/>
          <w:rtl/>
        </w:rPr>
        <w:t xml:space="preserve">121.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6628</w:t>
      </w:r>
    </w:p>
    <w:p>
      <w:pPr>
        <w:pStyle w:val="BookText"/>
      </w:pPr>
      <w:r>
        <w:rPr>
          <w:rFonts w:ascii="IRNazanin" w:hAnsi="IRNazanin" w:eastAsia="IRNazanin" w:cs="IRNazanin"/>
          <w:lang w:bidi="fa-IR"/>
          <w:color w:val="111111"/>
          <w:sz w:val="28"/>
          <w:szCs w:val="28"/>
          <w:rtl/>
        </w:rPr>
        <w:t xml:space="preserve">کا: محمّد صالح بن محمد ابن الزاهد، تا 1276ه- 78ص [ف: 1-181]</w:t>
      </w:r>
    </w:p>
    <w:p>
      <w:pPr>
        <w:pStyle w:val="BookText"/>
      </w:pPr>
      <w:r>
        <w:rPr>
          <w:rFonts w:ascii="Times New Roman" w:hAnsi="Times New Roman" w:eastAsia="Times New Roman" w:cs="Times New Roman"/>
          <w:lang w:val="en-US" w:bidi="en-US"/>
          <w:color w:val="111111"/>
          <w:sz w:val="28"/>
          <w:szCs w:val="28"/>
          <w:rtl/>
        </w:rPr>
        <w:t xml:space="preserve">122.</w:t>
      </w:r>
    </w:p>
    <w:p>
      <w:pPr>
        <w:pStyle w:val="BookText"/>
      </w:pPr>
      <w:r>
        <w:rPr>
          <w:rFonts w:ascii="Amiri" w:hAnsi="Amiri" w:eastAsia="Amiri" w:cs="Amiri"/>
          <w:lang w:bidi="ar-SA"/>
          <w:color w:val="111111"/>
          <w:sz w:val="28"/>
          <w:szCs w:val="28"/>
          <w:rtl/>
        </w:rPr>
        <w:t xml:space="preserve">البصرة؛ جامعة البصرة (المكتبة المركزية)؛ رقم المخطوط: 57/1</w:t>
      </w:r>
    </w:p>
    <w:p>
      <w:pPr>
        <w:pStyle w:val="BookText"/>
      </w:pPr>
      <w:r>
        <w:rPr>
          <w:rFonts w:ascii="Amiri" w:hAnsi="Amiri" w:eastAsia="Amiri" w:cs="Amiri"/>
          <w:lang w:bidi="ar-SA"/>
          <w:color w:val="111111"/>
          <w:sz w:val="28"/>
          <w:szCs w:val="28"/>
          <w:rtl/>
        </w:rPr>
        <w:t xml:space="preserve">أوّلها: الحمد لله رب العالمين والصلاة والسلام على رسول الله ...</w:t>
      </w:r>
    </w:p>
    <w:p>
      <w:pPr>
        <w:pStyle w:val="BookText"/>
      </w:pPr>
      <w:r>
        <w:rPr>
          <w:rFonts w:ascii="IRNazanin" w:hAnsi="IRNazanin" w:eastAsia="IRNazanin" w:cs="IRNazanin"/>
          <w:lang w:bidi="fa-IR"/>
          <w:color w:val="111111"/>
          <w:sz w:val="28"/>
          <w:szCs w:val="28"/>
          <w:rtl/>
        </w:rPr>
        <w:t xml:space="preserve">کا: مجهول، تا: القرن 12 و 13 ه-، 37 ق ، 2015سم [المورد: 31-372]</w:t>
      </w:r>
    </w:p>
    <w:p>
      <w:pPr>
        <w:pStyle w:val="BookText"/>
      </w:pPr>
      <w:r>
        <w:rPr>
          <w:rFonts w:ascii="Amiri" w:hAnsi="Amiri" w:eastAsia="Amiri" w:cs="Amiri"/>
          <w:lang w:bidi="ar-SA"/>
          <w:color w:val="111111"/>
          <w:sz w:val="28"/>
          <w:szCs w:val="28"/>
          <w:rtl/>
        </w:rPr>
        <w:t xml:space="preserve">123 . البصرة ؛ جامعة البصرة (المكتبة المركزية)؛ رقم المخطوط: 57/3</w:t>
      </w:r>
    </w:p>
    <w:p>
      <w:pPr>
        <w:pStyle w:val="BookText"/>
      </w:pPr>
      <w:r>
        <w:rPr>
          <w:rFonts w:ascii="IRNazanin" w:hAnsi="IRNazanin" w:eastAsia="IRNazanin" w:cs="IRNazanin"/>
          <w:lang w:bidi="fa-IR"/>
          <w:color w:val="111111"/>
          <w:sz w:val="28"/>
          <w:szCs w:val="28"/>
          <w:rtl/>
        </w:rPr>
        <w:t xml:space="preserve">کا: مجهول، تا مجهول؛ 43 ق ، 2015سم [المورد: 31-373] 124. النجف الأشرف؛ مؤسسة كاشف الغطاء العامة؛ رقم المخطوط : 4648</w:t>
      </w:r>
    </w:p>
    <w:p>
      <w:pPr>
        <w:pStyle w:val="BookText"/>
      </w:pPr>
      <w:r>
        <w:rPr>
          <w:rFonts w:ascii="IRNazanin" w:hAnsi="IRNazanin" w:eastAsia="IRNazanin" w:cs="IRNazanin"/>
          <w:lang w:bidi="fa-IR"/>
          <w:color w:val="111111"/>
          <w:sz w:val="28"/>
          <w:szCs w:val="28"/>
          <w:rtl/>
        </w:rPr>
        <w:t xml:space="preserve">کا: مجهول، تا: مجهول؛ ناقصة: الآخر؛ 32 ص [ف: 1-181] 125. بغداد؛ مركز البحوث والدراسات؛ رقم المخطوط : 160س 525 مصورة</w:t>
      </w:r>
    </w:p>
    <w:p>
      <w:pPr>
        <w:pStyle w:val="BookText"/>
      </w:pPr>
      <w:r>
        <w:rPr>
          <w:rFonts w:ascii="IRNazanin" w:hAnsi="IRNazanin" w:eastAsia="IRNazanin" w:cs="IRNazanin"/>
          <w:lang w:bidi="fa-IR"/>
          <w:color w:val="111111"/>
          <w:sz w:val="28"/>
          <w:szCs w:val="28"/>
          <w:rtl/>
        </w:rPr>
        <w:t xml:space="preserve">مصدر التصوير: وحدة اليونسکو؛ کا: مجهول؛ تا مجهول؛ 86 ص [(مصورات) - ف: 268]</w:t>
      </w:r>
    </w:p>
    <w:p>
      <w:pPr>
        <w:pStyle w:val="BookText"/>
      </w:pPr>
      <w:r>
        <w:rPr>
          <w:rFonts w:ascii="Times New Roman" w:hAnsi="Times New Roman" w:eastAsia="Times New Roman" w:cs="Times New Roman"/>
          <w:lang w:val="en-US" w:bidi="en-US"/>
          <w:color w:val="111111"/>
          <w:sz w:val="28"/>
          <w:szCs w:val="28"/>
          <w:rtl/>
        </w:rPr>
        <w:t xml:space="preserve">126.</w:t>
      </w:r>
    </w:p>
    <w:p>
      <w:pPr>
        <w:pStyle w:val="BookText"/>
      </w:pPr>
      <w:r>
        <w:rPr>
          <w:rFonts w:ascii="Amiri" w:hAnsi="Amiri" w:eastAsia="Amiri" w:cs="Amiri"/>
          <w:lang w:bidi="ar-SA"/>
          <w:color w:val="111111"/>
          <w:sz w:val="28"/>
          <w:szCs w:val="28"/>
          <w:rtl/>
        </w:rPr>
        <w:t xml:space="preserve">بغداد؛ مكتبة الأوقاف العامة؛ رقم المخطوط: 13845/3</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26" w:name="pg7770_69291"/>
    <w:bookmarkEnd w:id="26"/>
    <w:p>
      <w:pPr>
        <w:pStyle w:val="BookText"/>
      </w:pPr>
      <w:r>
        <w:rPr>
          <w:rFonts w:ascii="Amiri" w:hAnsi="Amiri" w:eastAsia="Amiri" w:cs="Amiri"/>
          <w:lang w:bidi="ar-SA"/>
          <w:color w:val="111111"/>
          <w:sz w:val="28"/>
          <w:szCs w:val="28"/>
          <w:rtl/>
        </w:rPr>
        <w:t xml:space="preserve">أوّلها: الحمد لله رب العالمين والصلاة علي نبيه محمّد وآله أجمعين</w:t>
      </w:r>
    </w:p>
    <w:p>
      <w:pPr>
        <w:pStyle w:val="BookText"/>
      </w:pPr>
      <w:r>
        <w:rPr>
          <w:rFonts w:ascii="IRNazanin" w:hAnsi="IRNazanin" w:eastAsia="IRNazanin" w:cs="IRNazanin"/>
          <w:lang w:bidi="fa-IR"/>
          <w:color w:val="111111"/>
          <w:sz w:val="28"/>
          <w:szCs w:val="28"/>
          <w:rtl/>
        </w:rPr>
        <w:t xml:space="preserve">کا: مجهول، تا: مجهول؛ 37ق 17 س 2216سم [ف: 4-86] 127 . النجف الأشرف؛ مكتبة كاشف الغطاء ( علي والحسين)؛ رقم المخطوط: 1133/5</w:t>
      </w:r>
    </w:p>
    <w:p>
      <w:pPr>
        <w:pStyle w:val="BookText"/>
      </w:pPr>
      <w:r>
        <w:rPr>
          <w:rFonts w:ascii="IRNazanin" w:hAnsi="IRNazanin" w:eastAsia="IRNazanin" w:cs="IRNazanin"/>
          <w:lang w:bidi="fa-IR"/>
          <w:color w:val="111111"/>
          <w:sz w:val="28"/>
          <w:szCs w:val="28"/>
          <w:rtl/>
        </w:rPr>
        <w:t xml:space="preserve">کا: مجهول، تا مجهول؛ 8 ص، 19 س، 1713/5سم [ معجم المخطوطات النجفية: 631]</w:t>
      </w:r>
    </w:p>
    <w:p>
      <w:pPr>
        <w:pStyle w:val="BookText"/>
      </w:pPr>
      <w:r>
        <w:rPr>
          <w:rFonts w:ascii="Amiri" w:hAnsi="Amiri" w:eastAsia="Amiri" w:cs="Amiri"/>
          <w:lang w:bidi="ar-SA"/>
          <w:color w:val="111111"/>
          <w:sz w:val="28"/>
          <w:szCs w:val="28"/>
          <w:rtl/>
        </w:rPr>
        <w:t xml:space="preserve">128 . النجف الأشرف؛ مؤسسة كاشف الغطاء العامة؛ رقم المخطوط: 1561</w:t>
      </w:r>
    </w:p>
    <w:p>
      <w:pPr>
        <w:pStyle w:val="BookText"/>
      </w:pPr>
      <w:r>
        <w:rPr>
          <w:rFonts w:ascii="IRNazanin" w:hAnsi="IRNazanin" w:eastAsia="IRNazanin" w:cs="IRNazanin"/>
          <w:lang w:bidi="fa-IR"/>
          <w:color w:val="111111"/>
          <w:sz w:val="28"/>
          <w:szCs w:val="28"/>
          <w:rtl/>
        </w:rPr>
        <w:t xml:space="preserve">کا: مجهول، تا مجهول؛ 5 ص :[ف: 1-181]</w:t>
      </w:r>
    </w:p>
    <w:p>
      <w:pPr>
        <w:pStyle w:val="BookText"/>
      </w:pPr>
      <w:r>
        <w:rPr>
          <w:rFonts w:ascii="Times New Roman" w:hAnsi="Times New Roman" w:eastAsia="Times New Roman" w:cs="Times New Roman"/>
          <w:lang w:val="en-US" w:bidi="en-US"/>
          <w:color w:val="111111"/>
          <w:sz w:val="28"/>
          <w:szCs w:val="28"/>
          <w:rtl/>
        </w:rPr>
        <w:t xml:space="preserve">129.</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1832</w:t>
      </w:r>
    </w:p>
    <w:p>
      <w:pPr>
        <w:pStyle w:val="BookText"/>
      </w:pPr>
      <w:r>
        <w:rPr>
          <w:rFonts w:ascii="IRNazanin" w:hAnsi="IRNazanin" w:eastAsia="IRNazanin" w:cs="IRNazanin"/>
          <w:lang w:bidi="fa-IR"/>
          <w:color w:val="111111"/>
          <w:sz w:val="28"/>
          <w:szCs w:val="28"/>
          <w:rtl/>
        </w:rPr>
        <w:t xml:space="preserve">کا: مجهول، تا مجهول؛ 3 ق (76ب - 79) [ف: 1-5]</w:t>
      </w:r>
    </w:p>
    <w:p>
      <w:pPr>
        <w:pStyle w:val="BookText"/>
      </w:pPr>
      <w:r>
        <w:rPr>
          <w:rFonts w:ascii="Times New Roman" w:hAnsi="Times New Roman" w:eastAsia="Times New Roman" w:cs="Times New Roman"/>
          <w:lang w:val="en-US" w:bidi="en-US"/>
          <w:color w:val="111111"/>
          <w:sz w:val="28"/>
          <w:szCs w:val="28"/>
          <w:rtl/>
        </w:rPr>
        <w:t xml:space="preserve">130.</w:t>
      </w:r>
    </w:p>
    <w:p>
      <w:pPr>
        <w:pStyle w:val="BookText"/>
      </w:pPr>
      <w:r>
        <w:rPr>
          <w:rFonts w:ascii="Amiri" w:hAnsi="Amiri" w:eastAsia="Amiri" w:cs="Amiri"/>
          <w:lang w:bidi="ar-SA"/>
          <w:color w:val="111111"/>
          <w:sz w:val="28"/>
          <w:szCs w:val="28"/>
          <w:rtl/>
        </w:rPr>
        <w:t xml:space="preserve">النجف الأشرف؛ مكتبة الإمام أميرالمؤمنين العامة؛ رقم المخطوط: 13</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78]</w:t>
      </w:r>
    </w:p>
    <w:p>
      <w:pPr>
        <w:pStyle w:val="Heading2"/>
      </w:pPr>
      <w:bookmarkStart w:id="721" w:name="_Toc49"/>
      <w:r>
        <w:t>آداب البحث والمناظرة / منطق - عربي</w:t>
      </w:r>
      <w:bookmarkEnd w:id="721"/>
    </w:p>
    <w:p>
      <w:pPr>
        <w:pStyle w:val="BookText"/>
      </w:pPr>
      <w:r>
        <w:rPr>
          <w:rFonts w:ascii="Amiri" w:hAnsi="Amiri" w:eastAsia="Amiri" w:cs="Amiri"/>
          <w:lang w:bidi="ar-SA"/>
          <w:color w:val="111111"/>
          <w:sz w:val="28"/>
          <w:szCs w:val="28"/>
          <w:rtl/>
        </w:rPr>
        <w:t xml:space="preserve">عضد الدين الايجي، عبد الرحمن بن أحمد (700؟ - 756 ه- ) أوّله : البسملة، لك الحمد والمنّة وعلى نبيك الصلوة والتحية إذا قلت بكلام إن كنت ناقلاً فتطلب الصحة أو مدعياً فالدليل ولايمنع النقل والمدعي ...</w:t>
      </w:r>
    </w:p>
    <w:p>
      <w:pPr>
        <w:pStyle w:val="BookText"/>
      </w:pPr>
      <w:r>
        <w:rPr>
          <w:rFonts w:ascii="Amiri" w:hAnsi="Amiri" w:eastAsia="Amiri" w:cs="Amiri"/>
          <w:lang w:bidi="ar-SA"/>
          <w:color w:val="111111"/>
          <w:sz w:val="28"/>
          <w:szCs w:val="28"/>
          <w:rtl/>
        </w:rPr>
        <w:t xml:space="preserve">آخره: مركب من الحروف أن الكلام لفي الفواد انّما جعل اللسان على الفؤاد دليلاً.</w:t>
      </w:r>
    </w:p>
    <w:p>
      <w:pPr>
        <w:pStyle w:val="BookText"/>
      </w:pPr>
      <w:r>
        <w:rPr>
          <w:rFonts w:ascii="Amiri" w:hAnsi="Amiri" w:eastAsia="Amiri" w:cs="Amiri"/>
          <w:lang w:bidi="ar-SA"/>
          <w:color w:val="111111"/>
          <w:sz w:val="28"/>
          <w:szCs w:val="28"/>
          <w:rtl/>
        </w:rPr>
        <w:t xml:space="preserve">طبع: مصر، 1281 ه-، 1ص ( ص 176)؛ إستانبول، 1267، 1274ه-، القاهرة، 1306، 1310ه- [فنخا 1 69-72( 53 نسخة]</w:t>
      </w:r>
    </w:p>
    <w:p>
      <w:pPr>
        <w:pStyle w:val="BookText"/>
      </w:pPr>
      <w:r>
        <w:rPr>
          <w:rFonts w:ascii="Times New Roman" w:hAnsi="Times New Roman" w:eastAsia="Times New Roman" w:cs="Times New Roman"/>
          <w:lang w:val="en-US" w:bidi="en-US"/>
          <w:color w:val="111111"/>
          <w:sz w:val="28"/>
          <w:szCs w:val="28"/>
          <w:rtl/>
        </w:rPr>
        <w:t xml:space="preserve">131.</w:t>
      </w:r>
    </w:p>
    <w:p>
      <w:pPr>
        <w:pStyle w:val="BookText"/>
      </w:pPr>
      <w:r>
        <w:rPr>
          <w:rFonts w:ascii="Amiri" w:hAnsi="Amiri" w:eastAsia="Amiri" w:cs="Amiri"/>
          <w:lang w:bidi="ar-SA"/>
          <w:color w:val="111111"/>
          <w:sz w:val="28"/>
          <w:szCs w:val="28"/>
          <w:rtl/>
        </w:rPr>
        <w:t xml:space="preserve">الموصل؛ المدرسة الحسنية ( في الأوقاف العامة)؛ رقم المخطوط : 25/79/3</w:t>
      </w:r>
    </w:p>
    <w:p>
      <w:pPr>
        <w:pStyle w:val="BookText"/>
      </w:pPr>
      <w:r>
        <w:rPr>
          <w:rFonts w:ascii="Amiri" w:hAnsi="Amiri" w:eastAsia="Amiri" w:cs="Amiri"/>
          <w:lang w:bidi="ar-SA"/>
          <w:color w:val="111111"/>
          <w:sz w:val="28"/>
          <w:szCs w:val="28"/>
          <w:rtl/>
        </w:rPr>
        <w:t xml:space="preserve">أوّلها: بسم الله الرحمن الرحيم وبه نستعين على كل المقاصد؛ آخرها: تمت الرسالة العضدية بيد ... رسول بن أحمد بن رسول التوكي لأجل سيد إبراهيم الموصلي في قرية ماوران</w:t>
      </w:r>
    </w:p>
    <w:p>
      <w:pPr>
        <w:pStyle w:val="BookText"/>
      </w:pPr>
      <w:r>
        <w:rPr>
          <w:rFonts w:ascii="IRNazanin" w:hAnsi="IRNazanin" w:eastAsia="IRNazanin" w:cs="IRNazanin"/>
          <w:lang w:bidi="fa-IR"/>
          <w:color w:val="111111"/>
          <w:sz w:val="28"/>
          <w:szCs w:val="28"/>
          <w:rtl/>
        </w:rPr>
        <w:t xml:space="preserve">نسخ، کا: مجهول تا: 1186ه- [ الأوقاف العامة - الموصل: 1-269]</w:t>
      </w:r>
    </w:p>
    <w:p>
      <w:pPr>
        <w:pStyle w:val="BookText"/>
      </w:pPr>
      <w:r>
        <w:rPr>
          <w:rFonts w:ascii="Times New Roman" w:hAnsi="Times New Roman" w:eastAsia="Times New Roman" w:cs="Times New Roman"/>
          <w:lang w:val="en-US" w:bidi="en-US"/>
          <w:color w:val="111111"/>
          <w:sz w:val="28"/>
          <w:szCs w:val="28"/>
          <w:rtl/>
        </w:rPr>
        <w:t xml:space="preserve">132.</w:t>
      </w:r>
    </w:p>
    <w:p>
      <w:pPr>
        <w:pStyle w:val="BookText"/>
      </w:pPr>
      <w:r>
        <w:rPr>
          <w:rFonts w:ascii="Amiri" w:hAnsi="Amiri" w:eastAsia="Amiri" w:cs="Amiri"/>
          <w:lang w:bidi="ar-SA"/>
          <w:color w:val="111111"/>
          <w:sz w:val="28"/>
          <w:szCs w:val="28"/>
          <w:rtl/>
        </w:rPr>
        <w:t xml:space="preserve">البصرة جامعة البصرة (المكتبة المركزية)؛ رقم المخطوط: 12/2</w:t>
      </w:r>
    </w:p>
    <w:p>
      <w:pPr>
        <w:pStyle w:val="BookText"/>
      </w:pPr>
      <w:r>
        <w:rPr>
          <w:rFonts w:ascii="IRNazanin" w:hAnsi="IRNazanin" w:eastAsia="IRNazanin" w:cs="IRNazanin"/>
          <w:lang w:bidi="fa-IR"/>
          <w:color w:val="111111"/>
          <w:sz w:val="28"/>
          <w:szCs w:val="28"/>
          <w:rtl/>
        </w:rPr>
        <w:t xml:space="preserve">کا: مجهول تا مجهول 2015سم [المورد: 31-373]</w:t>
      </w:r>
    </w:p>
    <w:p>
      <w:pPr>
        <w:pStyle w:val="BookText"/>
      </w:pPr>
      <w:r>
        <w:rPr>
          <w:rFonts w:ascii="Times New Roman" w:hAnsi="Times New Roman" w:eastAsia="Times New Roman" w:cs="Times New Roman"/>
          <w:lang w:val="en-US" w:bidi="en-US"/>
          <w:color w:val="111111"/>
          <w:sz w:val="28"/>
          <w:szCs w:val="28"/>
          <w:rtl/>
        </w:rPr>
        <w:t xml:space="preserve">133.</w:t>
      </w:r>
    </w:p>
    <w:p>
      <w:pPr>
        <w:pStyle w:val="BookText"/>
      </w:pPr>
      <w:r>
        <w:rPr>
          <w:rFonts w:ascii="Amiri" w:hAnsi="Amiri" w:eastAsia="Amiri" w:cs="Amiri"/>
          <w:lang w:bidi="ar-SA"/>
          <w:color w:val="111111"/>
          <w:sz w:val="28"/>
          <w:szCs w:val="28"/>
          <w:rtl/>
        </w:rPr>
        <w:t xml:space="preserve">بغداد؛ مكتبة الأوقاف العامة؛ رقم المخطوط : 1258/3</w:t>
      </w:r>
    </w:p>
    <w:p>
      <w:pPr>
        <w:pStyle w:val="BookText"/>
      </w:pPr>
      <w:r>
        <w:rPr>
          <w:rFonts w:ascii="IRNazanin" w:hAnsi="IRNazanin" w:eastAsia="IRNazanin" w:cs="IRNazanin"/>
          <w:lang w:bidi="fa-IR"/>
          <w:color w:val="111111"/>
          <w:sz w:val="28"/>
          <w:szCs w:val="28"/>
          <w:rtl/>
        </w:rPr>
        <w:t xml:space="preserve">کا: مجهول، تا: مجهول؛ اق، 2611سم [ف: 4-84]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27" w:name="pg7770_69292"/>
    <w:bookmarkEnd w:id="27"/>
    <w:p>
      <w:pPr>
        <w:pStyle w:val="BookText"/>
      </w:pPr>
      <w:r>
        <w:rPr>
          <w:rFonts w:ascii="Times New Roman" w:hAnsi="Times New Roman" w:eastAsia="Times New Roman" w:cs="Times New Roman"/>
          <w:lang w:val="en-US" w:bidi="en-US"/>
          <w:color w:val="111111"/>
          <w:sz w:val="28"/>
          <w:szCs w:val="28"/>
          <w:rtl/>
        </w:rPr>
        <w:t xml:space="preserve">134.</w:t>
      </w:r>
    </w:p>
    <w:p>
      <w:pPr>
        <w:pStyle w:val="BookText"/>
      </w:pPr>
      <w:r>
        <w:rPr>
          <w:rFonts w:ascii="Amiri" w:hAnsi="Amiri" w:eastAsia="Amiri" w:cs="Amiri"/>
          <w:lang w:bidi="ar-SA"/>
          <w:color w:val="111111"/>
          <w:sz w:val="28"/>
          <w:szCs w:val="28"/>
          <w:rtl/>
        </w:rPr>
        <w:t xml:space="preserve">بغداد؛ مكتبة الأوقاف العامة؛ رقم المخطوط : 5259/4 أوّلها: هذه رسالة أفادها المولى الاعظم ينبوع الحكمة ...</w:t>
      </w:r>
    </w:p>
    <w:p>
      <w:pPr>
        <w:pStyle w:val="BookText"/>
      </w:pPr>
      <w:r>
        <w:rPr>
          <w:rFonts w:ascii="IRNazanin" w:hAnsi="IRNazanin" w:eastAsia="IRNazanin" w:cs="IRNazanin"/>
          <w:lang w:bidi="fa-IR"/>
          <w:color w:val="111111"/>
          <w:sz w:val="28"/>
          <w:szCs w:val="28"/>
          <w:rtl/>
        </w:rPr>
        <w:t xml:space="preserve">کا: مجهول، تا: مجهول؛ 2 ق 18113سم [ف: 4-83]</w:t>
      </w:r>
    </w:p>
    <w:p>
      <w:pPr>
        <w:pStyle w:val="Heading2"/>
      </w:pPr>
      <w:bookmarkStart w:id="722" w:name="_Toc50"/>
      <w:r>
        <w:t>آداب البحث 27 آداب البحث والمناظرة = مسائل المناظرة مسائل المناظرة = آداب المناظرة = المناظرات - رسالة في المناظرة / منطق - عربي</w:t>
      </w:r>
      <w:bookmarkEnd w:id="722"/>
    </w:p>
    <w:p>
      <w:pPr>
        <w:pStyle w:val="BookText"/>
      </w:pPr>
      <w:r>
        <w:rPr>
          <w:rFonts w:ascii="IRNazanin" w:hAnsi="IRNazanin" w:eastAsia="IRNazanin" w:cs="IRNazanin"/>
          <w:lang w:bidi="fa-IR"/>
          <w:color w:val="111111"/>
          <w:sz w:val="28"/>
          <w:szCs w:val="28"/>
          <w:rtl/>
        </w:rPr>
        <w:t xml:space="preserve">فخرالدین الحسيني، محمّد بن حسين ( - 984؟ ه- )</w:t>
      </w:r>
    </w:p>
    <w:p>
      <w:pPr>
        <w:pStyle w:val="BookText"/>
      </w:pPr>
      <w:r>
        <w:rPr>
          <w:rFonts w:ascii="Amiri" w:hAnsi="Amiri" w:eastAsia="Amiri" w:cs="Amiri"/>
          <w:lang w:bidi="ar-SA"/>
          <w:color w:val="111111"/>
          <w:sz w:val="28"/>
          <w:szCs w:val="28"/>
          <w:rtl/>
        </w:rPr>
        <w:t xml:space="preserve">تاريخ التأليف: صفر 958ه-</w:t>
      </w:r>
    </w:p>
    <w:p>
      <w:pPr>
        <w:pStyle w:val="BookText"/>
      </w:pPr>
      <w:r>
        <w:rPr>
          <w:rFonts w:ascii="Amiri" w:hAnsi="Amiri" w:eastAsia="Amiri" w:cs="Amiri"/>
          <w:lang w:bidi="ar-SA"/>
          <w:color w:val="111111"/>
          <w:sz w:val="28"/>
          <w:szCs w:val="28"/>
          <w:rtl/>
        </w:rPr>
        <w:t xml:space="preserve">أوّله : البسملة. الحمد لله الحكيم الوهاب والصلوة على محمد خير من نطق بالصواب.</w:t>
      </w:r>
    </w:p>
    <w:p>
      <w:pPr>
        <w:pStyle w:val="BookText"/>
      </w:pPr>
      <w:r>
        <w:rPr>
          <w:rFonts w:ascii="Amiri" w:hAnsi="Amiri" w:eastAsia="Amiri" w:cs="Amiri"/>
          <w:lang w:bidi="ar-SA"/>
          <w:color w:val="111111"/>
          <w:sz w:val="28"/>
          <w:szCs w:val="28"/>
          <w:rtl/>
        </w:rPr>
        <w:t xml:space="preserve">آخره: والله الهادي إلى سواء السبيل وهو حسبي ونعم الوكيل.</w:t>
      </w:r>
    </w:p>
    <w:p>
      <w:pPr>
        <w:pStyle w:val="BookText"/>
      </w:pPr>
      <w:r>
        <w:rPr>
          <w:rFonts w:ascii="Amiri" w:hAnsi="Amiri" w:eastAsia="Amiri" w:cs="Amiri"/>
          <w:lang w:bidi="ar-SA"/>
          <w:color w:val="111111"/>
          <w:sz w:val="28"/>
          <w:szCs w:val="28"/>
          <w:rtl/>
        </w:rPr>
        <w:t xml:space="preserve">[فنخا :1 73-76 (54 نسخة]</w:t>
      </w:r>
    </w:p>
    <w:p>
      <w:pPr>
        <w:pStyle w:val="BookText"/>
      </w:pPr>
      <w:r>
        <w:rPr>
          <w:rFonts w:ascii="Times New Roman" w:hAnsi="Times New Roman" w:eastAsia="Times New Roman" w:cs="Times New Roman"/>
          <w:lang w:val="en-US" w:bidi="en-US"/>
          <w:color w:val="111111"/>
          <w:sz w:val="28"/>
          <w:szCs w:val="28"/>
          <w:rtl/>
        </w:rPr>
        <w:t xml:space="preserve">135.</w:t>
      </w:r>
    </w:p>
    <w:p>
      <w:pPr>
        <w:pStyle w:val="BookText"/>
      </w:pPr>
      <w:r>
        <w:rPr>
          <w:rFonts w:ascii="Amiri" w:hAnsi="Amiri" w:eastAsia="Amiri" w:cs="Amiri"/>
          <w:lang w:bidi="ar-SA"/>
          <w:color w:val="111111"/>
          <w:sz w:val="28"/>
          <w:szCs w:val="28"/>
          <w:rtl/>
        </w:rPr>
        <w:t xml:space="preserve">بغداد؛ مكتبة الأوقاف العامة؛ رقم المخطوط: 4390/4 أوّلها: مطابق</w:t>
      </w:r>
    </w:p>
    <w:p>
      <w:pPr>
        <w:pStyle w:val="BookText"/>
      </w:pPr>
      <w:r>
        <w:rPr>
          <w:rFonts w:ascii="IRNazanin" w:hAnsi="IRNazanin" w:eastAsia="IRNazanin" w:cs="IRNazanin"/>
          <w:lang w:bidi="fa-IR"/>
          <w:color w:val="111111"/>
          <w:sz w:val="28"/>
          <w:szCs w:val="28"/>
          <w:rtl/>
        </w:rPr>
        <w:t xml:space="preserve">کا: مجهول، تا مجهول؛ ق 1910سم [ف: 4-86]</w:t>
      </w:r>
    </w:p>
    <w:p>
      <w:pPr>
        <w:pStyle w:val="Heading2"/>
      </w:pPr>
      <w:bookmarkStart w:id="723" w:name="_Toc51"/>
      <w:r>
        <w:t>آداب البحث والمناظرة / منطق - عربي</w:t>
      </w:r>
      <w:bookmarkEnd w:id="723"/>
    </w:p>
    <w:p>
      <w:pPr>
        <w:pStyle w:val="BookText"/>
      </w:pPr>
      <w:r>
        <w:rPr>
          <w:rFonts w:ascii="Amiri" w:hAnsi="Amiri" w:eastAsia="Amiri" w:cs="Amiri"/>
          <w:lang w:bidi="ar-SA"/>
          <w:color w:val="111111"/>
          <w:sz w:val="28"/>
          <w:szCs w:val="28"/>
          <w:rtl/>
        </w:rPr>
        <w:t xml:space="preserve">أحمد بن شاكر</w:t>
      </w:r>
    </w:p>
    <w:p>
      <w:pPr>
        <w:pStyle w:val="BookText"/>
      </w:pPr>
      <w:r>
        <w:rPr>
          <w:rFonts w:ascii="Amiri" w:hAnsi="Amiri" w:eastAsia="Amiri" w:cs="Amiri"/>
          <w:lang w:bidi="ar-SA"/>
          <w:color w:val="111111"/>
          <w:sz w:val="28"/>
          <w:szCs w:val="28"/>
          <w:rtl/>
        </w:rPr>
        <w:t xml:space="preserve">136 . النجف الأشرف؛ مؤسسة كاشف الغطاء العامة؛ رقم المخطوط: 4975</w:t>
      </w:r>
    </w:p>
    <w:p>
      <w:pPr>
        <w:pStyle w:val="BookText"/>
      </w:pPr>
      <w:r>
        <w:rPr>
          <w:rFonts w:ascii="IRNazanin" w:hAnsi="IRNazanin" w:eastAsia="IRNazanin" w:cs="IRNazanin"/>
          <w:lang w:bidi="fa-IR"/>
          <w:color w:val="111111"/>
          <w:sz w:val="28"/>
          <w:szCs w:val="28"/>
          <w:rtl/>
        </w:rPr>
        <w:t xml:space="preserve">کا: محمّد بن عبد الرحمن الصهباني الشافعي، تا: 943ه- 16 ص [ف: 1-181]</w:t>
      </w:r>
    </w:p>
    <w:p>
      <w:pPr>
        <w:pStyle w:val="Heading2"/>
      </w:pPr>
      <w:bookmarkStart w:id="724" w:name="_Toc52"/>
      <w:r>
        <w:t>آداب البحث والمناظرة / منطق - عربي</w:t>
      </w:r>
      <w:bookmarkEnd w:id="724"/>
    </w:p>
    <w:p>
      <w:pPr>
        <w:pStyle w:val="BookText"/>
      </w:pPr>
      <w:r>
        <w:rPr>
          <w:rFonts w:ascii="Amiri" w:hAnsi="Amiri" w:eastAsia="Amiri" w:cs="Amiri"/>
          <w:lang w:bidi="ar-SA"/>
          <w:color w:val="111111"/>
          <w:sz w:val="28"/>
          <w:szCs w:val="28"/>
          <w:rtl/>
        </w:rPr>
        <w:t xml:space="preserve">الأيوبي، مصطفى بن يوسف (1061 - 1119ه- )</w:t>
      </w:r>
    </w:p>
    <w:p>
      <w:pPr>
        <w:pStyle w:val="BookText"/>
      </w:pPr>
      <w:r>
        <w:rPr>
          <w:rFonts w:ascii="Times New Roman" w:hAnsi="Times New Roman" w:eastAsia="Times New Roman" w:cs="Times New Roman"/>
          <w:lang w:val="en-US" w:bidi="en-US"/>
          <w:color w:val="111111"/>
          <w:sz w:val="28"/>
          <w:szCs w:val="28"/>
          <w:rtl/>
        </w:rPr>
        <w:t xml:space="preserve">137.</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ح-205</w:t>
      </w:r>
    </w:p>
    <w:p>
      <w:pPr>
        <w:pStyle w:val="BookText"/>
      </w:pPr>
      <w:r>
        <w:rPr>
          <w:rFonts w:ascii="IRNazanin" w:hAnsi="IRNazanin" w:eastAsia="IRNazanin" w:cs="IRNazanin"/>
          <w:lang w:bidi="fa-IR"/>
          <w:color w:val="111111"/>
          <w:sz w:val="28"/>
          <w:szCs w:val="28"/>
          <w:rtl/>
        </w:rPr>
        <w:t xml:space="preserve">کا: مجهول، تا: مجهول؛ 70 ص 14/5*20/5سم [ف: 82]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28" w:name="pg7770_69295"/>
    <w:bookmarkEnd w:id="28"/>
    <w:p>
      <w:pPr>
        <w:pStyle w:val="Heading2"/>
      </w:pPr>
      <w:bookmarkStart w:id="725" w:name="_Toc53"/>
      <w:r>
        <w:t>آداب البحث والمناظرة = الرسالة الحسينية / منطق - عربي الأنطاكي، حسين بن عبد الله ( - 1130 ه- )</w:t>
      </w:r>
      <w:bookmarkEnd w:id="725"/>
    </w:p>
    <w:p>
      <w:pPr>
        <w:pStyle w:val="BookText"/>
      </w:pPr>
      <w:r>
        <w:rPr>
          <w:rFonts w:ascii="Amiri" w:hAnsi="Amiri" w:eastAsia="Amiri" w:cs="Amiri"/>
          <w:lang w:bidi="ar-SA"/>
          <w:color w:val="111111"/>
          <w:sz w:val="28"/>
          <w:szCs w:val="28"/>
          <w:rtl/>
        </w:rPr>
        <w:t xml:space="preserve">أوّله: يا من وفقنا لوظايف البحث في التحريرات والتحقيقات ويا من يسرنا لتميز سمينها عن سقيمها في التقريرات والتدقيقات :آخره: وقس عليه التقييدات والتخصيصات الواقعة في التحريرات والتحقيقات.</w:t>
      </w:r>
    </w:p>
    <w:p>
      <w:pPr>
        <w:pStyle w:val="BookText"/>
      </w:pPr>
      <w:r>
        <w:rPr>
          <w:rFonts w:ascii="Amiri" w:hAnsi="Amiri" w:eastAsia="Amiri" w:cs="Amiri"/>
          <w:lang w:bidi="ar-SA"/>
          <w:color w:val="111111"/>
          <w:sz w:val="28"/>
          <w:szCs w:val="28"/>
          <w:rtl/>
        </w:rPr>
        <w:t xml:space="preserve">طبع: سنة 1288ه-</w:t>
      </w:r>
    </w:p>
    <w:p>
      <w:pPr>
        <w:pStyle w:val="BookText"/>
      </w:pPr>
      <w:r>
        <w:rPr>
          <w:rFonts w:ascii="IRNazanin" w:hAnsi="IRNazanin" w:eastAsia="IRNazanin" w:cs="IRNazanin"/>
          <w:lang w:bidi="fa-IR"/>
          <w:color w:val="111111"/>
          <w:sz w:val="28"/>
          <w:szCs w:val="28"/>
          <w:rtl/>
        </w:rPr>
        <w:t xml:space="preserve">[فنخا 1: 77(5 نسخ)]</w:t>
      </w:r>
    </w:p>
    <w:p>
      <w:pPr>
        <w:pStyle w:val="BookText"/>
      </w:pPr>
      <w:r>
        <w:rPr>
          <w:rFonts w:ascii="Times New Roman" w:hAnsi="Times New Roman" w:eastAsia="Times New Roman" w:cs="Times New Roman"/>
          <w:lang w:val="en-US" w:bidi="en-US"/>
          <w:color w:val="111111"/>
          <w:sz w:val="28"/>
          <w:szCs w:val="28"/>
          <w:rtl/>
        </w:rPr>
        <w:t xml:space="preserve">138.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1173</w:t>
      </w:r>
    </w:p>
    <w:p>
      <w:pPr>
        <w:pStyle w:val="BookText"/>
      </w:pPr>
      <w:r>
        <w:rPr>
          <w:rFonts w:ascii="Amiri" w:hAnsi="Amiri" w:eastAsia="Amiri" w:cs="Amiri"/>
          <w:lang w:bidi="ar-SA"/>
          <w:color w:val="111111"/>
          <w:sz w:val="28"/>
          <w:szCs w:val="28"/>
          <w:rtl/>
        </w:rPr>
        <w:t xml:space="preserve">كا: أحمد بن صالح، تا: 1112ه-؛ 4 ص 19 س [ معجم المخطوطات النجفية: 371]</w:t>
      </w:r>
    </w:p>
    <w:p>
      <w:pPr>
        <w:pStyle w:val="BookText"/>
      </w:pPr>
      <w:r>
        <w:rPr>
          <w:rFonts w:ascii="Times New Roman" w:hAnsi="Times New Roman" w:eastAsia="Times New Roman" w:cs="Times New Roman"/>
          <w:lang w:val="en-US" w:bidi="en-US"/>
          <w:color w:val="111111"/>
          <w:sz w:val="28"/>
          <w:szCs w:val="28"/>
          <w:rtl/>
        </w:rPr>
        <w:t xml:space="preserve">139.</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18/82/2</w:t>
      </w:r>
    </w:p>
    <w:p>
      <w:pPr>
        <w:pStyle w:val="BookText"/>
      </w:pPr>
      <w:r>
        <w:rPr>
          <w:rFonts w:ascii="IRNazanin" w:hAnsi="IRNazanin" w:eastAsia="IRNazanin" w:cs="IRNazanin"/>
          <w:lang w:bidi="fa-IR"/>
          <w:color w:val="111111"/>
          <w:sz w:val="28"/>
          <w:szCs w:val="28"/>
          <w:rtl/>
        </w:rPr>
        <w:t xml:space="preserve">کا: مجهول، تا: مجهول؛ 2116 سم [الأوقاف العامة-الموصل: 8-160]</w:t>
      </w:r>
    </w:p>
    <w:p>
      <w:pPr>
        <w:pStyle w:val="BookText"/>
      </w:pPr>
      <w:r>
        <w:rPr>
          <w:rFonts w:ascii="Times New Roman" w:hAnsi="Times New Roman" w:eastAsia="Times New Roman" w:cs="Times New Roman"/>
          <w:lang w:val="en-US" w:bidi="en-US"/>
          <w:color w:val="111111"/>
          <w:sz w:val="28"/>
          <w:szCs w:val="28"/>
          <w:rtl/>
        </w:rPr>
        <w:t xml:space="preserve">140.</w:t>
      </w:r>
    </w:p>
    <w:p>
      <w:pPr>
        <w:pStyle w:val="BookText"/>
      </w:pPr>
      <w:r>
        <w:rPr>
          <w:rFonts w:ascii="Amiri" w:hAnsi="Amiri" w:eastAsia="Amiri" w:cs="Amiri"/>
          <w:lang w:bidi="ar-SA"/>
          <w:color w:val="111111"/>
          <w:sz w:val="28"/>
          <w:szCs w:val="28"/>
          <w:rtl/>
        </w:rPr>
        <w:t xml:space="preserve">كربلاء؛ مكتبة محسن الجلالي الكشميري؛ رقم المخطوط : 47/3</w:t>
      </w:r>
    </w:p>
    <w:p>
      <w:pPr>
        <w:pStyle w:val="BookText"/>
      </w:pPr>
      <w:r>
        <w:rPr>
          <w:rFonts w:ascii="IRNazanin" w:hAnsi="IRNazanin" w:eastAsia="IRNazanin" w:cs="IRNazanin"/>
          <w:lang w:bidi="fa-IR"/>
          <w:color w:val="111111"/>
          <w:sz w:val="28"/>
          <w:szCs w:val="28"/>
          <w:rtl/>
        </w:rPr>
        <w:t xml:space="preserve">کا: مجهول، تا: مجهول ؛ 2 ق (16-15) [معجم التاريخ: 2-963]</w:t>
      </w:r>
    </w:p>
    <w:p>
      <w:pPr>
        <w:pStyle w:val="BookText"/>
      </w:pPr>
      <w:r>
        <w:rPr>
          <w:rFonts w:ascii="Times New Roman" w:hAnsi="Times New Roman" w:eastAsia="Times New Roman" w:cs="Times New Roman"/>
          <w:lang w:val="en-US" w:bidi="en-US"/>
          <w:color w:val="111111"/>
          <w:sz w:val="28"/>
          <w:szCs w:val="28"/>
          <w:rtl/>
        </w:rPr>
        <w:t xml:space="preserve">141.</w:t>
      </w:r>
    </w:p>
    <w:p>
      <w:pPr>
        <w:pStyle w:val="BookText"/>
      </w:pPr>
      <w:r>
        <w:rPr>
          <w:rFonts w:ascii="Amiri" w:hAnsi="Amiri" w:eastAsia="Amiri" w:cs="Amiri"/>
          <w:lang w:bidi="ar-SA"/>
          <w:color w:val="111111"/>
          <w:sz w:val="28"/>
          <w:szCs w:val="28"/>
          <w:rtl/>
        </w:rPr>
        <w:t xml:space="preserve">الموصل؛ المدرسة الإسلامية (في الأوقاف العامة)؛ رقم المخطوط: 20/18/3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2116/5 سم [الأوقاف العامة - الموصل: 2-106]</w:t>
      </w:r>
    </w:p>
    <w:p>
      <w:pPr>
        <w:pStyle w:val="BookText"/>
      </w:pPr>
      <w:r>
        <w:rPr>
          <w:rFonts w:ascii="Times New Roman" w:hAnsi="Times New Roman" w:eastAsia="Times New Roman" w:cs="Times New Roman"/>
          <w:lang w:val="en-US" w:bidi="en-US"/>
          <w:color w:val="111111"/>
          <w:sz w:val="28"/>
          <w:szCs w:val="28"/>
          <w:rtl/>
        </w:rPr>
        <w:t xml:space="preserve">142.</w:t>
      </w:r>
    </w:p>
    <w:p>
      <w:pPr>
        <w:pStyle w:val="BookText"/>
      </w:pPr>
      <w:r>
        <w:rPr>
          <w:rFonts w:ascii="Amiri" w:hAnsi="Amiri" w:eastAsia="Amiri" w:cs="Amiri"/>
          <w:lang w:bidi="ar-SA"/>
          <w:color w:val="111111"/>
          <w:sz w:val="28"/>
          <w:szCs w:val="28"/>
          <w:rtl/>
        </w:rPr>
        <w:t xml:space="preserve">بغداد؛ مركز البحوث والدراسات؛ رقم المخطوط: 160 آ 283 مصورة</w:t>
      </w:r>
    </w:p>
    <w:p>
      <w:pPr>
        <w:pStyle w:val="BookText"/>
      </w:pPr>
      <w:r>
        <w:rPr>
          <w:rFonts w:ascii="Amiri" w:hAnsi="Amiri" w:eastAsia="Amiri" w:cs="Amiri"/>
          <w:lang w:bidi="ar-SA"/>
          <w:color w:val="111111"/>
          <w:sz w:val="28"/>
          <w:szCs w:val="28"/>
          <w:rtl/>
        </w:rPr>
        <w:t xml:space="preserve">مصدر التصوير: وحدة اليونسكو؛ كا: مجهول؛ تا مجهول 260 ص [(مصورات) -ف: 277]</w:t>
      </w:r>
    </w:p>
    <w:p>
      <w:pPr>
        <w:pStyle w:val="Heading2"/>
      </w:pPr>
      <w:bookmarkStart w:id="726" w:name="_Toc54"/>
      <w:r>
        <w:t>آداب البحث والمناظرة رسالة في) / منطق - عربي المرعشي، محمّد بن واعظ ( - 1154 ه- )</w:t>
      </w:r>
      <w:bookmarkEnd w:id="726"/>
    </w:p>
    <w:p>
      <w:pPr>
        <w:pStyle w:val="BookText"/>
      </w:pPr>
      <w:r>
        <w:rPr>
          <w:rFonts w:ascii="Amiri" w:hAnsi="Amiri" w:eastAsia="Amiri" w:cs="Amiri"/>
          <w:lang w:bidi="ar-SA"/>
          <w:color w:val="111111"/>
          <w:sz w:val="28"/>
          <w:szCs w:val="28"/>
          <w:rtl/>
        </w:rPr>
        <w:t xml:space="preserve">143 . بغداد؛ مركز البحوث والدراسات؛ رقم المخطوط: 160ز 289 مصورة</w:t>
      </w:r>
    </w:p>
    <w:p>
      <w:pPr>
        <w:pStyle w:val="BookText"/>
      </w:pPr>
      <w:r>
        <w:rPr>
          <w:rFonts w:ascii="Amiri" w:hAnsi="Amiri" w:eastAsia="Amiri" w:cs="Amiri"/>
          <w:lang w:bidi="ar-SA"/>
          <w:color w:val="111111"/>
          <w:sz w:val="28"/>
          <w:szCs w:val="28"/>
          <w:rtl/>
        </w:rPr>
        <w:t xml:space="preserve">مصدر التصوير: وحدة اليونسكو؛ كا مجهول، تا القرن 12ه-، 196 ص [(مصورات)-ف:271 ]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29" w:name="pg7770_69297"/>
    <w:bookmarkEnd w:id="29"/>
    <w:p>
      <w:pPr>
        <w:pStyle w:val="Heading2"/>
      </w:pPr>
      <w:bookmarkStart w:id="727" w:name="_Toc55"/>
      <w:r>
        <w:t>آداب البحث والمناظرة = آداب كلنبوي = رسالة كلنبوي / منطق - عربي</w:t>
      </w:r>
      <w:bookmarkEnd w:id="727"/>
    </w:p>
    <w:p>
      <w:pPr>
        <w:pStyle w:val="BookText"/>
      </w:pPr>
      <w:r>
        <w:rPr>
          <w:rFonts w:ascii="Amiri" w:hAnsi="Amiri" w:eastAsia="Amiri" w:cs="Amiri"/>
          <w:lang w:bidi="ar-SA"/>
          <w:color w:val="111111"/>
          <w:sz w:val="28"/>
          <w:szCs w:val="28"/>
          <w:rtl/>
        </w:rPr>
        <w:t xml:space="preserve">الكلنبوي، إسماعيل بن مصطفى ( - 1205ه-)</w:t>
      </w:r>
    </w:p>
    <w:p>
      <w:pPr>
        <w:pStyle w:val="BookText"/>
      </w:pPr>
      <w:r>
        <w:rPr>
          <w:rFonts w:ascii="Amiri" w:hAnsi="Amiri" w:eastAsia="Amiri" w:cs="Amiri"/>
          <w:lang w:bidi="ar-SA"/>
          <w:color w:val="111111"/>
          <w:sz w:val="28"/>
          <w:szCs w:val="28"/>
          <w:rtl/>
        </w:rPr>
        <w:t xml:space="preserve">أوّله : يقول الفقير إلى رب العباد القدير لما كان متون علم الآداب لم تشتمل على تفصيل أمثلة البحث لجميع الأبواب ...</w:t>
      </w:r>
    </w:p>
    <w:p>
      <w:pPr>
        <w:pStyle w:val="BookText"/>
      </w:pPr>
      <w:r>
        <w:rPr>
          <w:rFonts w:ascii="Amiri" w:hAnsi="Amiri" w:eastAsia="Amiri" w:cs="Amiri"/>
          <w:lang w:bidi="ar-SA"/>
          <w:color w:val="111111"/>
          <w:sz w:val="28"/>
          <w:szCs w:val="28"/>
          <w:rtl/>
        </w:rPr>
        <w:t xml:space="preserve">آخره: وايضاً قد عدوا إبطال المقدمة الغير المدللة بدليل يدل على فسادها غصباً غير مقبول ايضاً وفيه ما فيه.</w:t>
      </w:r>
    </w:p>
    <w:p>
      <w:pPr>
        <w:pStyle w:val="BookText"/>
      </w:pPr>
      <w:r>
        <w:rPr>
          <w:rFonts w:ascii="IRNazanin" w:hAnsi="IRNazanin" w:eastAsia="IRNazanin" w:cs="IRNazanin"/>
          <w:lang w:bidi="fa-IR"/>
          <w:color w:val="111111"/>
          <w:sz w:val="28"/>
          <w:szCs w:val="28"/>
          <w:rtl/>
        </w:rPr>
        <w:t xml:space="preserve">طبع: إستانبول، 1263ه- و 1281ه-</w:t>
      </w:r>
    </w:p>
    <w:p>
      <w:pPr>
        <w:pStyle w:val="BookText"/>
      </w:pPr>
      <w:r>
        <w:rPr>
          <w:rFonts w:ascii="IRNazanin" w:hAnsi="IRNazanin" w:eastAsia="IRNazanin" w:cs="IRNazanin"/>
          <w:lang w:bidi="fa-IR"/>
          <w:color w:val="111111"/>
          <w:sz w:val="28"/>
          <w:szCs w:val="28"/>
          <w:rtl/>
        </w:rPr>
        <w:t xml:space="preserve">[فنخا 1: 76(8نسخ)]</w:t>
      </w:r>
    </w:p>
    <w:p>
      <w:pPr>
        <w:pStyle w:val="BookText"/>
      </w:pPr>
      <w:r>
        <w:rPr>
          <w:rFonts w:ascii="Times New Roman" w:hAnsi="Times New Roman" w:eastAsia="Times New Roman" w:cs="Times New Roman"/>
          <w:lang w:val="en-US" w:bidi="en-US"/>
          <w:color w:val="111111"/>
          <w:sz w:val="28"/>
          <w:szCs w:val="28"/>
          <w:rtl/>
        </w:rPr>
        <w:t xml:space="preserve">144.</w:t>
      </w:r>
    </w:p>
    <w:p>
      <w:pPr>
        <w:pStyle w:val="BookText"/>
      </w:pPr>
      <w:r>
        <w:rPr>
          <w:rFonts w:ascii="Amiri" w:hAnsi="Amiri" w:eastAsia="Amiri" w:cs="Amiri"/>
          <w:lang w:bidi="ar-SA"/>
          <w:color w:val="111111"/>
          <w:sz w:val="28"/>
          <w:szCs w:val="28"/>
          <w:rtl/>
        </w:rPr>
        <w:t xml:space="preserve">السليمانية؛ الأوقاف المركزية؛ رقم المخطوط: ت/مجاميع /893-895</w:t>
      </w:r>
    </w:p>
    <w:p>
      <w:pPr>
        <w:pStyle w:val="BookText"/>
      </w:pPr>
      <w:r>
        <w:rPr>
          <w:rFonts w:ascii="IRNazanin" w:hAnsi="IRNazanin" w:eastAsia="IRNazanin" w:cs="IRNazanin"/>
          <w:lang w:bidi="fa-IR"/>
          <w:color w:val="111111"/>
          <w:sz w:val="28"/>
          <w:szCs w:val="28"/>
          <w:rtl/>
        </w:rPr>
        <w:t xml:space="preserve">کا: رؤوف، تا: 1247ه-، 15، 10 س ، 3525سم [ف: 3-196] 145. السليمانية؛ الأوقاف المركزية؛ رقم المخطوط: ت/مجاميع/1222-1225</w:t>
      </w:r>
    </w:p>
    <w:p>
      <w:pPr>
        <w:pStyle w:val="BookText"/>
      </w:pPr>
      <w:r>
        <w:rPr>
          <w:rFonts w:ascii="IRNazanin" w:hAnsi="IRNazanin" w:eastAsia="IRNazanin" w:cs="IRNazanin"/>
          <w:lang w:bidi="fa-IR"/>
          <w:color w:val="111111"/>
          <w:sz w:val="28"/>
          <w:szCs w:val="28"/>
          <w:rtl/>
        </w:rPr>
        <w:t xml:space="preserve">كا: فتاح الپسکندي، تا: 1300ه-، كركوك؛ 9ق، 13 س، 17*22سم [ف: 3-196]</w:t>
      </w:r>
    </w:p>
    <w:p>
      <w:pPr>
        <w:pStyle w:val="BookText"/>
      </w:pPr>
      <w:r>
        <w:rPr>
          <w:rFonts w:ascii="Times New Roman" w:hAnsi="Times New Roman" w:eastAsia="Times New Roman" w:cs="Times New Roman"/>
          <w:lang w:val="en-US" w:bidi="en-US"/>
          <w:color w:val="111111"/>
          <w:sz w:val="28"/>
          <w:szCs w:val="28"/>
          <w:rtl/>
        </w:rPr>
        <w:t xml:space="preserve">146.</w:t>
      </w:r>
    </w:p>
    <w:p>
      <w:pPr>
        <w:pStyle w:val="BookText"/>
      </w:pPr>
      <w:r>
        <w:rPr>
          <w:rFonts w:ascii="IRNazanin" w:hAnsi="IRNazanin" w:eastAsia="IRNazanin" w:cs="IRNazanin"/>
          <w:lang w:bidi="fa-IR"/>
          <w:color w:val="111111"/>
          <w:sz w:val="28"/>
          <w:szCs w:val="28"/>
          <w:rtl/>
        </w:rPr>
        <w:t xml:space="preserve">السليمانية؛ الأوقاف المركزية؛ رقم المخطوط: ت/3046 کا: عبد الرحمن، تا: 1302ه-؛ 11ق، 13 س، 2216سم [ف: 5-217]</w:t>
      </w:r>
    </w:p>
    <w:p>
      <w:pPr>
        <w:pStyle w:val="BookText"/>
      </w:pPr>
      <w:r>
        <w:rPr>
          <w:rFonts w:ascii="Times New Roman" w:hAnsi="Times New Roman" w:eastAsia="Times New Roman" w:cs="Times New Roman"/>
          <w:lang w:val="en-US" w:bidi="en-US"/>
          <w:color w:val="111111"/>
          <w:sz w:val="28"/>
          <w:szCs w:val="28"/>
          <w:rtl/>
        </w:rPr>
        <w:t xml:space="preserve">147.</w:t>
      </w:r>
    </w:p>
    <w:p>
      <w:pPr>
        <w:pStyle w:val="BookText"/>
      </w:pPr>
      <w:r>
        <w:rPr>
          <w:rFonts w:ascii="Amiri" w:hAnsi="Amiri" w:eastAsia="Amiri" w:cs="Amiri"/>
          <w:lang w:bidi="ar-SA"/>
          <w:color w:val="111111"/>
          <w:sz w:val="28"/>
          <w:szCs w:val="28"/>
          <w:rtl/>
        </w:rPr>
        <w:t xml:space="preserve">السليمانية؛ مكتبة البابانيين (ضمن الأوقاف المركزية)؛ رقم المخطوط: ت/18</w:t>
      </w:r>
    </w:p>
    <w:p>
      <w:pPr>
        <w:pStyle w:val="BookText"/>
      </w:pPr>
      <w:r>
        <w:rPr>
          <w:rFonts w:ascii="IRNazanin" w:hAnsi="IRNazanin" w:eastAsia="IRNazanin" w:cs="IRNazanin"/>
          <w:lang w:bidi="fa-IR"/>
          <w:color w:val="111111"/>
          <w:sz w:val="28"/>
          <w:szCs w:val="28"/>
          <w:rtl/>
        </w:rPr>
        <w:t xml:space="preserve">أوّلها: مطابق؛ آخرها وليكن هذا آخر الكلام بحمد العزيز العلام. نسخ، کا: محمّد صاحب بن الشيخ محمود القرداغي، تا: 1311ه-، حلبجة (مدرسة باشا) ،112ق، 19 س، 2317سم [الأوقاف المركزية ف: 1-453]</w:t>
      </w:r>
    </w:p>
    <w:p>
      <w:pPr>
        <w:pStyle w:val="BookText"/>
      </w:pPr>
      <w:r>
        <w:rPr>
          <w:rFonts w:ascii="IRNazanin" w:hAnsi="IRNazanin" w:eastAsia="IRNazanin" w:cs="IRNazanin"/>
          <w:lang w:bidi="fa-IR"/>
          <w:color w:val="111111"/>
          <w:sz w:val="28"/>
          <w:szCs w:val="28"/>
          <w:rtl/>
        </w:rPr>
        <w:t xml:space="preserve">148 . السليمانية؛ الأوقاف المركزية؛ رقم المخطوط: ت/ 2294 کا: محمّد بن عبد الله تا 1311 ه-، 14ق، 10س، 2216سم [ف: 4 -320]</w:t>
      </w:r>
    </w:p>
    <w:p>
      <w:pPr>
        <w:pStyle w:val="BookText"/>
      </w:pPr>
      <w:r>
        <w:rPr>
          <w:rFonts w:ascii="Amiri" w:hAnsi="Amiri" w:eastAsia="Amiri" w:cs="Amiri"/>
          <w:lang w:bidi="ar-SA"/>
          <w:color w:val="111111"/>
          <w:sz w:val="28"/>
          <w:szCs w:val="28"/>
          <w:rtl/>
        </w:rPr>
        <w:t xml:space="preserve">149 . السليمانية؛ الأوقاف المركزية؛ رقم المخطوط: ت/مجاميع /869 -870</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رشید، تا: 1314ه-، السليمانية؛ 12ق، 11 س 2217سم [ف: 3-195]</w:t>
      </w:r>
    </w:p>
    <w:p>
      <w:pPr>
        <w:pStyle w:val="BookText"/>
      </w:pPr>
      <w:r>
        <w:rPr>
          <w:rFonts w:ascii="Times New Roman" w:hAnsi="Times New Roman" w:eastAsia="Times New Roman" w:cs="Times New Roman"/>
          <w:lang w:val="en-US" w:bidi="en-US"/>
          <w:color w:val="111111"/>
          <w:sz w:val="28"/>
          <w:szCs w:val="28"/>
          <w:rtl/>
        </w:rPr>
        <w:t xml:space="preserve">150.</w:t>
      </w:r>
    </w:p>
    <w:p>
      <w:pPr>
        <w:pStyle w:val="BookText"/>
      </w:pPr>
      <w:r>
        <w:rPr>
          <w:rFonts w:ascii="IRNazanin" w:hAnsi="IRNazanin" w:eastAsia="IRNazanin" w:cs="IRNazanin"/>
          <w:lang w:bidi="fa-IR"/>
          <w:color w:val="111111"/>
          <w:sz w:val="28"/>
          <w:szCs w:val="28"/>
          <w:rtl/>
        </w:rPr>
        <w:t xml:space="preserve">السليمانية؛ الأوقاف المركزية؛ رقم المخطوط: ت/1296 کا: رسول بن ملا سلیمان، تا 1321ه-، ساوجبلاغ (مهاباد)؛ 18ق، 11س، 2418سم [ف: 197-3 ]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151 . السليمانية؛ الأوقاف المركزية؛ رقم المخطوط: ت مجاميع 2770-2772</w:t>
      </w:r>
    </w:p>
    <w:p>
      <w:pPr>
        <w:pStyle w:val="BookText"/>
      </w:pPr>
      <w:r>
        <w:rPr>
          <w:rFonts w:ascii="IRNazanin" w:hAnsi="IRNazanin" w:eastAsia="IRNazanin" w:cs="IRNazanin"/>
          <w:lang w:bidi="fa-IR"/>
          <w:color w:val="111111"/>
          <w:sz w:val="28"/>
          <w:szCs w:val="28"/>
          <w:rtl/>
        </w:rPr>
        <w:t xml:space="preserve">کا: عبدالحمید، تا: 1323ه-، مدرسه القينان؛ 20 ق 11س، 2316سم [ف: 4-321]</w:t>
      </w:r>
    </w:p>
    <w:p>
      <w:pPr>
        <w:pStyle w:val="BookText"/>
      </w:pPr>
      <w:r>
        <w:rPr>
          <w:rFonts w:ascii="Times New Roman" w:hAnsi="Times New Roman" w:eastAsia="Times New Roman" w:cs="Times New Roman"/>
          <w:lang w:val="en-US" w:bidi="en-US"/>
          <w:color w:val="111111"/>
          <w:sz w:val="28"/>
          <w:szCs w:val="28"/>
          <w:rtl/>
        </w:rPr>
        <w:t xml:space="preserve">152.</w:t>
      </w:r>
    </w:p>
    <w:p>
      <w:pPr>
        <w:pStyle w:val="BookText"/>
      </w:pPr>
      <w:r>
        <w:rPr>
          <w:rFonts w:ascii="Amiri" w:hAnsi="Amiri" w:eastAsia="Amiri" w:cs="Amiri"/>
          <w:lang w:bidi="ar-SA"/>
          <w:color w:val="111111"/>
          <w:sz w:val="28"/>
          <w:szCs w:val="28"/>
          <w:rtl/>
        </w:rPr>
        <w:t xml:space="preserve">السليمانية؛ الأوقاف المركزية؛ رقم المخطوط: ت/مجاميع 2871-2874</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عبد الله الباني، تا 1328ه-، محشاة بحواشي ملا عبد الرحمن البينجويني وملا سعيد الاغجلوي؛ 13ق، 9س، 2216سم [ف: 5-216]</w:t>
      </w:r>
    </w:p>
    <w:p>
      <w:pPr>
        <w:pStyle w:val="BookText"/>
      </w:pPr>
      <w:r>
        <w:rPr>
          <w:rFonts w:ascii="Times New Roman" w:hAnsi="Times New Roman" w:eastAsia="Times New Roman" w:cs="Times New Roman"/>
          <w:lang w:val="en-US" w:bidi="en-US"/>
          <w:color w:val="111111"/>
          <w:sz w:val="28"/>
          <w:szCs w:val="28"/>
          <w:rtl/>
        </w:rPr>
        <w:t xml:space="preserve">153.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7540</w:t>
      </w:r>
    </w:p>
    <w:p>
      <w:pPr>
        <w:pStyle w:val="BookText"/>
      </w:pPr>
      <w:r>
        <w:rPr>
          <w:rFonts w:ascii="Amiri" w:hAnsi="Amiri" w:eastAsia="Amiri" w:cs="Amiri"/>
          <w:lang w:bidi="ar-SA"/>
          <w:color w:val="111111"/>
          <w:sz w:val="28"/>
          <w:szCs w:val="28"/>
          <w:rtl/>
        </w:rPr>
        <w:t xml:space="preserve">كا: أحمد بن محمّد الإيجي، تا 1328ه-، 38ص [ف: 1-33] 154. السليمانية؛ الأوقاف المركزية رقم المخطوط: ت/مجاميع /2696 -2701</w:t>
      </w:r>
    </w:p>
    <w:p>
      <w:pPr>
        <w:pStyle w:val="BookText"/>
      </w:pPr>
      <w:r>
        <w:rPr>
          <w:rFonts w:ascii="Amiri" w:hAnsi="Amiri" w:eastAsia="Amiri" w:cs="Amiri"/>
          <w:lang w:bidi="ar-SA"/>
          <w:color w:val="111111"/>
          <w:sz w:val="28"/>
          <w:szCs w:val="28"/>
          <w:rtl/>
        </w:rPr>
        <w:t xml:space="preserve">كا: محمّد الشيخ رسول ،الإنجيراني، تا: 1331ه-، 13ق، 9س، 16*22سم [ف: 4-321]</w:t>
      </w:r>
    </w:p>
    <w:p>
      <w:pPr>
        <w:pStyle w:val="BookText"/>
      </w:pPr>
      <w:r>
        <w:rPr>
          <w:rFonts w:ascii="Times New Roman" w:hAnsi="Times New Roman" w:eastAsia="Times New Roman" w:cs="Times New Roman"/>
          <w:lang w:val="en-US" w:bidi="en-US"/>
          <w:color w:val="111111"/>
          <w:sz w:val="28"/>
          <w:szCs w:val="28"/>
          <w:rtl/>
        </w:rPr>
        <w:t xml:space="preserve">155.</w:t>
      </w:r>
    </w:p>
    <w:p>
      <w:pPr>
        <w:pStyle w:val="BookText"/>
      </w:pPr>
      <w:r>
        <w:rPr>
          <w:rFonts w:ascii="Amiri" w:hAnsi="Amiri" w:eastAsia="Amiri" w:cs="Amiri"/>
          <w:lang w:bidi="ar-SA"/>
          <w:color w:val="111111"/>
          <w:sz w:val="28"/>
          <w:szCs w:val="28"/>
          <w:rtl/>
        </w:rPr>
        <w:t xml:space="preserve">السليمانية؛ الأوقاف المركزية؛ رقم المخطوط / مجاميع /1329 -1242</w:t>
      </w:r>
    </w:p>
    <w:p>
      <w:pPr>
        <w:pStyle w:val="BookText"/>
      </w:pPr>
      <w:r>
        <w:rPr>
          <w:rFonts w:ascii="IRNazanin" w:hAnsi="IRNazanin" w:eastAsia="IRNazanin" w:cs="IRNazanin"/>
          <w:lang w:bidi="fa-IR"/>
          <w:color w:val="111111"/>
          <w:sz w:val="28"/>
          <w:szCs w:val="28"/>
          <w:rtl/>
        </w:rPr>
        <w:t xml:space="preserve">کا: محمّد امين بن الشيخ عبد الله بن سید محمّد، تا: 1333ه-، محشاة بحواشي عبد الرحمن البنجويني؛ 20 ق 8س، 2116سم [ف: 1973]</w:t>
      </w:r>
    </w:p>
    <w:p>
      <w:pPr>
        <w:pStyle w:val="BookText"/>
      </w:pPr>
      <w:r>
        <w:rPr>
          <w:rFonts w:ascii="Times New Roman" w:hAnsi="Times New Roman" w:eastAsia="Times New Roman" w:cs="Times New Roman"/>
          <w:lang w:val="en-US" w:bidi="en-US"/>
          <w:color w:val="111111"/>
          <w:sz w:val="28"/>
          <w:szCs w:val="28"/>
          <w:rtl/>
        </w:rPr>
        <w:t xml:space="preserve">156.</w:t>
      </w:r>
    </w:p>
    <w:p>
      <w:pPr>
        <w:pStyle w:val="BookText"/>
      </w:pPr>
      <w:r>
        <w:rPr>
          <w:rFonts w:ascii="Amiri" w:hAnsi="Amiri" w:eastAsia="Amiri" w:cs="Amiri"/>
          <w:lang w:bidi="ar-SA"/>
          <w:color w:val="111111"/>
          <w:sz w:val="28"/>
          <w:szCs w:val="28"/>
          <w:rtl/>
        </w:rPr>
        <w:t xml:space="preserve">السليمانية؛ الأوقاف المركزية؛ رقم المخطوط: ت/مجاميع 3292</w:t>
      </w:r>
    </w:p>
    <w:p>
      <w:pPr>
        <w:pStyle w:val="BookText"/>
      </w:pPr>
      <w:r>
        <w:rPr>
          <w:rFonts w:ascii="IRNazanin" w:hAnsi="IRNazanin" w:eastAsia="IRNazanin" w:cs="IRNazanin"/>
          <w:lang w:bidi="fa-IR"/>
          <w:color w:val="111111"/>
          <w:sz w:val="28"/>
          <w:szCs w:val="28"/>
          <w:rtl/>
        </w:rPr>
        <w:t xml:space="preserve">کا: محمّد مصطفی، تا: 1349ه-، 22 ق، 8س، 2217سم [ف: 5-216]</w:t>
      </w:r>
    </w:p>
    <w:p>
      <w:pPr>
        <w:pStyle w:val="BookText"/>
      </w:pPr>
      <w:r>
        <w:rPr>
          <w:rFonts w:ascii="Times New Roman" w:hAnsi="Times New Roman" w:eastAsia="Times New Roman" w:cs="Times New Roman"/>
          <w:lang w:val="en-US" w:bidi="en-US"/>
          <w:color w:val="111111"/>
          <w:sz w:val="28"/>
          <w:szCs w:val="28"/>
          <w:rtl/>
        </w:rPr>
        <w:t xml:space="preserve">157.</w:t>
      </w:r>
    </w:p>
    <w:p>
      <w:pPr>
        <w:pStyle w:val="BookText"/>
      </w:pPr>
      <w:r>
        <w:rPr>
          <w:rFonts w:ascii="Amiri" w:hAnsi="Amiri" w:eastAsia="Amiri" w:cs="Amiri"/>
          <w:lang w:bidi="ar-SA"/>
          <w:color w:val="111111"/>
          <w:sz w:val="28"/>
          <w:szCs w:val="28"/>
          <w:rtl/>
        </w:rPr>
        <w:t xml:space="preserve">السليمانية؛ الأوقاف المركزية رقم المخطوط ت/مجاميع / 1007-1008</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مصطفى الحسيني، تا: 1350 ه-، شیخ ویس؛ 2217سم [ف: 2-314]</w:t>
      </w:r>
    </w:p>
    <w:p>
      <w:pPr>
        <w:pStyle w:val="BookText"/>
      </w:pPr>
      <w:r>
        <w:rPr>
          <w:rFonts w:ascii="Times New Roman" w:hAnsi="Times New Roman" w:eastAsia="Times New Roman" w:cs="Times New Roman"/>
          <w:lang w:val="en-US" w:bidi="en-US"/>
          <w:color w:val="111111"/>
          <w:sz w:val="28"/>
          <w:szCs w:val="28"/>
          <w:rtl/>
        </w:rPr>
        <w:t xml:space="preserve">158.</w:t>
      </w:r>
    </w:p>
    <w:p>
      <w:pPr>
        <w:pStyle w:val="BookText"/>
      </w:pPr>
      <w:r>
        <w:rPr>
          <w:rFonts w:ascii="Amiri" w:hAnsi="Amiri" w:eastAsia="Amiri" w:cs="Amiri"/>
          <w:lang w:bidi="ar-SA"/>
          <w:color w:val="111111"/>
          <w:sz w:val="28"/>
          <w:szCs w:val="28"/>
          <w:rtl/>
        </w:rPr>
        <w:t xml:space="preserve">السليمانية؛ الأوقاف المركزية؛ رقم المخطوط: ت/مجاميع/2491-2494</w:t>
      </w:r>
    </w:p>
    <w:p>
      <w:pPr>
        <w:pStyle w:val="BookText"/>
      </w:pPr>
      <w:r>
        <w:rPr>
          <w:rFonts w:ascii="IRNazanin" w:hAnsi="IRNazanin" w:eastAsia="IRNazanin" w:cs="IRNazanin"/>
          <w:lang w:bidi="fa-IR"/>
          <w:color w:val="111111"/>
          <w:sz w:val="28"/>
          <w:szCs w:val="28"/>
          <w:rtl/>
        </w:rPr>
        <w:t xml:space="preserve">کا: مصطفى بن علي بن محمّد أمين الخال تا: 1350ه-، 22 ق، 7س، 2016سم [ف: 4- 321 ]</w:t>
      </w:r>
    </w:p>
    <w:p>
      <w:pPr>
        <w:pStyle w:val="BookText"/>
      </w:pPr>
      <w:r>
        <w:rPr>
          <w:rFonts w:ascii="Times New Roman" w:hAnsi="Times New Roman" w:eastAsia="Times New Roman" w:cs="Times New Roman"/>
          <w:lang w:val="en-US" w:bidi="en-US"/>
          <w:color w:val="111111"/>
          <w:sz w:val="28"/>
          <w:szCs w:val="28"/>
          <w:rtl/>
        </w:rPr>
        <w:t xml:space="preserve">159.</w:t>
      </w:r>
    </w:p>
    <w:p>
      <w:pPr>
        <w:pStyle w:val="BookText"/>
      </w:pPr>
      <w:r>
        <w:rPr>
          <w:rFonts w:ascii="Amiri" w:hAnsi="Amiri" w:eastAsia="Amiri" w:cs="Amiri"/>
          <w:lang w:bidi="ar-SA"/>
          <w:color w:val="111111"/>
          <w:sz w:val="28"/>
          <w:szCs w:val="28"/>
          <w:rtl/>
        </w:rPr>
        <w:t xml:space="preserve">السليمانية؛ الأوقاف المركزية؛ رقم المخطوط: ت/2285 أولها وآخرها: مطابق</w:t>
      </w:r>
    </w:p>
    <w:p>
      <w:pPr>
        <w:pStyle w:val="BookText"/>
      </w:pPr>
      <w:r>
        <w:rPr>
          <w:rFonts w:ascii="IRNazanin" w:hAnsi="IRNazanin" w:eastAsia="IRNazanin" w:cs="IRNazanin"/>
          <w:lang w:bidi="fa-IR"/>
          <w:color w:val="111111"/>
          <w:sz w:val="28"/>
          <w:szCs w:val="28"/>
          <w:rtl/>
        </w:rPr>
        <w:t xml:space="preserve">کا: سعيد القنطراوي، تا 1355ه-، 13ق، 10س، 2116سم [ف: 4-320]</w:t>
      </w:r>
    </w:p>
    <w:p>
      <w:pPr>
        <w:pStyle w:val="BookText"/>
      </w:pPr>
      <w:r>
        <w:rPr>
          <w:rFonts w:ascii="Times New Roman" w:hAnsi="Times New Roman" w:eastAsia="Times New Roman" w:cs="Times New Roman"/>
          <w:lang w:val="en-US" w:bidi="en-US"/>
          <w:color w:val="111111"/>
          <w:sz w:val="28"/>
          <w:szCs w:val="28"/>
          <w:rtl/>
        </w:rPr>
        <w:t xml:space="preserve">160.</w:t>
      </w:r>
    </w:p>
    <w:p>
      <w:pPr>
        <w:pStyle w:val="BookText"/>
      </w:pPr>
      <w:r>
        <w:rPr>
          <w:rFonts w:ascii="Amiri" w:hAnsi="Amiri" w:eastAsia="Amiri" w:cs="Amiri"/>
          <w:lang w:bidi="ar-SA"/>
          <w:color w:val="111111"/>
          <w:sz w:val="28"/>
          <w:szCs w:val="28"/>
          <w:rtl/>
        </w:rPr>
        <w:t xml:space="preserve">السليمانية؛ الأوقاف المركزية؛ رقم المخطوط : ت مجاميع / 2491- 2494</w:t>
      </w:r>
    </w:p>
    <w:p>
      <w:pPr>
        <w:pStyle w:val="BookText"/>
      </w:pPr>
      <w:r>
        <w:rPr>
          <w:rFonts w:ascii="IRNazanin" w:hAnsi="IRNazanin" w:eastAsia="IRNazanin" w:cs="IRNazanin"/>
          <w:lang w:bidi="fa-IR"/>
          <w:color w:val="111111"/>
          <w:sz w:val="28"/>
          <w:szCs w:val="28"/>
          <w:rtl/>
        </w:rPr>
        <w:t xml:space="preserve">کا: مجهول، تا مجهول؛ 7ق 9س 2016سم [ف: 4-306]</w:t>
      </w:r>
    </w:p>
    <w:p>
      <w:pPr>
        <w:pStyle w:val="BookText"/>
      </w:pPr>
      <w:r>
        <w:rPr>
          <w:rFonts w:ascii="Times New Roman" w:hAnsi="Times New Roman" w:eastAsia="Times New Roman" w:cs="Times New Roman"/>
          <w:lang w:val="en-US" w:bidi="en-US"/>
          <w:color w:val="111111"/>
          <w:sz w:val="28"/>
          <w:szCs w:val="28"/>
          <w:rtl/>
        </w:rPr>
        <w:t xml:space="preserve">161.</w:t>
      </w:r>
    </w:p>
    <w:p>
      <w:pPr>
        <w:pStyle w:val="BookText"/>
      </w:pPr>
      <w:r>
        <w:rPr>
          <w:rFonts w:ascii="Amiri" w:hAnsi="Amiri" w:eastAsia="Amiri" w:cs="Amiri"/>
          <w:lang w:bidi="ar-SA"/>
          <w:color w:val="111111"/>
          <w:sz w:val="28"/>
          <w:szCs w:val="28"/>
          <w:rtl/>
        </w:rPr>
        <w:t xml:space="preserve">السليمانية؛ الأوقاف المركزية رقم المخطوط ت / مجاميع / 1199 -1204</w:t>
      </w:r>
    </w:p>
    <w:p>
      <w:pPr>
        <w:pStyle w:val="BookText"/>
      </w:pPr>
      <w:r>
        <w:rPr>
          <w:rFonts w:ascii="IRNazanin" w:hAnsi="IRNazanin" w:eastAsia="IRNazanin" w:cs="IRNazanin"/>
          <w:lang w:bidi="fa-IR"/>
          <w:color w:val="111111"/>
          <w:sz w:val="28"/>
          <w:szCs w:val="28"/>
          <w:rtl/>
        </w:rPr>
        <w:t xml:space="preserve">کا: حسین الپسکندي، تا: مجهول؛ 16ق ،9س 2417سم [ف: 3-196]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30" w:name="pg7770_69300"/>
    <w:bookmarkEnd w:id="30"/>
    <w:p>
      <w:pPr>
        <w:pStyle w:val="BookText"/>
      </w:pPr>
      <w:r>
        <w:rPr>
          <w:rFonts w:ascii="Times New Roman" w:hAnsi="Times New Roman" w:eastAsia="Times New Roman" w:cs="Times New Roman"/>
          <w:lang w:val="en-US" w:bidi="en-US"/>
          <w:color w:val="111111"/>
          <w:sz w:val="28"/>
          <w:szCs w:val="28"/>
          <w:rtl/>
        </w:rPr>
        <w:t xml:space="preserve">162.</w:t>
      </w:r>
    </w:p>
    <w:p>
      <w:pPr>
        <w:pStyle w:val="BookText"/>
      </w:pPr>
      <w:r>
        <w:rPr>
          <w:rFonts w:ascii="Amiri" w:hAnsi="Amiri" w:eastAsia="Amiri" w:cs="Amiri"/>
          <w:lang w:bidi="ar-SA"/>
          <w:color w:val="111111"/>
          <w:sz w:val="28"/>
          <w:szCs w:val="28"/>
          <w:rtl/>
        </w:rPr>
        <w:t xml:space="preserve">السليمانية؛ الأوقاف المركزية؛ رقم المخطوط : ت/مجاميع 3102 -3107</w:t>
      </w:r>
    </w:p>
    <w:p>
      <w:pPr>
        <w:pStyle w:val="BookText"/>
      </w:pPr>
      <w:r>
        <w:rPr>
          <w:rFonts w:ascii="IRNazanin" w:hAnsi="IRNazanin" w:eastAsia="IRNazanin" w:cs="IRNazanin"/>
          <w:lang w:bidi="fa-IR"/>
          <w:color w:val="111111"/>
          <w:sz w:val="28"/>
          <w:szCs w:val="28"/>
          <w:rtl/>
        </w:rPr>
        <w:t xml:space="preserve">کا: مجهول، تا مجهول؛ 12 ق، 11س، 2216سم [ف: 5-216] 163. السليمانية؛ الأوقاف المركزية؛ رقم المخطوط : ت/مجاميع 3276 -3279</w:t>
      </w:r>
    </w:p>
    <w:p>
      <w:pPr>
        <w:pStyle w:val="BookText"/>
      </w:pPr>
      <w:r>
        <w:rPr>
          <w:rFonts w:ascii="IRNazanin" w:hAnsi="IRNazanin" w:eastAsia="IRNazanin" w:cs="IRNazanin"/>
          <w:lang w:bidi="fa-IR"/>
          <w:color w:val="111111"/>
          <w:sz w:val="28"/>
          <w:szCs w:val="28"/>
          <w:rtl/>
        </w:rPr>
        <w:t xml:space="preserve">کا: مجهول، تا: مجهول؛ 12ق، 13 س، 2216سم [ف: 5-216] 164. السليمانية؛ الأوقاف المركزية؛ رقم المخطوط : ت/مجاميع /2338 -3344</w:t>
      </w:r>
    </w:p>
    <w:p>
      <w:pPr>
        <w:pStyle w:val="BookText"/>
      </w:pPr>
      <w:r>
        <w:rPr>
          <w:rFonts w:ascii="IRNazanin" w:hAnsi="IRNazanin" w:eastAsia="IRNazanin" w:cs="IRNazanin"/>
          <w:lang w:bidi="fa-IR"/>
          <w:color w:val="111111"/>
          <w:sz w:val="28"/>
          <w:szCs w:val="28"/>
          <w:rtl/>
        </w:rPr>
        <w:t xml:space="preserve">کا: احمد، تا مجهول؛ 20 ق، 6س، 2218سم [ف: 4-321] 165. الموصل؛ سعيد الديوه جي؛ رقم المخطوط: 101/3</w:t>
      </w:r>
    </w:p>
    <w:p>
      <w:pPr>
        <w:pStyle w:val="BookText"/>
      </w:pPr>
      <w:r>
        <w:rPr>
          <w:rFonts w:ascii="IRNazanin" w:hAnsi="IRNazanin" w:eastAsia="IRNazanin" w:cs="IRNazanin"/>
          <w:lang w:bidi="fa-IR"/>
          <w:color w:val="111111"/>
          <w:sz w:val="28"/>
          <w:szCs w:val="28"/>
          <w:rtl/>
        </w:rPr>
        <w:t xml:space="preserve">کا: مجهول، تا: مجهول [ معهد المخطوطات العربية: 9-211 ] 166. السليمانية؛ الأوقاف المركزية رقم المخطوط : ت/مجاميع /2393-2397</w:t>
      </w:r>
    </w:p>
    <w:p>
      <w:pPr>
        <w:pStyle w:val="BookText"/>
      </w:pPr>
      <w:r>
        <w:rPr>
          <w:rFonts w:ascii="Amiri" w:hAnsi="Amiri" w:eastAsia="Amiri" w:cs="Amiri"/>
          <w:lang w:bidi="ar-SA"/>
          <w:color w:val="111111"/>
          <w:sz w:val="28"/>
          <w:szCs w:val="28"/>
          <w:rtl/>
        </w:rPr>
        <w:t xml:space="preserve">أوّلها: مطابق؛ آخرها: ولو شهدت البداهة بفسادها ونطقت الضرورة بكسادها فإن ذلك دأب الطالبين للسواد ومن طلب السواد فقد ضل ضلالا كبيرا، تمت الرسالة اللزومية.</w:t>
      </w:r>
    </w:p>
    <w:p>
      <w:pPr>
        <w:pStyle w:val="BookText"/>
      </w:pPr>
      <w:r>
        <w:rPr>
          <w:rFonts w:ascii="Amiri" w:hAnsi="Amiri" w:eastAsia="Amiri" w:cs="Amiri"/>
          <w:lang w:bidi="ar-SA"/>
          <w:color w:val="111111"/>
          <w:sz w:val="28"/>
          <w:szCs w:val="28"/>
          <w:rtl/>
        </w:rPr>
        <w:t xml:space="preserve">في الفهرس عنوانه «الرسالة اللزومية» ومجهول، المؤلف كا: مجهول؛ تا مجهول؛ 15ق، 14س، 18*25سم [ف: 4-306] 167. السليمانية؛ الأوقاف المركزية رقم المخطوط: ت/مجاميع 11671163</w:t>
      </w:r>
    </w:p>
    <w:p>
      <w:pPr>
        <w:pStyle w:val="BookText"/>
      </w:pPr>
      <w:r>
        <w:rPr>
          <w:rFonts w:ascii="IRNazanin" w:hAnsi="IRNazanin" w:eastAsia="IRNazanin" w:cs="IRNazanin"/>
          <w:lang w:bidi="fa-IR"/>
          <w:color w:val="111111"/>
          <w:sz w:val="28"/>
          <w:szCs w:val="28"/>
          <w:rtl/>
        </w:rPr>
        <w:t xml:space="preserve">کا: مجهول، تا: مجهول؛ 8ق 11س، 2316سم [ف: 3-197] 168. الموصل؛ المدرسة الإسلامية ( في الأوقاف العامة)؛ رقم المخطوط : 20/3/2</w:t>
      </w:r>
    </w:p>
    <w:p>
      <w:pPr>
        <w:pStyle w:val="BookText"/>
      </w:pPr>
      <w:r>
        <w:rPr>
          <w:rFonts w:ascii="Amiri" w:hAnsi="Amiri" w:eastAsia="Amiri" w:cs="Amiri"/>
          <w:lang w:bidi="ar-SA"/>
          <w:color w:val="111111"/>
          <w:sz w:val="28"/>
          <w:szCs w:val="28"/>
          <w:rtl/>
        </w:rPr>
        <w:t xml:space="preserve">أوّلها : يقول الفقير إلى رب العباد القدير ...</w:t>
      </w:r>
    </w:p>
    <w:p>
      <w:pPr>
        <w:pStyle w:val="BookText"/>
      </w:pPr>
      <w:r>
        <w:rPr>
          <w:rFonts w:ascii="IRNazanin" w:hAnsi="IRNazanin" w:eastAsia="IRNazanin" w:cs="IRNazanin"/>
          <w:lang w:bidi="fa-IR"/>
          <w:color w:val="111111"/>
          <w:sz w:val="28"/>
          <w:szCs w:val="28"/>
          <w:rtl/>
        </w:rPr>
        <w:t xml:space="preserve">کا: مجهول، تا: مجهول؛ 12/5 19/5سم [ الأوقاف العامة - الموصل: 2-114]</w:t>
      </w:r>
    </w:p>
    <w:p>
      <w:pPr>
        <w:pStyle w:val="BookText"/>
      </w:pPr>
      <w:r>
        <w:rPr>
          <w:rFonts w:ascii="Times New Roman" w:hAnsi="Times New Roman" w:eastAsia="Times New Roman" w:cs="Times New Roman"/>
          <w:lang w:val="en-US" w:bidi="en-US"/>
          <w:color w:val="111111"/>
          <w:sz w:val="28"/>
          <w:szCs w:val="28"/>
          <w:rtl/>
        </w:rPr>
        <w:t xml:space="preserve">169.</w:t>
      </w:r>
    </w:p>
    <w:p>
      <w:pPr>
        <w:pStyle w:val="BookText"/>
      </w:pPr>
      <w:r>
        <w:rPr>
          <w:rFonts w:ascii="Amiri" w:hAnsi="Amiri" w:eastAsia="Amiri" w:cs="Amiri"/>
          <w:lang w:bidi="ar-SA"/>
          <w:color w:val="111111"/>
          <w:sz w:val="28"/>
          <w:szCs w:val="28"/>
          <w:rtl/>
        </w:rPr>
        <w:t xml:space="preserve">السليمانية؛ الأوقاف المركزية؛ رقم المخطوط: ت/مجاميع 2216 -2219</w:t>
      </w:r>
    </w:p>
    <w:p>
      <w:pPr>
        <w:pStyle w:val="BookText"/>
      </w:pPr>
      <w:r>
        <w:rPr>
          <w:rFonts w:ascii="Amiri" w:hAnsi="Amiri" w:eastAsia="Amiri" w:cs="Amiri"/>
          <w:lang w:bidi="ar-SA"/>
          <w:color w:val="111111"/>
          <w:sz w:val="28"/>
          <w:szCs w:val="28"/>
          <w:rtl/>
        </w:rPr>
        <w:t xml:space="preserve">ثلث، كا: علي بن إبراهيم بن علي، تا: مجهول؛ 10ق، 12س، 2216سم [ف: 4-320]</w:t>
      </w:r>
    </w:p>
    <w:p>
      <w:pPr>
        <w:pStyle w:val="BookText"/>
      </w:pPr>
      <w:r>
        <w:rPr>
          <w:rFonts w:ascii="Times New Roman" w:hAnsi="Times New Roman" w:eastAsia="Times New Roman" w:cs="Times New Roman"/>
          <w:lang w:val="en-US" w:bidi="en-US"/>
          <w:color w:val="111111"/>
          <w:sz w:val="28"/>
          <w:szCs w:val="28"/>
          <w:rtl/>
        </w:rPr>
        <w:t xml:space="preserve">170.</w:t>
      </w:r>
    </w:p>
    <w:p>
      <w:pPr>
        <w:pStyle w:val="BookText"/>
      </w:pPr>
      <w:r>
        <w:rPr>
          <w:rFonts w:ascii="Amiri" w:hAnsi="Amiri" w:eastAsia="Amiri" w:cs="Amiri"/>
          <w:lang w:bidi="ar-SA"/>
          <w:color w:val="111111"/>
          <w:sz w:val="28"/>
          <w:szCs w:val="28"/>
          <w:rtl/>
        </w:rPr>
        <w:t xml:space="preserve">السليمانية؛ الأوقاف المركزية رقم المخطوط: ت/مجاميع 1189 -1192</w:t>
      </w:r>
    </w:p>
    <w:p>
      <w:pPr>
        <w:pStyle w:val="BookText"/>
      </w:pPr>
      <w:r>
        <w:rPr>
          <w:rFonts w:ascii="IRNazanin" w:hAnsi="IRNazanin" w:eastAsia="IRNazanin" w:cs="IRNazanin"/>
          <w:lang w:bidi="fa-IR"/>
          <w:color w:val="111111"/>
          <w:sz w:val="28"/>
          <w:szCs w:val="28"/>
          <w:rtl/>
        </w:rPr>
        <w:t xml:space="preserve">کا: مجهول، تا: مجهول؛ 15ق ، 9 س 2316سم [ف: 3-197]</w:t>
      </w:r>
    </w:p>
    <w:p>
      <w:pPr>
        <w:pStyle w:val="Heading2"/>
      </w:pPr>
      <w:bookmarkStart w:id="728" w:name="_Toc56"/>
      <w:r>
        <w:t>آداب البحث والمناظرة / منطق - عربي</w:t>
      </w:r>
      <w:bookmarkEnd w:id="728"/>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Amiri" w:hAnsi="Amiri" w:eastAsia="Amiri" w:cs="Amiri"/>
          <w:lang w:bidi="ar-SA"/>
          <w:color w:val="111111"/>
          <w:sz w:val="28"/>
          <w:szCs w:val="28"/>
          <w:rtl/>
        </w:rPr>
        <w:t xml:space="preserve">171 . النجف الأشرف؛ مؤسسة كاشف الغطاء العامة؛ رقم المخطوط: 6394</w:t>
      </w:r>
    </w:p>
    <w:p>
      <w:pPr>
        <w:pStyle w:val="BookText"/>
      </w:pPr>
      <w:r>
        <w:rPr>
          <w:rFonts w:ascii="Amiri" w:hAnsi="Amiri" w:eastAsia="Amiri" w:cs="Amiri"/>
          <w:lang w:bidi="ar-SA"/>
          <w:color w:val="111111"/>
          <w:sz w:val="28"/>
          <w:szCs w:val="28"/>
          <w:rtl/>
        </w:rPr>
        <w:t xml:space="preserve">كا: محمّد بن أحمد بن محمّد بن عمر، تا 998ه-، 14 ص [ف: 1 -181]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31" w:name="pg7770_69301"/>
    <w:bookmarkEnd w:id="31"/>
    <w:p>
      <w:pPr>
        <w:pStyle w:val="BookText"/>
      </w:pPr>
      <w:r>
        <w:rPr>
          <w:rFonts w:ascii="Times New Roman" w:hAnsi="Times New Roman" w:eastAsia="Times New Roman" w:cs="Times New Roman"/>
          <w:lang w:val="en-US" w:bidi="en-US"/>
          <w:color w:val="111111"/>
          <w:sz w:val="28"/>
          <w:szCs w:val="28"/>
          <w:rtl/>
        </w:rPr>
        <w:t xml:space="preserve">172.</w:t>
      </w:r>
    </w:p>
    <w:p>
      <w:pPr>
        <w:pStyle w:val="BookText"/>
      </w:pPr>
      <w:r>
        <w:rPr>
          <w:rFonts w:ascii="IRNazanin" w:hAnsi="IRNazanin" w:eastAsia="IRNazanin" w:cs="IRNazanin"/>
          <w:lang w:bidi="fa-IR"/>
          <w:color w:val="111111"/>
          <w:sz w:val="28"/>
          <w:szCs w:val="28"/>
          <w:rtl/>
        </w:rPr>
        <w:t xml:space="preserve">بغداد؛ مركز البحوث والدراسات؛ رقم المخطوط: 160 مصورة مصدر التصوير : دائرة الآثار والتراث کا مجهول، تا: القرن 12 ه- 40 ص [(مصورات) - ف: 270]</w:t>
      </w:r>
    </w:p>
    <w:p>
      <w:pPr>
        <w:pStyle w:val="BookText"/>
      </w:pPr>
      <w:r>
        <w:rPr>
          <w:rFonts w:ascii="Amiri" w:hAnsi="Amiri" w:eastAsia="Amiri" w:cs="Amiri"/>
          <w:lang w:bidi="ar-SA"/>
          <w:color w:val="111111"/>
          <w:sz w:val="28"/>
          <w:szCs w:val="28"/>
          <w:rtl/>
        </w:rPr>
        <w:t xml:space="preserve">173 . الموصل؛ مدرسة الصائغ الحلبي ( في الأوقاف العامة)؛ رقم المخطوط : 14/9</w:t>
      </w:r>
    </w:p>
    <w:p>
      <w:pPr>
        <w:pStyle w:val="BookText"/>
      </w:pPr>
      <w:r>
        <w:rPr>
          <w:rFonts w:ascii="IRNazanin" w:hAnsi="IRNazanin" w:eastAsia="IRNazanin" w:cs="IRNazanin"/>
          <w:lang w:bidi="fa-IR"/>
          <w:color w:val="111111"/>
          <w:sz w:val="28"/>
          <w:szCs w:val="28"/>
          <w:rtl/>
        </w:rPr>
        <w:t xml:space="preserve">کا: مجهول، تا مجهول؛ ناقصة: الأول والآخر؛ 115 ق، 1511سم [الأوقاف العامة-الموصل:215-7]</w:t>
      </w:r>
    </w:p>
    <w:p>
      <w:pPr>
        <w:pStyle w:val="BookText"/>
      </w:pPr>
      <w:r>
        <w:rPr>
          <w:rFonts w:ascii="Times New Roman" w:hAnsi="Times New Roman" w:eastAsia="Times New Roman" w:cs="Times New Roman"/>
          <w:lang w:val="en-US" w:bidi="en-US"/>
          <w:color w:val="111111"/>
          <w:sz w:val="28"/>
          <w:szCs w:val="28"/>
          <w:rtl/>
        </w:rPr>
        <w:t xml:space="preserve">174.</w:t>
      </w:r>
    </w:p>
    <w:p>
      <w:pPr>
        <w:pStyle w:val="BookText"/>
      </w:pPr>
      <w:r>
        <w:rPr>
          <w:rFonts w:ascii="Amiri" w:hAnsi="Amiri" w:eastAsia="Amiri" w:cs="Amiri"/>
          <w:lang w:bidi="ar-SA"/>
          <w:color w:val="111111"/>
          <w:sz w:val="28"/>
          <w:szCs w:val="28"/>
          <w:rtl/>
        </w:rPr>
        <w:t xml:space="preserve">الموصل؛ المدرسة الرضوانية ( في الأوقاف العامة)؛ رقم المخطوط: 18/78/1</w:t>
      </w:r>
    </w:p>
    <w:p>
      <w:pPr>
        <w:pStyle w:val="BookText"/>
      </w:pPr>
      <w:r>
        <w:rPr>
          <w:rFonts w:ascii="Amiri" w:hAnsi="Amiri" w:eastAsia="Amiri" w:cs="Amiri"/>
          <w:lang w:bidi="ar-SA"/>
          <w:color w:val="111111"/>
          <w:sz w:val="28"/>
          <w:szCs w:val="28"/>
          <w:rtl/>
        </w:rPr>
        <w:t xml:space="preserve">أوّلها: ... المنة علينا من من عليه الواهب أفضل النعم التي هي نعمة العقل ...</w:t>
      </w:r>
    </w:p>
    <w:p>
      <w:pPr>
        <w:pStyle w:val="BookText"/>
      </w:pPr>
      <w:r>
        <w:rPr>
          <w:rFonts w:ascii="IRNazanin" w:hAnsi="IRNazanin" w:eastAsia="IRNazanin" w:cs="IRNazanin"/>
          <w:lang w:bidi="fa-IR"/>
          <w:color w:val="111111"/>
          <w:sz w:val="28"/>
          <w:szCs w:val="28"/>
          <w:rtl/>
        </w:rPr>
        <w:t xml:space="preserve">کا: مجهول، تا: مجهول؛ 2014سم [الأوقاف العامة - الموصل: 8 -158]</w:t>
      </w:r>
    </w:p>
    <w:p>
      <w:pPr>
        <w:pStyle w:val="BookText"/>
      </w:pPr>
      <w:r>
        <w:rPr>
          <w:rFonts w:ascii="Times New Roman" w:hAnsi="Times New Roman" w:eastAsia="Times New Roman" w:cs="Times New Roman"/>
          <w:lang w:val="en-US" w:bidi="en-US"/>
          <w:color w:val="111111"/>
          <w:sz w:val="28"/>
          <w:szCs w:val="28"/>
          <w:rtl/>
        </w:rPr>
        <w:t xml:space="preserve">175.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7292</w:t>
      </w:r>
    </w:p>
    <w:p>
      <w:pPr>
        <w:pStyle w:val="BookText"/>
      </w:pPr>
      <w:r>
        <w:rPr>
          <w:rFonts w:ascii="IRNazanin" w:hAnsi="IRNazanin" w:eastAsia="IRNazanin" w:cs="IRNazanin"/>
          <w:lang w:bidi="fa-IR"/>
          <w:color w:val="111111"/>
          <w:sz w:val="28"/>
          <w:szCs w:val="28"/>
          <w:rtl/>
        </w:rPr>
        <w:t xml:space="preserve">کا: مجهول، تا: مجهول؛ ناقصة الآخر؛ 24 ص :[ف 12-33] 176. بغداد؛ مكتبة الأوقاف العامة؛ رقم المخطوط: 3992/5</w:t>
      </w:r>
    </w:p>
    <w:p>
      <w:pPr>
        <w:pStyle w:val="BookText"/>
      </w:pPr>
      <w:r>
        <w:rPr>
          <w:rFonts w:ascii="Amiri" w:hAnsi="Amiri" w:eastAsia="Amiri" w:cs="Amiri"/>
          <w:lang w:bidi="ar-SA"/>
          <w:color w:val="111111"/>
          <w:sz w:val="28"/>
          <w:szCs w:val="28"/>
          <w:rtl/>
        </w:rPr>
        <w:t xml:space="preserve">أوّلها: اعلم أن طريق البحث والمناظرة بين المعلل وبين السائل، الأصل في المدعي إن المدعي إذا ...</w:t>
      </w:r>
    </w:p>
    <w:p>
      <w:pPr>
        <w:pStyle w:val="BookText"/>
      </w:pPr>
      <w:r>
        <w:rPr>
          <w:rFonts w:ascii="IRNazanin" w:hAnsi="IRNazanin" w:eastAsia="IRNazanin" w:cs="IRNazanin"/>
          <w:lang w:bidi="fa-IR"/>
          <w:color w:val="111111"/>
          <w:sz w:val="28"/>
          <w:szCs w:val="28"/>
          <w:rtl/>
        </w:rPr>
        <w:t xml:space="preserve">کا: مجهول، تا: مجهول؛ 2ق، 1713سم [ف: 4-86]</w:t>
      </w:r>
    </w:p>
    <w:p>
      <w:pPr>
        <w:pStyle w:val="BookText"/>
      </w:pPr>
      <w:r>
        <w:rPr>
          <w:rFonts w:ascii="Amiri" w:hAnsi="Amiri" w:eastAsia="Amiri" w:cs="Amiri"/>
          <w:lang w:bidi="ar-SA"/>
          <w:color w:val="111111"/>
          <w:sz w:val="28"/>
          <w:szCs w:val="28"/>
          <w:rtl/>
        </w:rPr>
        <w:t xml:space="preserve">آداب البركوي &gt; آداب البحث</w:t>
      </w:r>
    </w:p>
    <w:p>
      <w:pPr>
        <w:pStyle w:val="BookText"/>
      </w:pPr>
      <w:r>
        <w:rPr>
          <w:rFonts w:ascii="Amiri" w:hAnsi="Amiri" w:eastAsia="Amiri" w:cs="Amiri"/>
          <w:lang w:bidi="ar-SA"/>
          <w:color w:val="111111"/>
          <w:sz w:val="28"/>
          <w:szCs w:val="28"/>
          <w:rtl/>
        </w:rPr>
        <w:t xml:space="preserve">آداب التجارة &gt; أحكام تجارت ومكاسب</w:t>
      </w:r>
    </w:p>
    <w:p>
      <w:pPr>
        <w:pStyle w:val="BookText"/>
      </w:pPr>
      <w:r>
        <w:rPr>
          <w:rFonts w:ascii="IRNazanin" w:hAnsi="IRNazanin" w:eastAsia="IRNazanin" w:cs="IRNazanin"/>
          <w:lang w:bidi="fa-IR"/>
          <w:color w:val="111111"/>
          <w:sz w:val="28"/>
          <w:szCs w:val="28"/>
          <w:rtl/>
        </w:rPr>
        <w:t xml:space="preserve">آداب تجهیز اموات &gt; آداب وأحكام أموات</w:t>
      </w:r>
    </w:p>
    <w:p>
      <w:pPr>
        <w:pStyle w:val="Heading2"/>
      </w:pPr>
      <w:bookmarkStart w:id="729" w:name="_Toc57"/>
      <w:r>
        <w:t>آداب التصوف / عرفان وتصوف - عربي</w:t>
      </w:r>
      <w:bookmarkEnd w:id="729"/>
    </w:p>
    <w:p>
      <w:pPr>
        <w:pStyle w:val="BookText"/>
      </w:pPr>
      <w:r>
        <w:rPr>
          <w:rFonts w:ascii="IRNazanin" w:hAnsi="IRNazanin" w:eastAsia="IRNazanin" w:cs="IRNazanin"/>
          <w:lang w:bidi="fa-IR"/>
          <w:color w:val="111111"/>
          <w:sz w:val="28"/>
          <w:szCs w:val="28"/>
          <w:rtl/>
        </w:rPr>
        <w:t xml:space="preserve">ابن الحاج محمّد بن محمّد (657 - 737 ه-)</w:t>
      </w:r>
    </w:p>
    <w:p>
      <w:pPr>
        <w:pStyle w:val="BookText"/>
      </w:pPr>
      <w:r>
        <w:rPr>
          <w:rFonts w:ascii="Times New Roman" w:hAnsi="Times New Roman" w:eastAsia="Times New Roman" w:cs="Times New Roman"/>
          <w:lang w:val="en-US" w:bidi="en-US"/>
          <w:color w:val="111111"/>
          <w:sz w:val="28"/>
          <w:szCs w:val="28"/>
          <w:rtl/>
        </w:rPr>
        <w:t xml:space="preserve">177.</w:t>
      </w:r>
    </w:p>
    <w:p>
      <w:pPr>
        <w:pStyle w:val="BookText"/>
      </w:pPr>
      <w:r>
        <w:rPr>
          <w:rFonts w:ascii="Amiri" w:hAnsi="Amiri" w:eastAsia="Amiri" w:cs="Amiri"/>
          <w:lang w:bidi="ar-SA"/>
          <w:color w:val="111111"/>
          <w:sz w:val="28"/>
          <w:szCs w:val="28"/>
          <w:rtl/>
        </w:rPr>
        <w:t xml:space="preserve">بغداد؛ مكتبة الأوقاف العامة؛ رقم المخطوط: 13561</w:t>
      </w:r>
    </w:p>
    <w:p>
      <w:pPr>
        <w:pStyle w:val="BookText"/>
      </w:pPr>
      <w:r>
        <w:rPr>
          <w:rFonts w:ascii="IRNazanin" w:hAnsi="IRNazanin" w:eastAsia="IRNazanin" w:cs="IRNazanin"/>
          <w:lang w:bidi="fa-IR"/>
          <w:color w:val="111111"/>
          <w:sz w:val="28"/>
          <w:szCs w:val="28"/>
          <w:rtl/>
        </w:rPr>
        <w:t xml:space="preserve">کا: مجهول، تا مجهول؛ ناقصة: الأول والآخر؛ 161ق، 27 س، 2417سم [ف: 2-298]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32" w:name="pg7770_69303"/>
    <w:bookmarkEnd w:id="32"/>
    <w:p>
      <w:pPr>
        <w:pStyle w:val="Heading2"/>
      </w:pPr>
      <w:bookmarkStart w:id="730" w:name="_Toc58"/>
      <w:r>
        <w:t>آداب التصوف / عرفان وتصوف - عربي</w:t>
      </w:r>
      <w:bookmarkEnd w:id="730"/>
    </w:p>
    <w:p>
      <w:pPr>
        <w:pStyle w:val="BookText"/>
      </w:pPr>
      <w:r>
        <w:rPr>
          <w:rFonts w:ascii="Amiri" w:hAnsi="Amiri" w:eastAsia="Amiri" w:cs="Amiri"/>
          <w:lang w:bidi="ar-SA"/>
          <w:color w:val="111111"/>
          <w:sz w:val="28"/>
          <w:szCs w:val="28"/>
          <w:rtl/>
        </w:rPr>
        <w:t xml:space="preserve">الشعراني، عبد الوهاب بن أحمد (898 - 973 ه- )</w:t>
      </w:r>
    </w:p>
    <w:p>
      <w:pPr>
        <w:pStyle w:val="BookText"/>
      </w:pPr>
      <w:r>
        <w:rPr>
          <w:rFonts w:ascii="Times New Roman" w:hAnsi="Times New Roman" w:eastAsia="Times New Roman" w:cs="Times New Roman"/>
          <w:lang w:val="en-US" w:bidi="en-US"/>
          <w:color w:val="111111"/>
          <w:sz w:val="28"/>
          <w:szCs w:val="28"/>
          <w:rtl/>
        </w:rPr>
        <w:t xml:space="preserve">178.</w:t>
      </w:r>
    </w:p>
    <w:p>
      <w:pPr>
        <w:pStyle w:val="BookText"/>
      </w:pPr>
      <w:r>
        <w:rPr>
          <w:rFonts w:ascii="Amiri" w:hAnsi="Amiri" w:eastAsia="Amiri" w:cs="Amiri"/>
          <w:lang w:bidi="ar-SA"/>
          <w:color w:val="111111"/>
          <w:sz w:val="28"/>
          <w:szCs w:val="28"/>
          <w:rtl/>
        </w:rPr>
        <w:t xml:space="preserve">البصرة المكتبة العباسية (باش أعيان)؛ رقم المخطوط: 5-36</w:t>
      </w:r>
    </w:p>
    <w:p>
      <w:pPr>
        <w:pStyle w:val="BookText"/>
      </w:pPr>
      <w:r>
        <w:rPr>
          <w:rFonts w:ascii="IRNazanin" w:hAnsi="IRNazanin" w:eastAsia="IRNazanin" w:cs="IRNazanin"/>
          <w:lang w:bidi="fa-IR"/>
          <w:color w:val="111111"/>
          <w:sz w:val="28"/>
          <w:szCs w:val="28"/>
          <w:rtl/>
        </w:rPr>
        <w:t xml:space="preserve">کا: مجهول، تا: 26 شعبان 1068ه-، ناقصة: الأول؛ 20/5015سم [ف: 274]</w:t>
      </w:r>
    </w:p>
    <w:p>
      <w:pPr>
        <w:pStyle w:val="Heading2"/>
      </w:pPr>
      <w:bookmarkStart w:id="731" w:name="_Toc59"/>
      <w:r>
        <w:t>آداب التصوف (رسالة في) / عرفان وتصوف - عربي</w:t>
      </w:r>
      <w:bookmarkEnd w:id="731"/>
    </w:p>
    <w:p>
      <w:pPr>
        <w:pStyle w:val="BookText"/>
      </w:pPr>
      <w:r>
        <w:rPr>
          <w:rFonts w:ascii="Times New Roman" w:hAnsi="Times New Roman" w:eastAsia="Times New Roman" w:cs="Times New Roman"/>
          <w:lang w:val="en-US" w:bidi="en-US"/>
          <w:color w:val="111111"/>
          <w:sz w:val="28"/>
          <w:szCs w:val="28"/>
          <w:rtl/>
        </w:rPr>
        <w:t xml:space="preserve">179.</w:t>
      </w:r>
    </w:p>
    <w:p>
      <w:pPr>
        <w:pStyle w:val="BookText"/>
      </w:pPr>
      <w:r>
        <w:rPr>
          <w:rFonts w:ascii="Amiri" w:hAnsi="Amiri" w:eastAsia="Amiri" w:cs="Amiri"/>
          <w:lang w:bidi="ar-SA"/>
          <w:color w:val="111111"/>
          <w:sz w:val="28"/>
          <w:szCs w:val="28"/>
          <w:rtl/>
        </w:rPr>
        <w:t xml:space="preserve">الموصل؛ جامع النبي شيث (في الأوقاف العامة)؛ رقم المخطوط : 19/56/6</w:t>
      </w:r>
    </w:p>
    <w:p>
      <w:pPr>
        <w:pStyle w:val="BookText"/>
      </w:pPr>
      <w:r>
        <w:rPr>
          <w:rFonts w:ascii="Amiri" w:hAnsi="Amiri" w:eastAsia="Amiri" w:cs="Amiri"/>
          <w:lang w:bidi="ar-SA"/>
          <w:color w:val="111111"/>
          <w:sz w:val="28"/>
          <w:szCs w:val="28"/>
          <w:rtl/>
        </w:rPr>
        <w:t xml:space="preserve">أوّلها : هو الملهم بالصواب وإليه المرجع والمآب</w:t>
      </w:r>
    </w:p>
    <w:p>
      <w:pPr>
        <w:pStyle w:val="BookText"/>
      </w:pPr>
      <w:r>
        <w:rPr>
          <w:rFonts w:ascii="IRNazanin" w:hAnsi="IRNazanin" w:eastAsia="IRNazanin" w:cs="IRNazanin"/>
          <w:lang w:bidi="fa-IR"/>
          <w:color w:val="111111"/>
          <w:sz w:val="28"/>
          <w:szCs w:val="28"/>
          <w:rtl/>
        </w:rPr>
        <w:t xml:space="preserve">كا: حسن بن محمّد امام سلطان ،جهانگیر، تا: 1061ه- [الأوقاف العامة - الموصل: 2-261]</w:t>
      </w:r>
    </w:p>
    <w:p>
      <w:pPr>
        <w:pStyle w:val="Heading2"/>
      </w:pPr>
      <w:bookmarkStart w:id="732" w:name="_Toc60"/>
      <w:r>
        <w:t>آداب تلاوت قرآن / علوم القرآن، آداب وسنن - فارسي</w:t>
      </w:r>
      <w:bookmarkEnd w:id="732"/>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Times New Roman" w:hAnsi="Times New Roman" w:eastAsia="Times New Roman" w:cs="Times New Roman"/>
          <w:lang w:val="en-US" w:bidi="en-US"/>
          <w:color w:val="111111"/>
          <w:sz w:val="28"/>
          <w:szCs w:val="28"/>
          <w:rtl/>
        </w:rPr>
        <w:t xml:space="preserve">180.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1827/8</w:t>
      </w:r>
    </w:p>
    <w:p>
      <w:pPr>
        <w:pStyle w:val="BookText"/>
      </w:pPr>
      <w:r>
        <w:rPr>
          <w:rFonts w:ascii="IRNazanin" w:hAnsi="IRNazanin" w:eastAsia="IRNazanin" w:cs="IRNazanin"/>
          <w:lang w:bidi="fa-IR"/>
          <w:color w:val="111111"/>
          <w:sz w:val="28"/>
          <w:szCs w:val="28"/>
          <w:rtl/>
        </w:rPr>
        <w:t xml:space="preserve">نسخ، کا: مجهول، تا: القرن 13 ه- [ف:2-618]</w:t>
      </w:r>
    </w:p>
    <w:p>
      <w:pPr>
        <w:pStyle w:val="BookText"/>
      </w:pPr>
      <w:r>
        <w:rPr>
          <w:rFonts w:ascii="Times New Roman" w:hAnsi="Times New Roman" w:eastAsia="Times New Roman" w:cs="Times New Roman"/>
          <w:lang w:val="en-US" w:bidi="en-US"/>
          <w:color w:val="111111"/>
          <w:sz w:val="28"/>
          <w:szCs w:val="28"/>
          <w:rtl/>
        </w:rPr>
        <w:t xml:space="preserve">181.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1827</w:t>
      </w:r>
    </w:p>
    <w:p>
      <w:pPr>
        <w:pStyle w:val="BookText"/>
      </w:pPr>
      <w:r>
        <w:rPr>
          <w:rFonts w:ascii="IRNazanin" w:hAnsi="IRNazanin" w:eastAsia="IRNazanin" w:cs="IRNazanin"/>
          <w:lang w:bidi="fa-IR"/>
          <w:color w:val="111111"/>
          <w:sz w:val="28"/>
          <w:szCs w:val="28"/>
          <w:rtl/>
        </w:rPr>
        <w:t xml:space="preserve">أوّلها: قواعد تعليم قرآن و آداب قراءة قرآن که رسیده آنست که اگر کسی</w:t>
      </w:r>
    </w:p>
    <w:p>
      <w:pPr>
        <w:pStyle w:val="BookText"/>
      </w:pPr>
      <w:r>
        <w:rPr>
          <w:rFonts w:ascii="IRNazanin" w:hAnsi="IRNazanin" w:eastAsia="IRNazanin" w:cs="IRNazanin"/>
          <w:lang w:bidi="fa-IR"/>
          <w:color w:val="111111"/>
          <w:sz w:val="28"/>
          <w:szCs w:val="28"/>
          <w:rtl/>
        </w:rPr>
        <w:t xml:space="preserve">نسخ، کا: مجهول، تا: مجهول [ف 1-5]</w:t>
      </w:r>
    </w:p>
    <w:p>
      <w:pPr>
        <w:pStyle w:val="Heading2"/>
      </w:pPr>
      <w:bookmarkStart w:id="733" w:name="_Toc61"/>
      <w:r>
        <w:t>آداب تلاوة القرآن الكريم / علوم القرآن، حديث - عربي</w:t>
      </w:r>
      <w:bookmarkEnd w:id="733"/>
    </w:p>
    <w:p>
      <w:pPr>
        <w:pStyle w:val="BookText"/>
      </w:pPr>
      <w:r>
        <w:rPr>
          <w:rFonts w:ascii="Times New Roman" w:hAnsi="Times New Roman" w:eastAsia="Times New Roman" w:cs="Times New Roman"/>
          <w:lang w:val="en-US" w:bidi="en-US"/>
          <w:color w:val="111111"/>
          <w:sz w:val="28"/>
          <w:szCs w:val="28"/>
          <w:rtl/>
        </w:rPr>
        <w:t xml:space="preserve">182.</w:t>
      </w:r>
    </w:p>
    <w:p>
      <w:pPr>
        <w:pStyle w:val="BookText"/>
      </w:pPr>
      <w:r>
        <w:rPr>
          <w:rFonts w:ascii="IRNazanin" w:hAnsi="IRNazanin" w:eastAsia="IRNazanin" w:cs="IRNazanin"/>
          <w:lang w:bidi="fa-IR"/>
          <w:color w:val="111111"/>
          <w:sz w:val="28"/>
          <w:szCs w:val="28"/>
          <w:rtl/>
        </w:rPr>
        <w:t xml:space="preserve">الموصل؛ المكتبة المركزية؛ رقم المخطوط: 25/2 أحاديث وأقوال في آداب تلاوة القرآن الکریم کا مجهول :تا مجهول [مجلة المجمع العلمي العراقي: مجلد 15-299]</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33" w:name="pg7770_69305"/>
    <w:bookmarkEnd w:id="33"/>
    <w:p>
      <w:pPr>
        <w:pStyle w:val="Heading2"/>
      </w:pPr>
      <w:bookmarkStart w:id="734" w:name="_Toc62"/>
      <w:r>
        <w:t>آداب تلاوة القرآن (مختصر في) / قرائة - عربي</w:t>
      </w:r>
      <w:bookmarkEnd w:id="734"/>
    </w:p>
    <w:p>
      <w:pPr>
        <w:pStyle w:val="BookText"/>
      </w:pPr>
      <w:r>
        <w:rPr>
          <w:rFonts w:ascii="Times New Roman" w:hAnsi="Times New Roman" w:eastAsia="Times New Roman" w:cs="Times New Roman"/>
          <w:lang w:val="en-US" w:bidi="en-US"/>
          <w:color w:val="111111"/>
          <w:sz w:val="28"/>
          <w:szCs w:val="28"/>
          <w:rtl/>
        </w:rPr>
        <w:t xml:space="preserve">183.</w:t>
      </w:r>
    </w:p>
    <w:p>
      <w:pPr>
        <w:pStyle w:val="BookText"/>
      </w:pPr>
      <w:r>
        <w:rPr>
          <w:rFonts w:ascii="IRNazanin" w:hAnsi="IRNazanin" w:eastAsia="IRNazanin" w:cs="IRNazanin"/>
          <w:lang w:bidi="fa-IR"/>
          <w:color w:val="111111"/>
          <w:sz w:val="28"/>
          <w:szCs w:val="28"/>
          <w:rtl/>
        </w:rPr>
        <w:t xml:space="preserve">بغداد؛ دار المخطوطات؛ رقم المخطوط : 34352</w:t>
      </w:r>
    </w:p>
    <w:p>
      <w:pPr>
        <w:pStyle w:val="BookText"/>
      </w:pPr>
      <w:r>
        <w:rPr>
          <w:rFonts w:ascii="Amiri" w:hAnsi="Amiri" w:eastAsia="Amiri" w:cs="Amiri"/>
          <w:lang w:bidi="ar-SA"/>
          <w:color w:val="111111"/>
          <w:sz w:val="28"/>
          <w:szCs w:val="28"/>
          <w:rtl/>
        </w:rPr>
        <w:t xml:space="preserve">أوّلها: الحمد لله الكريم المنان ... الذي هدانا للإيمان وفضل ديننا على سائر الأديان ...</w:t>
      </w:r>
    </w:p>
    <w:p>
      <w:pPr>
        <w:pStyle w:val="BookText"/>
      </w:pPr>
      <w:r>
        <w:rPr>
          <w:rFonts w:ascii="Amiri" w:hAnsi="Amiri" w:eastAsia="Amiri" w:cs="Amiri"/>
          <w:lang w:bidi="ar-SA"/>
          <w:color w:val="111111"/>
          <w:sz w:val="28"/>
          <w:szCs w:val="28"/>
          <w:rtl/>
        </w:rPr>
        <w:t xml:space="preserve">كا: عثمان بن حسن بن عمر بن سليمان بن حفيد خالد الصحابي تا مجهول؛ 80ق، 20 س، 2015سم [علوم القرآن عراق - ف: 273]</w:t>
      </w:r>
    </w:p>
    <w:p>
      <w:pPr>
        <w:pStyle w:val="BookText"/>
      </w:pPr>
      <w:r>
        <w:rPr>
          <w:rFonts w:ascii="Amiri" w:hAnsi="Amiri" w:eastAsia="Amiri" w:cs="Amiri"/>
          <w:lang w:bidi="ar-SA"/>
          <w:color w:val="111111"/>
          <w:sz w:val="28"/>
          <w:szCs w:val="28"/>
          <w:rtl/>
        </w:rPr>
        <w:t xml:space="preserve">آداب تلاوة القرآن وفضائله &gt; فضائل القرآن</w:t>
      </w:r>
    </w:p>
    <w:p>
      <w:pPr>
        <w:pStyle w:val="Heading2"/>
      </w:pPr>
      <w:bookmarkStart w:id="735" w:name="_Toc63"/>
      <w:r>
        <w:t>آداب الحاج / فقه - فارسي</w:t>
      </w:r>
      <w:bookmarkEnd w:id="735"/>
    </w:p>
    <w:p>
      <w:pPr>
        <w:pStyle w:val="BookText"/>
      </w:pPr>
      <w:r>
        <w:rPr>
          <w:rFonts w:ascii="Amiri" w:hAnsi="Amiri" w:eastAsia="Amiri" w:cs="Amiri"/>
          <w:lang w:bidi="ar-SA"/>
          <w:color w:val="111111"/>
          <w:sz w:val="28"/>
          <w:szCs w:val="28"/>
          <w:rtl/>
        </w:rPr>
        <w:t xml:space="preserve">محمد حسين الحاج مرتضى</w:t>
      </w:r>
    </w:p>
    <w:p>
      <w:pPr>
        <w:pStyle w:val="BookText"/>
      </w:pPr>
      <w:r>
        <w:rPr>
          <w:rFonts w:ascii="Amiri" w:hAnsi="Amiri" w:eastAsia="Amiri" w:cs="Amiri"/>
          <w:lang w:bidi="ar-SA"/>
          <w:color w:val="111111"/>
          <w:sz w:val="28"/>
          <w:szCs w:val="28"/>
          <w:rtl/>
        </w:rPr>
        <w:t xml:space="preserve">184 . كربلاء؛ الروضة الحسينية (مكتبة)؛ رقم المخطوط : 22م - ح9696</w:t>
      </w:r>
    </w:p>
    <w:p>
      <w:pPr>
        <w:pStyle w:val="BookText"/>
      </w:pPr>
      <w:r>
        <w:rPr>
          <w:rFonts w:ascii="IRNazanin" w:hAnsi="IRNazanin" w:eastAsia="IRNazanin" w:cs="IRNazanin"/>
          <w:lang w:bidi="fa-IR"/>
          <w:color w:val="111111"/>
          <w:sz w:val="28"/>
          <w:szCs w:val="28"/>
          <w:rtl/>
        </w:rPr>
        <w:t xml:space="preserve">تعلیق، کا: مجهول، تا مجهول؛ 748ص، 17س، 2117/5سم [مخطوطات كربلاء: 4-19]</w:t>
      </w:r>
    </w:p>
    <w:p>
      <w:pPr>
        <w:pStyle w:val="BookText"/>
      </w:pPr>
      <w:r>
        <w:rPr>
          <w:rFonts w:ascii="Amiri" w:hAnsi="Amiri" w:eastAsia="Amiri" w:cs="Amiri"/>
          <w:lang w:bidi="ar-SA"/>
          <w:color w:val="111111"/>
          <w:sz w:val="28"/>
          <w:szCs w:val="28"/>
          <w:rtl/>
        </w:rPr>
        <w:t xml:space="preserve">آداب الحج &gt; مناسك حج</w:t>
      </w:r>
    </w:p>
    <w:p>
      <w:pPr>
        <w:pStyle w:val="BookText"/>
      </w:pPr>
      <w:r>
        <w:rPr>
          <w:rFonts w:ascii="Amiri" w:hAnsi="Amiri" w:eastAsia="Amiri" w:cs="Amiri"/>
          <w:lang w:bidi="ar-SA"/>
          <w:color w:val="111111"/>
          <w:sz w:val="28"/>
          <w:szCs w:val="28"/>
          <w:rtl/>
        </w:rPr>
        <w:t xml:space="preserve">آداب الحج (رساله كبيره) &gt; آداب حج</w:t>
      </w:r>
    </w:p>
    <w:p>
      <w:pPr>
        <w:pStyle w:val="Heading2"/>
      </w:pPr>
      <w:bookmarkStart w:id="736" w:name="_Toc64"/>
      <w:r>
        <w:t>آداب حج / فقه - فارسي</w:t>
      </w:r>
      <w:bookmarkEnd w:id="736"/>
    </w:p>
    <w:p>
      <w:pPr>
        <w:pStyle w:val="BookText"/>
      </w:pPr>
      <w:r>
        <w:rPr>
          <w:rFonts w:ascii="Amiri" w:hAnsi="Amiri" w:eastAsia="Amiri" w:cs="Amiri"/>
          <w:lang w:bidi="ar-SA"/>
          <w:color w:val="111111"/>
          <w:sz w:val="28"/>
          <w:szCs w:val="28"/>
          <w:rtl/>
        </w:rPr>
        <w:t xml:space="preserve">المجلسي، محمّد باقر بن محمّد تقي (1037 - 1110 ه-)</w:t>
      </w:r>
    </w:p>
    <w:p>
      <w:pPr>
        <w:pStyle w:val="BookText"/>
      </w:pPr>
      <w:r>
        <w:rPr>
          <w:rFonts w:ascii="Amiri" w:hAnsi="Amiri" w:eastAsia="Amiri" w:cs="Amiri"/>
          <w:lang w:bidi="ar-SA"/>
          <w:color w:val="111111"/>
          <w:sz w:val="28"/>
          <w:szCs w:val="28"/>
          <w:rtl/>
        </w:rPr>
        <w:t xml:space="preserve">تاريخ التأليف: 1080ه-</w:t>
      </w:r>
    </w:p>
    <w:p>
      <w:pPr>
        <w:pStyle w:val="BookText"/>
      </w:pPr>
      <w:r>
        <w:rPr>
          <w:rFonts w:ascii="IRNazanin" w:hAnsi="IRNazanin" w:eastAsia="IRNazanin" w:cs="IRNazanin"/>
          <w:lang w:bidi="fa-IR"/>
          <w:color w:val="111111"/>
          <w:sz w:val="28"/>
          <w:szCs w:val="28"/>
          <w:rtl/>
        </w:rPr>
        <w:t xml:space="preserve">أوّله: الحمد لله الذي جعل من فضائل الإنعام على الأنام إن فرض عليهم حج بيته الحرام ليشهدوا منافع لهم ... أما بعد چنین گوید ذره حقیر ... که چون والد واجد فقير نور الله مرقده رسایل صغيره كبيره در بیان آداب و احکام حج بيت الله الحرام تصنیف فرموده بودند ... خواستم رساله مختصری تالیف نمایم که مقصور در آداب ادعیه بوده باشد.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34" w:name="pg7770_69307"/>
    <w:bookmarkEnd w:id="34"/>
    <w:p>
      <w:pPr>
        <w:pStyle w:val="BookText"/>
      </w:pPr>
      <w:r>
        <w:rPr>
          <w:rFonts w:ascii="IRNazanin" w:hAnsi="IRNazanin" w:eastAsia="IRNazanin" w:cs="IRNazanin"/>
          <w:lang w:bidi="fa-IR"/>
          <w:color w:val="111111"/>
          <w:sz w:val="28"/>
          <w:szCs w:val="28"/>
          <w:rtl/>
        </w:rPr>
        <w:t xml:space="preserve">آخره و بهترین زیارت زیارت جامعه کبیره است باید که تا ممکن باشد آن را نیز بخواند :طبع: قم، 1412ه- في «بيست و پنج رساله از علامه محمّد باقر مجلسي فنخا -1 89- 90 (20 نسخة)]</w:t>
      </w:r>
    </w:p>
    <w:p>
      <w:pPr>
        <w:pStyle w:val="BookText"/>
      </w:pPr>
      <w:r>
        <w:rPr>
          <w:rFonts w:ascii="Amiri" w:hAnsi="Amiri" w:eastAsia="Amiri" w:cs="Amiri"/>
          <w:lang w:bidi="ar-SA"/>
          <w:color w:val="111111"/>
          <w:sz w:val="28"/>
          <w:szCs w:val="28"/>
          <w:rtl/>
        </w:rPr>
        <w:t xml:space="preserve">185 . النجف الأشرف مكتبة آية الله الحكيم العامة؛ رقم المخطوط : 1856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میرزا محمّد، تا 1135ه-؛ 68 ص، 13 س، 158/3سم [ف: 1-3]</w:t>
      </w:r>
    </w:p>
    <w:p>
      <w:pPr>
        <w:pStyle w:val="BookText"/>
      </w:pPr>
      <w:r>
        <w:rPr>
          <w:rFonts w:ascii="Amiri" w:hAnsi="Amiri" w:eastAsia="Amiri" w:cs="Amiri"/>
          <w:lang w:bidi="ar-SA"/>
          <w:color w:val="111111"/>
          <w:sz w:val="28"/>
          <w:szCs w:val="28"/>
          <w:rtl/>
        </w:rPr>
        <w:t xml:space="preserve">آداب حج (رساله صغيره) &gt; مناسك حج</w:t>
      </w:r>
    </w:p>
    <w:p>
      <w:pPr>
        <w:pStyle w:val="Heading2"/>
      </w:pPr>
      <w:bookmarkStart w:id="737" w:name="_Toc65"/>
      <w:r>
        <w:t>آداب الحج (كتاب في) / فقه - تركي</w:t>
      </w:r>
      <w:bookmarkEnd w:id="737"/>
    </w:p>
    <w:p>
      <w:pPr>
        <w:pStyle w:val="BookText"/>
      </w:pPr>
      <w:r>
        <w:rPr>
          <w:rFonts w:ascii="Amiri" w:hAnsi="Amiri" w:eastAsia="Amiri" w:cs="Amiri"/>
          <w:lang w:bidi="ar-SA"/>
          <w:color w:val="111111"/>
          <w:sz w:val="28"/>
          <w:szCs w:val="28"/>
          <w:rtl/>
        </w:rPr>
        <w:t xml:space="preserve">186 . الكاظمية؛ جامعة مدينة العلم؛ رقم المخطوط: 5/21</w:t>
      </w:r>
    </w:p>
    <w:p>
      <w:pPr>
        <w:pStyle w:val="BookText"/>
      </w:pPr>
      <w:r>
        <w:rPr>
          <w:rFonts w:ascii="IRNazanin" w:hAnsi="IRNazanin" w:eastAsia="IRNazanin" w:cs="IRNazanin"/>
          <w:lang w:bidi="fa-IR"/>
          <w:color w:val="111111"/>
          <w:sz w:val="28"/>
          <w:szCs w:val="28"/>
          <w:rtl/>
        </w:rPr>
        <w:t xml:space="preserve">کا: مجهول، تا: مجهول؛ 10*16سم [ف: 43]</w:t>
      </w:r>
    </w:p>
    <w:p>
      <w:pPr>
        <w:pStyle w:val="Heading2"/>
      </w:pPr>
      <w:bookmarkStart w:id="738" w:name="_Toc66"/>
      <w:r>
        <w:t>آداب الحج والعمرة / فقه - فارسي</w:t>
      </w:r>
      <w:bookmarkEnd w:id="738"/>
    </w:p>
    <w:p>
      <w:pPr>
        <w:pStyle w:val="BookText"/>
      </w:pPr>
      <w:r>
        <w:rPr>
          <w:rFonts w:ascii="Amiri" w:hAnsi="Amiri" w:eastAsia="Amiri" w:cs="Amiri"/>
          <w:lang w:bidi="ar-SA"/>
          <w:color w:val="111111"/>
          <w:sz w:val="28"/>
          <w:szCs w:val="28"/>
          <w:rtl/>
        </w:rPr>
        <w:t xml:space="preserve">القزويني، حسين بن محمّد إبراهيم (1126 - 1208ه- )</w:t>
      </w:r>
    </w:p>
    <w:p>
      <w:pPr>
        <w:pStyle w:val="BookText"/>
      </w:pPr>
      <w:r>
        <w:rPr>
          <w:rFonts w:ascii="IRNazanin" w:hAnsi="IRNazanin" w:eastAsia="IRNazanin" w:cs="IRNazanin"/>
          <w:lang w:bidi="fa-IR"/>
          <w:color w:val="111111"/>
          <w:sz w:val="28"/>
          <w:szCs w:val="28"/>
          <w:rtl/>
        </w:rPr>
        <w:t xml:space="preserve">187 . النجف الأشرف العتبة العلوية رقم المخطوط: 1052 أوّلها: بعد الحمد والصلوة على محمّد وآله الولاة این مختصریست آخرها: واسم عبادات و دوری ان رسوم عادات وول اگاه ودويه زماية بحمد الله.</w:t>
      </w:r>
    </w:p>
    <w:p>
      <w:pPr>
        <w:pStyle w:val="BookText"/>
      </w:pPr>
      <w:r>
        <w:rPr>
          <w:rFonts w:ascii="IRNazanin" w:hAnsi="IRNazanin" w:eastAsia="IRNazanin" w:cs="IRNazanin"/>
          <w:lang w:bidi="fa-IR"/>
          <w:color w:val="111111"/>
          <w:sz w:val="28"/>
          <w:szCs w:val="28"/>
          <w:rtl/>
        </w:rPr>
        <w:t xml:space="preserve">نسخ، کا: مجهول، تا مجهول؛ التسلسل المخزني: 11/1/390؛ 37 ص، 25س، 21*30سم [ف: 2-23]</w:t>
      </w:r>
    </w:p>
    <w:p>
      <w:pPr>
        <w:pStyle w:val="Heading2"/>
      </w:pPr>
      <w:bookmarkStart w:id="739" w:name="_Toc67"/>
      <w:r>
        <w:t>آداب الحديث وروايته / علوم الحديث - عربي</w:t>
      </w:r>
      <w:bookmarkEnd w:id="739"/>
    </w:p>
    <w:p>
      <w:pPr>
        <w:pStyle w:val="BookText"/>
      </w:pPr>
      <w:r>
        <w:rPr>
          <w:rFonts w:ascii="Times New Roman" w:hAnsi="Times New Roman" w:eastAsia="Times New Roman" w:cs="Times New Roman"/>
          <w:lang w:val="en-US" w:bidi="en-US"/>
          <w:color w:val="111111"/>
          <w:sz w:val="28"/>
          <w:szCs w:val="28"/>
          <w:rtl/>
        </w:rPr>
        <w:t xml:space="preserve">188.</w:t>
      </w:r>
    </w:p>
    <w:p>
      <w:pPr>
        <w:pStyle w:val="BookText"/>
      </w:pPr>
      <w:r>
        <w:rPr>
          <w:rFonts w:ascii="Amiri" w:hAnsi="Amiri" w:eastAsia="Amiri" w:cs="Amiri"/>
          <w:lang w:bidi="ar-SA"/>
          <w:color w:val="111111"/>
          <w:sz w:val="28"/>
          <w:szCs w:val="28"/>
          <w:rtl/>
        </w:rPr>
        <w:t xml:space="preserve">السليمانية؛ الأوقاف المركزية رقم المخطوط : ت/مجاميع / 1291 -2192</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35" w:name="pg7770_69308"/>
    <w:bookmarkEnd w:id="35"/>
    <w:p>
      <w:pPr>
        <w:pStyle w:val="BookText"/>
      </w:pPr>
      <w:r>
        <w:rPr>
          <w:rFonts w:ascii="Amiri" w:hAnsi="Amiri" w:eastAsia="Amiri" w:cs="Amiri"/>
          <w:lang w:bidi="ar-SA"/>
          <w:color w:val="111111"/>
          <w:sz w:val="28"/>
          <w:szCs w:val="28"/>
          <w:rtl/>
        </w:rPr>
        <w:t xml:space="preserve">أوّلها: الحمد لله رب العالمين وصلى الله على حبيبه محمّد وآله أجمعين قال الشيخ الإمام الحافظ قدوة المحدثين أبو العباس الفضل بن العباس ابن يحيى بن الحسين الحنفي الصغاني آخرها: ما كنت أحسب أن خبزك لايرى يرمي لطير الهواء فتحول استغفر الله الغفور لزلتي وأتوب.</w:t>
      </w:r>
    </w:p>
    <w:p>
      <w:pPr>
        <w:pStyle w:val="BookText"/>
      </w:pPr>
      <w:r>
        <w:rPr>
          <w:rFonts w:ascii="Amiri" w:hAnsi="Amiri" w:eastAsia="Amiri" w:cs="Amiri"/>
          <w:lang w:bidi="ar-SA"/>
          <w:color w:val="111111"/>
          <w:sz w:val="28"/>
          <w:szCs w:val="28"/>
          <w:rtl/>
        </w:rPr>
        <w:t xml:space="preserve">كا محمّد بن عبد الكافي ابن أبي الفتوح، تا 689ه-؛ ناقصة: الآخر؛ 13ق، 13س، 12*15سم [ف: 4-43]</w:t>
      </w:r>
    </w:p>
    <w:p>
      <w:pPr>
        <w:pStyle w:val="Heading2"/>
      </w:pPr>
      <w:bookmarkStart w:id="740" w:name="_Toc68"/>
      <w:r>
        <w:t>آداب الداعي / دعاء - عربي</w:t>
      </w:r>
      <w:bookmarkEnd w:id="740"/>
    </w:p>
    <w:p>
      <w:pPr>
        <w:pStyle w:val="BookText"/>
      </w:pPr>
      <w:r>
        <w:rPr>
          <w:rFonts w:ascii="Amiri" w:hAnsi="Amiri" w:eastAsia="Amiri" w:cs="Amiri"/>
          <w:lang w:bidi="ar-SA"/>
          <w:color w:val="111111"/>
          <w:sz w:val="28"/>
          <w:szCs w:val="28"/>
          <w:rtl/>
        </w:rPr>
        <w:t xml:space="preserve">ابن فهد الحلّي، أحمد بن محمّد ( 757 - 841 ه- )</w:t>
      </w:r>
    </w:p>
    <w:p>
      <w:pPr>
        <w:pStyle w:val="BookText"/>
      </w:pPr>
      <w:r>
        <w:rPr>
          <w:rFonts w:ascii="Times New Roman" w:hAnsi="Times New Roman" w:eastAsia="Times New Roman" w:cs="Times New Roman"/>
          <w:lang w:val="en-US" w:bidi="en-US"/>
          <w:color w:val="111111"/>
          <w:sz w:val="28"/>
          <w:szCs w:val="28"/>
          <w:rtl/>
        </w:rPr>
        <w:t xml:space="preserve">189.</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120</w:t>
      </w:r>
    </w:p>
    <w:p>
      <w:pPr>
        <w:pStyle w:val="BookText"/>
      </w:pPr>
      <w:r>
        <w:rPr>
          <w:rFonts w:ascii="IRNazanin" w:hAnsi="IRNazanin" w:eastAsia="IRNazanin" w:cs="IRNazanin"/>
          <w:lang w:bidi="fa-IR"/>
          <w:color w:val="111111"/>
          <w:sz w:val="28"/>
          <w:szCs w:val="28"/>
          <w:rtl/>
        </w:rPr>
        <w:t xml:space="preserve">کا: مجهول، تا 813 ه- [ معجم المخطوطات النجفية: 78]</w:t>
      </w:r>
    </w:p>
    <w:p>
      <w:pPr>
        <w:pStyle w:val="Heading2"/>
      </w:pPr>
      <w:bookmarkStart w:id="741" w:name="_Toc69"/>
      <w:r>
        <w:t>الآداب الدينية / حديث، آداب وسنن - عربي</w:t>
      </w:r>
      <w:bookmarkEnd w:id="741"/>
    </w:p>
    <w:p>
      <w:pPr>
        <w:pStyle w:val="BookText"/>
      </w:pPr>
      <w:r>
        <w:rPr>
          <w:rFonts w:ascii="Amiri" w:hAnsi="Amiri" w:eastAsia="Amiri" w:cs="Amiri"/>
          <w:lang w:bidi="ar-SA"/>
          <w:color w:val="111111"/>
          <w:sz w:val="28"/>
          <w:szCs w:val="28"/>
          <w:rtl/>
        </w:rPr>
        <w:t xml:space="preserve">190 . النجف الأشرف؛ تركة محمد السماوي؛ رقم المخطوط: 428</w:t>
      </w:r>
    </w:p>
    <w:p>
      <w:pPr>
        <w:pStyle w:val="BookText"/>
      </w:pPr>
      <w:r>
        <w:rPr>
          <w:rFonts w:ascii="IRNazanin" w:hAnsi="IRNazanin" w:eastAsia="IRNazanin" w:cs="IRNazanin"/>
          <w:lang w:bidi="fa-IR"/>
          <w:color w:val="111111"/>
          <w:sz w:val="28"/>
          <w:szCs w:val="28"/>
          <w:rtl/>
        </w:rPr>
        <w:t xml:space="preserve">کا: مجهول، تا: 1016ه- [ معهد المخطوطات العربية: 4جزء 2-235]</w:t>
      </w:r>
    </w:p>
    <w:p>
      <w:pPr>
        <w:pStyle w:val="Heading2"/>
      </w:pPr>
      <w:bookmarkStart w:id="742" w:name="_Toc70"/>
      <w:r>
        <w:t>الآداب الدينية للخزانة المعينية / حديث، آداب وسنن - عربي الطبرسي، فضل بن حسن (468 - 548 ؟ ه- )</w:t>
      </w:r>
      <w:bookmarkEnd w:id="742"/>
    </w:p>
    <w:p>
      <w:pPr>
        <w:pStyle w:val="BookText"/>
      </w:pPr>
      <w:r>
        <w:rPr>
          <w:rFonts w:ascii="IRNazanin" w:hAnsi="IRNazanin" w:eastAsia="IRNazanin" w:cs="IRNazanin"/>
          <w:lang w:bidi="fa-IR"/>
          <w:color w:val="111111"/>
          <w:sz w:val="28"/>
          <w:szCs w:val="28"/>
          <w:rtl/>
        </w:rPr>
        <w:t xml:space="preserve">أوّله : البسملة الحمد لله وسلام على عباده الذين اصطفى محمّد وآله الطاهرين وبعد فإن نعم الله المنعم على عباده كثيرة ذوالجلال والإكرام على عباده الخاص منهم والعام أكثر وأوفر من أن يستطاع إحصاء عشر عشيرها ... سماه كتاب الآداب الدينية للخزانة المعينية آخره: تكرار المکارم ويؤيده مما يزلفه لمرضاته ويبوه بالفردوس إلى أعلا من جناته بمنه وطوله وسعة فضله وجوده والحمد لله رب العالمين</w:t>
      </w:r>
    </w:p>
    <w:p>
      <w:pPr>
        <w:pStyle w:val="BookText"/>
      </w:pPr>
      <w:r>
        <w:rPr>
          <w:rFonts w:ascii="Amiri" w:hAnsi="Amiri" w:eastAsia="Amiri" w:cs="Amiri"/>
          <w:lang w:bidi="ar-SA"/>
          <w:color w:val="111111"/>
          <w:sz w:val="28"/>
          <w:szCs w:val="28"/>
          <w:rtl/>
        </w:rPr>
        <w:t xml:space="preserve">طبع ،قم، 1380ش، تحقيق: أحمد عابدي.</w:t>
      </w:r>
    </w:p>
    <w:p>
      <w:pPr>
        <w:pStyle w:val="BookText"/>
      </w:pPr>
      <w:r>
        <w:rPr>
          <w:rFonts w:ascii="Amiri" w:hAnsi="Amiri" w:eastAsia="Amiri" w:cs="Amiri"/>
          <w:lang w:bidi="ar-SA"/>
          <w:color w:val="111111"/>
          <w:sz w:val="28"/>
          <w:szCs w:val="28"/>
          <w:rtl/>
        </w:rPr>
        <w:t xml:space="preserve">[فنخا 1: 101-102(38 نسخة)]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36" w:name="pg7770_69311"/>
    <w:bookmarkEnd w:id="36"/>
    <w:p>
      <w:pPr>
        <w:pStyle w:val="BookText"/>
      </w:pPr>
      <w:r>
        <w:rPr>
          <w:rFonts w:ascii="Times New Roman" w:hAnsi="Times New Roman" w:eastAsia="Times New Roman" w:cs="Times New Roman"/>
          <w:lang w:val="en-US" w:bidi="en-US"/>
          <w:color w:val="111111"/>
          <w:sz w:val="28"/>
          <w:szCs w:val="28"/>
          <w:rtl/>
        </w:rPr>
        <w:t xml:space="preserve">191.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133/2</w:t>
      </w:r>
    </w:p>
    <w:p>
      <w:pPr>
        <w:pStyle w:val="BookText"/>
      </w:pPr>
      <w:r>
        <w:rPr>
          <w:rFonts w:ascii="IRNazanin" w:hAnsi="IRNazanin" w:eastAsia="IRNazanin" w:cs="IRNazanin"/>
          <w:lang w:bidi="fa-IR"/>
          <w:color w:val="111111"/>
          <w:sz w:val="28"/>
          <w:szCs w:val="28"/>
          <w:rtl/>
        </w:rPr>
        <w:t xml:space="preserve">أوّلها: البسملة باسمه سبحانه في كتاب آداب الدينية ... قال حدثنا الحسن بن الصفر بن الحسن رضي الله عنه من كتابه قال روا أحمد بن بشار القمي الأشعري قال حدثنا أبو عمان عبد الله بن نظام بقزوین؛ آخرها: لقد اشفيت قال عليه السلام يا ابن خنيس إن علمنا شفاء وهدى ورحمة للمؤمنين ولا حول ولا قوة إلا بالله العلي العظيم كا عبد الرشيد بن عبد الواحد تا 1064ه-؛ 5 ص 20 س ، 12*22/6سم [ف: 1-3]</w:t>
      </w:r>
    </w:p>
    <w:p>
      <w:pPr>
        <w:pStyle w:val="BookText"/>
      </w:pPr>
      <w:r>
        <w:rPr>
          <w:rFonts w:ascii="Times New Roman" w:hAnsi="Times New Roman" w:eastAsia="Times New Roman" w:cs="Times New Roman"/>
          <w:lang w:val="en-US" w:bidi="en-US"/>
          <w:color w:val="111111"/>
          <w:sz w:val="28"/>
          <w:szCs w:val="28"/>
          <w:rtl/>
        </w:rPr>
        <w:t xml:space="preserve">192.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725/4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عبد الله بن محمّد بن عبد الله الأحسائي، تا: القرن 12 ه-، 29ص، 17س، 13* 18/5سم [ف: 1-4]</w:t>
      </w:r>
    </w:p>
    <w:p>
      <w:pPr>
        <w:pStyle w:val="BookText"/>
      </w:pPr>
      <w:r>
        <w:rPr>
          <w:rFonts w:ascii="Times New Roman" w:hAnsi="Times New Roman" w:eastAsia="Times New Roman" w:cs="Times New Roman"/>
          <w:lang w:val="en-US" w:bidi="en-US"/>
          <w:color w:val="111111"/>
          <w:sz w:val="28"/>
          <w:szCs w:val="28"/>
          <w:rtl/>
        </w:rPr>
        <w:t xml:space="preserve">193.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7738</w:t>
      </w:r>
    </w:p>
    <w:p>
      <w:pPr>
        <w:pStyle w:val="BookText"/>
      </w:pPr>
      <w:r>
        <w:rPr>
          <w:rFonts w:ascii="Amiri" w:hAnsi="Amiri" w:eastAsia="Amiri" w:cs="Amiri"/>
          <w:lang w:bidi="ar-SA"/>
          <w:color w:val="111111"/>
          <w:sz w:val="28"/>
          <w:szCs w:val="28"/>
          <w:rtl/>
        </w:rPr>
        <w:t xml:space="preserve">كا: حسين بن محمّد تقي الطبرسي، تا: 1286ه- 58 ص [ف: 1-33]</w:t>
      </w:r>
    </w:p>
    <w:p>
      <w:pPr>
        <w:pStyle w:val="BookText"/>
      </w:pPr>
      <w:r>
        <w:rPr>
          <w:rFonts w:ascii="Times New Roman" w:hAnsi="Times New Roman" w:eastAsia="Times New Roman" w:cs="Times New Roman"/>
          <w:lang w:val="en-US" w:bidi="en-US"/>
          <w:color w:val="111111"/>
          <w:sz w:val="28"/>
          <w:szCs w:val="28"/>
          <w:rtl/>
        </w:rPr>
        <w:t xml:space="preserve">194.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99/6</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کا: مجهول، تا: القرن 13 ه-، 21 ق، 14/5*22/5سم [ف: 1-4]</w:t>
      </w:r>
    </w:p>
    <w:p>
      <w:pPr>
        <w:pStyle w:val="BookText"/>
      </w:pPr>
      <w:r>
        <w:rPr>
          <w:rFonts w:ascii="Times New Roman" w:hAnsi="Times New Roman" w:eastAsia="Times New Roman" w:cs="Times New Roman"/>
          <w:lang w:val="en-US" w:bidi="en-US"/>
          <w:color w:val="111111"/>
          <w:sz w:val="28"/>
          <w:szCs w:val="28"/>
          <w:rtl/>
        </w:rPr>
        <w:t xml:space="preserve">195.</w:t>
      </w:r>
    </w:p>
    <w:p>
      <w:pPr>
        <w:pStyle w:val="BookText"/>
      </w:pPr>
      <w:r>
        <w:rPr>
          <w:rFonts w:ascii="Amiri" w:hAnsi="Amiri" w:eastAsia="Amiri" w:cs="Amiri"/>
          <w:lang w:bidi="ar-SA"/>
          <w:color w:val="111111"/>
          <w:sz w:val="28"/>
          <w:szCs w:val="28"/>
          <w:rtl/>
        </w:rPr>
        <w:t xml:space="preserve">النجف الأشرف؛ حسينيه شوشتريها؛ رقم المخطوط: 300/14</w:t>
      </w:r>
    </w:p>
    <w:p>
      <w:pPr>
        <w:pStyle w:val="BookText"/>
      </w:pPr>
      <w:r>
        <w:rPr>
          <w:rFonts w:ascii="IRNazanin" w:hAnsi="IRNazanin" w:eastAsia="IRNazanin" w:cs="IRNazanin"/>
          <w:lang w:bidi="fa-IR"/>
          <w:color w:val="111111"/>
          <w:sz w:val="28"/>
          <w:szCs w:val="28"/>
          <w:rtl/>
        </w:rPr>
        <w:t xml:space="preserve">کا: حسين بن أحمد الأنبوهي، تا 1325ه- [ نشریه: 11-851] 196 . النجف الأشرف؛ مكتبة السيد محمد صادق بحرالعلوم؛ رقم المخطوط: 82/4</w:t>
      </w:r>
    </w:p>
    <w:p>
      <w:pPr>
        <w:pStyle w:val="BookText"/>
      </w:pPr>
      <w:r>
        <w:rPr>
          <w:rFonts w:ascii="Amiri" w:hAnsi="Amiri" w:eastAsia="Amiri" w:cs="Amiri"/>
          <w:lang w:bidi="ar-SA"/>
          <w:color w:val="111111"/>
          <w:sz w:val="28"/>
          <w:szCs w:val="28"/>
          <w:rtl/>
        </w:rPr>
        <w:t xml:space="preserve">أوّلها: مطابق؛ آخرها: فانّ الله تعالى يكافئك على ذلك.</w:t>
      </w:r>
    </w:p>
    <w:p>
      <w:pPr>
        <w:pStyle w:val="BookText"/>
      </w:pPr>
      <w:r>
        <w:rPr>
          <w:rFonts w:ascii="Amiri" w:hAnsi="Amiri" w:eastAsia="Amiri" w:cs="Amiri"/>
          <w:lang w:bidi="ar-SA"/>
          <w:color w:val="111111"/>
          <w:sz w:val="28"/>
          <w:szCs w:val="28"/>
          <w:rtl/>
        </w:rPr>
        <w:t xml:space="preserve">كا: السيد محمّد صادق بحرالعلوم، تا: 18 رمضان 1363ه-، 22 ق، 19 س،12*20سم [ف: 153]</w:t>
      </w:r>
    </w:p>
    <w:p>
      <w:pPr>
        <w:pStyle w:val="BookText"/>
      </w:pPr>
      <w:r>
        <w:rPr>
          <w:rFonts w:ascii="Amiri" w:hAnsi="Amiri" w:eastAsia="Amiri" w:cs="Amiri"/>
          <w:lang w:bidi="ar-SA"/>
          <w:color w:val="111111"/>
          <w:sz w:val="28"/>
          <w:szCs w:val="28"/>
          <w:rtl/>
        </w:rPr>
        <w:t xml:space="preserve">آداب الذكر &gt; جلاء القلوب</w:t>
      </w:r>
    </w:p>
    <w:p>
      <w:pPr>
        <w:pStyle w:val="Heading2"/>
      </w:pPr>
      <w:bookmarkStart w:id="743" w:name="_Toc71"/>
      <w:r>
        <w:t>آداب الذكر / عرفان وتصوف - عربي</w:t>
      </w:r>
      <w:bookmarkEnd w:id="743"/>
    </w:p>
    <w:p>
      <w:pPr>
        <w:pStyle w:val="BookText"/>
      </w:pPr>
      <w:r>
        <w:rPr>
          <w:rFonts w:ascii="Times New Roman" w:hAnsi="Times New Roman" w:eastAsia="Times New Roman" w:cs="Times New Roman"/>
          <w:lang w:val="en-US" w:bidi="en-US"/>
          <w:color w:val="111111"/>
          <w:sz w:val="28"/>
          <w:szCs w:val="28"/>
          <w:rtl/>
        </w:rPr>
        <w:t xml:space="preserve">197.</w:t>
      </w:r>
    </w:p>
    <w:p>
      <w:pPr>
        <w:pStyle w:val="BookText"/>
      </w:pPr>
      <w:r>
        <w:rPr>
          <w:rFonts w:ascii="Amiri" w:hAnsi="Amiri" w:eastAsia="Amiri" w:cs="Amiri"/>
          <w:lang w:bidi="ar-SA"/>
          <w:color w:val="111111"/>
          <w:sz w:val="28"/>
          <w:szCs w:val="28"/>
          <w:rtl/>
        </w:rPr>
        <w:t xml:space="preserve">بغداد؛ المكتبة القادرية رقم المخطوط : 748/3</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37" w:name="pg7770_69313"/>
    <w:bookmarkEnd w:id="37"/>
    <w:p>
      <w:pPr>
        <w:pStyle w:val="BookText"/>
      </w:pPr>
      <w:r>
        <w:rPr>
          <w:rFonts w:ascii="Amiri" w:hAnsi="Amiri" w:eastAsia="Amiri" w:cs="Amiri"/>
          <w:lang w:bidi="ar-SA"/>
          <w:color w:val="111111"/>
          <w:sz w:val="28"/>
          <w:szCs w:val="28"/>
          <w:rtl/>
        </w:rPr>
        <w:t xml:space="preserve">أوّلها: يجلس بوضوء مستقبل القبلة على ركبتيه ويقول استغفر الله؛ آخرها: قد يفيض عليه فيوضات عزيزة تامة وإن لم يدرك</w:t>
      </w:r>
    </w:p>
    <w:p>
      <w:pPr>
        <w:pStyle w:val="BookText"/>
      </w:pPr>
      <w:r>
        <w:rPr>
          <w:rFonts w:ascii="IRNazanin" w:hAnsi="IRNazanin" w:eastAsia="IRNazanin" w:cs="IRNazanin"/>
          <w:lang w:bidi="fa-IR"/>
          <w:color w:val="111111"/>
          <w:sz w:val="28"/>
          <w:szCs w:val="28"/>
          <w:rtl/>
        </w:rPr>
        <w:t xml:space="preserve">نسخ، کا: مجهول، تا: القرن 13 ه-، 3 ق ،(13-11)، س ، 15/5/10/5سم [ف: 3-103]</w:t>
      </w:r>
    </w:p>
    <w:p>
      <w:pPr>
        <w:pStyle w:val="Heading2"/>
      </w:pPr>
      <w:bookmarkStart w:id="744" w:name="_Toc72"/>
      <w:r>
        <w:t>آداب الذكر في التصوف / عرفان وتصوف - عربي</w:t>
      </w:r>
      <w:bookmarkEnd w:id="744"/>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Times New Roman" w:hAnsi="Times New Roman" w:eastAsia="Times New Roman" w:cs="Times New Roman"/>
          <w:lang w:val="en-US" w:bidi="en-US"/>
          <w:color w:val="111111"/>
          <w:sz w:val="28"/>
          <w:szCs w:val="28"/>
          <w:rtl/>
        </w:rPr>
        <w:t xml:space="preserve">198.</w:t>
      </w:r>
    </w:p>
    <w:p>
      <w:pPr>
        <w:pStyle w:val="BookText"/>
      </w:pPr>
      <w:r>
        <w:rPr>
          <w:rFonts w:ascii="Amiri" w:hAnsi="Amiri" w:eastAsia="Amiri" w:cs="Amiri"/>
          <w:lang w:bidi="ar-SA"/>
          <w:color w:val="111111"/>
          <w:sz w:val="28"/>
          <w:szCs w:val="28"/>
          <w:rtl/>
        </w:rPr>
        <w:t xml:space="preserve">الموصل؛ مدرسة الخياط (في الأوقاف العامة)؛ رقم المخطوط : 16/1/57</w:t>
      </w:r>
    </w:p>
    <w:p>
      <w:pPr>
        <w:pStyle w:val="BookText"/>
      </w:pPr>
      <w:r>
        <w:rPr>
          <w:rFonts w:ascii="IRNazanin" w:hAnsi="IRNazanin" w:eastAsia="IRNazanin" w:cs="IRNazanin"/>
          <w:lang w:bidi="fa-IR"/>
          <w:color w:val="111111"/>
          <w:sz w:val="28"/>
          <w:szCs w:val="28"/>
          <w:rtl/>
        </w:rPr>
        <w:t xml:space="preserve">کا: مجهول، تا: مجهول [الأوقاف العامة - الموصل: 5-79] 199. الموصل المدرسة الحسنية (في الأوقاف العامة)؛ رقم المخطوط: 25/7/3</w:t>
      </w:r>
    </w:p>
    <w:p>
      <w:pPr>
        <w:pStyle w:val="BookText"/>
      </w:pPr>
      <w:r>
        <w:rPr>
          <w:rFonts w:ascii="Amiri" w:hAnsi="Amiri" w:eastAsia="Amiri" w:cs="Amiri"/>
          <w:lang w:bidi="ar-SA"/>
          <w:color w:val="111111"/>
          <w:sz w:val="28"/>
          <w:szCs w:val="28"/>
          <w:rtl/>
        </w:rPr>
        <w:t xml:space="preserve">أوّلها: ينبغي أن يكون المكان الذي يذكر الله فيه نظيفا ...</w:t>
      </w:r>
    </w:p>
    <w:p>
      <w:pPr>
        <w:pStyle w:val="BookText"/>
      </w:pPr>
      <w:r>
        <w:rPr>
          <w:rFonts w:ascii="IRNazanin" w:hAnsi="IRNazanin" w:eastAsia="IRNazanin" w:cs="IRNazanin"/>
          <w:lang w:bidi="fa-IR"/>
          <w:color w:val="111111"/>
          <w:sz w:val="28"/>
          <w:szCs w:val="28"/>
          <w:rtl/>
        </w:rPr>
        <w:t xml:space="preserve">کا: مجهول، تا مجهول [الأوقاف العامة - الموصل: 1-184]</w:t>
      </w:r>
    </w:p>
    <w:p>
      <w:pPr>
        <w:pStyle w:val="Heading2"/>
      </w:pPr>
      <w:bookmarkStart w:id="745" w:name="_Toc73"/>
      <w:r>
        <w:t>آداب الذكر في الطريقة العلية النقشبندية / عرفان وتصوف - عربي</w:t>
      </w:r>
      <w:bookmarkEnd w:id="745"/>
    </w:p>
    <w:p>
      <w:pPr>
        <w:pStyle w:val="BookText"/>
      </w:pPr>
      <w:r>
        <w:rPr>
          <w:rFonts w:ascii="Amiri" w:hAnsi="Amiri" w:eastAsia="Amiri" w:cs="Amiri"/>
          <w:lang w:bidi="ar-SA"/>
          <w:color w:val="111111"/>
          <w:sz w:val="28"/>
          <w:szCs w:val="28"/>
          <w:rtl/>
        </w:rPr>
        <w:t xml:space="preserve">تاريخ التأليف: القرن 13 ه-</w:t>
      </w:r>
    </w:p>
    <w:p>
      <w:pPr>
        <w:pStyle w:val="BookText"/>
      </w:pPr>
      <w:r>
        <w:rPr>
          <w:rFonts w:ascii="Times New Roman" w:hAnsi="Times New Roman" w:eastAsia="Times New Roman" w:cs="Times New Roman"/>
          <w:lang w:val="en-US" w:bidi="en-US"/>
          <w:color w:val="111111"/>
          <w:sz w:val="28"/>
          <w:szCs w:val="28"/>
          <w:rtl/>
        </w:rPr>
        <w:t xml:space="preserve">200.</w:t>
      </w:r>
    </w:p>
    <w:p>
      <w:pPr>
        <w:pStyle w:val="BookText"/>
      </w:pPr>
      <w:r>
        <w:rPr>
          <w:rFonts w:ascii="Amiri" w:hAnsi="Amiri" w:eastAsia="Amiri" w:cs="Amiri"/>
          <w:lang w:bidi="ar-SA"/>
          <w:color w:val="111111"/>
          <w:sz w:val="28"/>
          <w:szCs w:val="28"/>
          <w:rtl/>
        </w:rPr>
        <w:t xml:space="preserve">بغداد المكتبة القادرية رقم المخطوط : 748/1</w:t>
      </w:r>
    </w:p>
    <w:p>
      <w:pPr>
        <w:pStyle w:val="BookText"/>
      </w:pPr>
      <w:r>
        <w:rPr>
          <w:rFonts w:ascii="IRNazanin" w:hAnsi="IRNazanin" w:eastAsia="IRNazanin" w:cs="IRNazanin"/>
          <w:lang w:bidi="fa-IR"/>
          <w:color w:val="111111"/>
          <w:sz w:val="28"/>
          <w:szCs w:val="28"/>
          <w:rtl/>
        </w:rPr>
        <w:t xml:space="preserve">أوّلها: الحمد الله وكفى وسلام على عباده الذين اصطفى. اما بعد فهذه فائدة في بيان آداب الذكر وغيره عند السادة السنية النقشبندية؛ آخرها: وقد كتبت هذه النبذة إجمالا واستعجالا. وصلى الله على سيدنا محمّد وعلى آله وصحبه وسلم كثيراً، والحمد الله رب العالمين نسخ، کا مجهول، تا القرن 13ه- ، ق (15) ، (10/5* 15/5سم [ف: 3-102]</w:t>
      </w:r>
    </w:p>
    <w:p>
      <w:pPr>
        <w:pStyle w:val="BookText"/>
      </w:pPr>
      <w:r>
        <w:rPr>
          <w:rFonts w:ascii="Amiri" w:hAnsi="Amiri" w:eastAsia="Amiri" w:cs="Amiri"/>
          <w:lang w:bidi="ar-SA"/>
          <w:color w:val="111111"/>
          <w:sz w:val="28"/>
          <w:szCs w:val="28"/>
          <w:rtl/>
        </w:rPr>
        <w:t xml:space="preserve">آداب سلطاني &gt; آداب سلطنت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38" w:name="pg7770_69315"/>
    <w:bookmarkEnd w:id="38"/>
    <w:p>
      <w:pPr>
        <w:pStyle w:val="Heading2"/>
      </w:pPr>
      <w:bookmarkStart w:id="746" w:name="_Toc74"/>
      <w:r>
        <w:t>آداب سلطنت - آداب سلطاني / الحكومة والسياسة - فارسي</w:t>
      </w:r>
      <w:bookmarkEnd w:id="746"/>
    </w:p>
    <w:p>
      <w:pPr>
        <w:pStyle w:val="BookText"/>
      </w:pPr>
      <w:r>
        <w:rPr>
          <w:rFonts w:ascii="Amiri" w:hAnsi="Amiri" w:eastAsia="Amiri" w:cs="Amiri"/>
          <w:lang w:bidi="ar-SA"/>
          <w:color w:val="111111"/>
          <w:sz w:val="28"/>
          <w:szCs w:val="28"/>
          <w:rtl/>
        </w:rPr>
        <w:t xml:space="preserve">شاه ميري الشيرازي، هبة الله بن عطاء الله ( - 898 ه- )</w:t>
      </w:r>
    </w:p>
    <w:p>
      <w:pPr>
        <w:pStyle w:val="BookText"/>
      </w:pPr>
      <w:r>
        <w:rPr>
          <w:rFonts w:ascii="Amiri" w:hAnsi="Amiri" w:eastAsia="Amiri" w:cs="Amiri"/>
          <w:lang w:bidi="ar-SA"/>
          <w:color w:val="111111"/>
          <w:sz w:val="28"/>
          <w:szCs w:val="28"/>
          <w:rtl/>
        </w:rPr>
        <w:t xml:space="preserve">تاريخ التأليف: 882ه-</w:t>
      </w:r>
    </w:p>
    <w:p>
      <w:pPr>
        <w:pStyle w:val="BookText"/>
      </w:pPr>
      <w:r>
        <w:rPr>
          <w:rFonts w:ascii="IRNazanin" w:hAnsi="IRNazanin" w:eastAsia="IRNazanin" w:cs="IRNazanin"/>
          <w:lang w:bidi="fa-IR"/>
          <w:color w:val="111111"/>
          <w:sz w:val="28"/>
          <w:szCs w:val="28"/>
          <w:rtl/>
        </w:rPr>
        <w:t xml:space="preserve">أوّله: سپاس و ستایش مر خدائی را جل جلاله که پدید آرنده مخلوقات و دارنده مصنوعات است و درود بر رسول ثقلین و خواجه كونين وياران و رفیقان او باد اما بعد این رسالتی است در آداب سلطنت ووزارت مبنی بر دو باب...</w:t>
      </w:r>
    </w:p>
    <w:p>
      <w:pPr>
        <w:pStyle w:val="BookText"/>
      </w:pPr>
      <w:r>
        <w:rPr>
          <w:rFonts w:ascii="IRNazanin" w:hAnsi="IRNazanin" w:eastAsia="IRNazanin" w:cs="IRNazanin"/>
          <w:lang w:bidi="fa-IR"/>
          <w:color w:val="111111"/>
          <w:sz w:val="28"/>
          <w:szCs w:val="28"/>
          <w:rtl/>
        </w:rPr>
        <w:t xml:space="preserve">آخره: تا خلل برخیزد والله اعلم بالصواب</w:t>
      </w:r>
    </w:p>
    <w:p>
      <w:pPr>
        <w:pStyle w:val="BookText"/>
      </w:pPr>
      <w:r>
        <w:rPr>
          <w:rFonts w:ascii="Amiri" w:hAnsi="Amiri" w:eastAsia="Amiri" w:cs="Amiri"/>
          <w:lang w:bidi="ar-SA"/>
          <w:color w:val="111111"/>
          <w:sz w:val="28"/>
          <w:szCs w:val="28"/>
          <w:rtl/>
        </w:rPr>
        <w:t xml:space="preserve">[فنخا 1: 111 (2 نسخة)]</w:t>
      </w:r>
    </w:p>
    <w:p>
      <w:pPr>
        <w:pStyle w:val="BookText"/>
      </w:pPr>
      <w:r>
        <w:rPr>
          <w:rFonts w:ascii="Times New Roman" w:hAnsi="Times New Roman" w:eastAsia="Times New Roman" w:cs="Times New Roman"/>
          <w:lang w:val="en-US" w:bidi="en-US"/>
          <w:color w:val="111111"/>
          <w:sz w:val="28"/>
          <w:szCs w:val="28"/>
          <w:rtl/>
        </w:rPr>
        <w:t xml:space="preserve">201.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1633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نستعلیق، کا: محمود، تا 1304ه- [ف: 1-6]</w:t>
      </w:r>
    </w:p>
    <w:p>
      <w:pPr>
        <w:pStyle w:val="Heading2"/>
      </w:pPr>
      <w:bookmarkStart w:id="747" w:name="_Toc75"/>
      <w:r>
        <w:t>آداب السفر المنتخب من كتاب أمان الاخطار / دعاء - عربي شاهمير، أسد الله بن علي ( - القرن 10 ه- )</w:t>
      </w:r>
      <w:bookmarkEnd w:id="747"/>
    </w:p>
    <w:p>
      <w:pPr>
        <w:pStyle w:val="BookText"/>
      </w:pPr>
      <w:r>
        <w:rPr>
          <w:rFonts w:ascii="Amiri" w:hAnsi="Amiri" w:eastAsia="Amiri" w:cs="Amiri"/>
          <w:lang w:bidi="ar-SA"/>
          <w:color w:val="111111"/>
          <w:sz w:val="28"/>
          <w:szCs w:val="28"/>
          <w:rtl/>
        </w:rPr>
        <w:t xml:space="preserve">المرتبط: الأمان من أخطار الأسفار والأزمان = أمان الأخطار؛ ابن الطاوس، علي بن موسى (664-589ه- )</w:t>
      </w:r>
    </w:p>
    <w:p>
      <w:pPr>
        <w:pStyle w:val="BookText"/>
      </w:pPr>
      <w:r>
        <w:rPr>
          <w:rFonts w:ascii="Amiri" w:hAnsi="Amiri" w:eastAsia="Amiri" w:cs="Amiri"/>
          <w:lang w:bidi="ar-SA"/>
          <w:color w:val="111111"/>
          <w:sz w:val="28"/>
          <w:szCs w:val="28"/>
          <w:rtl/>
        </w:rPr>
        <w:t xml:space="preserve">أوّله: البسملة نحمدك اللهم بأشرف قناياك وأعلا صفات جلالك وبهائك ... وبعد لما تشرفت بمطالعت كتاب الأمان من أخطار الأسفار والزمان [فنخا 1: 110 (2نسخة)]</w:t>
      </w:r>
    </w:p>
    <w:p>
      <w:pPr>
        <w:pStyle w:val="BookText"/>
      </w:pPr>
      <w:r>
        <w:rPr>
          <w:rFonts w:ascii="Times New Roman" w:hAnsi="Times New Roman" w:eastAsia="Times New Roman" w:cs="Times New Roman"/>
          <w:lang w:val="en-US" w:bidi="en-US"/>
          <w:color w:val="111111"/>
          <w:sz w:val="28"/>
          <w:szCs w:val="28"/>
          <w:rtl/>
        </w:rPr>
        <w:t xml:space="preserve">202.</w:t>
      </w:r>
    </w:p>
    <w:p>
      <w:pPr>
        <w:pStyle w:val="BookText"/>
      </w:pPr>
      <w:r>
        <w:rPr>
          <w:rFonts w:ascii="IRNazanin" w:hAnsi="IRNazanin" w:eastAsia="IRNazanin" w:cs="IRNazanin"/>
          <w:lang w:bidi="fa-IR"/>
          <w:color w:val="111111"/>
          <w:sz w:val="28"/>
          <w:szCs w:val="28"/>
          <w:rtl/>
        </w:rPr>
        <w:t xml:space="preserve">النجف الأشرف؛ مؤسسة كاشف الغطاء العامة؛ رقم المخطوط: 5569 ناقص؛ کا: مجهول، تا: 986ه- ، 170 ص [ف: 1-385]</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39" w:name="pg7770_69317"/>
    <w:bookmarkEnd w:id="39"/>
    <w:p>
      <w:pPr>
        <w:pStyle w:val="Heading2"/>
      </w:pPr>
      <w:bookmarkStart w:id="748" w:name="_Toc76"/>
      <w:r>
        <w:t>آداب السفر (رسالة في) / آداب وسنن - عربي</w:t>
      </w:r>
      <w:bookmarkEnd w:id="748"/>
    </w:p>
    <w:p>
      <w:pPr>
        <w:pStyle w:val="BookText"/>
      </w:pPr>
      <w:r>
        <w:rPr>
          <w:rFonts w:ascii="Times New Roman" w:hAnsi="Times New Roman" w:eastAsia="Times New Roman" w:cs="Times New Roman"/>
          <w:lang w:val="en-US" w:bidi="en-US"/>
          <w:color w:val="111111"/>
          <w:sz w:val="28"/>
          <w:szCs w:val="28"/>
          <w:rtl/>
        </w:rPr>
        <w:t xml:space="preserve">203.</w:t>
      </w:r>
    </w:p>
    <w:p>
      <w:pPr>
        <w:pStyle w:val="BookText"/>
      </w:pPr>
      <w:r>
        <w:rPr>
          <w:rFonts w:ascii="IRNazanin" w:hAnsi="IRNazanin" w:eastAsia="IRNazanin" w:cs="IRNazanin"/>
          <w:lang w:bidi="fa-IR"/>
          <w:color w:val="111111"/>
          <w:sz w:val="28"/>
          <w:szCs w:val="28"/>
          <w:rtl/>
        </w:rPr>
        <w:t xml:space="preserve">بغداد؛ مكتبة الأوقاف العامة؛ رقم المخطوط: 4796/2 أولها: الحمد لله رب العالمين وافضل الصلاة وأزكى التسليم على سيدنا محمّد ... اعلم وفقني الله واياك ... إنه يستحب لمن أراد السفر أن يشاور من يثق في دينه کا مجهول تا مجهول؛ 15 ق، 15*22سم [ف: 3-30]</w:t>
      </w:r>
    </w:p>
    <w:p>
      <w:pPr>
        <w:pStyle w:val="Heading2"/>
      </w:pPr>
      <w:bookmarkStart w:id="749" w:name="_Toc77"/>
      <w:r>
        <w:t>آداب السفر (رسالة في) / آداب وسنن - فارسي</w:t>
      </w:r>
      <w:bookmarkEnd w:id="749"/>
    </w:p>
    <w:p>
      <w:pPr>
        <w:pStyle w:val="BookText"/>
      </w:pPr>
      <w:r>
        <w:rPr>
          <w:rFonts w:ascii="Amiri" w:hAnsi="Amiri" w:eastAsia="Amiri" w:cs="Amiri"/>
          <w:lang w:bidi="ar-SA"/>
          <w:color w:val="111111"/>
          <w:sz w:val="28"/>
          <w:szCs w:val="28"/>
          <w:rtl/>
        </w:rPr>
        <w:t xml:space="preserve">204 . النجف الأشرف؛ مؤسسة كاشف الغطاء العامة؛ رقم المخطوط: 872</w:t>
      </w:r>
    </w:p>
    <w:p>
      <w:pPr>
        <w:pStyle w:val="BookText"/>
      </w:pPr>
      <w:r>
        <w:rPr>
          <w:rFonts w:ascii="IRNazanin" w:hAnsi="IRNazanin" w:eastAsia="IRNazanin" w:cs="IRNazanin"/>
          <w:lang w:bidi="fa-IR"/>
          <w:color w:val="111111"/>
          <w:sz w:val="28"/>
          <w:szCs w:val="28"/>
          <w:rtl/>
        </w:rPr>
        <w:t xml:space="preserve">کا: مجهول، تا: مجهول؛ 4 ص :[ف: 1-181]</w:t>
      </w:r>
    </w:p>
    <w:p>
      <w:pPr>
        <w:pStyle w:val="Heading2"/>
      </w:pPr>
      <w:bookmarkStart w:id="750" w:name="_Toc78"/>
      <w:r>
        <w:t>آداب السلوك = آداب المريدين = السير والسلوك / عرفان وتصوف - عربي</w:t>
      </w:r>
      <w:bookmarkEnd w:id="750"/>
    </w:p>
    <w:p>
      <w:pPr>
        <w:pStyle w:val="BookText"/>
      </w:pPr>
      <w:r>
        <w:rPr>
          <w:rFonts w:ascii="Amiri" w:hAnsi="Amiri" w:eastAsia="Amiri" w:cs="Amiri"/>
          <w:lang w:bidi="ar-SA"/>
          <w:color w:val="111111"/>
          <w:sz w:val="28"/>
          <w:szCs w:val="28"/>
          <w:rtl/>
        </w:rPr>
        <w:t xml:space="preserve">نجم الدين الكبرى، أحمد بن عمر ( 540 - 618؟ ه- )</w:t>
      </w:r>
    </w:p>
    <w:p>
      <w:pPr>
        <w:pStyle w:val="BookText"/>
      </w:pPr>
      <w:r>
        <w:rPr>
          <w:rFonts w:ascii="Amiri" w:hAnsi="Amiri" w:eastAsia="Amiri" w:cs="Amiri"/>
          <w:lang w:bidi="ar-SA"/>
          <w:color w:val="111111"/>
          <w:sz w:val="28"/>
          <w:szCs w:val="28"/>
          <w:rtl/>
        </w:rPr>
        <w:t xml:space="preserve">أوّله: الحمد لله العلي الكريم الذي يسير عباده في الآفاق ... اما بعد فاعلم يا عبد عبد الله إنك مسافر إلى الله .. ودبر له سيرين إحدهما قهري والآخر كسبي اختياري ... ونحن نذكر لك في كل واحد من هذين السفرين بابا ..</w:t>
      </w:r>
    </w:p>
    <w:p>
      <w:pPr>
        <w:pStyle w:val="BookText"/>
      </w:pPr>
      <w:r>
        <w:rPr>
          <w:rFonts w:ascii="Amiri" w:hAnsi="Amiri" w:eastAsia="Amiri" w:cs="Amiri"/>
          <w:lang w:bidi="ar-SA"/>
          <w:color w:val="111111"/>
          <w:sz w:val="28"/>
          <w:szCs w:val="28"/>
          <w:rtl/>
        </w:rPr>
        <w:t xml:space="preserve">آخره: أنه على ذلك قدير وبإجابة العبد جدير.</w:t>
      </w:r>
    </w:p>
    <w:p>
      <w:pPr>
        <w:pStyle w:val="BookText"/>
      </w:pPr>
      <w:r>
        <w:rPr>
          <w:rFonts w:ascii="IRNazanin" w:hAnsi="IRNazanin" w:eastAsia="IRNazanin" w:cs="IRNazanin"/>
          <w:lang w:bidi="fa-IR"/>
          <w:color w:val="111111"/>
          <w:sz w:val="28"/>
          <w:szCs w:val="28"/>
          <w:rtl/>
        </w:rPr>
        <w:t xml:space="preserve">طبع: طهران، 1366ش [فنخا 1: 112 (7 نسخ)]</w:t>
      </w:r>
    </w:p>
    <w:p>
      <w:pPr>
        <w:pStyle w:val="BookText"/>
      </w:pPr>
      <w:r>
        <w:rPr>
          <w:rFonts w:ascii="Times New Roman" w:hAnsi="Times New Roman" w:eastAsia="Times New Roman" w:cs="Times New Roman"/>
          <w:lang w:val="en-US" w:bidi="en-US"/>
          <w:color w:val="111111"/>
          <w:sz w:val="28"/>
          <w:szCs w:val="28"/>
          <w:rtl/>
        </w:rPr>
        <w:t xml:space="preserve">205.</w:t>
      </w:r>
    </w:p>
    <w:p>
      <w:pPr>
        <w:pStyle w:val="BookText"/>
      </w:pPr>
      <w:r>
        <w:rPr>
          <w:rFonts w:ascii="Amiri" w:hAnsi="Amiri" w:eastAsia="Amiri" w:cs="Amiri"/>
          <w:lang w:bidi="ar-SA"/>
          <w:color w:val="111111"/>
          <w:sz w:val="28"/>
          <w:szCs w:val="28"/>
          <w:rtl/>
        </w:rPr>
        <w:t xml:space="preserve">بغداد؛ جامع السيد سلطان علي؛ رقم المخطوط : 94/4</w:t>
      </w:r>
    </w:p>
    <w:p>
      <w:pPr>
        <w:pStyle w:val="BookText"/>
      </w:pPr>
      <w:r>
        <w:rPr>
          <w:rFonts w:ascii="IRNazanin" w:hAnsi="IRNazanin" w:eastAsia="IRNazanin" w:cs="IRNazanin"/>
          <w:lang w:bidi="fa-IR"/>
          <w:color w:val="111111"/>
          <w:sz w:val="28"/>
          <w:szCs w:val="28"/>
          <w:rtl/>
        </w:rPr>
        <w:t xml:space="preserve">کا: مجهول، تا: مجهول؛ 90 ق :[المورد 61-210]</w:t>
      </w:r>
    </w:p>
    <w:p>
      <w:pPr>
        <w:pStyle w:val="BookText"/>
      </w:pPr>
      <w:r>
        <w:rPr>
          <w:rFonts w:ascii="IRNazanin" w:hAnsi="IRNazanin" w:eastAsia="IRNazanin" w:cs="IRNazanin"/>
          <w:lang w:bidi="fa-IR"/>
          <w:color w:val="111111"/>
          <w:sz w:val="28"/>
          <w:szCs w:val="28"/>
          <w:rtl/>
        </w:rPr>
        <w:t xml:space="preserve">آداب سلوك حاكم با رعیت &gt; آداب الولاة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40" w:name="pg7770_69319"/>
    <w:bookmarkEnd w:id="40"/>
    <w:p>
      <w:pPr>
        <w:pStyle w:val="Heading2"/>
      </w:pPr>
      <w:bookmarkStart w:id="751" w:name="_Toc79"/>
      <w:r>
        <w:t>آداب سلوك ولاة العدل مع العباد (رسالة في) / الحكومة والسياسة، حديث - فارسی</w:t>
      </w:r>
      <w:bookmarkEnd w:id="751"/>
    </w:p>
    <w:p>
      <w:pPr>
        <w:pStyle w:val="BookText"/>
      </w:pPr>
      <w:r>
        <w:rPr>
          <w:rFonts w:ascii="Amiri" w:hAnsi="Amiri" w:eastAsia="Amiri" w:cs="Amiri"/>
          <w:lang w:bidi="ar-SA"/>
          <w:color w:val="111111"/>
          <w:sz w:val="28"/>
          <w:szCs w:val="28"/>
          <w:rtl/>
        </w:rPr>
        <w:t xml:space="preserve">المجلسي، محمّد باقر بن محمّد تقي (1037 - 1110 ه- )</w:t>
      </w:r>
    </w:p>
    <w:p>
      <w:pPr>
        <w:pStyle w:val="BookText"/>
      </w:pPr>
      <w:r>
        <w:rPr>
          <w:rFonts w:ascii="IRNazanin" w:hAnsi="IRNazanin" w:eastAsia="IRNazanin" w:cs="IRNazanin"/>
          <w:lang w:bidi="fa-IR"/>
          <w:color w:val="111111"/>
          <w:sz w:val="28"/>
          <w:szCs w:val="28"/>
          <w:rtl/>
        </w:rPr>
        <w:t xml:space="preserve">أوّله: الحمد لله، وسلام على عباده الذين اصطفى محمّد وآله خير الورى. أما بعد، اين رساله ایست در ترجمه بعضی از احادیث شریفه ...</w:t>
      </w:r>
    </w:p>
    <w:p>
      <w:pPr>
        <w:pStyle w:val="BookText"/>
      </w:pPr>
      <w:r>
        <w:rPr>
          <w:rFonts w:ascii="IRNazanin" w:hAnsi="IRNazanin" w:eastAsia="IRNazanin" w:cs="IRNazanin"/>
          <w:lang w:bidi="fa-IR"/>
          <w:color w:val="111111"/>
          <w:sz w:val="28"/>
          <w:szCs w:val="28"/>
          <w:rtl/>
        </w:rPr>
        <w:t xml:space="preserve">آخره: برای هدایت و اتمام حجت بر آن سرگشته بادیه کفر و ضلالت آمده بود که شاید او هدایت باید یا حجت بر او تمام گردد والله تعالى يعلم</w:t>
      </w:r>
    </w:p>
    <w:p>
      <w:pPr>
        <w:pStyle w:val="BookText"/>
      </w:pPr>
      <w:r>
        <w:rPr>
          <w:rFonts w:ascii="Times New Roman" w:hAnsi="Times New Roman" w:eastAsia="Times New Roman" w:cs="Times New Roman"/>
          <w:lang w:val="en-US" w:bidi="en-US"/>
          <w:color w:val="111111"/>
          <w:sz w:val="28"/>
          <w:szCs w:val="28"/>
          <w:rtl/>
        </w:rPr>
        <w:t xml:space="preserve">206.</w:t>
      </w:r>
    </w:p>
    <w:p>
      <w:pPr>
        <w:pStyle w:val="BookText"/>
      </w:pPr>
      <w:r>
        <w:rPr>
          <w:rFonts w:ascii="Amiri" w:hAnsi="Amiri" w:eastAsia="Amiri" w:cs="Amiri"/>
          <w:lang w:bidi="ar-SA"/>
          <w:color w:val="111111"/>
          <w:sz w:val="28"/>
          <w:szCs w:val="28"/>
          <w:rtl/>
        </w:rPr>
        <w:t xml:space="preserve">كربلاء العتبة العباسية رقم المخطوط : 516/2</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کا: مجهول، تا: 19 ربیع الآخر 1127 ه- ؛ 28 ق (78-105)، 16س، 12*19سم [ف:</w:t>
      </w:r>
    </w:p>
    <w:p>
      <w:pPr>
        <w:pStyle w:val="BookText"/>
      </w:pPr>
      <w:r>
        <w:rPr>
          <w:rFonts w:ascii="Times New Roman" w:hAnsi="Times New Roman" w:eastAsia="Times New Roman" w:cs="Times New Roman"/>
          <w:lang w:val="en-US" w:bidi="en-US"/>
          <w:color w:val="111111"/>
          <w:sz w:val="28"/>
          <w:szCs w:val="28"/>
          <w:rtl/>
        </w:rPr>
        <w:t xml:space="preserve">2 -117]</w:t>
      </w:r>
    </w:p>
    <w:p>
      <w:pPr>
        <w:pStyle w:val="Heading2"/>
      </w:pPr>
      <w:bookmarkStart w:id="752" w:name="_Toc80"/>
      <w:r>
        <w:t>آداب الشريعة والحكم المرعية في الشريعة = القصيدة الميمية الخالية من الألف / فقه، شعر - عربي</w:t>
      </w:r>
      <w:bookmarkEnd w:id="752"/>
    </w:p>
    <w:p>
      <w:pPr>
        <w:pStyle w:val="BookText"/>
      </w:pPr>
      <w:r>
        <w:rPr>
          <w:rFonts w:ascii="Amiri" w:hAnsi="Amiri" w:eastAsia="Amiri" w:cs="Amiri"/>
          <w:lang w:bidi="ar-SA"/>
          <w:color w:val="111111"/>
          <w:sz w:val="28"/>
          <w:szCs w:val="28"/>
          <w:rtl/>
        </w:rPr>
        <w:t xml:space="preserve">الموسوي الإصفهاني، جعفر بن حسين (1090 - 1158 ه- ) أوّله: بسمل تنشمت في قصدي بخير تنشم * وبديت منظومي بذكر معظم فبسملت في قيدوم نظمي ومنطقي * تبركت من فوري بخير مقدم آخره ومن بعدهم ورطت في مثل قصدهم * لقتلي من دوم بعزم مصمم فيبني في صدرهم بعد محضري * فلم ير منهم غير فعل معظم</w:t>
      </w:r>
    </w:p>
    <w:p>
      <w:pPr>
        <w:pStyle w:val="BookText"/>
      </w:pPr>
      <w:r>
        <w:rPr>
          <w:rFonts w:ascii="IRNazanin" w:hAnsi="IRNazanin" w:eastAsia="IRNazanin" w:cs="IRNazanin"/>
          <w:lang w:bidi="fa-IR"/>
          <w:color w:val="111111"/>
          <w:sz w:val="28"/>
          <w:szCs w:val="28"/>
          <w:rtl/>
        </w:rPr>
        <w:t xml:space="preserve">طبع: ایران، 1317 ه- ، 46 ص (مجمع الفوائد ومخزن الفرائد) [فنخا 1: 116(5 نسخ)]</w:t>
      </w:r>
    </w:p>
    <w:p>
      <w:pPr>
        <w:pStyle w:val="BookText"/>
      </w:pPr>
      <w:r>
        <w:rPr>
          <w:rFonts w:ascii="Times New Roman" w:hAnsi="Times New Roman" w:eastAsia="Times New Roman" w:cs="Times New Roman"/>
          <w:lang w:val="en-US" w:bidi="en-US"/>
          <w:color w:val="111111"/>
          <w:sz w:val="28"/>
          <w:szCs w:val="28"/>
          <w:rtl/>
        </w:rPr>
        <w:t xml:space="preserve">207.</w:t>
      </w:r>
    </w:p>
    <w:p>
      <w:pPr>
        <w:pStyle w:val="BookText"/>
      </w:pPr>
      <w:r>
        <w:rPr>
          <w:rFonts w:ascii="Amiri" w:hAnsi="Amiri" w:eastAsia="Amiri" w:cs="Amiri"/>
          <w:lang w:bidi="ar-SA"/>
          <w:color w:val="111111"/>
          <w:sz w:val="28"/>
          <w:szCs w:val="28"/>
          <w:rtl/>
        </w:rPr>
        <w:t xml:space="preserve">النجف الأشرف؛ مكتبة الإمام أميرالمؤمنين العامة؛ رقم المخطوط: 615</w:t>
      </w:r>
    </w:p>
    <w:p>
      <w:pPr>
        <w:pStyle w:val="BookText"/>
      </w:pPr>
      <w:r>
        <w:rPr>
          <w:rFonts w:ascii="IRNazanin" w:hAnsi="IRNazanin" w:eastAsia="IRNazanin" w:cs="IRNazanin"/>
          <w:lang w:bidi="fa-IR"/>
          <w:color w:val="111111"/>
          <w:sz w:val="28"/>
          <w:szCs w:val="28"/>
          <w:rtl/>
        </w:rPr>
        <w:t xml:space="preserve">کا: مجهول، تا: القرن 13ه- ، 76ق، 11/5 *18سم [ف: 4-419]</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8</w:t>
      </w:r>
    </w:p>
    <w:p>
      <w:pPr>
        <w:pStyle w:val="BookText"/>
      </w:pPr>
      <w:r>
        <w:rPr>
          <w:rFonts w:ascii="Amiri" w:hAnsi="Amiri" w:eastAsia="Amiri" w:cs="Amiri"/>
          <w:lang w:bidi="ar-SA"/>
          <w:color w:val="111111"/>
          <w:sz w:val="28"/>
          <w:szCs w:val="28"/>
          <w:rtl/>
        </w:rPr>
        <w:t xml:space="preserve">النسخة السابقة نفسها [معجم المخطوطات النجفية 763]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41" w:name="pg7770_69321"/>
    <w:bookmarkEnd w:id="41"/>
    <w:p>
      <w:pPr>
        <w:pStyle w:val="Heading2"/>
      </w:pPr>
      <w:bookmarkStart w:id="753" w:name="_Toc81"/>
      <w:r>
        <w:t>آداب الصبيان / أخلاق - فارسي</w:t>
      </w:r>
      <w:bookmarkEnd w:id="753"/>
    </w:p>
    <w:p>
      <w:pPr>
        <w:pStyle w:val="BookText"/>
      </w:pPr>
      <w:r>
        <w:rPr>
          <w:rFonts w:ascii="Amiri" w:hAnsi="Amiri" w:eastAsia="Amiri" w:cs="Amiri"/>
          <w:lang w:bidi="ar-SA"/>
          <w:color w:val="111111"/>
          <w:sz w:val="28"/>
          <w:szCs w:val="28"/>
          <w:rtl/>
        </w:rPr>
        <w:t xml:space="preserve">نظام الدين الكيلاني، أحمد بن علي ( - القرن 11 ه- )</w:t>
      </w:r>
    </w:p>
    <w:p>
      <w:pPr>
        <w:pStyle w:val="BookText"/>
      </w:pPr>
      <w:r>
        <w:rPr>
          <w:rFonts w:ascii="Times New Roman" w:hAnsi="Times New Roman" w:eastAsia="Times New Roman" w:cs="Times New Roman"/>
          <w:lang w:val="en-US" w:bidi="en-US"/>
          <w:color w:val="111111"/>
          <w:sz w:val="28"/>
          <w:szCs w:val="28"/>
          <w:rtl/>
        </w:rPr>
        <w:t xml:space="preserve">208.</w:t>
      </w:r>
    </w:p>
    <w:p>
      <w:pPr>
        <w:pStyle w:val="BookText"/>
      </w:pPr>
      <w:r>
        <w:rPr>
          <w:rFonts w:ascii="Amiri" w:hAnsi="Amiri" w:eastAsia="Amiri" w:cs="Amiri"/>
          <w:lang w:bidi="ar-SA"/>
          <w:color w:val="111111"/>
          <w:sz w:val="28"/>
          <w:szCs w:val="28"/>
          <w:rtl/>
        </w:rPr>
        <w:t xml:space="preserve">بغداد المكتبة القادرية؛ رقم المخطوط: 1421/38</w:t>
      </w:r>
    </w:p>
    <w:p>
      <w:pPr>
        <w:pStyle w:val="BookText"/>
      </w:pPr>
      <w:r>
        <w:rPr>
          <w:rFonts w:ascii="IRNazanin" w:hAnsi="IRNazanin" w:eastAsia="IRNazanin" w:cs="IRNazanin"/>
          <w:lang w:bidi="fa-IR"/>
          <w:color w:val="111111"/>
          <w:sz w:val="28"/>
          <w:szCs w:val="28"/>
          <w:rtl/>
        </w:rPr>
        <w:t xml:space="preserve">أوّلها: الحمد لله على نواله والصلوة على محمد وآله آخرها: وابسته مبدأ باشی آن ذات حضرت باری تعالی است.</w:t>
      </w:r>
    </w:p>
    <w:p>
      <w:pPr>
        <w:pStyle w:val="BookText"/>
      </w:pPr>
      <w:r>
        <w:rPr>
          <w:rFonts w:ascii="IRNazanin" w:hAnsi="IRNazanin" w:eastAsia="IRNazanin" w:cs="IRNazanin"/>
          <w:lang w:bidi="fa-IR"/>
          <w:color w:val="111111"/>
          <w:sz w:val="28"/>
          <w:szCs w:val="28"/>
          <w:rtl/>
        </w:rPr>
        <w:t xml:space="preserve">تعلیق، کا: مجهول، تا: قبل 1173 ه- ؛ 4 ق ،(89-84) ، 33س، 17*32سم [ف: 5-61]</w:t>
      </w:r>
    </w:p>
    <w:p>
      <w:pPr>
        <w:pStyle w:val="Heading2"/>
      </w:pPr>
      <w:bookmarkStart w:id="754" w:name="_Toc82"/>
      <w:r>
        <w:t>آداب الصحبة / دعاء - عربي</w:t>
      </w:r>
      <w:bookmarkEnd w:id="754"/>
    </w:p>
    <w:p>
      <w:pPr>
        <w:pStyle w:val="BookText"/>
      </w:pPr>
      <w:r>
        <w:rPr>
          <w:rFonts w:ascii="Amiri" w:hAnsi="Amiri" w:eastAsia="Amiri" w:cs="Amiri"/>
          <w:lang w:bidi="ar-SA"/>
          <w:color w:val="111111"/>
          <w:sz w:val="28"/>
          <w:szCs w:val="28"/>
          <w:rtl/>
        </w:rPr>
        <w:t xml:space="preserve">المسلمي، محمّد بن حسين</w:t>
      </w:r>
    </w:p>
    <w:p>
      <w:pPr>
        <w:pStyle w:val="BookText"/>
      </w:pPr>
      <w:r>
        <w:rPr>
          <w:rFonts w:ascii="Times New Roman" w:hAnsi="Times New Roman" w:eastAsia="Times New Roman" w:cs="Times New Roman"/>
          <w:lang w:val="en-US" w:bidi="en-US"/>
          <w:color w:val="111111"/>
          <w:sz w:val="28"/>
          <w:szCs w:val="28"/>
          <w:rtl/>
        </w:rPr>
        <w:t xml:space="preserve">209.</w:t>
      </w:r>
    </w:p>
    <w:p>
      <w:pPr>
        <w:pStyle w:val="BookText"/>
      </w:pPr>
      <w:r>
        <w:rPr>
          <w:rFonts w:ascii="Amiri" w:hAnsi="Amiri" w:eastAsia="Amiri" w:cs="Amiri"/>
          <w:lang w:bidi="ar-SA"/>
          <w:color w:val="111111"/>
          <w:sz w:val="28"/>
          <w:szCs w:val="28"/>
          <w:rtl/>
        </w:rPr>
        <w:t xml:space="preserve">النجف الأشرف؛ مكتبة الإمام أميرالمؤمنين العامة؛ رقم المخطوط: 82</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79]</w:t>
      </w:r>
    </w:p>
    <w:p>
      <w:pPr>
        <w:pStyle w:val="Heading2"/>
      </w:pPr>
      <w:bookmarkStart w:id="755" w:name="_Toc83"/>
      <w:r>
        <w:t>آداب الصحبة (كتاب في) / أخلاق - عربي</w:t>
      </w:r>
      <w:bookmarkEnd w:id="755"/>
    </w:p>
    <w:p>
      <w:pPr>
        <w:pStyle w:val="BookText"/>
      </w:pPr>
      <w:r>
        <w:rPr>
          <w:rFonts w:ascii="Times New Roman" w:hAnsi="Times New Roman" w:eastAsia="Times New Roman" w:cs="Times New Roman"/>
          <w:lang w:val="en-US" w:bidi="en-US"/>
          <w:color w:val="111111"/>
          <w:sz w:val="28"/>
          <w:szCs w:val="28"/>
          <w:rtl/>
        </w:rPr>
        <w:t xml:space="preserve">210.</w:t>
      </w:r>
    </w:p>
    <w:p>
      <w:pPr>
        <w:pStyle w:val="BookText"/>
      </w:pPr>
      <w:r>
        <w:rPr>
          <w:rFonts w:ascii="Amiri" w:hAnsi="Amiri" w:eastAsia="Amiri" w:cs="Amiri"/>
          <w:lang w:bidi="ar-SA"/>
          <w:color w:val="111111"/>
          <w:sz w:val="28"/>
          <w:szCs w:val="28"/>
          <w:rtl/>
        </w:rPr>
        <w:t xml:space="preserve">بغداد؛ خزانة قاسم محمد الرجب؛ رقم المخطوط: 282/1 أوّلها: الحمد لله الذي غمر صفوة عباده بلطائف التخصيص بطولا وامتنانا</w:t>
      </w:r>
    </w:p>
    <w:p>
      <w:pPr>
        <w:pStyle w:val="BookText"/>
      </w:pPr>
      <w:r>
        <w:rPr>
          <w:rFonts w:ascii="IRNazanin" w:hAnsi="IRNazanin" w:eastAsia="IRNazanin" w:cs="IRNazanin"/>
          <w:lang w:bidi="fa-IR"/>
          <w:color w:val="111111"/>
          <w:sz w:val="28"/>
          <w:szCs w:val="28"/>
          <w:rtl/>
        </w:rPr>
        <w:t xml:space="preserve">کا: مجهول، تا: مجهول :[ف 2-18]</w:t>
      </w:r>
    </w:p>
    <w:p>
      <w:pPr>
        <w:pStyle w:val="Heading2"/>
      </w:pPr>
      <w:bookmarkStart w:id="756" w:name="_Toc84"/>
      <w:r>
        <w:t>آداب الصحبة والمعاشرة مع جميع الخلق / آداب وسنن - عربي</w:t>
      </w:r>
      <w:bookmarkEnd w:id="756"/>
    </w:p>
    <w:p>
      <w:pPr>
        <w:pStyle w:val="BookText"/>
      </w:pPr>
      <w:r>
        <w:rPr>
          <w:rFonts w:ascii="Amiri" w:hAnsi="Amiri" w:eastAsia="Amiri" w:cs="Amiri"/>
          <w:lang w:bidi="ar-SA"/>
          <w:color w:val="111111"/>
          <w:sz w:val="28"/>
          <w:szCs w:val="28"/>
          <w:rtl/>
        </w:rPr>
        <w:t xml:space="preserve">الغزالي، محمّد بن محمّد (450 - 505 ه- )</w:t>
      </w:r>
    </w:p>
    <w:p>
      <w:pPr>
        <w:pStyle w:val="BookText"/>
      </w:pPr>
      <w:r>
        <w:rPr>
          <w:rFonts w:ascii="Amiri" w:hAnsi="Amiri" w:eastAsia="Amiri" w:cs="Amiri"/>
          <w:lang w:bidi="ar-SA"/>
          <w:color w:val="111111"/>
          <w:sz w:val="28"/>
          <w:szCs w:val="28"/>
          <w:rtl/>
        </w:rPr>
        <w:t xml:space="preserve">أوّله: بسم الله الرحمن الرحيم. كتاب آداب الصحبة والمعاشرة مع جميع الخلق. الحمد لله الذي غمر صفوة عباده بلطائف التخصيص ... أما بعد فإن التحاب في الله تعالى والأخوة في ...</w:t>
      </w:r>
    </w:p>
    <w:p>
      <w:pPr>
        <w:pStyle w:val="BookText"/>
      </w:pPr>
      <w:r>
        <w:rPr>
          <w:rFonts w:ascii="Amiri" w:hAnsi="Amiri" w:eastAsia="Amiri" w:cs="Amiri"/>
          <w:lang w:bidi="ar-SA"/>
          <w:color w:val="111111"/>
          <w:sz w:val="28"/>
          <w:szCs w:val="28"/>
          <w:rtl/>
        </w:rPr>
        <w:t xml:space="preserve">دينه من أفضل القربات ...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42" w:name="pg7770_69323"/>
    <w:bookmarkEnd w:id="42"/>
    <w:p>
      <w:pPr>
        <w:pStyle w:val="BookText"/>
      </w:pPr>
      <w:r>
        <w:rPr>
          <w:rFonts w:ascii="Times New Roman" w:hAnsi="Times New Roman" w:eastAsia="Times New Roman" w:cs="Times New Roman"/>
          <w:lang w:val="en-US" w:bidi="en-US"/>
          <w:color w:val="111111"/>
          <w:sz w:val="28"/>
          <w:szCs w:val="28"/>
          <w:rtl/>
        </w:rPr>
        <w:t xml:space="preserve">211.</w:t>
      </w:r>
    </w:p>
    <w:p>
      <w:pPr>
        <w:pStyle w:val="BookText"/>
      </w:pPr>
      <w:r>
        <w:rPr>
          <w:rFonts w:ascii="Amiri" w:hAnsi="Amiri" w:eastAsia="Amiri" w:cs="Amiri"/>
          <w:lang w:bidi="ar-SA"/>
          <w:color w:val="111111"/>
          <w:sz w:val="28"/>
          <w:szCs w:val="28"/>
          <w:rtl/>
        </w:rPr>
        <w:t xml:space="preserve">بغداد؛ المجمع العلمي العراقي؛ رقم المخطوط: /1 تصوف- أخلاق مصورة</w:t>
      </w:r>
    </w:p>
    <w:p>
      <w:pPr>
        <w:pStyle w:val="BookText"/>
      </w:pPr>
      <w:r>
        <w:rPr>
          <w:rFonts w:ascii="IRNazanin" w:hAnsi="IRNazanin" w:eastAsia="IRNazanin" w:cs="IRNazanin"/>
          <w:lang w:bidi="fa-IR"/>
          <w:color w:val="111111"/>
          <w:sz w:val="28"/>
          <w:szCs w:val="28"/>
          <w:rtl/>
        </w:rPr>
        <w:t xml:space="preserve">أوّلها: مطابق؛ آخرها: تم کتاب آداب الصحبة بحمد الله تعالى وعونه وحسن توفيقه.</w:t>
      </w:r>
    </w:p>
    <w:p>
      <w:pPr>
        <w:pStyle w:val="BookText"/>
      </w:pPr>
      <w:r>
        <w:rPr>
          <w:rFonts w:ascii="IRNazanin" w:hAnsi="IRNazanin" w:eastAsia="IRNazanin" w:cs="IRNazanin"/>
          <w:lang w:bidi="fa-IR"/>
          <w:color w:val="111111"/>
          <w:sz w:val="28"/>
          <w:szCs w:val="28"/>
          <w:rtl/>
        </w:rPr>
        <w:t xml:space="preserve">مصدر التصوير: نسخة خزانة كتب الدراسات العليا بكلية الآداب من جامعة بغداد (برقم 1225)؛ نسخ، کا: مجهول، تا: القرن 7ه- ، 118 ص، 17س [ف: 1-103]</w:t>
      </w:r>
    </w:p>
    <w:p>
      <w:pPr>
        <w:pStyle w:val="Heading2"/>
      </w:pPr>
      <w:bookmarkStart w:id="757" w:name="_Toc85"/>
      <w:r>
        <w:t>آداب الصلاة = آداب نماز - ترجمة الصلاة / فقه - فارسي = المجلسي، محمّد باقر بن محمّد تقي (1037 - 1110 ه- )</w:t>
      </w:r>
      <w:bookmarkEnd w:id="757"/>
    </w:p>
    <w:p>
      <w:pPr>
        <w:pStyle w:val="BookText"/>
      </w:pPr>
      <w:r>
        <w:rPr>
          <w:rFonts w:ascii="Amiri" w:hAnsi="Amiri" w:eastAsia="Amiri" w:cs="Amiri"/>
          <w:lang w:bidi="ar-SA"/>
          <w:color w:val="111111"/>
          <w:sz w:val="28"/>
          <w:szCs w:val="28"/>
          <w:rtl/>
        </w:rPr>
        <w:t xml:space="preserve">تاريخ التأليف: القرن 11ه-</w:t>
      </w:r>
    </w:p>
    <w:p>
      <w:pPr>
        <w:pStyle w:val="BookText"/>
      </w:pPr>
      <w:r>
        <w:rPr>
          <w:rFonts w:ascii="IRNazanin" w:hAnsi="IRNazanin" w:eastAsia="IRNazanin" w:cs="IRNazanin"/>
          <w:lang w:bidi="fa-IR"/>
          <w:color w:val="111111"/>
          <w:sz w:val="28"/>
          <w:szCs w:val="28"/>
          <w:rtl/>
        </w:rPr>
        <w:t xml:space="preserve">أوّله: بسمله، حمدله و بعد چنین گوید احقر عبادالله محمّد باقر بن محمد تقی که چون نماز عمده ارکان ایمان است میباید بنده مؤمن شرایط و آداب آن را بداند.</w:t>
      </w:r>
    </w:p>
    <w:p>
      <w:pPr>
        <w:pStyle w:val="BookText"/>
      </w:pPr>
      <w:r>
        <w:rPr>
          <w:rFonts w:ascii="IRNazanin" w:hAnsi="IRNazanin" w:eastAsia="IRNazanin" w:cs="IRNazanin"/>
          <w:lang w:bidi="fa-IR"/>
          <w:color w:val="111111"/>
          <w:sz w:val="28"/>
          <w:szCs w:val="28"/>
          <w:rtl/>
        </w:rPr>
        <w:t xml:space="preserve">آخره: این مجملی است از احکام مختلفه مردان و زنان و احکام دیگر هست که در کتب مبسوطه مذکور است. والحمد لله أولا وآخرا وصلى الله على محمد وآله الطاهرين</w:t>
      </w:r>
    </w:p>
    <w:p>
      <w:pPr>
        <w:pStyle w:val="BookText"/>
      </w:pPr>
      <w:r>
        <w:rPr>
          <w:rFonts w:ascii="IRNazanin" w:hAnsi="IRNazanin" w:eastAsia="IRNazanin" w:cs="IRNazanin"/>
          <w:lang w:bidi="fa-IR"/>
          <w:color w:val="111111"/>
          <w:sz w:val="28"/>
          <w:szCs w:val="28"/>
          <w:rtl/>
        </w:rPr>
        <w:t xml:space="preserve">طبع: قم، 1412ه- ، في «بيست و پنج رساله فارسی از علامه محمد باقر مجلسی»</w:t>
      </w:r>
    </w:p>
    <w:p>
      <w:pPr>
        <w:pStyle w:val="BookText"/>
      </w:pPr>
      <w:r>
        <w:rPr>
          <w:rFonts w:ascii="Amiri" w:hAnsi="Amiri" w:eastAsia="Amiri" w:cs="Amiri"/>
          <w:lang w:bidi="ar-SA"/>
          <w:color w:val="111111"/>
          <w:sz w:val="28"/>
          <w:szCs w:val="28"/>
          <w:rtl/>
        </w:rPr>
        <w:t xml:space="preserve">[فنخا :1 118-120(44 نسخة)]</w:t>
      </w:r>
    </w:p>
    <w:p>
      <w:pPr>
        <w:pStyle w:val="BookText"/>
      </w:pPr>
      <w:r>
        <w:rPr>
          <w:rFonts w:ascii="Times New Roman" w:hAnsi="Times New Roman" w:eastAsia="Times New Roman" w:cs="Times New Roman"/>
          <w:lang w:val="en-US" w:bidi="en-US"/>
          <w:color w:val="111111"/>
          <w:sz w:val="28"/>
          <w:szCs w:val="28"/>
          <w:rtl/>
        </w:rPr>
        <w:t xml:space="preserve">212.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806/1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الصلاة؛ كا: جواد علي بن ميرزا مقل، تا: 1250ه- ، 48 ص، 16*23سم [ف: 1-4]</w:t>
      </w:r>
    </w:p>
    <w:p>
      <w:pPr>
        <w:pStyle w:val="BookText"/>
      </w:pPr>
      <w:r>
        <w:rPr>
          <w:rFonts w:ascii="Times New Roman" w:hAnsi="Times New Roman" w:eastAsia="Times New Roman" w:cs="Times New Roman"/>
          <w:lang w:val="en-US" w:bidi="en-US"/>
          <w:color w:val="111111"/>
          <w:sz w:val="28"/>
          <w:szCs w:val="28"/>
          <w:rtl/>
        </w:rPr>
        <w:t xml:space="preserve">213.</w:t>
      </w:r>
    </w:p>
    <w:p>
      <w:pPr>
        <w:pStyle w:val="BookText"/>
      </w:pPr>
      <w:r>
        <w:rPr>
          <w:rFonts w:ascii="Amiri" w:hAnsi="Amiri" w:eastAsia="Amiri" w:cs="Amiri"/>
          <w:lang w:bidi="ar-SA"/>
          <w:color w:val="111111"/>
          <w:sz w:val="28"/>
          <w:szCs w:val="28"/>
          <w:rtl/>
        </w:rPr>
        <w:t xml:space="preserve">النجف الأشرف العتبة العلوية؛ رقم المخطوط: 634</w:t>
      </w:r>
    </w:p>
    <w:p>
      <w:pPr>
        <w:pStyle w:val="BookText"/>
      </w:pPr>
      <w:r>
        <w:rPr>
          <w:rFonts w:ascii="IRNazanin" w:hAnsi="IRNazanin" w:eastAsia="IRNazanin" w:cs="IRNazanin"/>
          <w:lang w:bidi="fa-IR"/>
          <w:color w:val="111111"/>
          <w:sz w:val="28"/>
          <w:szCs w:val="28"/>
          <w:rtl/>
        </w:rPr>
        <w:t xml:space="preserve">أوّلها: مطابق؛ آخرها تحصیل ظن نماید و شخصي تمام شد اي.</w:t>
      </w:r>
    </w:p>
    <w:p>
      <w:pPr>
        <w:pStyle w:val="BookText"/>
      </w:pPr>
      <w:r>
        <w:rPr>
          <w:rFonts w:ascii="IRNazanin" w:hAnsi="IRNazanin" w:eastAsia="IRNazanin" w:cs="IRNazanin"/>
          <w:lang w:bidi="fa-IR"/>
          <w:color w:val="111111"/>
          <w:sz w:val="28"/>
          <w:szCs w:val="28"/>
          <w:rtl/>
        </w:rPr>
        <w:t xml:space="preserve">نسخ، کا: محب علي بن كربلايي محمّد محبعلي ،برازجاني، تا: 1269ه- ، التسلسل المخزني: 9/4/121؛ 284 ص، 8س، 11*16سم [ف: 2-24]</w:t>
      </w:r>
    </w:p>
    <w:p>
      <w:pPr>
        <w:pStyle w:val="BookText"/>
      </w:pPr>
      <w:r>
        <w:rPr>
          <w:rFonts w:ascii="Times New Roman" w:hAnsi="Times New Roman" w:eastAsia="Times New Roman" w:cs="Times New Roman"/>
          <w:lang w:val="en-US" w:bidi="en-US"/>
          <w:color w:val="111111"/>
          <w:sz w:val="28"/>
          <w:szCs w:val="28"/>
          <w:rtl/>
        </w:rPr>
        <w:t xml:space="preserve">214.</w:t>
      </w:r>
    </w:p>
    <w:p>
      <w:pPr>
        <w:pStyle w:val="BookText"/>
      </w:pPr>
      <w:r>
        <w:rPr>
          <w:rFonts w:ascii="IRNazanin" w:hAnsi="IRNazanin" w:eastAsia="IRNazanin" w:cs="IRNazanin"/>
          <w:lang w:bidi="fa-IR"/>
          <w:color w:val="111111"/>
          <w:sz w:val="28"/>
          <w:szCs w:val="28"/>
          <w:rtl/>
        </w:rPr>
        <w:t xml:space="preserve">النجف الأشرف؛ حسینیه شوشتریها؛ رقم المخطوط: 612/3</w:t>
      </w:r>
    </w:p>
    <w:p>
      <w:pPr>
        <w:pStyle w:val="BookText"/>
      </w:pPr>
      <w:r>
        <w:rPr>
          <w:rFonts w:ascii="IRNazanin" w:hAnsi="IRNazanin" w:eastAsia="IRNazanin" w:cs="IRNazanin"/>
          <w:lang w:bidi="fa-IR"/>
          <w:color w:val="111111"/>
          <w:sz w:val="28"/>
          <w:szCs w:val="28"/>
          <w:rtl/>
        </w:rPr>
        <w:t xml:space="preserve">أوّلها: الحمد لله الذي زين الليالي والاوقات ... اما بعد احقر عباد ...؛ آخرها: ودر خاطرات قاصرات که در رساله صلوتیه فارسی ایراد کنم</w:t>
      </w:r>
    </w:p>
    <w:p>
      <w:pPr>
        <w:pStyle w:val="BookText"/>
      </w:pPr>
      <w:r>
        <w:rPr>
          <w:rFonts w:ascii="IRNazanin" w:hAnsi="IRNazanin" w:eastAsia="IRNazanin" w:cs="IRNazanin"/>
          <w:lang w:bidi="fa-IR"/>
          <w:color w:val="111111"/>
          <w:sz w:val="28"/>
          <w:szCs w:val="28"/>
          <w:rtl/>
        </w:rPr>
        <w:t xml:space="preserve">نسخ، کا: حاج علی محمّد نجف آبادي، تا: 1304ه-، 6ق [ نشریه: 11-869]</w:t>
      </w:r>
    </w:p>
    <w:p>
      <w:pPr>
        <w:pStyle w:val="BookText"/>
      </w:pPr>
      <w:r>
        <w:rPr>
          <w:rFonts w:ascii="Times New Roman" w:hAnsi="Times New Roman" w:eastAsia="Times New Roman" w:cs="Times New Roman"/>
          <w:lang w:val="en-US" w:bidi="en-US"/>
          <w:color w:val="111111"/>
          <w:sz w:val="28"/>
          <w:szCs w:val="28"/>
          <w:rtl/>
        </w:rPr>
        <w:t xml:space="preserve">215.</w:t>
      </w:r>
    </w:p>
    <w:p>
      <w:pPr>
        <w:pStyle w:val="BookText"/>
      </w:pPr>
      <w:r>
        <w:rPr>
          <w:rFonts w:ascii="IRNazanin" w:hAnsi="IRNazanin" w:eastAsia="IRNazanin" w:cs="IRNazanin"/>
          <w:lang w:bidi="fa-IR"/>
          <w:color w:val="111111"/>
          <w:sz w:val="28"/>
          <w:szCs w:val="28"/>
          <w:rtl/>
        </w:rPr>
        <w:t xml:space="preserve">النجف الأشرف؛ حسينيه شوشتریها؛ رقم المخطوط: 292/1</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43" w:name="pg7770_69326"/>
    <w:bookmarkEnd w:id="43"/>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21 ق [نشریه: 11-849]</w:t>
      </w:r>
    </w:p>
    <w:p>
      <w:pPr>
        <w:pStyle w:val="BookText"/>
      </w:pPr>
      <w:r>
        <w:rPr>
          <w:rFonts w:ascii="Times New Roman" w:hAnsi="Times New Roman" w:eastAsia="Times New Roman" w:cs="Times New Roman"/>
          <w:lang w:val="en-US" w:bidi="en-US"/>
          <w:color w:val="111111"/>
          <w:sz w:val="28"/>
          <w:szCs w:val="28"/>
          <w:rtl/>
        </w:rPr>
        <w:t xml:space="preserve">216.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7036</w:t>
      </w:r>
    </w:p>
    <w:p>
      <w:pPr>
        <w:pStyle w:val="BookText"/>
      </w:pPr>
      <w:r>
        <w:rPr>
          <w:rFonts w:ascii="IRNazanin" w:hAnsi="IRNazanin" w:eastAsia="IRNazanin" w:cs="IRNazanin"/>
          <w:lang w:bidi="fa-IR"/>
          <w:color w:val="111111"/>
          <w:sz w:val="28"/>
          <w:szCs w:val="28"/>
          <w:rtl/>
        </w:rPr>
        <w:t xml:space="preserve">کا: مجهول، تا: مجهول؛ ناقصة: الآخر؛ 162 ص :[ف 12-33]</w:t>
      </w:r>
    </w:p>
    <w:p>
      <w:pPr>
        <w:pStyle w:val="Heading2"/>
      </w:pPr>
      <w:bookmarkStart w:id="758" w:name="_Toc86"/>
      <w:r>
        <w:t>آداب الصلاة / فقه - عربي</w:t>
      </w:r>
      <w:bookmarkEnd w:id="758"/>
    </w:p>
    <w:p>
      <w:pPr>
        <w:pStyle w:val="BookText"/>
      </w:pPr>
      <w:r>
        <w:rPr>
          <w:rFonts w:ascii="Amiri" w:hAnsi="Amiri" w:eastAsia="Amiri" w:cs="Amiri"/>
          <w:lang w:bidi="ar-SA"/>
          <w:color w:val="111111"/>
          <w:sz w:val="28"/>
          <w:szCs w:val="28"/>
          <w:rtl/>
        </w:rPr>
        <w:t xml:space="preserve">الوسيمي، محمّد بن احمد</w:t>
      </w:r>
    </w:p>
    <w:p>
      <w:pPr>
        <w:pStyle w:val="BookText"/>
      </w:pPr>
      <w:r>
        <w:rPr>
          <w:rFonts w:ascii="Times New Roman" w:hAnsi="Times New Roman" w:eastAsia="Times New Roman" w:cs="Times New Roman"/>
          <w:lang w:val="en-US" w:bidi="en-US"/>
          <w:color w:val="111111"/>
          <w:sz w:val="28"/>
          <w:szCs w:val="28"/>
          <w:rtl/>
        </w:rPr>
        <w:t xml:space="preserve">217.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4860</w:t>
      </w:r>
    </w:p>
    <w:p>
      <w:pPr>
        <w:pStyle w:val="BookText"/>
      </w:pPr>
      <w:r>
        <w:rPr>
          <w:rFonts w:ascii="IRNazanin" w:hAnsi="IRNazanin" w:eastAsia="IRNazanin" w:cs="IRNazanin"/>
          <w:lang w:bidi="fa-IR"/>
          <w:color w:val="111111"/>
          <w:sz w:val="28"/>
          <w:szCs w:val="28"/>
          <w:rtl/>
        </w:rPr>
        <w:t xml:space="preserve">کا: مجهول، تا: 1171ه-، 15 ص [ف: 1-205]</w:t>
      </w:r>
    </w:p>
    <w:p>
      <w:pPr>
        <w:pStyle w:val="Heading2"/>
      </w:pPr>
      <w:bookmarkStart w:id="759" w:name="_Toc87"/>
      <w:r>
        <w:t>آداب الصلاة (رسالة في) / فقه - فارسي</w:t>
      </w:r>
      <w:bookmarkEnd w:id="759"/>
    </w:p>
    <w:p>
      <w:pPr>
        <w:pStyle w:val="BookText"/>
      </w:pPr>
      <w:r>
        <w:rPr>
          <w:rFonts w:ascii="Amiri" w:hAnsi="Amiri" w:eastAsia="Amiri" w:cs="Amiri"/>
          <w:lang w:bidi="ar-SA"/>
          <w:color w:val="111111"/>
          <w:sz w:val="28"/>
          <w:szCs w:val="28"/>
          <w:rtl/>
        </w:rPr>
        <w:t xml:space="preserve">الكرماني، محمّد كريم بن إبراهيم (1225 - 1288 ه- )</w:t>
      </w:r>
    </w:p>
    <w:p>
      <w:pPr>
        <w:pStyle w:val="BookText"/>
      </w:pPr>
      <w:r>
        <w:rPr>
          <w:rFonts w:ascii="Times New Roman" w:hAnsi="Times New Roman" w:eastAsia="Times New Roman" w:cs="Times New Roman"/>
          <w:lang w:val="en-US" w:bidi="en-US"/>
          <w:color w:val="111111"/>
          <w:sz w:val="28"/>
          <w:szCs w:val="28"/>
          <w:rtl/>
        </w:rPr>
        <w:t xml:space="preserve">218.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1650</w:t>
      </w:r>
    </w:p>
    <w:p>
      <w:pPr>
        <w:pStyle w:val="BookText"/>
      </w:pPr>
      <w:r>
        <w:rPr>
          <w:rFonts w:ascii="IRNazanin" w:hAnsi="IRNazanin" w:eastAsia="IRNazanin" w:cs="IRNazanin"/>
          <w:lang w:bidi="fa-IR"/>
          <w:color w:val="111111"/>
          <w:sz w:val="28"/>
          <w:szCs w:val="28"/>
          <w:rtl/>
        </w:rPr>
        <w:t xml:space="preserve">کا: مجهول، تا: مجهول؛ 2 ص [ف: 1-181]</w:t>
      </w:r>
    </w:p>
    <w:p>
      <w:pPr>
        <w:pStyle w:val="Heading2"/>
      </w:pPr>
      <w:bookmarkStart w:id="760" w:name="_Toc88"/>
      <w:r>
        <w:t>آداب الصلاة / فقه - عربي</w:t>
      </w:r>
      <w:bookmarkEnd w:id="760"/>
    </w:p>
    <w:p>
      <w:pPr>
        <w:pStyle w:val="BookText"/>
      </w:pPr>
      <w:r>
        <w:rPr>
          <w:rFonts w:ascii="Times New Roman" w:hAnsi="Times New Roman" w:eastAsia="Times New Roman" w:cs="Times New Roman"/>
          <w:lang w:val="en-US" w:bidi="en-US"/>
          <w:color w:val="111111"/>
          <w:sz w:val="28"/>
          <w:szCs w:val="28"/>
          <w:rtl/>
        </w:rPr>
        <w:t xml:space="preserve">219.</w:t>
      </w:r>
    </w:p>
    <w:p>
      <w:pPr>
        <w:pStyle w:val="BookText"/>
      </w:pPr>
      <w:r>
        <w:rPr>
          <w:rFonts w:ascii="Amiri" w:hAnsi="Amiri" w:eastAsia="Amiri" w:cs="Amiri"/>
          <w:lang w:bidi="ar-SA"/>
          <w:color w:val="111111"/>
          <w:sz w:val="28"/>
          <w:szCs w:val="28"/>
          <w:rtl/>
        </w:rPr>
        <w:t xml:space="preserve">النجف الأشرف ؛ حسينيه شوشتريها؛ رقم المخطوط: 633/2</w:t>
      </w:r>
    </w:p>
    <w:p>
      <w:pPr>
        <w:pStyle w:val="BookText"/>
      </w:pPr>
      <w:r>
        <w:rPr>
          <w:rFonts w:ascii="IRNazanin" w:hAnsi="IRNazanin" w:eastAsia="IRNazanin" w:cs="IRNazanin"/>
          <w:lang w:bidi="fa-IR"/>
          <w:color w:val="111111"/>
          <w:sz w:val="28"/>
          <w:szCs w:val="28"/>
          <w:rtl/>
        </w:rPr>
        <w:t xml:space="preserve">أوّلها: اجتنب ماظهرت نجاسته ظهورا قريبا من العلم العادي ينسب إلى فاضل هندي، في آداب الوضو والغسل والصلاة للمبتدئين؛ كا: مجهول، تا: مجهول؛ دق [نشریه 11-870]</w:t>
      </w:r>
    </w:p>
    <w:p>
      <w:pPr>
        <w:pStyle w:val="Heading2"/>
      </w:pPr>
      <w:bookmarkStart w:id="761" w:name="_Toc89"/>
      <w:r>
        <w:t>آداب الصلاة / فقه - فارسي</w:t>
      </w:r>
      <w:bookmarkEnd w:id="761"/>
    </w:p>
    <w:p>
      <w:pPr>
        <w:pStyle w:val="BookText"/>
      </w:pPr>
      <w:r>
        <w:rPr>
          <w:rFonts w:ascii="IRNazanin" w:hAnsi="IRNazanin" w:eastAsia="IRNazanin" w:cs="IRNazanin"/>
          <w:lang w:bidi="fa-IR"/>
          <w:color w:val="111111"/>
          <w:sz w:val="28"/>
          <w:szCs w:val="28"/>
          <w:rtl/>
        </w:rPr>
        <w:t xml:space="preserve">غیر مشابه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44" w:name="pg7770_69328"/>
    <w:bookmarkEnd w:id="44"/>
    <w:p>
      <w:pPr>
        <w:pStyle w:val="BookText"/>
      </w:pPr>
      <w:r>
        <w:rPr>
          <w:rFonts w:ascii="Times New Roman" w:hAnsi="Times New Roman" w:eastAsia="Times New Roman" w:cs="Times New Roman"/>
          <w:lang w:val="en-US" w:bidi="en-US"/>
          <w:color w:val="111111"/>
          <w:sz w:val="28"/>
          <w:szCs w:val="28"/>
          <w:rtl/>
        </w:rPr>
        <w:t xml:space="preserve">220.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3254</w:t>
      </w:r>
    </w:p>
    <w:p>
      <w:pPr>
        <w:pStyle w:val="BookText"/>
      </w:pPr>
      <w:r>
        <w:rPr>
          <w:rFonts w:ascii="IRNazanin" w:hAnsi="IRNazanin" w:eastAsia="IRNazanin" w:cs="IRNazanin"/>
          <w:lang w:bidi="fa-IR"/>
          <w:color w:val="111111"/>
          <w:sz w:val="28"/>
          <w:szCs w:val="28"/>
          <w:rtl/>
        </w:rPr>
        <w:t xml:space="preserve">کا: مجهول، تا: 1109ه-، 15 ص [ف: 1-33]</w:t>
      </w:r>
    </w:p>
    <w:p>
      <w:pPr>
        <w:pStyle w:val="BookText"/>
      </w:pPr>
      <w:r>
        <w:rPr>
          <w:rFonts w:ascii="Times New Roman" w:hAnsi="Times New Roman" w:eastAsia="Times New Roman" w:cs="Times New Roman"/>
          <w:lang w:val="en-US" w:bidi="en-US"/>
          <w:color w:val="111111"/>
          <w:sz w:val="28"/>
          <w:szCs w:val="28"/>
          <w:rtl/>
        </w:rPr>
        <w:t xml:space="preserve">221.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2732</w:t>
      </w:r>
    </w:p>
    <w:p>
      <w:pPr>
        <w:pStyle w:val="BookText"/>
      </w:pPr>
      <w:r>
        <w:rPr>
          <w:rFonts w:ascii="Amiri" w:hAnsi="Amiri" w:eastAsia="Amiri" w:cs="Amiri"/>
          <w:lang w:bidi="ar-SA"/>
          <w:color w:val="111111"/>
          <w:sz w:val="28"/>
          <w:szCs w:val="28"/>
          <w:rtl/>
        </w:rPr>
        <w:t xml:space="preserve">كا: مجهول، تا مجهول؛ 303 ص [ف: 1-337]</w:t>
      </w:r>
    </w:p>
    <w:p>
      <w:pPr>
        <w:pStyle w:val="BookText"/>
      </w:pPr>
      <w:r>
        <w:rPr>
          <w:rFonts w:ascii="Amiri" w:hAnsi="Amiri" w:eastAsia="Amiri" w:cs="Amiri"/>
          <w:lang w:bidi="ar-SA"/>
          <w:color w:val="111111"/>
          <w:sz w:val="28"/>
          <w:szCs w:val="28"/>
          <w:rtl/>
        </w:rPr>
        <w:t xml:space="preserve">آداب صلاة الليل &gt; آداب نماز شب</w:t>
      </w:r>
    </w:p>
    <w:p>
      <w:pPr>
        <w:pStyle w:val="Heading2"/>
      </w:pPr>
      <w:bookmarkStart w:id="762" w:name="_Toc90"/>
      <w:r>
        <w:t>آداب صلاة الليل فقه، آداب وسنن - عربي</w:t>
      </w:r>
      <w:bookmarkEnd w:id="762"/>
    </w:p>
    <w:p>
      <w:pPr>
        <w:pStyle w:val="BookText"/>
      </w:pPr>
      <w:r>
        <w:rPr>
          <w:rFonts w:ascii="Amiri" w:hAnsi="Amiri" w:eastAsia="Amiri" w:cs="Amiri"/>
          <w:lang w:bidi="ar-SA"/>
          <w:color w:val="111111"/>
          <w:sz w:val="28"/>
          <w:szCs w:val="28"/>
          <w:rtl/>
        </w:rPr>
        <w:t xml:space="preserve">النجم ،آبادي محمّد باقر ( - 1347 ه-)</w:t>
      </w:r>
    </w:p>
    <w:p>
      <w:pPr>
        <w:pStyle w:val="BookText"/>
      </w:pPr>
      <w:r>
        <w:rPr>
          <w:rFonts w:ascii="Amiri" w:hAnsi="Amiri" w:eastAsia="Amiri" w:cs="Amiri"/>
          <w:lang w:bidi="ar-SA"/>
          <w:color w:val="111111"/>
          <w:sz w:val="28"/>
          <w:szCs w:val="28"/>
          <w:rtl/>
        </w:rPr>
        <w:t xml:space="preserve">تاريخ التأليف: 26 جمادى الآخرة 1331ه-</w:t>
      </w:r>
    </w:p>
    <w:p>
      <w:pPr>
        <w:pStyle w:val="BookText"/>
      </w:pPr>
      <w:r>
        <w:rPr>
          <w:rFonts w:ascii="IRNazanin" w:hAnsi="IRNazanin" w:eastAsia="IRNazanin" w:cs="IRNazanin"/>
          <w:lang w:bidi="fa-IR"/>
          <w:color w:val="111111"/>
          <w:sz w:val="28"/>
          <w:szCs w:val="28"/>
          <w:rtl/>
        </w:rPr>
        <w:t xml:space="preserve">أوّله: الحمد لله المحمود بكل لسان والمعبود في كل مكان وأوان 222. النجف الأشرف؛ حسينيه شوشتریها؛ رقم المخطوط: 129 أوّلها: مطابق</w:t>
      </w:r>
    </w:p>
    <w:p>
      <w:pPr>
        <w:pStyle w:val="BookText"/>
      </w:pPr>
      <w:r>
        <w:rPr>
          <w:rFonts w:ascii="IRNazanin" w:hAnsi="IRNazanin" w:eastAsia="IRNazanin" w:cs="IRNazanin"/>
          <w:lang w:bidi="fa-IR"/>
          <w:color w:val="111111"/>
          <w:sz w:val="28"/>
          <w:szCs w:val="28"/>
          <w:rtl/>
        </w:rPr>
        <w:t xml:space="preserve">نسخ، کا: محمّد ،همداني، تا: 1334ه-؛ 104ق، 1710سم [ نشریه: 11-787]</w:t>
      </w:r>
    </w:p>
    <w:p>
      <w:pPr>
        <w:pStyle w:val="BookText"/>
      </w:pPr>
      <w:r>
        <w:rPr>
          <w:rFonts w:ascii="Amiri" w:hAnsi="Amiri" w:eastAsia="Amiri" w:cs="Amiri"/>
          <w:lang w:bidi="ar-SA"/>
          <w:color w:val="111111"/>
          <w:sz w:val="28"/>
          <w:szCs w:val="28"/>
          <w:rtl/>
        </w:rPr>
        <w:t xml:space="preserve">آداب صوفيان &gt; منور القلوب</w:t>
      </w:r>
    </w:p>
    <w:p>
      <w:pPr>
        <w:pStyle w:val="Heading2"/>
      </w:pPr>
      <w:bookmarkStart w:id="763" w:name="_Toc91"/>
      <w:r>
        <w:t>آداب الصوفية ( رسالة في ) / عرفان وتصوف - عربي</w:t>
      </w:r>
      <w:bookmarkEnd w:id="763"/>
    </w:p>
    <w:p>
      <w:pPr>
        <w:pStyle w:val="BookText"/>
      </w:pPr>
      <w:r>
        <w:rPr>
          <w:rFonts w:ascii="Times New Roman" w:hAnsi="Times New Roman" w:eastAsia="Times New Roman" w:cs="Times New Roman"/>
          <w:lang w:val="en-US" w:bidi="en-US"/>
          <w:color w:val="111111"/>
          <w:sz w:val="28"/>
          <w:szCs w:val="28"/>
          <w:rtl/>
        </w:rPr>
        <w:t xml:space="preserve">223.</w:t>
      </w:r>
    </w:p>
    <w:p>
      <w:pPr>
        <w:pStyle w:val="BookText"/>
      </w:pPr>
      <w:r>
        <w:rPr>
          <w:rFonts w:ascii="Amiri" w:hAnsi="Amiri" w:eastAsia="Amiri" w:cs="Amiri"/>
          <w:lang w:bidi="ar-SA"/>
          <w:color w:val="111111"/>
          <w:sz w:val="28"/>
          <w:szCs w:val="28"/>
          <w:rtl/>
        </w:rPr>
        <w:t xml:space="preserve">بغداد؛ مكتبة الأوقاف العامة؛ رقم المخطوط: 9769/4 مختارات ونقول من كلام الصوفية؛ كا: مجهول، تا: مجهول؛ 20 ق، 14*21سم [ف: 2 - 376]</w:t>
      </w:r>
    </w:p>
    <w:p>
      <w:pPr>
        <w:pStyle w:val="Heading2"/>
      </w:pPr>
      <w:bookmarkStart w:id="764" w:name="_Toc92"/>
      <w:r>
        <w:t>آداب الصوفية ( رسالة في) / عرفان وتصوف - عربي</w:t>
      </w:r>
      <w:bookmarkEnd w:id="764"/>
    </w:p>
    <w:p>
      <w:pPr>
        <w:pStyle w:val="BookText"/>
      </w:pPr>
      <w:r>
        <w:rPr>
          <w:rFonts w:ascii="Times New Roman" w:hAnsi="Times New Roman" w:eastAsia="Times New Roman" w:cs="Times New Roman"/>
          <w:lang w:val="en-US" w:bidi="en-US"/>
          <w:color w:val="111111"/>
          <w:sz w:val="28"/>
          <w:szCs w:val="28"/>
          <w:rtl/>
        </w:rPr>
        <w:t xml:space="preserve">224.</w:t>
      </w:r>
    </w:p>
    <w:p>
      <w:pPr>
        <w:pStyle w:val="BookText"/>
      </w:pPr>
      <w:r>
        <w:rPr>
          <w:rFonts w:ascii="Amiri" w:hAnsi="Amiri" w:eastAsia="Amiri" w:cs="Amiri"/>
          <w:lang w:bidi="ar-SA"/>
          <w:color w:val="111111"/>
          <w:sz w:val="28"/>
          <w:szCs w:val="28"/>
          <w:rtl/>
        </w:rPr>
        <w:t xml:space="preserve">الموصل؛ المكتبة المركزية؛ رقم المخطوط: 77/1</w:t>
      </w:r>
    </w:p>
    <w:p>
      <w:pPr>
        <w:pStyle w:val="BookText"/>
      </w:pPr>
      <w:r>
        <w:rPr>
          <w:rFonts w:ascii="IRNazanin" w:hAnsi="IRNazanin" w:eastAsia="IRNazanin" w:cs="IRNazanin"/>
          <w:lang w:bidi="fa-IR"/>
          <w:color w:val="111111"/>
          <w:sz w:val="28"/>
          <w:szCs w:val="28"/>
          <w:rtl/>
        </w:rPr>
        <w:t xml:space="preserve">کا: مجهول، تا: مجهول [مجلة المجمع العلمي العراقي: مجلد 15 -306]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45" w:name="pg7770_69330"/>
    <w:bookmarkEnd w:id="45"/>
    <w:p>
      <w:pPr>
        <w:pStyle w:val="BookText"/>
      </w:pPr>
      <w:r>
        <w:rPr>
          <w:rFonts w:ascii="IRNazanin" w:hAnsi="IRNazanin" w:eastAsia="IRNazanin" w:cs="IRNazanin"/>
          <w:lang w:bidi="fa-IR"/>
          <w:color w:val="111111"/>
          <w:sz w:val="28"/>
          <w:szCs w:val="28"/>
          <w:rtl/>
        </w:rPr>
        <w:t xml:space="preserve">آداب الضيافة &gt; گلزار قدس</w:t>
      </w:r>
    </w:p>
    <w:p>
      <w:pPr>
        <w:pStyle w:val="BookText"/>
      </w:pPr>
      <w:r>
        <w:rPr>
          <w:rFonts w:ascii="Amiri" w:hAnsi="Amiri" w:eastAsia="Amiri" w:cs="Amiri"/>
          <w:lang w:bidi="ar-SA"/>
          <w:color w:val="111111"/>
          <w:sz w:val="28"/>
          <w:szCs w:val="28"/>
          <w:rtl/>
        </w:rPr>
        <w:t xml:space="preserve">آداب الطريقة النقشبندية &gt; منار الإرادة لسلوك الطريق السادة</w:t>
      </w:r>
    </w:p>
    <w:p>
      <w:pPr>
        <w:pStyle w:val="Heading2"/>
      </w:pPr>
      <w:bookmarkStart w:id="765" w:name="_Toc93"/>
      <w:r>
        <w:t>آداب الطريقة النقشبندية (رسالة في) / عرفان وتصوف - عربي</w:t>
      </w:r>
      <w:bookmarkEnd w:id="765"/>
    </w:p>
    <w:p>
      <w:pPr>
        <w:pStyle w:val="BookText"/>
      </w:pPr>
      <w:r>
        <w:rPr>
          <w:rFonts w:ascii="Amiri" w:hAnsi="Amiri" w:eastAsia="Amiri" w:cs="Amiri"/>
          <w:lang w:bidi="ar-SA"/>
          <w:color w:val="111111"/>
          <w:sz w:val="28"/>
          <w:szCs w:val="28"/>
          <w:rtl/>
        </w:rPr>
        <w:t xml:space="preserve">المرادي، محمّد مراد بن علي ( - 1132 ه- )</w:t>
      </w:r>
    </w:p>
    <w:p>
      <w:pPr>
        <w:pStyle w:val="BookText"/>
      </w:pPr>
      <w:r>
        <w:rPr>
          <w:rFonts w:ascii="Times New Roman" w:hAnsi="Times New Roman" w:eastAsia="Times New Roman" w:cs="Times New Roman"/>
          <w:lang w:val="en-US" w:bidi="en-US"/>
          <w:color w:val="111111"/>
          <w:sz w:val="28"/>
          <w:szCs w:val="28"/>
          <w:rtl/>
        </w:rPr>
        <w:t xml:space="preserve">225.</w:t>
      </w:r>
    </w:p>
    <w:p>
      <w:pPr>
        <w:pStyle w:val="BookText"/>
      </w:pPr>
      <w:r>
        <w:rPr>
          <w:rFonts w:ascii="IRNazanin" w:hAnsi="IRNazanin" w:eastAsia="IRNazanin" w:cs="IRNazanin"/>
          <w:lang w:bidi="fa-IR"/>
          <w:color w:val="111111"/>
          <w:sz w:val="28"/>
          <w:szCs w:val="28"/>
          <w:rtl/>
        </w:rPr>
        <w:t xml:space="preserve">بغداد مكتبة الأوقاف العامة؛ رقم المخطوط: 13723/2 أوّلها: الحمد لله رب العالمين والصلاة والسلام على سيد المرسلين کا: حسن بن محمّد، تا: 1327ه-؛ 3ق، 21 س، 2114سم [ف: 2-409]</w:t>
      </w:r>
    </w:p>
    <w:p>
      <w:pPr>
        <w:pStyle w:val="BookText"/>
      </w:pPr>
      <w:r>
        <w:rPr>
          <w:rFonts w:ascii="Times New Roman" w:hAnsi="Times New Roman" w:eastAsia="Times New Roman" w:cs="Times New Roman"/>
          <w:lang w:val="en-US" w:bidi="en-US"/>
          <w:color w:val="111111"/>
          <w:sz w:val="28"/>
          <w:szCs w:val="28"/>
          <w:rtl/>
        </w:rPr>
        <w:t xml:space="preserve">226.</w:t>
      </w:r>
    </w:p>
    <w:p>
      <w:pPr>
        <w:pStyle w:val="BookText"/>
      </w:pPr>
      <w:r>
        <w:rPr>
          <w:rFonts w:ascii="Amiri" w:hAnsi="Amiri" w:eastAsia="Amiri" w:cs="Amiri"/>
          <w:lang w:bidi="ar-SA"/>
          <w:color w:val="111111"/>
          <w:sz w:val="28"/>
          <w:szCs w:val="28"/>
          <w:rtl/>
        </w:rPr>
        <w:t xml:space="preserve">البصرة؛ جامعة البصرة (المكتبة المركزية)؛ رقم المخطوط : 401/6</w:t>
      </w:r>
    </w:p>
    <w:p>
      <w:pPr>
        <w:pStyle w:val="BookText"/>
      </w:pPr>
      <w:r>
        <w:rPr>
          <w:rFonts w:ascii="Amiri" w:hAnsi="Amiri" w:eastAsia="Amiri" w:cs="Amiri"/>
          <w:lang w:bidi="ar-SA"/>
          <w:color w:val="111111"/>
          <w:sz w:val="28"/>
          <w:szCs w:val="28"/>
          <w:rtl/>
        </w:rPr>
        <w:t xml:space="preserve">أوّلها: البسملة، الحمد لله رب العالمين والصلاة والسلام على سيد المصطفين</w:t>
      </w:r>
    </w:p>
    <w:p>
      <w:pPr>
        <w:pStyle w:val="BookText"/>
      </w:pPr>
      <w:r>
        <w:rPr>
          <w:rFonts w:ascii="IRNazanin" w:hAnsi="IRNazanin" w:eastAsia="IRNazanin" w:cs="IRNazanin"/>
          <w:lang w:bidi="fa-IR"/>
          <w:color w:val="111111"/>
          <w:sz w:val="28"/>
          <w:szCs w:val="28"/>
          <w:rtl/>
        </w:rPr>
        <w:t xml:space="preserve">کا: مجهول، تا: مجهول؛ 10ق، 11س، 10*16سم [المورد: 34-363]</w:t>
      </w:r>
    </w:p>
    <w:p>
      <w:pPr>
        <w:pStyle w:val="Heading2"/>
      </w:pPr>
      <w:bookmarkStart w:id="766" w:name="_Toc94"/>
      <w:r>
        <w:t>آداب الطريقة النقشبندية / عرفان وتصوف - فارسي</w:t>
      </w:r>
      <w:bookmarkEnd w:id="766"/>
    </w:p>
    <w:p>
      <w:pPr>
        <w:pStyle w:val="BookText"/>
      </w:pPr>
      <w:r>
        <w:rPr>
          <w:rFonts w:ascii="Times New Roman" w:hAnsi="Times New Roman" w:eastAsia="Times New Roman" w:cs="Times New Roman"/>
          <w:lang w:val="en-US" w:bidi="en-US"/>
          <w:color w:val="111111"/>
          <w:sz w:val="28"/>
          <w:szCs w:val="28"/>
          <w:rtl/>
        </w:rPr>
        <w:t xml:space="preserve">227.</w:t>
      </w:r>
    </w:p>
    <w:p>
      <w:pPr>
        <w:pStyle w:val="BookText"/>
      </w:pPr>
      <w:r>
        <w:rPr>
          <w:rFonts w:ascii="IRNazanin" w:hAnsi="IRNazanin" w:eastAsia="IRNazanin" w:cs="IRNazanin"/>
          <w:lang w:bidi="fa-IR"/>
          <w:color w:val="111111"/>
          <w:sz w:val="28"/>
          <w:szCs w:val="28"/>
          <w:rtl/>
        </w:rPr>
        <w:t xml:space="preserve">السليمانية؛ الأوقاف المركزية؛ رقم المخطوط: ت/3339 کا: مجهول، تا: مجهول؛ 15 ص، 20*25سم [ف: 5-124]</w:t>
      </w:r>
    </w:p>
    <w:p>
      <w:pPr>
        <w:pStyle w:val="Heading2"/>
      </w:pPr>
      <w:bookmarkStart w:id="767" w:name="_Toc95"/>
      <w:r>
        <w:t>آداب الطريقة (رسالة في) / عرفان وتصوف - عربي</w:t>
      </w:r>
      <w:bookmarkEnd w:id="767"/>
    </w:p>
    <w:p>
      <w:pPr>
        <w:pStyle w:val="BookText"/>
      </w:pPr>
      <w:r>
        <w:rPr>
          <w:rFonts w:ascii="Amiri" w:hAnsi="Amiri" w:eastAsia="Amiri" w:cs="Amiri"/>
          <w:lang w:bidi="ar-SA"/>
          <w:color w:val="111111"/>
          <w:sz w:val="28"/>
          <w:szCs w:val="28"/>
          <w:rtl/>
        </w:rPr>
        <w:t xml:space="preserve">228 . النجف الأشرف؛ مكتبة آية الله الحكيم العامة؛ رقم المخطوط: 100</w:t>
      </w:r>
    </w:p>
    <w:p>
      <w:pPr>
        <w:pStyle w:val="BookText"/>
      </w:pPr>
      <w:r>
        <w:rPr>
          <w:rFonts w:ascii="IRNazanin" w:hAnsi="IRNazanin" w:eastAsia="IRNazanin" w:cs="IRNazanin"/>
          <w:lang w:bidi="fa-IR"/>
          <w:color w:val="111111"/>
          <w:sz w:val="28"/>
          <w:szCs w:val="28"/>
          <w:rtl/>
        </w:rPr>
        <w:t xml:space="preserve">کا: فرحان بن أحمد البدري، تا: 1296ه-، 30 ص، 19س، 6*7سم [معجم المخطوطات النجفية: 384]</w:t>
      </w:r>
    </w:p>
    <w:p>
      <w:pPr>
        <w:pStyle w:val="Heading2"/>
      </w:pPr>
      <w:bookmarkStart w:id="768" w:name="_Toc96"/>
      <w:r>
        <w:t>آداب العبادة / آداب وسنن - عربي</w:t>
      </w:r>
      <w:bookmarkEnd w:id="768"/>
    </w:p>
    <w:p>
      <w:pPr>
        <w:pStyle w:val="BookText"/>
      </w:pPr>
      <w:r>
        <w:rPr>
          <w:rFonts w:ascii="Amiri" w:hAnsi="Amiri" w:eastAsia="Amiri" w:cs="Amiri"/>
          <w:lang w:bidi="ar-SA"/>
          <w:color w:val="111111"/>
          <w:sz w:val="28"/>
          <w:szCs w:val="28"/>
          <w:rtl/>
        </w:rPr>
        <w:t xml:space="preserve">الغزالي، محمّد بن محمّد ( 450 - 505 ه-)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46" w:name="pg7770_69332"/>
    <w:bookmarkEnd w:id="46"/>
    <w:p>
      <w:pPr>
        <w:pStyle w:val="BookText"/>
      </w:pPr>
      <w:r>
        <w:rPr>
          <w:rFonts w:ascii="Times New Roman" w:hAnsi="Times New Roman" w:eastAsia="Times New Roman" w:cs="Times New Roman"/>
          <w:lang w:val="en-US" w:bidi="en-US"/>
          <w:color w:val="111111"/>
          <w:sz w:val="28"/>
          <w:szCs w:val="28"/>
          <w:rtl/>
        </w:rPr>
        <w:t xml:space="preserve">229.</w:t>
      </w:r>
    </w:p>
    <w:p>
      <w:pPr>
        <w:pStyle w:val="BookText"/>
      </w:pPr>
      <w:r>
        <w:rPr>
          <w:rFonts w:ascii="Amiri" w:hAnsi="Amiri" w:eastAsia="Amiri" w:cs="Amiri"/>
          <w:lang w:bidi="ar-SA"/>
          <w:color w:val="111111"/>
          <w:sz w:val="28"/>
          <w:szCs w:val="28"/>
          <w:rtl/>
        </w:rPr>
        <w:t xml:space="preserve">بغداد؛ المكتبة القادرية؛ رقم المخطوط: 662</w:t>
      </w:r>
    </w:p>
    <w:p>
      <w:pPr>
        <w:pStyle w:val="BookText"/>
      </w:pPr>
      <w:r>
        <w:rPr>
          <w:rFonts w:ascii="Amiri" w:hAnsi="Amiri" w:eastAsia="Amiri" w:cs="Amiri"/>
          <w:lang w:bidi="ar-SA"/>
          <w:color w:val="111111"/>
          <w:sz w:val="28"/>
          <w:szCs w:val="28"/>
          <w:rtl/>
        </w:rPr>
        <w:t xml:space="preserve">أوّلها: الشافعي رحمه الله يصل به فرضا واحدا وما يشاء من النوافل؛ آخرها: قال الله عزوجل لنبيه صلى الله عليه وآله وسلم ولاتطع</w:t>
      </w:r>
    </w:p>
    <w:p>
      <w:pPr>
        <w:pStyle w:val="BookText"/>
      </w:pPr>
      <w:r>
        <w:rPr>
          <w:rFonts w:ascii="IRNazanin" w:hAnsi="IRNazanin" w:eastAsia="IRNazanin" w:cs="IRNazanin"/>
          <w:lang w:bidi="fa-IR"/>
          <w:color w:val="111111"/>
          <w:sz w:val="28"/>
          <w:szCs w:val="28"/>
          <w:rtl/>
        </w:rPr>
        <w:t xml:space="preserve">نسخ، کا: مجهول: تا القرن 12؛ ناقصة : الأول والآخر؛ 125 ق، 9س، 10/5*15سم [ف:</w:t>
      </w:r>
    </w:p>
    <w:p>
      <w:pPr>
        <w:pStyle w:val="BookText"/>
      </w:pPr>
      <w:r>
        <w:rPr>
          <w:rFonts w:ascii="Times New Roman" w:hAnsi="Times New Roman" w:eastAsia="Times New Roman" w:cs="Times New Roman"/>
          <w:lang w:val="en-US" w:bidi="en-US"/>
          <w:color w:val="111111"/>
          <w:sz w:val="28"/>
          <w:szCs w:val="28"/>
          <w:rtl/>
        </w:rPr>
        <w:t xml:space="preserve">22-3]</w:t>
      </w:r>
    </w:p>
    <w:p>
      <w:pPr>
        <w:pStyle w:val="Heading2"/>
      </w:pPr>
      <w:bookmarkStart w:id="769" w:name="_Toc97"/>
      <w:r>
        <w:t>آداب عباسي = ترجمه مفتاح الفلاح / دعاء - فارسي</w:t>
      </w:r>
      <w:bookmarkEnd w:id="769"/>
    </w:p>
    <w:p>
      <w:pPr>
        <w:pStyle w:val="BookText"/>
      </w:pPr>
      <w:r>
        <w:rPr>
          <w:rFonts w:ascii="Amiri" w:hAnsi="Amiri" w:eastAsia="Amiri" w:cs="Amiri"/>
          <w:lang w:bidi="ar-SA"/>
          <w:color w:val="111111"/>
          <w:sz w:val="28"/>
          <w:szCs w:val="28"/>
          <w:rtl/>
        </w:rPr>
        <w:t xml:space="preserve">صدر الدين التبريزي، محمّد بن محب علي ( - القرن 11 ه-) المرتبط : مفتاح الفلاح = مفتاح الفلاح في عمل اليوم والليلة؛ الشيخ البهائي، محمّد بن حسين (1030-953ه- )</w:t>
      </w:r>
    </w:p>
    <w:p>
      <w:pPr>
        <w:pStyle w:val="BookText"/>
      </w:pPr>
      <w:r>
        <w:rPr>
          <w:rFonts w:ascii="IRNazanin" w:hAnsi="IRNazanin" w:eastAsia="IRNazanin" w:cs="IRNazanin"/>
          <w:lang w:bidi="fa-IR"/>
          <w:color w:val="111111"/>
          <w:sz w:val="28"/>
          <w:szCs w:val="28"/>
          <w:rtl/>
        </w:rPr>
        <w:t xml:space="preserve">أوّله: تقديس وتسبیح پادشاه قادری را که خلص عبادش بمفتاح الفلاح قد افلح المؤمنون الذين هم صلوتهم خاشعون اقفال خزاین عبودیت و بندگی کشانید.</w:t>
      </w:r>
    </w:p>
    <w:p>
      <w:pPr>
        <w:pStyle w:val="BookText"/>
      </w:pPr>
      <w:r>
        <w:rPr>
          <w:rFonts w:ascii="IRNazanin" w:hAnsi="IRNazanin" w:eastAsia="IRNazanin" w:cs="IRNazanin"/>
          <w:lang w:bidi="fa-IR"/>
          <w:color w:val="111111"/>
          <w:sz w:val="28"/>
          <w:szCs w:val="28"/>
          <w:rtl/>
        </w:rPr>
        <w:t xml:space="preserve">آخره: وما را بغیر خود محتاج مساز، درد ما را خود دوا کن بحق الحق والنبي المطلق وآله.</w:t>
      </w:r>
    </w:p>
    <w:p>
      <w:pPr>
        <w:pStyle w:val="BookText"/>
      </w:pPr>
      <w:r>
        <w:rPr>
          <w:rFonts w:ascii="Amiri" w:hAnsi="Amiri" w:eastAsia="Amiri" w:cs="Amiri"/>
          <w:lang w:bidi="ar-SA"/>
          <w:color w:val="111111"/>
          <w:sz w:val="28"/>
          <w:szCs w:val="28"/>
          <w:rtl/>
        </w:rPr>
        <w:t xml:space="preserve">[فنخا 1:1 1282-131 (35 نسخة)]</w:t>
      </w:r>
    </w:p>
    <w:p>
      <w:pPr>
        <w:pStyle w:val="BookText"/>
      </w:pPr>
      <w:r>
        <w:rPr>
          <w:rFonts w:ascii="Times New Roman" w:hAnsi="Times New Roman" w:eastAsia="Times New Roman" w:cs="Times New Roman"/>
          <w:lang w:val="en-US" w:bidi="en-US"/>
          <w:color w:val="111111"/>
          <w:sz w:val="28"/>
          <w:szCs w:val="28"/>
          <w:rtl/>
        </w:rPr>
        <w:t xml:space="preserve">230.</w:t>
      </w:r>
    </w:p>
    <w:p>
      <w:pPr>
        <w:pStyle w:val="BookText"/>
      </w:pPr>
      <w:r>
        <w:rPr>
          <w:rFonts w:ascii="Amiri" w:hAnsi="Amiri" w:eastAsia="Amiri" w:cs="Amiri"/>
          <w:lang w:bidi="ar-SA"/>
          <w:color w:val="111111"/>
          <w:sz w:val="28"/>
          <w:szCs w:val="28"/>
          <w:rtl/>
        </w:rPr>
        <w:t xml:space="preserve">النجف الأشرف مكتبة الإمام أميرالمؤمنين العامة؛ رقم المخطوط : 302</w:t>
      </w:r>
    </w:p>
    <w:p>
      <w:pPr>
        <w:pStyle w:val="BookText"/>
      </w:pPr>
      <w:r>
        <w:rPr>
          <w:rFonts w:ascii="Amiri" w:hAnsi="Amiri" w:eastAsia="Amiri" w:cs="Amiri"/>
          <w:lang w:bidi="ar-SA"/>
          <w:color w:val="111111"/>
          <w:sz w:val="28"/>
          <w:szCs w:val="28"/>
          <w:rtl/>
        </w:rPr>
        <w:t xml:space="preserve">نسخ، كا: مظفر الإصفهاني، تا: 1056ه-، 106ق، 1912سم [ف: 1-8]</w:t>
      </w:r>
    </w:p>
    <w:p>
      <w:pPr>
        <w:pStyle w:val="BookText"/>
      </w:pPr>
      <w:r>
        <w:rPr>
          <w:rFonts w:ascii="Times New Roman" w:hAnsi="Times New Roman" w:eastAsia="Times New Roman" w:cs="Times New Roman"/>
          <w:lang w:val="en-US" w:bidi="en-US"/>
          <w:color w:val="111111"/>
          <w:sz w:val="28"/>
          <w:szCs w:val="28"/>
          <w:rtl/>
        </w:rPr>
        <w:t xml:space="preserve">231.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656</w:t>
      </w:r>
    </w:p>
    <w:p>
      <w:pPr>
        <w:pStyle w:val="BookText"/>
      </w:pPr>
      <w:r>
        <w:rPr>
          <w:rFonts w:ascii="Amiri" w:hAnsi="Amiri" w:eastAsia="Amiri" w:cs="Amiri"/>
          <w:lang w:bidi="ar-SA"/>
          <w:color w:val="111111"/>
          <w:sz w:val="28"/>
          <w:szCs w:val="28"/>
          <w:rtl/>
        </w:rPr>
        <w:t xml:space="preserve">كا: عبدالرضا الحسني الحسيني، تا: جمادى الآخرة 1076ه- [ف: 1-8]</w:t>
      </w:r>
    </w:p>
    <w:p>
      <w:pPr>
        <w:pStyle w:val="BookText"/>
      </w:pPr>
      <w:r>
        <w:rPr>
          <w:rFonts w:ascii="Times New Roman" w:hAnsi="Times New Roman" w:eastAsia="Times New Roman" w:cs="Times New Roman"/>
          <w:lang w:val="en-US" w:bidi="en-US"/>
          <w:color w:val="111111"/>
          <w:sz w:val="28"/>
          <w:szCs w:val="28"/>
          <w:rtl/>
        </w:rPr>
        <w:t xml:space="preserve">232.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1384/5</w:t>
      </w:r>
    </w:p>
    <w:p>
      <w:pPr>
        <w:pStyle w:val="BookText"/>
      </w:pPr>
      <w:r>
        <w:rPr>
          <w:rFonts w:ascii="IRNazanin" w:hAnsi="IRNazanin" w:eastAsia="IRNazanin" w:cs="IRNazanin"/>
          <w:lang w:bidi="fa-IR"/>
          <w:color w:val="111111"/>
          <w:sz w:val="28"/>
          <w:szCs w:val="28"/>
          <w:rtl/>
        </w:rPr>
        <w:t xml:space="preserve">أوّلها: بدانكه متعلق نیست بصبح کاذب مگر اندکی از عبادت مثل داخل شدن وقت فضیلت نماز وتر زیرا که افضل اوقات و تر از طلوع صبح کاذب است تا طلوع صبح صادق آخرها: من هديت لا ملجأ منك إلا اليك سبحانك وحنانيك تباركت وتعاليت سبحانك رب البيت کا مجهول تا مجهول؛ ناقصة الأول والآخر؛ 18 ص، 15س، 14/7* 20/8سم [ف: 1-5]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47" w:name="pg7770_69334"/>
    <w:bookmarkEnd w:id="47"/>
    <w:p>
      <w:pPr>
        <w:pStyle w:val="Heading2"/>
      </w:pPr>
      <w:bookmarkStart w:id="770" w:name="_Toc98"/>
      <w:r>
        <w:t>آداب العبودية = آداب بندگي / آداب وسنن - فارسي</w:t>
      </w:r>
      <w:bookmarkEnd w:id="770"/>
    </w:p>
    <w:p>
      <w:pPr>
        <w:pStyle w:val="BookText"/>
      </w:pPr>
      <w:r>
        <w:rPr>
          <w:rFonts w:ascii="IRNazanin" w:hAnsi="IRNazanin" w:eastAsia="IRNazanin" w:cs="IRNazanin"/>
          <w:lang w:bidi="fa-IR"/>
          <w:color w:val="111111"/>
          <w:sz w:val="28"/>
          <w:szCs w:val="28"/>
          <w:rtl/>
        </w:rPr>
        <w:t xml:space="preserve">[فنخا 1: 51]</w:t>
      </w:r>
    </w:p>
    <w:p>
      <w:pPr>
        <w:pStyle w:val="BookText"/>
      </w:pPr>
      <w:r>
        <w:rPr>
          <w:rFonts w:ascii="Times New Roman" w:hAnsi="Times New Roman" w:eastAsia="Times New Roman" w:cs="Times New Roman"/>
          <w:lang w:val="en-US" w:bidi="en-US"/>
          <w:color w:val="111111"/>
          <w:sz w:val="28"/>
          <w:szCs w:val="28"/>
          <w:rtl/>
        </w:rPr>
        <w:t xml:space="preserve">233.</w:t>
      </w:r>
    </w:p>
    <w:p>
      <w:pPr>
        <w:pStyle w:val="BookText"/>
      </w:pPr>
      <w:r>
        <w:rPr>
          <w:rFonts w:ascii="Amiri" w:hAnsi="Amiri" w:eastAsia="Amiri" w:cs="Amiri"/>
          <w:lang w:bidi="ar-SA"/>
          <w:color w:val="111111"/>
          <w:sz w:val="28"/>
          <w:szCs w:val="28"/>
          <w:rtl/>
        </w:rPr>
        <w:t xml:space="preserve">النجف الأشرف؛ حسينيه شوشتريها رقم المخطوط: 198/5</w:t>
      </w:r>
    </w:p>
    <w:p>
      <w:pPr>
        <w:pStyle w:val="BookText"/>
      </w:pPr>
      <w:r>
        <w:rPr>
          <w:rFonts w:ascii="IRNazanin" w:hAnsi="IRNazanin" w:eastAsia="IRNazanin" w:cs="IRNazanin"/>
          <w:lang w:bidi="fa-IR"/>
          <w:color w:val="111111"/>
          <w:sz w:val="28"/>
          <w:szCs w:val="28"/>
          <w:rtl/>
        </w:rPr>
        <w:t xml:space="preserve">من أحد العلماء في عصر فتحعلي شاه؛ كا: مير أبو القاسم بن سید احمد، تا مجهول [ نشریه: 11-840]</w:t>
      </w:r>
    </w:p>
    <w:p>
      <w:pPr>
        <w:pStyle w:val="BookText"/>
      </w:pPr>
      <w:r>
        <w:rPr>
          <w:rFonts w:ascii="Amiri" w:hAnsi="Amiri" w:eastAsia="Amiri" w:cs="Amiri"/>
          <w:lang w:bidi="ar-SA"/>
          <w:color w:val="111111"/>
          <w:sz w:val="28"/>
          <w:szCs w:val="28"/>
          <w:rtl/>
        </w:rPr>
        <w:t xml:space="preserve">آداب عليه &gt; رفيق توفيق</w:t>
      </w:r>
    </w:p>
    <w:p>
      <w:pPr>
        <w:pStyle w:val="BookText"/>
      </w:pPr>
      <w:r>
        <w:rPr>
          <w:rFonts w:ascii="Amiri" w:hAnsi="Amiri" w:eastAsia="Amiri" w:cs="Amiri"/>
          <w:lang w:bidi="ar-SA"/>
          <w:color w:val="111111"/>
          <w:sz w:val="28"/>
          <w:szCs w:val="28"/>
          <w:rtl/>
        </w:rPr>
        <w:t xml:space="preserve">آداب عمره تمتع &gt; مناسك حج</w:t>
      </w:r>
    </w:p>
    <w:p>
      <w:pPr>
        <w:pStyle w:val="BookText"/>
      </w:pPr>
      <w:r>
        <w:rPr>
          <w:rFonts w:ascii="Amiri" w:hAnsi="Amiri" w:eastAsia="Amiri" w:cs="Amiri"/>
          <w:lang w:bidi="ar-SA"/>
          <w:color w:val="111111"/>
          <w:sz w:val="28"/>
          <w:szCs w:val="28"/>
          <w:rtl/>
        </w:rPr>
        <w:t xml:space="preserve">آداب قرائة القرآن &gt; ترتيل القرآن</w:t>
      </w:r>
    </w:p>
    <w:p>
      <w:pPr>
        <w:pStyle w:val="Heading2"/>
      </w:pPr>
      <w:bookmarkStart w:id="771" w:name="_Toc99"/>
      <w:r>
        <w:t>آداب القرآن / علوم القرآن - عربي</w:t>
      </w:r>
      <w:bookmarkEnd w:id="771"/>
    </w:p>
    <w:p>
      <w:pPr>
        <w:pStyle w:val="BookText"/>
      </w:pPr>
      <w:r>
        <w:rPr>
          <w:rFonts w:ascii="Times New Roman" w:hAnsi="Times New Roman" w:eastAsia="Times New Roman" w:cs="Times New Roman"/>
          <w:lang w:val="en-US" w:bidi="en-US"/>
          <w:color w:val="111111"/>
          <w:sz w:val="28"/>
          <w:szCs w:val="28"/>
          <w:rtl/>
        </w:rPr>
        <w:t xml:space="preserve">234.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6113</w:t>
      </w:r>
    </w:p>
    <w:p>
      <w:pPr>
        <w:pStyle w:val="BookText"/>
      </w:pPr>
      <w:r>
        <w:rPr>
          <w:rFonts w:ascii="IRNazanin" w:hAnsi="IRNazanin" w:eastAsia="IRNazanin" w:cs="IRNazanin"/>
          <w:lang w:bidi="fa-IR"/>
          <w:color w:val="111111"/>
          <w:sz w:val="28"/>
          <w:szCs w:val="28"/>
          <w:rtl/>
        </w:rPr>
        <w:t xml:space="preserve">ناقص؛ کا: مجهول، تا: مجهول؛ 16 ص [ف: 1-315]</w:t>
      </w:r>
    </w:p>
    <w:p>
      <w:pPr>
        <w:pStyle w:val="BookText"/>
      </w:pPr>
      <w:r>
        <w:rPr>
          <w:rFonts w:ascii="Amiri" w:hAnsi="Amiri" w:eastAsia="Amiri" w:cs="Amiri"/>
          <w:lang w:bidi="ar-SA"/>
          <w:color w:val="111111"/>
          <w:sz w:val="28"/>
          <w:szCs w:val="28"/>
          <w:rtl/>
        </w:rPr>
        <w:t xml:space="preserve">آداب القراء &gt; مختصر آداب القراءة</w:t>
      </w:r>
    </w:p>
    <w:p>
      <w:pPr>
        <w:pStyle w:val="Heading2"/>
      </w:pPr>
      <w:bookmarkStart w:id="772" w:name="_Toc100"/>
      <w:r>
        <w:t>آداب القضاء في الفقه الشافعي / فقه - عربي</w:t>
      </w:r>
      <w:bookmarkEnd w:id="772"/>
    </w:p>
    <w:p>
      <w:pPr>
        <w:pStyle w:val="BookText"/>
      </w:pPr>
      <w:r>
        <w:rPr>
          <w:rFonts w:ascii="Amiri" w:hAnsi="Amiri" w:eastAsia="Amiri" w:cs="Amiri"/>
          <w:lang w:bidi="ar-SA"/>
          <w:color w:val="111111"/>
          <w:sz w:val="28"/>
          <w:szCs w:val="28"/>
          <w:rtl/>
        </w:rPr>
        <w:t xml:space="preserve">الغزي، عيسى بن عثمان ( - 799 ه- )</w:t>
      </w:r>
    </w:p>
    <w:p>
      <w:pPr>
        <w:pStyle w:val="BookText"/>
      </w:pPr>
      <w:r>
        <w:rPr>
          <w:rFonts w:ascii="Times New Roman" w:hAnsi="Times New Roman" w:eastAsia="Times New Roman" w:cs="Times New Roman"/>
          <w:lang w:val="en-US" w:bidi="en-US"/>
          <w:color w:val="111111"/>
          <w:sz w:val="28"/>
          <w:szCs w:val="28"/>
          <w:rtl/>
        </w:rPr>
        <w:t xml:space="preserve">235.</w:t>
      </w:r>
    </w:p>
    <w:p>
      <w:pPr>
        <w:pStyle w:val="BookText"/>
      </w:pPr>
      <w:r>
        <w:rPr>
          <w:rFonts w:ascii="Amiri" w:hAnsi="Amiri" w:eastAsia="Amiri" w:cs="Amiri"/>
          <w:lang w:bidi="ar-SA"/>
          <w:color w:val="111111"/>
          <w:sz w:val="28"/>
          <w:szCs w:val="28"/>
          <w:rtl/>
        </w:rPr>
        <w:t xml:space="preserve">بغداد ؛ كلية الآداب (في جامعة البغداد)؛ رقم المخطوط : 1682 مصورة</w:t>
      </w:r>
    </w:p>
    <w:p>
      <w:pPr>
        <w:pStyle w:val="BookText"/>
      </w:pPr>
      <w:r>
        <w:rPr>
          <w:rFonts w:ascii="Amiri" w:hAnsi="Amiri" w:eastAsia="Amiri" w:cs="Amiri"/>
          <w:lang w:bidi="ar-SA"/>
          <w:color w:val="111111"/>
          <w:sz w:val="28"/>
          <w:szCs w:val="28"/>
          <w:rtl/>
        </w:rPr>
        <w:t xml:space="preserve">أوّلها: بسم الله الرحمن الرحيم ... فان القضاء من الوظائف الخطيرة آخرها وليس هنا أولها: بسم مسالة تقبل شهادة الفرع ...</w:t>
      </w:r>
    </w:p>
    <w:p>
      <w:pPr>
        <w:pStyle w:val="BookText"/>
      </w:pPr>
      <w:r>
        <w:rPr>
          <w:rFonts w:ascii="IRNazanin" w:hAnsi="IRNazanin" w:eastAsia="IRNazanin" w:cs="IRNazanin"/>
          <w:lang w:bidi="fa-IR"/>
          <w:color w:val="111111"/>
          <w:sz w:val="28"/>
          <w:szCs w:val="28"/>
          <w:rtl/>
        </w:rPr>
        <w:t xml:space="preserve">نسخ، کا: مجهول، تا: مجهول؛ 131ق، 17 س [(المصورات) - ف: 1 -51]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48" w:name="pg7770_69336"/>
    <w:bookmarkEnd w:id="48"/>
    <w:p>
      <w:pPr>
        <w:pStyle w:val="BookText"/>
      </w:pPr>
      <w:r>
        <w:rPr>
          <w:rFonts w:ascii="Amiri" w:hAnsi="Amiri" w:eastAsia="Amiri" w:cs="Amiri"/>
          <w:lang w:bidi="ar-SA"/>
          <w:color w:val="111111"/>
          <w:sz w:val="28"/>
          <w:szCs w:val="28"/>
          <w:rtl/>
        </w:rPr>
        <w:t xml:space="preserve">آداب القضاة &gt; الفواكه البدرية في الأقضية الحكمية</w:t>
      </w:r>
    </w:p>
    <w:p>
      <w:pPr>
        <w:pStyle w:val="Heading2"/>
      </w:pPr>
      <w:bookmarkStart w:id="773" w:name="_Toc101"/>
      <w:r>
        <w:t>آداب القضاة / فقه - عربي</w:t>
      </w:r>
      <w:bookmarkEnd w:id="773"/>
    </w:p>
    <w:p>
      <w:pPr>
        <w:pStyle w:val="BookText"/>
      </w:pPr>
      <w:r>
        <w:rPr>
          <w:rFonts w:ascii="Amiri" w:hAnsi="Amiri" w:eastAsia="Amiri" w:cs="Amiri"/>
          <w:lang w:bidi="ar-SA"/>
          <w:color w:val="111111"/>
          <w:sz w:val="28"/>
          <w:szCs w:val="28"/>
          <w:rtl/>
        </w:rPr>
        <w:t xml:space="preserve">؟ الماوردي، علي بن محمّد (364 - 450 ه- )</w:t>
      </w:r>
    </w:p>
    <w:p>
      <w:pPr>
        <w:pStyle w:val="BookText"/>
      </w:pPr>
      <w:r>
        <w:rPr>
          <w:rFonts w:ascii="Times New Roman" w:hAnsi="Times New Roman" w:eastAsia="Times New Roman" w:cs="Times New Roman"/>
          <w:lang w:val="en-US" w:bidi="en-US"/>
          <w:color w:val="111111"/>
          <w:sz w:val="28"/>
          <w:szCs w:val="28"/>
          <w:rtl/>
        </w:rPr>
        <w:t xml:space="preserve">236.</w:t>
      </w:r>
    </w:p>
    <w:p>
      <w:pPr>
        <w:pStyle w:val="BookText"/>
      </w:pPr>
      <w:r>
        <w:rPr>
          <w:rFonts w:ascii="Amiri" w:hAnsi="Amiri" w:eastAsia="Amiri" w:cs="Amiri"/>
          <w:lang w:bidi="ar-SA"/>
          <w:color w:val="111111"/>
          <w:sz w:val="28"/>
          <w:szCs w:val="28"/>
          <w:rtl/>
        </w:rPr>
        <w:t xml:space="preserve">بغداد ؛ كلية الآداب (في جامعة البغداد)؛ رقم المخطوط: 1680 مصورة</w:t>
      </w:r>
    </w:p>
    <w:p>
      <w:pPr>
        <w:pStyle w:val="BookText"/>
      </w:pPr>
      <w:r>
        <w:rPr>
          <w:rFonts w:ascii="IRNazanin" w:hAnsi="IRNazanin" w:eastAsia="IRNazanin" w:cs="IRNazanin"/>
          <w:lang w:bidi="fa-IR"/>
          <w:color w:val="111111"/>
          <w:sz w:val="28"/>
          <w:szCs w:val="28"/>
          <w:rtl/>
        </w:rPr>
        <w:t xml:space="preserve">أوّلها: هو كل مجتهد مصيب .... آخرها والله المقصود المامول وهو حسبنا ونعم الوكيل في المقام والرحيل وصلى الله وسلم على النبي المعظم محمّد وآله وصحبه وسلم نسخ، کا: مجهول؛ تا: مجهول؛ 287 ق، 21 س [(المصورات) - ف: 1-51]</w:t>
      </w:r>
    </w:p>
    <w:p>
      <w:pPr>
        <w:pStyle w:val="BookText"/>
      </w:pPr>
      <w:r>
        <w:rPr>
          <w:rFonts w:ascii="Amiri" w:hAnsi="Amiri" w:eastAsia="Amiri" w:cs="Amiri"/>
          <w:lang w:bidi="ar-SA"/>
          <w:color w:val="111111"/>
          <w:sz w:val="28"/>
          <w:szCs w:val="28"/>
          <w:rtl/>
        </w:rPr>
        <w:t xml:space="preserve">آداب كفن و دفن &gt; آداب وأحكام أموات</w:t>
      </w:r>
    </w:p>
    <w:p>
      <w:pPr>
        <w:pStyle w:val="BookText"/>
      </w:pPr>
      <w:r>
        <w:rPr>
          <w:rFonts w:ascii="IRNazanin" w:hAnsi="IRNazanin" w:eastAsia="IRNazanin" w:cs="IRNazanin"/>
          <w:lang w:bidi="fa-IR"/>
          <w:color w:val="111111"/>
          <w:sz w:val="28"/>
          <w:szCs w:val="28"/>
          <w:rtl/>
        </w:rPr>
        <w:t xml:space="preserve">آداب گلنبوي &gt; آداب البحث والمناظرة</w:t>
      </w:r>
    </w:p>
    <w:p>
      <w:pPr>
        <w:pStyle w:val="BookText"/>
      </w:pPr>
      <w:r>
        <w:rPr>
          <w:rFonts w:ascii="Amiri" w:hAnsi="Amiri" w:eastAsia="Amiri" w:cs="Amiri"/>
          <w:lang w:bidi="ar-SA"/>
          <w:color w:val="111111"/>
          <w:sz w:val="28"/>
          <w:szCs w:val="28"/>
          <w:rtl/>
        </w:rPr>
        <w:t xml:space="preserve">آداب ما يتكرر في الليلة واليوم من الأكل والشرب والدعاء والنوم &gt; آداب الأكل والشرب والنوم واليقظة (منظومة في )</w:t>
      </w:r>
    </w:p>
    <w:p>
      <w:pPr>
        <w:pStyle w:val="Heading2"/>
      </w:pPr>
      <w:bookmarkStart w:id="774" w:name="_Toc102"/>
      <w:r>
        <w:t>آداب المتعلم (رسالة في) / أخلاق - عربي</w:t>
      </w:r>
      <w:bookmarkEnd w:id="774"/>
    </w:p>
    <w:p>
      <w:pPr>
        <w:pStyle w:val="BookText"/>
      </w:pPr>
      <w:r>
        <w:rPr>
          <w:rFonts w:ascii="Amiri" w:hAnsi="Amiri" w:eastAsia="Amiri" w:cs="Amiri"/>
          <w:lang w:bidi="ar-SA"/>
          <w:color w:val="111111"/>
          <w:sz w:val="28"/>
          <w:szCs w:val="28"/>
          <w:rtl/>
        </w:rPr>
        <w:t xml:space="preserve">النووي، يحيى بن شرف (631 - 676 ه- )</w:t>
      </w:r>
    </w:p>
    <w:p>
      <w:pPr>
        <w:pStyle w:val="BookText"/>
      </w:pPr>
      <w:r>
        <w:rPr>
          <w:rFonts w:ascii="Times New Roman" w:hAnsi="Times New Roman" w:eastAsia="Times New Roman" w:cs="Times New Roman"/>
          <w:lang w:val="en-US" w:bidi="en-US"/>
          <w:color w:val="111111"/>
          <w:sz w:val="28"/>
          <w:szCs w:val="28"/>
          <w:rtl/>
        </w:rPr>
        <w:t xml:space="preserve">237.</w:t>
      </w:r>
    </w:p>
    <w:p>
      <w:pPr>
        <w:pStyle w:val="BookText"/>
      </w:pPr>
      <w:r>
        <w:rPr>
          <w:rFonts w:ascii="Amiri" w:hAnsi="Amiri" w:eastAsia="Amiri" w:cs="Amiri"/>
          <w:lang w:bidi="ar-SA"/>
          <w:color w:val="111111"/>
          <w:sz w:val="28"/>
          <w:szCs w:val="28"/>
          <w:rtl/>
        </w:rPr>
        <w:t xml:space="preserve">بغداد مكتبة الأوقاف العامة؛ رقم المخطوط: 12328/4 أوّلها: اما آدابه في نفسه ودرسه فكا دأب المتعلم، وقد أوضحناها وينبغي أن يطهر قلبه</w:t>
      </w:r>
    </w:p>
    <w:p>
      <w:pPr>
        <w:pStyle w:val="BookText"/>
      </w:pPr>
      <w:r>
        <w:rPr>
          <w:rFonts w:ascii="IRNazanin" w:hAnsi="IRNazanin" w:eastAsia="IRNazanin" w:cs="IRNazanin"/>
          <w:lang w:bidi="fa-IR"/>
          <w:color w:val="111111"/>
          <w:sz w:val="28"/>
          <w:szCs w:val="28"/>
          <w:rtl/>
        </w:rPr>
        <w:t xml:space="preserve">کا: مجهول، تا: مجهول؛ 16 ق، 19 س، 16*21سم [ف: 4-290]</w:t>
      </w:r>
    </w:p>
    <w:p>
      <w:pPr>
        <w:pStyle w:val="Heading2"/>
      </w:pPr>
      <w:bookmarkStart w:id="775" w:name="_Toc103"/>
      <w:r>
        <w:t>آداب المتعلم / تعليم وتربية - عربي</w:t>
      </w:r>
      <w:bookmarkEnd w:id="775"/>
    </w:p>
    <w:p>
      <w:pPr>
        <w:pStyle w:val="BookText"/>
      </w:pPr>
      <w:r>
        <w:rPr>
          <w:rFonts w:ascii="Times New Roman" w:hAnsi="Times New Roman" w:eastAsia="Times New Roman" w:cs="Times New Roman"/>
          <w:lang w:val="en-US" w:bidi="en-US"/>
          <w:color w:val="111111"/>
          <w:sz w:val="28"/>
          <w:szCs w:val="28"/>
          <w:rtl/>
        </w:rPr>
        <w:t xml:space="preserve">238.</w:t>
      </w:r>
    </w:p>
    <w:p>
      <w:pPr>
        <w:pStyle w:val="BookText"/>
      </w:pPr>
      <w:r>
        <w:rPr>
          <w:rFonts w:ascii="Amiri" w:hAnsi="Amiri" w:eastAsia="Amiri" w:cs="Amiri"/>
          <w:lang w:bidi="ar-SA"/>
          <w:color w:val="111111"/>
          <w:sz w:val="28"/>
          <w:szCs w:val="28"/>
          <w:rtl/>
        </w:rPr>
        <w:t xml:space="preserve">الموصل؛ توفيق افندي النائب الحقوقي؛ رقم المخطوط: 1/1</w:t>
      </w:r>
    </w:p>
    <w:p>
      <w:pPr>
        <w:pStyle w:val="BookText"/>
      </w:pPr>
      <w:r>
        <w:rPr>
          <w:rFonts w:ascii="IRNazanin" w:hAnsi="IRNazanin" w:eastAsia="IRNazanin" w:cs="IRNazanin"/>
          <w:lang w:bidi="fa-IR"/>
          <w:color w:val="111111"/>
          <w:sz w:val="28"/>
          <w:szCs w:val="28"/>
          <w:rtl/>
        </w:rPr>
        <w:t xml:space="preserve">کا: مجهول، تا: 1120 ه- [مخطوطات الموصل: 263]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49" w:name="pg7770_69339"/>
    <w:bookmarkEnd w:id="49"/>
    <w:p>
      <w:pPr>
        <w:pStyle w:val="Heading2"/>
      </w:pPr>
      <w:bookmarkStart w:id="776" w:name="_Toc104"/>
      <w:r>
        <w:t>آداب المتعلمين / التعليم والتربية - عربي</w:t>
      </w:r>
      <w:bookmarkEnd w:id="776"/>
    </w:p>
    <w:p>
      <w:pPr>
        <w:pStyle w:val="BookText"/>
      </w:pPr>
      <w:r>
        <w:rPr>
          <w:rFonts w:ascii="Amiri" w:hAnsi="Amiri" w:eastAsia="Amiri" w:cs="Amiri"/>
          <w:lang w:bidi="ar-SA"/>
          <w:color w:val="111111"/>
          <w:sz w:val="28"/>
          <w:szCs w:val="28"/>
          <w:rtl/>
        </w:rPr>
        <w:t xml:space="preserve">؟ نصير الدين الطوسي، محمّد بن محمّد (597 - 672 ه- )</w:t>
      </w:r>
    </w:p>
    <w:p>
      <w:pPr>
        <w:pStyle w:val="BookText"/>
      </w:pPr>
      <w:r>
        <w:rPr>
          <w:rFonts w:ascii="Amiri" w:hAnsi="Amiri" w:eastAsia="Amiri" w:cs="Amiri"/>
          <w:lang w:bidi="ar-SA"/>
          <w:color w:val="111111"/>
          <w:sz w:val="28"/>
          <w:szCs w:val="28"/>
          <w:rtl/>
        </w:rPr>
        <w:t xml:space="preserve">أوّله : البسملة؛ أحمد على آلائه وأشكره على نعمائه والصلاة على سيد انبيائه وخير أوصيائه، أما بعد فكثير من طلاب العلم ولا تيسر لهم التحصيل وإن اجتهدوا ...</w:t>
      </w:r>
    </w:p>
    <w:p>
      <w:pPr>
        <w:pStyle w:val="BookText"/>
      </w:pPr>
      <w:r>
        <w:rPr>
          <w:rFonts w:ascii="Amiri" w:hAnsi="Amiri" w:eastAsia="Amiri" w:cs="Amiri"/>
          <w:lang w:bidi="ar-SA"/>
          <w:color w:val="111111"/>
          <w:sz w:val="28"/>
          <w:szCs w:val="28"/>
          <w:rtl/>
        </w:rPr>
        <w:t xml:space="preserve">آخره: ولابد لطالب العلم من أن يتعلم شيئاً من الطب ويتبرك بالأثار الواردة في الطب الذي جمعه الشيخ الإمام أبو العباس المستغفري في الكتاب المسمى بطب النبي صلى الله عليه وآله يجده من يطلبه والحمد لله رب العالمين.</w:t>
      </w:r>
    </w:p>
    <w:p>
      <w:pPr>
        <w:pStyle w:val="BookText"/>
      </w:pPr>
      <w:r>
        <w:rPr>
          <w:rFonts w:ascii="IRNazanin" w:hAnsi="IRNazanin" w:eastAsia="IRNazanin" w:cs="IRNazanin"/>
          <w:lang w:bidi="fa-IR"/>
          <w:color w:val="111111"/>
          <w:sz w:val="28"/>
          <w:szCs w:val="28"/>
          <w:rtl/>
        </w:rPr>
        <w:t xml:space="preserve">طبع: طبع مرّات؛ شیراز، 1416ه-، مشار عربي، ص 246 [فنخا :1: 143 -154(220 نسخة)]</w:t>
      </w:r>
    </w:p>
    <w:p>
      <w:pPr>
        <w:pStyle w:val="BookText"/>
      </w:pPr>
      <w:r>
        <w:rPr>
          <w:rFonts w:ascii="Times New Roman" w:hAnsi="Times New Roman" w:eastAsia="Times New Roman" w:cs="Times New Roman"/>
          <w:lang w:val="en-US" w:bidi="en-US"/>
          <w:color w:val="111111"/>
          <w:sz w:val="28"/>
          <w:szCs w:val="28"/>
          <w:rtl/>
        </w:rPr>
        <w:t xml:space="preserve">239.</w:t>
      </w:r>
    </w:p>
    <w:p>
      <w:pPr>
        <w:pStyle w:val="BookText"/>
      </w:pPr>
      <w:r>
        <w:rPr>
          <w:rFonts w:ascii="Amiri" w:hAnsi="Amiri" w:eastAsia="Amiri" w:cs="Amiri"/>
          <w:lang w:bidi="ar-SA"/>
          <w:color w:val="111111"/>
          <w:sz w:val="28"/>
          <w:szCs w:val="28"/>
          <w:rtl/>
        </w:rPr>
        <w:t xml:space="preserve">النجف الأشرف؛ حسينيه شوشتريها رقم المخطوط: 102/8</w:t>
      </w:r>
    </w:p>
    <w:p>
      <w:pPr>
        <w:pStyle w:val="BookText"/>
      </w:pPr>
      <w:r>
        <w:rPr>
          <w:rFonts w:ascii="IRNazanin" w:hAnsi="IRNazanin" w:eastAsia="IRNazanin" w:cs="IRNazanin"/>
          <w:lang w:bidi="fa-IR"/>
          <w:color w:val="111111"/>
          <w:sz w:val="28"/>
          <w:szCs w:val="28"/>
          <w:rtl/>
        </w:rPr>
        <w:t xml:space="preserve">کا: مجهول، تا: 1015ه- [نشریه: 11-832]</w:t>
      </w:r>
    </w:p>
    <w:p>
      <w:pPr>
        <w:pStyle w:val="BookText"/>
      </w:pPr>
      <w:r>
        <w:rPr>
          <w:rFonts w:ascii="Times New Roman" w:hAnsi="Times New Roman" w:eastAsia="Times New Roman" w:cs="Times New Roman"/>
          <w:lang w:val="en-US" w:bidi="en-US"/>
          <w:color w:val="111111"/>
          <w:sz w:val="28"/>
          <w:szCs w:val="28"/>
          <w:rtl/>
        </w:rPr>
        <w:t xml:space="preserve">240.</w:t>
      </w:r>
    </w:p>
    <w:p>
      <w:pPr>
        <w:pStyle w:val="BookText"/>
      </w:pPr>
      <w:r>
        <w:rPr>
          <w:rFonts w:ascii="Amiri" w:hAnsi="Amiri" w:eastAsia="Amiri" w:cs="Amiri"/>
          <w:lang w:bidi="ar-SA"/>
          <w:color w:val="111111"/>
          <w:sz w:val="28"/>
          <w:szCs w:val="28"/>
          <w:rtl/>
        </w:rPr>
        <w:t xml:space="preserve">النجف الأشرف ؛ حسينيه شوشتريها؛ رقم المخطوط: 193/3</w:t>
      </w:r>
    </w:p>
    <w:p>
      <w:pPr>
        <w:pStyle w:val="BookText"/>
      </w:pPr>
      <w:r>
        <w:rPr>
          <w:rFonts w:ascii="IRNazanin" w:hAnsi="IRNazanin" w:eastAsia="IRNazanin" w:cs="IRNazanin"/>
          <w:lang w:bidi="fa-IR"/>
          <w:color w:val="111111"/>
          <w:sz w:val="28"/>
          <w:szCs w:val="28"/>
          <w:rtl/>
        </w:rPr>
        <w:t xml:space="preserve">نسخ، کا: غنام بن حاجي سالم حويزي، تا: 1049ه- [ نشريه: 11 -840]</w:t>
      </w:r>
    </w:p>
    <w:p>
      <w:pPr>
        <w:pStyle w:val="BookText"/>
      </w:pPr>
      <w:r>
        <w:rPr>
          <w:rFonts w:ascii="Times New Roman" w:hAnsi="Times New Roman" w:eastAsia="Times New Roman" w:cs="Times New Roman"/>
          <w:lang w:val="en-US" w:bidi="en-US"/>
          <w:color w:val="111111"/>
          <w:sz w:val="28"/>
          <w:szCs w:val="28"/>
          <w:rtl/>
        </w:rPr>
        <w:t xml:space="preserve">241.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773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1076ه-، 6 ص، 15*21سم [ف: 1-4]</w:t>
      </w:r>
    </w:p>
    <w:p>
      <w:pPr>
        <w:pStyle w:val="BookText"/>
      </w:pPr>
      <w:r>
        <w:rPr>
          <w:rFonts w:ascii="Times New Roman" w:hAnsi="Times New Roman" w:eastAsia="Times New Roman" w:cs="Times New Roman"/>
          <w:lang w:val="en-US" w:bidi="en-US"/>
          <w:color w:val="111111"/>
          <w:sz w:val="28"/>
          <w:szCs w:val="28"/>
          <w:rtl/>
        </w:rPr>
        <w:t xml:space="preserve">242.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2032/2</w:t>
      </w:r>
    </w:p>
    <w:p>
      <w:pPr>
        <w:pStyle w:val="BookText"/>
      </w:pPr>
      <w:r>
        <w:rPr>
          <w:rFonts w:ascii="IRNazanin" w:hAnsi="IRNazanin" w:eastAsia="IRNazanin" w:cs="IRNazanin"/>
          <w:lang w:bidi="fa-IR"/>
          <w:color w:val="111111"/>
          <w:sz w:val="28"/>
          <w:szCs w:val="28"/>
          <w:rtl/>
        </w:rPr>
        <w:t xml:space="preserve">کا: مجهول، تا: 1110ه-، ناقصة : الأول؛ 64ص، 14س، 11*15/6سم [ف: 1-4]</w:t>
      </w:r>
    </w:p>
    <w:p>
      <w:pPr>
        <w:pStyle w:val="BookText"/>
      </w:pPr>
      <w:r>
        <w:rPr>
          <w:rFonts w:ascii="Amiri" w:hAnsi="Amiri" w:eastAsia="Amiri" w:cs="Amiri"/>
          <w:lang w:bidi="ar-SA"/>
          <w:color w:val="111111"/>
          <w:sz w:val="28"/>
          <w:szCs w:val="28"/>
          <w:rtl/>
        </w:rPr>
        <w:t xml:space="preserve">243 . النجف الأشرف؛ مكتبة الإمام أمير المؤمنين العامة؛ رقم المخطوط : 862</w:t>
      </w:r>
    </w:p>
    <w:p>
      <w:pPr>
        <w:pStyle w:val="BookText"/>
      </w:pPr>
      <w:r>
        <w:rPr>
          <w:rFonts w:ascii="IRNazanin" w:hAnsi="IRNazanin" w:eastAsia="IRNazanin" w:cs="IRNazanin"/>
          <w:lang w:bidi="fa-IR"/>
          <w:color w:val="111111"/>
          <w:sz w:val="28"/>
          <w:szCs w:val="28"/>
          <w:rtl/>
        </w:rPr>
        <w:t xml:space="preserve">کا: مجهول، تا: 1125 ه- [ف: 1-54]</w:t>
      </w:r>
    </w:p>
    <w:p>
      <w:pPr>
        <w:pStyle w:val="BookText"/>
      </w:pPr>
      <w:r>
        <w:rPr>
          <w:rFonts w:ascii="Amiri" w:hAnsi="Amiri" w:eastAsia="Amiri" w:cs="Amiri"/>
          <w:lang w:bidi="ar-SA"/>
          <w:color w:val="111111"/>
          <w:sz w:val="28"/>
          <w:szCs w:val="28"/>
          <w:rtl/>
        </w:rPr>
        <w:t xml:space="preserve">244 . النجف الأشرف؛ مؤسسة كاشف الغطاء العامة؛ رقم المخطوط: 4004</w:t>
      </w:r>
    </w:p>
    <w:p>
      <w:pPr>
        <w:pStyle w:val="BookText"/>
      </w:pPr>
      <w:r>
        <w:rPr>
          <w:rFonts w:ascii="Amiri" w:hAnsi="Amiri" w:eastAsia="Amiri" w:cs="Amiri"/>
          <w:lang w:bidi="ar-SA"/>
          <w:color w:val="111111"/>
          <w:sz w:val="28"/>
          <w:szCs w:val="28"/>
          <w:rtl/>
        </w:rPr>
        <w:t xml:space="preserve">كا: عليكيا بن ،مرحمت، تا: 1132ه-، 19 ص [ف: 352]</w:t>
      </w:r>
    </w:p>
    <w:p>
      <w:pPr>
        <w:pStyle w:val="BookText"/>
      </w:pPr>
      <w:r>
        <w:rPr>
          <w:rFonts w:ascii="Times New Roman" w:hAnsi="Times New Roman" w:eastAsia="Times New Roman" w:cs="Times New Roman"/>
          <w:lang w:val="en-US" w:bidi="en-US"/>
          <w:color w:val="111111"/>
          <w:sz w:val="28"/>
          <w:szCs w:val="28"/>
          <w:rtl/>
        </w:rPr>
        <w:t xml:space="preserve">245.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864</w:t>
      </w:r>
    </w:p>
    <w:p>
      <w:pPr>
        <w:pStyle w:val="BookText"/>
      </w:pPr>
      <w:r>
        <w:rPr>
          <w:rFonts w:ascii="Amiri" w:hAnsi="Amiri" w:eastAsia="Amiri" w:cs="Amiri"/>
          <w:lang w:bidi="ar-SA"/>
          <w:color w:val="111111"/>
          <w:sz w:val="28"/>
          <w:szCs w:val="28"/>
          <w:rtl/>
        </w:rPr>
        <w:t xml:space="preserve">نسخ، كا: السيد علي بن مرتضى الطباطبائي، تا: 1132ه- [ف: 1 -4]</w:t>
      </w:r>
    </w:p>
    <w:p>
      <w:pPr>
        <w:pStyle w:val="BookText"/>
      </w:pPr>
      <w:r>
        <w:rPr>
          <w:rFonts w:ascii="Amiri" w:hAnsi="Amiri" w:eastAsia="Amiri" w:cs="Amiri"/>
          <w:lang w:bidi="ar-SA"/>
          <w:color w:val="111111"/>
          <w:sz w:val="28"/>
          <w:szCs w:val="28"/>
          <w:rtl/>
        </w:rPr>
        <w:t xml:space="preserve">246 . النجف الأشرف؛ مكتبة الإمام أمير المؤمنين العامة؛ رقم المخطوط: 351</w:t>
      </w:r>
    </w:p>
    <w:p>
      <w:pPr>
        <w:pStyle w:val="BookText"/>
      </w:pPr>
      <w:r>
        <w:rPr>
          <w:rFonts w:ascii="IRNazanin" w:hAnsi="IRNazanin" w:eastAsia="IRNazanin" w:cs="IRNazanin"/>
          <w:lang w:bidi="fa-IR"/>
          <w:color w:val="111111"/>
          <w:sz w:val="28"/>
          <w:szCs w:val="28"/>
          <w:rtl/>
        </w:rPr>
        <w:t xml:space="preserve">کا: مجهول، تا: 1132ه- [ معجم المخطوطات النجفية:80]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247.</w:t>
      </w:r>
    </w:p>
    <w:p>
      <w:pPr>
        <w:pStyle w:val="BookText"/>
      </w:pPr>
      <w:r>
        <w:rPr>
          <w:rFonts w:ascii="Amiri" w:hAnsi="Amiri" w:eastAsia="Amiri" w:cs="Amiri"/>
          <w:lang w:bidi="ar-SA"/>
          <w:color w:val="111111"/>
          <w:sz w:val="28"/>
          <w:szCs w:val="28"/>
          <w:rtl/>
        </w:rPr>
        <w:t xml:space="preserve">النجف الأشرف؛ مكتبة الإمام أميرالمؤمنين العامة؛ رقم المخطوط: 1658</w:t>
      </w:r>
    </w:p>
    <w:p>
      <w:pPr>
        <w:pStyle w:val="BookText"/>
      </w:pPr>
      <w:r>
        <w:rPr>
          <w:rFonts w:ascii="IRNazanin" w:hAnsi="IRNazanin" w:eastAsia="IRNazanin" w:cs="IRNazanin"/>
          <w:lang w:bidi="fa-IR"/>
          <w:color w:val="111111"/>
          <w:sz w:val="28"/>
          <w:szCs w:val="28"/>
          <w:rtl/>
        </w:rPr>
        <w:t xml:space="preserve">کا: مجهول، تا: القرن 12؛ ناقصة: الأول والآخر [ف: 1-54] 248. النجف الأشرف؛ مكتبة آية الله الحكيم العامة؛ رقم المخطوط: 41/3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نستعلیق، كا: جعفر بن محمّد تقي شيخ الإسلام، تا: 1214ه-؛ 11ق [ف: 1-5]</w:t>
      </w:r>
    </w:p>
    <w:p>
      <w:pPr>
        <w:pStyle w:val="BookText"/>
      </w:pPr>
      <w:r>
        <w:rPr>
          <w:rFonts w:ascii="Times New Roman" w:hAnsi="Times New Roman" w:eastAsia="Times New Roman" w:cs="Times New Roman"/>
          <w:lang w:val="en-US" w:bidi="en-US"/>
          <w:color w:val="111111"/>
          <w:sz w:val="28"/>
          <w:szCs w:val="28"/>
          <w:rtl/>
        </w:rPr>
        <w:t xml:space="preserve">249.</w:t>
      </w:r>
    </w:p>
    <w:p>
      <w:pPr>
        <w:pStyle w:val="BookText"/>
      </w:pPr>
      <w:r>
        <w:rPr>
          <w:rFonts w:ascii="Amiri" w:hAnsi="Amiri" w:eastAsia="Amiri" w:cs="Amiri"/>
          <w:lang w:bidi="ar-SA"/>
          <w:color w:val="111111"/>
          <w:sz w:val="28"/>
          <w:szCs w:val="28"/>
          <w:rtl/>
        </w:rPr>
        <w:t xml:space="preserve">بغداد؛ مكتبة الأوقاف العامة؛ رقم المخطوط: 24296/1 أوّلها: مطابق</w:t>
      </w:r>
    </w:p>
    <w:p>
      <w:pPr>
        <w:pStyle w:val="BookText"/>
      </w:pPr>
      <w:r>
        <w:rPr>
          <w:rFonts w:ascii="Amiri" w:hAnsi="Amiri" w:eastAsia="Amiri" w:cs="Amiri"/>
          <w:lang w:bidi="ar-SA"/>
          <w:color w:val="111111"/>
          <w:sz w:val="28"/>
          <w:szCs w:val="28"/>
          <w:rtl/>
        </w:rPr>
        <w:t xml:space="preserve">كا: محمّد، علي، تا: 1230ه- 8ق، 12*20سم [ف: 4-407] 250. كربلاء؛ الروضة الحسينية (مكتبة)؛ رقم المخطوط: 840/2م-ح 9778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نسخ وتعليق، كا: عباس علي بن زين العابدين ،المازندراني تا: 1238ه-، كربلاء؛ [مخطوطات كربلاء: 4-372]</w:t>
      </w:r>
    </w:p>
    <w:p>
      <w:pPr>
        <w:pStyle w:val="BookText"/>
      </w:pPr>
      <w:r>
        <w:rPr>
          <w:rFonts w:ascii="Amiri" w:hAnsi="Amiri" w:eastAsia="Amiri" w:cs="Amiri"/>
          <w:lang w:bidi="ar-SA"/>
          <w:color w:val="111111"/>
          <w:sz w:val="28"/>
          <w:szCs w:val="28"/>
          <w:rtl/>
        </w:rPr>
        <w:t xml:space="preserve">251 . النجف الأشرف؛ مكتبة آية الله الحكيم العامة؛ رقم المخطوط: 6076/1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علي بن محمّد بن مقصود، تا 1253ه-، 4 ص، 13*21/5سم [ف: 1-4]</w:t>
      </w:r>
    </w:p>
    <w:p>
      <w:pPr>
        <w:pStyle w:val="BookText"/>
      </w:pPr>
      <w:r>
        <w:rPr>
          <w:rFonts w:ascii="Times New Roman" w:hAnsi="Times New Roman" w:eastAsia="Times New Roman" w:cs="Times New Roman"/>
          <w:lang w:val="en-US" w:bidi="en-US"/>
          <w:color w:val="111111"/>
          <w:sz w:val="28"/>
          <w:szCs w:val="28"/>
          <w:rtl/>
        </w:rPr>
        <w:t xml:space="preserve">252.</w:t>
      </w:r>
    </w:p>
    <w:p>
      <w:pPr>
        <w:pStyle w:val="BookText"/>
      </w:pPr>
      <w:r>
        <w:rPr>
          <w:rFonts w:ascii="Amiri" w:hAnsi="Amiri" w:eastAsia="Amiri" w:cs="Amiri"/>
          <w:lang w:bidi="ar-SA"/>
          <w:color w:val="111111"/>
          <w:sz w:val="28"/>
          <w:szCs w:val="28"/>
          <w:rtl/>
        </w:rPr>
        <w:t xml:space="preserve">كربلاء العتبة العباسية؛ رقم المخطوط: 203/2</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کا: محمّد حسين بن محمّد حسن الارومية، تا: القرن 13 ه-، 5 ص (35-31)، 11*18سم [ف: 1-246]</w:t>
      </w:r>
    </w:p>
    <w:p>
      <w:pPr>
        <w:pStyle w:val="BookText"/>
      </w:pPr>
      <w:r>
        <w:rPr>
          <w:rFonts w:ascii="Amiri" w:hAnsi="Amiri" w:eastAsia="Amiri" w:cs="Amiri"/>
          <w:lang w:bidi="ar-SA"/>
          <w:color w:val="111111"/>
          <w:sz w:val="28"/>
          <w:szCs w:val="28"/>
          <w:rtl/>
        </w:rPr>
        <w:t xml:space="preserve">253 . النجف الأشرف؛ مكتبة آية الله الحكيم العامة؛ رقم المخطوط : 99/4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القرن 13 ه-، 5 ،14/5*22/5 سم [ف: 1-5]</w:t>
      </w:r>
    </w:p>
    <w:p>
      <w:pPr>
        <w:pStyle w:val="BookText"/>
      </w:pPr>
      <w:r>
        <w:rPr>
          <w:rFonts w:ascii="Times New Roman" w:hAnsi="Times New Roman" w:eastAsia="Times New Roman" w:cs="Times New Roman"/>
          <w:lang w:val="en-US" w:bidi="en-US"/>
          <w:color w:val="111111"/>
          <w:sz w:val="28"/>
          <w:szCs w:val="28"/>
          <w:rtl/>
        </w:rPr>
        <w:t xml:space="preserve">254.</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2183</w:t>
      </w:r>
    </w:p>
    <w:p>
      <w:pPr>
        <w:pStyle w:val="BookText"/>
      </w:pPr>
      <w:r>
        <w:rPr>
          <w:rFonts w:ascii="IRNazanin" w:hAnsi="IRNazanin" w:eastAsia="IRNazanin" w:cs="IRNazanin"/>
          <w:lang w:bidi="fa-IR"/>
          <w:color w:val="111111"/>
          <w:sz w:val="28"/>
          <w:szCs w:val="28"/>
          <w:rtl/>
        </w:rPr>
        <w:t xml:space="preserve">کا: مجهول، تا: القرن 13 ه- [ف: 1-54]</w:t>
      </w:r>
    </w:p>
    <w:p>
      <w:pPr>
        <w:pStyle w:val="BookText"/>
      </w:pPr>
      <w:r>
        <w:rPr>
          <w:rFonts w:ascii="Amiri" w:hAnsi="Amiri" w:eastAsia="Amiri" w:cs="Amiri"/>
          <w:lang w:bidi="ar-SA"/>
          <w:color w:val="111111"/>
          <w:sz w:val="28"/>
          <w:szCs w:val="28"/>
          <w:rtl/>
        </w:rPr>
        <w:t xml:space="preserve">255 . البصرة ؛ جامعة البصرة (المكتبة المركزية)؛ رقم المخطوط : 183/3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في الفهرس مجهول المؤلف؛ كا: أحمد بن جعفر الشيرازي، تا: 14 رجب 1313ه-، 7ق، 17س، 14*20 سم [المورد : 34-359]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256.</w:t>
      </w:r>
    </w:p>
    <w:p>
      <w:pPr>
        <w:pStyle w:val="BookText"/>
      </w:pPr>
      <w:r>
        <w:rPr>
          <w:rFonts w:ascii="Amiri" w:hAnsi="Amiri" w:eastAsia="Amiri" w:cs="Amiri"/>
          <w:lang w:bidi="ar-SA"/>
          <w:color w:val="111111"/>
          <w:sz w:val="28"/>
          <w:szCs w:val="28"/>
          <w:rtl/>
        </w:rPr>
        <w:t xml:space="preserve">الكاظمية؛ جامعة مدينة العلم؛ رقم المخطوط : 14/5/2</w:t>
      </w:r>
    </w:p>
    <w:p>
      <w:pPr>
        <w:pStyle w:val="BookText"/>
      </w:pPr>
      <w:r>
        <w:rPr>
          <w:rFonts w:ascii="IRNazanin" w:hAnsi="IRNazanin" w:eastAsia="IRNazanin" w:cs="IRNazanin"/>
          <w:lang w:bidi="fa-IR"/>
          <w:color w:val="111111"/>
          <w:sz w:val="28"/>
          <w:szCs w:val="28"/>
          <w:rtl/>
        </w:rPr>
        <w:t xml:space="preserve">کا: مجهول، تا: مجهول؛ 12*20سم [ف: 41]</w:t>
      </w:r>
    </w:p>
    <w:p>
      <w:pPr>
        <w:pStyle w:val="BookText"/>
      </w:pPr>
      <w:r>
        <w:rPr>
          <w:rFonts w:ascii="Times New Roman" w:hAnsi="Times New Roman" w:eastAsia="Times New Roman" w:cs="Times New Roman"/>
          <w:lang w:val="en-US" w:bidi="en-US"/>
          <w:color w:val="111111"/>
          <w:sz w:val="28"/>
          <w:szCs w:val="28"/>
          <w:rtl/>
        </w:rPr>
        <w:t xml:space="preserve">257.</w:t>
      </w:r>
    </w:p>
    <w:p>
      <w:pPr>
        <w:pStyle w:val="BookText"/>
      </w:pPr>
      <w:r>
        <w:rPr>
          <w:rFonts w:ascii="Amiri" w:hAnsi="Amiri" w:eastAsia="Amiri" w:cs="Amiri"/>
          <w:lang w:bidi="ar-SA"/>
          <w:color w:val="111111"/>
          <w:sz w:val="28"/>
          <w:szCs w:val="28"/>
          <w:rtl/>
        </w:rPr>
        <w:t xml:space="preserve">الكاظمية؛ جامعة مدينة العلم؛ رقم المخطوط : 14/3/2</w:t>
      </w:r>
    </w:p>
    <w:p>
      <w:pPr>
        <w:pStyle w:val="BookText"/>
      </w:pPr>
      <w:r>
        <w:rPr>
          <w:rFonts w:ascii="IRNazanin" w:hAnsi="IRNazanin" w:eastAsia="IRNazanin" w:cs="IRNazanin"/>
          <w:lang w:bidi="fa-IR"/>
          <w:color w:val="111111"/>
          <w:sz w:val="28"/>
          <w:szCs w:val="28"/>
          <w:rtl/>
        </w:rPr>
        <w:t xml:space="preserve">کا: مجهول، تا: مجهول؛ ناقصة: الآخر؛ 1813سم [ف: 17] 258. النجف الأشرف؛ مؤسسة كاشف الغطاء العامة؛ رقم المخطوط: 3947</w:t>
      </w:r>
    </w:p>
    <w:p>
      <w:pPr>
        <w:pStyle w:val="BookText"/>
      </w:pPr>
      <w:r>
        <w:rPr>
          <w:rFonts w:ascii="IRNazanin" w:hAnsi="IRNazanin" w:eastAsia="IRNazanin" w:cs="IRNazanin"/>
          <w:lang w:bidi="fa-IR"/>
          <w:color w:val="111111"/>
          <w:sz w:val="28"/>
          <w:szCs w:val="28"/>
          <w:rtl/>
        </w:rPr>
        <w:t xml:space="preserve">کا: مجهول، تا: مجهول؛ ناقصة الآخر؛ 5 ص [ف: 1-33] 259 . السليمانية؛ الأوقاف المركزية؛ رقم المخطوط: ت/مجاميع / 1090- 1091</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في الفهرس مجهول المؤلف؛ كا: مجهول، تا: مجهول؛ 14ق، 12س [ف 3-60]</w:t>
      </w:r>
    </w:p>
    <w:p>
      <w:pPr>
        <w:pStyle w:val="BookText"/>
      </w:pPr>
      <w:r>
        <w:rPr>
          <w:rFonts w:ascii="Times New Roman" w:hAnsi="Times New Roman" w:eastAsia="Times New Roman" w:cs="Times New Roman"/>
          <w:lang w:val="en-US" w:bidi="en-US"/>
          <w:color w:val="111111"/>
          <w:sz w:val="28"/>
          <w:szCs w:val="28"/>
          <w:rtl/>
        </w:rPr>
        <w:t xml:space="preserve">260.</w:t>
      </w:r>
    </w:p>
    <w:p>
      <w:pPr>
        <w:pStyle w:val="BookText"/>
      </w:pPr>
      <w:r>
        <w:rPr>
          <w:rFonts w:ascii="IRNazanin" w:hAnsi="IRNazanin" w:eastAsia="IRNazanin" w:cs="IRNazanin"/>
          <w:lang w:bidi="fa-IR"/>
          <w:color w:val="111111"/>
          <w:sz w:val="28"/>
          <w:szCs w:val="28"/>
          <w:rtl/>
        </w:rPr>
        <w:t xml:space="preserve">النجف الأشرف ؛ حسينيه شوشتريها رقم المخطوط: 59/1 کا: مجهول، تا: مجهول [ نشریه 11-827]</w:t>
      </w:r>
    </w:p>
    <w:p>
      <w:pPr>
        <w:pStyle w:val="BookText"/>
      </w:pPr>
      <w:r>
        <w:rPr>
          <w:rFonts w:ascii="Times New Roman" w:hAnsi="Times New Roman" w:eastAsia="Times New Roman" w:cs="Times New Roman"/>
          <w:lang w:val="en-US" w:bidi="en-US"/>
          <w:color w:val="111111"/>
          <w:sz w:val="28"/>
          <w:szCs w:val="28"/>
          <w:rtl/>
        </w:rPr>
        <w:t xml:space="preserve">261.</w:t>
      </w:r>
    </w:p>
    <w:p>
      <w:pPr>
        <w:pStyle w:val="BookText"/>
      </w:pPr>
      <w:r>
        <w:rPr>
          <w:rFonts w:ascii="Amiri" w:hAnsi="Amiri" w:eastAsia="Amiri" w:cs="Amiri"/>
          <w:lang w:bidi="ar-SA"/>
          <w:color w:val="111111"/>
          <w:sz w:val="28"/>
          <w:szCs w:val="28"/>
          <w:rtl/>
        </w:rPr>
        <w:t xml:space="preserve">النجف الأشرف ؛ حسينيه شوشتريها؛ رقم المخطوط : 58/2</w:t>
      </w:r>
    </w:p>
    <w:p>
      <w:pPr>
        <w:pStyle w:val="BookText"/>
      </w:pPr>
      <w:r>
        <w:rPr>
          <w:rFonts w:ascii="IRNazanin" w:hAnsi="IRNazanin" w:eastAsia="IRNazanin" w:cs="IRNazanin"/>
          <w:lang w:bidi="fa-IR"/>
          <w:color w:val="111111"/>
          <w:sz w:val="28"/>
          <w:szCs w:val="28"/>
          <w:rtl/>
        </w:rPr>
        <w:t xml:space="preserve">کا: مجهول، تا: مجهول [ نشریه 11-826]</w:t>
      </w:r>
    </w:p>
    <w:p>
      <w:pPr>
        <w:pStyle w:val="BookText"/>
      </w:pPr>
      <w:r>
        <w:rPr>
          <w:rFonts w:ascii="Times New Roman" w:hAnsi="Times New Roman" w:eastAsia="Times New Roman" w:cs="Times New Roman"/>
          <w:lang w:val="en-US" w:bidi="en-US"/>
          <w:color w:val="111111"/>
          <w:sz w:val="28"/>
          <w:szCs w:val="28"/>
          <w:rtl/>
        </w:rPr>
        <w:t xml:space="preserve">262.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2303</w:t>
      </w:r>
    </w:p>
    <w:p>
      <w:pPr>
        <w:pStyle w:val="BookText"/>
      </w:pPr>
      <w:r>
        <w:rPr>
          <w:rFonts w:ascii="IRNazanin" w:hAnsi="IRNazanin" w:eastAsia="IRNazanin" w:cs="IRNazanin"/>
          <w:lang w:bidi="fa-IR"/>
          <w:color w:val="111111"/>
          <w:sz w:val="28"/>
          <w:szCs w:val="28"/>
          <w:rtl/>
        </w:rPr>
        <w:t xml:space="preserve">کا: مجهول، تا: مجهول [ف: 1-54]</w:t>
      </w:r>
    </w:p>
    <w:p>
      <w:pPr>
        <w:pStyle w:val="BookText"/>
      </w:pPr>
      <w:r>
        <w:rPr>
          <w:rFonts w:ascii="Times New Roman" w:hAnsi="Times New Roman" w:eastAsia="Times New Roman" w:cs="Times New Roman"/>
          <w:lang w:val="en-US" w:bidi="en-US"/>
          <w:color w:val="111111"/>
          <w:sz w:val="28"/>
          <w:szCs w:val="28"/>
          <w:rtl/>
        </w:rPr>
        <w:t xml:space="preserve">263.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198/1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ناقصة: الآخر؛ 6 ص، 11س، 10/5*16سم [ف: 1-5]</w:t>
      </w:r>
    </w:p>
    <w:p>
      <w:pPr>
        <w:pStyle w:val="BookText"/>
      </w:pPr>
      <w:r>
        <w:rPr>
          <w:rFonts w:ascii="Times New Roman" w:hAnsi="Times New Roman" w:eastAsia="Times New Roman" w:cs="Times New Roman"/>
          <w:lang w:val="en-US" w:bidi="en-US"/>
          <w:color w:val="111111"/>
          <w:sz w:val="28"/>
          <w:szCs w:val="28"/>
          <w:rtl/>
        </w:rPr>
        <w:t xml:space="preserve">264.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1726/2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محمّد رفیع، تا: مجهول، 11،ص 15 س،14*19/6سم [ف: 1 -5]</w:t>
      </w:r>
    </w:p>
    <w:p>
      <w:pPr>
        <w:pStyle w:val="BookText"/>
      </w:pPr>
      <w:r>
        <w:rPr>
          <w:rFonts w:ascii="Times New Roman" w:hAnsi="Times New Roman" w:eastAsia="Times New Roman" w:cs="Times New Roman"/>
          <w:lang w:val="en-US" w:bidi="en-US"/>
          <w:color w:val="111111"/>
          <w:sz w:val="28"/>
          <w:szCs w:val="28"/>
          <w:rtl/>
        </w:rPr>
        <w:t xml:space="preserve">265.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192/5</w:t>
      </w:r>
    </w:p>
    <w:p>
      <w:pPr>
        <w:pStyle w:val="BookText"/>
      </w:pPr>
      <w:r>
        <w:rPr>
          <w:rFonts w:ascii="Amiri" w:hAnsi="Amiri" w:eastAsia="Amiri" w:cs="Amiri"/>
          <w:lang w:bidi="ar-SA"/>
          <w:color w:val="111111"/>
          <w:sz w:val="28"/>
          <w:szCs w:val="28"/>
          <w:rtl/>
        </w:rPr>
        <w:t xml:space="preserve">أوّلها: مطابق؛ آخرها: والحمد لله رب العالمين صلى الله على النبي وآله الطيبين الطاهرين ...</w:t>
      </w:r>
    </w:p>
    <w:p>
      <w:pPr>
        <w:pStyle w:val="BookText"/>
      </w:pPr>
      <w:r>
        <w:rPr>
          <w:rFonts w:ascii="Amiri" w:hAnsi="Amiri" w:eastAsia="Amiri" w:cs="Amiri"/>
          <w:lang w:bidi="ar-SA"/>
          <w:color w:val="111111"/>
          <w:sz w:val="28"/>
          <w:szCs w:val="28"/>
          <w:rtl/>
        </w:rPr>
        <w:t xml:space="preserve">كا: سعيد بن علي الحسيني التنكابني، تا مجهول؛ 15 ص 10 س، 12*17سم [ف: 1-4]</w:t>
      </w:r>
    </w:p>
    <w:p>
      <w:pPr>
        <w:pStyle w:val="BookText"/>
      </w:pPr>
      <w:r>
        <w:rPr>
          <w:rFonts w:ascii="Times New Roman" w:hAnsi="Times New Roman" w:eastAsia="Times New Roman" w:cs="Times New Roman"/>
          <w:lang w:val="en-US" w:bidi="en-US"/>
          <w:color w:val="111111"/>
          <w:sz w:val="28"/>
          <w:szCs w:val="28"/>
          <w:rtl/>
        </w:rPr>
        <w:t xml:space="preserve">266.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231</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80]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50" w:name="pg7770_69345"/>
    <w:bookmarkEnd w:id="50"/>
    <w:p>
      <w:pPr>
        <w:pStyle w:val="BookText"/>
      </w:pPr>
      <w:r>
        <w:rPr>
          <w:rFonts w:ascii="Times New Roman" w:hAnsi="Times New Roman" w:eastAsia="Times New Roman" w:cs="Times New Roman"/>
          <w:lang w:val="en-US" w:bidi="en-US"/>
          <w:color w:val="111111"/>
          <w:sz w:val="28"/>
          <w:szCs w:val="28"/>
          <w:rtl/>
        </w:rPr>
        <w:t xml:space="preserve">267.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11</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80]</w:t>
      </w:r>
    </w:p>
    <w:p>
      <w:pPr>
        <w:pStyle w:val="Heading2"/>
      </w:pPr>
      <w:bookmarkStart w:id="777" w:name="_Toc105"/>
      <w:r>
        <w:t>آداب المتعلمين (ترجمه) / أخلاق - فارسي</w:t>
      </w:r>
      <w:bookmarkEnd w:id="777"/>
    </w:p>
    <w:p>
      <w:pPr>
        <w:pStyle w:val="BookText"/>
      </w:pPr>
      <w:r>
        <w:rPr>
          <w:rFonts w:ascii="Amiri" w:hAnsi="Amiri" w:eastAsia="Amiri" w:cs="Amiri"/>
          <w:lang w:bidi="ar-SA"/>
          <w:color w:val="111111"/>
          <w:sz w:val="28"/>
          <w:szCs w:val="28"/>
          <w:rtl/>
        </w:rPr>
        <w:t xml:space="preserve">الموسوي، محمّد بن زين العابدين ( - القرن 13ه-)</w:t>
      </w:r>
    </w:p>
    <w:p>
      <w:pPr>
        <w:pStyle w:val="BookText"/>
      </w:pPr>
      <w:r>
        <w:rPr>
          <w:rFonts w:ascii="Amiri" w:hAnsi="Amiri" w:eastAsia="Amiri" w:cs="Amiri"/>
          <w:lang w:bidi="ar-SA"/>
          <w:color w:val="111111"/>
          <w:sz w:val="28"/>
          <w:szCs w:val="28"/>
          <w:rtl/>
        </w:rPr>
        <w:t xml:space="preserve">المرتبط: آداب المتعلمين نصيرالدين الطوسي محمّد بن محمّد (672-597ه-)</w:t>
      </w:r>
    </w:p>
    <w:p>
      <w:pPr>
        <w:pStyle w:val="BookText"/>
      </w:pPr>
      <w:r>
        <w:rPr>
          <w:rFonts w:ascii="IRNazanin" w:hAnsi="IRNazanin" w:eastAsia="IRNazanin" w:cs="IRNazanin"/>
          <w:lang w:bidi="fa-IR"/>
          <w:color w:val="111111"/>
          <w:sz w:val="28"/>
          <w:szCs w:val="28"/>
          <w:rtl/>
        </w:rPr>
        <w:t xml:space="preserve">أوّله: بسمله حمد میکنم خدا را بر نعمتهای او ظاهر و باطن شکر میکنم او را بر نعمتهای دنیویه و اخرویه و درود بر آقای پیغمبران و بهترین اوصیاء آن اما بعد پس بسیاری از طالبین علم میسر نمیشود از برای ایشان تحصیل و چند جهد بسیار کنند و منتفع نمیشوند. از میوههای علم و هر چند مشغول باشند و این بجهت آنست که راه تحصیل را گم کرده اند :آخره آنرا اما شيخ أبو العباس المستغفرى در کتابش که مسمی بطب النبی است میاید آنرا هر که طالب است آنرا والمسلم ...</w:t>
      </w:r>
    </w:p>
    <w:p>
      <w:pPr>
        <w:pStyle w:val="BookText"/>
      </w:pPr>
      <w:r>
        <w:rPr>
          <w:rFonts w:ascii="Amiri" w:hAnsi="Amiri" w:eastAsia="Amiri" w:cs="Amiri"/>
          <w:lang w:bidi="ar-SA"/>
          <w:color w:val="111111"/>
          <w:sz w:val="28"/>
          <w:szCs w:val="28"/>
          <w:rtl/>
        </w:rPr>
        <w:t xml:space="preserve">268 . النجف الأشرف؛ مكتبة آية الله الحكيم العامة؛ رقم المخطوط: 1459/1</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كاتب = مؤلف، تا: شعبان 1208ه- ، 13 ص، 14س، 18411سم [ف: 1-205]</w:t>
      </w:r>
    </w:p>
    <w:p>
      <w:pPr>
        <w:pStyle w:val="Heading2"/>
      </w:pPr>
      <w:bookmarkStart w:id="778" w:name="_Toc106"/>
      <w:r>
        <w:t>آداب المتعلمين / أخلاق - عربي</w:t>
      </w:r>
      <w:bookmarkEnd w:id="778"/>
    </w:p>
    <w:p>
      <w:pPr>
        <w:pStyle w:val="BookText"/>
      </w:pPr>
      <w:r>
        <w:rPr>
          <w:rFonts w:ascii="Amiri" w:hAnsi="Amiri" w:eastAsia="Amiri" w:cs="Amiri"/>
          <w:lang w:bidi="ar-SA"/>
          <w:color w:val="111111"/>
          <w:sz w:val="28"/>
          <w:szCs w:val="28"/>
          <w:rtl/>
        </w:rPr>
        <w:t xml:space="preserve">نظام الدين الكيلاني أحمد بن علي ) - القرن ۱۱ هـ)</w:t>
      </w:r>
    </w:p>
    <w:p>
      <w:pPr>
        <w:pStyle w:val="BookText"/>
      </w:pPr>
      <w:r>
        <w:rPr>
          <w:rFonts w:ascii="Amiri" w:hAnsi="Amiri" w:eastAsia="Amiri" w:cs="Amiri"/>
          <w:lang w:bidi="ar-SA"/>
          <w:color w:val="111111"/>
          <w:sz w:val="28"/>
          <w:szCs w:val="28"/>
          <w:rtl/>
        </w:rPr>
        <w:t xml:space="preserve">أوّله : الحمد لله الذي خلق الإنسان وعلمه البيان وبه فضله على سائر الحيوان ... وبعد فيقول الفقير إلى الله الغني نظام الدين أحمد الكيلاني: إن هذه رسالة مشتملة على كيفية تعليم الصبيان وتكميل نفوس الإنسان بتحصيل حدود العلوم ومعرفة رسومها بأقصر البيان ... ورتبتها على مقالات وسميتها بآداب المتعلمين...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51" w:name="pg7770_69347"/>
    <w:bookmarkEnd w:id="51"/>
    <w:p>
      <w:pPr>
        <w:pStyle w:val="BookText"/>
      </w:pPr>
      <w:r>
        <w:rPr>
          <w:rFonts w:ascii="Amiri" w:hAnsi="Amiri" w:eastAsia="Amiri" w:cs="Amiri"/>
          <w:lang w:bidi="ar-SA"/>
          <w:color w:val="111111"/>
          <w:sz w:val="28"/>
          <w:szCs w:val="28"/>
          <w:rtl/>
        </w:rPr>
        <w:t xml:space="preserve">٢٦٩. بغداد؛ المكتبة القادرية؛ رقم المخطوط: ١٤٢١/٣٩</w:t>
      </w:r>
    </w:p>
    <w:p>
      <w:pPr>
        <w:pStyle w:val="BookText"/>
      </w:pPr>
      <w:r>
        <w:rPr>
          <w:rFonts w:ascii="IRNazanin" w:hAnsi="IRNazanin" w:eastAsia="IRNazanin" w:cs="IRNazanin"/>
          <w:lang w:bidi="fa-IR"/>
          <w:color w:val="111111"/>
          <w:sz w:val="28"/>
          <w:szCs w:val="28"/>
          <w:rtl/>
        </w:rPr>
        <w:t xml:space="preserve">أولها: مطابق آخرها أجمعوا كلهم على ان المسيح ولد مريم وصلب وقتل. تعلیق کا مجهول تا قبل ۱۱۷۳هـ ٦ق (۹٤-۸۹) ، ۳۳س، ١٧*٣٢سم [ف: ٥-٦١]</w:t>
      </w:r>
    </w:p>
    <w:p>
      <w:pPr>
        <w:pStyle w:val="Heading2"/>
      </w:pPr>
      <w:bookmarkStart w:id="779" w:name="_Toc107"/>
      <w:r>
        <w:t>آداب المتعلمين / أخلاق - عربي</w:t>
      </w:r>
      <w:bookmarkEnd w:id="779"/>
    </w:p>
    <w:p>
      <w:pPr>
        <w:pStyle w:val="BookText"/>
      </w:pPr>
      <w:r>
        <w:rPr>
          <w:rFonts w:ascii="Times New Roman" w:hAnsi="Times New Roman" w:eastAsia="Times New Roman" w:cs="Times New Roman"/>
          <w:lang w:val="en-US" w:bidi="en-US"/>
          <w:color w:val="111111"/>
          <w:sz w:val="28"/>
          <w:szCs w:val="28"/>
          <w:rtl/>
        </w:rPr>
        <w:t xml:space="preserve">270.</w:t>
      </w:r>
    </w:p>
    <w:p>
      <w:pPr>
        <w:pStyle w:val="BookText"/>
      </w:pPr>
      <w:r>
        <w:rPr>
          <w:rFonts w:ascii="Amiri" w:hAnsi="Amiri" w:eastAsia="Amiri" w:cs="Amiri"/>
          <w:lang w:bidi="ar-SA"/>
          <w:color w:val="111111"/>
          <w:sz w:val="28"/>
          <w:szCs w:val="28"/>
          <w:rtl/>
        </w:rPr>
        <w:t xml:space="preserve">كربلاء؛ العتبة العباسية؛ رقم المخطوط: 332/2</w:t>
      </w:r>
    </w:p>
    <w:p>
      <w:pPr>
        <w:pStyle w:val="BookText"/>
      </w:pPr>
      <w:r>
        <w:rPr>
          <w:rFonts w:ascii="IRNazanin" w:hAnsi="IRNazanin" w:eastAsia="IRNazanin" w:cs="IRNazanin"/>
          <w:lang w:bidi="fa-IR"/>
          <w:color w:val="111111"/>
          <w:sz w:val="28"/>
          <w:szCs w:val="28"/>
          <w:rtl/>
        </w:rPr>
        <w:t xml:space="preserve">نسخ، کا: رمضان بن محمّد علي، تا: مجهول؛ 4ق (86-89)، 17س، 14*21سم [ف: 1- 370]</w:t>
      </w:r>
    </w:p>
    <w:p>
      <w:pPr>
        <w:pStyle w:val="Heading2"/>
      </w:pPr>
      <w:bookmarkStart w:id="780" w:name="_Toc108"/>
      <w:r>
        <w:t>آداب المتعلمين (رسالة في) / منطق - عربي</w:t>
      </w:r>
      <w:bookmarkEnd w:id="780"/>
    </w:p>
    <w:p>
      <w:pPr>
        <w:pStyle w:val="BookText"/>
      </w:pPr>
      <w:r>
        <w:rPr>
          <w:rFonts w:ascii="Times New Roman" w:hAnsi="Times New Roman" w:eastAsia="Times New Roman" w:cs="Times New Roman"/>
          <w:lang w:val="en-US" w:bidi="en-US"/>
          <w:color w:val="111111"/>
          <w:sz w:val="28"/>
          <w:szCs w:val="28"/>
          <w:rtl/>
        </w:rPr>
        <w:t xml:space="preserve">271.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2458</w:t>
      </w:r>
    </w:p>
    <w:p>
      <w:pPr>
        <w:pStyle w:val="BookText"/>
      </w:pPr>
      <w:r>
        <w:rPr>
          <w:rFonts w:ascii="IRNazanin" w:hAnsi="IRNazanin" w:eastAsia="IRNazanin" w:cs="IRNazanin"/>
          <w:lang w:bidi="fa-IR"/>
          <w:color w:val="111111"/>
          <w:sz w:val="28"/>
          <w:szCs w:val="28"/>
          <w:rtl/>
        </w:rPr>
        <w:t xml:space="preserve">کا: مجهول، تا: مجهول؛ 42 ص، 17 س ، 15*20/5سم [ معجم المخطوطات النجفية: 384]</w:t>
      </w:r>
    </w:p>
    <w:p>
      <w:pPr>
        <w:pStyle w:val="Heading2"/>
      </w:pPr>
      <w:bookmarkStart w:id="781" w:name="_Toc109"/>
      <w:r>
        <w:t>آداب المتعلمين والمخلصين (رسالة في) / أخلاق - عربي 272. النجف الأشرف؛ مكتبة الإمام أمير المؤمنين العامة؛ رقم المخطوط: 9</w:t>
      </w:r>
      <w:bookmarkEnd w:id="781"/>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384]</w:t>
      </w:r>
    </w:p>
    <w:p>
      <w:pPr>
        <w:pStyle w:val="Heading2"/>
      </w:pPr>
      <w:bookmarkStart w:id="782" w:name="_Toc110"/>
      <w:r>
        <w:t>آداب المحبين ونزهة العاشقين / شعر - عربي</w:t>
      </w:r>
      <w:bookmarkEnd w:id="782"/>
    </w:p>
    <w:p>
      <w:pPr>
        <w:pStyle w:val="BookText"/>
      </w:pPr>
      <w:r>
        <w:rPr>
          <w:rFonts w:ascii="Times New Roman" w:hAnsi="Times New Roman" w:eastAsia="Times New Roman" w:cs="Times New Roman"/>
          <w:lang w:val="en-US" w:bidi="en-US"/>
          <w:color w:val="111111"/>
          <w:sz w:val="28"/>
          <w:szCs w:val="28"/>
          <w:rtl/>
        </w:rPr>
        <w:t xml:space="preserve">273.</w:t>
      </w:r>
    </w:p>
    <w:p>
      <w:pPr>
        <w:pStyle w:val="BookText"/>
      </w:pPr>
      <w:r>
        <w:rPr>
          <w:rFonts w:ascii="Amiri" w:hAnsi="Amiri" w:eastAsia="Amiri" w:cs="Amiri"/>
          <w:lang w:bidi="ar-SA"/>
          <w:color w:val="111111"/>
          <w:sz w:val="28"/>
          <w:szCs w:val="28"/>
          <w:rtl/>
        </w:rPr>
        <w:t xml:space="preserve">بغداد؛ دار المخطوطات؛ رقم المخطوط : 13055 تتضمن قطعة من الكتاب تبدأ بالباب الخامس الذي يقع في ثمانية أبواب؛ كا: مجهول، تا: مجهول؛ 88ص ، 15س، 14*16/5سم [المتحف العراقي - ف: الادب - 16]</w:t>
      </w:r>
    </w:p>
    <w:p>
      <w:pPr>
        <w:pStyle w:val="BookText"/>
      </w:pPr>
      <w:r>
        <w:rPr>
          <w:rFonts w:ascii="Times New Roman" w:hAnsi="Times New Roman" w:eastAsia="Times New Roman" w:cs="Times New Roman"/>
          <w:lang w:val="en-US" w:bidi="en-US"/>
          <w:color w:val="111111"/>
          <w:sz w:val="28"/>
          <w:szCs w:val="28"/>
          <w:rtl/>
        </w:rPr>
        <w:t xml:space="preserve">274.</w:t>
      </w:r>
    </w:p>
    <w:p>
      <w:pPr>
        <w:pStyle w:val="BookText"/>
      </w:pPr>
      <w:r>
        <w:rPr>
          <w:rFonts w:ascii="Amiri" w:hAnsi="Amiri" w:eastAsia="Amiri" w:cs="Amiri"/>
          <w:lang w:bidi="ar-SA"/>
          <w:color w:val="111111"/>
          <w:sz w:val="28"/>
          <w:szCs w:val="28"/>
          <w:rtl/>
        </w:rPr>
        <w:t xml:space="preserve">بغداد؛ خزانة قاسم محمّد الرجب؛ رقم المخطوط: 482</w:t>
      </w:r>
    </w:p>
    <w:p>
      <w:pPr>
        <w:pStyle w:val="BookText"/>
      </w:pPr>
      <w:r>
        <w:rPr>
          <w:rFonts w:ascii="IRNazanin" w:hAnsi="IRNazanin" w:eastAsia="IRNazanin" w:cs="IRNazanin"/>
          <w:lang w:bidi="fa-IR"/>
          <w:color w:val="111111"/>
          <w:sz w:val="28"/>
          <w:szCs w:val="28"/>
          <w:rtl/>
        </w:rPr>
        <w:t xml:space="preserve">کا: مجهول، تا: مجهول [ف 3-20]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52" w:name="pg7770_69349"/>
    <w:bookmarkEnd w:id="52"/>
    <w:p>
      <w:pPr>
        <w:pStyle w:val="Heading2"/>
      </w:pPr>
      <w:bookmarkStart w:id="783" w:name="_Toc111"/>
      <w:r>
        <w:t>آداب المريد (رسالة في ) / عرفان وتصوف - عربي</w:t>
      </w:r>
      <w:bookmarkEnd w:id="783"/>
    </w:p>
    <w:p>
      <w:pPr>
        <w:pStyle w:val="BookText"/>
      </w:pPr>
      <w:r>
        <w:rPr>
          <w:rFonts w:ascii="Times New Roman" w:hAnsi="Times New Roman" w:eastAsia="Times New Roman" w:cs="Times New Roman"/>
          <w:lang w:val="en-US" w:bidi="en-US"/>
          <w:color w:val="111111"/>
          <w:sz w:val="28"/>
          <w:szCs w:val="28"/>
          <w:rtl/>
        </w:rPr>
        <w:t xml:space="preserve">275.</w:t>
      </w:r>
    </w:p>
    <w:p>
      <w:pPr>
        <w:pStyle w:val="BookText"/>
      </w:pPr>
      <w:r>
        <w:rPr>
          <w:rFonts w:ascii="Amiri" w:hAnsi="Amiri" w:eastAsia="Amiri" w:cs="Amiri"/>
          <w:lang w:bidi="ar-SA"/>
          <w:color w:val="111111"/>
          <w:sz w:val="28"/>
          <w:szCs w:val="28"/>
          <w:rtl/>
        </w:rPr>
        <w:t xml:space="preserve">بغداد مكتبة الأوقاف العامة؛ رقم المخطوط: 22805/2 أوّلها: الحمد لله رب العالمين والعاقبة للمتقين، ولا حول ولا قوة إلا بالله العلي العظيم ...</w:t>
      </w:r>
    </w:p>
    <w:p>
      <w:pPr>
        <w:pStyle w:val="BookText"/>
      </w:pPr>
      <w:r>
        <w:rPr>
          <w:rFonts w:ascii="IRNazanin" w:hAnsi="IRNazanin" w:eastAsia="IRNazanin" w:cs="IRNazanin"/>
          <w:lang w:bidi="fa-IR"/>
          <w:color w:val="111111"/>
          <w:sz w:val="28"/>
          <w:szCs w:val="28"/>
          <w:rtl/>
        </w:rPr>
        <w:t xml:space="preserve">کا: مجهول، تا: مجهول؛ 5ق، 15*21سم [ف: 2-374]</w:t>
      </w:r>
    </w:p>
    <w:p>
      <w:pPr>
        <w:pStyle w:val="Heading2"/>
      </w:pPr>
      <w:bookmarkStart w:id="784" w:name="_Toc112"/>
      <w:r>
        <w:t>آداب المريد الصادق مع من يريد الخالق / عرفان وتصوف - عربي</w:t>
      </w:r>
      <w:bookmarkEnd w:id="784"/>
    </w:p>
    <w:p>
      <w:pPr>
        <w:pStyle w:val="BookText"/>
      </w:pPr>
      <w:r>
        <w:rPr>
          <w:rFonts w:ascii="Amiri" w:hAnsi="Amiri" w:eastAsia="Amiri" w:cs="Amiri"/>
          <w:lang w:bidi="ar-SA"/>
          <w:color w:val="111111"/>
          <w:sz w:val="28"/>
          <w:szCs w:val="28"/>
          <w:rtl/>
        </w:rPr>
        <w:t xml:space="preserve">الشعراني، عبد الوهاب بن أحمد (898 - 973 ه- )</w:t>
      </w:r>
    </w:p>
    <w:p>
      <w:pPr>
        <w:pStyle w:val="BookText"/>
      </w:pPr>
      <w:r>
        <w:rPr>
          <w:rFonts w:ascii="Times New Roman" w:hAnsi="Times New Roman" w:eastAsia="Times New Roman" w:cs="Times New Roman"/>
          <w:lang w:val="en-US" w:bidi="en-US"/>
          <w:color w:val="111111"/>
          <w:sz w:val="28"/>
          <w:szCs w:val="28"/>
          <w:rtl/>
        </w:rPr>
        <w:t xml:space="preserve">276.</w:t>
      </w:r>
    </w:p>
    <w:p>
      <w:pPr>
        <w:pStyle w:val="BookText"/>
      </w:pPr>
      <w:r>
        <w:rPr>
          <w:rFonts w:ascii="Amiri" w:hAnsi="Amiri" w:eastAsia="Amiri" w:cs="Amiri"/>
          <w:lang w:bidi="ar-SA"/>
          <w:color w:val="111111"/>
          <w:sz w:val="28"/>
          <w:szCs w:val="28"/>
          <w:rtl/>
        </w:rPr>
        <w:t xml:space="preserve">بغداد؛ مكتبة الأوقاف العامة؛ رقم المخطوط : 7021/6 أوّلها: ... اقول وانا العبد الفقير ... الحمد لله رب العالمين ...</w:t>
      </w:r>
    </w:p>
    <w:p>
      <w:pPr>
        <w:pStyle w:val="BookText"/>
      </w:pPr>
      <w:r>
        <w:rPr>
          <w:rFonts w:ascii="IRNazanin" w:hAnsi="IRNazanin" w:eastAsia="IRNazanin" w:cs="IRNazanin"/>
          <w:lang w:bidi="fa-IR"/>
          <w:color w:val="111111"/>
          <w:sz w:val="28"/>
          <w:szCs w:val="28"/>
          <w:rtl/>
        </w:rPr>
        <w:t xml:space="preserve">کا: مجهول، تا: مجهول؛ 10 ق، 14*20سم [ف: 2-325]</w:t>
      </w:r>
    </w:p>
    <w:p>
      <w:pPr>
        <w:pStyle w:val="BookText"/>
      </w:pPr>
      <w:r>
        <w:rPr>
          <w:rFonts w:ascii="Times New Roman" w:hAnsi="Times New Roman" w:eastAsia="Times New Roman" w:cs="Times New Roman"/>
          <w:lang w:val="en-US" w:bidi="en-US"/>
          <w:color w:val="111111"/>
          <w:sz w:val="28"/>
          <w:szCs w:val="28"/>
          <w:rtl/>
        </w:rPr>
        <w:t xml:space="preserve">277.</w:t>
      </w:r>
    </w:p>
    <w:p>
      <w:pPr>
        <w:pStyle w:val="BookText"/>
      </w:pPr>
      <w:r>
        <w:rPr>
          <w:rFonts w:ascii="Amiri" w:hAnsi="Amiri" w:eastAsia="Amiri" w:cs="Amiri"/>
          <w:lang w:bidi="ar-SA"/>
          <w:color w:val="111111"/>
          <w:sz w:val="28"/>
          <w:szCs w:val="28"/>
          <w:rtl/>
        </w:rPr>
        <w:t xml:space="preserve">بغداد؛ مركز البحوث والدراسات؛ رقم المخطوط : 8/5-210 س 438 مصورة</w:t>
      </w:r>
    </w:p>
    <w:p>
      <w:pPr>
        <w:pStyle w:val="BookText"/>
      </w:pPr>
      <w:r>
        <w:rPr>
          <w:rFonts w:ascii="IRNazanin" w:hAnsi="IRNazanin" w:eastAsia="IRNazanin" w:cs="IRNazanin"/>
          <w:lang w:bidi="fa-IR"/>
          <w:color w:val="111111"/>
          <w:sz w:val="28"/>
          <w:szCs w:val="28"/>
          <w:rtl/>
        </w:rPr>
        <w:t xml:space="preserve">کا: مجهول، تا: مجهول؛ 4 ص [(مصورات) - ف: 323]</w:t>
      </w:r>
    </w:p>
    <w:p>
      <w:pPr>
        <w:pStyle w:val="BookText"/>
      </w:pPr>
      <w:r>
        <w:rPr>
          <w:rFonts w:ascii="Amiri" w:hAnsi="Amiri" w:eastAsia="Amiri" w:cs="Amiri"/>
          <w:lang w:bidi="ar-SA"/>
          <w:color w:val="111111"/>
          <w:sz w:val="28"/>
          <w:szCs w:val="28"/>
          <w:rtl/>
        </w:rPr>
        <w:t xml:space="preserve">آداب المريدين &gt; آداب المشيخه والمريدين</w:t>
      </w:r>
    </w:p>
    <w:p>
      <w:pPr>
        <w:pStyle w:val="BookText"/>
      </w:pPr>
      <w:r>
        <w:rPr>
          <w:rFonts w:ascii="Amiri" w:hAnsi="Amiri" w:eastAsia="Amiri" w:cs="Amiri"/>
          <w:lang w:bidi="ar-SA"/>
          <w:color w:val="111111"/>
          <w:sz w:val="28"/>
          <w:szCs w:val="28"/>
          <w:rtl/>
        </w:rPr>
        <w:t xml:space="preserve">آداب المريدين &gt; آداب السلوك</w:t>
      </w:r>
    </w:p>
    <w:p>
      <w:pPr>
        <w:pStyle w:val="Heading2"/>
      </w:pPr>
      <w:bookmarkStart w:id="785" w:name="_Toc113"/>
      <w:r>
        <w:t>آداب المريدين / عرفان وتصوف - عربي</w:t>
      </w:r>
      <w:bookmarkEnd w:id="785"/>
    </w:p>
    <w:p>
      <w:pPr>
        <w:pStyle w:val="BookText"/>
      </w:pPr>
      <w:r>
        <w:rPr>
          <w:rFonts w:ascii="Amiri" w:hAnsi="Amiri" w:eastAsia="Amiri" w:cs="Amiri"/>
          <w:lang w:bidi="ar-SA"/>
          <w:color w:val="111111"/>
          <w:sz w:val="28"/>
          <w:szCs w:val="28"/>
          <w:rtl/>
        </w:rPr>
        <w:t xml:space="preserve">السهروردي عبد القاهر بن عبد الله (490 - 563 ه-)</w:t>
      </w:r>
    </w:p>
    <w:p>
      <w:pPr>
        <w:pStyle w:val="BookText"/>
      </w:pPr>
      <w:r>
        <w:rPr>
          <w:rFonts w:ascii="Amiri" w:hAnsi="Amiri" w:eastAsia="Amiri" w:cs="Amiri"/>
          <w:lang w:bidi="ar-SA"/>
          <w:color w:val="111111"/>
          <w:sz w:val="28"/>
          <w:szCs w:val="28"/>
          <w:rtl/>
        </w:rPr>
        <w:t xml:space="preserve">أوّله: البسملة. وبه الاستعانة وعليه التوكل حمد لله والصلوة على خاتم النبيين محمّد وآله أجمعين. اعلم أرشدك الله أن كل طالب لشيء لا بد أن يعلم ماهيته وحقيقته حتى يتكامل ... فنبداء بذكر مذهبهم في أصل الاعتقاد</w:t>
      </w:r>
    </w:p>
    <w:p>
      <w:pPr>
        <w:pStyle w:val="BookText"/>
      </w:pPr>
      <w:r>
        <w:rPr>
          <w:rFonts w:ascii="Amiri" w:hAnsi="Amiri" w:eastAsia="Amiri" w:cs="Amiri"/>
          <w:lang w:bidi="ar-SA"/>
          <w:color w:val="111111"/>
          <w:sz w:val="28"/>
          <w:szCs w:val="28"/>
          <w:rtl/>
        </w:rPr>
        <w:t xml:space="preserve">آخره: دون استعماله ومتابعته بجوده وسعة رحمته إنه قريب مجيب.</w:t>
      </w:r>
    </w:p>
    <w:p>
      <w:pPr>
        <w:pStyle w:val="BookText"/>
      </w:pPr>
      <w:r>
        <w:rPr>
          <w:rFonts w:ascii="Amiri" w:hAnsi="Amiri" w:eastAsia="Amiri" w:cs="Amiri"/>
          <w:lang w:bidi="ar-SA"/>
          <w:color w:val="111111"/>
          <w:sz w:val="28"/>
          <w:szCs w:val="28"/>
          <w:rtl/>
        </w:rPr>
        <w:t xml:space="preserve">طبع: القاهرة، محقق: فهيم محمود شلتوت، دارالوطن العربي، 1977م؛ قدس، 1977م [فنخا 159-160 (5 نسخ)]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53" w:name="pg7770_69351"/>
    <w:bookmarkEnd w:id="53"/>
    <w:p>
      <w:pPr>
        <w:pStyle w:val="BookText"/>
      </w:pPr>
      <w:r>
        <w:rPr>
          <w:rFonts w:ascii="Times New Roman" w:hAnsi="Times New Roman" w:eastAsia="Times New Roman" w:cs="Times New Roman"/>
          <w:lang w:val="en-US" w:bidi="en-US"/>
          <w:color w:val="111111"/>
          <w:sz w:val="28"/>
          <w:szCs w:val="28"/>
          <w:rtl/>
        </w:rPr>
        <w:t xml:space="preserve">278.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4863</w:t>
      </w:r>
    </w:p>
    <w:p>
      <w:pPr>
        <w:pStyle w:val="BookText"/>
      </w:pPr>
      <w:r>
        <w:rPr>
          <w:rFonts w:ascii="IRNazanin" w:hAnsi="IRNazanin" w:eastAsia="IRNazanin" w:cs="IRNazanin"/>
          <w:lang w:bidi="fa-IR"/>
          <w:color w:val="111111"/>
          <w:sz w:val="28"/>
          <w:szCs w:val="28"/>
          <w:rtl/>
        </w:rPr>
        <w:t xml:space="preserve">کا: عبد الله بن عمر بن عبدالغالب الشافعي الانصاري الاشعري، تا: 741ه-؛ 111ص [ف: 1-33]</w:t>
      </w:r>
    </w:p>
    <w:p>
      <w:pPr>
        <w:pStyle w:val="BookText"/>
      </w:pPr>
      <w:r>
        <w:rPr>
          <w:rFonts w:ascii="Times New Roman" w:hAnsi="Times New Roman" w:eastAsia="Times New Roman" w:cs="Times New Roman"/>
          <w:lang w:val="en-US" w:bidi="en-US"/>
          <w:color w:val="111111"/>
          <w:sz w:val="28"/>
          <w:szCs w:val="28"/>
          <w:rtl/>
        </w:rPr>
        <w:t xml:space="preserve">279.</w:t>
      </w:r>
    </w:p>
    <w:p>
      <w:pPr>
        <w:pStyle w:val="BookText"/>
      </w:pPr>
      <w:r>
        <w:rPr>
          <w:rFonts w:ascii="Amiri" w:hAnsi="Amiri" w:eastAsia="Amiri" w:cs="Amiri"/>
          <w:lang w:bidi="ar-SA"/>
          <w:color w:val="111111"/>
          <w:sz w:val="28"/>
          <w:szCs w:val="28"/>
          <w:rtl/>
        </w:rPr>
        <w:t xml:space="preserve">بغداد؛ مكتبة الأوقاف العامة؛ رقم المخطوط : 10054 أوّلها: مطابق</w:t>
      </w:r>
    </w:p>
    <w:p>
      <w:pPr>
        <w:pStyle w:val="BookText"/>
      </w:pPr>
      <w:r>
        <w:rPr>
          <w:rFonts w:ascii="IRNazanin" w:hAnsi="IRNazanin" w:eastAsia="IRNazanin" w:cs="IRNazanin"/>
          <w:lang w:bidi="fa-IR"/>
          <w:color w:val="111111"/>
          <w:sz w:val="28"/>
          <w:szCs w:val="28"/>
          <w:rtl/>
        </w:rPr>
        <w:t xml:space="preserve">کا: محمّد بن حاجي، تا 1102ه-؛ 38ق، 14*20سم [ف: 2-297]</w:t>
      </w:r>
    </w:p>
    <w:p>
      <w:pPr>
        <w:pStyle w:val="BookText"/>
      </w:pPr>
      <w:r>
        <w:rPr>
          <w:rFonts w:ascii="Times New Roman" w:hAnsi="Times New Roman" w:eastAsia="Times New Roman" w:cs="Times New Roman"/>
          <w:lang w:val="en-US" w:bidi="en-US"/>
          <w:color w:val="111111"/>
          <w:sz w:val="28"/>
          <w:szCs w:val="28"/>
          <w:rtl/>
        </w:rPr>
        <w:t xml:space="preserve">280.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7668</w:t>
      </w:r>
    </w:p>
    <w:p>
      <w:pPr>
        <w:pStyle w:val="BookText"/>
      </w:pPr>
      <w:r>
        <w:rPr>
          <w:rFonts w:ascii="IRNazanin" w:hAnsi="IRNazanin" w:eastAsia="IRNazanin" w:cs="IRNazanin"/>
          <w:lang w:bidi="fa-IR"/>
          <w:color w:val="111111"/>
          <w:sz w:val="28"/>
          <w:szCs w:val="28"/>
          <w:rtl/>
        </w:rPr>
        <w:t xml:space="preserve">کا: مجهول، تا مجهول؛ ناقصة : الآخر؛ 14 ص [ف: 1-33]</w:t>
      </w:r>
    </w:p>
    <w:p>
      <w:pPr>
        <w:pStyle w:val="Heading2"/>
      </w:pPr>
      <w:bookmarkStart w:id="786" w:name="_Toc114"/>
      <w:r>
        <w:t>آداب المريدين / عرفان وتصوف - عربي</w:t>
      </w:r>
      <w:bookmarkEnd w:id="786"/>
    </w:p>
    <w:p>
      <w:pPr>
        <w:pStyle w:val="BookText"/>
      </w:pPr>
      <w:r>
        <w:rPr>
          <w:rFonts w:ascii="Amiri" w:hAnsi="Amiri" w:eastAsia="Amiri" w:cs="Amiri"/>
          <w:lang w:bidi="ar-SA"/>
          <w:color w:val="111111"/>
          <w:sz w:val="28"/>
          <w:szCs w:val="28"/>
          <w:rtl/>
        </w:rPr>
        <w:t xml:space="preserve">ابن عربي محمّد بن علي (560 - 638 ه-)</w:t>
      </w:r>
    </w:p>
    <w:p>
      <w:pPr>
        <w:pStyle w:val="BookText"/>
      </w:pPr>
      <w:r>
        <w:rPr>
          <w:rFonts w:ascii="Times New Roman" w:hAnsi="Times New Roman" w:eastAsia="Times New Roman" w:cs="Times New Roman"/>
          <w:lang w:val="en-US" w:bidi="en-US"/>
          <w:color w:val="111111"/>
          <w:sz w:val="28"/>
          <w:szCs w:val="28"/>
          <w:rtl/>
        </w:rPr>
        <w:t xml:space="preserve">281.</w:t>
      </w:r>
    </w:p>
    <w:p>
      <w:pPr>
        <w:pStyle w:val="BookText"/>
      </w:pPr>
      <w:r>
        <w:rPr>
          <w:rFonts w:ascii="Amiri" w:hAnsi="Amiri" w:eastAsia="Amiri" w:cs="Amiri"/>
          <w:lang w:bidi="ar-SA"/>
          <w:color w:val="111111"/>
          <w:sz w:val="28"/>
          <w:szCs w:val="28"/>
          <w:rtl/>
        </w:rPr>
        <w:t xml:space="preserve">بغداد مكتبة الأوقاف العامة؛ رقم المخطوط : 22805/8</w:t>
      </w:r>
    </w:p>
    <w:p>
      <w:pPr>
        <w:pStyle w:val="BookText"/>
      </w:pPr>
      <w:r>
        <w:rPr>
          <w:rFonts w:ascii="Amiri" w:hAnsi="Amiri" w:eastAsia="Amiri" w:cs="Amiri"/>
          <w:lang w:bidi="ar-SA"/>
          <w:color w:val="111111"/>
          <w:sz w:val="28"/>
          <w:szCs w:val="28"/>
          <w:rtl/>
        </w:rPr>
        <w:t xml:space="preserve">أوّلها: الحمد لله رب العالمين والعاقبة للمتقين ولا حول ولا قوة إلا بالله العظيم ... بن خميس القرشي الحنفي تا 1260ه- بغداد؛ 6ق، 2115سم [ف: 2-297]</w:t>
      </w:r>
    </w:p>
    <w:p>
      <w:pPr>
        <w:pStyle w:val="Heading2"/>
      </w:pPr>
      <w:bookmarkStart w:id="787" w:name="_Toc115"/>
      <w:r>
        <w:t>آداب المسافرين / طب - فارسي</w:t>
      </w:r>
      <w:bookmarkEnd w:id="787"/>
    </w:p>
    <w:p>
      <w:pPr>
        <w:pStyle w:val="BookText"/>
      </w:pPr>
      <w:r>
        <w:rPr>
          <w:rFonts w:ascii="Amiri" w:hAnsi="Amiri" w:eastAsia="Amiri" w:cs="Amiri"/>
          <w:lang w:bidi="ar-SA"/>
          <w:color w:val="111111"/>
          <w:sz w:val="28"/>
          <w:szCs w:val="28"/>
          <w:rtl/>
        </w:rPr>
        <w:t xml:space="preserve">النجم ،آبادي محمد إبراهيم بن محمّد باقر (- القرن 13 ه-)</w:t>
      </w:r>
    </w:p>
    <w:p>
      <w:pPr>
        <w:pStyle w:val="BookText"/>
      </w:pPr>
      <w:r>
        <w:rPr>
          <w:rFonts w:ascii="Amiri" w:hAnsi="Amiri" w:eastAsia="Amiri" w:cs="Amiri"/>
          <w:lang w:bidi="ar-SA"/>
          <w:color w:val="111111"/>
          <w:sz w:val="28"/>
          <w:szCs w:val="28"/>
          <w:rtl/>
        </w:rPr>
        <w:t xml:space="preserve">تاريخ التأليف: 1275ه-</w:t>
      </w:r>
    </w:p>
    <w:p>
      <w:pPr>
        <w:pStyle w:val="BookText"/>
      </w:pPr>
      <w:r>
        <w:rPr>
          <w:rFonts w:ascii="Times New Roman" w:hAnsi="Times New Roman" w:eastAsia="Times New Roman" w:cs="Times New Roman"/>
          <w:lang w:val="en-US" w:bidi="en-US"/>
          <w:color w:val="111111"/>
          <w:sz w:val="28"/>
          <w:szCs w:val="28"/>
          <w:rtl/>
        </w:rPr>
        <w:t xml:space="preserve">282.</w:t>
      </w:r>
    </w:p>
    <w:p>
      <w:pPr>
        <w:pStyle w:val="BookText"/>
      </w:pPr>
      <w:r>
        <w:rPr>
          <w:rFonts w:ascii="Amiri" w:hAnsi="Amiri" w:eastAsia="Amiri" w:cs="Amiri"/>
          <w:lang w:bidi="ar-SA"/>
          <w:color w:val="111111"/>
          <w:sz w:val="28"/>
          <w:szCs w:val="28"/>
          <w:rtl/>
        </w:rPr>
        <w:t xml:space="preserve">بغداد؛ محفوظ حسين علي (دكتر)؛ رقم المخطوط : 253</w:t>
      </w:r>
    </w:p>
    <w:p>
      <w:pPr>
        <w:pStyle w:val="BookText"/>
      </w:pPr>
      <w:r>
        <w:rPr>
          <w:rFonts w:ascii="Amiri" w:hAnsi="Amiri" w:eastAsia="Amiri" w:cs="Amiri"/>
          <w:lang w:bidi="ar-SA"/>
          <w:color w:val="111111"/>
          <w:sz w:val="28"/>
          <w:szCs w:val="28"/>
          <w:rtl/>
        </w:rPr>
        <w:t xml:space="preserve">كاتب = مؤلف، تا: 1279 ه- [ معهد المخطوطات العربية: 6-44]</w:t>
      </w:r>
    </w:p>
    <w:p>
      <w:pPr>
        <w:pStyle w:val="BookText"/>
      </w:pPr>
      <w:r>
        <w:rPr>
          <w:rFonts w:ascii="Amiri" w:hAnsi="Amiri" w:eastAsia="Amiri" w:cs="Amiri"/>
          <w:lang w:bidi="ar-SA"/>
          <w:color w:val="111111"/>
          <w:sz w:val="28"/>
          <w:szCs w:val="28"/>
          <w:rtl/>
        </w:rPr>
        <w:t xml:space="preserve">آداب مسعودي &gt; آداب البحث والمناظرة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54" w:name="pg7770_69353"/>
    <w:bookmarkEnd w:id="54"/>
    <w:p>
      <w:pPr>
        <w:pStyle w:val="Heading2"/>
      </w:pPr>
      <w:bookmarkStart w:id="788" w:name="_Toc116"/>
      <w:r>
        <w:t>آداب المشق / خط - فارسي</w:t>
      </w:r>
      <w:bookmarkEnd w:id="788"/>
    </w:p>
    <w:p>
      <w:pPr>
        <w:pStyle w:val="BookText"/>
      </w:pPr>
      <w:r>
        <w:rPr>
          <w:rFonts w:ascii="Amiri" w:hAnsi="Amiri" w:eastAsia="Amiri" w:cs="Amiri"/>
          <w:lang w:bidi="ar-SA"/>
          <w:color w:val="111111"/>
          <w:sz w:val="28"/>
          <w:szCs w:val="28"/>
          <w:rtl/>
        </w:rPr>
        <w:t xml:space="preserve">ميرعماد (961؟ - 1024ه- )</w:t>
      </w:r>
    </w:p>
    <w:p>
      <w:pPr>
        <w:pStyle w:val="BookText"/>
      </w:pPr>
      <w:r>
        <w:rPr>
          <w:rFonts w:ascii="IRNazanin" w:hAnsi="IRNazanin" w:eastAsia="IRNazanin" w:cs="IRNazanin"/>
          <w:lang w:bidi="fa-IR"/>
          <w:color w:val="111111"/>
          <w:sz w:val="28"/>
          <w:szCs w:val="28"/>
          <w:rtl/>
        </w:rPr>
        <w:t xml:space="preserve">أوّله: بسمله صبا بعطر آمیزی رقم مشکین بسم الله که سر دفتر ارقام مشك فام دیوان حمد و ثنای خالق بی چونست چون آفتاب تابان از مطلع رحمت بر جمله کائنات پرتو تجلی یافت ... اما بعد برای مدققان جهان صنایع و موی شکافان عالم بدایع پوشیده نماند که روزی این فقير بحسب اتفاق بمطالعه خط نسخ تعلیق مشغول بود ...</w:t>
      </w:r>
    </w:p>
    <w:p>
      <w:pPr>
        <w:pStyle w:val="BookText"/>
      </w:pPr>
      <w:r>
        <w:rPr>
          <w:rFonts w:ascii="IRNazanin" w:hAnsi="IRNazanin" w:eastAsia="IRNazanin" w:cs="IRNazanin"/>
          <w:lang w:bidi="fa-IR"/>
          <w:color w:val="111111"/>
          <w:sz w:val="28"/>
          <w:szCs w:val="28"/>
          <w:rtl/>
        </w:rPr>
        <w:t xml:space="preserve">آخره: در وقت مهره کردن کاغذ را نم کند تا از گرمی مهره نسوزد و خوبی مهره آن است که چنان روشن شود که عکس روی در وی نماید. والله اعلم بالصواب.</w:t>
      </w:r>
    </w:p>
    <w:p>
      <w:pPr>
        <w:pStyle w:val="BookText"/>
      </w:pPr>
      <w:r>
        <w:rPr>
          <w:rFonts w:ascii="Amiri" w:hAnsi="Amiri" w:eastAsia="Amiri" w:cs="Amiri"/>
          <w:lang w:bidi="ar-SA"/>
          <w:color w:val="111111"/>
          <w:sz w:val="28"/>
          <w:szCs w:val="28"/>
          <w:rtl/>
        </w:rPr>
        <w:t xml:space="preserve">طبع طهران، 1317 ه-، مع رسالة «نصايح الملوك في السير والسلوك»، 1317ه- ]فنخا :1 165-167(32 نسخة]</w:t>
      </w:r>
    </w:p>
    <w:p>
      <w:pPr>
        <w:pStyle w:val="BookText"/>
      </w:pPr>
      <w:r>
        <w:rPr>
          <w:rFonts w:ascii="Times New Roman" w:hAnsi="Times New Roman" w:eastAsia="Times New Roman" w:cs="Times New Roman"/>
          <w:lang w:val="en-US" w:bidi="en-US"/>
          <w:color w:val="111111"/>
          <w:sz w:val="28"/>
          <w:szCs w:val="28"/>
          <w:rtl/>
        </w:rPr>
        <w:t xml:space="preserve">283.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1415</w:t>
      </w:r>
    </w:p>
    <w:p>
      <w:pPr>
        <w:pStyle w:val="BookText"/>
      </w:pPr>
      <w:r>
        <w:rPr>
          <w:rFonts w:ascii="IRNazanin" w:hAnsi="IRNazanin" w:eastAsia="IRNazanin" w:cs="IRNazanin"/>
          <w:lang w:bidi="fa-IR"/>
          <w:color w:val="111111"/>
          <w:sz w:val="28"/>
          <w:szCs w:val="28"/>
          <w:rtl/>
        </w:rPr>
        <w:t xml:space="preserve">کا: ذوالفقار خان بن میرزا آقا خان النوري تا رمضان 1257ه- [ف: 1-9]</w:t>
      </w:r>
    </w:p>
    <w:p>
      <w:pPr>
        <w:pStyle w:val="BookText"/>
      </w:pPr>
      <w:r>
        <w:rPr>
          <w:rFonts w:ascii="Amiri" w:hAnsi="Amiri" w:eastAsia="Amiri" w:cs="Amiri"/>
          <w:lang w:bidi="ar-SA"/>
          <w:color w:val="111111"/>
          <w:sz w:val="28"/>
          <w:szCs w:val="28"/>
          <w:rtl/>
        </w:rPr>
        <w:t xml:space="preserve">284 . النجف الأشرف؛ مكتبة الإمام أميرالمؤمنين العامة؛ رقم المخطوط: 1610</w:t>
      </w:r>
    </w:p>
    <w:p>
      <w:pPr>
        <w:pStyle w:val="BookText"/>
      </w:pPr>
      <w:r>
        <w:rPr>
          <w:rFonts w:ascii="Amiri" w:hAnsi="Amiri" w:eastAsia="Amiri" w:cs="Amiri"/>
          <w:lang w:bidi="ar-SA"/>
          <w:color w:val="111111"/>
          <w:sz w:val="28"/>
          <w:szCs w:val="28"/>
          <w:rtl/>
        </w:rPr>
        <w:t xml:space="preserve">كا: القدير كريم بن فضل الله المستوفي، تا: شوال 1305ه-، 10 ق، 12*20سم [ف: 1-9]</w:t>
      </w:r>
    </w:p>
    <w:p>
      <w:pPr>
        <w:pStyle w:val="BookText"/>
      </w:pPr>
      <w:r>
        <w:rPr>
          <w:rFonts w:ascii="Times New Roman" w:hAnsi="Times New Roman" w:eastAsia="Times New Roman" w:cs="Times New Roman"/>
          <w:lang w:val="en-US" w:bidi="en-US"/>
          <w:color w:val="111111"/>
          <w:sz w:val="28"/>
          <w:szCs w:val="28"/>
          <w:rtl/>
        </w:rPr>
        <w:t xml:space="preserve">285.</w:t>
      </w:r>
    </w:p>
    <w:p>
      <w:pPr>
        <w:pStyle w:val="BookText"/>
      </w:pPr>
      <w:r>
        <w:rPr>
          <w:rFonts w:ascii="IRNazanin" w:hAnsi="IRNazanin" w:eastAsia="IRNazanin" w:cs="IRNazanin"/>
          <w:lang w:bidi="fa-IR"/>
          <w:color w:val="111111"/>
          <w:sz w:val="28"/>
          <w:szCs w:val="28"/>
          <w:rtl/>
        </w:rPr>
        <w:t xml:space="preserve">بغداد؛ محفوظ حسين علي (دكتر)؛ رقم المخطوط : 335 کا: ساخر، تا: مجهول [ معهد المخطوطات العربية 6-57]</w:t>
      </w:r>
    </w:p>
    <w:p>
      <w:pPr>
        <w:pStyle w:val="Heading2"/>
      </w:pPr>
      <w:bookmarkStart w:id="789" w:name="_Toc117"/>
      <w:r>
        <w:t>آداب المشيخه والمريدين = آداب المريدين / عرفان وتصوف - عربي</w:t>
      </w:r>
      <w:bookmarkEnd w:id="789"/>
    </w:p>
    <w:p>
      <w:pPr>
        <w:pStyle w:val="BookText"/>
      </w:pPr>
      <w:r>
        <w:rPr>
          <w:rFonts w:ascii="Amiri" w:hAnsi="Amiri" w:eastAsia="Amiri" w:cs="Amiri"/>
          <w:lang w:bidi="ar-SA"/>
          <w:color w:val="111111"/>
          <w:sz w:val="28"/>
          <w:szCs w:val="28"/>
          <w:rtl/>
        </w:rPr>
        <w:t xml:space="preserve">العثماني تاج الدين بن زكريا ( - 1050ه-)</w:t>
      </w:r>
    </w:p>
    <w:p>
      <w:pPr>
        <w:pStyle w:val="BookText"/>
      </w:pPr>
      <w:r>
        <w:rPr>
          <w:rFonts w:ascii="Amiri" w:hAnsi="Amiri" w:eastAsia="Amiri" w:cs="Amiri"/>
          <w:lang w:bidi="ar-SA"/>
          <w:color w:val="111111"/>
          <w:sz w:val="28"/>
          <w:szCs w:val="28"/>
          <w:rtl/>
        </w:rPr>
        <w:t xml:space="preserve">أوّله: البسملة اللهم خلصنا عن الاشتغال بالملاهي وأرنا حقائق الأشياء كما هي ...</w:t>
      </w:r>
    </w:p>
    <w:p>
      <w:pPr>
        <w:pStyle w:val="BookText"/>
      </w:pPr>
      <w:r>
        <w:rPr>
          <w:rFonts w:ascii="Amiri" w:hAnsi="Amiri" w:eastAsia="Amiri" w:cs="Amiri"/>
          <w:lang w:bidi="ar-SA"/>
          <w:color w:val="111111"/>
          <w:sz w:val="28"/>
          <w:szCs w:val="28"/>
          <w:rtl/>
        </w:rPr>
        <w:t xml:space="preserve">آخره: ولا تعتمد على عبادتك ولا تقنطوا من رحمة الله وكن راضيا ... تسليماً كثيراً كثيراً [فنخا 1: 168(3نسخ)]</w:t>
      </w:r>
    </w:p>
    <w:p>
      <w:pPr>
        <w:pStyle w:val="BookText"/>
      </w:pPr>
      <w:r>
        <w:rPr>
          <w:rFonts w:ascii="Times New Roman" w:hAnsi="Times New Roman" w:eastAsia="Times New Roman" w:cs="Times New Roman"/>
          <w:lang w:val="en-US" w:bidi="en-US"/>
          <w:color w:val="111111"/>
          <w:sz w:val="28"/>
          <w:szCs w:val="28"/>
          <w:rtl/>
        </w:rPr>
        <w:t xml:space="preserve">286.</w:t>
      </w:r>
    </w:p>
    <w:p>
      <w:pPr>
        <w:pStyle w:val="BookText"/>
      </w:pPr>
      <w:r>
        <w:rPr>
          <w:rFonts w:ascii="Amiri" w:hAnsi="Amiri" w:eastAsia="Amiri" w:cs="Amiri"/>
          <w:lang w:bidi="ar-SA"/>
          <w:color w:val="111111"/>
          <w:sz w:val="28"/>
          <w:szCs w:val="28"/>
          <w:rtl/>
        </w:rPr>
        <w:t xml:space="preserve">بغداد خزانة أحمد سالم الكيلاني ضمن دار المخطوطات؛ رقم المخطوط: 39307</w:t>
      </w:r>
    </w:p>
    <w:p>
      <w:pPr>
        <w:pStyle w:val="BookText"/>
      </w:pPr>
      <w:r>
        <w:rPr>
          <w:rFonts w:ascii="IRNazanin" w:hAnsi="IRNazanin" w:eastAsia="IRNazanin" w:cs="IRNazanin"/>
          <w:lang w:bidi="fa-IR"/>
          <w:color w:val="111111"/>
          <w:sz w:val="28"/>
          <w:szCs w:val="28"/>
          <w:rtl/>
        </w:rPr>
        <w:t xml:space="preserve">أوّلها: مطابق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55" w:name="pg7770_69355"/>
    <w:bookmarkEnd w:id="55"/>
    <w:p>
      <w:pPr>
        <w:pStyle w:val="BookText"/>
      </w:pPr>
      <w:r>
        <w:rPr>
          <w:rFonts w:ascii="Amiri" w:hAnsi="Amiri" w:eastAsia="Amiri" w:cs="Amiri"/>
          <w:lang w:bidi="ar-SA"/>
          <w:color w:val="111111"/>
          <w:sz w:val="28"/>
          <w:szCs w:val="28"/>
          <w:rtl/>
        </w:rPr>
        <w:t xml:space="preserve">في الفهرس مجهول المؤلف؛ كا: هيتي حنفي، محمّد امين بن محمّد عبد الله، تا: 1185 ه-، 112 ص، 15 س ، 10/5*15/5سم [المورد: 29/4-101]</w:t>
      </w:r>
    </w:p>
    <w:p>
      <w:pPr>
        <w:pStyle w:val="BookText"/>
      </w:pPr>
      <w:r>
        <w:rPr>
          <w:rFonts w:ascii="Times New Roman" w:hAnsi="Times New Roman" w:eastAsia="Times New Roman" w:cs="Times New Roman"/>
          <w:lang w:val="en-US" w:bidi="en-US"/>
          <w:color w:val="111111"/>
          <w:sz w:val="28"/>
          <w:szCs w:val="28"/>
          <w:rtl/>
        </w:rPr>
        <w:t xml:space="preserve">287.</w:t>
      </w:r>
    </w:p>
    <w:p>
      <w:pPr>
        <w:pStyle w:val="BookText"/>
      </w:pPr>
      <w:r>
        <w:rPr>
          <w:rFonts w:ascii="Amiri" w:hAnsi="Amiri" w:eastAsia="Amiri" w:cs="Amiri"/>
          <w:lang w:bidi="ar-SA"/>
          <w:color w:val="111111"/>
          <w:sz w:val="28"/>
          <w:szCs w:val="28"/>
          <w:rtl/>
        </w:rPr>
        <w:t xml:space="preserve">بغداد؛ مكتبة الأوقاف العامة؛ رقم المخطوط: 13723/1 أوّلها: مطابق</w:t>
      </w:r>
    </w:p>
    <w:p>
      <w:pPr>
        <w:pStyle w:val="BookText"/>
      </w:pPr>
      <w:r>
        <w:rPr>
          <w:rFonts w:ascii="IRNazanin" w:hAnsi="IRNazanin" w:eastAsia="IRNazanin" w:cs="IRNazanin"/>
          <w:lang w:bidi="fa-IR"/>
          <w:color w:val="111111"/>
          <w:sz w:val="28"/>
          <w:szCs w:val="28"/>
          <w:rtl/>
        </w:rPr>
        <w:t xml:space="preserve">کا: حسن بن محمّد، تا 1327ه-؛ 24ق، 21س، 14*21سم [ف: 2-298]</w:t>
      </w:r>
    </w:p>
    <w:p>
      <w:pPr>
        <w:pStyle w:val="Heading2"/>
      </w:pPr>
      <w:bookmarkStart w:id="790" w:name="_Toc118"/>
      <w:r>
        <w:t>آداب المطالعة / منطق - عربي</w:t>
      </w:r>
      <w:bookmarkEnd w:id="790"/>
    </w:p>
    <w:p>
      <w:pPr>
        <w:pStyle w:val="BookText"/>
      </w:pPr>
      <w:r>
        <w:rPr>
          <w:rFonts w:ascii="Amiri" w:hAnsi="Amiri" w:eastAsia="Amiri" w:cs="Amiri"/>
          <w:lang w:bidi="ar-SA"/>
          <w:color w:val="111111"/>
          <w:sz w:val="28"/>
          <w:szCs w:val="28"/>
          <w:rtl/>
        </w:rPr>
        <w:t xml:space="preserve">الغفاري، حامد بن برهان ( - القرن 10 ه-)</w:t>
      </w:r>
    </w:p>
    <w:p>
      <w:pPr>
        <w:pStyle w:val="BookText"/>
      </w:pPr>
      <w:r>
        <w:rPr>
          <w:rFonts w:ascii="Amiri" w:hAnsi="Amiri" w:eastAsia="Amiri" w:cs="Amiri"/>
          <w:lang w:bidi="ar-SA"/>
          <w:color w:val="111111"/>
          <w:sz w:val="28"/>
          <w:szCs w:val="28"/>
          <w:rtl/>
        </w:rPr>
        <w:t xml:space="preserve">أوّله: البسملة، اما بعد حمد من استغرق في مطالعة جماله أنظار الناظرين وتاه في بيداء كماله ... فيقول المتوكل على الله الملك حامد بن برهان أبي ذر الغفاري ... هذه رسالة في آداب ...</w:t>
      </w:r>
    </w:p>
    <w:p>
      <w:pPr>
        <w:pStyle w:val="BookText"/>
      </w:pPr>
      <w:r>
        <w:rPr>
          <w:rFonts w:ascii="Amiri" w:hAnsi="Amiri" w:eastAsia="Amiri" w:cs="Amiri"/>
          <w:lang w:bidi="ar-SA"/>
          <w:color w:val="111111"/>
          <w:sz w:val="28"/>
          <w:szCs w:val="28"/>
          <w:rtl/>
        </w:rPr>
        <w:t xml:space="preserve">المطالعة مشتملة على مقدمة ومقصد ووصية ألفتها بالتماس طائفة من الأعزة ...</w:t>
      </w:r>
    </w:p>
    <w:p>
      <w:pPr>
        <w:pStyle w:val="BookText"/>
      </w:pPr>
      <w:r>
        <w:rPr>
          <w:rFonts w:ascii="Amiri" w:hAnsi="Amiri" w:eastAsia="Amiri" w:cs="Amiri"/>
          <w:lang w:bidi="ar-SA"/>
          <w:color w:val="111111"/>
          <w:sz w:val="28"/>
          <w:szCs w:val="28"/>
          <w:rtl/>
        </w:rPr>
        <w:t xml:space="preserve">آخره: فان ذلك ايضا من سوالب الإدراك ومورثات البلادة والاعوجاج في الطبيعة.</w:t>
      </w:r>
    </w:p>
    <w:p>
      <w:pPr>
        <w:pStyle w:val="BookText"/>
      </w:pPr>
      <w:r>
        <w:rPr>
          <w:rFonts w:ascii="Amiri" w:hAnsi="Amiri" w:eastAsia="Amiri" w:cs="Amiri"/>
          <w:lang w:bidi="ar-SA"/>
          <w:color w:val="111111"/>
          <w:sz w:val="28"/>
          <w:szCs w:val="28"/>
          <w:rtl/>
        </w:rPr>
        <w:t xml:space="preserve">[فنخا 1 :169(12 نسخة)]</w:t>
      </w:r>
    </w:p>
    <w:p>
      <w:pPr>
        <w:pStyle w:val="BookText"/>
      </w:pPr>
      <w:r>
        <w:rPr>
          <w:rFonts w:ascii="Times New Roman" w:hAnsi="Times New Roman" w:eastAsia="Times New Roman" w:cs="Times New Roman"/>
          <w:lang w:val="en-US" w:bidi="en-US"/>
          <w:color w:val="111111"/>
          <w:sz w:val="28"/>
          <w:szCs w:val="28"/>
          <w:rtl/>
        </w:rPr>
        <w:t xml:space="preserve">288.</w:t>
      </w:r>
    </w:p>
    <w:p>
      <w:pPr>
        <w:pStyle w:val="BookText"/>
      </w:pPr>
      <w:r>
        <w:rPr>
          <w:rFonts w:ascii="Amiri" w:hAnsi="Amiri" w:eastAsia="Amiri" w:cs="Amiri"/>
          <w:lang w:bidi="ar-SA"/>
          <w:color w:val="111111"/>
          <w:sz w:val="28"/>
          <w:szCs w:val="28"/>
          <w:rtl/>
        </w:rPr>
        <w:t xml:space="preserve">النجف الأشرف؛ حسينيه شوشتريها؛ رقم المخطوط: 102/8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1005ه- [ نشریه: 11-832]</w:t>
      </w:r>
    </w:p>
    <w:p>
      <w:pPr>
        <w:pStyle w:val="BookText"/>
      </w:pPr>
      <w:r>
        <w:rPr>
          <w:rFonts w:ascii="Times New Roman" w:hAnsi="Times New Roman" w:eastAsia="Times New Roman" w:cs="Times New Roman"/>
          <w:lang w:val="en-US" w:bidi="en-US"/>
          <w:color w:val="111111"/>
          <w:sz w:val="28"/>
          <w:szCs w:val="28"/>
          <w:rtl/>
        </w:rPr>
        <w:t xml:space="preserve">289.</w:t>
      </w:r>
    </w:p>
    <w:p>
      <w:pPr>
        <w:pStyle w:val="BookText"/>
      </w:pPr>
      <w:r>
        <w:rPr>
          <w:rFonts w:ascii="Amiri" w:hAnsi="Amiri" w:eastAsia="Amiri" w:cs="Amiri"/>
          <w:lang w:bidi="ar-SA"/>
          <w:color w:val="111111"/>
          <w:sz w:val="28"/>
          <w:szCs w:val="28"/>
          <w:rtl/>
        </w:rPr>
        <w:t xml:space="preserve">بغداد؛ المكتبة القادرية؛ رقم المخطوط: 821/3</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تعلیق، کا: مجهول، تا: القرن 11 ه-؛ 2 ق ،(130-129)، 15س، /*16سم [ف: 3-155]</w:t>
      </w:r>
    </w:p>
    <w:p>
      <w:pPr>
        <w:pStyle w:val="BookText"/>
      </w:pPr>
      <w:r>
        <w:rPr>
          <w:rFonts w:ascii="Times New Roman" w:hAnsi="Times New Roman" w:eastAsia="Times New Roman" w:cs="Times New Roman"/>
          <w:lang w:val="en-US" w:bidi="en-US"/>
          <w:color w:val="111111"/>
          <w:sz w:val="28"/>
          <w:szCs w:val="28"/>
          <w:rtl/>
        </w:rPr>
        <w:t xml:space="preserve">290.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1012/7</w:t>
      </w:r>
    </w:p>
    <w:p>
      <w:pPr>
        <w:pStyle w:val="BookText"/>
      </w:pPr>
      <w:r>
        <w:rPr>
          <w:rFonts w:ascii="Amiri" w:hAnsi="Amiri" w:eastAsia="Amiri" w:cs="Amiri"/>
          <w:lang w:bidi="ar-SA"/>
          <w:color w:val="111111"/>
          <w:sz w:val="28"/>
          <w:szCs w:val="28"/>
          <w:rtl/>
        </w:rPr>
        <w:t xml:space="preserve">أوّلها: مطابق؛ آخرها: إلى الرشاد وإليه المرجع تمت الرسالة وعليك العمل</w:t>
      </w:r>
    </w:p>
    <w:p>
      <w:pPr>
        <w:pStyle w:val="BookText"/>
      </w:pPr>
      <w:r>
        <w:rPr>
          <w:rFonts w:ascii="IRNazanin" w:hAnsi="IRNazanin" w:eastAsia="IRNazanin" w:cs="IRNazanin"/>
          <w:lang w:bidi="fa-IR"/>
          <w:color w:val="111111"/>
          <w:sz w:val="28"/>
          <w:szCs w:val="28"/>
          <w:rtl/>
        </w:rPr>
        <w:t xml:space="preserve">کا: عبد الله بن ابوالحر، تا: 1172 ه- ،2 ص، 15س، 13*20سم [ف: 1-5]</w:t>
      </w:r>
    </w:p>
    <w:p>
      <w:pPr>
        <w:pStyle w:val="BookText"/>
      </w:pPr>
      <w:r>
        <w:rPr>
          <w:rFonts w:ascii="Times New Roman" w:hAnsi="Times New Roman" w:eastAsia="Times New Roman" w:cs="Times New Roman"/>
          <w:lang w:val="en-US" w:bidi="en-US"/>
          <w:color w:val="111111"/>
          <w:sz w:val="28"/>
          <w:szCs w:val="28"/>
          <w:rtl/>
        </w:rPr>
        <w:t xml:space="preserve">291.</w:t>
      </w:r>
    </w:p>
    <w:p>
      <w:pPr>
        <w:pStyle w:val="BookText"/>
      </w:pPr>
      <w:r>
        <w:rPr>
          <w:rFonts w:ascii="Amiri" w:hAnsi="Amiri" w:eastAsia="Amiri" w:cs="Amiri"/>
          <w:lang w:bidi="ar-SA"/>
          <w:color w:val="111111"/>
          <w:sz w:val="28"/>
          <w:szCs w:val="28"/>
          <w:rtl/>
        </w:rPr>
        <w:t xml:space="preserve">السليمانية مكتبة البابانيين (ضمن الأوقاف المركزية)؛ رقم المخطوط: 16/14</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نستعليق، كا: إسماعيل بن حامد، تا: مجهول؛ 1ق، 16س، 16*21سم [الأوقاف المركزية - ف: 1-449]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56" w:name="pg7770_69357"/>
    <w:bookmarkEnd w:id="56"/>
    <w:p>
      <w:pPr>
        <w:pStyle w:val="BookText"/>
      </w:pPr>
      <w:r>
        <w:rPr>
          <w:rFonts w:ascii="Times New Roman" w:hAnsi="Times New Roman" w:eastAsia="Times New Roman" w:cs="Times New Roman"/>
          <w:lang w:val="en-US" w:bidi="en-US"/>
          <w:color w:val="111111"/>
          <w:sz w:val="28"/>
          <w:szCs w:val="28"/>
          <w:rtl/>
        </w:rPr>
        <w:t xml:space="preserve">292.</w:t>
      </w:r>
    </w:p>
    <w:p>
      <w:pPr>
        <w:pStyle w:val="BookText"/>
      </w:pPr>
      <w:r>
        <w:rPr>
          <w:rFonts w:ascii="Amiri" w:hAnsi="Amiri" w:eastAsia="Amiri" w:cs="Amiri"/>
          <w:lang w:bidi="ar-SA"/>
          <w:color w:val="111111"/>
          <w:sz w:val="28"/>
          <w:szCs w:val="28"/>
          <w:rtl/>
        </w:rPr>
        <w:t xml:space="preserve">بغداد؛ مكتبة الأوقاف العامة؛ رقم المخطوط : 12325/3 أوّلها: ... وعليك اعتمادي يا كريم ... اما بعد ...</w:t>
      </w:r>
    </w:p>
    <w:p>
      <w:pPr>
        <w:pStyle w:val="BookText"/>
      </w:pPr>
      <w:r>
        <w:rPr>
          <w:rFonts w:ascii="IRNazanin" w:hAnsi="IRNazanin" w:eastAsia="IRNazanin" w:cs="IRNazanin"/>
          <w:lang w:bidi="fa-IR"/>
          <w:color w:val="111111"/>
          <w:sz w:val="28"/>
          <w:szCs w:val="28"/>
          <w:rtl/>
        </w:rPr>
        <w:t xml:space="preserve">کا: مجهول، تا: مجهول؛ 2 ق 30س، 1710سم [ف: 4-84] 293. بغداد؛ مكتبة الأوقاف العامة؛ رقم المخطوط : 9724/8 کا: مجهول، تا: مجهول؛ 2 ق 10*18سم [ف: 4-84]</w:t>
      </w:r>
    </w:p>
    <w:p>
      <w:pPr>
        <w:pStyle w:val="Heading2"/>
      </w:pPr>
      <w:bookmarkStart w:id="791" w:name="_Toc119"/>
      <w:r>
        <w:t>آداب المفتي / فقه - عربي</w:t>
      </w:r>
      <w:bookmarkEnd w:id="791"/>
    </w:p>
    <w:p>
      <w:pPr>
        <w:pStyle w:val="BookText"/>
      </w:pPr>
      <w:r>
        <w:rPr>
          <w:rFonts w:ascii="IRNazanin" w:hAnsi="IRNazanin" w:eastAsia="IRNazanin" w:cs="IRNazanin"/>
          <w:lang w:bidi="fa-IR"/>
          <w:color w:val="111111"/>
          <w:sz w:val="28"/>
          <w:szCs w:val="28"/>
          <w:rtl/>
        </w:rPr>
        <w:t xml:space="preserve">ابن الصلاح عثمان بن عبد الرحمن(577 - 643؟ ه-)</w:t>
      </w:r>
    </w:p>
    <w:p>
      <w:pPr>
        <w:pStyle w:val="BookText"/>
      </w:pPr>
      <w:r>
        <w:rPr>
          <w:rFonts w:ascii="Amiri" w:hAnsi="Amiri" w:eastAsia="Amiri" w:cs="Amiri"/>
          <w:lang w:bidi="ar-SA"/>
          <w:color w:val="111111"/>
          <w:sz w:val="28"/>
          <w:szCs w:val="28"/>
          <w:rtl/>
        </w:rPr>
        <w:t xml:space="preserve">طبع: القاهرة، 1413ه-، بيروت 1407-1406ه-</w:t>
      </w:r>
    </w:p>
    <w:p>
      <w:pPr>
        <w:pStyle w:val="BookText"/>
      </w:pPr>
      <w:r>
        <w:rPr>
          <w:rFonts w:ascii="Amiri" w:hAnsi="Amiri" w:eastAsia="Amiri" w:cs="Amiri"/>
          <w:lang w:bidi="ar-SA"/>
          <w:color w:val="111111"/>
          <w:sz w:val="28"/>
          <w:szCs w:val="28"/>
          <w:rtl/>
        </w:rPr>
        <w:t xml:space="preserve">[فنخا :1: 171 (1 نسخة)]</w:t>
      </w:r>
    </w:p>
    <w:p>
      <w:pPr>
        <w:pStyle w:val="BookText"/>
      </w:pPr>
      <w:r>
        <w:rPr>
          <w:rFonts w:ascii="Times New Roman" w:hAnsi="Times New Roman" w:eastAsia="Times New Roman" w:cs="Times New Roman"/>
          <w:lang w:val="en-US" w:bidi="en-US"/>
          <w:color w:val="111111"/>
          <w:sz w:val="28"/>
          <w:szCs w:val="28"/>
          <w:rtl/>
        </w:rPr>
        <w:t xml:space="preserve">294.</w:t>
      </w:r>
    </w:p>
    <w:p>
      <w:pPr>
        <w:pStyle w:val="BookText"/>
      </w:pPr>
      <w:r>
        <w:rPr>
          <w:rFonts w:ascii="Amiri" w:hAnsi="Amiri" w:eastAsia="Amiri" w:cs="Amiri"/>
          <w:lang w:bidi="ar-SA"/>
          <w:color w:val="111111"/>
          <w:sz w:val="28"/>
          <w:szCs w:val="28"/>
          <w:rtl/>
        </w:rPr>
        <w:t xml:space="preserve">بغداد؛ مكتبة الأوقاف العامة؛ رقم المخطوط : 114 مصورة</w:t>
      </w:r>
    </w:p>
    <w:p>
      <w:pPr>
        <w:pStyle w:val="BookText"/>
      </w:pPr>
      <w:r>
        <w:rPr>
          <w:rFonts w:ascii="Amiri" w:hAnsi="Amiri" w:eastAsia="Amiri" w:cs="Amiri"/>
          <w:lang w:bidi="ar-SA"/>
          <w:color w:val="111111"/>
          <w:sz w:val="28"/>
          <w:szCs w:val="28"/>
          <w:rtl/>
        </w:rPr>
        <w:t xml:space="preserve">مصدر التصوير: نسخة خطية في خزانة شهيد علي / الإستانبول؛ كا: حسن بن علي، تا مجهول؛ 30 ق ، 17*23سم [المورد: 22-244]</w:t>
      </w:r>
    </w:p>
    <w:p>
      <w:pPr>
        <w:pStyle w:val="Heading2"/>
      </w:pPr>
      <w:bookmarkStart w:id="792" w:name="_Toc120"/>
      <w:r>
        <w:t>آداب الملبس والمأكل والمشرب / أخلاق - عربي</w:t>
      </w:r>
      <w:bookmarkEnd w:id="792"/>
    </w:p>
    <w:p>
      <w:pPr>
        <w:pStyle w:val="BookText"/>
      </w:pPr>
      <w:r>
        <w:rPr>
          <w:rFonts w:ascii="Times New Roman" w:hAnsi="Times New Roman" w:eastAsia="Times New Roman" w:cs="Times New Roman"/>
          <w:lang w:val="en-US" w:bidi="en-US"/>
          <w:color w:val="111111"/>
          <w:sz w:val="28"/>
          <w:szCs w:val="28"/>
          <w:rtl/>
        </w:rPr>
        <w:t xml:space="preserve">295.</w:t>
      </w:r>
    </w:p>
    <w:p>
      <w:pPr>
        <w:pStyle w:val="BookText"/>
      </w:pPr>
      <w:r>
        <w:rPr>
          <w:rFonts w:ascii="Amiri" w:hAnsi="Amiri" w:eastAsia="Amiri" w:cs="Amiri"/>
          <w:lang w:bidi="ar-SA"/>
          <w:color w:val="111111"/>
          <w:sz w:val="28"/>
          <w:szCs w:val="28"/>
          <w:rtl/>
        </w:rPr>
        <w:t xml:space="preserve">كربلاء ؛ الروضة الحسينية ( مكتبة)؛ رقم المخطوط: 811/2م-ح9429</w:t>
      </w:r>
    </w:p>
    <w:p>
      <w:pPr>
        <w:pStyle w:val="BookText"/>
      </w:pPr>
      <w:r>
        <w:rPr>
          <w:rFonts w:ascii="Amiri" w:hAnsi="Amiri" w:eastAsia="Amiri" w:cs="Amiri"/>
          <w:lang w:bidi="ar-SA"/>
          <w:color w:val="111111"/>
          <w:sz w:val="28"/>
          <w:szCs w:val="28"/>
          <w:rtl/>
        </w:rPr>
        <w:t xml:space="preserve">أوّلها: روي عن أمير المؤمنين عليه السلام قال سألنا النبي عن قراءة القرآن ...</w:t>
      </w:r>
    </w:p>
    <w:p>
      <w:pPr>
        <w:pStyle w:val="BookText"/>
      </w:pPr>
      <w:r>
        <w:rPr>
          <w:rFonts w:ascii="IRNazanin" w:hAnsi="IRNazanin" w:eastAsia="IRNazanin" w:cs="IRNazanin"/>
          <w:lang w:bidi="fa-IR"/>
          <w:color w:val="111111"/>
          <w:sz w:val="28"/>
          <w:szCs w:val="28"/>
          <w:rtl/>
        </w:rPr>
        <w:t xml:space="preserve">نسخ، کا: مجهول، تا: مجهول؛ ناقصة الآخر؛ 15س، 11*15سم مخطوطات كربلاء: 4 - 347]</w:t>
      </w:r>
    </w:p>
    <w:p>
      <w:pPr>
        <w:pStyle w:val="BookText"/>
      </w:pPr>
      <w:r>
        <w:rPr>
          <w:rFonts w:ascii="Amiri" w:hAnsi="Amiri" w:eastAsia="Amiri" w:cs="Amiri"/>
          <w:lang w:bidi="ar-SA"/>
          <w:color w:val="111111"/>
          <w:sz w:val="28"/>
          <w:szCs w:val="28"/>
          <w:rtl/>
        </w:rPr>
        <w:t xml:space="preserve">آداب المناظرة &gt; آداب البحث</w:t>
      </w:r>
    </w:p>
    <w:p>
      <w:pPr>
        <w:pStyle w:val="BookText"/>
      </w:pPr>
      <w:r>
        <w:rPr>
          <w:rFonts w:ascii="Amiri" w:hAnsi="Amiri" w:eastAsia="Amiri" w:cs="Amiri"/>
          <w:lang w:bidi="ar-SA"/>
          <w:color w:val="111111"/>
          <w:sz w:val="28"/>
          <w:szCs w:val="28"/>
          <w:rtl/>
        </w:rPr>
        <w:t xml:space="preserve">آداب المناظرة &gt; آداب البحث والمناظرة</w:t>
      </w:r>
    </w:p>
    <w:p>
      <w:pPr>
        <w:pStyle w:val="BookText"/>
      </w:pPr>
      <w:r>
        <w:rPr>
          <w:rFonts w:ascii="Amiri" w:hAnsi="Amiri" w:eastAsia="Amiri" w:cs="Amiri"/>
          <w:lang w:bidi="ar-SA"/>
          <w:color w:val="111111"/>
          <w:sz w:val="28"/>
          <w:szCs w:val="28"/>
          <w:rtl/>
        </w:rPr>
        <w:t xml:space="preserve">آداب المناظرة &gt; المنطق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57" w:name="pg7770_69359"/>
    <w:bookmarkEnd w:id="57"/>
    <w:p>
      <w:pPr>
        <w:pStyle w:val="Heading2"/>
      </w:pPr>
      <w:bookmarkStart w:id="793" w:name="_Toc121"/>
      <w:r>
        <w:t>آداب المناظرة = آداب البحث والمناظرة / منطق - عربي الطاش كبري زاده أحمد بن مصطفى( 901 - 968 ه-)</w:t>
      </w:r>
      <w:bookmarkEnd w:id="793"/>
    </w:p>
    <w:p>
      <w:pPr>
        <w:pStyle w:val="BookText"/>
      </w:pPr>
      <w:r>
        <w:rPr>
          <w:rFonts w:ascii="Amiri" w:hAnsi="Amiri" w:eastAsia="Amiri" w:cs="Amiri"/>
          <w:lang w:bidi="ar-SA"/>
          <w:color w:val="111111"/>
          <w:sz w:val="28"/>
          <w:szCs w:val="28"/>
          <w:rtl/>
        </w:rPr>
        <w:t xml:space="preserve">أوّله: البسملة. أحمدك اللهم يا مجيب كل سائل وأصلي على نبيك المبعوث بأقوى الدلائل ... وبعد فهذه رسالة لخصتها في علم الآداب متجنبا عن طرفي الاقتصاد الإخلال والإطناب ...</w:t>
      </w:r>
    </w:p>
    <w:p>
      <w:pPr>
        <w:pStyle w:val="BookText"/>
      </w:pPr>
      <w:r>
        <w:rPr>
          <w:rFonts w:ascii="Amiri" w:hAnsi="Amiri" w:eastAsia="Amiri" w:cs="Amiri"/>
          <w:lang w:bidi="ar-SA"/>
          <w:color w:val="111111"/>
          <w:sz w:val="28"/>
          <w:szCs w:val="28"/>
          <w:rtl/>
        </w:rPr>
        <w:t xml:space="preserve">آخره: وان لا يجب المناظرة الخصم حقيرا هذا غاية ما يراد في هذا الباب</w:t>
      </w:r>
    </w:p>
    <w:p>
      <w:pPr>
        <w:pStyle w:val="BookText"/>
      </w:pPr>
      <w:r>
        <w:rPr>
          <w:rFonts w:ascii="Amiri" w:hAnsi="Amiri" w:eastAsia="Amiri" w:cs="Amiri"/>
          <w:lang w:bidi="ar-SA"/>
          <w:color w:val="111111"/>
          <w:sz w:val="28"/>
          <w:szCs w:val="28"/>
          <w:rtl/>
        </w:rPr>
        <w:t xml:space="preserve">طبع: بغداد، 1955م ؛ القاهرة، 1318ه-</w:t>
      </w:r>
    </w:p>
    <w:p>
      <w:pPr>
        <w:pStyle w:val="BookText"/>
      </w:pPr>
      <w:r>
        <w:rPr>
          <w:rFonts w:ascii="IRNazanin" w:hAnsi="IRNazanin" w:eastAsia="IRNazanin" w:cs="IRNazanin"/>
          <w:lang w:bidi="fa-IR"/>
          <w:color w:val="111111"/>
          <w:sz w:val="28"/>
          <w:szCs w:val="28"/>
          <w:rtl/>
        </w:rPr>
        <w:t xml:space="preserve">]فنخا 18 909]</w:t>
      </w:r>
    </w:p>
    <w:p>
      <w:pPr>
        <w:pStyle w:val="BookText"/>
      </w:pPr>
      <w:r>
        <w:rPr>
          <w:rFonts w:ascii="Times New Roman" w:hAnsi="Times New Roman" w:eastAsia="Times New Roman" w:cs="Times New Roman"/>
          <w:lang w:val="en-US" w:bidi="en-US"/>
          <w:color w:val="111111"/>
          <w:sz w:val="28"/>
          <w:szCs w:val="28"/>
          <w:rtl/>
        </w:rPr>
        <w:t xml:space="preserve">296.</w:t>
      </w:r>
    </w:p>
    <w:p>
      <w:pPr>
        <w:pStyle w:val="BookText"/>
      </w:pPr>
      <w:r>
        <w:rPr>
          <w:rFonts w:ascii="Amiri" w:hAnsi="Amiri" w:eastAsia="Amiri" w:cs="Amiri"/>
          <w:lang w:bidi="ar-SA"/>
          <w:color w:val="111111"/>
          <w:sz w:val="28"/>
          <w:szCs w:val="28"/>
          <w:rtl/>
        </w:rPr>
        <w:t xml:space="preserve">بغداد؛ مكتبة الأوقاف العامة؛ رقم المخطوط : 183/1</w:t>
      </w:r>
    </w:p>
    <w:p>
      <w:pPr>
        <w:pStyle w:val="BookText"/>
      </w:pPr>
      <w:r>
        <w:rPr>
          <w:rFonts w:ascii="IRNazanin" w:hAnsi="IRNazanin" w:eastAsia="IRNazanin" w:cs="IRNazanin"/>
          <w:lang w:bidi="fa-IR"/>
          <w:color w:val="111111"/>
          <w:sz w:val="28"/>
          <w:szCs w:val="28"/>
          <w:rtl/>
        </w:rPr>
        <w:t xml:space="preserve">کا: مجهول، تا: 1094ه-، 6ق،13*21سم [ف: 4-85]</w:t>
      </w:r>
    </w:p>
    <w:p>
      <w:pPr>
        <w:pStyle w:val="BookText"/>
      </w:pPr>
      <w:r>
        <w:rPr>
          <w:rFonts w:ascii="Times New Roman" w:hAnsi="Times New Roman" w:eastAsia="Times New Roman" w:cs="Times New Roman"/>
          <w:lang w:val="en-US" w:bidi="en-US"/>
          <w:color w:val="111111"/>
          <w:sz w:val="28"/>
          <w:szCs w:val="28"/>
          <w:rtl/>
        </w:rPr>
        <w:t xml:space="preserve">297.</w:t>
      </w:r>
    </w:p>
    <w:p>
      <w:pPr>
        <w:pStyle w:val="BookText"/>
      </w:pPr>
      <w:r>
        <w:rPr>
          <w:rFonts w:ascii="Amiri" w:hAnsi="Amiri" w:eastAsia="Amiri" w:cs="Amiri"/>
          <w:lang w:bidi="ar-SA"/>
          <w:color w:val="111111"/>
          <w:sz w:val="28"/>
          <w:szCs w:val="28"/>
          <w:rtl/>
        </w:rPr>
        <w:t xml:space="preserve">بغداد الجامعة المستنصرية؛ رقم المخطوط : 18/5 مصورة</w:t>
      </w:r>
    </w:p>
    <w:p>
      <w:pPr>
        <w:pStyle w:val="BookText"/>
      </w:pPr>
      <w:r>
        <w:rPr>
          <w:rFonts w:ascii="IRNazanin" w:hAnsi="IRNazanin" w:eastAsia="IRNazanin" w:cs="IRNazanin"/>
          <w:lang w:bidi="fa-IR"/>
          <w:color w:val="111111"/>
          <w:sz w:val="28"/>
          <w:szCs w:val="28"/>
          <w:rtl/>
        </w:rPr>
        <w:t xml:space="preserve">کا: حجازي، عبد الرحمن، تا: 1115 ه-، المورد: 46-188] 298. بغداد؛ مكتبة الأوقاف العامة؛ رقم المخطوط: 4388/1</w:t>
      </w:r>
    </w:p>
    <w:p>
      <w:pPr>
        <w:pStyle w:val="BookText"/>
      </w:pPr>
      <w:r>
        <w:rPr>
          <w:rFonts w:ascii="IRNazanin" w:hAnsi="IRNazanin" w:eastAsia="IRNazanin" w:cs="IRNazanin"/>
          <w:lang w:bidi="fa-IR"/>
          <w:color w:val="111111"/>
          <w:sz w:val="28"/>
          <w:szCs w:val="28"/>
          <w:rtl/>
        </w:rPr>
        <w:t xml:space="preserve">کا: حاج إبراهيم بنام امام زاده، تا: 1153ه-، 7ق، 15*21سم [ف: 4-85]</w:t>
      </w:r>
    </w:p>
    <w:p>
      <w:pPr>
        <w:pStyle w:val="BookText"/>
      </w:pPr>
      <w:r>
        <w:rPr>
          <w:rFonts w:ascii="Times New Roman" w:hAnsi="Times New Roman" w:eastAsia="Times New Roman" w:cs="Times New Roman"/>
          <w:lang w:val="en-US" w:bidi="en-US"/>
          <w:color w:val="111111"/>
          <w:sz w:val="28"/>
          <w:szCs w:val="28"/>
          <w:rtl/>
        </w:rPr>
        <w:t xml:space="preserve">299.</w:t>
      </w:r>
    </w:p>
    <w:p>
      <w:pPr>
        <w:pStyle w:val="BookText"/>
      </w:pPr>
      <w:r>
        <w:rPr>
          <w:rFonts w:ascii="Amiri" w:hAnsi="Amiri" w:eastAsia="Amiri" w:cs="Amiri"/>
          <w:lang w:bidi="ar-SA"/>
          <w:color w:val="111111"/>
          <w:sz w:val="28"/>
          <w:szCs w:val="28"/>
          <w:rtl/>
        </w:rPr>
        <w:t xml:space="preserve">بغداد؛ المكتبة القادرية؛ رقم المخطوط : 1458/4</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خط الاجازة، كا: مجهول ،تا: القرن 12ه-، 2 ق ،(30-29)، 19س، 13*19سم [ف: 5-244]</w:t>
      </w:r>
    </w:p>
    <w:p>
      <w:pPr>
        <w:pStyle w:val="BookText"/>
      </w:pPr>
      <w:r>
        <w:rPr>
          <w:rFonts w:ascii="Times New Roman" w:hAnsi="Times New Roman" w:eastAsia="Times New Roman" w:cs="Times New Roman"/>
          <w:lang w:val="en-US" w:bidi="en-US"/>
          <w:color w:val="111111"/>
          <w:sz w:val="28"/>
          <w:szCs w:val="28"/>
          <w:rtl/>
        </w:rPr>
        <w:t xml:space="preserve">300.</w:t>
      </w:r>
    </w:p>
    <w:p>
      <w:pPr>
        <w:pStyle w:val="BookText"/>
      </w:pPr>
      <w:r>
        <w:rPr>
          <w:rFonts w:ascii="Amiri" w:hAnsi="Amiri" w:eastAsia="Amiri" w:cs="Amiri"/>
          <w:lang w:bidi="ar-SA"/>
          <w:color w:val="111111"/>
          <w:sz w:val="28"/>
          <w:szCs w:val="28"/>
          <w:rtl/>
        </w:rPr>
        <w:t xml:space="preserve">السليمانية؛ الأوقاف المركزية؛ رقم المخطوط: 13/104ت/ 2854</w:t>
      </w:r>
    </w:p>
    <w:p>
      <w:pPr>
        <w:pStyle w:val="BookText"/>
      </w:pPr>
      <w:r>
        <w:rPr>
          <w:rFonts w:ascii="IRNazanin" w:hAnsi="IRNazanin" w:eastAsia="IRNazanin" w:cs="IRNazanin"/>
          <w:lang w:bidi="fa-IR"/>
          <w:color w:val="111111"/>
          <w:sz w:val="28"/>
          <w:szCs w:val="28"/>
          <w:rtl/>
        </w:rPr>
        <w:t xml:space="preserve">كا: محمّد سعيد البيوري، تا: مجهول، مدرسة ،پینجوین؛ 12ق، 13 س [ف: 5-209]</w:t>
      </w:r>
    </w:p>
    <w:p>
      <w:pPr>
        <w:pStyle w:val="BookText"/>
      </w:pPr>
      <w:r>
        <w:rPr>
          <w:rFonts w:ascii="Times New Roman" w:hAnsi="Times New Roman" w:eastAsia="Times New Roman" w:cs="Times New Roman"/>
          <w:lang w:val="en-US" w:bidi="en-US"/>
          <w:color w:val="111111"/>
          <w:sz w:val="28"/>
          <w:szCs w:val="28"/>
          <w:rtl/>
        </w:rPr>
        <w:t xml:space="preserve">301.</w:t>
      </w:r>
    </w:p>
    <w:p>
      <w:pPr>
        <w:pStyle w:val="BookText"/>
      </w:pPr>
      <w:r>
        <w:rPr>
          <w:rFonts w:ascii="Amiri" w:hAnsi="Amiri" w:eastAsia="Amiri" w:cs="Amiri"/>
          <w:lang w:bidi="ar-SA"/>
          <w:color w:val="111111"/>
          <w:sz w:val="28"/>
          <w:szCs w:val="28"/>
          <w:rtl/>
        </w:rPr>
        <w:t xml:space="preserve">بغداد الجامعة المستنصرية؛ رقم المخطوط : 18/4 مصورة</w:t>
      </w:r>
    </w:p>
    <w:p>
      <w:pPr>
        <w:pStyle w:val="BookText"/>
      </w:pPr>
      <w:r>
        <w:rPr>
          <w:rFonts w:ascii="Amiri" w:hAnsi="Amiri" w:eastAsia="Amiri" w:cs="Amiri"/>
          <w:lang w:bidi="ar-SA"/>
          <w:color w:val="111111"/>
          <w:sz w:val="28"/>
          <w:szCs w:val="28"/>
          <w:rtl/>
        </w:rPr>
        <w:t xml:space="preserve">كا: شافعي، علي بن علي عبد الباقي، تا مجهول [المورد: 46-188]</w:t>
      </w:r>
    </w:p>
    <w:p>
      <w:pPr>
        <w:pStyle w:val="BookText"/>
      </w:pPr>
      <w:r>
        <w:rPr>
          <w:rFonts w:ascii="Times New Roman" w:hAnsi="Times New Roman" w:eastAsia="Times New Roman" w:cs="Times New Roman"/>
          <w:lang w:val="en-US" w:bidi="en-US"/>
          <w:color w:val="111111"/>
          <w:sz w:val="28"/>
          <w:szCs w:val="28"/>
          <w:rtl/>
        </w:rPr>
        <w:t xml:space="preserve">302.</w:t>
      </w:r>
    </w:p>
    <w:p>
      <w:pPr>
        <w:pStyle w:val="BookText"/>
      </w:pPr>
      <w:r>
        <w:rPr>
          <w:rFonts w:ascii="IRNazanin" w:hAnsi="IRNazanin" w:eastAsia="IRNazanin" w:cs="IRNazanin"/>
          <w:lang w:bidi="fa-IR"/>
          <w:color w:val="111111"/>
          <w:sz w:val="28"/>
          <w:szCs w:val="28"/>
          <w:rtl/>
        </w:rPr>
        <w:t xml:space="preserve">بغداد؛ مكتبة الأوقاف العامة؛ رقم المخطوط: 4039/3 تعلیق، کا: مجهول، تا: مجهول؛ 5ق، 14*20سم [ف: 4-85] 303 بغداد؛ مكتبة الأوقاف العامة؛ رقم المخطوط: 6915/3</w:t>
      </w:r>
    </w:p>
    <w:p>
      <w:pPr>
        <w:pStyle w:val="BookText"/>
      </w:pPr>
      <w:r>
        <w:rPr>
          <w:rFonts w:ascii="IRNazanin" w:hAnsi="IRNazanin" w:eastAsia="IRNazanin" w:cs="IRNazanin"/>
          <w:lang w:bidi="fa-IR"/>
          <w:color w:val="111111"/>
          <w:sz w:val="28"/>
          <w:szCs w:val="28"/>
          <w:rtl/>
        </w:rPr>
        <w:t xml:space="preserve">کا: مجهول، تا مجهول؛ 5ق 15*21سم [ف: 4-85]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58" w:name="pg7770_69361"/>
    <w:bookmarkEnd w:id="58"/>
    <w:p>
      <w:pPr>
        <w:pStyle w:val="Heading2"/>
      </w:pPr>
      <w:bookmarkStart w:id="794" w:name="_Toc122"/>
      <w:r>
        <w:t>آداب المناكحة (فصل في) / دعا, حديث - عربي</w:t>
      </w:r>
      <w:bookmarkEnd w:id="794"/>
    </w:p>
    <w:p>
      <w:pPr>
        <w:pStyle w:val="BookText"/>
      </w:pPr>
      <w:r>
        <w:rPr>
          <w:rFonts w:ascii="Times New Roman" w:hAnsi="Times New Roman" w:eastAsia="Times New Roman" w:cs="Times New Roman"/>
          <w:lang w:val="en-US" w:bidi="en-US"/>
          <w:color w:val="111111"/>
          <w:sz w:val="28"/>
          <w:szCs w:val="28"/>
          <w:rtl/>
        </w:rPr>
        <w:t xml:space="preserve">304.</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9</w:t>
      </w:r>
    </w:p>
    <w:p>
      <w:pPr>
        <w:pStyle w:val="BookText"/>
      </w:pPr>
      <w:r>
        <w:rPr>
          <w:rFonts w:ascii="IRNazanin" w:hAnsi="IRNazanin" w:eastAsia="IRNazanin" w:cs="IRNazanin"/>
          <w:lang w:bidi="fa-IR"/>
          <w:color w:val="111111"/>
          <w:sz w:val="28"/>
          <w:szCs w:val="28"/>
          <w:rtl/>
        </w:rPr>
        <w:t xml:space="preserve">کا: مجهول، تا: 1291ه- [معجم المخطوطات النجفية: 620]</w:t>
      </w:r>
    </w:p>
    <w:p>
      <w:pPr>
        <w:pStyle w:val="Heading2"/>
      </w:pPr>
      <w:bookmarkStart w:id="795" w:name="_Toc123"/>
      <w:r>
        <w:t>الآداب من الحكمة / عربي</w:t>
      </w:r>
      <w:bookmarkEnd w:id="795"/>
    </w:p>
    <w:p>
      <w:pPr>
        <w:pStyle w:val="BookText"/>
      </w:pPr>
      <w:r>
        <w:rPr>
          <w:rFonts w:ascii="Times New Roman" w:hAnsi="Times New Roman" w:eastAsia="Times New Roman" w:cs="Times New Roman"/>
          <w:lang w:val="en-US" w:bidi="en-US"/>
          <w:color w:val="111111"/>
          <w:sz w:val="28"/>
          <w:szCs w:val="28"/>
          <w:rtl/>
        </w:rPr>
        <w:t xml:space="preserve">305.</w:t>
      </w:r>
    </w:p>
    <w:p>
      <w:pPr>
        <w:pStyle w:val="BookText"/>
      </w:pPr>
      <w:r>
        <w:rPr>
          <w:rFonts w:ascii="Amiri" w:hAnsi="Amiri" w:eastAsia="Amiri" w:cs="Amiri"/>
          <w:lang w:bidi="ar-SA"/>
          <w:color w:val="111111"/>
          <w:sz w:val="28"/>
          <w:szCs w:val="28"/>
          <w:rtl/>
        </w:rPr>
        <w:t xml:space="preserve">الموصل ؛ المدرسة الرضوانية (في الأوقاف العامة)؛ رقم المخطوط: 18/116/12</w:t>
      </w:r>
    </w:p>
    <w:p>
      <w:pPr>
        <w:pStyle w:val="BookText"/>
      </w:pPr>
      <w:r>
        <w:rPr>
          <w:rFonts w:ascii="Amiri" w:hAnsi="Amiri" w:eastAsia="Amiri" w:cs="Amiri"/>
          <w:lang w:bidi="ar-SA"/>
          <w:color w:val="111111"/>
          <w:sz w:val="28"/>
          <w:szCs w:val="28"/>
          <w:rtl/>
        </w:rPr>
        <w:t xml:space="preserve">أوّلها: ... وبعد فان الطف الكلام موقعاً وأشرفه موضعاً كلمة حكمة يقتدي الإنسان بسناها فيهتدي ويتبع هواها ...</w:t>
      </w:r>
    </w:p>
    <w:p>
      <w:pPr>
        <w:pStyle w:val="BookText"/>
      </w:pPr>
      <w:r>
        <w:rPr>
          <w:rFonts w:ascii="IRNazanin" w:hAnsi="IRNazanin" w:eastAsia="IRNazanin" w:cs="IRNazanin"/>
          <w:lang w:bidi="fa-IR"/>
          <w:color w:val="111111"/>
          <w:sz w:val="28"/>
          <w:szCs w:val="28"/>
          <w:rtl/>
        </w:rPr>
        <w:t xml:space="preserve">کا: مجهول، تا: مجهول؛ 15*21سم [الأوقاف العامة - الموصل: 8-187]</w:t>
      </w:r>
    </w:p>
    <w:p>
      <w:pPr>
        <w:pStyle w:val="Heading2"/>
      </w:pPr>
      <w:bookmarkStart w:id="796" w:name="_Toc124"/>
      <w:r>
        <w:t>الآداب النافعة بالألفاظ المختارة الجامعة / مواعظ - عربي الأفضلي جعفر بن محمّد ( - 622 ه- )</w:t>
      </w:r>
      <w:bookmarkEnd w:id="796"/>
    </w:p>
    <w:p>
      <w:pPr>
        <w:pStyle w:val="BookText"/>
      </w:pPr>
      <w:r>
        <w:rPr>
          <w:rFonts w:ascii="Amiri" w:hAnsi="Amiri" w:eastAsia="Amiri" w:cs="Amiri"/>
          <w:lang w:bidi="ar-SA"/>
          <w:color w:val="111111"/>
          <w:sz w:val="28"/>
          <w:szCs w:val="28"/>
          <w:rtl/>
        </w:rPr>
        <w:t xml:space="preserve">أوّله: البسملة. الحمدلة وصلواته على محمّد خاتم النبيين وآله الطاهرين وصحبه المنتخبين وسلامه وبعد فان ألطف الكلام موقعاً وأشرفه موضعاً كلمة حكمة يقتدي الإنسان بسناها فيهتدي ويتبع هداها فيرتدع ومثل ساير يغني بإيراده في المحافل عن ألفاظ يولفها :آخره كم نعيم نعمته غير إني عدمته. تم الكتاب والحمد لله رب العالمين و...</w:t>
      </w:r>
    </w:p>
    <w:p>
      <w:pPr>
        <w:pStyle w:val="BookText"/>
      </w:pPr>
      <w:r>
        <w:rPr>
          <w:rFonts w:ascii="Times New Roman" w:hAnsi="Times New Roman" w:eastAsia="Times New Roman" w:cs="Times New Roman"/>
          <w:lang w:val="en-US" w:bidi="en-US"/>
          <w:color w:val="111111"/>
          <w:sz w:val="28"/>
          <w:szCs w:val="28"/>
          <w:rtl/>
        </w:rPr>
        <w:t xml:space="preserve">306.</w:t>
      </w:r>
    </w:p>
    <w:p>
      <w:pPr>
        <w:pStyle w:val="BookText"/>
      </w:pPr>
      <w:r>
        <w:rPr>
          <w:rFonts w:ascii="Amiri" w:hAnsi="Amiri" w:eastAsia="Amiri" w:cs="Amiri"/>
          <w:lang w:bidi="ar-SA"/>
          <w:color w:val="111111"/>
          <w:sz w:val="28"/>
          <w:szCs w:val="28"/>
          <w:rtl/>
        </w:rPr>
        <w:t xml:space="preserve">بغداد؛ جامع السيد سلطان علي؛ رقم المخطوط : 94/1</w:t>
      </w:r>
    </w:p>
    <w:p>
      <w:pPr>
        <w:pStyle w:val="BookText"/>
      </w:pPr>
      <w:r>
        <w:rPr>
          <w:rFonts w:ascii="IRNazanin" w:hAnsi="IRNazanin" w:eastAsia="IRNazanin" w:cs="IRNazanin"/>
          <w:lang w:bidi="fa-IR"/>
          <w:color w:val="111111"/>
          <w:sz w:val="28"/>
          <w:szCs w:val="28"/>
          <w:rtl/>
        </w:rPr>
        <w:t xml:space="preserve">کا: مجهول، تا: مجهول [المورد 61-210]</w:t>
      </w:r>
    </w:p>
    <w:p>
      <w:pPr>
        <w:pStyle w:val="Heading2"/>
      </w:pPr>
      <w:bookmarkStart w:id="797" w:name="_Toc125"/>
      <w:r>
        <w:t>آداب النكاح / فقه - عربي</w:t>
      </w:r>
      <w:bookmarkEnd w:id="797"/>
    </w:p>
    <w:p>
      <w:pPr>
        <w:pStyle w:val="BookText"/>
      </w:pPr>
      <w:r>
        <w:rPr>
          <w:rFonts w:ascii="Times New Roman" w:hAnsi="Times New Roman" w:eastAsia="Times New Roman" w:cs="Times New Roman"/>
          <w:lang w:val="en-US" w:bidi="en-US"/>
          <w:color w:val="111111"/>
          <w:sz w:val="28"/>
          <w:szCs w:val="28"/>
          <w:rtl/>
        </w:rPr>
        <w:t xml:space="preserve">307.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2183</w:t>
      </w:r>
    </w:p>
    <w:p>
      <w:pPr>
        <w:pStyle w:val="BookText"/>
      </w:pPr>
      <w:r>
        <w:rPr>
          <w:rFonts w:ascii="Amiri" w:hAnsi="Amiri" w:eastAsia="Amiri" w:cs="Amiri"/>
          <w:lang w:bidi="ar-SA"/>
          <w:color w:val="111111"/>
          <w:sz w:val="28"/>
          <w:szCs w:val="28"/>
          <w:rtl/>
        </w:rPr>
        <w:t xml:space="preserve">أوّلها: فصل في آداب المناكحه والمباشرة وما يتعلق بها إذا أردت عقد التزويج</w:t>
      </w:r>
    </w:p>
    <w:p>
      <w:pPr>
        <w:pStyle w:val="BookText"/>
      </w:pPr>
      <w:r>
        <w:rPr>
          <w:rFonts w:ascii="IRNazanin" w:hAnsi="IRNazanin" w:eastAsia="IRNazanin" w:cs="IRNazanin"/>
          <w:lang w:bidi="fa-IR"/>
          <w:color w:val="111111"/>
          <w:sz w:val="28"/>
          <w:szCs w:val="28"/>
          <w:rtl/>
        </w:rPr>
        <w:t xml:space="preserve">کا: مجهول، تا مجهول؛ 7ق :[ف 1-6]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59" w:name="pg7770_69363"/>
    <w:bookmarkEnd w:id="59"/>
    <w:p>
      <w:pPr>
        <w:pStyle w:val="Heading2"/>
      </w:pPr>
      <w:bookmarkStart w:id="798" w:name="_Toc126"/>
      <w:r>
        <w:t>آداب النكاح = المرشد / آداب وسنن - عربي</w:t>
      </w:r>
      <w:bookmarkEnd w:id="798"/>
    </w:p>
    <w:p>
      <w:pPr>
        <w:pStyle w:val="BookText"/>
      </w:pPr>
      <w:r>
        <w:rPr>
          <w:rFonts w:ascii="Amiri" w:hAnsi="Amiri" w:eastAsia="Amiri" w:cs="Amiri"/>
          <w:lang w:bidi="ar-SA"/>
          <w:color w:val="111111"/>
          <w:sz w:val="28"/>
          <w:szCs w:val="28"/>
          <w:rtl/>
        </w:rPr>
        <w:t xml:space="preserve">308 . الموصل؛ مدرسة الخياط (في الأوقاف العامة)؛ رقم المخطوط : 16/31/3</w:t>
      </w:r>
    </w:p>
    <w:p>
      <w:pPr>
        <w:pStyle w:val="BookText"/>
      </w:pPr>
      <w:r>
        <w:rPr>
          <w:rFonts w:ascii="IRNazanin" w:hAnsi="IRNazanin" w:eastAsia="IRNazanin" w:cs="IRNazanin"/>
          <w:lang w:bidi="fa-IR"/>
          <w:color w:val="111111"/>
          <w:sz w:val="28"/>
          <w:szCs w:val="28"/>
          <w:rtl/>
        </w:rPr>
        <w:t xml:space="preserve">کا: مجهول، تا مجهول؛ ناقصة الآخر [الأوقاف العامة - الموصل: 5 -98]</w:t>
      </w:r>
    </w:p>
    <w:p>
      <w:pPr>
        <w:pStyle w:val="BookText"/>
      </w:pPr>
      <w:r>
        <w:rPr>
          <w:rFonts w:ascii="Amiri" w:hAnsi="Amiri" w:eastAsia="Amiri" w:cs="Amiri"/>
          <w:lang w:bidi="ar-SA"/>
          <w:color w:val="111111"/>
          <w:sz w:val="28"/>
          <w:szCs w:val="28"/>
          <w:rtl/>
        </w:rPr>
        <w:t xml:space="preserve">آداب نماز &gt; آداب الصلاة</w:t>
      </w:r>
    </w:p>
    <w:p>
      <w:pPr>
        <w:pStyle w:val="BookText"/>
      </w:pPr>
      <w:r>
        <w:rPr>
          <w:rFonts w:ascii="Amiri" w:hAnsi="Amiri" w:eastAsia="Amiri" w:cs="Amiri"/>
          <w:lang w:bidi="ar-SA"/>
          <w:color w:val="111111"/>
          <w:sz w:val="28"/>
          <w:szCs w:val="28"/>
          <w:rtl/>
        </w:rPr>
        <w:t xml:space="preserve">آداب نماز &gt; الوجيزة في الصلاة</w:t>
      </w:r>
    </w:p>
    <w:p>
      <w:pPr>
        <w:pStyle w:val="Heading2"/>
      </w:pPr>
      <w:bookmarkStart w:id="799" w:name="_Toc127"/>
      <w:r>
        <w:t>آداب نماز شب = آداب صلاة الليل / فقه، آداب وسنن - المجلسي، محمّد باقر بن محمّد تقي (1037 - 1110 ه- ) فارسي</w:t>
      </w:r>
      <w:bookmarkEnd w:id="799"/>
    </w:p>
    <w:p>
      <w:pPr>
        <w:pStyle w:val="BookText"/>
      </w:pPr>
      <w:r>
        <w:rPr>
          <w:rFonts w:ascii="IRNazanin" w:hAnsi="IRNazanin" w:eastAsia="IRNazanin" w:cs="IRNazanin"/>
          <w:lang w:bidi="fa-IR"/>
          <w:color w:val="111111"/>
          <w:sz w:val="28"/>
          <w:szCs w:val="28"/>
          <w:rtl/>
        </w:rPr>
        <w:t xml:space="preserve">أوّله: الحمد لله مكرم العابدين والصلاة على سيد المتهجدين محمّد وعترته الأكرمين وبعد اين رساله ای است در آداب نماز شب ...آخره: مستدعی آنست که هر کس باین رساله عمل کند این مجرم را از دعا فراموش نکند والحمد لله اولاً وآخراً.</w:t>
      </w:r>
    </w:p>
    <w:p>
      <w:pPr>
        <w:pStyle w:val="BookText"/>
      </w:pPr>
      <w:r>
        <w:rPr>
          <w:rFonts w:ascii="Amiri" w:hAnsi="Amiri" w:eastAsia="Amiri" w:cs="Amiri"/>
          <w:lang w:bidi="ar-SA"/>
          <w:color w:val="111111"/>
          <w:sz w:val="28"/>
          <w:szCs w:val="28"/>
          <w:rtl/>
        </w:rPr>
        <w:t xml:space="preserve">[فنخا 1: 180- 181( 14نسخة)] ...</w:t>
      </w:r>
    </w:p>
    <w:p>
      <w:pPr>
        <w:pStyle w:val="BookText"/>
      </w:pPr>
      <w:r>
        <w:rPr>
          <w:rFonts w:ascii="Times New Roman" w:hAnsi="Times New Roman" w:eastAsia="Times New Roman" w:cs="Times New Roman"/>
          <w:lang w:val="en-US" w:bidi="en-US"/>
          <w:color w:val="111111"/>
          <w:sz w:val="28"/>
          <w:szCs w:val="28"/>
          <w:rtl/>
        </w:rPr>
        <w:t xml:space="preserve">309.</w:t>
      </w:r>
    </w:p>
    <w:p>
      <w:pPr>
        <w:pStyle w:val="BookText"/>
      </w:pPr>
      <w:r>
        <w:rPr>
          <w:rFonts w:ascii="IRNazanin" w:hAnsi="IRNazanin" w:eastAsia="IRNazanin" w:cs="IRNazanin"/>
          <w:lang w:bidi="fa-IR"/>
          <w:color w:val="111111"/>
          <w:sz w:val="28"/>
          <w:szCs w:val="28"/>
          <w:rtl/>
        </w:rPr>
        <w:t xml:space="preserve">النجف الأشرف؛ حسینیه شوشتریها؛ رقم المخطوط : 229/5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في الفهرس مجهول المؤلف؛ نسخ، کا: مجهول تا 1032ه-، 6ق [نشریه: 11-843]</w:t>
      </w:r>
    </w:p>
    <w:p>
      <w:pPr>
        <w:pStyle w:val="BookText"/>
      </w:pPr>
      <w:r>
        <w:rPr>
          <w:rFonts w:ascii="Times New Roman" w:hAnsi="Times New Roman" w:eastAsia="Times New Roman" w:cs="Times New Roman"/>
          <w:lang w:val="en-US" w:bidi="en-US"/>
          <w:color w:val="111111"/>
          <w:sz w:val="28"/>
          <w:szCs w:val="28"/>
          <w:rtl/>
        </w:rPr>
        <w:t xml:space="preserve">310.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654</w:t>
      </w:r>
    </w:p>
    <w:p>
      <w:pPr>
        <w:pStyle w:val="BookText"/>
      </w:pPr>
      <w:r>
        <w:rPr>
          <w:rFonts w:ascii="IRNazanin" w:hAnsi="IRNazanin" w:eastAsia="IRNazanin" w:cs="IRNazanin"/>
          <w:lang w:bidi="fa-IR"/>
          <w:color w:val="111111"/>
          <w:sz w:val="28"/>
          <w:szCs w:val="28"/>
          <w:rtl/>
        </w:rPr>
        <w:t xml:space="preserve">نسخ، کا: محمّد حسین بن محمد ،امین تا 1125ه-، تملك: حفيد المؤلف سيد عبد الباقي بن محمّد حسين الخواتون آبادي [ف 1-7]</w:t>
      </w:r>
    </w:p>
    <w:p>
      <w:pPr>
        <w:pStyle w:val="Heading2"/>
      </w:pPr>
      <w:bookmarkStart w:id="800" w:name="_Toc128"/>
      <w:r>
        <w:t>آداب وأحكام أموات = آداب تجهيز أموات - آداب كفن ودفن / فقه - فارسي</w:t>
      </w:r>
      <w:bookmarkEnd w:id="800"/>
    </w:p>
    <w:p>
      <w:pPr>
        <w:pStyle w:val="BookText"/>
      </w:pPr>
      <w:r>
        <w:rPr>
          <w:rFonts w:ascii="Amiri" w:hAnsi="Amiri" w:eastAsia="Amiri" w:cs="Amiri"/>
          <w:lang w:bidi="ar-SA"/>
          <w:color w:val="111111"/>
          <w:sz w:val="28"/>
          <w:szCs w:val="28"/>
          <w:rtl/>
        </w:rPr>
        <w:t xml:space="preserve">المجلسي، محمّد باقر بن محمّد تقي (1037 - 1110 ه-)</w:t>
      </w:r>
    </w:p>
    <w:p>
      <w:pPr>
        <w:pStyle w:val="BookText"/>
      </w:pPr>
      <w:r>
        <w:rPr>
          <w:rFonts w:ascii="Amiri" w:hAnsi="Amiri" w:eastAsia="Amiri" w:cs="Amiri"/>
          <w:lang w:bidi="ar-SA"/>
          <w:color w:val="111111"/>
          <w:sz w:val="28"/>
          <w:szCs w:val="28"/>
          <w:rtl/>
        </w:rPr>
        <w:t xml:space="preserve">تاريخ التأليف: 6 ربيع الثاني 1099ه-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60" w:name="pg7770_69365"/>
    <w:bookmarkEnd w:id="60"/>
    <w:p>
      <w:pPr>
        <w:pStyle w:val="BookText"/>
      </w:pPr>
      <w:r>
        <w:rPr>
          <w:rFonts w:ascii="IRNazanin" w:hAnsi="IRNazanin" w:eastAsia="IRNazanin" w:cs="IRNazanin"/>
          <w:lang w:bidi="fa-IR"/>
          <w:color w:val="111111"/>
          <w:sz w:val="28"/>
          <w:szCs w:val="28"/>
          <w:rtl/>
        </w:rPr>
        <w:t xml:space="preserve">أوّله: الحمد لله الذي لايبقى إلا وجهه ولا يدوم إلا ملكه والصلوة على أشرف بريته محمّد والأصفياء ... اما بعد این رساله ایست در بیان آداب تجهيز وتغسيل وتكفين وتلقين اموات ...</w:t>
      </w:r>
    </w:p>
    <w:p>
      <w:pPr>
        <w:pStyle w:val="BookText"/>
      </w:pPr>
      <w:r>
        <w:rPr>
          <w:rFonts w:ascii="IRNazanin" w:hAnsi="IRNazanin" w:eastAsia="IRNazanin" w:cs="IRNazanin"/>
          <w:lang w:bidi="fa-IR"/>
          <w:color w:val="111111"/>
          <w:sz w:val="28"/>
          <w:szCs w:val="28"/>
          <w:rtl/>
        </w:rPr>
        <w:t xml:space="preserve">فصل اول در آداب احتضار است ...</w:t>
      </w:r>
    </w:p>
    <w:p>
      <w:pPr>
        <w:pStyle w:val="BookText"/>
      </w:pPr>
      <w:r>
        <w:rPr>
          <w:rFonts w:ascii="IRNazanin" w:hAnsi="IRNazanin" w:eastAsia="IRNazanin" w:cs="IRNazanin"/>
          <w:lang w:bidi="fa-IR"/>
          <w:color w:val="111111"/>
          <w:sz w:val="28"/>
          <w:szCs w:val="28"/>
          <w:rtl/>
        </w:rPr>
        <w:t xml:space="preserve">آخره: مجرم را در حال حیات و بعد از وفات به استدعای رحمت و مغفر یاد نمایند.</w:t>
      </w:r>
    </w:p>
    <w:p>
      <w:pPr>
        <w:pStyle w:val="BookText"/>
      </w:pPr>
      <w:r>
        <w:rPr>
          <w:rFonts w:ascii="Amiri" w:hAnsi="Amiri" w:eastAsia="Amiri" w:cs="Amiri"/>
          <w:lang w:bidi="ar-SA"/>
          <w:color w:val="111111"/>
          <w:sz w:val="28"/>
          <w:szCs w:val="28"/>
          <w:rtl/>
        </w:rPr>
        <w:t xml:space="preserve">[فنخا :1 188-189 (14 نسخة)]</w:t>
      </w:r>
    </w:p>
    <w:p>
      <w:pPr>
        <w:pStyle w:val="BookText"/>
      </w:pPr>
      <w:r>
        <w:rPr>
          <w:rFonts w:ascii="Times New Roman" w:hAnsi="Times New Roman" w:eastAsia="Times New Roman" w:cs="Times New Roman"/>
          <w:lang w:val="en-US" w:bidi="en-US"/>
          <w:color w:val="111111"/>
          <w:sz w:val="28"/>
          <w:szCs w:val="28"/>
          <w:rtl/>
        </w:rPr>
        <w:t xml:space="preserve">311.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3370</w:t>
      </w:r>
    </w:p>
    <w:p>
      <w:pPr>
        <w:pStyle w:val="BookText"/>
      </w:pPr>
      <w:r>
        <w:rPr>
          <w:rFonts w:ascii="Amiri" w:hAnsi="Amiri" w:eastAsia="Amiri" w:cs="Amiri"/>
          <w:lang w:bidi="ar-SA"/>
          <w:color w:val="111111"/>
          <w:sz w:val="28"/>
          <w:szCs w:val="28"/>
          <w:rtl/>
        </w:rPr>
        <w:t xml:space="preserve">كا: غني بن علينقي الموسوي البحراني، تا: 1243ه-، 282 ص [ف: 1-181]</w:t>
      </w:r>
    </w:p>
    <w:p>
      <w:pPr>
        <w:pStyle w:val="Heading2"/>
      </w:pPr>
      <w:bookmarkStart w:id="801" w:name="_Toc129"/>
      <w:r>
        <w:t>الآداب والأخلاق / أخلاق - عربي</w:t>
      </w:r>
      <w:bookmarkEnd w:id="801"/>
    </w:p>
    <w:p>
      <w:pPr>
        <w:pStyle w:val="BookText"/>
      </w:pPr>
      <w:r>
        <w:rPr>
          <w:rFonts w:ascii="Amiri" w:hAnsi="Amiri" w:eastAsia="Amiri" w:cs="Amiri"/>
          <w:lang w:bidi="ar-SA"/>
          <w:color w:val="111111"/>
          <w:sz w:val="28"/>
          <w:szCs w:val="28"/>
          <w:rtl/>
        </w:rPr>
        <w:t xml:space="preserve">الحلبي المدرس قاسم</w:t>
      </w:r>
    </w:p>
    <w:p>
      <w:pPr>
        <w:pStyle w:val="BookText"/>
      </w:pPr>
      <w:r>
        <w:rPr>
          <w:rFonts w:ascii="Times New Roman" w:hAnsi="Times New Roman" w:eastAsia="Times New Roman" w:cs="Times New Roman"/>
          <w:lang w:val="en-US" w:bidi="en-US"/>
          <w:color w:val="111111"/>
          <w:sz w:val="28"/>
          <w:szCs w:val="28"/>
          <w:rtl/>
        </w:rPr>
        <w:t xml:space="preserve">312.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6668</w:t>
      </w:r>
    </w:p>
    <w:p>
      <w:pPr>
        <w:pStyle w:val="BookText"/>
      </w:pPr>
      <w:r>
        <w:rPr>
          <w:rFonts w:ascii="IRNazanin" w:hAnsi="IRNazanin" w:eastAsia="IRNazanin" w:cs="IRNazanin"/>
          <w:lang w:bidi="fa-IR"/>
          <w:color w:val="111111"/>
          <w:sz w:val="28"/>
          <w:szCs w:val="28"/>
          <w:rtl/>
        </w:rPr>
        <w:t xml:space="preserve">کا: مجهول، تا: مجهول؛ ناقصة: الأول؛ 258 ص [ف: 1-337]</w:t>
      </w:r>
    </w:p>
    <w:p>
      <w:pPr>
        <w:pStyle w:val="Heading2"/>
      </w:pPr>
      <w:bookmarkStart w:id="802" w:name="_Toc130"/>
      <w:r>
        <w:t>الآداب والأخلاق (كتاب في / أخلاق - عربي</w:t>
      </w:r>
      <w:bookmarkEnd w:id="802"/>
    </w:p>
    <w:p>
      <w:pPr>
        <w:pStyle w:val="BookText"/>
      </w:pPr>
      <w:r>
        <w:rPr>
          <w:rFonts w:ascii="Times New Roman" w:hAnsi="Times New Roman" w:eastAsia="Times New Roman" w:cs="Times New Roman"/>
          <w:lang w:val="en-US" w:bidi="en-US"/>
          <w:color w:val="111111"/>
          <w:sz w:val="28"/>
          <w:szCs w:val="28"/>
          <w:rtl/>
        </w:rPr>
        <w:t xml:space="preserve">313.</w:t>
      </w:r>
    </w:p>
    <w:p>
      <w:pPr>
        <w:pStyle w:val="BookText"/>
      </w:pPr>
      <w:r>
        <w:rPr>
          <w:rFonts w:ascii="Amiri" w:hAnsi="Amiri" w:eastAsia="Amiri" w:cs="Amiri"/>
          <w:lang w:bidi="ar-SA"/>
          <w:color w:val="111111"/>
          <w:sz w:val="28"/>
          <w:szCs w:val="28"/>
          <w:rtl/>
        </w:rPr>
        <w:t xml:space="preserve">الكاظمية جامعة مدينة العلم؛ رقم المخطوط : 11/12</w:t>
      </w:r>
    </w:p>
    <w:p>
      <w:pPr>
        <w:pStyle w:val="BookText"/>
      </w:pPr>
      <w:r>
        <w:rPr>
          <w:rFonts w:ascii="Amiri" w:hAnsi="Amiri" w:eastAsia="Amiri" w:cs="Amiri"/>
          <w:lang w:bidi="ar-SA"/>
          <w:color w:val="111111"/>
          <w:sz w:val="28"/>
          <w:szCs w:val="28"/>
          <w:rtl/>
        </w:rPr>
        <w:t xml:space="preserve">أوّلها: اول ما عندنا انه لما خرج إبراهيم بن المهدي على ابن أخيه المأمون؛ آخرها: أي بني أني وإن لم أكن عمرت عمر من كان قبلي فقد نظرت في أعمالهم ...</w:t>
      </w:r>
    </w:p>
    <w:p>
      <w:pPr>
        <w:pStyle w:val="BookText"/>
      </w:pPr>
      <w:r>
        <w:rPr>
          <w:rFonts w:ascii="IRNazanin" w:hAnsi="IRNazanin" w:eastAsia="IRNazanin" w:cs="IRNazanin"/>
          <w:lang w:bidi="fa-IR"/>
          <w:color w:val="111111"/>
          <w:sz w:val="28"/>
          <w:szCs w:val="28"/>
          <w:rtl/>
        </w:rPr>
        <w:t xml:space="preserve">کا: مجهول، تا: مجهول؛ ناقصة: الأول والآخر؛ 11*16سم [ف: 208]</w:t>
      </w:r>
    </w:p>
    <w:p>
      <w:pPr>
        <w:pStyle w:val="Heading2"/>
      </w:pPr>
      <w:bookmarkStart w:id="803" w:name="_Toc131"/>
      <w:r>
        <w:t>الآداب والأدعية / دعاء - عربي ...</w:t>
      </w:r>
      <w:bookmarkEnd w:id="803"/>
    </w:p>
    <w:p>
      <w:pPr>
        <w:pStyle w:val="BookText"/>
      </w:pPr>
      <w:r>
        <w:rPr>
          <w:rFonts w:ascii="Amiri" w:hAnsi="Amiri" w:eastAsia="Amiri" w:cs="Amiri"/>
          <w:lang w:bidi="ar-SA"/>
          <w:color w:val="111111"/>
          <w:sz w:val="28"/>
          <w:szCs w:val="28"/>
          <w:rtl/>
        </w:rPr>
        <w:t xml:space="preserve">314 . النجف الأشرف؛ مؤسسة كاشف الغطاء العامة؛ رقم المخطوط: 7238</w:t>
      </w:r>
    </w:p>
    <w:p>
      <w:pPr>
        <w:pStyle w:val="BookText"/>
      </w:pPr>
      <w:r>
        <w:rPr>
          <w:rFonts w:ascii="IRNazanin" w:hAnsi="IRNazanin" w:eastAsia="IRNazanin" w:cs="IRNazanin"/>
          <w:lang w:bidi="fa-IR"/>
          <w:color w:val="111111"/>
          <w:sz w:val="28"/>
          <w:szCs w:val="28"/>
          <w:rtl/>
        </w:rPr>
        <w:t xml:space="preserve">کا: مجهول، تا: مجهول؛ ناقص؛ 138 ص [ف: 1-337]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61" w:name="pg7770_69367"/>
    <w:bookmarkEnd w:id="61"/>
    <w:p>
      <w:pPr>
        <w:pStyle w:val="BookText"/>
      </w:pPr>
      <w:r>
        <w:rPr>
          <w:rFonts w:ascii="Amiri" w:hAnsi="Amiri" w:eastAsia="Amiri" w:cs="Amiri"/>
          <w:lang w:bidi="ar-SA"/>
          <w:color w:val="111111"/>
          <w:sz w:val="28"/>
          <w:szCs w:val="28"/>
          <w:rtl/>
        </w:rPr>
        <w:t xml:space="preserve">آداب وأعمال حج &gt; مناسك حج</w:t>
      </w:r>
    </w:p>
    <w:p>
      <w:pPr>
        <w:pStyle w:val="BookText"/>
      </w:pPr>
      <w:r>
        <w:rPr>
          <w:rFonts w:ascii="Amiri" w:hAnsi="Amiri" w:eastAsia="Amiri" w:cs="Amiri"/>
          <w:lang w:bidi="ar-SA"/>
          <w:color w:val="111111"/>
          <w:sz w:val="28"/>
          <w:szCs w:val="28"/>
          <w:rtl/>
        </w:rPr>
        <w:t xml:space="preserve">آداب الوزراء &gt; الإشارة إلى آداب الوزارة</w:t>
      </w:r>
    </w:p>
    <w:p>
      <w:pPr>
        <w:pStyle w:val="Heading2"/>
      </w:pPr>
      <w:bookmarkStart w:id="804" w:name="_Toc132"/>
      <w:r>
        <w:t>آداب الوضوء والصلاة / فقه - فارسي</w:t>
      </w:r>
      <w:bookmarkEnd w:id="804"/>
    </w:p>
    <w:p>
      <w:pPr>
        <w:pStyle w:val="BookText"/>
      </w:pPr>
      <w:r>
        <w:rPr>
          <w:rFonts w:ascii="Amiri" w:hAnsi="Amiri" w:eastAsia="Amiri" w:cs="Amiri"/>
          <w:lang w:bidi="ar-SA"/>
          <w:color w:val="111111"/>
          <w:sz w:val="28"/>
          <w:szCs w:val="28"/>
          <w:rtl/>
        </w:rPr>
        <w:t xml:space="preserve">315 . السليمانية؛ الأوقاف المركزية؛ رقم المخطوط : ت/مجاميع 3091-3093</w:t>
      </w:r>
    </w:p>
    <w:p>
      <w:pPr>
        <w:pStyle w:val="BookText"/>
      </w:pPr>
      <w:r>
        <w:rPr>
          <w:rFonts w:ascii="IRNazanin" w:hAnsi="IRNazanin" w:eastAsia="IRNazanin" w:cs="IRNazanin"/>
          <w:lang w:bidi="fa-IR"/>
          <w:color w:val="111111"/>
          <w:sz w:val="28"/>
          <w:szCs w:val="28"/>
          <w:rtl/>
        </w:rPr>
        <w:t xml:space="preserve">أوّلها: بدانکه فرض اب دست شش است اول ،نیت دوم شستن دست؛ آخرها: حق نماز را كما ينبغي ادا نكردم از خشوع وغیره پس گنهکار و محتاج استغفاريم</w:t>
      </w:r>
    </w:p>
    <w:p>
      <w:pPr>
        <w:pStyle w:val="BookText"/>
      </w:pPr>
      <w:r>
        <w:rPr>
          <w:rFonts w:ascii="IRNazanin" w:hAnsi="IRNazanin" w:eastAsia="IRNazanin" w:cs="IRNazanin"/>
          <w:lang w:bidi="fa-IR"/>
          <w:color w:val="111111"/>
          <w:sz w:val="28"/>
          <w:szCs w:val="28"/>
          <w:rtl/>
        </w:rPr>
        <w:t xml:space="preserve">کا: مجهول، تا: مجهول؛ ناقصة الأول والآخر؛ 14 ق، 21 س 11*17سم [ف: 5-84]</w:t>
      </w:r>
    </w:p>
    <w:p>
      <w:pPr>
        <w:pStyle w:val="Heading2"/>
      </w:pPr>
      <w:bookmarkStart w:id="805" w:name="_Toc133"/>
      <w:r>
        <w:t>آداب الولاة = سلوك ولاة العدل سلوك ولاة العدل = عهدنامه مالك اشتر (ترجمه) / حدیث ،اخلاق حكومة وسياسة - فارسي</w:t>
      </w:r>
      <w:bookmarkEnd w:id="805"/>
    </w:p>
    <w:p>
      <w:pPr>
        <w:pStyle w:val="BookText"/>
      </w:pPr>
      <w:r>
        <w:rPr>
          <w:rFonts w:ascii="Amiri" w:hAnsi="Amiri" w:eastAsia="Amiri" w:cs="Amiri"/>
          <w:lang w:bidi="ar-SA"/>
          <w:color w:val="111111"/>
          <w:sz w:val="28"/>
          <w:szCs w:val="28"/>
          <w:rtl/>
        </w:rPr>
        <w:t xml:space="preserve">المجلسي، محمّد باقر بن محمّد تقي (1037 - 1110 ه-)</w:t>
      </w:r>
    </w:p>
    <w:p>
      <w:pPr>
        <w:pStyle w:val="BookText"/>
      </w:pPr>
      <w:r>
        <w:rPr>
          <w:rFonts w:ascii="Amiri" w:hAnsi="Amiri" w:eastAsia="Amiri" w:cs="Amiri"/>
          <w:lang w:bidi="ar-SA"/>
          <w:color w:val="111111"/>
          <w:sz w:val="28"/>
          <w:szCs w:val="28"/>
          <w:rtl/>
        </w:rPr>
        <w:t xml:space="preserve">المرتبط: عهدنامه مالك اشتر؛ علي بن أبي طالب (ع) (400 ه-) تاريخ التأليف: ربيع الأول 1095ه-</w:t>
      </w:r>
    </w:p>
    <w:p>
      <w:pPr>
        <w:pStyle w:val="BookText"/>
      </w:pPr>
      <w:r>
        <w:rPr>
          <w:rFonts w:ascii="IRNazanin" w:hAnsi="IRNazanin" w:eastAsia="IRNazanin" w:cs="IRNazanin"/>
          <w:lang w:bidi="fa-IR"/>
          <w:color w:val="111111"/>
          <w:sz w:val="28"/>
          <w:szCs w:val="28"/>
          <w:rtl/>
        </w:rPr>
        <w:t xml:space="preserve">أوّله : الحمد لله وسلام على عباده الذين اصطفى وآله خيرة الورى، اما بعد این رساله ای است در ترجمه بعضی از احادیث شریفه که در كيفيت سلوك ولات عدل با کافه عباد که ودایع رب الاربابند وارد شده</w:t>
      </w:r>
    </w:p>
    <w:p>
      <w:pPr>
        <w:pStyle w:val="BookText"/>
      </w:pPr>
      <w:r>
        <w:rPr>
          <w:rFonts w:ascii="IRNazanin" w:hAnsi="IRNazanin" w:eastAsia="IRNazanin" w:cs="IRNazanin"/>
          <w:lang w:bidi="fa-IR"/>
          <w:color w:val="111111"/>
          <w:sz w:val="28"/>
          <w:szCs w:val="28"/>
          <w:rtl/>
        </w:rPr>
        <w:t xml:space="preserve">آخره: که شاید او هدایت یابد یا حجت بر او تمام گردد والله تعالى يعلم حقايق الامور وهو الهادي الى سواء السبيل</w:t>
      </w:r>
    </w:p>
    <w:p>
      <w:pPr>
        <w:pStyle w:val="BookText"/>
      </w:pPr>
      <w:r>
        <w:rPr>
          <w:rFonts w:ascii="IRNazanin" w:hAnsi="IRNazanin" w:eastAsia="IRNazanin" w:cs="IRNazanin"/>
          <w:lang w:bidi="fa-IR"/>
          <w:color w:val="111111"/>
          <w:sz w:val="28"/>
          <w:szCs w:val="28"/>
          <w:rtl/>
        </w:rPr>
        <w:t xml:space="preserve">طبع: قم، 1412ه-، في «بيست و پنج رساله فارسی مجلسی»</w:t>
      </w:r>
    </w:p>
    <w:p>
      <w:pPr>
        <w:pStyle w:val="BookText"/>
      </w:pPr>
      <w:r>
        <w:rPr>
          <w:rFonts w:ascii="Amiri" w:hAnsi="Amiri" w:eastAsia="Amiri" w:cs="Amiri"/>
          <w:lang w:bidi="ar-SA"/>
          <w:color w:val="111111"/>
          <w:sz w:val="28"/>
          <w:szCs w:val="28"/>
          <w:rtl/>
        </w:rPr>
        <w:t xml:space="preserve">[فنخا 1: 196-199(22 نسخة)]</w:t>
      </w:r>
    </w:p>
    <w:p>
      <w:pPr>
        <w:pStyle w:val="BookText"/>
      </w:pPr>
      <w:r>
        <w:rPr>
          <w:rFonts w:ascii="Amiri" w:hAnsi="Amiri" w:eastAsia="Amiri" w:cs="Amiri"/>
          <w:lang w:bidi="ar-SA"/>
          <w:color w:val="111111"/>
          <w:sz w:val="28"/>
          <w:szCs w:val="28"/>
          <w:rtl/>
        </w:rPr>
        <w:t xml:space="preserve">316 . النجف الأشرف؛ مكتبة الإمام أمير المؤمنين العامة؛ رقم المخطوط: 654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محمّد حسین بن محمّد ،امین، تا: ذي القعدة 1125ه-؛ تملك: سبط المؤلف سید عبد الباقي الخاتون آبادي؛ 177ق [ف: 1-10]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62" w:name="pg7770_69369"/>
    <w:bookmarkEnd w:id="62"/>
    <w:p>
      <w:pPr>
        <w:pStyle w:val="BookText"/>
      </w:pPr>
      <w:r>
        <w:rPr>
          <w:rFonts w:ascii="Amiri" w:hAnsi="Amiri" w:eastAsia="Amiri" w:cs="Amiri"/>
          <w:lang w:bidi="ar-SA"/>
          <w:color w:val="111111"/>
          <w:sz w:val="28"/>
          <w:szCs w:val="28"/>
          <w:rtl/>
        </w:rPr>
        <w:t xml:space="preserve">آدابيه - الرسالة الحنفية في علم الآداب</w:t>
      </w:r>
    </w:p>
    <w:p>
      <w:pPr>
        <w:pStyle w:val="Heading2"/>
      </w:pPr>
      <w:bookmarkStart w:id="806" w:name="_Toc134"/>
      <w:r>
        <w:t>آراء أبي العلاء [المعري] / أدب - عربي</w:t>
      </w:r>
      <w:bookmarkEnd w:id="806"/>
    </w:p>
    <w:p>
      <w:pPr>
        <w:pStyle w:val="BookText"/>
      </w:pPr>
      <w:r>
        <w:rPr>
          <w:rFonts w:ascii="Amiri" w:hAnsi="Amiri" w:eastAsia="Amiri" w:cs="Amiri"/>
          <w:lang w:bidi="ar-SA"/>
          <w:color w:val="111111"/>
          <w:sz w:val="28"/>
          <w:szCs w:val="28"/>
          <w:rtl/>
        </w:rPr>
        <w:t xml:space="preserve">الرصافي، معروف بن عبد الغني(1292 - 1364ه-)</w:t>
      </w:r>
    </w:p>
    <w:p>
      <w:pPr>
        <w:pStyle w:val="BookText"/>
      </w:pPr>
      <w:r>
        <w:rPr>
          <w:rFonts w:ascii="Amiri" w:hAnsi="Amiri" w:eastAsia="Amiri" w:cs="Amiri"/>
          <w:lang w:bidi="ar-SA"/>
          <w:color w:val="111111"/>
          <w:sz w:val="28"/>
          <w:szCs w:val="28"/>
          <w:rtl/>
        </w:rPr>
        <w:t xml:space="preserve">أوّله: مقدمة: في اوائل القرن الخامس للهجرة، أي قبل تسعة قرون تقريبا. كان في معرة النعمان رجل عربي المحتد يسمى أحمد بن سليمان ويلقب بأبي العلاء كان هذا الرجل كفيف البصر ورعا زاهدا ...</w:t>
      </w:r>
    </w:p>
    <w:p>
      <w:pPr>
        <w:pStyle w:val="BookText"/>
      </w:pPr>
      <w:r>
        <w:rPr>
          <w:rFonts w:ascii="Amiri" w:hAnsi="Amiri" w:eastAsia="Amiri" w:cs="Amiri"/>
          <w:lang w:bidi="ar-SA"/>
          <w:color w:val="111111"/>
          <w:sz w:val="28"/>
          <w:szCs w:val="28"/>
          <w:rtl/>
        </w:rPr>
        <w:t xml:space="preserve">آخره:وهيهنا ينتهي هذه الرسالة التي لم نقصد بها إلا التنوية بأبي العلاء شاعر البشر بل شاعر الكون وبما له من الفضل التالد والذكر الخالد ...</w:t>
      </w:r>
    </w:p>
    <w:p>
      <w:pPr>
        <w:pStyle w:val="BookText"/>
      </w:pPr>
      <w:r>
        <w:rPr>
          <w:rFonts w:ascii="Times New Roman" w:hAnsi="Times New Roman" w:eastAsia="Times New Roman" w:cs="Times New Roman"/>
          <w:lang w:val="en-US" w:bidi="en-US"/>
          <w:color w:val="111111"/>
          <w:sz w:val="28"/>
          <w:szCs w:val="28"/>
          <w:rtl/>
        </w:rPr>
        <w:t xml:space="preserve">317.</w:t>
      </w:r>
    </w:p>
    <w:p>
      <w:pPr>
        <w:pStyle w:val="BookText"/>
      </w:pPr>
      <w:r>
        <w:rPr>
          <w:rFonts w:ascii="IRNazanin" w:hAnsi="IRNazanin" w:eastAsia="IRNazanin" w:cs="IRNazanin"/>
          <w:lang w:bidi="fa-IR"/>
          <w:color w:val="111111"/>
          <w:sz w:val="28"/>
          <w:szCs w:val="28"/>
          <w:rtl/>
        </w:rPr>
        <w:t xml:space="preserve">بغداد؛ دار المخطوطات؛ رقم المخطوط : 3717 و 3718 و 3720</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كاتب = مؤلف، تا: 1357ه-، 183 ص، 21 س،17*22سم [المتحف العراقي -ف: الادب -23]</w:t>
      </w:r>
    </w:p>
    <w:p>
      <w:pPr>
        <w:pStyle w:val="BookText"/>
      </w:pPr>
      <w:r>
        <w:rPr>
          <w:rFonts w:ascii="Amiri" w:hAnsi="Amiri" w:eastAsia="Amiri" w:cs="Amiri"/>
          <w:lang w:bidi="ar-SA"/>
          <w:color w:val="111111"/>
          <w:sz w:val="28"/>
          <w:szCs w:val="28"/>
          <w:rtl/>
        </w:rPr>
        <w:t xml:space="preserve">بغداد؛ المجمع العلمي العراقي؛ رقم المخطوط /2 ادب - قصة مصورة</w:t>
      </w:r>
    </w:p>
    <w:p>
      <w:pPr>
        <w:pStyle w:val="BookText"/>
      </w:pPr>
      <w:r>
        <w:rPr>
          <w:rFonts w:ascii="Amiri" w:hAnsi="Amiri" w:eastAsia="Amiri" w:cs="Amiri"/>
          <w:lang w:bidi="ar-SA"/>
          <w:color w:val="111111"/>
          <w:sz w:val="28"/>
          <w:szCs w:val="28"/>
          <w:rtl/>
        </w:rPr>
        <w:t xml:space="preserve">مصدر التصوير: النسخة السابقة نفسها [ف: 2-172]</w:t>
      </w:r>
    </w:p>
    <w:p>
      <w:pPr>
        <w:pStyle w:val="Heading2"/>
      </w:pPr>
      <w:bookmarkStart w:id="807" w:name="_Toc135"/>
      <w:r>
        <w:t>آراء المفسرين في تفسير آية «ليغفر لك الله ما تقدم من ذنبك وما تأخر» / تفسير - عربي</w:t>
      </w:r>
      <w:bookmarkEnd w:id="807"/>
    </w:p>
    <w:p>
      <w:pPr>
        <w:pStyle w:val="BookText"/>
      </w:pPr>
      <w:r>
        <w:rPr>
          <w:rFonts w:ascii="Times New Roman" w:hAnsi="Times New Roman" w:eastAsia="Times New Roman" w:cs="Times New Roman"/>
          <w:lang w:val="en-US" w:bidi="en-US"/>
          <w:color w:val="111111"/>
          <w:sz w:val="28"/>
          <w:szCs w:val="28"/>
          <w:rtl/>
        </w:rPr>
        <w:t xml:space="preserve">318.</w:t>
      </w:r>
    </w:p>
    <w:p>
      <w:pPr>
        <w:pStyle w:val="BookText"/>
      </w:pPr>
      <w:r>
        <w:rPr>
          <w:rFonts w:ascii="Amiri" w:hAnsi="Amiri" w:eastAsia="Amiri" w:cs="Amiri"/>
          <w:lang w:bidi="ar-SA"/>
          <w:color w:val="111111"/>
          <w:sz w:val="28"/>
          <w:szCs w:val="28"/>
          <w:rtl/>
        </w:rPr>
        <w:t xml:space="preserve">الموصل؛ مدرسة الحجيات ( في الأوقاف العامة)؛ رقم المخطوط: 22/3/11</w:t>
      </w:r>
    </w:p>
    <w:p>
      <w:pPr>
        <w:pStyle w:val="BookText"/>
      </w:pPr>
      <w:r>
        <w:rPr>
          <w:rFonts w:ascii="IRNazanin" w:hAnsi="IRNazanin" w:eastAsia="IRNazanin" w:cs="IRNazanin"/>
          <w:lang w:bidi="fa-IR"/>
          <w:color w:val="111111"/>
          <w:sz w:val="28"/>
          <w:szCs w:val="28"/>
          <w:rtl/>
        </w:rPr>
        <w:t xml:space="preserve">کا: مجهول؛ تا: مجهول [الأوقاف العامة - الموصل: 3-98]</w:t>
      </w:r>
    </w:p>
    <w:p>
      <w:pPr>
        <w:pStyle w:val="Heading2"/>
      </w:pPr>
      <w:bookmarkStart w:id="808" w:name="_Toc136"/>
      <w:r>
        <w:t>آصف نامه / شعر - عربي</w:t>
      </w:r>
      <w:bookmarkEnd w:id="808"/>
    </w:p>
    <w:p>
      <w:pPr>
        <w:pStyle w:val="BookText"/>
      </w:pPr>
      <w:r>
        <w:rPr>
          <w:rFonts w:ascii="Amiri" w:hAnsi="Amiri" w:eastAsia="Amiri" w:cs="Amiri"/>
          <w:lang w:bidi="ar-SA"/>
          <w:color w:val="111111"/>
          <w:sz w:val="28"/>
          <w:szCs w:val="28"/>
          <w:rtl/>
        </w:rPr>
        <w:t xml:space="preserve">لطفي باشا بن عبدالمؤمن ( - 961 ه-)</w:t>
      </w:r>
    </w:p>
    <w:p>
      <w:pPr>
        <w:pStyle w:val="BookText"/>
      </w:pPr>
      <w:r>
        <w:rPr>
          <w:rFonts w:ascii="Amiri" w:hAnsi="Amiri" w:eastAsia="Amiri" w:cs="Amiri"/>
          <w:lang w:bidi="ar-SA"/>
          <w:color w:val="111111"/>
          <w:sz w:val="28"/>
          <w:szCs w:val="28"/>
          <w:rtl/>
        </w:rPr>
        <w:t xml:space="preserve">أوّله: يا أهل ودي كم أرجو وصالكم * صلو فقد خلق الإنسان من عجل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63" w:name="pg7770_69371"/>
    <w:bookmarkEnd w:id="63"/>
    <w:p>
      <w:pPr>
        <w:pStyle w:val="BookText"/>
      </w:pPr>
      <w:r>
        <w:rPr>
          <w:rFonts w:ascii="Amiri" w:hAnsi="Amiri" w:eastAsia="Amiri" w:cs="Amiri"/>
          <w:lang w:bidi="ar-SA"/>
          <w:color w:val="111111"/>
          <w:sz w:val="28"/>
          <w:szCs w:val="28"/>
          <w:rtl/>
        </w:rPr>
        <w:t xml:space="preserve">319 . الموصل؛ مدرسة الحجيات (في الأوقاف العامة)؛ رقم المخطوط: 22/38/10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[الأوقاف العامة - الموصل: 3-129]</w:t>
      </w:r>
    </w:p>
    <w:p>
      <w:pPr>
        <w:pStyle w:val="BookText"/>
      </w:pPr>
      <w:r>
        <w:rPr>
          <w:rFonts w:ascii="IRNazanin" w:hAnsi="IRNazanin" w:eastAsia="IRNazanin" w:cs="IRNazanin"/>
          <w:lang w:bidi="fa-IR"/>
          <w:color w:val="111111"/>
          <w:sz w:val="28"/>
          <w:szCs w:val="28"/>
          <w:rtl/>
        </w:rPr>
        <w:t xml:space="preserve">آغاز وانجام &gt; أسطرلاب مسطح</w:t>
      </w:r>
    </w:p>
    <w:p>
      <w:pPr>
        <w:pStyle w:val="Heading2"/>
      </w:pPr>
      <w:bookmarkStart w:id="809" w:name="_Toc137"/>
      <w:r>
        <w:t>آفات اللسان / أخلاق - عربي</w:t>
      </w:r>
      <w:bookmarkEnd w:id="809"/>
    </w:p>
    <w:p>
      <w:pPr>
        <w:pStyle w:val="BookText"/>
      </w:pPr>
      <w:r>
        <w:rPr>
          <w:rFonts w:ascii="IRNazanin" w:hAnsi="IRNazanin" w:eastAsia="IRNazanin" w:cs="IRNazanin"/>
          <w:lang w:bidi="fa-IR"/>
          <w:color w:val="111111"/>
          <w:sz w:val="28"/>
          <w:szCs w:val="28"/>
          <w:rtl/>
        </w:rPr>
        <w:t xml:space="preserve">[فنخا 1: 220]</w:t>
      </w:r>
    </w:p>
    <w:p>
      <w:pPr>
        <w:pStyle w:val="BookText"/>
      </w:pPr>
      <w:r>
        <w:rPr>
          <w:rFonts w:ascii="Times New Roman" w:hAnsi="Times New Roman" w:eastAsia="Times New Roman" w:cs="Times New Roman"/>
          <w:lang w:val="en-US" w:bidi="en-US"/>
          <w:color w:val="111111"/>
          <w:sz w:val="28"/>
          <w:szCs w:val="28"/>
          <w:rtl/>
        </w:rPr>
        <w:t xml:space="preserve">320.</w:t>
      </w:r>
    </w:p>
    <w:p>
      <w:pPr>
        <w:pStyle w:val="BookText"/>
      </w:pPr>
      <w:r>
        <w:rPr>
          <w:rFonts w:ascii="Amiri" w:hAnsi="Amiri" w:eastAsia="Amiri" w:cs="Amiri"/>
          <w:lang w:bidi="ar-SA"/>
          <w:color w:val="111111"/>
          <w:sz w:val="28"/>
          <w:szCs w:val="28"/>
          <w:rtl/>
        </w:rPr>
        <w:t xml:space="preserve">بغداد؛ مكتبة الأوقاف العامة؛ رقم المخطوط: 13171</w:t>
      </w:r>
    </w:p>
    <w:p>
      <w:pPr>
        <w:pStyle w:val="BookText"/>
      </w:pPr>
      <w:r>
        <w:rPr>
          <w:rFonts w:ascii="Amiri" w:hAnsi="Amiri" w:eastAsia="Amiri" w:cs="Amiri"/>
          <w:lang w:bidi="ar-SA"/>
          <w:color w:val="111111"/>
          <w:sz w:val="28"/>
          <w:szCs w:val="28"/>
          <w:rtl/>
        </w:rPr>
        <w:t xml:space="preserve">أوّلها: ... ثم لما علمت أن الشيطان يجري على اللسان الفاظا تبطل الإيمان ...</w:t>
      </w:r>
    </w:p>
    <w:p>
      <w:pPr>
        <w:pStyle w:val="BookText"/>
      </w:pPr>
      <w:r>
        <w:rPr>
          <w:rFonts w:ascii="IRNazanin" w:hAnsi="IRNazanin" w:eastAsia="IRNazanin" w:cs="IRNazanin"/>
          <w:lang w:bidi="fa-IR"/>
          <w:color w:val="111111"/>
          <w:sz w:val="28"/>
          <w:szCs w:val="28"/>
          <w:rtl/>
        </w:rPr>
        <w:t xml:space="preserve">الكتاب الرابع، وهو «المهلكات»؛ مغربي، کا: مجهول، تا: مجهول؛ 76ق، 16س، 14*18سم [ف: 2-298]</w:t>
      </w:r>
    </w:p>
    <w:p>
      <w:pPr>
        <w:pStyle w:val="Heading2"/>
      </w:pPr>
      <w:bookmarkStart w:id="810" w:name="_Toc138"/>
      <w:r>
        <w:t>آكام المرجان في أحكام الجان / كلام وعقائد - عربي</w:t>
      </w:r>
      <w:bookmarkEnd w:id="810"/>
    </w:p>
    <w:p>
      <w:pPr>
        <w:pStyle w:val="BookText"/>
      </w:pPr>
      <w:r>
        <w:rPr>
          <w:rFonts w:ascii="Amiri" w:hAnsi="Amiri" w:eastAsia="Amiri" w:cs="Amiri"/>
          <w:lang w:bidi="ar-SA"/>
          <w:color w:val="111111"/>
          <w:sz w:val="28"/>
          <w:szCs w:val="28"/>
          <w:rtl/>
        </w:rPr>
        <w:t xml:space="preserve">الشبلي، محمّد بن عبد الله (712 - 769ه- )</w:t>
      </w:r>
    </w:p>
    <w:p>
      <w:pPr>
        <w:pStyle w:val="BookText"/>
      </w:pPr>
      <w:r>
        <w:rPr>
          <w:rFonts w:ascii="Amiri" w:hAnsi="Amiri" w:eastAsia="Amiri" w:cs="Amiri"/>
          <w:lang w:bidi="ar-SA"/>
          <w:color w:val="111111"/>
          <w:sz w:val="28"/>
          <w:szCs w:val="28"/>
          <w:rtl/>
        </w:rPr>
        <w:t xml:space="preserve">أوّله: الحمد الله خالق الإنس والجنة وأشهد أن لا إله إلا الله وحده لاشريك له شهادة تكون لمن تدرع بها أوقي جنة وأشهد أن محمداً عبده ورسوله الداعي إلى الجنة.</w:t>
      </w:r>
    </w:p>
    <w:p>
      <w:pPr>
        <w:pStyle w:val="BookText"/>
      </w:pPr>
      <w:r>
        <w:rPr>
          <w:rFonts w:ascii="Amiri" w:hAnsi="Amiri" w:eastAsia="Amiri" w:cs="Amiri"/>
          <w:lang w:bidi="ar-SA"/>
          <w:color w:val="111111"/>
          <w:sz w:val="28"/>
          <w:szCs w:val="28"/>
          <w:rtl/>
        </w:rPr>
        <w:t xml:space="preserve">آخره: فنعوذ بالله من همزات الشياطين وأعوذ بك رب أن يحضرون والحمد لله رب العالمين</w:t>
      </w:r>
    </w:p>
    <w:p>
      <w:pPr>
        <w:pStyle w:val="BookText"/>
      </w:pPr>
      <w:r>
        <w:rPr>
          <w:rFonts w:ascii="Amiri" w:hAnsi="Amiri" w:eastAsia="Amiri" w:cs="Amiri"/>
          <w:lang w:bidi="ar-SA"/>
          <w:color w:val="111111"/>
          <w:sz w:val="28"/>
          <w:szCs w:val="28"/>
          <w:rtl/>
        </w:rPr>
        <w:t xml:space="preserve">طبع: القاهرة، مطبوعات السعادة، 1326ه-، و1356ه-، و 1294ه-، الكويت، 1403ه-</w:t>
      </w:r>
    </w:p>
    <w:p>
      <w:pPr>
        <w:pStyle w:val="BookText"/>
      </w:pPr>
      <w:r>
        <w:rPr>
          <w:rFonts w:ascii="Amiri" w:hAnsi="Amiri" w:eastAsia="Amiri" w:cs="Amiri"/>
          <w:lang w:bidi="ar-SA"/>
          <w:color w:val="111111"/>
          <w:sz w:val="28"/>
          <w:szCs w:val="28"/>
          <w:rtl/>
        </w:rPr>
        <w:t xml:space="preserve">[فنخا :1 227-229 (2 نسخة)]</w:t>
      </w:r>
    </w:p>
    <w:p>
      <w:pPr>
        <w:pStyle w:val="BookText"/>
      </w:pPr>
      <w:r>
        <w:rPr>
          <w:rFonts w:ascii="Times New Roman" w:hAnsi="Times New Roman" w:eastAsia="Times New Roman" w:cs="Times New Roman"/>
          <w:lang w:val="en-US" w:bidi="en-US"/>
          <w:color w:val="111111"/>
          <w:sz w:val="28"/>
          <w:szCs w:val="28"/>
          <w:rtl/>
        </w:rPr>
        <w:t xml:space="preserve">321.</w:t>
      </w:r>
    </w:p>
    <w:p>
      <w:pPr>
        <w:pStyle w:val="BookText"/>
      </w:pPr>
      <w:r>
        <w:rPr>
          <w:rFonts w:ascii="Amiri" w:hAnsi="Amiri" w:eastAsia="Amiri" w:cs="Amiri"/>
          <w:lang w:bidi="ar-SA"/>
          <w:color w:val="111111"/>
          <w:sz w:val="28"/>
          <w:szCs w:val="28"/>
          <w:rtl/>
        </w:rPr>
        <w:t xml:space="preserve">بغداد؛ مكتبة الأوقاف العامة؛ رقم المخطوط: 6303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1120 ه-؛ 179 ق، 15*21سم [ف: 4-296]</w:t>
      </w:r>
    </w:p>
    <w:p>
      <w:pPr>
        <w:pStyle w:val="BookText"/>
      </w:pPr>
      <w:r>
        <w:rPr>
          <w:rFonts w:ascii="Times New Roman" w:hAnsi="Times New Roman" w:eastAsia="Times New Roman" w:cs="Times New Roman"/>
          <w:lang w:val="en-US" w:bidi="en-US"/>
          <w:color w:val="111111"/>
          <w:sz w:val="28"/>
          <w:szCs w:val="28"/>
          <w:rtl/>
        </w:rPr>
        <w:t xml:space="preserve">322.</w:t>
      </w:r>
    </w:p>
    <w:p>
      <w:pPr>
        <w:pStyle w:val="BookText"/>
      </w:pPr>
      <w:r>
        <w:rPr>
          <w:rFonts w:ascii="Amiri" w:hAnsi="Amiri" w:eastAsia="Amiri" w:cs="Amiri"/>
          <w:lang w:bidi="ar-SA"/>
          <w:color w:val="111111"/>
          <w:sz w:val="28"/>
          <w:szCs w:val="28"/>
          <w:rtl/>
        </w:rPr>
        <w:t xml:space="preserve">بغداد؛ المكتبة القادرية رقم المخطوط : 708</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64" w:name="pg7770_69374"/>
    <w:bookmarkEnd w:id="64"/>
    <w:p>
      <w:pPr>
        <w:pStyle w:val="BookText"/>
      </w:pPr>
      <w:r>
        <w:rPr>
          <w:rFonts w:ascii="IRNazanin" w:hAnsi="IRNazanin" w:eastAsia="IRNazanin" w:cs="IRNazanin"/>
          <w:lang w:bidi="fa-IR"/>
          <w:color w:val="111111"/>
          <w:sz w:val="28"/>
          <w:szCs w:val="28"/>
          <w:rtl/>
        </w:rPr>
        <w:t xml:space="preserve">أوّلها: مطابق آخرها هو بيننا وبينكم ،موعد والله سبحانه وتعالى أعلم وأحكم، والحمد لله رب العالمين وصلى الله على خير خلقه محمد وآله وصحبه أجمعين نسخ، کا: مجهول، تا: القرن 12 ه-، تملك: حسين بن الحاج عمر الراوي، سنة 1138ه- في بلد السلام؛ 130ق، 17 س،14*21سم [ف: 3-65]</w:t>
      </w:r>
    </w:p>
    <w:p>
      <w:pPr>
        <w:pStyle w:val="BookText"/>
      </w:pPr>
      <w:r>
        <w:rPr>
          <w:rFonts w:ascii="Times New Roman" w:hAnsi="Times New Roman" w:eastAsia="Times New Roman" w:cs="Times New Roman"/>
          <w:lang w:val="en-US" w:bidi="en-US"/>
          <w:color w:val="111111"/>
          <w:sz w:val="28"/>
          <w:szCs w:val="28"/>
          <w:rtl/>
        </w:rPr>
        <w:t xml:space="preserve">323.</w:t>
      </w:r>
    </w:p>
    <w:p>
      <w:pPr>
        <w:pStyle w:val="BookText"/>
      </w:pPr>
      <w:r>
        <w:rPr>
          <w:rFonts w:ascii="Amiri" w:hAnsi="Amiri" w:eastAsia="Amiri" w:cs="Amiri"/>
          <w:lang w:bidi="ar-SA"/>
          <w:color w:val="111111"/>
          <w:sz w:val="28"/>
          <w:szCs w:val="28"/>
          <w:rtl/>
        </w:rPr>
        <w:t xml:space="preserve">الموصل المدرسة الإسلامية ( في الأوقاف العامة)؛ رقم المخطوط: 6/1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أحمد المؤذن، تا: 1237ه-، حضرة نبي الله جرجيس؛ 146ق، 19س، 16/5*22/5سم [الأوقاف العامة - الموصل: 2-31]</w:t>
      </w:r>
    </w:p>
    <w:p>
      <w:pPr>
        <w:pStyle w:val="BookText"/>
      </w:pPr>
      <w:r>
        <w:rPr>
          <w:rFonts w:ascii="Times New Roman" w:hAnsi="Times New Roman" w:eastAsia="Times New Roman" w:cs="Times New Roman"/>
          <w:lang w:val="en-US" w:bidi="en-US"/>
          <w:color w:val="111111"/>
          <w:sz w:val="28"/>
          <w:szCs w:val="28"/>
          <w:rtl/>
        </w:rPr>
        <w:t xml:space="preserve">324.</w:t>
      </w:r>
    </w:p>
    <w:p>
      <w:pPr>
        <w:pStyle w:val="BookText"/>
      </w:pPr>
      <w:r>
        <w:rPr>
          <w:rFonts w:ascii="Amiri" w:hAnsi="Amiri" w:eastAsia="Amiri" w:cs="Amiri"/>
          <w:lang w:bidi="ar-SA"/>
          <w:color w:val="111111"/>
          <w:sz w:val="28"/>
          <w:szCs w:val="28"/>
          <w:rtl/>
        </w:rPr>
        <w:t xml:space="preserve">بغداد؛ مركز البحوث والدراسات؛ رقم المخطوط: 243 ش 274 مصورة</w:t>
      </w:r>
    </w:p>
    <w:p>
      <w:pPr>
        <w:pStyle w:val="BookText"/>
      </w:pPr>
      <w:r>
        <w:rPr>
          <w:rFonts w:ascii="Amiri" w:hAnsi="Amiri" w:eastAsia="Amiri" w:cs="Amiri"/>
          <w:lang w:bidi="ar-SA"/>
          <w:color w:val="111111"/>
          <w:sz w:val="28"/>
          <w:szCs w:val="28"/>
          <w:rtl/>
        </w:rPr>
        <w:t xml:space="preserve">مصدر التصوير: مكتبة الأوقاف العامة / الموصل؛ كا: مجهول، تا: مجهول؛ 92 ص [(مصورات) -ف: 122]</w:t>
      </w:r>
    </w:p>
    <w:p>
      <w:pPr>
        <w:pStyle w:val="BookText"/>
      </w:pPr>
      <w:r>
        <w:rPr>
          <w:rFonts w:ascii="Times New Roman" w:hAnsi="Times New Roman" w:eastAsia="Times New Roman" w:cs="Times New Roman"/>
          <w:lang w:val="en-US" w:bidi="en-US"/>
          <w:color w:val="111111"/>
          <w:sz w:val="28"/>
          <w:szCs w:val="28"/>
          <w:rtl/>
        </w:rPr>
        <w:t xml:space="preserve">325.</w:t>
      </w:r>
    </w:p>
    <w:p>
      <w:pPr>
        <w:pStyle w:val="BookText"/>
      </w:pPr>
      <w:r>
        <w:rPr>
          <w:rFonts w:ascii="Amiri" w:hAnsi="Amiri" w:eastAsia="Amiri" w:cs="Amiri"/>
          <w:lang w:bidi="ar-SA"/>
          <w:color w:val="111111"/>
          <w:sz w:val="28"/>
          <w:szCs w:val="28"/>
          <w:rtl/>
        </w:rPr>
        <w:t xml:space="preserve">بغداد؛ الخزانة الآلوسية ضمن دار المخطوطات؛ رقم المخطوط : 8597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324 ص، 13س،16*21سم [المورد: 13-179]</w:t>
      </w:r>
    </w:p>
    <w:p>
      <w:pPr>
        <w:pStyle w:val="Heading2"/>
      </w:pPr>
      <w:bookmarkStart w:id="811" w:name="_Toc139"/>
      <w:r>
        <w:t>آلات الساعات التي تسمى رخامات / فيزياء - عربي</w:t>
      </w:r>
      <w:bookmarkEnd w:id="811"/>
    </w:p>
    <w:p>
      <w:pPr>
        <w:pStyle w:val="BookText"/>
      </w:pPr>
      <w:r>
        <w:rPr>
          <w:rFonts w:ascii="Amiri" w:hAnsi="Amiri" w:eastAsia="Amiri" w:cs="Amiri"/>
          <w:lang w:bidi="ar-SA"/>
          <w:color w:val="111111"/>
          <w:sz w:val="28"/>
          <w:szCs w:val="28"/>
          <w:rtl/>
        </w:rPr>
        <w:t xml:space="preserve">ثابت بن قرة ( 221 - 288 ه- )</w:t>
      </w:r>
    </w:p>
    <w:p>
      <w:pPr>
        <w:pStyle w:val="BookText"/>
      </w:pPr>
      <w:r>
        <w:rPr>
          <w:rFonts w:ascii="Times New Roman" w:hAnsi="Times New Roman" w:eastAsia="Times New Roman" w:cs="Times New Roman"/>
          <w:lang w:val="en-US" w:bidi="en-US"/>
          <w:color w:val="111111"/>
          <w:sz w:val="28"/>
          <w:szCs w:val="28"/>
          <w:rtl/>
        </w:rPr>
        <w:t xml:space="preserve">326.</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497 مصورة</w:t>
      </w:r>
    </w:p>
    <w:p>
      <w:pPr>
        <w:pStyle w:val="BookText"/>
      </w:pPr>
      <w:r>
        <w:rPr>
          <w:rFonts w:ascii="IRNazanin" w:hAnsi="IRNazanin" w:eastAsia="IRNazanin" w:cs="IRNazanin"/>
          <w:lang w:bidi="fa-IR"/>
          <w:color w:val="111111"/>
          <w:sz w:val="28"/>
          <w:szCs w:val="28"/>
          <w:rtl/>
        </w:rPr>
        <w:t xml:space="preserve">أوّلها: بسملة، كتاب أبي الحسن ثابت بن قرة في آلات الساعات التي تسمى رخامات أن ألات الساعات التي يرسم خطوط ساعاتها في سطح ما معلوم أي سطح كان ويكون سطحها مقياس مثبت؛ آخرها: وانقصها من تسعين جزوا وأجعل ما بقي جيبا وأضربه في اثنى عشر وأقسم وما أجتمع على ما كنت حفظت فما خرج فهو أصابع الظلل مصدر التصوير: نسخة مكتبة دار الكتب المصرية تحت رقم 1047 میقات؛ کا: مجهول، تا: مجهول ؛ 45 ص [مصورات) - ف: 2 -214]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65" w:name="pg7770_69376"/>
    <w:bookmarkEnd w:id="65"/>
    <w:p>
      <w:pPr>
        <w:pStyle w:val="Heading2"/>
      </w:pPr>
      <w:bookmarkStart w:id="812" w:name="_Toc140"/>
      <w:r>
        <w:t>آل اعين = رسالة أبي غالب الزراري إلى ابن إبنه = رسالة في نسب آل اعين / رجال - عربي</w:t>
      </w:r>
      <w:bookmarkEnd w:id="812"/>
    </w:p>
    <w:p>
      <w:pPr>
        <w:pStyle w:val="BookText"/>
      </w:pPr>
      <w:r>
        <w:rPr>
          <w:rFonts w:ascii="Amiri" w:hAnsi="Amiri" w:eastAsia="Amiri" w:cs="Amiri"/>
          <w:lang w:bidi="ar-SA"/>
          <w:color w:val="111111"/>
          <w:sz w:val="28"/>
          <w:szCs w:val="28"/>
          <w:rtl/>
        </w:rPr>
        <w:t xml:space="preserve">الزراري، أحمد بن محمّد (285 - 368 ؟ ه-)</w:t>
      </w:r>
    </w:p>
    <w:p>
      <w:pPr>
        <w:pStyle w:val="BookText"/>
      </w:pPr>
      <w:r>
        <w:rPr>
          <w:rFonts w:ascii="Amiri" w:hAnsi="Amiri" w:eastAsia="Amiri" w:cs="Amiri"/>
          <w:lang w:bidi="ar-SA"/>
          <w:color w:val="111111"/>
          <w:sz w:val="28"/>
          <w:szCs w:val="28"/>
          <w:rtl/>
        </w:rPr>
        <w:t xml:space="preserve">تاريخ التأليف: 356-367ه-</w:t>
      </w:r>
    </w:p>
    <w:p>
      <w:pPr>
        <w:pStyle w:val="BookText"/>
      </w:pPr>
      <w:r>
        <w:rPr>
          <w:rFonts w:ascii="Amiri" w:hAnsi="Amiri" w:eastAsia="Amiri" w:cs="Amiri"/>
          <w:lang w:bidi="ar-SA"/>
          <w:color w:val="111111"/>
          <w:sz w:val="28"/>
          <w:szCs w:val="28"/>
          <w:rtl/>
        </w:rPr>
        <w:t xml:space="preserve">أوّله: البسملة. حدّثنا أبو عبد الله الحسين بن عبد الله بن إبراهيم الواسطي قال حدثنا أبو غالب أحمد بن محمّد محمّد بن بن محمد بن سليمان بن الحسن بن الجهم بن بكير بن أعين الشيباني منه إلى ابنه محمّد بن عبد الله بن أحمد سلام الله عليك فإنّي أحمد اليك الله الذي لا اله الا هو ... أما بعد فانا أهل بيت أكرمنا الله عزوجل بمنه علينا بدينه.</w:t>
      </w:r>
    </w:p>
    <w:p>
      <w:pPr>
        <w:pStyle w:val="BookText"/>
      </w:pPr>
      <w:r>
        <w:rPr>
          <w:rFonts w:ascii="Amiri" w:hAnsi="Amiri" w:eastAsia="Amiri" w:cs="Amiri"/>
          <w:lang w:bidi="ar-SA"/>
          <w:color w:val="111111"/>
          <w:sz w:val="28"/>
          <w:szCs w:val="28"/>
          <w:rtl/>
        </w:rPr>
        <w:t xml:space="preserve">آخره: يصوت بصوت حسن واحد واثنين والحمّد لله وصلوته على ساداتي محمّد النبي وآله الأخيار تمت رسالة أحمد بن محمّد بن سليمان بن الحسن الزراري الى ابن ابنه أحمد بن عبد الله بن أحمد في ذكر نسبه وروايته رضي الله عنه وعنهم ...</w:t>
      </w:r>
    </w:p>
    <w:p>
      <w:pPr>
        <w:pStyle w:val="BookText"/>
      </w:pPr>
      <w:r>
        <w:rPr>
          <w:rFonts w:ascii="Amiri" w:hAnsi="Amiri" w:eastAsia="Amiri" w:cs="Amiri"/>
          <w:lang w:bidi="ar-SA"/>
          <w:color w:val="111111"/>
          <w:sz w:val="28"/>
          <w:szCs w:val="28"/>
          <w:rtl/>
        </w:rPr>
        <w:t xml:space="preserve">طبع: قم مركز البحوث والتحقيقات الإسلامية، تحقيق: محمّد رضا حسيني جلالي، 1411ه- [فنخا 1: 233-234(17 نسخة)]</w:t>
      </w:r>
    </w:p>
    <w:p>
      <w:pPr>
        <w:pStyle w:val="BookText"/>
      </w:pPr>
      <w:r>
        <w:rPr>
          <w:rFonts w:ascii="Times New Roman" w:hAnsi="Times New Roman" w:eastAsia="Times New Roman" w:cs="Times New Roman"/>
          <w:lang w:val="en-US" w:bidi="en-US"/>
          <w:color w:val="111111"/>
          <w:sz w:val="28"/>
          <w:szCs w:val="28"/>
          <w:rtl/>
        </w:rPr>
        <w:t xml:space="preserve">327.</w:t>
      </w:r>
    </w:p>
    <w:p>
      <w:pPr>
        <w:pStyle w:val="BookText"/>
      </w:pPr>
      <w:r>
        <w:rPr>
          <w:rFonts w:ascii="Amiri" w:hAnsi="Amiri" w:eastAsia="Amiri" w:cs="Amiri"/>
          <w:lang w:bidi="ar-SA"/>
          <w:color w:val="111111"/>
          <w:sz w:val="28"/>
          <w:szCs w:val="28"/>
          <w:rtl/>
        </w:rPr>
        <w:t xml:space="preserve">كربلاء العتبة العباسية؛ رقم المخطوط: 520/2</w:t>
      </w:r>
    </w:p>
    <w:p>
      <w:pPr>
        <w:pStyle w:val="BookText"/>
      </w:pPr>
      <w:r>
        <w:rPr>
          <w:rFonts w:ascii="Amiri" w:hAnsi="Amiri" w:eastAsia="Amiri" w:cs="Amiri"/>
          <w:lang w:bidi="ar-SA"/>
          <w:color w:val="111111"/>
          <w:sz w:val="28"/>
          <w:szCs w:val="28"/>
          <w:rtl/>
        </w:rPr>
        <w:t xml:space="preserve">أوّلها: مطابق؛ آخرها: الطبري عن أبي حميد في التاريخ. أبو حمزة البطائي: اسمه سالم، عنه أن صالح بن يوسف يصوت بصوت حسن واحد وإثنين</w:t>
      </w:r>
    </w:p>
    <w:p>
      <w:pPr>
        <w:pStyle w:val="BookText"/>
      </w:pPr>
      <w:r>
        <w:rPr>
          <w:rFonts w:ascii="Amiri" w:hAnsi="Amiri" w:eastAsia="Amiri" w:cs="Amiri"/>
          <w:lang w:bidi="ar-SA"/>
          <w:color w:val="111111"/>
          <w:sz w:val="28"/>
          <w:szCs w:val="28"/>
          <w:rtl/>
        </w:rPr>
        <w:t xml:space="preserve">نسخ، كا: حمزة ابن الشيخ محمود متولي، تا: ربيع الأول 1085ه-، 22ق (32ب- 53 الف)، 16س،12*19سم [ف: 2-122]</w:t>
      </w:r>
    </w:p>
    <w:p>
      <w:pPr>
        <w:pStyle w:val="BookText"/>
      </w:pPr>
      <w:r>
        <w:rPr>
          <w:rFonts w:ascii="Times New Roman" w:hAnsi="Times New Roman" w:eastAsia="Times New Roman" w:cs="Times New Roman"/>
          <w:lang w:val="en-US" w:bidi="en-US"/>
          <w:color w:val="111111"/>
          <w:sz w:val="28"/>
          <w:szCs w:val="28"/>
          <w:rtl/>
        </w:rPr>
        <w:t xml:space="preserve">328.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316</w:t>
      </w:r>
    </w:p>
    <w:p>
      <w:pPr>
        <w:pStyle w:val="BookText"/>
      </w:pPr>
      <w:r>
        <w:rPr>
          <w:rFonts w:ascii="IRNazanin" w:hAnsi="IRNazanin" w:eastAsia="IRNazanin" w:cs="IRNazanin"/>
          <w:lang w:bidi="fa-IR"/>
          <w:color w:val="111111"/>
          <w:sz w:val="28"/>
          <w:szCs w:val="28"/>
          <w:rtl/>
        </w:rPr>
        <w:t xml:space="preserve">کا: مجهول، تا: 1087ه-، 10 ص، 21 س، 18/4*25سم [ معجم المخطوطات النجفية: 370]</w:t>
      </w:r>
    </w:p>
    <w:p>
      <w:pPr>
        <w:pStyle w:val="BookText"/>
      </w:pPr>
      <w:r>
        <w:rPr>
          <w:rFonts w:ascii="Times New Roman" w:hAnsi="Times New Roman" w:eastAsia="Times New Roman" w:cs="Times New Roman"/>
          <w:lang w:val="en-US" w:bidi="en-US"/>
          <w:color w:val="111111"/>
          <w:sz w:val="28"/>
          <w:szCs w:val="28"/>
          <w:rtl/>
        </w:rPr>
        <w:t xml:space="preserve">329.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7779</w:t>
      </w:r>
    </w:p>
    <w:p>
      <w:pPr>
        <w:pStyle w:val="BookText"/>
      </w:pPr>
      <w:r>
        <w:rPr>
          <w:rFonts w:ascii="Amiri" w:hAnsi="Amiri" w:eastAsia="Amiri" w:cs="Amiri"/>
          <w:lang w:bidi="ar-SA"/>
          <w:color w:val="111111"/>
          <w:sz w:val="28"/>
          <w:szCs w:val="28"/>
          <w:rtl/>
        </w:rPr>
        <w:t xml:space="preserve">كا: نصر الله القزويني، تا: 1279ه-، ناقص؛ 38ص [ف: 1-173]</w:t>
      </w:r>
    </w:p>
    <w:p>
      <w:pPr>
        <w:pStyle w:val="BookText"/>
      </w:pPr>
      <w:r>
        <w:rPr>
          <w:rFonts w:ascii="Times New Roman" w:hAnsi="Times New Roman" w:eastAsia="Times New Roman" w:cs="Times New Roman"/>
          <w:lang w:val="en-US" w:bidi="en-US"/>
          <w:color w:val="111111"/>
          <w:sz w:val="28"/>
          <w:szCs w:val="28"/>
          <w:rtl/>
        </w:rPr>
        <w:t xml:space="preserve">330.</w:t>
      </w:r>
    </w:p>
    <w:p>
      <w:pPr>
        <w:pStyle w:val="BookText"/>
      </w:pPr>
      <w:r>
        <w:rPr>
          <w:rFonts w:ascii="IRNazanin" w:hAnsi="IRNazanin" w:eastAsia="IRNazanin" w:cs="IRNazanin"/>
          <w:lang w:bidi="fa-IR"/>
          <w:color w:val="111111"/>
          <w:sz w:val="28"/>
          <w:szCs w:val="28"/>
          <w:rtl/>
        </w:rPr>
        <w:t xml:space="preserve">النجف الأشرف؛ حسينيه شوشتريها؛ رقم المخطوط: 300/2 کا: حسين بن أحمد انبوهي، تا: 1325ه- [نشریه: 11-850]</w:t>
      </w:r>
    </w:p>
    <w:p>
      <w:pPr>
        <w:pStyle w:val="BookText"/>
      </w:pPr>
      <w:r>
        <w:rPr>
          <w:rFonts w:ascii="Amiri" w:hAnsi="Amiri" w:eastAsia="Amiri" w:cs="Amiri"/>
          <w:lang w:bidi="ar-SA"/>
          <w:color w:val="111111"/>
          <w:sz w:val="28"/>
          <w:szCs w:val="28"/>
          <w:rtl/>
        </w:rPr>
        <w:t xml:space="preserve">331 . النجف الأشرف مكتبة آية الله الحكيم العامة؛ رقم المخطوط: 1867</w:t>
      </w:r>
    </w:p>
    <w:p>
      <w:pPr>
        <w:pStyle w:val="BookText"/>
      </w:pPr>
      <w:r>
        <w:rPr>
          <w:rFonts w:ascii="Amiri" w:hAnsi="Amiri" w:eastAsia="Amiri" w:cs="Amiri"/>
          <w:lang w:bidi="ar-SA"/>
          <w:color w:val="111111"/>
          <w:sz w:val="28"/>
          <w:szCs w:val="28"/>
          <w:rtl/>
        </w:rPr>
        <w:t xml:space="preserve">كا: فتح الله الغروي، تا: 1326ه-، 8 ص، 15/5*21 سم [ معجم المخطوطات النجفية: 442]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66" w:name="pg7770_69378"/>
    <w:bookmarkEnd w:id="66"/>
    <w:p>
      <w:pPr>
        <w:pStyle w:val="BookText"/>
      </w:pPr>
      <w:r>
        <w:rPr>
          <w:rFonts w:ascii="Times New Roman" w:hAnsi="Times New Roman" w:eastAsia="Times New Roman" w:cs="Times New Roman"/>
          <w:lang w:val="en-US" w:bidi="en-US"/>
          <w:color w:val="111111"/>
          <w:sz w:val="28"/>
          <w:szCs w:val="28"/>
          <w:rtl/>
        </w:rPr>
        <w:t xml:space="preserve">332.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43</w:t>
      </w:r>
    </w:p>
    <w:p>
      <w:pPr>
        <w:pStyle w:val="BookText"/>
      </w:pPr>
      <w:r>
        <w:rPr>
          <w:rFonts w:ascii="Amiri" w:hAnsi="Amiri" w:eastAsia="Amiri" w:cs="Amiri"/>
          <w:lang w:bidi="ar-SA"/>
          <w:color w:val="111111"/>
          <w:sz w:val="28"/>
          <w:szCs w:val="28"/>
          <w:rtl/>
        </w:rPr>
        <w:t xml:space="preserve">كا: شير محمّد الهمداني، تا: 1357ه-، [ معجم المخطوطات النجفية: 370]</w:t>
      </w:r>
    </w:p>
    <w:p>
      <w:pPr>
        <w:pStyle w:val="BookText"/>
      </w:pPr>
      <w:r>
        <w:rPr>
          <w:rFonts w:ascii="Times New Roman" w:hAnsi="Times New Roman" w:eastAsia="Times New Roman" w:cs="Times New Roman"/>
          <w:lang w:val="en-US" w:bidi="en-US"/>
          <w:color w:val="111111"/>
          <w:sz w:val="28"/>
          <w:szCs w:val="28"/>
          <w:rtl/>
        </w:rPr>
        <w:t xml:space="preserve">333.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1037</w:t>
      </w:r>
    </w:p>
    <w:p>
      <w:pPr>
        <w:pStyle w:val="BookText"/>
      </w:pPr>
      <w:r>
        <w:rPr>
          <w:rFonts w:ascii="Amiri" w:hAnsi="Amiri" w:eastAsia="Amiri" w:cs="Amiri"/>
          <w:lang w:bidi="ar-SA"/>
          <w:color w:val="111111"/>
          <w:sz w:val="28"/>
          <w:szCs w:val="28"/>
          <w:rtl/>
        </w:rPr>
        <w:t xml:space="preserve">كا: محمّد بن طاهر السماوي، تا: القرن 14 ه-؛ 14 ص، 21 س، 13*20/6سم [معجم المخطوطات النجفية : 442]</w:t>
      </w:r>
    </w:p>
    <w:p>
      <w:pPr>
        <w:pStyle w:val="Heading2"/>
      </w:pPr>
      <w:bookmarkStart w:id="813" w:name="_Toc141"/>
      <w:r>
        <w:t>آلام يسوع المسيح / مسيحية - عربي</w:t>
      </w:r>
      <w:bookmarkEnd w:id="813"/>
    </w:p>
    <w:p>
      <w:pPr>
        <w:pStyle w:val="BookText"/>
      </w:pPr>
      <w:r>
        <w:rPr>
          <w:rFonts w:ascii="Amiri" w:hAnsi="Amiri" w:eastAsia="Amiri" w:cs="Amiri"/>
          <w:lang w:bidi="ar-SA"/>
          <w:color w:val="111111"/>
          <w:sz w:val="28"/>
          <w:szCs w:val="28"/>
          <w:rtl/>
        </w:rPr>
        <w:t xml:space="preserve">امريك كاترينه</w:t>
      </w:r>
    </w:p>
    <w:p>
      <w:pPr>
        <w:pStyle w:val="BookText"/>
      </w:pPr>
      <w:r>
        <w:rPr>
          <w:rFonts w:ascii="Amiri" w:hAnsi="Amiri" w:eastAsia="Amiri" w:cs="Amiri"/>
          <w:lang w:bidi="ar-SA"/>
          <w:color w:val="111111"/>
          <w:sz w:val="28"/>
          <w:szCs w:val="28"/>
          <w:rtl/>
        </w:rPr>
        <w:t xml:space="preserve">المترجم: ليسوع، ماري يوسف - 1898 م)</w:t>
      </w:r>
    </w:p>
    <w:p>
      <w:pPr>
        <w:pStyle w:val="BookText"/>
      </w:pPr>
      <w:r>
        <w:rPr>
          <w:rFonts w:ascii="Times New Roman" w:hAnsi="Times New Roman" w:eastAsia="Times New Roman" w:cs="Times New Roman"/>
          <w:lang w:val="en-US" w:bidi="en-US"/>
          <w:color w:val="111111"/>
          <w:sz w:val="28"/>
          <w:szCs w:val="28"/>
          <w:rtl/>
        </w:rPr>
        <w:t xml:space="preserve">334.</w:t>
      </w:r>
    </w:p>
    <w:p>
      <w:pPr>
        <w:pStyle w:val="BookText"/>
      </w:pPr>
      <w:r>
        <w:rPr>
          <w:rFonts w:ascii="Amiri" w:hAnsi="Amiri" w:eastAsia="Amiri" w:cs="Amiri"/>
          <w:lang w:bidi="ar-SA"/>
          <w:color w:val="111111"/>
          <w:sz w:val="28"/>
          <w:szCs w:val="28"/>
          <w:rtl/>
        </w:rPr>
        <w:t xml:space="preserve">بغداد؛ دير الآباء الكرمليين؛ رقم المخطوط 52</w:t>
      </w:r>
    </w:p>
    <w:p>
      <w:pPr>
        <w:pStyle w:val="BookText"/>
      </w:pPr>
      <w:r>
        <w:rPr>
          <w:rFonts w:ascii="Amiri" w:hAnsi="Amiri" w:eastAsia="Amiri" w:cs="Amiri"/>
          <w:lang w:bidi="ar-SA"/>
          <w:color w:val="111111"/>
          <w:sz w:val="28"/>
          <w:szCs w:val="28"/>
          <w:rtl/>
        </w:rPr>
        <w:t xml:space="preserve">الكتاب وإن كان بالعربية، أنه بحروف لاتينية؛ كا: مجهول، تا: مجهول؛ 269 ص، 19س،11/5*16/5سم [المورد : 5-168]</w:t>
      </w:r>
    </w:p>
    <w:p>
      <w:pPr>
        <w:pStyle w:val="Heading2"/>
      </w:pPr>
      <w:bookmarkStart w:id="814" w:name="_Toc142"/>
      <w:r>
        <w:t>آلام يسوع المسيح والمزامير وفرض العذراء / مسيحية - فرنسية</w:t>
      </w:r>
      <w:bookmarkEnd w:id="814"/>
    </w:p>
    <w:p>
      <w:pPr>
        <w:pStyle w:val="BookText"/>
      </w:pPr>
      <w:r>
        <w:rPr>
          <w:rFonts w:ascii="Amiri" w:hAnsi="Amiri" w:eastAsia="Amiri" w:cs="Amiri"/>
          <w:lang w:bidi="ar-SA"/>
          <w:color w:val="111111"/>
          <w:sz w:val="28"/>
          <w:szCs w:val="28"/>
          <w:rtl/>
        </w:rPr>
        <w:t xml:space="preserve">ليسوع ماري يوسف ( - 1898 م )</w:t>
      </w:r>
    </w:p>
    <w:p>
      <w:pPr>
        <w:pStyle w:val="BookText"/>
      </w:pPr>
      <w:r>
        <w:rPr>
          <w:rFonts w:ascii="Times New Roman" w:hAnsi="Times New Roman" w:eastAsia="Times New Roman" w:cs="Times New Roman"/>
          <w:lang w:val="en-US" w:bidi="en-US"/>
          <w:color w:val="111111"/>
          <w:sz w:val="28"/>
          <w:szCs w:val="28"/>
          <w:rtl/>
        </w:rPr>
        <w:t xml:space="preserve">335.</w:t>
      </w:r>
    </w:p>
    <w:p>
      <w:pPr>
        <w:pStyle w:val="BookText"/>
      </w:pPr>
      <w:r>
        <w:rPr>
          <w:rFonts w:ascii="Amiri" w:hAnsi="Amiri" w:eastAsia="Amiri" w:cs="Amiri"/>
          <w:lang w:bidi="ar-SA"/>
          <w:color w:val="111111"/>
          <w:sz w:val="28"/>
          <w:szCs w:val="28"/>
          <w:rtl/>
        </w:rPr>
        <w:t xml:space="preserve">بغداد؛ دير الآباء الكرمليين؛ رقم المخطوط: 51</w:t>
      </w:r>
    </w:p>
    <w:p>
      <w:pPr>
        <w:pStyle w:val="BookText"/>
      </w:pPr>
      <w:r>
        <w:rPr>
          <w:rFonts w:ascii="IRNazanin" w:hAnsi="IRNazanin" w:eastAsia="IRNazanin" w:cs="IRNazanin"/>
          <w:lang w:bidi="fa-IR"/>
          <w:color w:val="111111"/>
          <w:sz w:val="28"/>
          <w:szCs w:val="28"/>
          <w:rtl/>
        </w:rPr>
        <w:t xml:space="preserve">کا: مجهول، تا: مجهول؛ 19 س ، 11/5*16/5سم [المورد: 5-168]</w:t>
      </w:r>
    </w:p>
    <w:p>
      <w:pPr>
        <w:pStyle w:val="BookText"/>
      </w:pPr>
      <w:r>
        <w:rPr>
          <w:rFonts w:ascii="IRNazanin" w:hAnsi="IRNazanin" w:eastAsia="IRNazanin" w:cs="IRNazanin"/>
          <w:lang w:bidi="fa-IR"/>
          <w:color w:val="111111"/>
          <w:sz w:val="28"/>
          <w:szCs w:val="28"/>
          <w:rtl/>
        </w:rPr>
        <w:t xml:space="preserve">آل باش اعیان &gt; آل ياسين أعيان العباسيين</w:t>
      </w:r>
    </w:p>
    <w:p>
      <w:pPr>
        <w:pStyle w:val="BookText"/>
      </w:pPr>
      <w:r>
        <w:rPr>
          <w:rFonts w:ascii="Amiri" w:hAnsi="Amiri" w:eastAsia="Amiri" w:cs="Amiri"/>
          <w:lang w:bidi="ar-SA"/>
          <w:color w:val="111111"/>
          <w:sz w:val="28"/>
          <w:szCs w:val="28"/>
          <w:rtl/>
        </w:rPr>
        <w:t xml:space="preserve">آلة ذات الكرسي (رسالة في ) &gt; الكرة (رسالة في )</w:t>
      </w:r>
    </w:p>
    <w:p>
      <w:pPr>
        <w:pStyle w:val="Heading2"/>
      </w:pPr>
      <w:bookmarkStart w:id="815" w:name="_Toc143"/>
      <w:r>
        <w:t>الآلة الشاملة / هيئة - عربي</w:t>
      </w:r>
      <w:bookmarkEnd w:id="815"/>
    </w:p>
    <w:p>
      <w:pPr>
        <w:pStyle w:val="BookText"/>
      </w:pPr>
      <w:r>
        <w:rPr>
          <w:rFonts w:ascii="Times New Roman" w:hAnsi="Times New Roman" w:eastAsia="Times New Roman" w:cs="Times New Roman"/>
          <w:lang w:val="en-US" w:bidi="en-US"/>
          <w:color w:val="111111"/>
          <w:sz w:val="28"/>
          <w:szCs w:val="28"/>
          <w:rtl/>
        </w:rPr>
        <w:t xml:space="preserve">336.</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577 مصورة</w:t>
      </w:r>
    </w:p>
    <w:p>
      <w:pPr>
        <w:pStyle w:val="BookText"/>
      </w:pPr>
      <w:r>
        <w:rPr>
          <w:rFonts w:ascii="Amiri" w:hAnsi="Amiri" w:eastAsia="Amiri" w:cs="Amiri"/>
          <w:lang w:bidi="ar-SA"/>
          <w:color w:val="111111"/>
          <w:sz w:val="28"/>
          <w:szCs w:val="28"/>
          <w:rtl/>
        </w:rPr>
        <w:t xml:space="preserve">أوّلها: بسملة، الحمد لله الذي هدانا وماكنا لنهتدي لولا أن هدانا الله وبعد فإني لما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67" w:name="pg7770_69380"/>
    <w:bookmarkEnd w:id="67"/>
    <w:p>
      <w:pPr>
        <w:pStyle w:val="BookText"/>
      </w:pPr>
      <w:r>
        <w:rPr>
          <w:rFonts w:ascii="Amiri" w:hAnsi="Amiri" w:eastAsia="Amiri" w:cs="Amiri"/>
          <w:lang w:bidi="ar-SA"/>
          <w:color w:val="111111"/>
          <w:sz w:val="28"/>
          <w:szCs w:val="28"/>
          <w:rtl/>
        </w:rPr>
        <w:t xml:space="preserve">وجدت العلم وإن كان شريفا فأنه يزداد شرف مكان وعلو شأن إذا تشبت أحد ملوك الزمان ... سميتها الآلة الشاملة وأنا متعب من الأوائل غير طاعن عليهم كيف خفيت عليهم هذه الاله مع أن فيها معان كثيرة جدا؛ آخرها: فندير الصفيحة إلى خلاف توالي البروج حتى نضع نظير درجة الطالع على أفق مغرب ذلك البلد ... فما اجتمع منه العددان جميعا أو عدد واحد</w:t>
      </w:r>
    </w:p>
    <w:p>
      <w:pPr>
        <w:pStyle w:val="BookText"/>
      </w:pPr>
      <w:r>
        <w:rPr>
          <w:rFonts w:ascii="IRNazanin" w:hAnsi="IRNazanin" w:eastAsia="IRNazanin" w:cs="IRNazanin"/>
          <w:lang w:bidi="fa-IR"/>
          <w:color w:val="111111"/>
          <w:sz w:val="28"/>
          <w:szCs w:val="28"/>
          <w:rtl/>
        </w:rPr>
        <w:t xml:space="preserve">مصدر التصوير: نسخة مكتبة دار الكتب المصرية تحت رقم 970/ میقات؛ کا: مجهول، تا: مجهول؛ 42 ص [(مصورات) - ف: 2-292]</w:t>
      </w:r>
    </w:p>
    <w:p>
      <w:pPr>
        <w:pStyle w:val="BookText"/>
      </w:pPr>
      <w:r>
        <w:rPr>
          <w:rFonts w:ascii="Amiri" w:hAnsi="Amiri" w:eastAsia="Amiri" w:cs="Amiri"/>
          <w:lang w:bidi="ar-SA"/>
          <w:color w:val="111111"/>
          <w:sz w:val="28"/>
          <w:szCs w:val="28"/>
          <w:rtl/>
        </w:rPr>
        <w:t xml:space="preserve">الآلة المسماة بذات الكرسي ( رسالة في ) &gt; الكرة ( رسالة في)</w:t>
      </w:r>
    </w:p>
    <w:p>
      <w:pPr>
        <w:pStyle w:val="Heading2"/>
      </w:pPr>
      <w:bookmarkStart w:id="816" w:name="_Toc144"/>
      <w:r>
        <w:t>آل ثابت في كتب التاريخ / تراجم - عربي</w:t>
      </w:r>
      <w:bookmarkEnd w:id="816"/>
    </w:p>
    <w:p>
      <w:pPr>
        <w:pStyle w:val="BookText"/>
      </w:pPr>
      <w:r>
        <w:rPr>
          <w:rFonts w:ascii="Times New Roman" w:hAnsi="Times New Roman" w:eastAsia="Times New Roman" w:cs="Times New Roman"/>
          <w:lang w:val="en-US" w:bidi="en-US"/>
          <w:color w:val="111111"/>
          <w:sz w:val="28"/>
          <w:szCs w:val="28"/>
          <w:rtl/>
        </w:rPr>
        <w:t xml:space="preserve">337.</w:t>
      </w:r>
    </w:p>
    <w:p>
      <w:pPr>
        <w:pStyle w:val="BookText"/>
      </w:pPr>
      <w:r>
        <w:rPr>
          <w:rFonts w:ascii="Amiri" w:hAnsi="Amiri" w:eastAsia="Amiri" w:cs="Amiri"/>
          <w:lang w:bidi="ar-SA"/>
          <w:color w:val="111111"/>
          <w:sz w:val="28"/>
          <w:szCs w:val="28"/>
          <w:rtl/>
        </w:rPr>
        <w:t xml:space="preserve">النجف الأشرف؛ مكتبة ابوسعيدة الوثاقية العامة؛ رقم المخطوط: 4</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80]</w:t>
      </w:r>
    </w:p>
    <w:p>
      <w:pPr>
        <w:pStyle w:val="Heading2"/>
      </w:pPr>
      <w:bookmarkStart w:id="817" w:name="_Toc145"/>
      <w:r>
        <w:t>آل ثابت الموسوية الحسينية / تراجم - عربي</w:t>
      </w:r>
      <w:bookmarkEnd w:id="817"/>
    </w:p>
    <w:p>
      <w:pPr>
        <w:pStyle w:val="BookText"/>
      </w:pPr>
      <w:r>
        <w:rPr>
          <w:rFonts w:ascii="Amiri" w:hAnsi="Amiri" w:eastAsia="Amiri" w:cs="Amiri"/>
          <w:lang w:bidi="ar-SA"/>
          <w:color w:val="111111"/>
          <w:sz w:val="28"/>
          <w:szCs w:val="28"/>
          <w:rtl/>
        </w:rPr>
        <w:t xml:space="preserve">338 . النجف الأشرف؛ مكتبة ابوسعيدة الوثاقية العامة؛ رقم المخطوط: 4</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80]</w:t>
      </w:r>
    </w:p>
    <w:p>
      <w:pPr>
        <w:pStyle w:val="Heading2"/>
      </w:pPr>
      <w:bookmarkStart w:id="818" w:name="_Toc146"/>
      <w:r>
        <w:t>آل كمونة في كربلاء / تراجم - عربي</w:t>
      </w:r>
      <w:bookmarkEnd w:id="818"/>
    </w:p>
    <w:p>
      <w:pPr>
        <w:pStyle w:val="BookText"/>
      </w:pPr>
      <w:r>
        <w:rPr>
          <w:rFonts w:ascii="Amiri" w:hAnsi="Amiri" w:eastAsia="Amiri" w:cs="Amiri"/>
          <w:lang w:bidi="ar-SA"/>
          <w:color w:val="111111"/>
          <w:sz w:val="28"/>
          <w:szCs w:val="28"/>
          <w:rtl/>
        </w:rPr>
        <w:t xml:space="preserve">339 . النجف الأشرف مكتبة ابوسعيدة الوثاقية العامة؛ رقم المخطوط: 3</w:t>
      </w:r>
    </w:p>
    <w:p>
      <w:pPr>
        <w:pStyle w:val="BookText"/>
      </w:pPr>
      <w:r>
        <w:rPr>
          <w:rFonts w:ascii="IRNazanin" w:hAnsi="IRNazanin" w:eastAsia="IRNazanin" w:cs="IRNazanin"/>
          <w:lang w:bidi="fa-IR"/>
          <w:color w:val="111111"/>
          <w:sz w:val="28"/>
          <w:szCs w:val="28"/>
          <w:rtl/>
        </w:rPr>
        <w:t xml:space="preserve">کا: مجهول، تا مجهول [ معجم المخطوطات النجفية 80]</w:t>
      </w:r>
    </w:p>
    <w:p>
      <w:pPr>
        <w:pStyle w:val="Heading2"/>
      </w:pPr>
      <w:bookmarkStart w:id="819" w:name="_Toc147"/>
      <w:r>
        <w:t>آل ياسين أعيان العباسيين = آل باش اعیان / تراجم - عربي البصري، عبد الله بن عبد الواحد ( - 1340ه-)</w:t>
      </w:r>
      <w:bookmarkEnd w:id="819"/>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68" w:name="pg7770_69382"/>
    <w:bookmarkEnd w:id="68"/>
    <w:p>
      <w:pPr>
        <w:pStyle w:val="BookText"/>
      </w:pPr>
      <w:r>
        <w:rPr>
          <w:rFonts w:ascii="Times New Roman" w:hAnsi="Times New Roman" w:eastAsia="Times New Roman" w:cs="Times New Roman"/>
          <w:lang w:val="en-US" w:bidi="en-US"/>
          <w:color w:val="111111"/>
          <w:sz w:val="28"/>
          <w:szCs w:val="28"/>
          <w:rtl/>
        </w:rPr>
        <w:t xml:space="preserve">340.</w:t>
      </w:r>
    </w:p>
    <w:p>
      <w:pPr>
        <w:pStyle w:val="BookText"/>
      </w:pPr>
      <w:r>
        <w:rPr>
          <w:rFonts w:ascii="Amiri" w:hAnsi="Amiri" w:eastAsia="Amiri" w:cs="Amiri"/>
          <w:lang w:bidi="ar-SA"/>
          <w:color w:val="111111"/>
          <w:sz w:val="28"/>
          <w:szCs w:val="28"/>
          <w:rtl/>
        </w:rPr>
        <w:t xml:space="preserve">بغداد؛ مكتبة الأوقاف العامة؛ رقم المخطوط : 3807</w:t>
      </w:r>
    </w:p>
    <w:p>
      <w:pPr>
        <w:pStyle w:val="BookText"/>
      </w:pPr>
      <w:r>
        <w:rPr>
          <w:rFonts w:ascii="IRNazanin" w:hAnsi="IRNazanin" w:eastAsia="IRNazanin" w:cs="IRNazanin"/>
          <w:lang w:bidi="fa-IR"/>
          <w:color w:val="111111"/>
          <w:sz w:val="28"/>
          <w:szCs w:val="28"/>
          <w:rtl/>
        </w:rPr>
        <w:t xml:space="preserve">کا: مجهول، تا: مجهول [معجم تاريخ التراث 2-1411]</w:t>
      </w:r>
    </w:p>
    <w:p>
      <w:pPr>
        <w:pStyle w:val="BookText"/>
      </w:pPr>
      <w:r>
        <w:rPr>
          <w:rFonts w:ascii="Times New Roman" w:hAnsi="Times New Roman" w:eastAsia="Times New Roman" w:cs="Times New Roman"/>
          <w:lang w:val="en-US" w:bidi="en-US"/>
          <w:color w:val="111111"/>
          <w:sz w:val="28"/>
          <w:szCs w:val="28"/>
          <w:rtl/>
        </w:rPr>
        <w:t xml:space="preserve">341.</w:t>
      </w:r>
    </w:p>
    <w:p>
      <w:pPr>
        <w:pStyle w:val="BookText"/>
      </w:pPr>
      <w:r>
        <w:rPr>
          <w:rFonts w:ascii="Amiri" w:hAnsi="Amiri" w:eastAsia="Amiri" w:cs="Amiri"/>
          <w:lang w:bidi="ar-SA"/>
          <w:color w:val="111111"/>
          <w:sz w:val="28"/>
          <w:szCs w:val="28"/>
          <w:rtl/>
        </w:rPr>
        <w:t xml:space="preserve">البصرة ؛ المكتبة العباسية (باش أعيان)؛ رقم المخطوط : 5-158</w:t>
      </w:r>
    </w:p>
    <w:p>
      <w:pPr>
        <w:pStyle w:val="BookText"/>
      </w:pPr>
      <w:r>
        <w:rPr>
          <w:rFonts w:ascii="IRNazanin" w:hAnsi="IRNazanin" w:eastAsia="IRNazanin" w:cs="IRNazanin"/>
          <w:lang w:bidi="fa-IR"/>
          <w:color w:val="111111"/>
          <w:sz w:val="28"/>
          <w:szCs w:val="28"/>
          <w:rtl/>
        </w:rPr>
        <w:t xml:space="preserve">کا: خلیل ،بابان، تا: مجهول؛ كتبه على النسخة السابقة ؛18*23سم [ف: 132]</w:t>
      </w:r>
    </w:p>
    <w:p>
      <w:pPr>
        <w:pStyle w:val="Heading2"/>
      </w:pPr>
      <w:bookmarkStart w:id="820" w:name="_Toc148"/>
      <w:r>
        <w:t>آمدن اعرابی نزد حضرت رسالت پناه محمّد (ص) / شرح الحديث - فارسي</w:t>
      </w:r>
      <w:bookmarkEnd w:id="820"/>
    </w:p>
    <w:p>
      <w:pPr>
        <w:pStyle w:val="BookText"/>
      </w:pPr>
      <w:r>
        <w:rPr>
          <w:rFonts w:ascii="Amiri" w:hAnsi="Amiri" w:eastAsia="Amiri" w:cs="Amiri"/>
          <w:lang w:bidi="ar-SA"/>
          <w:color w:val="111111"/>
          <w:sz w:val="28"/>
          <w:szCs w:val="28"/>
          <w:rtl/>
        </w:rPr>
        <w:t xml:space="preserve">342 . النجف الأشرف؛ مؤسسة كاشف الغطاء العامة؛ رقم المخطوط : 635</w:t>
      </w:r>
    </w:p>
    <w:p>
      <w:pPr>
        <w:pStyle w:val="BookText"/>
      </w:pPr>
      <w:r>
        <w:rPr>
          <w:rFonts w:ascii="Amiri" w:hAnsi="Amiri" w:eastAsia="Amiri" w:cs="Amiri"/>
          <w:lang w:bidi="ar-SA"/>
          <w:color w:val="111111"/>
          <w:sz w:val="28"/>
          <w:szCs w:val="28"/>
          <w:rtl/>
        </w:rPr>
        <w:t xml:space="preserve">كا: محمّد حسن، تا: مجهول؛ 16 ص :[ف 1-50]</w:t>
      </w:r>
    </w:p>
    <w:p>
      <w:pPr>
        <w:pStyle w:val="BookText"/>
      </w:pPr>
      <w:r>
        <w:rPr>
          <w:rFonts w:ascii="Amiri" w:hAnsi="Amiri" w:eastAsia="Amiri" w:cs="Amiri"/>
          <w:lang w:bidi="ar-SA"/>
          <w:color w:val="111111"/>
          <w:sz w:val="28"/>
          <w:szCs w:val="28"/>
          <w:rtl/>
        </w:rPr>
        <w:t xml:space="preserve">آيات الأحكام &gt; تفسير شاهي</w:t>
      </w:r>
    </w:p>
    <w:p>
      <w:pPr>
        <w:pStyle w:val="BookText"/>
      </w:pPr>
      <w:r>
        <w:rPr>
          <w:rFonts w:ascii="Amiri" w:hAnsi="Amiri" w:eastAsia="Amiri" w:cs="Amiri"/>
          <w:lang w:bidi="ar-SA"/>
          <w:color w:val="111111"/>
          <w:sz w:val="28"/>
          <w:szCs w:val="28"/>
          <w:rtl/>
        </w:rPr>
        <w:t xml:space="preserve">آيات الأحكام &gt; زبدة البيان في براهين أحكام القرآن</w:t>
      </w:r>
    </w:p>
    <w:p>
      <w:pPr>
        <w:pStyle w:val="BookText"/>
      </w:pPr>
      <w:r>
        <w:rPr>
          <w:rFonts w:ascii="Amiri" w:hAnsi="Amiri" w:eastAsia="Amiri" w:cs="Amiri"/>
          <w:lang w:bidi="ar-SA"/>
          <w:color w:val="111111"/>
          <w:sz w:val="28"/>
          <w:szCs w:val="28"/>
          <w:rtl/>
        </w:rPr>
        <w:t xml:space="preserve">آيات الأحكام &gt; كنز العرفان في فقه القرآن</w:t>
      </w:r>
    </w:p>
    <w:p>
      <w:pPr>
        <w:pStyle w:val="BookText"/>
      </w:pPr>
      <w:r>
        <w:rPr>
          <w:rFonts w:ascii="Amiri" w:hAnsi="Amiri" w:eastAsia="Amiri" w:cs="Amiri"/>
          <w:lang w:bidi="ar-SA"/>
          <w:color w:val="111111"/>
          <w:sz w:val="28"/>
          <w:szCs w:val="28"/>
          <w:rtl/>
        </w:rPr>
        <w:t xml:space="preserve">آيات الأحكام &gt; مسالك الأفهام إلى آيات الأحكام</w:t>
      </w:r>
    </w:p>
    <w:p>
      <w:pPr>
        <w:pStyle w:val="Heading2"/>
      </w:pPr>
      <w:bookmarkStart w:id="821" w:name="_Toc149"/>
      <w:r>
        <w:t>آيات الأحكام = فقه القرآن المنتزع من كلام الملك الديان / تفسير - عربي</w:t>
      </w:r>
      <w:bookmarkEnd w:id="821"/>
    </w:p>
    <w:p>
      <w:pPr>
        <w:pStyle w:val="BookText"/>
      </w:pPr>
      <w:r>
        <w:rPr>
          <w:rFonts w:ascii="Amiri" w:hAnsi="Amiri" w:eastAsia="Amiri" w:cs="Amiri"/>
          <w:lang w:bidi="ar-SA"/>
          <w:color w:val="111111"/>
          <w:sz w:val="28"/>
          <w:szCs w:val="28"/>
          <w:rtl/>
        </w:rPr>
        <w:t xml:space="preserve">القطب الراوندي، سعيد بن هبة الله ( - 573 ه- )</w:t>
      </w:r>
    </w:p>
    <w:p>
      <w:pPr>
        <w:pStyle w:val="BookText"/>
      </w:pPr>
      <w:r>
        <w:rPr>
          <w:rFonts w:ascii="Amiri" w:hAnsi="Amiri" w:eastAsia="Amiri" w:cs="Amiri"/>
          <w:lang w:bidi="ar-SA"/>
          <w:color w:val="111111"/>
          <w:sz w:val="28"/>
          <w:szCs w:val="28"/>
          <w:rtl/>
        </w:rPr>
        <w:t xml:space="preserve">تاريخ التأليف: 562ه-</w:t>
      </w:r>
    </w:p>
    <w:p>
      <w:pPr>
        <w:pStyle w:val="BookText"/>
      </w:pPr>
      <w:r>
        <w:rPr>
          <w:rFonts w:ascii="Amiri" w:hAnsi="Amiri" w:eastAsia="Amiri" w:cs="Amiri"/>
          <w:lang w:bidi="ar-SA"/>
          <w:color w:val="111111"/>
          <w:sz w:val="28"/>
          <w:szCs w:val="28"/>
          <w:rtl/>
        </w:rPr>
        <w:t xml:space="preserve">أوّله: الحمد لله الذي خلق كما أراد ولم يرد إلا الحكمة والسداد ابتدعهم بقدرته ابتداعاً.</w:t>
      </w:r>
    </w:p>
    <w:p>
      <w:pPr>
        <w:pStyle w:val="BookText"/>
      </w:pPr>
      <w:r>
        <w:rPr>
          <w:rFonts w:ascii="Amiri" w:hAnsi="Amiri" w:eastAsia="Amiri" w:cs="Amiri"/>
          <w:lang w:bidi="ar-SA"/>
          <w:color w:val="111111"/>
          <w:sz w:val="28"/>
          <w:szCs w:val="28"/>
          <w:rtl/>
        </w:rPr>
        <w:t xml:space="preserve">آخره: وسرت له ما خلته تلبس على من يقتبس والحمد لله حق حمده والصلاة على نبينا محمّد وآله من بعده.</w:t>
      </w:r>
    </w:p>
    <w:p>
      <w:pPr>
        <w:pStyle w:val="BookText"/>
      </w:pPr>
      <w:r>
        <w:rPr>
          <w:rFonts w:ascii="Amiri" w:hAnsi="Amiri" w:eastAsia="Amiri" w:cs="Amiri"/>
          <w:lang w:bidi="ar-SA"/>
          <w:color w:val="111111"/>
          <w:sz w:val="28"/>
          <w:szCs w:val="28"/>
          <w:rtl/>
        </w:rPr>
        <w:t xml:space="preserve">طبع: قم، مكتبة آية الله المرعشي العامة، تحقيق: أحمد حسيني، 1397ق، مجلدان [فنخا 1: 2452- 247(12 نسخة)]</w:t>
      </w:r>
    </w:p>
    <w:p>
      <w:pPr>
        <w:pStyle w:val="BookText"/>
      </w:pPr>
      <w:r>
        <w:rPr>
          <w:rFonts w:ascii="Times New Roman" w:hAnsi="Times New Roman" w:eastAsia="Times New Roman" w:cs="Times New Roman"/>
          <w:lang w:val="en-US" w:bidi="en-US"/>
          <w:color w:val="111111"/>
          <w:sz w:val="28"/>
          <w:szCs w:val="28"/>
          <w:rtl/>
        </w:rPr>
        <w:t xml:space="preserve">343.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455</w:t>
      </w:r>
    </w:p>
    <w:p>
      <w:pPr>
        <w:pStyle w:val="BookText"/>
      </w:pPr>
      <w:r>
        <w:rPr>
          <w:rFonts w:ascii="IRNazanin" w:hAnsi="IRNazanin" w:eastAsia="IRNazanin" w:cs="IRNazanin"/>
          <w:lang w:bidi="fa-IR"/>
          <w:color w:val="111111"/>
          <w:sz w:val="28"/>
          <w:szCs w:val="28"/>
          <w:rtl/>
        </w:rPr>
        <w:t xml:space="preserve">کا: محمّد بن طاهر السماوي، تا: القرن 14 ه-؛ ناقصة: الأول؛ 219 ص، 25س،15*23/5سم [ معجم المخطوطات النجفية: 623]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69" w:name="pg7770_69385"/>
    <w:bookmarkEnd w:id="69"/>
    <w:p>
      <w:pPr>
        <w:pStyle w:val="BookText"/>
      </w:pPr>
      <w:r>
        <w:rPr>
          <w:rFonts w:ascii="Amiri" w:hAnsi="Amiri" w:eastAsia="Amiri" w:cs="Amiri"/>
          <w:lang w:bidi="ar-SA"/>
          <w:color w:val="111111"/>
          <w:sz w:val="28"/>
          <w:szCs w:val="28"/>
          <w:rtl/>
        </w:rPr>
        <w:t xml:space="preserve">344 . النجف الأشرف؛ مكتبة الإمام أمير المؤمنين العامة؛ رقم المخطوط: 93</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623]</w:t>
      </w:r>
    </w:p>
    <w:p>
      <w:pPr>
        <w:pStyle w:val="Heading2"/>
      </w:pPr>
      <w:bookmarkStart w:id="822" w:name="_Toc150"/>
      <w:r>
        <w:t>آيات الأحكام - دلائل المرام | تفسير - عربي</w:t>
      </w:r>
      <w:bookmarkEnd w:id="822"/>
    </w:p>
    <w:p>
      <w:pPr>
        <w:pStyle w:val="BookText"/>
      </w:pPr>
      <w:r>
        <w:rPr>
          <w:rFonts w:ascii="Amiri" w:hAnsi="Amiri" w:eastAsia="Amiri" w:cs="Amiri"/>
          <w:lang w:bidi="ar-SA"/>
          <w:color w:val="111111"/>
          <w:sz w:val="28"/>
          <w:szCs w:val="28"/>
          <w:rtl/>
        </w:rPr>
        <w:t xml:space="preserve">الإسترآبادي، محمّد جعفر بن سيف الدين (1198 - 1263 ه-) [فنخا 1: 249(2 نسخة)]</w:t>
      </w:r>
    </w:p>
    <w:p>
      <w:pPr>
        <w:pStyle w:val="BookText"/>
      </w:pPr>
      <w:r>
        <w:rPr>
          <w:rFonts w:ascii="Amiri" w:hAnsi="Amiri" w:eastAsia="Amiri" w:cs="Amiri"/>
          <w:lang w:bidi="ar-SA"/>
          <w:color w:val="111111"/>
          <w:sz w:val="28"/>
          <w:szCs w:val="28"/>
          <w:rtl/>
        </w:rPr>
        <w:t xml:space="preserve">345 . النجف الأشرف؛ مكتبة الإمام أمير المؤمنين العامة؛ رقم المخطوط: 148</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340]</w:t>
      </w:r>
    </w:p>
    <w:p>
      <w:pPr>
        <w:pStyle w:val="Heading2"/>
      </w:pPr>
      <w:bookmarkStart w:id="823" w:name="_Toc151"/>
      <w:r>
        <w:t>آيات الأحكام / تفسير - عربي</w:t>
      </w:r>
      <w:bookmarkEnd w:id="823"/>
    </w:p>
    <w:p>
      <w:pPr>
        <w:pStyle w:val="BookText"/>
      </w:pPr>
      <w:r>
        <w:rPr>
          <w:rFonts w:ascii="Amiri" w:hAnsi="Amiri" w:eastAsia="Amiri" w:cs="Amiri"/>
          <w:lang w:bidi="ar-SA"/>
          <w:color w:val="111111"/>
          <w:sz w:val="28"/>
          <w:szCs w:val="28"/>
          <w:rtl/>
        </w:rPr>
        <w:t xml:space="preserve">346 . النجف الأشرف؛ مكتبة ابوسعيدة الوثاقية العامة؛ رقم المخطوط: 4</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76]</w:t>
      </w:r>
    </w:p>
    <w:p>
      <w:pPr>
        <w:pStyle w:val="Heading2"/>
      </w:pPr>
      <w:bookmarkStart w:id="824" w:name="_Toc152"/>
      <w:r>
        <w:t>آيات الأحكام (كتاب في) / علوم القرآن، الفقه - عربي غیر مشابه</w:t>
      </w:r>
      <w:bookmarkEnd w:id="824"/>
    </w:p>
    <w:p>
      <w:pPr>
        <w:pStyle w:val="BookText"/>
      </w:pPr>
      <w:r>
        <w:rPr>
          <w:rFonts w:ascii="Amiri" w:hAnsi="Amiri" w:eastAsia="Amiri" w:cs="Amiri"/>
          <w:lang w:bidi="ar-SA"/>
          <w:color w:val="111111"/>
          <w:sz w:val="28"/>
          <w:szCs w:val="28"/>
          <w:rtl/>
        </w:rPr>
        <w:t xml:space="preserve">347 . النجف الأشرف؛ مكتبة آية الله الحكيم العامة؛ رقم المخطوط : 2505</w:t>
      </w:r>
    </w:p>
    <w:p>
      <w:pPr>
        <w:pStyle w:val="BookText"/>
      </w:pPr>
      <w:r>
        <w:rPr>
          <w:rFonts w:ascii="IRNazanin" w:hAnsi="IRNazanin" w:eastAsia="IRNazanin" w:cs="IRNazanin"/>
          <w:lang w:bidi="fa-IR"/>
          <w:color w:val="111111"/>
          <w:sz w:val="28"/>
          <w:szCs w:val="28"/>
          <w:rtl/>
        </w:rPr>
        <w:t xml:space="preserve">کا: مجهول، تا: مجهول؛ ناقصة الأول والآخر؛ 144 ص 19س، 5*52سم [معجم المخطوطات النجفية 711 ]</w:t>
      </w:r>
    </w:p>
    <w:p>
      <w:pPr>
        <w:pStyle w:val="BookText"/>
      </w:pPr>
      <w:r>
        <w:rPr>
          <w:rFonts w:ascii="Times New Roman" w:hAnsi="Times New Roman" w:eastAsia="Times New Roman" w:cs="Times New Roman"/>
          <w:lang w:val="en-US" w:bidi="en-US"/>
          <w:color w:val="111111"/>
          <w:sz w:val="28"/>
          <w:szCs w:val="28"/>
          <w:rtl/>
        </w:rPr>
        <w:t xml:space="preserve">348.</w:t>
      </w:r>
    </w:p>
    <w:p>
      <w:pPr>
        <w:pStyle w:val="BookText"/>
      </w:pPr>
      <w:r>
        <w:rPr>
          <w:rFonts w:ascii="Amiri" w:hAnsi="Amiri" w:eastAsia="Amiri" w:cs="Amiri"/>
          <w:lang w:bidi="ar-SA"/>
          <w:color w:val="111111"/>
          <w:sz w:val="28"/>
          <w:szCs w:val="28"/>
          <w:rtl/>
        </w:rPr>
        <w:t xml:space="preserve">الكاظمية؛ جامعة مدينة العلم؛ رقم المخطوط : 2/14</w:t>
      </w:r>
    </w:p>
    <w:p>
      <w:pPr>
        <w:pStyle w:val="BookText"/>
      </w:pPr>
      <w:r>
        <w:rPr>
          <w:rFonts w:ascii="IRNazanin" w:hAnsi="IRNazanin" w:eastAsia="IRNazanin" w:cs="IRNazanin"/>
          <w:lang w:bidi="fa-IR"/>
          <w:color w:val="111111"/>
          <w:sz w:val="28"/>
          <w:szCs w:val="28"/>
          <w:rtl/>
        </w:rPr>
        <w:t xml:space="preserve">کا: مجهول، تا: مجهول؛ ناقصة: الأول والآخر؛20*27سم [ف: 8]</w:t>
      </w:r>
    </w:p>
    <w:p>
      <w:pPr>
        <w:pStyle w:val="BookText"/>
      </w:pPr>
      <w:r>
        <w:rPr>
          <w:rFonts w:ascii="Amiri" w:hAnsi="Amiri" w:eastAsia="Amiri" w:cs="Amiri"/>
          <w:lang w:bidi="ar-SA"/>
          <w:color w:val="111111"/>
          <w:sz w:val="28"/>
          <w:szCs w:val="28"/>
          <w:rtl/>
        </w:rPr>
        <w:t xml:space="preserve">آيات البينات &gt; آيات بينات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70" w:name="pg7770_69387"/>
    <w:bookmarkEnd w:id="70"/>
    <w:p>
      <w:pPr>
        <w:pStyle w:val="Heading2"/>
      </w:pPr>
      <w:bookmarkStart w:id="825" w:name="_Toc153"/>
      <w:r>
        <w:t>آیات بینات / كلام وعقائد - فارسي</w:t>
      </w:r>
      <w:bookmarkEnd w:id="825"/>
    </w:p>
    <w:p>
      <w:pPr>
        <w:pStyle w:val="BookText"/>
      </w:pPr>
      <w:r>
        <w:rPr>
          <w:rFonts w:ascii="Amiri" w:hAnsi="Amiri" w:eastAsia="Amiri" w:cs="Amiri"/>
          <w:lang w:bidi="ar-SA"/>
          <w:color w:val="111111"/>
          <w:sz w:val="28"/>
          <w:szCs w:val="28"/>
          <w:rtl/>
        </w:rPr>
        <w:t xml:space="preserve">الشهرستاني، محمّد حسين بن محمّد علي(1255 - 1315 ه-)</w:t>
      </w:r>
    </w:p>
    <w:p>
      <w:pPr>
        <w:pStyle w:val="BookText"/>
      </w:pPr>
      <w:r>
        <w:rPr>
          <w:rFonts w:ascii="Amiri" w:hAnsi="Amiri" w:eastAsia="Amiri" w:cs="Amiri"/>
          <w:lang w:bidi="ar-SA"/>
          <w:color w:val="111111"/>
          <w:sz w:val="28"/>
          <w:szCs w:val="28"/>
          <w:rtl/>
        </w:rPr>
        <w:t xml:space="preserve">تاريخ التأليف: 12 ربيع الأول 1299ه-</w:t>
      </w:r>
    </w:p>
    <w:p>
      <w:pPr>
        <w:pStyle w:val="BookText"/>
      </w:pPr>
      <w:r>
        <w:rPr>
          <w:rFonts w:ascii="IRNazanin" w:hAnsi="IRNazanin" w:eastAsia="IRNazanin" w:cs="IRNazanin"/>
          <w:lang w:bidi="fa-IR"/>
          <w:color w:val="111111"/>
          <w:sz w:val="28"/>
          <w:szCs w:val="28"/>
          <w:rtl/>
        </w:rPr>
        <w:t xml:space="preserve">أوّله: حمد بيحد وثناى بيعدد مالك الملكي را سزد که نعمتش لایحصى وكرمش بی منتهی است.</w:t>
      </w:r>
    </w:p>
    <w:p>
      <w:pPr>
        <w:pStyle w:val="BookText"/>
      </w:pPr>
      <w:r>
        <w:rPr>
          <w:rFonts w:ascii="IRNazanin" w:hAnsi="IRNazanin" w:eastAsia="IRNazanin" w:cs="IRNazanin"/>
          <w:lang w:bidi="fa-IR"/>
          <w:color w:val="111111"/>
          <w:sz w:val="28"/>
          <w:szCs w:val="28"/>
          <w:rtl/>
        </w:rPr>
        <w:t xml:space="preserve">آخره: در رساله دیگر مفصلا عنوان نموده بحل آن مبادرت خواهد شد، والله يهدي من يشاء الى صراط مستقيم.</w:t>
      </w:r>
    </w:p>
    <w:p>
      <w:pPr>
        <w:pStyle w:val="BookText"/>
      </w:pPr>
      <w:r>
        <w:rPr>
          <w:rFonts w:ascii="Amiri" w:hAnsi="Amiri" w:eastAsia="Amiri" w:cs="Amiri"/>
          <w:lang w:bidi="ar-SA"/>
          <w:color w:val="111111"/>
          <w:sz w:val="28"/>
          <w:szCs w:val="28"/>
          <w:rtl/>
        </w:rPr>
        <w:t xml:space="preserve">طبع: طبع في ايران وباكستان</w:t>
      </w:r>
    </w:p>
    <w:p>
      <w:pPr>
        <w:pStyle w:val="BookText"/>
      </w:pPr>
      <w:r>
        <w:rPr>
          <w:rFonts w:ascii="IRNazanin" w:hAnsi="IRNazanin" w:eastAsia="IRNazanin" w:cs="IRNazanin"/>
          <w:lang w:bidi="fa-IR"/>
          <w:color w:val="111111"/>
          <w:sz w:val="28"/>
          <w:szCs w:val="28"/>
          <w:rtl/>
        </w:rPr>
        <w:t xml:space="preserve">[فنخا 1: 259 (3نسخ)]</w:t>
      </w:r>
    </w:p>
    <w:p>
      <w:pPr>
        <w:pStyle w:val="BookText"/>
      </w:pPr>
      <w:r>
        <w:rPr>
          <w:rFonts w:ascii="Amiri" w:hAnsi="Amiri" w:eastAsia="Amiri" w:cs="Amiri"/>
          <w:lang w:bidi="ar-SA"/>
          <w:color w:val="111111"/>
          <w:sz w:val="28"/>
          <w:szCs w:val="28"/>
          <w:rtl/>
        </w:rPr>
        <w:t xml:space="preserve">349 . كربلاء؛ مكتبة آل مرعشي؛ رقم المخطوط: 44</w:t>
      </w:r>
    </w:p>
    <w:p>
      <w:pPr>
        <w:pStyle w:val="BookText"/>
      </w:pPr>
      <w:r>
        <w:rPr>
          <w:rFonts w:ascii="IRNazanin" w:hAnsi="IRNazanin" w:eastAsia="IRNazanin" w:cs="IRNazanin"/>
          <w:lang w:bidi="fa-IR"/>
          <w:color w:val="111111"/>
          <w:sz w:val="28"/>
          <w:szCs w:val="28"/>
          <w:rtl/>
        </w:rPr>
        <w:t xml:space="preserve">نسخ، کا: مجهول، تا: ربيع الثاني 1299 ه-، كربلاء [مخطوطات كربلاء: 3-371]</w:t>
      </w:r>
    </w:p>
    <w:p>
      <w:pPr>
        <w:pStyle w:val="Heading2"/>
      </w:pPr>
      <w:bookmarkStart w:id="826" w:name="_Toc154"/>
      <w:r>
        <w:t>الآيات البينات = حاشية شرح المحرر / فقه - عربي</w:t>
      </w:r>
      <w:bookmarkEnd w:id="826"/>
    </w:p>
    <w:p>
      <w:pPr>
        <w:pStyle w:val="BookText"/>
      </w:pPr>
      <w:r>
        <w:rPr>
          <w:rFonts w:ascii="Amiri" w:hAnsi="Amiri" w:eastAsia="Amiri" w:cs="Amiri"/>
          <w:lang w:bidi="ar-SA"/>
          <w:color w:val="111111"/>
          <w:sz w:val="28"/>
          <w:szCs w:val="28"/>
          <w:rtl/>
        </w:rPr>
        <w:t xml:space="preserve">المرتبط: المحرر في الفقه = محرر التدوين = المحرر في الفروع الشافعية الرافعي القزويني، عبد الكريم بن محمّد (623-557ه-)</w:t>
      </w:r>
    </w:p>
    <w:p>
      <w:pPr>
        <w:pStyle w:val="BookText"/>
      </w:pPr>
      <w:r>
        <w:rPr>
          <w:rFonts w:ascii="Times New Roman" w:hAnsi="Times New Roman" w:eastAsia="Times New Roman" w:cs="Times New Roman"/>
          <w:lang w:val="en-US" w:bidi="en-US"/>
          <w:color w:val="111111"/>
          <w:sz w:val="28"/>
          <w:szCs w:val="28"/>
          <w:rtl/>
        </w:rPr>
        <w:t xml:space="preserve">350.</w:t>
      </w:r>
    </w:p>
    <w:p>
      <w:pPr>
        <w:pStyle w:val="BookText"/>
      </w:pPr>
      <w:r>
        <w:rPr>
          <w:rFonts w:ascii="Amiri" w:hAnsi="Amiri" w:eastAsia="Amiri" w:cs="Amiri"/>
          <w:lang w:bidi="ar-SA"/>
          <w:color w:val="111111"/>
          <w:sz w:val="28"/>
          <w:szCs w:val="28"/>
          <w:rtl/>
        </w:rPr>
        <w:t xml:space="preserve">بغداد؛ مكتبة الأوقاف العامة؛ رقم المخطوط : 17527</w:t>
      </w:r>
    </w:p>
    <w:p>
      <w:pPr>
        <w:pStyle w:val="BookText"/>
      </w:pPr>
      <w:r>
        <w:rPr>
          <w:rFonts w:ascii="IRNazanin" w:hAnsi="IRNazanin" w:eastAsia="IRNazanin" w:cs="IRNazanin"/>
          <w:lang w:bidi="fa-IR"/>
          <w:color w:val="111111"/>
          <w:sz w:val="28"/>
          <w:szCs w:val="28"/>
          <w:rtl/>
        </w:rPr>
        <w:t xml:space="preserve">کا: مجهول، تا: مجهول؛ ناقصة : الأول والآخر؛ 260ق،20*30سم [ف: 1-581]</w:t>
      </w:r>
    </w:p>
    <w:p>
      <w:pPr>
        <w:pStyle w:val="Heading2"/>
      </w:pPr>
      <w:bookmarkStart w:id="827" w:name="_Toc155"/>
      <w:r>
        <w:t>الآيات البينات على شرح جمع الجوامع = حاشية على شرح جمع الجوامع / أصول الفقه - عربي</w:t>
      </w:r>
      <w:bookmarkEnd w:id="827"/>
    </w:p>
    <w:p>
      <w:pPr>
        <w:pStyle w:val="BookText"/>
      </w:pPr>
      <w:r>
        <w:rPr>
          <w:rFonts w:ascii="Amiri" w:hAnsi="Amiri" w:eastAsia="Amiri" w:cs="Amiri"/>
          <w:lang w:bidi="ar-SA"/>
          <w:color w:val="111111"/>
          <w:sz w:val="28"/>
          <w:szCs w:val="28"/>
          <w:rtl/>
        </w:rPr>
        <w:t xml:space="preserve">العبادي، أحمد بن قاسم ( - 994 ه- )</w:t>
      </w:r>
    </w:p>
    <w:p>
      <w:pPr>
        <w:pStyle w:val="BookText"/>
      </w:pPr>
      <w:r>
        <w:rPr>
          <w:rFonts w:ascii="Amiri" w:hAnsi="Amiri" w:eastAsia="Amiri" w:cs="Amiri"/>
          <w:lang w:bidi="ar-SA"/>
          <w:color w:val="111111"/>
          <w:sz w:val="28"/>
          <w:szCs w:val="28"/>
          <w:rtl/>
        </w:rPr>
        <w:t xml:space="preserve">المرتبط : جمع الجوامع في أصول الفقه السبكي عبد الوهاب بن علي (771-727ه-)</w:t>
      </w:r>
    </w:p>
    <w:p>
      <w:pPr>
        <w:pStyle w:val="BookText"/>
      </w:pPr>
      <w:r>
        <w:rPr>
          <w:rFonts w:ascii="Amiri" w:hAnsi="Amiri" w:eastAsia="Amiri" w:cs="Amiri"/>
          <w:lang w:bidi="ar-SA"/>
          <w:color w:val="111111"/>
          <w:sz w:val="28"/>
          <w:szCs w:val="28"/>
          <w:rtl/>
        </w:rPr>
        <w:t xml:space="preserve">أوّله : البسملة، أحمد الله على جزيل إحسانه وأشكره على جميل إفضاله وامتنانه ...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71" w:name="pg7770_69389"/>
    <w:bookmarkEnd w:id="71"/>
    <w:p>
      <w:pPr>
        <w:pStyle w:val="BookText"/>
      </w:pPr>
      <w:r>
        <w:rPr>
          <w:rFonts w:ascii="Amiri" w:hAnsi="Amiri" w:eastAsia="Amiri" w:cs="Amiri"/>
          <w:lang w:bidi="ar-SA"/>
          <w:color w:val="111111"/>
          <w:sz w:val="28"/>
          <w:szCs w:val="28"/>
          <w:rtl/>
        </w:rPr>
        <w:t xml:space="preserve">آخره: إن اجتناب الكبائر المكفر للصغاير هي الكبائر المتعلقة بتلك الصغاير كالزنا بالنسبة للنظر أو للمس فيجوز المقام جدا.</w:t>
      </w:r>
    </w:p>
    <w:p>
      <w:pPr>
        <w:pStyle w:val="BookText"/>
      </w:pPr>
      <w:r>
        <w:rPr>
          <w:rFonts w:ascii="Amiri" w:hAnsi="Amiri" w:eastAsia="Amiri" w:cs="Amiri"/>
          <w:lang w:bidi="ar-SA"/>
          <w:color w:val="111111"/>
          <w:sz w:val="28"/>
          <w:szCs w:val="28"/>
          <w:rtl/>
        </w:rPr>
        <w:t xml:space="preserve">طبع: بولاق، 1285 ، 1289 ، 1297ه-، القاهرة، 1308ه-</w:t>
      </w:r>
    </w:p>
    <w:p>
      <w:pPr>
        <w:pStyle w:val="BookText"/>
      </w:pPr>
      <w:r>
        <w:rPr>
          <w:rFonts w:ascii="Amiri" w:hAnsi="Amiri" w:eastAsia="Amiri" w:cs="Amiri"/>
          <w:lang w:bidi="ar-SA"/>
          <w:color w:val="111111"/>
          <w:sz w:val="28"/>
          <w:szCs w:val="28"/>
          <w:rtl/>
        </w:rPr>
        <w:t xml:space="preserve">[فنخا 1: 254 (1 نسخة)]</w:t>
      </w:r>
    </w:p>
    <w:p>
      <w:pPr>
        <w:pStyle w:val="BookText"/>
      </w:pPr>
      <w:r>
        <w:rPr>
          <w:rFonts w:ascii="Times New Roman" w:hAnsi="Times New Roman" w:eastAsia="Times New Roman" w:cs="Times New Roman"/>
          <w:lang w:val="en-US" w:bidi="en-US"/>
          <w:color w:val="111111"/>
          <w:sz w:val="28"/>
          <w:szCs w:val="28"/>
          <w:rtl/>
        </w:rPr>
        <w:t xml:space="preserve">351.</w:t>
      </w:r>
    </w:p>
    <w:p>
      <w:pPr>
        <w:pStyle w:val="BookText"/>
      </w:pPr>
      <w:r>
        <w:rPr>
          <w:rFonts w:ascii="Amiri" w:hAnsi="Amiri" w:eastAsia="Amiri" w:cs="Amiri"/>
          <w:lang w:bidi="ar-SA"/>
          <w:color w:val="111111"/>
          <w:sz w:val="28"/>
          <w:szCs w:val="28"/>
          <w:rtl/>
        </w:rPr>
        <w:t xml:space="preserve">بغداد؛ مكتبة الأوقاف العامة؛ رقم المخطوط: 4213</w:t>
      </w:r>
    </w:p>
    <w:p>
      <w:pPr>
        <w:pStyle w:val="BookText"/>
      </w:pPr>
      <w:r>
        <w:rPr>
          <w:rFonts w:ascii="Amiri" w:hAnsi="Amiri" w:eastAsia="Amiri" w:cs="Amiri"/>
          <w:lang w:bidi="ar-SA"/>
          <w:color w:val="111111"/>
          <w:sz w:val="28"/>
          <w:szCs w:val="28"/>
          <w:rtl/>
        </w:rPr>
        <w:t xml:space="preserve">الجزء الثاني؛ كا: أبوبكر بن درويش الزرباني الحنفي، تا: 1096ه-، 398ق،14*28سم [ف: 2-38]</w:t>
      </w:r>
    </w:p>
    <w:p>
      <w:pPr>
        <w:pStyle w:val="BookText"/>
      </w:pPr>
      <w:r>
        <w:rPr>
          <w:rFonts w:ascii="Times New Roman" w:hAnsi="Times New Roman" w:eastAsia="Times New Roman" w:cs="Times New Roman"/>
          <w:lang w:val="en-US" w:bidi="en-US"/>
          <w:color w:val="111111"/>
          <w:sz w:val="28"/>
          <w:szCs w:val="28"/>
          <w:rtl/>
        </w:rPr>
        <w:t xml:space="preserve">352.</w:t>
      </w:r>
    </w:p>
    <w:p>
      <w:pPr>
        <w:pStyle w:val="BookText"/>
      </w:pPr>
      <w:r>
        <w:rPr>
          <w:rFonts w:ascii="Amiri" w:hAnsi="Amiri" w:eastAsia="Amiri" w:cs="Amiri"/>
          <w:lang w:bidi="ar-SA"/>
          <w:color w:val="111111"/>
          <w:sz w:val="28"/>
          <w:szCs w:val="28"/>
          <w:rtl/>
        </w:rPr>
        <w:t xml:space="preserve">السليمانية؛ الأوقاف المركزية؛ رقم المخطوط: ت/2185</w:t>
      </w:r>
    </w:p>
    <w:p>
      <w:pPr>
        <w:pStyle w:val="BookText"/>
      </w:pPr>
      <w:r>
        <w:rPr>
          <w:rFonts w:ascii="IRNazanin" w:hAnsi="IRNazanin" w:eastAsia="IRNazanin" w:cs="IRNazanin"/>
          <w:lang w:bidi="fa-IR"/>
          <w:color w:val="111111"/>
          <w:sz w:val="28"/>
          <w:szCs w:val="28"/>
          <w:rtl/>
        </w:rPr>
        <w:t xml:space="preserve">أوّلها: قوله: ما قامت الطروس والسطور لعيون الألفاظ مقام بياضها وسوادها ... شرحه الشارح بما ترى مما اعترضه الكمال والگوراني آخرها قال شيخنا الشهاب في قول الشارح بخلافه في الكتابة ما نصه فيه أن الكناية في حال كونها كناية ليست مجازا على أنه يمكن حمله انتهي فليتأمل في المقام</w:t>
      </w:r>
    </w:p>
    <w:p>
      <w:pPr>
        <w:pStyle w:val="BookText"/>
      </w:pPr>
      <w:r>
        <w:rPr>
          <w:rFonts w:ascii="IRNazanin" w:hAnsi="IRNazanin" w:eastAsia="IRNazanin" w:cs="IRNazanin"/>
          <w:lang w:bidi="fa-IR"/>
          <w:color w:val="111111"/>
          <w:sz w:val="28"/>
          <w:szCs w:val="28"/>
          <w:rtl/>
        </w:rPr>
        <w:t xml:space="preserve">کا: مجهول، تا مجهول؛ 95ق، 20 س ،16*22سم [ف: 4-109] 353. بغداد؛ مكتبة الأوقاف العامة؛ رقم المخطوط: 17527</w:t>
      </w:r>
    </w:p>
    <w:p>
      <w:pPr>
        <w:pStyle w:val="BookText"/>
      </w:pPr>
      <w:r>
        <w:rPr>
          <w:rFonts w:ascii="IRNazanin" w:hAnsi="IRNazanin" w:eastAsia="IRNazanin" w:cs="IRNazanin"/>
          <w:lang w:bidi="fa-IR"/>
          <w:color w:val="111111"/>
          <w:sz w:val="28"/>
          <w:szCs w:val="28"/>
          <w:rtl/>
        </w:rPr>
        <w:t xml:space="preserve">کا: مجهول، تا: مجهول؛ مخروطة الأول؛ 530 ق ،17*30سم [ف: 2-38]</w:t>
      </w:r>
    </w:p>
    <w:p>
      <w:pPr>
        <w:pStyle w:val="BookText"/>
      </w:pPr>
      <w:r>
        <w:rPr>
          <w:rFonts w:ascii="Times New Roman" w:hAnsi="Times New Roman" w:eastAsia="Times New Roman" w:cs="Times New Roman"/>
          <w:lang w:val="en-US" w:bidi="en-US"/>
          <w:color w:val="111111"/>
          <w:sz w:val="28"/>
          <w:szCs w:val="28"/>
          <w:rtl/>
        </w:rPr>
        <w:t xml:space="preserve">354.</w:t>
      </w:r>
    </w:p>
    <w:p>
      <w:pPr>
        <w:pStyle w:val="BookText"/>
      </w:pPr>
      <w:r>
        <w:rPr>
          <w:rFonts w:ascii="Amiri" w:hAnsi="Amiri" w:eastAsia="Amiri" w:cs="Amiri"/>
          <w:lang w:bidi="ar-SA"/>
          <w:color w:val="111111"/>
          <w:sz w:val="28"/>
          <w:szCs w:val="28"/>
          <w:rtl/>
        </w:rPr>
        <w:t xml:space="preserve">الموصل؛ مدرسة الحاج زكريا (في الأوقاف العامة)؛ رقم المخطوط: 6/4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314ق، 3021سم [الأوقاف العامة - الموصل: 8-230]</w:t>
      </w:r>
    </w:p>
    <w:p>
      <w:pPr>
        <w:pStyle w:val="BookText"/>
      </w:pPr>
      <w:r>
        <w:rPr>
          <w:rFonts w:ascii="Times New Roman" w:hAnsi="Times New Roman" w:eastAsia="Times New Roman" w:cs="Times New Roman"/>
          <w:lang w:val="en-US" w:bidi="en-US"/>
          <w:color w:val="111111"/>
          <w:sz w:val="28"/>
          <w:szCs w:val="28"/>
          <w:rtl/>
        </w:rPr>
        <w:t xml:space="preserve">355.</w:t>
      </w:r>
    </w:p>
    <w:p>
      <w:pPr>
        <w:pStyle w:val="BookText"/>
      </w:pPr>
      <w:r>
        <w:rPr>
          <w:rFonts w:ascii="Amiri" w:hAnsi="Amiri" w:eastAsia="Amiri" w:cs="Amiri"/>
          <w:lang w:bidi="ar-SA"/>
          <w:color w:val="111111"/>
          <w:sz w:val="28"/>
          <w:szCs w:val="28"/>
          <w:rtl/>
        </w:rPr>
        <w:t xml:space="preserve">بغداد؛ مكتبة الأوقاف العامة؛ رقم المخطوط : 4212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395 ق،14*28سم [ف: 2-38]</w:t>
      </w:r>
    </w:p>
    <w:p>
      <w:pPr>
        <w:pStyle w:val="Heading2"/>
      </w:pPr>
      <w:bookmarkStart w:id="828" w:name="_Toc156"/>
      <w:r>
        <w:t>الآيات البينات في عدم سماع الأموات عند الحنفية السادات / فقه - عربي</w:t>
      </w:r>
      <w:bookmarkEnd w:id="828"/>
    </w:p>
    <w:p>
      <w:pPr>
        <w:pStyle w:val="BookText"/>
      </w:pPr>
      <w:r>
        <w:rPr>
          <w:rFonts w:ascii="Amiri" w:hAnsi="Amiri" w:eastAsia="Amiri" w:cs="Amiri"/>
          <w:lang w:bidi="ar-SA"/>
          <w:color w:val="111111"/>
          <w:sz w:val="28"/>
          <w:szCs w:val="28"/>
          <w:rtl/>
        </w:rPr>
        <w:t xml:space="preserve">الآلوسي، نعمان بن محمود (1252 - 1317 ه-)</w:t>
      </w:r>
    </w:p>
    <w:p>
      <w:pPr>
        <w:pStyle w:val="BookText"/>
      </w:pPr>
      <w:r>
        <w:rPr>
          <w:rFonts w:ascii="Amiri" w:hAnsi="Amiri" w:eastAsia="Amiri" w:cs="Amiri"/>
          <w:lang w:bidi="ar-SA"/>
          <w:color w:val="111111"/>
          <w:sz w:val="28"/>
          <w:szCs w:val="28"/>
          <w:rtl/>
        </w:rPr>
        <w:t xml:space="preserve">أوّله: الحمد لله محيي الأموات، ومعيد الرفات ومجازيهم على العاصي، ومثيبهم على الطاعات</w:t>
      </w:r>
    </w:p>
    <w:p>
      <w:pPr>
        <w:pStyle w:val="BookText"/>
      </w:pPr>
      <w:r>
        <w:rPr>
          <w:rFonts w:ascii="Times New Roman" w:hAnsi="Times New Roman" w:eastAsia="Times New Roman" w:cs="Times New Roman"/>
          <w:lang w:val="en-US" w:bidi="en-US"/>
          <w:color w:val="111111"/>
          <w:sz w:val="28"/>
          <w:szCs w:val="28"/>
          <w:rtl/>
        </w:rPr>
        <w:t xml:space="preserve">356.</w:t>
      </w:r>
    </w:p>
    <w:p>
      <w:pPr>
        <w:pStyle w:val="BookText"/>
      </w:pPr>
      <w:r>
        <w:rPr>
          <w:rFonts w:ascii="Amiri" w:hAnsi="Amiri" w:eastAsia="Amiri" w:cs="Amiri"/>
          <w:lang w:bidi="ar-SA"/>
          <w:color w:val="111111"/>
          <w:sz w:val="28"/>
          <w:szCs w:val="28"/>
          <w:rtl/>
        </w:rPr>
        <w:t xml:space="preserve">بغداد؛ مكتبة الأوقاف العامة؛ رقم المخطوط: 25336</w:t>
      </w:r>
    </w:p>
    <w:p>
      <w:pPr>
        <w:pStyle w:val="BookText"/>
      </w:pPr>
      <w:r>
        <w:rPr>
          <w:rFonts w:ascii="Amiri" w:hAnsi="Amiri" w:eastAsia="Amiri" w:cs="Amiri"/>
          <w:lang w:bidi="ar-SA"/>
          <w:color w:val="111111"/>
          <w:sz w:val="28"/>
          <w:szCs w:val="28"/>
          <w:rtl/>
        </w:rPr>
        <w:t xml:space="preserve">كاتب = مؤلف، تا: 1305ه-؛ 8 ق،14*21سم [ف: 4-342]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72" w:name="pg7770_69392"/>
    <w:bookmarkEnd w:id="72"/>
    <w:p>
      <w:pPr>
        <w:pStyle w:val="BookText"/>
      </w:pPr>
      <w:r>
        <w:rPr>
          <w:rFonts w:ascii="Times New Roman" w:hAnsi="Times New Roman" w:eastAsia="Times New Roman" w:cs="Times New Roman"/>
          <w:lang w:val="en-US" w:bidi="en-US"/>
          <w:color w:val="111111"/>
          <w:sz w:val="28"/>
          <w:szCs w:val="28"/>
          <w:rtl/>
        </w:rPr>
        <w:t xml:space="preserve">357.</w:t>
      </w:r>
    </w:p>
    <w:p>
      <w:pPr>
        <w:pStyle w:val="BookText"/>
      </w:pPr>
      <w:r>
        <w:rPr>
          <w:rFonts w:ascii="Amiri" w:hAnsi="Amiri" w:eastAsia="Amiri" w:cs="Amiri"/>
          <w:lang w:bidi="ar-SA"/>
          <w:color w:val="111111"/>
          <w:sz w:val="28"/>
          <w:szCs w:val="28"/>
          <w:rtl/>
        </w:rPr>
        <w:t xml:space="preserve">بغداد؛ مكتبة الأوقاف العامة؛ رقم المخطوط : 7454/2 كاتب = مؤلف، تا: 1305ه-، 10 ق،15*20سم [ف: 1-373]</w:t>
      </w:r>
    </w:p>
    <w:p>
      <w:pPr>
        <w:pStyle w:val="BookText"/>
      </w:pPr>
      <w:r>
        <w:rPr>
          <w:rFonts w:ascii="Times New Roman" w:hAnsi="Times New Roman" w:eastAsia="Times New Roman" w:cs="Times New Roman"/>
          <w:lang w:val="en-US" w:bidi="en-US"/>
          <w:color w:val="111111"/>
          <w:sz w:val="28"/>
          <w:szCs w:val="28"/>
          <w:rtl/>
        </w:rPr>
        <w:t xml:space="preserve">358.</w:t>
      </w:r>
    </w:p>
    <w:p>
      <w:pPr>
        <w:pStyle w:val="BookText"/>
      </w:pPr>
      <w:r>
        <w:rPr>
          <w:rFonts w:ascii="Amiri" w:hAnsi="Amiri" w:eastAsia="Amiri" w:cs="Amiri"/>
          <w:lang w:bidi="ar-SA"/>
          <w:color w:val="111111"/>
          <w:sz w:val="28"/>
          <w:szCs w:val="28"/>
          <w:rtl/>
        </w:rPr>
        <w:t xml:space="preserve">بغداد؛ مكتبة الأوقاف العامة؛ رقم المخطوط: 23343</w:t>
      </w:r>
    </w:p>
    <w:p>
      <w:pPr>
        <w:pStyle w:val="BookText"/>
      </w:pPr>
      <w:r>
        <w:rPr>
          <w:rFonts w:ascii="Amiri" w:hAnsi="Amiri" w:eastAsia="Amiri" w:cs="Amiri"/>
          <w:lang w:bidi="ar-SA"/>
          <w:color w:val="111111"/>
          <w:sz w:val="28"/>
          <w:szCs w:val="28"/>
          <w:rtl/>
        </w:rPr>
        <w:t xml:space="preserve">كاتب = مؤلف، تا القرن 14 ه-، 23 ق ،18*24سم [ف: 4-341] 359. الموصل مدرسة الخياط (في الأوقاف العامة)؛ رقم المخطوط: 7/1</w:t>
      </w:r>
    </w:p>
    <w:p>
      <w:pPr>
        <w:pStyle w:val="BookText"/>
      </w:pPr>
      <w:r>
        <w:rPr>
          <w:rFonts w:ascii="IRNazanin" w:hAnsi="IRNazanin" w:eastAsia="IRNazanin" w:cs="IRNazanin"/>
          <w:lang w:bidi="fa-IR"/>
          <w:color w:val="111111"/>
          <w:sz w:val="28"/>
          <w:szCs w:val="28"/>
          <w:rtl/>
        </w:rPr>
        <w:t xml:space="preserve">کا: محمّد صالح ملا حيدر، تا: 1305ه-، 12 ق، 20*28سم [الأوقاف العامة - الموصل: 5 - 37]</w:t>
      </w:r>
    </w:p>
    <w:p>
      <w:pPr>
        <w:pStyle w:val="BookText"/>
      </w:pPr>
      <w:r>
        <w:rPr>
          <w:rFonts w:ascii="Times New Roman" w:hAnsi="Times New Roman" w:eastAsia="Times New Roman" w:cs="Times New Roman"/>
          <w:lang w:val="en-US" w:bidi="en-US"/>
          <w:color w:val="111111"/>
          <w:sz w:val="28"/>
          <w:szCs w:val="28"/>
          <w:rtl/>
        </w:rPr>
        <w:t xml:space="preserve">360.</w:t>
      </w:r>
    </w:p>
    <w:p>
      <w:pPr>
        <w:pStyle w:val="BookText"/>
      </w:pPr>
      <w:r>
        <w:rPr>
          <w:rFonts w:ascii="Amiri" w:hAnsi="Amiri" w:eastAsia="Amiri" w:cs="Amiri"/>
          <w:lang w:bidi="ar-SA"/>
          <w:color w:val="111111"/>
          <w:sz w:val="28"/>
          <w:szCs w:val="28"/>
          <w:rtl/>
        </w:rPr>
        <w:t xml:space="preserve">بغداد؛ مكتبة الأوقاف العامة؛ رقم المخطوط: 7367</w:t>
      </w:r>
    </w:p>
    <w:p>
      <w:pPr>
        <w:pStyle w:val="BookText"/>
      </w:pPr>
      <w:r>
        <w:rPr>
          <w:rFonts w:ascii="IRNazanin" w:hAnsi="IRNazanin" w:eastAsia="IRNazanin" w:cs="IRNazanin"/>
          <w:lang w:bidi="fa-IR"/>
          <w:color w:val="111111"/>
          <w:sz w:val="28"/>
          <w:szCs w:val="28"/>
          <w:rtl/>
        </w:rPr>
        <w:t xml:space="preserve">کا: محمّد مكي بن طه آل شريدة، تا 1305ه-، 14ق،15*21سم [ف: 1-373]</w:t>
      </w:r>
    </w:p>
    <w:p>
      <w:pPr>
        <w:pStyle w:val="BookText"/>
      </w:pPr>
      <w:r>
        <w:rPr>
          <w:rFonts w:ascii="Times New Roman" w:hAnsi="Times New Roman" w:eastAsia="Times New Roman" w:cs="Times New Roman"/>
          <w:lang w:val="en-US" w:bidi="en-US"/>
          <w:color w:val="111111"/>
          <w:sz w:val="28"/>
          <w:szCs w:val="28"/>
          <w:rtl/>
        </w:rPr>
        <w:t xml:space="preserve">361.</w:t>
      </w:r>
    </w:p>
    <w:p>
      <w:pPr>
        <w:pStyle w:val="BookText"/>
      </w:pPr>
      <w:r>
        <w:rPr>
          <w:rFonts w:ascii="Amiri" w:hAnsi="Amiri" w:eastAsia="Amiri" w:cs="Amiri"/>
          <w:lang w:bidi="ar-SA"/>
          <w:color w:val="111111"/>
          <w:sz w:val="28"/>
          <w:szCs w:val="28"/>
          <w:rtl/>
        </w:rPr>
        <w:t xml:space="preserve">بغداد؛ مكتبة الأوقاف العامة؛ رقم المخطوط : 7452</w:t>
      </w:r>
    </w:p>
    <w:p>
      <w:pPr>
        <w:pStyle w:val="BookText"/>
      </w:pPr>
      <w:r>
        <w:rPr>
          <w:rFonts w:ascii="IRNazanin" w:hAnsi="IRNazanin" w:eastAsia="IRNazanin" w:cs="IRNazanin"/>
          <w:lang w:bidi="fa-IR"/>
          <w:color w:val="111111"/>
          <w:sz w:val="28"/>
          <w:szCs w:val="28"/>
          <w:rtl/>
        </w:rPr>
        <w:t xml:space="preserve">کا: محمّد بن عبد العزيز بن محمّد البغدادي الحنفي، تا: 1305ق [ف: 1-373]</w:t>
      </w:r>
    </w:p>
    <w:p>
      <w:pPr>
        <w:pStyle w:val="BookText"/>
      </w:pPr>
      <w:r>
        <w:rPr>
          <w:rFonts w:ascii="Times New Roman" w:hAnsi="Times New Roman" w:eastAsia="Times New Roman" w:cs="Times New Roman"/>
          <w:lang w:val="en-US" w:bidi="en-US"/>
          <w:color w:val="111111"/>
          <w:sz w:val="28"/>
          <w:szCs w:val="28"/>
          <w:rtl/>
        </w:rPr>
        <w:t xml:space="preserve">362.</w:t>
      </w:r>
    </w:p>
    <w:p>
      <w:pPr>
        <w:pStyle w:val="BookText"/>
      </w:pPr>
      <w:r>
        <w:rPr>
          <w:rFonts w:ascii="Amiri" w:hAnsi="Amiri" w:eastAsia="Amiri" w:cs="Amiri"/>
          <w:lang w:bidi="ar-SA"/>
          <w:color w:val="111111"/>
          <w:sz w:val="28"/>
          <w:szCs w:val="28"/>
          <w:rtl/>
        </w:rPr>
        <w:t xml:space="preserve">بغداد؛ مكتبة الأوقاف العامة؛ رقم المخطوط : 5926/14 أوّلها: مطابق</w:t>
      </w:r>
    </w:p>
    <w:p>
      <w:pPr>
        <w:pStyle w:val="BookText"/>
      </w:pPr>
      <w:r>
        <w:rPr>
          <w:rFonts w:ascii="Amiri" w:hAnsi="Amiri" w:eastAsia="Amiri" w:cs="Amiri"/>
          <w:lang w:bidi="ar-SA"/>
          <w:color w:val="111111"/>
          <w:sz w:val="28"/>
          <w:szCs w:val="28"/>
          <w:rtl/>
        </w:rPr>
        <w:t xml:space="preserve">كا: علي بن محمّد حسن الايرواني، تا: 1311 ه-، 18 ق،16*23سم [ف: 1-373]</w:t>
      </w:r>
    </w:p>
    <w:p>
      <w:pPr>
        <w:pStyle w:val="BookText"/>
      </w:pPr>
      <w:r>
        <w:rPr>
          <w:rFonts w:ascii="Times New Roman" w:hAnsi="Times New Roman" w:eastAsia="Times New Roman" w:cs="Times New Roman"/>
          <w:lang w:val="en-US" w:bidi="en-US"/>
          <w:color w:val="111111"/>
          <w:sz w:val="28"/>
          <w:szCs w:val="28"/>
          <w:rtl/>
        </w:rPr>
        <w:t xml:space="preserve">363.</w:t>
      </w:r>
    </w:p>
    <w:p>
      <w:pPr>
        <w:pStyle w:val="BookText"/>
      </w:pPr>
      <w:r>
        <w:rPr>
          <w:rFonts w:ascii="Amiri" w:hAnsi="Amiri" w:eastAsia="Amiri" w:cs="Amiri"/>
          <w:lang w:bidi="ar-SA"/>
          <w:color w:val="111111"/>
          <w:sz w:val="28"/>
          <w:szCs w:val="28"/>
          <w:rtl/>
        </w:rPr>
        <w:t xml:space="preserve">البصرة؛ المكتبة العباسية (باش أعيان)؛ رقم المخطوط: 5-105/4/1</w:t>
      </w:r>
    </w:p>
    <w:p>
      <w:pPr>
        <w:pStyle w:val="BookText"/>
      </w:pPr>
      <w:r>
        <w:rPr>
          <w:rFonts w:ascii="IRNazanin" w:hAnsi="IRNazanin" w:eastAsia="IRNazanin" w:cs="IRNazanin"/>
          <w:lang w:bidi="fa-IR"/>
          <w:color w:val="111111"/>
          <w:sz w:val="28"/>
          <w:szCs w:val="28"/>
          <w:rtl/>
        </w:rPr>
        <w:t xml:space="preserve">کا: مجهول، تا: مجهول؛18/5*26/7سم [ف: 318]</w:t>
      </w:r>
    </w:p>
    <w:p>
      <w:pPr>
        <w:pStyle w:val="Heading2"/>
      </w:pPr>
      <w:bookmarkStart w:id="829" w:name="_Toc157"/>
      <w:r>
        <w:t>آیات الشفاء / دعاء - عربي</w:t>
      </w:r>
      <w:bookmarkEnd w:id="829"/>
    </w:p>
    <w:p>
      <w:pPr>
        <w:pStyle w:val="BookText"/>
      </w:pPr>
      <w:r>
        <w:rPr>
          <w:rFonts w:ascii="Times New Roman" w:hAnsi="Times New Roman" w:eastAsia="Times New Roman" w:cs="Times New Roman"/>
          <w:lang w:val="en-US" w:bidi="en-US"/>
          <w:color w:val="111111"/>
          <w:sz w:val="28"/>
          <w:szCs w:val="28"/>
          <w:rtl/>
        </w:rPr>
        <w:t xml:space="preserve">364.</w:t>
      </w:r>
    </w:p>
    <w:p>
      <w:pPr>
        <w:pStyle w:val="BookText"/>
      </w:pPr>
      <w:r>
        <w:rPr>
          <w:rFonts w:ascii="Amiri" w:hAnsi="Amiri" w:eastAsia="Amiri" w:cs="Amiri"/>
          <w:lang w:bidi="ar-SA"/>
          <w:color w:val="111111"/>
          <w:sz w:val="28"/>
          <w:szCs w:val="28"/>
          <w:rtl/>
        </w:rPr>
        <w:t xml:space="preserve">الموصل؛ خزانة عبد الهادي رؤوف (في الأوقاف العامة)؛ رقم المخطوط: 19/31</w:t>
      </w:r>
    </w:p>
    <w:p>
      <w:pPr>
        <w:pStyle w:val="BookText"/>
      </w:pPr>
      <w:r>
        <w:rPr>
          <w:rFonts w:ascii="IRNazanin" w:hAnsi="IRNazanin" w:eastAsia="IRNazanin" w:cs="IRNazanin"/>
          <w:lang w:bidi="fa-IR"/>
          <w:color w:val="111111"/>
          <w:sz w:val="28"/>
          <w:szCs w:val="28"/>
          <w:rtl/>
        </w:rPr>
        <w:t xml:space="preserve">کا: مجهول، تا: مجهول؛11*17سم [الأوقاف العامة - الموصل: 6 -345]</w:t>
      </w:r>
    </w:p>
    <w:p>
      <w:pPr>
        <w:pStyle w:val="Heading2"/>
      </w:pPr>
      <w:bookmarkStart w:id="830" w:name="_Toc158"/>
      <w:r>
        <w:t>آيات الشفاء / تفسير - عربي</w:t>
      </w:r>
      <w:bookmarkEnd w:id="830"/>
    </w:p>
    <w:p>
      <w:pPr>
        <w:pStyle w:val="BookText"/>
      </w:pPr>
      <w:r>
        <w:rPr>
          <w:rFonts w:ascii="Times New Roman" w:hAnsi="Times New Roman" w:eastAsia="Times New Roman" w:cs="Times New Roman"/>
          <w:lang w:val="en-US" w:bidi="en-US"/>
          <w:color w:val="111111"/>
          <w:sz w:val="28"/>
          <w:szCs w:val="28"/>
          <w:rtl/>
        </w:rPr>
        <w:t xml:space="preserve">365.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9</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80]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73" w:name="pg7770_69394"/>
    <w:bookmarkEnd w:id="73"/>
    <w:p>
      <w:pPr>
        <w:pStyle w:val="BookText"/>
      </w:pPr>
      <w:r>
        <w:rPr>
          <w:rFonts w:ascii="Amiri" w:hAnsi="Amiri" w:eastAsia="Amiri" w:cs="Amiri"/>
          <w:lang w:bidi="ar-SA"/>
          <w:color w:val="111111"/>
          <w:sz w:val="28"/>
          <w:szCs w:val="28"/>
          <w:rtl/>
        </w:rPr>
        <w:t xml:space="preserve">الآيات العشر في أحوال الآخرة والحشر &gt; شرح العشر في معشر الحشر</w:t>
      </w:r>
    </w:p>
    <w:p>
      <w:pPr>
        <w:pStyle w:val="Heading2"/>
      </w:pPr>
      <w:bookmarkStart w:id="831" w:name="_Toc159"/>
      <w:r>
        <w:t>الآيات العظيمة الباهرة في الأسرى بسيد في معراج سيد أهل الدنيا والآخرة وهو المعراج الكبير / كلام وعقائد - عربي الصالحي، محمّد بن يوسف ( - 942 ه-)</w:t>
      </w:r>
      <w:bookmarkEnd w:id="831"/>
    </w:p>
    <w:p>
      <w:pPr>
        <w:pStyle w:val="BookText"/>
      </w:pPr>
      <w:r>
        <w:rPr>
          <w:rFonts w:ascii="Times New Roman" w:hAnsi="Times New Roman" w:eastAsia="Times New Roman" w:cs="Times New Roman"/>
          <w:lang w:val="en-US" w:bidi="en-US"/>
          <w:color w:val="111111"/>
          <w:sz w:val="28"/>
          <w:szCs w:val="28"/>
          <w:rtl/>
        </w:rPr>
        <w:t xml:space="preserve">366.</w:t>
      </w:r>
    </w:p>
    <w:p>
      <w:pPr>
        <w:pStyle w:val="BookText"/>
      </w:pPr>
      <w:r>
        <w:rPr>
          <w:rFonts w:ascii="Amiri" w:hAnsi="Amiri" w:eastAsia="Amiri" w:cs="Amiri"/>
          <w:lang w:bidi="ar-SA"/>
          <w:color w:val="111111"/>
          <w:sz w:val="28"/>
          <w:szCs w:val="28"/>
          <w:rtl/>
        </w:rPr>
        <w:t xml:space="preserve">البصرة؛ المكتبة العباسية باش أعيان؛ رقم المخطوط : ح-103</w:t>
      </w:r>
    </w:p>
    <w:p>
      <w:pPr>
        <w:pStyle w:val="BookText"/>
      </w:pPr>
      <w:r>
        <w:rPr>
          <w:rFonts w:ascii="Amiri" w:hAnsi="Amiri" w:eastAsia="Amiri" w:cs="Amiri"/>
          <w:lang w:bidi="ar-SA"/>
          <w:color w:val="111111"/>
          <w:sz w:val="28"/>
          <w:szCs w:val="28"/>
          <w:rtl/>
        </w:rPr>
        <w:t xml:space="preserve">أوّلها: الحمدله الذي رفع سيدنا محمّد</w:t>
      </w:r>
    </w:p>
    <w:p>
      <w:pPr>
        <w:pStyle w:val="BookText"/>
      </w:pPr>
      <w:r>
        <w:rPr>
          <w:rFonts w:ascii="Amiri" w:hAnsi="Amiri" w:eastAsia="Amiri" w:cs="Amiri"/>
          <w:lang w:bidi="ar-SA"/>
          <w:color w:val="111111"/>
          <w:sz w:val="28"/>
          <w:szCs w:val="28"/>
          <w:rtl/>
        </w:rPr>
        <w:t xml:space="preserve">كا: خطيب ،شافعي، إبراهيم بن عبد الوهاب، تا: آخر جمادى الأولى 1173ه-، 240ص،14/5*20 سم [ف: 185]</w:t>
      </w:r>
    </w:p>
    <w:p>
      <w:pPr>
        <w:pStyle w:val="Heading2"/>
      </w:pPr>
      <w:bookmarkStart w:id="832" w:name="_Toc160"/>
      <w:r>
        <w:t>آيات المتوسمين / كلام وعقائد - عربي</w:t>
      </w:r>
      <w:bookmarkEnd w:id="832"/>
    </w:p>
    <w:p>
      <w:pPr>
        <w:pStyle w:val="BookText"/>
      </w:pPr>
      <w:r>
        <w:rPr>
          <w:rFonts w:ascii="Amiri" w:hAnsi="Amiri" w:eastAsia="Amiri" w:cs="Amiri"/>
          <w:lang w:bidi="ar-SA"/>
          <w:color w:val="111111"/>
          <w:sz w:val="28"/>
          <w:szCs w:val="28"/>
          <w:rtl/>
        </w:rPr>
        <w:t xml:space="preserve">القزويني محمّد مهدي بن حسن (1222 - 1300 ه- )</w:t>
      </w:r>
    </w:p>
    <w:p>
      <w:pPr>
        <w:pStyle w:val="BookText"/>
      </w:pPr>
      <w:r>
        <w:rPr>
          <w:rFonts w:ascii="Amiri" w:hAnsi="Amiri" w:eastAsia="Amiri" w:cs="Amiri"/>
          <w:lang w:bidi="ar-SA"/>
          <w:color w:val="111111"/>
          <w:sz w:val="28"/>
          <w:szCs w:val="28"/>
          <w:rtl/>
        </w:rPr>
        <w:t xml:space="preserve">تاريخ التأليف : 22 رجب 1295ه-، محل التأليف: الحلة</w:t>
      </w:r>
    </w:p>
    <w:p>
      <w:pPr>
        <w:pStyle w:val="BookText"/>
      </w:pPr>
      <w:r>
        <w:rPr>
          <w:rFonts w:ascii="Amiri" w:hAnsi="Amiri" w:eastAsia="Amiri" w:cs="Amiri"/>
          <w:lang w:bidi="ar-SA"/>
          <w:color w:val="111111"/>
          <w:sz w:val="28"/>
          <w:szCs w:val="28"/>
          <w:rtl/>
        </w:rPr>
        <w:t xml:space="preserve">أوّله: الحمد لله الذي غاب عن مدارك العقول والأوهام فدل على ذاته بما ابدع واخترع من صنع مشيته وآياته.</w:t>
      </w:r>
    </w:p>
    <w:p>
      <w:pPr>
        <w:pStyle w:val="BookText"/>
      </w:pPr>
      <w:r>
        <w:rPr>
          <w:rFonts w:ascii="Amiri" w:hAnsi="Amiri" w:eastAsia="Amiri" w:cs="Amiri"/>
          <w:lang w:bidi="ar-SA"/>
          <w:color w:val="111111"/>
          <w:sz w:val="28"/>
          <w:szCs w:val="28"/>
          <w:rtl/>
        </w:rPr>
        <w:t xml:space="preserve">[فنخا 1: 256 (2 نسخة)]</w:t>
      </w:r>
    </w:p>
    <w:p>
      <w:pPr>
        <w:pStyle w:val="BookText"/>
      </w:pPr>
      <w:r>
        <w:rPr>
          <w:rFonts w:ascii="Times New Roman" w:hAnsi="Times New Roman" w:eastAsia="Times New Roman" w:cs="Times New Roman"/>
          <w:lang w:val="en-US" w:bidi="en-US"/>
          <w:color w:val="111111"/>
          <w:sz w:val="28"/>
          <w:szCs w:val="28"/>
          <w:rtl/>
        </w:rPr>
        <w:t xml:space="preserve">367.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282</w:t>
      </w:r>
    </w:p>
    <w:p>
      <w:pPr>
        <w:pStyle w:val="BookText"/>
      </w:pPr>
      <w:r>
        <w:rPr>
          <w:rFonts w:ascii="IRNazanin" w:hAnsi="IRNazanin" w:eastAsia="IRNazanin" w:cs="IRNazanin"/>
          <w:lang w:bidi="fa-IR"/>
          <w:color w:val="111111"/>
          <w:sz w:val="28"/>
          <w:szCs w:val="28"/>
          <w:rtl/>
        </w:rPr>
        <w:t xml:space="preserve">کا: عبدالهادي بن عبد علي آل الشيخ خضر، تا: 1345ه-، 208 ص [ف: 1-55]</w:t>
      </w:r>
    </w:p>
    <w:p>
      <w:pPr>
        <w:pStyle w:val="BookText"/>
      </w:pPr>
      <w:r>
        <w:rPr>
          <w:rFonts w:ascii="Times New Roman" w:hAnsi="Times New Roman" w:eastAsia="Times New Roman" w:cs="Times New Roman"/>
          <w:lang w:val="en-US" w:bidi="en-US"/>
          <w:color w:val="111111"/>
          <w:sz w:val="28"/>
          <w:szCs w:val="28"/>
          <w:rtl/>
        </w:rPr>
        <w:t xml:space="preserve">368.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283</w:t>
      </w:r>
    </w:p>
    <w:p>
      <w:pPr>
        <w:pStyle w:val="BookText"/>
      </w:pPr>
      <w:r>
        <w:rPr>
          <w:rFonts w:ascii="Amiri" w:hAnsi="Amiri" w:eastAsia="Amiri" w:cs="Amiri"/>
          <w:lang w:bidi="ar-SA"/>
          <w:color w:val="111111"/>
          <w:sz w:val="28"/>
          <w:szCs w:val="28"/>
          <w:rtl/>
        </w:rPr>
        <w:t xml:space="preserve">كا: عبدالهادي بن عبد علي الشيخ خضر، تا: 1345ه-، 212 ص [ف: 41]</w:t>
      </w:r>
    </w:p>
    <w:p>
      <w:pPr>
        <w:pStyle w:val="BookText"/>
      </w:pPr>
      <w:r>
        <w:rPr>
          <w:rFonts w:ascii="Amiri" w:hAnsi="Amiri" w:eastAsia="Amiri" w:cs="Amiri"/>
          <w:lang w:bidi="ar-SA"/>
          <w:color w:val="111111"/>
          <w:sz w:val="28"/>
          <w:szCs w:val="28"/>
          <w:rtl/>
        </w:rPr>
        <w:t xml:space="preserve">369 . النجف الأشرف؛ مؤسسة كاشف الغطاء العامة؛ رقم المخطوط: 340</w:t>
      </w:r>
    </w:p>
    <w:p>
      <w:pPr>
        <w:pStyle w:val="BookText"/>
      </w:pPr>
      <w:r>
        <w:rPr>
          <w:rFonts w:ascii="IRNazanin" w:hAnsi="IRNazanin" w:eastAsia="IRNazanin" w:cs="IRNazanin"/>
          <w:lang w:bidi="fa-IR"/>
          <w:color w:val="111111"/>
          <w:sz w:val="28"/>
          <w:szCs w:val="28"/>
          <w:rtl/>
        </w:rPr>
        <w:t xml:space="preserve">کا: عبدالهادي بن عبد علي آل الشيخ ،خضر، تا مجهول؛ 208 ص [ف: 1-56]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74" w:name="pg7770_69397"/>
    <w:bookmarkEnd w:id="74"/>
    <w:p>
      <w:pPr>
        <w:pStyle w:val="Heading2"/>
      </w:pPr>
      <w:bookmarkStart w:id="833" w:name="_Toc161"/>
      <w:r>
        <w:t>آیات محکمات / كلام وعقائد - عربي</w:t>
      </w:r>
      <w:bookmarkEnd w:id="833"/>
    </w:p>
    <w:p>
      <w:pPr>
        <w:pStyle w:val="BookText"/>
      </w:pPr>
      <w:r>
        <w:rPr>
          <w:rFonts w:ascii="Times New Roman" w:hAnsi="Times New Roman" w:eastAsia="Times New Roman" w:cs="Times New Roman"/>
          <w:lang w:val="en-US" w:bidi="en-US"/>
          <w:color w:val="111111"/>
          <w:sz w:val="28"/>
          <w:szCs w:val="28"/>
          <w:rtl/>
        </w:rPr>
        <w:t xml:space="preserve">370.</w:t>
      </w:r>
    </w:p>
    <w:p>
      <w:pPr>
        <w:pStyle w:val="BookText"/>
      </w:pPr>
      <w:r>
        <w:rPr>
          <w:rFonts w:ascii="Amiri" w:hAnsi="Amiri" w:eastAsia="Amiri" w:cs="Amiri"/>
          <w:lang w:bidi="ar-SA"/>
          <w:color w:val="111111"/>
          <w:sz w:val="28"/>
          <w:szCs w:val="28"/>
          <w:rtl/>
        </w:rPr>
        <w:t xml:space="preserve">كربلاء؛ مكتبة آل مرعشي؛ رقم المخطوط : 113/3</w:t>
      </w:r>
    </w:p>
    <w:p>
      <w:pPr>
        <w:pStyle w:val="BookText"/>
      </w:pPr>
      <w:r>
        <w:rPr>
          <w:rFonts w:ascii="Amiri" w:hAnsi="Amiri" w:eastAsia="Amiri" w:cs="Amiri"/>
          <w:lang w:bidi="ar-SA"/>
          <w:color w:val="111111"/>
          <w:sz w:val="28"/>
          <w:szCs w:val="28"/>
          <w:rtl/>
        </w:rPr>
        <w:t xml:space="preserve">نسخ، كا: مجهول، تا: 15 ربيع الأول 1314 ه-، 18 ص [ مخطوطات كربلاء: 3-385]</w:t>
      </w:r>
    </w:p>
    <w:p>
      <w:pPr>
        <w:pStyle w:val="Heading2"/>
      </w:pPr>
      <w:bookmarkStart w:id="834" w:name="_Toc162"/>
      <w:r>
        <w:t>الآيات المحكمات والمتشابهات (فائدة في معني) / علوم القرآن - عربي</w:t>
      </w:r>
      <w:bookmarkEnd w:id="834"/>
    </w:p>
    <w:p>
      <w:pPr>
        <w:pStyle w:val="BookText"/>
      </w:pPr>
      <w:r>
        <w:rPr>
          <w:rFonts w:ascii="Amiri" w:hAnsi="Amiri" w:eastAsia="Amiri" w:cs="Amiri"/>
          <w:lang w:bidi="ar-SA"/>
          <w:color w:val="111111"/>
          <w:sz w:val="28"/>
          <w:szCs w:val="28"/>
          <w:rtl/>
        </w:rPr>
        <w:t xml:space="preserve">الفيض الكاشاني، محمّد بن شاه مرتضى (1006 - 1091ه-)</w:t>
      </w:r>
    </w:p>
    <w:p>
      <w:pPr>
        <w:pStyle w:val="BookText"/>
      </w:pPr>
      <w:r>
        <w:rPr>
          <w:rFonts w:ascii="IRNazanin" w:hAnsi="IRNazanin" w:eastAsia="IRNazanin" w:cs="IRNazanin"/>
          <w:lang w:bidi="fa-IR"/>
          <w:color w:val="111111"/>
          <w:sz w:val="28"/>
          <w:szCs w:val="28"/>
          <w:rtl/>
        </w:rPr>
        <w:t xml:space="preserve">[فنخا 1: 257]</w:t>
      </w:r>
    </w:p>
    <w:p>
      <w:pPr>
        <w:pStyle w:val="BookText"/>
      </w:pPr>
      <w:r>
        <w:rPr>
          <w:rFonts w:ascii="Times New Roman" w:hAnsi="Times New Roman" w:eastAsia="Times New Roman" w:cs="Times New Roman"/>
          <w:lang w:val="en-US" w:bidi="en-US"/>
          <w:color w:val="111111"/>
          <w:sz w:val="28"/>
          <w:szCs w:val="28"/>
          <w:rtl/>
        </w:rPr>
        <w:t xml:space="preserve">371.</w:t>
      </w:r>
    </w:p>
    <w:p>
      <w:pPr>
        <w:pStyle w:val="BookText"/>
      </w:pPr>
      <w:r>
        <w:rPr>
          <w:rFonts w:ascii="IRNazanin" w:hAnsi="IRNazanin" w:eastAsia="IRNazanin" w:cs="IRNazanin"/>
          <w:lang w:bidi="fa-IR"/>
          <w:color w:val="111111"/>
          <w:sz w:val="28"/>
          <w:szCs w:val="28"/>
          <w:rtl/>
        </w:rPr>
        <w:t xml:space="preserve">بغداد؛ دار المخطوطات؛ رقم المخطوط: 36932/4</w:t>
      </w:r>
    </w:p>
    <w:p>
      <w:pPr>
        <w:pStyle w:val="BookText"/>
      </w:pPr>
      <w:r>
        <w:rPr>
          <w:rFonts w:ascii="Amiri" w:hAnsi="Amiri" w:eastAsia="Amiri" w:cs="Amiri"/>
          <w:lang w:bidi="ar-SA"/>
          <w:color w:val="111111"/>
          <w:sz w:val="28"/>
          <w:szCs w:val="28"/>
          <w:rtl/>
        </w:rPr>
        <w:t xml:space="preserve">أولها: بسم الله والحمد لله والصلاة على رسول الله ... اختلفوا في الآيات المحكمات والآيات المتشابهات على أربعة عشر قولا</w:t>
      </w:r>
    </w:p>
    <w:p>
      <w:pPr>
        <w:pStyle w:val="BookText"/>
      </w:pPr>
      <w:r>
        <w:rPr>
          <w:rFonts w:ascii="Amiri" w:hAnsi="Amiri" w:eastAsia="Amiri" w:cs="Amiri"/>
          <w:lang w:bidi="ar-SA"/>
          <w:color w:val="111111"/>
          <w:sz w:val="28"/>
          <w:szCs w:val="28"/>
          <w:rtl/>
        </w:rPr>
        <w:t xml:space="preserve">كا: محمّد بن سليمان المدعو بصالح الكاشاني (حفيد المؤلف)، تا 1121ه-، 4 ص، 17س، 16*18سم [علوم القرآن عراق - ف: 15]</w:t>
      </w:r>
    </w:p>
    <w:p>
      <w:pPr>
        <w:pStyle w:val="BookText"/>
      </w:pPr>
      <w:r>
        <w:rPr>
          <w:rFonts w:ascii="Times New Roman" w:hAnsi="Times New Roman" w:eastAsia="Times New Roman" w:cs="Times New Roman"/>
          <w:lang w:val="en-US" w:bidi="en-US"/>
          <w:color w:val="111111"/>
          <w:sz w:val="28"/>
          <w:szCs w:val="28"/>
          <w:rtl/>
        </w:rPr>
        <w:t xml:space="preserve">372.</w:t>
      </w:r>
    </w:p>
    <w:p>
      <w:pPr>
        <w:pStyle w:val="BookText"/>
      </w:pPr>
      <w:r>
        <w:rPr>
          <w:rFonts w:ascii="Amiri" w:hAnsi="Amiri" w:eastAsia="Amiri" w:cs="Amiri"/>
          <w:lang w:bidi="ar-SA"/>
          <w:color w:val="111111"/>
          <w:sz w:val="28"/>
          <w:szCs w:val="28"/>
          <w:rtl/>
        </w:rPr>
        <w:t xml:space="preserve">الكاظمية؛ جامعة مدينة العلم؛ رقم المخطوط : 19/7/3 آخرها: ... اشكالان لا اعلم ان احدا تنبه قبلي بشيء منهما ...</w:t>
      </w:r>
    </w:p>
    <w:p>
      <w:pPr>
        <w:pStyle w:val="BookText"/>
      </w:pPr>
      <w:r>
        <w:rPr>
          <w:rFonts w:ascii="IRNazanin" w:hAnsi="IRNazanin" w:eastAsia="IRNazanin" w:cs="IRNazanin"/>
          <w:lang w:bidi="fa-IR"/>
          <w:color w:val="111111"/>
          <w:sz w:val="28"/>
          <w:szCs w:val="28"/>
          <w:rtl/>
        </w:rPr>
        <w:t xml:space="preserve">کا: محمّد بن سليمان المدعو بصالح الكاشاني، تا: 1121ه-، کاشان [ف: 148]</w:t>
      </w:r>
    </w:p>
    <w:p>
      <w:pPr>
        <w:pStyle w:val="BookText"/>
      </w:pPr>
      <w:r>
        <w:rPr>
          <w:rFonts w:ascii="Times New Roman" w:hAnsi="Times New Roman" w:eastAsia="Times New Roman" w:cs="Times New Roman"/>
          <w:lang w:val="en-US" w:bidi="en-US"/>
          <w:color w:val="111111"/>
          <w:sz w:val="28"/>
          <w:szCs w:val="28"/>
          <w:rtl/>
        </w:rPr>
        <w:t xml:space="preserve">373.</w:t>
      </w:r>
    </w:p>
    <w:p>
      <w:pPr>
        <w:pStyle w:val="BookText"/>
      </w:pPr>
      <w:r>
        <w:rPr>
          <w:rFonts w:ascii="Amiri" w:hAnsi="Amiri" w:eastAsia="Amiri" w:cs="Amiri"/>
          <w:lang w:bidi="ar-SA"/>
          <w:color w:val="111111"/>
          <w:sz w:val="28"/>
          <w:szCs w:val="28"/>
          <w:rtl/>
        </w:rPr>
        <w:t xml:space="preserve">الكاظمية؛ جامعة مدينة العلم؛ رقم المخطوط : 13/8/4</w:t>
      </w:r>
    </w:p>
    <w:p>
      <w:pPr>
        <w:pStyle w:val="BookText"/>
      </w:pPr>
      <w:r>
        <w:rPr>
          <w:rFonts w:ascii="IRNazanin" w:hAnsi="IRNazanin" w:eastAsia="IRNazanin" w:cs="IRNazanin"/>
          <w:lang w:bidi="fa-IR"/>
          <w:color w:val="111111"/>
          <w:sz w:val="28"/>
          <w:szCs w:val="28"/>
          <w:rtl/>
        </w:rPr>
        <w:t xml:space="preserve">کا: مجهول، تا: مجهول؛ 14*25سم [ف: 172]</w:t>
      </w:r>
    </w:p>
    <w:p>
      <w:pPr>
        <w:pStyle w:val="Heading2"/>
      </w:pPr>
      <w:bookmarkStart w:id="835" w:name="_Toc163"/>
      <w:r>
        <w:t>آيات من الكتاب المقدس / كتب المقدسة - عربي</w:t>
      </w:r>
      <w:bookmarkEnd w:id="835"/>
    </w:p>
    <w:p>
      <w:pPr>
        <w:pStyle w:val="BookText"/>
      </w:pPr>
      <w:r>
        <w:rPr>
          <w:rFonts w:ascii="Times New Roman" w:hAnsi="Times New Roman" w:eastAsia="Times New Roman" w:cs="Times New Roman"/>
          <w:lang w:val="en-US" w:bidi="en-US"/>
          <w:color w:val="111111"/>
          <w:sz w:val="28"/>
          <w:szCs w:val="28"/>
          <w:rtl/>
        </w:rPr>
        <w:t xml:space="preserve">374.</w:t>
      </w:r>
    </w:p>
    <w:p>
      <w:pPr>
        <w:pStyle w:val="BookText"/>
      </w:pPr>
      <w:r>
        <w:rPr>
          <w:rFonts w:ascii="Amiri" w:hAnsi="Amiri" w:eastAsia="Amiri" w:cs="Amiri"/>
          <w:lang w:bidi="ar-SA"/>
          <w:color w:val="111111"/>
          <w:sz w:val="28"/>
          <w:szCs w:val="28"/>
          <w:rtl/>
        </w:rPr>
        <w:t xml:space="preserve">الموصل؛ دير مار بهنام؛ رقم المخطوط: 104</w:t>
      </w:r>
    </w:p>
    <w:p>
      <w:pPr>
        <w:pStyle w:val="BookText"/>
      </w:pPr>
      <w:r>
        <w:rPr>
          <w:rFonts w:ascii="IRNazanin" w:hAnsi="IRNazanin" w:eastAsia="IRNazanin" w:cs="IRNazanin"/>
          <w:lang w:bidi="fa-IR"/>
          <w:color w:val="111111"/>
          <w:sz w:val="28"/>
          <w:szCs w:val="28"/>
          <w:rtl/>
        </w:rPr>
        <w:t xml:space="preserve">کا: مجهول، تا: مجهول؛ 189 ص، 14س، 1511سم [المورد: 20 -236]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75" w:name="pg7770_69399"/>
    <w:bookmarkEnd w:id="75"/>
    <w:p>
      <w:pPr>
        <w:pStyle w:val="Heading2"/>
      </w:pPr>
      <w:bookmarkStart w:id="836" w:name="_Toc164"/>
      <w:r>
        <w:t>آيات الناسخة والمنسوخة / علوم القرآن - عربي</w:t>
      </w:r>
      <w:bookmarkEnd w:id="836"/>
    </w:p>
    <w:p>
      <w:pPr>
        <w:pStyle w:val="BookText"/>
      </w:pPr>
      <w:r>
        <w:rPr>
          <w:rFonts w:ascii="Amiri" w:hAnsi="Amiri" w:eastAsia="Amiri" w:cs="Amiri"/>
          <w:lang w:bidi="ar-SA"/>
          <w:color w:val="111111"/>
          <w:sz w:val="28"/>
          <w:szCs w:val="28"/>
          <w:rtl/>
        </w:rPr>
        <w:t xml:space="preserve">علم الهدى علي بن الحسين (355 - 436 ه- )</w:t>
      </w:r>
    </w:p>
    <w:p>
      <w:pPr>
        <w:pStyle w:val="BookText"/>
      </w:pPr>
      <w:r>
        <w:rPr>
          <w:rFonts w:ascii="Times New Roman" w:hAnsi="Times New Roman" w:eastAsia="Times New Roman" w:cs="Times New Roman"/>
          <w:lang w:val="en-US" w:bidi="en-US"/>
          <w:color w:val="111111"/>
          <w:sz w:val="28"/>
          <w:szCs w:val="28"/>
          <w:rtl/>
        </w:rPr>
        <w:t xml:space="preserve">375.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27</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80]</w:t>
      </w:r>
    </w:p>
    <w:p>
      <w:pPr>
        <w:pStyle w:val="BookText"/>
      </w:pPr>
      <w:r>
        <w:rPr>
          <w:rFonts w:ascii="Times New Roman" w:hAnsi="Times New Roman" w:eastAsia="Times New Roman" w:cs="Times New Roman"/>
          <w:lang w:val="en-US" w:bidi="en-US"/>
          <w:color w:val="111111"/>
          <w:sz w:val="28"/>
          <w:szCs w:val="28"/>
          <w:rtl/>
        </w:rPr>
        <w:t xml:space="preserve">376.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116</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80]</w:t>
      </w:r>
    </w:p>
    <w:p>
      <w:pPr>
        <w:pStyle w:val="Heading2"/>
      </w:pPr>
      <w:bookmarkStart w:id="837" w:name="_Toc165"/>
      <w:r>
        <w:t>آيات وحجب أيام الأسبوع / دعاء - عربي</w:t>
      </w:r>
      <w:bookmarkEnd w:id="837"/>
    </w:p>
    <w:p>
      <w:pPr>
        <w:pStyle w:val="BookText"/>
      </w:pPr>
      <w:r>
        <w:rPr>
          <w:rFonts w:ascii="Times New Roman" w:hAnsi="Times New Roman" w:eastAsia="Times New Roman" w:cs="Times New Roman"/>
          <w:lang w:val="en-US" w:bidi="en-US"/>
          <w:color w:val="111111"/>
          <w:sz w:val="28"/>
          <w:szCs w:val="28"/>
          <w:rtl/>
        </w:rPr>
        <w:t xml:space="preserve">377.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2898</w:t>
      </w:r>
    </w:p>
    <w:p>
      <w:pPr>
        <w:pStyle w:val="BookText"/>
      </w:pPr>
      <w:r>
        <w:rPr>
          <w:rFonts w:ascii="IRNazanin" w:hAnsi="IRNazanin" w:eastAsia="IRNazanin" w:cs="IRNazanin"/>
          <w:lang w:bidi="fa-IR"/>
          <w:color w:val="111111"/>
          <w:sz w:val="28"/>
          <w:szCs w:val="28"/>
          <w:rtl/>
        </w:rPr>
        <w:t xml:space="preserve">کا: مجهول، تا: مجهول؛ 40 ص :[ف: 1-199]</w:t>
      </w:r>
    </w:p>
    <w:p>
      <w:pPr>
        <w:pStyle w:val="Heading2"/>
      </w:pPr>
      <w:bookmarkStart w:id="838" w:name="_Toc166"/>
      <w:r>
        <w:t>الآية الصريحة بشرح العقيدة الصحيحة / كلام وعقائد - عربي</w:t>
      </w:r>
      <w:bookmarkEnd w:id="838"/>
    </w:p>
    <w:p>
      <w:pPr>
        <w:pStyle w:val="BookText"/>
      </w:pPr>
      <w:r>
        <w:rPr>
          <w:rFonts w:ascii="Amiri" w:hAnsi="Amiri" w:eastAsia="Amiri" w:cs="Amiri"/>
          <w:lang w:bidi="ar-SA"/>
          <w:color w:val="111111"/>
          <w:sz w:val="28"/>
          <w:szCs w:val="28"/>
          <w:rtl/>
        </w:rPr>
        <w:t xml:space="preserve">الفضلي البغدادي، عبد الرحمن بن جواد ( - القرن 14 ه- )</w:t>
      </w:r>
    </w:p>
    <w:p>
      <w:pPr>
        <w:pStyle w:val="BookText"/>
      </w:pPr>
      <w:r>
        <w:rPr>
          <w:rFonts w:ascii="Times New Roman" w:hAnsi="Times New Roman" w:eastAsia="Times New Roman" w:cs="Times New Roman"/>
          <w:lang w:val="en-US" w:bidi="en-US"/>
          <w:color w:val="111111"/>
          <w:sz w:val="28"/>
          <w:szCs w:val="28"/>
          <w:rtl/>
        </w:rPr>
        <w:t xml:space="preserve">378.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7087</w:t>
      </w:r>
    </w:p>
    <w:p>
      <w:pPr>
        <w:pStyle w:val="BookText"/>
      </w:pPr>
      <w:r>
        <w:rPr>
          <w:rFonts w:ascii="IRNazanin" w:hAnsi="IRNazanin" w:eastAsia="IRNazanin" w:cs="IRNazanin"/>
          <w:lang w:bidi="fa-IR"/>
          <w:color w:val="111111"/>
          <w:sz w:val="28"/>
          <w:szCs w:val="28"/>
          <w:rtl/>
        </w:rPr>
        <w:t xml:space="preserve">کا: مجهول، تا: مجهول؛ 177 ص :[ف 1-56]</w:t>
      </w:r>
    </w:p>
    <w:p>
      <w:pPr>
        <w:pStyle w:val="Heading2"/>
      </w:pPr>
      <w:bookmarkStart w:id="839" w:name="_Toc167"/>
      <w:r>
        <w:t>الآية الكبرى على ضلالة النبهاني في رائيته الصغرى / كلام وعقائد - عربي</w:t>
      </w:r>
      <w:bookmarkEnd w:id="839"/>
    </w:p>
    <w:p>
      <w:pPr>
        <w:pStyle w:val="BookText"/>
      </w:pPr>
      <w:r>
        <w:rPr>
          <w:rFonts w:ascii="Amiri" w:hAnsi="Amiri" w:eastAsia="Amiri" w:cs="Amiri"/>
          <w:lang w:bidi="ar-SA"/>
          <w:color w:val="111111"/>
          <w:sz w:val="28"/>
          <w:szCs w:val="28"/>
          <w:rtl/>
        </w:rPr>
        <w:t xml:space="preserve">شكري الآلوسي، محمود بن عبد الله(1275؟ - 1342 ه- )</w:t>
      </w:r>
    </w:p>
    <w:p>
      <w:pPr>
        <w:pStyle w:val="BookText"/>
      </w:pPr>
      <w:r>
        <w:rPr>
          <w:rFonts w:ascii="Times New Roman" w:hAnsi="Times New Roman" w:eastAsia="Times New Roman" w:cs="Times New Roman"/>
          <w:lang w:val="en-US" w:bidi="en-US"/>
          <w:color w:val="111111"/>
          <w:sz w:val="28"/>
          <w:szCs w:val="28"/>
          <w:rtl/>
        </w:rPr>
        <w:t xml:space="preserve">379.</w:t>
      </w:r>
    </w:p>
    <w:p>
      <w:pPr>
        <w:pStyle w:val="BookText"/>
      </w:pPr>
      <w:r>
        <w:rPr>
          <w:rFonts w:ascii="Amiri" w:hAnsi="Amiri" w:eastAsia="Amiri" w:cs="Amiri"/>
          <w:lang w:bidi="ar-SA"/>
          <w:color w:val="111111"/>
          <w:sz w:val="28"/>
          <w:szCs w:val="28"/>
          <w:rtl/>
        </w:rPr>
        <w:t xml:space="preserve">بغداد؛ الخزانة الآلوسية (ضمن دار المخطوطات؛ رقم المخطوط: 8721/1</w:t>
      </w:r>
    </w:p>
    <w:p>
      <w:pPr>
        <w:pStyle w:val="BookText"/>
      </w:pPr>
      <w:r>
        <w:rPr>
          <w:rFonts w:ascii="Amiri" w:hAnsi="Amiri" w:eastAsia="Amiri" w:cs="Amiri"/>
          <w:lang w:bidi="ar-SA"/>
          <w:color w:val="111111"/>
          <w:sz w:val="28"/>
          <w:szCs w:val="28"/>
          <w:rtl/>
        </w:rPr>
        <w:t xml:space="preserve">أوّلها: الحمد الله العلي الشأن</w:t>
      </w:r>
    </w:p>
    <w:p>
      <w:pPr>
        <w:pStyle w:val="BookText"/>
      </w:pPr>
      <w:r>
        <w:rPr>
          <w:rFonts w:ascii="Amiri" w:hAnsi="Amiri" w:eastAsia="Amiri" w:cs="Amiri"/>
          <w:lang w:bidi="ar-SA"/>
          <w:color w:val="111111"/>
          <w:sz w:val="28"/>
          <w:szCs w:val="28"/>
          <w:rtl/>
        </w:rPr>
        <w:t xml:space="preserve">كاتب = مؤلف، تا: 1330ه-، 52 ص ، 21 س ،15*23 سم [المورد: 13-186]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76" w:name="pg7770_69401"/>
    <w:bookmarkEnd w:id="76"/>
    <w:p>
      <w:pPr>
        <w:pStyle w:val="Heading2"/>
      </w:pPr>
      <w:bookmarkStart w:id="840" w:name="_Toc168"/>
      <w:r>
        <w:t>الآية الكبرى في شرح قصة الأسرى / كلام وعقائد - عربي السيوطي، عبد الرحمن بن أبي بكر (849 - 911 ه-)</w:t>
      </w:r>
      <w:bookmarkEnd w:id="840"/>
    </w:p>
    <w:p>
      <w:pPr>
        <w:pStyle w:val="BookText"/>
      </w:pPr>
      <w:r>
        <w:rPr>
          <w:rFonts w:ascii="Amiri" w:hAnsi="Amiri" w:eastAsia="Amiri" w:cs="Amiri"/>
          <w:lang w:bidi="ar-SA"/>
          <w:color w:val="111111"/>
          <w:sz w:val="28"/>
          <w:szCs w:val="28"/>
          <w:rtl/>
        </w:rPr>
        <w:t xml:space="preserve">طبع: دمشق، 1350 ه-، بيروت، 1405ه-</w:t>
      </w:r>
    </w:p>
    <w:p>
      <w:pPr>
        <w:pStyle w:val="BookText"/>
      </w:pPr>
      <w:r>
        <w:rPr>
          <w:rFonts w:ascii="Times New Roman" w:hAnsi="Times New Roman" w:eastAsia="Times New Roman" w:cs="Times New Roman"/>
          <w:lang w:val="en-US" w:bidi="en-US"/>
          <w:color w:val="111111"/>
          <w:sz w:val="28"/>
          <w:szCs w:val="28"/>
          <w:rtl/>
        </w:rPr>
        <w:t xml:space="preserve">380.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68</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52]</w:t>
      </w:r>
    </w:p>
    <w:p>
      <w:pPr>
        <w:pStyle w:val="BookText"/>
      </w:pPr>
      <w:r>
        <w:rPr>
          <w:rFonts w:ascii="IRNazanin" w:hAnsi="IRNazanin" w:eastAsia="IRNazanin" w:cs="IRNazanin"/>
          <w:lang w:bidi="fa-IR"/>
          <w:color w:val="111111"/>
          <w:sz w:val="28"/>
          <w:szCs w:val="28"/>
          <w:rtl/>
        </w:rPr>
        <w:t xml:space="preserve">آیینه اسکندري &gt; آيينه سكندري</w:t>
      </w:r>
    </w:p>
    <w:p>
      <w:pPr>
        <w:pStyle w:val="Heading2"/>
      </w:pPr>
      <w:bookmarkStart w:id="841" w:name="_Toc169"/>
      <w:r>
        <w:t>آیینه جهان نما و طلسم گنج گشا / عرفان وتصوف - فارسي اليمني، ابوسعيد بن يحيى ( - 697؟ ه-)</w:t>
      </w:r>
      <w:bookmarkEnd w:id="841"/>
    </w:p>
    <w:p>
      <w:pPr>
        <w:pStyle w:val="BookText"/>
      </w:pPr>
      <w:r>
        <w:rPr>
          <w:rFonts w:ascii="Amiri" w:hAnsi="Amiri" w:eastAsia="Amiri" w:cs="Amiri"/>
          <w:lang w:bidi="ar-SA"/>
          <w:color w:val="111111"/>
          <w:sz w:val="28"/>
          <w:szCs w:val="28"/>
          <w:rtl/>
        </w:rPr>
        <w:t xml:space="preserve">محل التأليف قيروان</w:t>
      </w:r>
    </w:p>
    <w:p>
      <w:pPr>
        <w:pStyle w:val="BookText"/>
      </w:pPr>
      <w:r>
        <w:rPr>
          <w:rFonts w:ascii="IRNazanin" w:hAnsi="IRNazanin" w:eastAsia="IRNazanin" w:cs="IRNazanin"/>
          <w:lang w:bidi="fa-IR"/>
          <w:color w:val="111111"/>
          <w:sz w:val="28"/>
          <w:szCs w:val="28"/>
          <w:rtl/>
        </w:rPr>
        <w:t xml:space="preserve">أوله: 1 ديباجه: تحصنت بذي الملك والملكوت واعتصمت بذي العزة والجبروت وبالله استعين واتوكل عليه مفاتيح القلوب بیده ... کو زبانی که به آن شرح کمالت گویم * یا کجا نطق که تا وصف جمالت گویم ...</w:t>
      </w:r>
    </w:p>
    <w:p>
      <w:pPr>
        <w:pStyle w:val="BookText"/>
      </w:pPr>
      <w:r>
        <w:rPr>
          <w:rFonts w:ascii="IRNazanin" w:hAnsi="IRNazanin" w:eastAsia="IRNazanin" w:cs="IRNazanin"/>
          <w:lang w:bidi="fa-IR"/>
          <w:color w:val="111111"/>
          <w:sz w:val="28"/>
          <w:szCs w:val="28"/>
          <w:rtl/>
        </w:rPr>
        <w:t xml:space="preserve">2: بسمله. الحمد لله الذي تعزز عن وصف الواصفين وتعالى عن تفكر العارفين وتقدس عن تصور العارفين حمد بيحد وشكر بيحد وشكر بيعدد جناب مقدس حضرت منزه صانع قديم ومبدع كريم چنین گوید مؤلف این کتاب الغريب المضطر العاجز ابوسعيد بن يحيى الیمنی - نگویم از یمنم کان که بوی من شنود * ز بوی من بشناسد مرا که از یمنم.</w:t>
      </w:r>
    </w:p>
    <w:p>
      <w:pPr>
        <w:pStyle w:val="BookText"/>
      </w:pPr>
      <w:r>
        <w:rPr>
          <w:rFonts w:ascii="IRNazanin" w:hAnsi="IRNazanin" w:eastAsia="IRNazanin" w:cs="IRNazanin"/>
          <w:lang w:bidi="fa-IR"/>
          <w:color w:val="111111"/>
          <w:sz w:val="28"/>
          <w:szCs w:val="28"/>
          <w:rtl/>
        </w:rPr>
        <w:t xml:space="preserve">آخره: چو از دل یار میگوید به هر دم * که ای اغیار بین / آخر مرا بین / ز پندار وجود غیر تا کی * همه ماییم ماها را به ما بین.</w:t>
      </w:r>
    </w:p>
    <w:p>
      <w:pPr>
        <w:pStyle w:val="BookText"/>
      </w:pPr>
      <w:r>
        <w:rPr>
          <w:rFonts w:ascii="IRNazanin" w:hAnsi="IRNazanin" w:eastAsia="IRNazanin" w:cs="IRNazanin"/>
          <w:lang w:bidi="fa-IR"/>
          <w:color w:val="111111"/>
          <w:sz w:val="28"/>
          <w:szCs w:val="28"/>
          <w:rtl/>
        </w:rPr>
        <w:t xml:space="preserve">طبع طهران، 1390ش</w:t>
      </w:r>
    </w:p>
    <w:p>
      <w:pPr>
        <w:pStyle w:val="BookText"/>
      </w:pPr>
      <w:r>
        <w:rPr>
          <w:rFonts w:ascii="Amiri" w:hAnsi="Amiri" w:eastAsia="Amiri" w:cs="Amiri"/>
          <w:lang w:bidi="ar-SA"/>
          <w:color w:val="111111"/>
          <w:sz w:val="28"/>
          <w:szCs w:val="28"/>
          <w:rtl/>
        </w:rPr>
        <w:t xml:space="preserve">[فنخا 1 271-272 (11 نسخة)]</w:t>
      </w:r>
    </w:p>
    <w:p>
      <w:pPr>
        <w:pStyle w:val="BookText"/>
      </w:pPr>
      <w:r>
        <w:rPr>
          <w:rFonts w:ascii="Times New Roman" w:hAnsi="Times New Roman" w:eastAsia="Times New Roman" w:cs="Times New Roman"/>
          <w:lang w:val="en-US" w:bidi="en-US"/>
          <w:color w:val="111111"/>
          <w:sz w:val="28"/>
          <w:szCs w:val="28"/>
          <w:rtl/>
        </w:rPr>
        <w:t xml:space="preserve">381.</w:t>
      </w:r>
    </w:p>
    <w:p>
      <w:pPr>
        <w:pStyle w:val="BookText"/>
      </w:pPr>
      <w:r>
        <w:rPr>
          <w:rFonts w:ascii="Amiri" w:hAnsi="Amiri" w:eastAsia="Amiri" w:cs="Amiri"/>
          <w:lang w:bidi="ar-SA"/>
          <w:color w:val="111111"/>
          <w:sz w:val="28"/>
          <w:szCs w:val="28"/>
          <w:rtl/>
        </w:rPr>
        <w:t xml:space="preserve">كربلاء؛ الروضة الحسينية (مكتبة)؛ رقم المخطوط: 76م</w:t>
      </w:r>
    </w:p>
    <w:p>
      <w:pPr>
        <w:pStyle w:val="BookText"/>
      </w:pPr>
      <w:r>
        <w:rPr>
          <w:rFonts w:ascii="Amiri" w:hAnsi="Amiri" w:eastAsia="Amiri" w:cs="Amiri"/>
          <w:lang w:bidi="ar-SA"/>
          <w:color w:val="111111"/>
          <w:sz w:val="28"/>
          <w:szCs w:val="28"/>
          <w:rtl/>
        </w:rPr>
        <w:t xml:space="preserve">تعليق كا: رضا الحسيني تا: 1010ه-، 254 ص ، 12 س ، 13*19سم [مخطوطات كربلاء: 4 - 41]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77" w:name="pg7770_69403"/>
    <w:bookmarkEnd w:id="77"/>
    <w:p>
      <w:pPr>
        <w:pStyle w:val="BookText"/>
      </w:pPr>
      <w:r>
        <w:rPr>
          <w:rFonts w:ascii="Amiri" w:hAnsi="Amiri" w:eastAsia="Amiri" w:cs="Amiri"/>
          <w:lang w:bidi="ar-SA"/>
          <w:color w:val="111111"/>
          <w:sz w:val="28"/>
          <w:szCs w:val="28"/>
          <w:rtl/>
        </w:rPr>
        <w:t xml:space="preserve">آيينه دين &gt; شمع اليقين في معرفة حق اليقين</w:t>
      </w:r>
    </w:p>
    <w:p>
      <w:pPr>
        <w:pStyle w:val="BookText"/>
      </w:pPr>
      <w:r>
        <w:rPr>
          <w:rFonts w:ascii="IRNazanin" w:hAnsi="IRNazanin" w:eastAsia="IRNazanin" w:cs="IRNazanin"/>
          <w:lang w:bidi="fa-IR"/>
          <w:color w:val="111111"/>
          <w:sz w:val="28"/>
          <w:szCs w:val="28"/>
          <w:rtl/>
        </w:rPr>
        <w:t xml:space="preserve">آيينه سكندري &gt; خردنامه إسكندري آیینه سكندري = آيينه إسكندري / تاريخ ايران - فارسي</w:t>
      </w:r>
    </w:p>
    <w:p>
      <w:pPr>
        <w:pStyle w:val="BookText"/>
      </w:pPr>
      <w:r>
        <w:rPr>
          <w:rFonts w:ascii="IRNazanin" w:hAnsi="IRNazanin" w:eastAsia="IRNazanin" w:cs="IRNazanin"/>
          <w:lang w:bidi="fa-IR"/>
          <w:color w:val="111111"/>
          <w:sz w:val="28"/>
          <w:szCs w:val="28"/>
          <w:rtl/>
        </w:rPr>
        <w:t xml:space="preserve">میرزا آقا خان الكرماني، عبد الحسين (1270 - 1314؟ه- )</w:t>
      </w:r>
    </w:p>
    <w:p>
      <w:pPr>
        <w:pStyle w:val="BookText"/>
      </w:pPr>
      <w:r>
        <w:rPr>
          <w:rFonts w:ascii="IRNazanin" w:hAnsi="IRNazanin" w:eastAsia="IRNazanin" w:cs="IRNazanin"/>
          <w:lang w:bidi="fa-IR"/>
          <w:color w:val="111111"/>
          <w:sz w:val="28"/>
          <w:szCs w:val="28"/>
          <w:rtl/>
        </w:rPr>
        <w:t xml:space="preserve">أوّله: هو المستعان، در سال هزار وسیصد وهفت هجری که حقیر کتابی در ادبیات پارسی موسوم به آئین سخنوری ساخته و پرداخته بودم و بر یکی از بزرگان عرضه نمودم ... بمناسبت آئین سخنوری این کتاب را نام نهادم آئینه اسکندری تا بر تو عرضه دارد احوال ملك دارا ...</w:t>
      </w:r>
    </w:p>
    <w:p>
      <w:pPr>
        <w:pStyle w:val="BookText"/>
      </w:pPr>
      <w:r>
        <w:rPr>
          <w:rFonts w:ascii="IRNazanin" w:hAnsi="IRNazanin" w:eastAsia="IRNazanin" w:cs="IRNazanin"/>
          <w:lang w:bidi="fa-IR"/>
          <w:color w:val="111111"/>
          <w:sz w:val="28"/>
          <w:szCs w:val="28"/>
          <w:rtl/>
        </w:rPr>
        <w:t xml:space="preserve">طبع: طهران، 26 - 1324ه-،مجلدان، تصحیح: جهانگیر خان صور اسرافیل 638ص</w:t>
      </w:r>
    </w:p>
    <w:p>
      <w:pPr>
        <w:pStyle w:val="BookText"/>
      </w:pPr>
      <w:r>
        <w:rPr>
          <w:rFonts w:ascii="IRNazanin" w:hAnsi="IRNazanin" w:eastAsia="IRNazanin" w:cs="IRNazanin"/>
          <w:lang w:bidi="fa-IR"/>
          <w:color w:val="111111"/>
          <w:sz w:val="28"/>
          <w:szCs w:val="28"/>
          <w:rtl/>
        </w:rPr>
        <w:t xml:space="preserve">[فنخا1: 277-278 (8نسخ)]</w:t>
      </w:r>
    </w:p>
    <w:p>
      <w:pPr>
        <w:pStyle w:val="BookText"/>
      </w:pPr>
      <w:r>
        <w:rPr>
          <w:rFonts w:ascii="Times New Roman" w:hAnsi="Times New Roman" w:eastAsia="Times New Roman" w:cs="Times New Roman"/>
          <w:lang w:val="en-US" w:bidi="en-US"/>
          <w:color w:val="111111"/>
          <w:sz w:val="28"/>
          <w:szCs w:val="28"/>
          <w:rtl/>
        </w:rPr>
        <w:t xml:space="preserve">382.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138</w:t>
      </w:r>
    </w:p>
    <w:p>
      <w:pPr>
        <w:pStyle w:val="BookText"/>
      </w:pPr>
      <w:r>
        <w:rPr>
          <w:rFonts w:ascii="Amiri" w:hAnsi="Amiri" w:eastAsia="Amiri" w:cs="Amiri"/>
          <w:lang w:bidi="ar-SA"/>
          <w:color w:val="111111"/>
          <w:sz w:val="28"/>
          <w:szCs w:val="28"/>
          <w:rtl/>
        </w:rPr>
        <w:t xml:space="preserve">كاتب = مؤلف، تا: شوال 1312ه-، 120ق [ف: 1-1]</w:t>
      </w:r>
    </w:p>
    <w:p>
      <w:pPr>
        <w:pStyle w:val="Heading2"/>
      </w:pPr>
      <w:bookmarkStart w:id="842" w:name="_Toc170"/>
      <w:r>
        <w:t>آیینه شاهي = مرآت آگاهي = ترجمه مجالي المجالي / كلام وعقائد - فارسي</w:t>
      </w:r>
      <w:bookmarkEnd w:id="842"/>
    </w:p>
    <w:p>
      <w:pPr>
        <w:pStyle w:val="BookText"/>
      </w:pPr>
      <w:r>
        <w:rPr>
          <w:rFonts w:ascii="Amiri" w:hAnsi="Amiri" w:eastAsia="Amiri" w:cs="Amiri"/>
          <w:lang w:bidi="ar-SA"/>
          <w:color w:val="111111"/>
          <w:sz w:val="28"/>
          <w:szCs w:val="28"/>
          <w:rtl/>
        </w:rPr>
        <w:t xml:space="preserve">الطبسي الخراساني، محمّد إبراهيم بن محمّد علي ( - القرن 13 ه- )</w:t>
      </w:r>
    </w:p>
    <w:p>
      <w:pPr>
        <w:pStyle w:val="BookText"/>
      </w:pPr>
      <w:r>
        <w:rPr>
          <w:rFonts w:ascii="Amiri" w:hAnsi="Amiri" w:eastAsia="Amiri" w:cs="Amiri"/>
          <w:lang w:bidi="ar-SA"/>
          <w:color w:val="111111"/>
          <w:sz w:val="28"/>
          <w:szCs w:val="28"/>
          <w:rtl/>
        </w:rPr>
        <w:t xml:space="preserve">المرتبط:مجال المجالي في شرح مجالي الأنوار الأخباري، محمّد بن عبد النبي (1232-1178ه- )</w:t>
      </w:r>
    </w:p>
    <w:p>
      <w:pPr>
        <w:pStyle w:val="BookText"/>
      </w:pPr>
      <w:r>
        <w:rPr>
          <w:rFonts w:ascii="Amiri" w:hAnsi="Amiri" w:eastAsia="Amiri" w:cs="Amiri"/>
          <w:lang w:bidi="ar-SA"/>
          <w:color w:val="111111"/>
          <w:sz w:val="28"/>
          <w:szCs w:val="28"/>
          <w:rtl/>
        </w:rPr>
        <w:t xml:space="preserve">تاريخ التأليف: ذي القعدة 1221ه-، محل التأليف: طهران</w:t>
      </w:r>
    </w:p>
    <w:p>
      <w:pPr>
        <w:pStyle w:val="BookText"/>
      </w:pPr>
      <w:r>
        <w:rPr>
          <w:rFonts w:ascii="IRNazanin" w:hAnsi="IRNazanin" w:eastAsia="IRNazanin" w:cs="IRNazanin"/>
          <w:lang w:bidi="fa-IR"/>
          <w:color w:val="111111"/>
          <w:sz w:val="28"/>
          <w:szCs w:val="28"/>
          <w:rtl/>
        </w:rPr>
        <w:t xml:space="preserve">أوّله: کل حمدی که در گلشنزار بر شاخسار انسیه قابلات ممکنات چارباغ عوالم ... اما بعد، محب ختامه فقیر سراپا تقصير ... محمد ابراهيم بن محمّد علي الطبسى الخراساني ...</w:t>
      </w:r>
    </w:p>
    <w:p>
      <w:pPr>
        <w:pStyle w:val="BookText"/>
      </w:pPr>
      <w:r>
        <w:rPr>
          <w:rFonts w:ascii="IRNazanin" w:hAnsi="IRNazanin" w:eastAsia="IRNazanin" w:cs="IRNazanin"/>
          <w:lang w:bidi="fa-IR"/>
          <w:color w:val="111111"/>
          <w:sz w:val="28"/>
          <w:szCs w:val="28"/>
          <w:rtl/>
        </w:rPr>
        <w:t xml:space="preserve">آخره: مترجم گوید که با تمام رسید مرآت آگاهی و آئینه شاهی در شب اول از هفته چهارم از ماه یازدهم ...</w:t>
      </w:r>
    </w:p>
    <w:p>
      <w:pPr>
        <w:pStyle w:val="BookText"/>
      </w:pPr>
      <w:r>
        <w:rPr>
          <w:rFonts w:ascii="IRNazanin" w:hAnsi="IRNazanin" w:eastAsia="IRNazanin" w:cs="IRNazanin"/>
          <w:lang w:bidi="fa-IR"/>
          <w:color w:val="111111"/>
          <w:sz w:val="28"/>
          <w:szCs w:val="28"/>
          <w:rtl/>
        </w:rPr>
        <w:t xml:space="preserve">[فنخا :1: 279-280 (4نسخ)] ...</w:t>
      </w:r>
    </w:p>
    <w:p>
      <w:pPr>
        <w:pStyle w:val="BookText"/>
      </w:pPr>
      <w:r>
        <w:rPr>
          <w:rFonts w:ascii="Times New Roman" w:hAnsi="Times New Roman" w:eastAsia="Times New Roman" w:cs="Times New Roman"/>
          <w:lang w:val="en-US" w:bidi="en-US"/>
          <w:color w:val="111111"/>
          <w:sz w:val="28"/>
          <w:szCs w:val="28"/>
          <w:rtl/>
        </w:rPr>
        <w:t xml:space="preserve">383.</w:t>
      </w:r>
    </w:p>
    <w:p>
      <w:pPr>
        <w:pStyle w:val="BookText"/>
      </w:pPr>
      <w:r>
        <w:rPr>
          <w:rFonts w:ascii="Amiri" w:hAnsi="Amiri" w:eastAsia="Amiri" w:cs="Amiri"/>
          <w:lang w:bidi="ar-SA"/>
          <w:color w:val="111111"/>
          <w:sz w:val="28"/>
          <w:szCs w:val="28"/>
          <w:rtl/>
        </w:rPr>
        <w:t xml:space="preserve">قرية المؤمنين ( سوق الشيوخ)؛ خزانة آل جمال الدين؛ رقم المخطوط: 1663</w:t>
      </w:r>
    </w:p>
    <w:p>
      <w:pPr>
        <w:pStyle w:val="BookText"/>
      </w:pPr>
      <w:r>
        <w:rPr>
          <w:rFonts w:ascii="Amiri" w:hAnsi="Amiri" w:eastAsia="Amiri" w:cs="Amiri"/>
          <w:lang w:bidi="ar-SA"/>
          <w:color w:val="111111"/>
          <w:sz w:val="28"/>
          <w:szCs w:val="28"/>
          <w:rtl/>
        </w:rPr>
        <w:t xml:space="preserve">كاتب = مؤلف، تا: 8 محرم 1223 ه-، اصفهان؛ 400ص [الموسم: 1-146]</w:t>
      </w:r>
    </w:p>
    <w:p>
      <w:pPr>
        <w:pStyle w:val="BookText"/>
      </w:pPr>
      <w:r>
        <w:rPr>
          <w:rFonts w:ascii="IRNazanin" w:hAnsi="IRNazanin" w:eastAsia="IRNazanin" w:cs="IRNazanin"/>
          <w:lang w:bidi="fa-IR"/>
          <w:color w:val="111111"/>
          <w:sz w:val="28"/>
          <w:szCs w:val="28"/>
          <w:rtl/>
        </w:rPr>
        <w:t xml:space="preserve">آیینه عباسی در نمایش حق شناسی &gt; أمالي عباسي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78" w:name="pg7770_69409"/>
    <w:bookmarkEnd w:id="78"/>
    <w:p>
      <w:pPr>
        <w:pStyle w:val="BookText"/>
      </w:pPr>
      <w:r>
        <w:rPr>
          <w:rFonts w:ascii="IRNazanin" w:hAnsi="IRNazanin" w:eastAsia="IRNazanin" w:cs="IRNazanin"/>
          <w:lang w:bidi="fa-IR"/>
          <w:color w:val="111111"/>
          <w:sz w:val="28"/>
          <w:szCs w:val="28"/>
          <w:rtl/>
        </w:rPr>
        <w:t xml:space="preserve">ا</w:t>
      </w:r>
    </w:p>
    <w:p>
      <w:pPr>
        <w:pStyle w:val="Heading2"/>
      </w:pPr>
      <w:bookmarkStart w:id="843" w:name="_Toc171"/>
      <w:r>
        <w:t>الائتلاف بوجوه الاختلاف / قرائة - عربي</w:t>
      </w:r>
      <w:bookmarkEnd w:id="843"/>
    </w:p>
    <w:p>
      <w:pPr>
        <w:pStyle w:val="BookText"/>
      </w:pPr>
      <w:r>
        <w:rPr>
          <w:rFonts w:ascii="Amiri" w:hAnsi="Amiri" w:eastAsia="Amiri" w:cs="Amiri"/>
          <w:lang w:bidi="ar-SA"/>
          <w:color w:val="111111"/>
          <w:sz w:val="28"/>
          <w:szCs w:val="28"/>
          <w:rtl/>
        </w:rPr>
        <w:t xml:space="preserve">افندي زاده يوسف ( - 1167 ه- )</w:t>
      </w:r>
    </w:p>
    <w:p>
      <w:pPr>
        <w:pStyle w:val="BookText"/>
      </w:pPr>
      <w:r>
        <w:rPr>
          <w:rFonts w:ascii="Times New Roman" w:hAnsi="Times New Roman" w:eastAsia="Times New Roman" w:cs="Times New Roman"/>
          <w:lang w:val="en-US" w:bidi="en-US"/>
          <w:color w:val="111111"/>
          <w:sz w:val="28"/>
          <w:szCs w:val="28"/>
          <w:rtl/>
        </w:rPr>
        <w:t xml:space="preserve">384.</w:t>
      </w:r>
    </w:p>
    <w:p>
      <w:pPr>
        <w:pStyle w:val="BookText"/>
      </w:pPr>
      <w:r>
        <w:rPr>
          <w:rFonts w:ascii="IRNazanin" w:hAnsi="IRNazanin" w:eastAsia="IRNazanin" w:cs="IRNazanin"/>
          <w:lang w:bidi="fa-IR"/>
          <w:color w:val="111111"/>
          <w:sz w:val="28"/>
          <w:szCs w:val="28"/>
          <w:rtl/>
        </w:rPr>
        <w:t xml:space="preserve">بغداد؛ دار المخطوطات؛ رقم المخطوط: 21325/5</w:t>
      </w:r>
    </w:p>
    <w:p>
      <w:pPr>
        <w:pStyle w:val="BookText"/>
      </w:pPr>
      <w:r>
        <w:rPr>
          <w:rFonts w:ascii="IRNazanin" w:hAnsi="IRNazanin" w:eastAsia="IRNazanin" w:cs="IRNazanin"/>
          <w:lang w:bidi="fa-IR"/>
          <w:color w:val="111111"/>
          <w:sz w:val="28"/>
          <w:szCs w:val="28"/>
          <w:rtl/>
        </w:rPr>
        <w:t xml:space="preserve">کا: مجهول، تا: 1270 ه-، 23 ص، 38س،15*21سم [علوم القرآن عراق - ف: 19]</w:t>
      </w:r>
    </w:p>
    <w:p>
      <w:pPr>
        <w:pStyle w:val="BookText"/>
      </w:pPr>
      <w:r>
        <w:rPr>
          <w:rFonts w:ascii="Amiri" w:hAnsi="Amiri" w:eastAsia="Amiri" w:cs="Amiri"/>
          <w:lang w:bidi="ar-SA"/>
          <w:color w:val="111111"/>
          <w:sz w:val="28"/>
          <w:szCs w:val="28"/>
          <w:rtl/>
        </w:rPr>
        <w:t xml:space="preserve">الائتلاف في وجوه الاختلاف &gt; الائتلاف بوجوه الاختلاف</w:t>
      </w:r>
    </w:p>
    <w:p>
      <w:pPr>
        <w:pStyle w:val="BookText"/>
      </w:pPr>
      <w:r>
        <w:rPr>
          <w:rFonts w:ascii="Amiri" w:hAnsi="Amiri" w:eastAsia="Amiri" w:cs="Amiri"/>
          <w:lang w:bidi="ar-SA"/>
          <w:color w:val="111111"/>
          <w:sz w:val="28"/>
          <w:szCs w:val="28"/>
          <w:rtl/>
        </w:rPr>
        <w:t xml:space="preserve">إباحة السماع والغناء &gt; قرح الأسماع برخص السماع</w:t>
      </w:r>
    </w:p>
    <w:p>
      <w:pPr>
        <w:pStyle w:val="Heading2"/>
      </w:pPr>
      <w:bookmarkStart w:id="844" w:name="_Toc172"/>
      <w:r>
        <w:t>أباطيل العالم / مسيحية - عربي</w:t>
      </w:r>
      <w:bookmarkEnd w:id="844"/>
    </w:p>
    <w:p>
      <w:pPr>
        <w:pStyle w:val="BookText"/>
      </w:pPr>
      <w:r>
        <w:rPr>
          <w:rFonts w:ascii="Amiri" w:hAnsi="Amiri" w:eastAsia="Amiri" w:cs="Amiri"/>
          <w:lang w:bidi="ar-SA"/>
          <w:color w:val="111111"/>
          <w:sz w:val="28"/>
          <w:szCs w:val="28"/>
          <w:rtl/>
        </w:rPr>
        <w:t xml:space="preserve">روفائيل الباتري</w:t>
      </w:r>
    </w:p>
    <w:p>
      <w:pPr>
        <w:pStyle w:val="BookText"/>
      </w:pPr>
      <w:r>
        <w:rPr>
          <w:rFonts w:ascii="Times New Roman" w:hAnsi="Times New Roman" w:eastAsia="Times New Roman" w:cs="Times New Roman"/>
          <w:lang w:val="en-US" w:bidi="en-US"/>
          <w:color w:val="111111"/>
          <w:sz w:val="28"/>
          <w:szCs w:val="28"/>
          <w:rtl/>
        </w:rPr>
        <w:t xml:space="preserve">385.</w:t>
      </w:r>
    </w:p>
    <w:p>
      <w:pPr>
        <w:pStyle w:val="BookText"/>
      </w:pPr>
      <w:r>
        <w:rPr>
          <w:rFonts w:ascii="Amiri" w:hAnsi="Amiri" w:eastAsia="Amiri" w:cs="Amiri"/>
          <w:lang w:bidi="ar-SA"/>
          <w:color w:val="111111"/>
          <w:sz w:val="28"/>
          <w:szCs w:val="28"/>
          <w:rtl/>
        </w:rPr>
        <w:t xml:space="preserve">الموصل؛ كنيسة تلكيف؛ رقم المخطوط: 92</w:t>
      </w:r>
    </w:p>
    <w:p>
      <w:pPr>
        <w:pStyle w:val="BookText"/>
      </w:pPr>
      <w:r>
        <w:rPr>
          <w:rFonts w:ascii="IRNazanin" w:hAnsi="IRNazanin" w:eastAsia="IRNazanin" w:cs="IRNazanin"/>
          <w:lang w:bidi="fa-IR"/>
          <w:color w:val="111111"/>
          <w:sz w:val="28"/>
          <w:szCs w:val="28"/>
          <w:rtl/>
        </w:rPr>
        <w:t xml:space="preserve">الجزء الثالث؛ کا: مجهول، تا: 1252ه- [ المخطوطات الإسلامية في العالم: 3-202]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79" w:name="pg7770_69411"/>
    <w:bookmarkEnd w:id="79"/>
    <w:p>
      <w:pPr>
        <w:pStyle w:val="Heading2"/>
      </w:pPr>
      <w:bookmarkStart w:id="845" w:name="_Toc173"/>
      <w:r>
        <w:t>الأباطيل في علم الجفر / جفر - عربي</w:t>
      </w:r>
      <w:bookmarkEnd w:id="845"/>
    </w:p>
    <w:p>
      <w:pPr>
        <w:pStyle w:val="BookText"/>
      </w:pPr>
      <w:r>
        <w:rPr>
          <w:rFonts w:ascii="Times New Roman" w:hAnsi="Times New Roman" w:eastAsia="Times New Roman" w:cs="Times New Roman"/>
          <w:lang w:val="en-US" w:bidi="en-US"/>
          <w:color w:val="111111"/>
          <w:sz w:val="28"/>
          <w:szCs w:val="28"/>
          <w:rtl/>
        </w:rPr>
        <w:t xml:space="preserve">386.</w:t>
      </w:r>
    </w:p>
    <w:p>
      <w:pPr>
        <w:pStyle w:val="BookText"/>
      </w:pPr>
      <w:r>
        <w:rPr>
          <w:rFonts w:ascii="Amiri" w:hAnsi="Amiri" w:eastAsia="Amiri" w:cs="Amiri"/>
          <w:lang w:bidi="ar-SA"/>
          <w:color w:val="111111"/>
          <w:sz w:val="28"/>
          <w:szCs w:val="28"/>
          <w:rtl/>
        </w:rPr>
        <w:t xml:space="preserve">كربلاء؛ مكتبة خزانة سلمان هادي آل طعمه؛ رقم المخطوط:1</w:t>
      </w:r>
    </w:p>
    <w:p>
      <w:pPr>
        <w:pStyle w:val="BookText"/>
      </w:pPr>
      <w:r>
        <w:rPr>
          <w:rFonts w:ascii="Amiri" w:hAnsi="Amiri" w:eastAsia="Amiri" w:cs="Amiri"/>
          <w:lang w:bidi="ar-SA"/>
          <w:color w:val="111111"/>
          <w:sz w:val="28"/>
          <w:szCs w:val="28"/>
          <w:rtl/>
        </w:rPr>
        <w:t xml:space="preserve">كا: ملا إسماعيل، تا: 1187 ه-، كربلاء [مخطوطات كربلاء: 3-294]</w:t>
      </w:r>
    </w:p>
    <w:p>
      <w:pPr>
        <w:pStyle w:val="Heading2"/>
      </w:pPr>
      <w:bookmarkStart w:id="846" w:name="_Toc174"/>
      <w:r>
        <w:t>الإبانة / اديان ومذاهب - عربي</w:t>
      </w:r>
      <w:bookmarkEnd w:id="846"/>
    </w:p>
    <w:p>
      <w:pPr>
        <w:pStyle w:val="BookText"/>
      </w:pPr>
      <w:r>
        <w:rPr>
          <w:rFonts w:ascii="Times New Roman" w:hAnsi="Times New Roman" w:eastAsia="Times New Roman" w:cs="Times New Roman"/>
          <w:lang w:val="en-US" w:bidi="en-US"/>
          <w:color w:val="111111"/>
          <w:sz w:val="28"/>
          <w:szCs w:val="28"/>
          <w:rtl/>
        </w:rPr>
        <w:t xml:space="preserve">387.</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 176/35</w:t>
      </w:r>
    </w:p>
    <w:p>
      <w:pPr>
        <w:pStyle w:val="BookText"/>
      </w:pPr>
      <w:r>
        <w:rPr>
          <w:rFonts w:ascii="IRNazanin" w:hAnsi="IRNazanin" w:eastAsia="IRNazanin" w:cs="IRNazanin"/>
          <w:lang w:bidi="fa-IR"/>
          <w:color w:val="111111"/>
          <w:sz w:val="28"/>
          <w:szCs w:val="28"/>
          <w:rtl/>
        </w:rPr>
        <w:t xml:space="preserve">کا: مجهول، تا: حدود 1000 ه-، 5ق (65 الف - 69 الف ) ، 13*20/5سم [ف: 107]</w:t>
      </w:r>
    </w:p>
    <w:p>
      <w:pPr>
        <w:pStyle w:val="BookText"/>
      </w:pPr>
      <w:r>
        <w:rPr>
          <w:rFonts w:ascii="Amiri" w:hAnsi="Amiri" w:eastAsia="Amiri" w:cs="Amiri"/>
          <w:lang w:bidi="ar-SA"/>
          <w:color w:val="111111"/>
          <w:sz w:val="28"/>
          <w:szCs w:val="28"/>
          <w:rtl/>
        </w:rPr>
        <w:t xml:space="preserve">إبانة الشبه في معرفة كيفية الوقوف على ما في كتاب الفردوس من علامة الحروف &gt; تسديد القوس في مختصر مسند الفردوس</w:t>
      </w:r>
    </w:p>
    <w:p>
      <w:pPr>
        <w:pStyle w:val="Heading2"/>
      </w:pPr>
      <w:bookmarkStart w:id="847" w:name="_Toc175"/>
      <w:r>
        <w:t>إبانة الصدور في موقوفة ابن اذينة المأثوره في مسألة إرث ذات الولد من الرباع / فقه - عربي</w:t>
      </w:r>
      <w:bookmarkEnd w:id="847"/>
    </w:p>
    <w:p>
      <w:pPr>
        <w:pStyle w:val="BookText"/>
      </w:pPr>
      <w:r>
        <w:rPr>
          <w:rFonts w:ascii="Amiri" w:hAnsi="Amiri" w:eastAsia="Amiri" w:cs="Amiri"/>
          <w:lang w:bidi="ar-SA"/>
          <w:color w:val="111111"/>
          <w:sz w:val="28"/>
          <w:szCs w:val="28"/>
          <w:rtl/>
        </w:rPr>
        <w:t xml:space="preserve">الصدر، حسن بن هادي(1272 - 1354 ه- )</w:t>
      </w:r>
    </w:p>
    <w:p>
      <w:pPr>
        <w:pStyle w:val="BookText"/>
      </w:pPr>
      <w:r>
        <w:rPr>
          <w:rFonts w:ascii="Times New Roman" w:hAnsi="Times New Roman" w:eastAsia="Times New Roman" w:cs="Times New Roman"/>
          <w:lang w:val="en-US" w:bidi="en-US"/>
          <w:color w:val="111111"/>
          <w:sz w:val="28"/>
          <w:szCs w:val="28"/>
          <w:rtl/>
        </w:rPr>
        <w:t xml:space="preserve">388.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3556</w:t>
      </w:r>
    </w:p>
    <w:p>
      <w:pPr>
        <w:pStyle w:val="BookText"/>
      </w:pPr>
      <w:r>
        <w:rPr>
          <w:rFonts w:ascii="Amiri" w:hAnsi="Amiri" w:eastAsia="Amiri" w:cs="Amiri"/>
          <w:lang w:bidi="ar-SA"/>
          <w:color w:val="111111"/>
          <w:sz w:val="28"/>
          <w:szCs w:val="28"/>
          <w:rtl/>
        </w:rPr>
        <w:t xml:space="preserve">كاتب = مؤلف، تا: مجهول؛ 12 ص :[ف 251]</w:t>
      </w:r>
    </w:p>
    <w:p>
      <w:pPr>
        <w:pStyle w:val="BookText"/>
      </w:pPr>
      <w:r>
        <w:rPr>
          <w:rFonts w:ascii="Amiri" w:hAnsi="Amiri" w:eastAsia="Amiri" w:cs="Amiri"/>
          <w:lang w:bidi="ar-SA"/>
          <w:color w:val="111111"/>
          <w:sz w:val="28"/>
          <w:szCs w:val="28"/>
          <w:rtl/>
        </w:rPr>
        <w:t xml:space="preserve">389 . النجف الأشرف؛ مؤسسة كاشف الغطاء العامة؛ رقم المخطوط : 3563</w:t>
      </w:r>
    </w:p>
    <w:p>
      <w:pPr>
        <w:pStyle w:val="BookText"/>
      </w:pPr>
      <w:r>
        <w:rPr>
          <w:rFonts w:ascii="Amiri" w:hAnsi="Amiri" w:eastAsia="Amiri" w:cs="Amiri"/>
          <w:lang w:bidi="ar-SA"/>
          <w:color w:val="111111"/>
          <w:sz w:val="28"/>
          <w:szCs w:val="28"/>
          <w:rtl/>
        </w:rPr>
        <w:t xml:space="preserve">كا: علي بن حسن موسوي، تا مجهول؛ 21 ص[ف: 1-25]</w:t>
      </w:r>
    </w:p>
    <w:p>
      <w:pPr>
        <w:pStyle w:val="BookText"/>
      </w:pPr>
      <w:r>
        <w:rPr>
          <w:rFonts w:ascii="Amiri" w:hAnsi="Amiri" w:eastAsia="Amiri" w:cs="Amiri"/>
          <w:lang w:bidi="ar-SA"/>
          <w:color w:val="111111"/>
          <w:sz w:val="28"/>
          <w:szCs w:val="28"/>
          <w:rtl/>
        </w:rPr>
        <w:t xml:space="preserve">390 . النجف الأشرف؛ مؤسسة كاشف الغطاء العامة؛ رقم المخطوط : 3546</w:t>
      </w:r>
    </w:p>
    <w:p>
      <w:pPr>
        <w:pStyle w:val="BookText"/>
      </w:pPr>
      <w:r>
        <w:rPr>
          <w:rFonts w:ascii="IRNazanin" w:hAnsi="IRNazanin" w:eastAsia="IRNazanin" w:cs="IRNazanin"/>
          <w:lang w:bidi="fa-IR"/>
          <w:color w:val="111111"/>
          <w:sz w:val="28"/>
          <w:szCs w:val="28"/>
          <w:rtl/>
        </w:rPr>
        <w:t xml:space="preserve">کا: مجهول، تا: مجهول؛ 13 ص [ف: 1-25]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80" w:name="pg7770_69413"/>
    <w:bookmarkEnd w:id="80"/>
    <w:p>
      <w:pPr>
        <w:pStyle w:val="Heading2"/>
      </w:pPr>
      <w:bookmarkStart w:id="848" w:name="_Toc176"/>
      <w:r>
        <w:t>الإبانة عن أخذ الأجرة على الحضانة - فقه - عربي</w:t>
      </w:r>
      <w:bookmarkEnd w:id="848"/>
    </w:p>
    <w:p>
      <w:pPr>
        <w:pStyle w:val="BookText"/>
      </w:pPr>
      <w:r>
        <w:rPr>
          <w:rFonts w:ascii="Amiri" w:hAnsi="Amiri" w:eastAsia="Amiri" w:cs="Amiri"/>
          <w:lang w:bidi="ar-SA"/>
          <w:color w:val="111111"/>
          <w:sz w:val="28"/>
          <w:szCs w:val="28"/>
          <w:rtl/>
        </w:rPr>
        <w:t xml:space="preserve">ابن ،عابدين محمّد امين بن عمر( 1198 - 1252 ه- )</w:t>
      </w:r>
    </w:p>
    <w:p>
      <w:pPr>
        <w:pStyle w:val="BookText"/>
      </w:pPr>
      <w:r>
        <w:rPr>
          <w:rFonts w:ascii="Amiri" w:hAnsi="Amiri" w:eastAsia="Amiri" w:cs="Amiri"/>
          <w:lang w:bidi="ar-SA"/>
          <w:color w:val="111111"/>
          <w:sz w:val="28"/>
          <w:szCs w:val="28"/>
          <w:rtl/>
        </w:rPr>
        <w:t xml:space="preserve">أوّله: الحمد لله وكفى، وسلام على عباده الذين اصطفى، وبعد، فيقول الفقير محمّد أمين الشهير بابن عابدين، هذه رسالة سميتها الإبانة عن أخذ الأجرة على الحضانة، تحريرها حادثة الفتوى الآتية فأقول ...</w:t>
      </w:r>
    </w:p>
    <w:p>
      <w:pPr>
        <w:pStyle w:val="BookText"/>
      </w:pPr>
      <w:r>
        <w:rPr>
          <w:rFonts w:ascii="Times New Roman" w:hAnsi="Times New Roman" w:eastAsia="Times New Roman" w:cs="Times New Roman"/>
          <w:lang w:val="en-US" w:bidi="en-US"/>
          <w:color w:val="111111"/>
          <w:sz w:val="28"/>
          <w:szCs w:val="28"/>
          <w:rtl/>
        </w:rPr>
        <w:t xml:space="preserve">391.</w:t>
      </w:r>
    </w:p>
    <w:p>
      <w:pPr>
        <w:pStyle w:val="BookText"/>
      </w:pPr>
      <w:r>
        <w:rPr>
          <w:rFonts w:ascii="Amiri" w:hAnsi="Amiri" w:eastAsia="Amiri" w:cs="Amiri"/>
          <w:lang w:bidi="ar-SA"/>
          <w:color w:val="111111"/>
          <w:sz w:val="28"/>
          <w:szCs w:val="28"/>
          <w:rtl/>
        </w:rPr>
        <w:t xml:space="preserve">بغداد؛ عباس حلمي القصاب (في دار التربية الإسلامية)؛ رقم المخطوط: 61/1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القرن 13 ه-، 11ق (11-1)، 22س،16*23 سم [المورد: 21-248]</w:t>
      </w:r>
    </w:p>
    <w:p>
      <w:pPr>
        <w:pStyle w:val="Heading2"/>
      </w:pPr>
      <w:bookmarkStart w:id="849" w:name="_Toc177"/>
      <w:r>
        <w:t>الإبانة عن المماثلة في الإستدلال = الإبانة والمماثلة = إثبات النبوة والإمامة الكر والفر في = إيضاح المماثلة بين النبوة والإمامة = مجلس الكر والفر الأمانة والإمامة / كلام وعقائد - عربي</w:t>
      </w:r>
      <w:bookmarkEnd w:id="849"/>
    </w:p>
    <w:p>
      <w:pPr>
        <w:pStyle w:val="BookText"/>
      </w:pPr>
      <w:r>
        <w:rPr>
          <w:rFonts w:ascii="Amiri" w:hAnsi="Amiri" w:eastAsia="Amiri" w:cs="Amiri"/>
          <w:lang w:bidi="ar-SA"/>
          <w:color w:val="111111"/>
          <w:sz w:val="28"/>
          <w:szCs w:val="28"/>
          <w:rtl/>
        </w:rPr>
        <w:t xml:space="preserve">الكراجكي محمّد بن علي ( - 449 ه-)</w:t>
      </w:r>
    </w:p>
    <w:p>
      <w:pPr>
        <w:pStyle w:val="BookText"/>
      </w:pPr>
      <w:r>
        <w:rPr>
          <w:rFonts w:ascii="Amiri" w:hAnsi="Amiri" w:eastAsia="Amiri" w:cs="Amiri"/>
          <w:lang w:bidi="ar-SA"/>
          <w:color w:val="111111"/>
          <w:sz w:val="28"/>
          <w:szCs w:val="28"/>
          <w:rtl/>
        </w:rPr>
        <w:t xml:space="preserve">أوّله: الحمد لله على ما منحه من إرشاده وهدايته والصلاة على من بعثه ببرهانه و آيته سيدنا محمّد صاحب شريعته ودلالته ...</w:t>
      </w:r>
    </w:p>
    <w:p>
      <w:pPr>
        <w:pStyle w:val="BookText"/>
      </w:pPr>
      <w:r>
        <w:rPr>
          <w:rFonts w:ascii="Amiri" w:hAnsi="Amiri" w:eastAsia="Amiri" w:cs="Amiri"/>
          <w:lang w:bidi="ar-SA"/>
          <w:color w:val="111111"/>
          <w:sz w:val="28"/>
          <w:szCs w:val="28"/>
          <w:rtl/>
        </w:rPr>
        <w:t xml:space="preserve">آخره: فقد أثبت يا أخي في هذا الكتاب من الإبانة عن المماثلة في الاستدلال بين طريقي النبوة والإمامة وما فيه كفاية أولاً وآخراً.</w:t>
      </w:r>
    </w:p>
    <w:p>
      <w:pPr>
        <w:pStyle w:val="BookText"/>
      </w:pPr>
      <w:r>
        <w:rPr>
          <w:rFonts w:ascii="IRNazanin" w:hAnsi="IRNazanin" w:eastAsia="IRNazanin" w:cs="IRNazanin"/>
          <w:lang w:bidi="fa-IR"/>
          <w:color w:val="111111"/>
          <w:sz w:val="28"/>
          <w:szCs w:val="28"/>
          <w:rtl/>
        </w:rPr>
        <w:t xml:space="preserve">[فنخا 1: 288 (9نسخ)]</w:t>
      </w:r>
    </w:p>
    <w:p>
      <w:pPr>
        <w:pStyle w:val="BookText"/>
      </w:pPr>
      <w:r>
        <w:rPr>
          <w:rFonts w:ascii="Times New Roman" w:hAnsi="Times New Roman" w:eastAsia="Times New Roman" w:cs="Times New Roman"/>
          <w:lang w:val="en-US" w:bidi="en-US"/>
          <w:color w:val="111111"/>
          <w:sz w:val="28"/>
          <w:szCs w:val="28"/>
          <w:rtl/>
        </w:rPr>
        <w:t xml:space="preserve">392.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2045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القرن 12 ه-، 11ق (24 ب -35) [ف: 1-161]</w:t>
      </w:r>
    </w:p>
    <w:p>
      <w:pPr>
        <w:pStyle w:val="BookText"/>
      </w:pPr>
      <w:r>
        <w:rPr>
          <w:rFonts w:ascii="Times New Roman" w:hAnsi="Times New Roman" w:eastAsia="Times New Roman" w:cs="Times New Roman"/>
          <w:lang w:val="en-US" w:bidi="en-US"/>
          <w:color w:val="111111"/>
          <w:sz w:val="28"/>
          <w:szCs w:val="28"/>
          <w:rtl/>
        </w:rPr>
        <w:t xml:space="preserve">393.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2045/2</w:t>
      </w:r>
    </w:p>
    <w:p>
      <w:pPr>
        <w:pStyle w:val="BookText"/>
      </w:pPr>
      <w:r>
        <w:rPr>
          <w:rFonts w:ascii="IRNazanin" w:hAnsi="IRNazanin" w:eastAsia="IRNazanin" w:cs="IRNazanin"/>
          <w:lang w:bidi="fa-IR"/>
          <w:color w:val="111111"/>
          <w:sz w:val="28"/>
          <w:szCs w:val="28"/>
          <w:rtl/>
        </w:rPr>
        <w:t xml:space="preserve">کا: مجهول، تا: مجهول [ف 4-225]</w:t>
      </w:r>
    </w:p>
    <w:p>
      <w:pPr>
        <w:pStyle w:val="BookText"/>
      </w:pPr>
      <w:r>
        <w:rPr>
          <w:rFonts w:ascii="Times New Roman" w:hAnsi="Times New Roman" w:eastAsia="Times New Roman" w:cs="Times New Roman"/>
          <w:lang w:val="en-US" w:bidi="en-US"/>
          <w:color w:val="111111"/>
          <w:sz w:val="28"/>
          <w:szCs w:val="28"/>
          <w:rtl/>
        </w:rPr>
        <w:t xml:space="preserve">394.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796</w:t>
      </w:r>
    </w:p>
    <w:p>
      <w:pPr>
        <w:pStyle w:val="BookText"/>
      </w:pPr>
      <w:r>
        <w:rPr>
          <w:rFonts w:ascii="IRNazanin" w:hAnsi="IRNazanin" w:eastAsia="IRNazanin" w:cs="IRNazanin"/>
          <w:lang w:bidi="fa-IR"/>
          <w:color w:val="111111"/>
          <w:sz w:val="28"/>
          <w:szCs w:val="28"/>
          <w:rtl/>
        </w:rPr>
        <w:t xml:space="preserve">کا: مجهول، تا: مجهول؛ 10ص، 25س، 13/5*20سم [معجم المخطوطات النجفية: 677]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81" w:name="pg7770_69416"/>
    <w:bookmarkEnd w:id="81"/>
    <w:p>
      <w:pPr>
        <w:pStyle w:val="Heading2"/>
      </w:pPr>
      <w:bookmarkStart w:id="850" w:name="_Toc178"/>
      <w:r>
        <w:t>الإبانة عن سرقات المتنبي = سرقات أبي الطيب المتنبي فيما نظمه من الشعر / أدب - عربي</w:t>
      </w:r>
      <w:bookmarkEnd w:id="850"/>
    </w:p>
    <w:p>
      <w:pPr>
        <w:pStyle w:val="BookText"/>
      </w:pPr>
      <w:r>
        <w:rPr>
          <w:rFonts w:ascii="Amiri" w:hAnsi="Amiri" w:eastAsia="Amiri" w:cs="Amiri"/>
          <w:lang w:bidi="ar-SA"/>
          <w:color w:val="111111"/>
          <w:sz w:val="28"/>
          <w:szCs w:val="28"/>
          <w:rtl/>
        </w:rPr>
        <w:t xml:space="preserve">العميدي محمّد بن أحمد ( - 433 ه-)</w:t>
      </w:r>
    </w:p>
    <w:p>
      <w:pPr>
        <w:pStyle w:val="BookText"/>
      </w:pPr>
      <w:r>
        <w:rPr>
          <w:rFonts w:ascii="Amiri" w:hAnsi="Amiri" w:eastAsia="Amiri" w:cs="Amiri"/>
          <w:lang w:bidi="ar-SA"/>
          <w:color w:val="111111"/>
          <w:sz w:val="28"/>
          <w:szCs w:val="28"/>
          <w:rtl/>
        </w:rPr>
        <w:t xml:space="preserve">أوّله: الحمد لله الذي أجرانا على عادة تفضله وهدانا في جميع أحوالنا إلى طريق الخير وسبله ... وبعد إعجاب المرء بنفسه يشرع إليه ألسنة الطاعنين وتطاوله على ابناء جنسه يجمع عليه ألسنة ...</w:t>
      </w:r>
    </w:p>
    <w:p>
      <w:pPr>
        <w:pStyle w:val="BookText"/>
      </w:pPr>
      <w:r>
        <w:rPr>
          <w:rFonts w:ascii="Amiri" w:hAnsi="Amiri" w:eastAsia="Amiri" w:cs="Amiri"/>
          <w:lang w:bidi="ar-SA"/>
          <w:color w:val="111111"/>
          <w:sz w:val="28"/>
          <w:szCs w:val="28"/>
          <w:rtl/>
        </w:rPr>
        <w:t xml:space="preserve">آخره: وهذا البيت غلط في هذا المكان لأن هذا أخذ المعنى دون اللفظ يحتاج أن يلحق بإخوانه</w:t>
      </w:r>
    </w:p>
    <w:p>
      <w:pPr>
        <w:pStyle w:val="BookText"/>
      </w:pPr>
      <w:r>
        <w:rPr>
          <w:rFonts w:ascii="Amiri" w:hAnsi="Amiri" w:eastAsia="Amiri" w:cs="Amiri"/>
          <w:lang w:bidi="ar-SA"/>
          <w:color w:val="111111"/>
          <w:sz w:val="28"/>
          <w:szCs w:val="28"/>
          <w:rtl/>
        </w:rPr>
        <w:t xml:space="preserve">طبع: القاهرة، 1961م، دار المعارف، تحقيق: إبراهيم الدسوقي اليساطي [فنخا 1: 289 (6 نسخ)]</w:t>
      </w:r>
    </w:p>
    <w:p>
      <w:pPr>
        <w:pStyle w:val="BookText"/>
      </w:pPr>
      <w:r>
        <w:rPr>
          <w:rFonts w:ascii="Times New Roman" w:hAnsi="Times New Roman" w:eastAsia="Times New Roman" w:cs="Times New Roman"/>
          <w:lang w:val="en-US" w:bidi="en-US"/>
          <w:color w:val="111111"/>
          <w:sz w:val="28"/>
          <w:szCs w:val="28"/>
          <w:rtl/>
        </w:rPr>
        <w:t xml:space="preserve">395.</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920</w:t>
      </w:r>
    </w:p>
    <w:p>
      <w:pPr>
        <w:pStyle w:val="BookText"/>
      </w:pPr>
      <w:r>
        <w:rPr>
          <w:rFonts w:ascii="Amiri" w:hAnsi="Amiri" w:eastAsia="Amiri" w:cs="Amiri"/>
          <w:lang w:bidi="ar-SA"/>
          <w:color w:val="111111"/>
          <w:sz w:val="28"/>
          <w:szCs w:val="28"/>
          <w:rtl/>
        </w:rPr>
        <w:t xml:space="preserve">كا: علي البغدادي، تا: 1027ه-، 186 ص، 17س،21*31سم [معجم المخطوطات النجفية:47]</w:t>
      </w:r>
    </w:p>
    <w:p>
      <w:pPr>
        <w:pStyle w:val="BookText"/>
      </w:pPr>
      <w:r>
        <w:rPr>
          <w:rFonts w:ascii="Times New Roman" w:hAnsi="Times New Roman" w:eastAsia="Times New Roman" w:cs="Times New Roman"/>
          <w:lang w:val="en-US" w:bidi="en-US"/>
          <w:color w:val="111111"/>
          <w:sz w:val="28"/>
          <w:szCs w:val="28"/>
          <w:rtl/>
        </w:rPr>
        <w:t xml:space="preserve">396.</w:t>
      </w:r>
    </w:p>
    <w:p>
      <w:pPr>
        <w:pStyle w:val="BookText"/>
      </w:pPr>
      <w:r>
        <w:rPr>
          <w:rFonts w:ascii="IRNazanin" w:hAnsi="IRNazanin" w:eastAsia="IRNazanin" w:cs="IRNazanin"/>
          <w:lang w:bidi="fa-IR"/>
          <w:color w:val="111111"/>
          <w:sz w:val="28"/>
          <w:szCs w:val="28"/>
          <w:rtl/>
        </w:rPr>
        <w:t xml:space="preserve">بغداد؛ دار المخطوطات؛ رقم المخطوط : 9167/2</w:t>
      </w:r>
    </w:p>
    <w:p>
      <w:pPr>
        <w:pStyle w:val="BookText"/>
      </w:pPr>
      <w:r>
        <w:rPr>
          <w:rFonts w:ascii="Amiri" w:hAnsi="Amiri" w:eastAsia="Amiri" w:cs="Amiri"/>
          <w:lang w:bidi="ar-SA"/>
          <w:color w:val="111111"/>
          <w:sz w:val="28"/>
          <w:szCs w:val="28"/>
          <w:rtl/>
        </w:rPr>
        <w:t xml:space="preserve">القسم الثاني، كا: مجهول، تا: القرن 12 ه-؛ 10 ص، 15 س، 15*22/5سم [المتحف العراقي - ف: الادب - 16]</w:t>
      </w:r>
    </w:p>
    <w:p>
      <w:pPr>
        <w:pStyle w:val="BookText"/>
      </w:pPr>
      <w:r>
        <w:rPr>
          <w:rFonts w:ascii="Amiri" w:hAnsi="Amiri" w:eastAsia="Amiri" w:cs="Amiri"/>
          <w:lang w:bidi="ar-SA"/>
          <w:color w:val="111111"/>
          <w:sz w:val="28"/>
          <w:szCs w:val="28"/>
          <w:rtl/>
        </w:rPr>
        <w:t xml:space="preserve">397 . النجف الأشرف؛ مكتبة آية الله الحكيم العامة؛ رقم المخطوط: 220 مصورة</w:t>
      </w:r>
    </w:p>
    <w:p>
      <w:pPr>
        <w:pStyle w:val="BookText"/>
      </w:pPr>
      <w:r>
        <w:rPr>
          <w:rFonts w:ascii="Amiri" w:hAnsi="Amiri" w:eastAsia="Amiri" w:cs="Amiri"/>
          <w:lang w:bidi="ar-SA"/>
          <w:color w:val="111111"/>
          <w:sz w:val="28"/>
          <w:szCs w:val="28"/>
          <w:rtl/>
        </w:rPr>
        <w:t xml:space="preserve">أوّلها: مطابق آخرها قال المتنبي وما ادخرتها قدرة في مصور * سوى أنها ما انطقت ... نجزت سرقات المتنبي والحمد لله كثيراً كثيراً</w:t>
      </w:r>
    </w:p>
    <w:p>
      <w:pPr>
        <w:pStyle w:val="BookText"/>
      </w:pPr>
      <w:r>
        <w:rPr>
          <w:rFonts w:ascii="IRNazanin" w:hAnsi="IRNazanin" w:eastAsia="IRNazanin" w:cs="IRNazanin"/>
          <w:lang w:bidi="fa-IR"/>
          <w:color w:val="111111"/>
          <w:sz w:val="28"/>
          <w:szCs w:val="28"/>
          <w:rtl/>
        </w:rPr>
        <w:t xml:space="preserve">مصدر التصوير: نسخة خطية في مكتبة ايا صوفيا / إستانبول تحت رقم 4035؛ کا: مجهول، تا: مجهول؛ 85ق [(مصورات) - ف: 1-224]</w:t>
      </w:r>
    </w:p>
    <w:p>
      <w:pPr>
        <w:pStyle w:val="BookText"/>
      </w:pPr>
      <w:r>
        <w:rPr>
          <w:rFonts w:ascii="Amiri" w:hAnsi="Amiri" w:eastAsia="Amiri" w:cs="Amiri"/>
          <w:lang w:bidi="ar-SA"/>
          <w:color w:val="111111"/>
          <w:sz w:val="28"/>
          <w:szCs w:val="28"/>
          <w:rtl/>
        </w:rPr>
        <w:t xml:space="preserve">الإبانة عن غرض أرسطو طاليس في كتاب ما بعد الطبيعة &gt; اغراض ما بعد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82" w:name="pg7770_69418"/>
    <w:bookmarkEnd w:id="82"/>
    <w:p>
      <w:pPr>
        <w:pStyle w:val="Heading2"/>
      </w:pPr>
      <w:bookmarkStart w:id="851" w:name="_Toc179"/>
      <w:r>
        <w:t>الإبانة عن كتب الخزانة / فهرس - عربي</w:t>
      </w:r>
      <w:bookmarkEnd w:id="851"/>
    </w:p>
    <w:p>
      <w:pPr>
        <w:pStyle w:val="BookText"/>
      </w:pPr>
      <w:r>
        <w:rPr>
          <w:rFonts w:ascii="Amiri" w:hAnsi="Amiri" w:eastAsia="Amiri" w:cs="Amiri"/>
          <w:lang w:bidi="ar-SA"/>
          <w:color w:val="111111"/>
          <w:sz w:val="28"/>
          <w:szCs w:val="28"/>
          <w:rtl/>
        </w:rPr>
        <w:t xml:space="preserve">الصدر، حسن بن هادي(1272 - 1354 ه- )</w:t>
      </w:r>
    </w:p>
    <w:p>
      <w:pPr>
        <w:pStyle w:val="BookText"/>
      </w:pPr>
      <w:r>
        <w:rPr>
          <w:rFonts w:ascii="Amiri" w:hAnsi="Amiri" w:eastAsia="Amiri" w:cs="Amiri"/>
          <w:lang w:bidi="ar-SA"/>
          <w:color w:val="111111"/>
          <w:sz w:val="28"/>
          <w:szCs w:val="28"/>
          <w:rtl/>
        </w:rPr>
        <w:t xml:space="preserve">398 . النجف الأشرف؛ مؤسسة كاشف الغطاء العامة؛ رقم المخطوط: 3507</w:t>
      </w:r>
    </w:p>
    <w:p>
      <w:pPr>
        <w:pStyle w:val="BookText"/>
      </w:pPr>
      <w:r>
        <w:rPr>
          <w:rFonts w:ascii="Amiri" w:hAnsi="Amiri" w:eastAsia="Amiri" w:cs="Amiri"/>
          <w:lang w:bidi="ar-SA"/>
          <w:color w:val="111111"/>
          <w:sz w:val="28"/>
          <w:szCs w:val="28"/>
          <w:rtl/>
        </w:rPr>
        <w:t xml:space="preserve">كاتب = مؤلف :تا مجهول؛ 193 ص [ف: 1-25]</w:t>
      </w:r>
    </w:p>
    <w:p>
      <w:pPr>
        <w:pStyle w:val="BookText"/>
      </w:pPr>
      <w:r>
        <w:rPr>
          <w:rFonts w:ascii="Times New Roman" w:hAnsi="Times New Roman" w:eastAsia="Times New Roman" w:cs="Times New Roman"/>
          <w:lang w:val="en-US" w:bidi="en-US"/>
          <w:color w:val="111111"/>
          <w:sz w:val="28"/>
          <w:szCs w:val="28"/>
          <w:rtl/>
        </w:rPr>
        <w:t xml:space="preserve">399.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3608</w:t>
      </w:r>
    </w:p>
    <w:p>
      <w:pPr>
        <w:pStyle w:val="BookText"/>
      </w:pPr>
      <w:r>
        <w:rPr>
          <w:rFonts w:ascii="Amiri" w:hAnsi="Amiri" w:eastAsia="Amiri" w:cs="Amiri"/>
          <w:lang w:bidi="ar-SA"/>
          <w:color w:val="111111"/>
          <w:sz w:val="28"/>
          <w:szCs w:val="28"/>
          <w:rtl/>
        </w:rPr>
        <w:t xml:space="preserve">كاتب = مؤلف، تا: مجهول؛ 119 ص :[ف 25]</w:t>
      </w:r>
    </w:p>
    <w:p>
      <w:pPr>
        <w:pStyle w:val="Heading2"/>
      </w:pPr>
      <w:bookmarkStart w:id="852" w:name="_Toc180"/>
      <w:r>
        <w:t>الإبانة عن مذهب العدل بحجج القرآن والعقل / كلام وعقائد - عربي</w:t>
      </w:r>
      <w:bookmarkEnd w:id="852"/>
    </w:p>
    <w:p>
      <w:pPr>
        <w:pStyle w:val="BookText"/>
      </w:pPr>
      <w:r>
        <w:rPr>
          <w:rFonts w:ascii="Amiri" w:hAnsi="Amiri" w:eastAsia="Amiri" w:cs="Amiri"/>
          <w:lang w:bidi="ar-SA"/>
          <w:color w:val="111111"/>
          <w:sz w:val="28"/>
          <w:szCs w:val="28"/>
          <w:rtl/>
        </w:rPr>
        <w:t xml:space="preserve">صاحب بن عباد إسماعيل بن عباد(326 - 385ه- )</w:t>
      </w:r>
    </w:p>
    <w:p>
      <w:pPr>
        <w:pStyle w:val="BookText"/>
      </w:pPr>
      <w:r>
        <w:rPr>
          <w:rFonts w:ascii="Amiri" w:hAnsi="Amiri" w:eastAsia="Amiri" w:cs="Amiri"/>
          <w:lang w:bidi="ar-SA"/>
          <w:color w:val="111111"/>
          <w:sz w:val="28"/>
          <w:szCs w:val="28"/>
          <w:rtl/>
        </w:rPr>
        <w:t xml:space="preserve">أوّله: البسملة، الحمد لله الواحد القديم العدل الكريم ... هذا مختصر في الإبانة، عن مذهب العدل بحجج القرآن والعقل ... زعمت الدهرية، أن الأجسام الذي نشاهدها قديمة ...</w:t>
      </w:r>
    </w:p>
    <w:p>
      <w:pPr>
        <w:pStyle w:val="BookText"/>
      </w:pPr>
      <w:r>
        <w:rPr>
          <w:rFonts w:ascii="Amiri" w:hAnsi="Amiri" w:eastAsia="Amiri" w:cs="Amiri"/>
          <w:lang w:bidi="ar-SA"/>
          <w:color w:val="111111"/>
          <w:sz w:val="28"/>
          <w:szCs w:val="28"/>
          <w:rtl/>
        </w:rPr>
        <w:t xml:space="preserve">آخره: فاما من نابذ عليا (ع) وحاربه وشهر سيفه في وجهه فخارج عن ولاية الله، إلا من تاب بعد ذلك وأصلح، إن الله يحب التوابين ويحب المتطهرين ،</w:t>
      </w:r>
    </w:p>
    <w:p>
      <w:pPr>
        <w:pStyle w:val="BookText"/>
      </w:pPr>
      <w:r>
        <w:rPr>
          <w:rFonts w:ascii="IRNazanin" w:hAnsi="IRNazanin" w:eastAsia="IRNazanin" w:cs="IRNazanin"/>
          <w:lang w:bidi="fa-IR"/>
          <w:color w:val="111111"/>
          <w:sz w:val="28"/>
          <w:szCs w:val="28"/>
          <w:rtl/>
        </w:rPr>
        <w:t xml:space="preserve">طبع ،بغداد 1963م ، تحقیق: محمّد حسن آل ياسين، ضمن نفائس المخطوطات [فنخا 1: 289-290(6نسخ)]</w:t>
      </w:r>
    </w:p>
    <w:p>
      <w:pPr>
        <w:pStyle w:val="BookText"/>
      </w:pPr>
      <w:r>
        <w:rPr>
          <w:rFonts w:ascii="Times New Roman" w:hAnsi="Times New Roman" w:eastAsia="Times New Roman" w:cs="Times New Roman"/>
          <w:lang w:val="en-US" w:bidi="en-US"/>
          <w:color w:val="111111"/>
          <w:sz w:val="28"/>
          <w:szCs w:val="28"/>
          <w:rtl/>
        </w:rPr>
        <w:t xml:space="preserve">400.</w:t>
      </w:r>
    </w:p>
    <w:p>
      <w:pPr>
        <w:pStyle w:val="BookText"/>
      </w:pPr>
      <w:r>
        <w:rPr>
          <w:rFonts w:ascii="Amiri" w:hAnsi="Amiri" w:eastAsia="Amiri" w:cs="Amiri"/>
          <w:lang w:bidi="ar-SA"/>
          <w:color w:val="111111"/>
          <w:sz w:val="28"/>
          <w:szCs w:val="28"/>
          <w:rtl/>
        </w:rPr>
        <w:t xml:space="preserve">النجف الأشرف؛ مكتبة السيد محمد صادق بحر العلوم؛ رقم المخطوط : 88/7</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سید محمّد صادق آل بحر العلوم، تا 27 رجب 1359ه-؛ 7ق، 19س [ف: 176]</w:t>
      </w:r>
    </w:p>
    <w:p>
      <w:pPr>
        <w:pStyle w:val="BookText"/>
      </w:pPr>
      <w:r>
        <w:rPr>
          <w:rFonts w:ascii="Times New Roman" w:hAnsi="Times New Roman" w:eastAsia="Times New Roman" w:cs="Times New Roman"/>
          <w:lang w:val="en-US" w:bidi="en-US"/>
          <w:color w:val="111111"/>
          <w:sz w:val="28"/>
          <w:szCs w:val="28"/>
          <w:rtl/>
        </w:rPr>
        <w:t xml:space="preserve">401.</w:t>
      </w:r>
    </w:p>
    <w:p>
      <w:pPr>
        <w:pStyle w:val="BookText"/>
      </w:pPr>
      <w:r>
        <w:rPr>
          <w:rFonts w:ascii="Amiri" w:hAnsi="Amiri" w:eastAsia="Amiri" w:cs="Amiri"/>
          <w:lang w:bidi="ar-SA"/>
          <w:color w:val="111111"/>
          <w:sz w:val="28"/>
          <w:szCs w:val="28"/>
          <w:rtl/>
        </w:rPr>
        <w:t xml:space="preserve">النجف الأشرف تركة محمّد السماوي؛ رقم المخطوط : 96 كا: السماوي، تا: مجهول معهد [المخطوطات العربية : 4 جزء 2-219]</w:t>
      </w:r>
    </w:p>
    <w:p>
      <w:pPr>
        <w:pStyle w:val="Heading2"/>
      </w:pPr>
      <w:bookmarkStart w:id="853" w:name="_Toc181"/>
      <w:r>
        <w:t>إبانة عن وصول الديانة / الكلام والعقائد الإمامة - عربي الاشعري، علي بن إسماعيل (260 - 324ه- )</w:t>
      </w:r>
      <w:bookmarkEnd w:id="853"/>
    </w:p>
    <w:p>
      <w:pPr>
        <w:pStyle w:val="BookText"/>
      </w:pPr>
      <w:r>
        <w:rPr>
          <w:rFonts w:ascii="Amiri" w:hAnsi="Amiri" w:eastAsia="Amiri" w:cs="Amiri"/>
          <w:lang w:bidi="ar-SA"/>
          <w:color w:val="111111"/>
          <w:sz w:val="28"/>
          <w:szCs w:val="28"/>
          <w:rtl/>
        </w:rPr>
        <w:t xml:space="preserve">أوّله : الحمد لله الواحد الأحد الواحد العزيز الماجد المتفرد بالتوحيد ...</w:t>
      </w:r>
    </w:p>
    <w:p>
      <w:pPr>
        <w:pStyle w:val="BookText"/>
      </w:pPr>
      <w:r>
        <w:rPr>
          <w:rFonts w:ascii="Amiri" w:hAnsi="Amiri" w:eastAsia="Amiri" w:cs="Amiri"/>
          <w:lang w:bidi="ar-SA"/>
          <w:color w:val="111111"/>
          <w:sz w:val="28"/>
          <w:szCs w:val="28"/>
          <w:rtl/>
        </w:rPr>
        <w:t xml:space="preserve">طبع: المدينة المنورة، 1409ه-، الرياض، 1400ه-، القاهرة، 1397 ، 1407ه-، بيروت، 1405ه- [فنخا 1: 291]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83" w:name="pg7770_69420"/>
    <w:bookmarkEnd w:id="83"/>
    <w:p>
      <w:pPr>
        <w:pStyle w:val="BookText"/>
      </w:pPr>
      <w:r>
        <w:rPr>
          <w:rFonts w:ascii="Times New Roman" w:hAnsi="Times New Roman" w:eastAsia="Times New Roman" w:cs="Times New Roman"/>
          <w:lang w:val="en-US" w:bidi="en-US"/>
          <w:color w:val="111111"/>
          <w:sz w:val="28"/>
          <w:szCs w:val="28"/>
          <w:rtl/>
        </w:rPr>
        <w:t xml:space="preserve">402.</w:t>
      </w:r>
    </w:p>
    <w:p>
      <w:pPr>
        <w:pStyle w:val="BookText"/>
      </w:pPr>
      <w:r>
        <w:rPr>
          <w:rFonts w:ascii="Amiri" w:hAnsi="Amiri" w:eastAsia="Amiri" w:cs="Amiri"/>
          <w:lang w:bidi="ar-SA"/>
          <w:color w:val="111111"/>
          <w:sz w:val="28"/>
          <w:szCs w:val="28"/>
          <w:rtl/>
        </w:rPr>
        <w:t xml:space="preserve">بغداد؛ المكتبة الأوقاف العامة؛ رقم المخطوط: 6829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1315ه-، حيدرآباد في الهند؛ 44ق،21*28سم [ف: 2-92]</w:t>
      </w:r>
    </w:p>
    <w:p>
      <w:pPr>
        <w:pStyle w:val="Heading2"/>
      </w:pPr>
      <w:bookmarkStart w:id="854" w:name="_Toc182"/>
      <w:r>
        <w:t>الإبانة في تحريض من له ديانة / أخلاق - عربي</w:t>
      </w:r>
      <w:bookmarkEnd w:id="854"/>
    </w:p>
    <w:p>
      <w:pPr>
        <w:pStyle w:val="BookText"/>
      </w:pPr>
      <w:r>
        <w:rPr>
          <w:rFonts w:ascii="Amiri" w:hAnsi="Amiri" w:eastAsia="Amiri" w:cs="Amiri"/>
          <w:lang w:bidi="ar-SA"/>
          <w:color w:val="111111"/>
          <w:sz w:val="28"/>
          <w:szCs w:val="28"/>
          <w:rtl/>
        </w:rPr>
        <w:t xml:space="preserve">البصري، أحمد نور بن محمّد شريف ( - 1302 ه- )</w:t>
      </w:r>
    </w:p>
    <w:p>
      <w:pPr>
        <w:pStyle w:val="BookText"/>
      </w:pPr>
      <w:r>
        <w:rPr>
          <w:rFonts w:ascii="Times New Roman" w:hAnsi="Times New Roman" w:eastAsia="Times New Roman" w:cs="Times New Roman"/>
          <w:lang w:val="en-US" w:bidi="en-US"/>
          <w:color w:val="111111"/>
          <w:sz w:val="28"/>
          <w:szCs w:val="28"/>
          <w:rtl/>
        </w:rPr>
        <w:t xml:space="preserve">403.</w:t>
      </w:r>
    </w:p>
    <w:p>
      <w:pPr>
        <w:pStyle w:val="BookText"/>
      </w:pPr>
      <w:r>
        <w:rPr>
          <w:rFonts w:ascii="Amiri" w:hAnsi="Amiri" w:eastAsia="Amiri" w:cs="Amiri"/>
          <w:lang w:bidi="ar-SA"/>
          <w:color w:val="111111"/>
          <w:sz w:val="28"/>
          <w:szCs w:val="28"/>
          <w:rtl/>
        </w:rPr>
        <w:t xml:space="preserve">البصرة المكتبة العباسية باش أعيان؛ رقم المخطوط: 5-108/7</w:t>
      </w:r>
    </w:p>
    <w:p>
      <w:pPr>
        <w:pStyle w:val="BookText"/>
      </w:pPr>
      <w:r>
        <w:rPr>
          <w:rFonts w:ascii="IRNazanin" w:hAnsi="IRNazanin" w:eastAsia="IRNazanin" w:cs="IRNazanin"/>
          <w:lang w:bidi="fa-IR"/>
          <w:color w:val="111111"/>
          <w:sz w:val="28"/>
          <w:szCs w:val="28"/>
          <w:rtl/>
        </w:rPr>
        <w:t xml:space="preserve">کا: مجهول، تا: مجهول؛ 12/5*17/5سم [ف: 310]</w:t>
      </w:r>
    </w:p>
    <w:p>
      <w:pPr>
        <w:pStyle w:val="Heading2"/>
      </w:pPr>
      <w:bookmarkStart w:id="855" w:name="_Toc183"/>
      <w:r>
        <w:t>الإبانة في رد من شنع أبي حنيفة / عربي</w:t>
      </w:r>
      <w:bookmarkEnd w:id="855"/>
    </w:p>
    <w:p>
      <w:pPr>
        <w:pStyle w:val="BookText"/>
      </w:pPr>
      <w:r>
        <w:rPr>
          <w:rFonts w:ascii="Amiri" w:hAnsi="Amiri" w:eastAsia="Amiri" w:cs="Amiri"/>
          <w:lang w:bidi="ar-SA"/>
          <w:color w:val="111111"/>
          <w:sz w:val="28"/>
          <w:szCs w:val="28"/>
          <w:rtl/>
        </w:rPr>
        <w:t xml:space="preserve">السرماري، أحمد بن عبد الله ( - 219 ه- )</w:t>
      </w:r>
    </w:p>
    <w:p>
      <w:pPr>
        <w:pStyle w:val="BookText"/>
      </w:pPr>
      <w:r>
        <w:rPr>
          <w:rFonts w:ascii="Amiri" w:hAnsi="Amiri" w:eastAsia="Amiri" w:cs="Amiri"/>
          <w:lang w:bidi="ar-SA"/>
          <w:color w:val="111111"/>
          <w:sz w:val="28"/>
          <w:szCs w:val="28"/>
          <w:rtl/>
        </w:rPr>
        <w:t xml:space="preserve">أوّله: البسملة. الحمد لله الواحد القادر الصمد ... قال الشيخ الإمام الخطيب أبوبكر محمّد بن عبدالملك بن علي: سمعت عن القاضي أبي جعفر أحمد بن عدالله بن القاسم السيرمازي (السرماري)، وهي قرية من قرى بلخ، أما بعد فقد بلغني أن قوما من المخلفين للإمام أبي حنيفة رضي الله عنه</w:t>
      </w:r>
    </w:p>
    <w:p>
      <w:pPr>
        <w:pStyle w:val="BookText"/>
      </w:pPr>
      <w:r>
        <w:rPr>
          <w:rFonts w:ascii="Times New Roman" w:hAnsi="Times New Roman" w:eastAsia="Times New Roman" w:cs="Times New Roman"/>
          <w:lang w:val="en-US" w:bidi="en-US"/>
          <w:color w:val="111111"/>
          <w:sz w:val="28"/>
          <w:szCs w:val="28"/>
          <w:rtl/>
        </w:rPr>
        <w:t xml:space="preserve">404.</w:t>
      </w:r>
    </w:p>
    <w:p>
      <w:pPr>
        <w:pStyle w:val="BookText"/>
      </w:pPr>
      <w:r>
        <w:rPr>
          <w:rFonts w:ascii="Amiri" w:hAnsi="Amiri" w:eastAsia="Amiri" w:cs="Amiri"/>
          <w:lang w:bidi="ar-SA"/>
          <w:color w:val="111111"/>
          <w:sz w:val="28"/>
          <w:szCs w:val="28"/>
          <w:rtl/>
        </w:rPr>
        <w:t xml:space="preserve">بغداد؛ المكتبة القادرية؛ رقم المخطوط: 1417/1</w:t>
      </w:r>
    </w:p>
    <w:p>
      <w:pPr>
        <w:pStyle w:val="BookText"/>
      </w:pPr>
      <w:r>
        <w:rPr>
          <w:rFonts w:ascii="Amiri" w:hAnsi="Amiri" w:eastAsia="Amiri" w:cs="Amiri"/>
          <w:lang w:bidi="ar-SA"/>
          <w:color w:val="111111"/>
          <w:sz w:val="28"/>
          <w:szCs w:val="28"/>
          <w:rtl/>
        </w:rPr>
        <w:t xml:space="preserve">أوّلها: مطابق؛ آخرها: والله الهادي إلى الحق والصدق وبه المستعان وعليه التكلان ولا حول ولا قوة إلا بالله العلي العظيم.</w:t>
      </w:r>
    </w:p>
    <w:p>
      <w:pPr>
        <w:pStyle w:val="BookText"/>
      </w:pPr>
      <w:r>
        <w:rPr>
          <w:rFonts w:ascii="IRNazanin" w:hAnsi="IRNazanin" w:eastAsia="IRNazanin" w:cs="IRNazanin"/>
          <w:lang w:bidi="fa-IR"/>
          <w:color w:val="111111"/>
          <w:sz w:val="28"/>
          <w:szCs w:val="28"/>
          <w:rtl/>
        </w:rPr>
        <w:t xml:space="preserve">معتاد، کا: محمّد بن محمّد، العباسي، تا: 859 ه-، 12 ق (12-1)، 25 س [ف: 5-21]</w:t>
      </w:r>
    </w:p>
    <w:p>
      <w:pPr>
        <w:pStyle w:val="Heading2"/>
      </w:pPr>
      <w:bookmarkStart w:id="856" w:name="_Toc184"/>
      <w:r>
        <w:t>إبانة المختار في إرث الزوجة من ثمن العقار بعد الأخذ بالخيار / فقه - عربی</w:t>
      </w:r>
      <w:bookmarkEnd w:id="856"/>
    </w:p>
    <w:p>
      <w:pPr>
        <w:pStyle w:val="BookText"/>
      </w:pPr>
      <w:r>
        <w:rPr>
          <w:rFonts w:ascii="Amiri" w:hAnsi="Amiri" w:eastAsia="Amiri" w:cs="Amiri"/>
          <w:lang w:bidi="ar-SA"/>
          <w:color w:val="111111"/>
          <w:sz w:val="28"/>
          <w:szCs w:val="28"/>
          <w:rtl/>
        </w:rPr>
        <w:t xml:space="preserve">الشريعة الإصفهاني، فتح الله بن محمّد جواد(1266 - 1339 ه-) تاريخ التأليف: ذي القعدة 1319ه-</w:t>
      </w:r>
    </w:p>
    <w:p>
      <w:pPr>
        <w:pStyle w:val="BookText"/>
      </w:pPr>
      <w:r>
        <w:rPr>
          <w:rFonts w:ascii="Amiri" w:hAnsi="Amiri" w:eastAsia="Amiri" w:cs="Amiri"/>
          <w:lang w:bidi="ar-SA"/>
          <w:color w:val="111111"/>
          <w:sz w:val="28"/>
          <w:szCs w:val="28"/>
          <w:rtl/>
        </w:rPr>
        <w:t xml:space="preserve">أوّله: البسملة، الحمد لله الذي هدانا سواء السبيل وأبان لنا صريح ... وبعد فيقول أقل الأقلين العبد الأثم الجاني ابن محمّد جواد الشيرازي النمازي الميرزا فتح الله الشيرازي الإصفهاني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84" w:name="pg7770_69422"/>
    <w:bookmarkEnd w:id="84"/>
    <w:p>
      <w:pPr>
        <w:pStyle w:val="BookText"/>
      </w:pPr>
      <w:r>
        <w:rPr>
          <w:rFonts w:ascii="Amiri" w:hAnsi="Amiri" w:eastAsia="Amiri" w:cs="Amiri"/>
          <w:lang w:bidi="ar-SA"/>
          <w:color w:val="111111"/>
          <w:sz w:val="28"/>
          <w:szCs w:val="28"/>
          <w:rtl/>
        </w:rPr>
        <w:t xml:space="preserve">الغروي انه قد وقع إلى سؤال من بعضي إخواننا في الإيمان من أهل جيلان في قصة طال التشاح فيها بينهم فحررت السؤال وأبيت عن الجواب ... ثم جائوني بجواب معلل ...من بعضي مشاهير العصر ...</w:t>
      </w:r>
    </w:p>
    <w:p>
      <w:pPr>
        <w:pStyle w:val="BookText"/>
      </w:pPr>
      <w:r>
        <w:rPr>
          <w:rFonts w:ascii="Amiri" w:hAnsi="Amiri" w:eastAsia="Amiri" w:cs="Amiri"/>
          <w:lang w:bidi="ar-SA"/>
          <w:color w:val="111111"/>
          <w:sz w:val="28"/>
          <w:szCs w:val="28"/>
          <w:rtl/>
        </w:rPr>
        <w:t xml:space="preserve">آخره: وعن داء اللجاج والتعصب منزهون خالون والحمد لله على آلائه العظام ... بيمنا مؤلفه الخاسر ... في شهر ذي القعدة من شهور السنة التاسعة عشر بعد الثلاثة والألف من الهجرة المقدسة النبوية على مهاجرها ألاف ألف سلام وتحية.</w:t>
      </w:r>
    </w:p>
    <w:p>
      <w:pPr>
        <w:pStyle w:val="BookText"/>
      </w:pPr>
      <w:r>
        <w:rPr>
          <w:rFonts w:ascii="IRNazanin" w:hAnsi="IRNazanin" w:eastAsia="IRNazanin" w:cs="IRNazanin"/>
          <w:lang w:bidi="fa-IR"/>
          <w:color w:val="111111"/>
          <w:sz w:val="28"/>
          <w:szCs w:val="28"/>
          <w:rtl/>
        </w:rPr>
        <w:t xml:space="preserve">[فنخا 1: 291-292(8نسخ)]</w:t>
      </w:r>
    </w:p>
    <w:p>
      <w:pPr>
        <w:pStyle w:val="BookText"/>
      </w:pPr>
      <w:r>
        <w:rPr>
          <w:rFonts w:ascii="Times New Roman" w:hAnsi="Times New Roman" w:eastAsia="Times New Roman" w:cs="Times New Roman"/>
          <w:lang w:val="en-US" w:bidi="en-US"/>
          <w:color w:val="111111"/>
          <w:sz w:val="28"/>
          <w:szCs w:val="28"/>
          <w:rtl/>
        </w:rPr>
        <w:t xml:space="preserve">405.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15/1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4 رمضان 1371ه-، 99 ق، 15س، 10/4*17سم [ف: 1-6]</w:t>
      </w:r>
    </w:p>
    <w:p>
      <w:pPr>
        <w:pStyle w:val="BookText"/>
      </w:pPr>
      <w:r>
        <w:rPr>
          <w:rFonts w:ascii="Times New Roman" w:hAnsi="Times New Roman" w:eastAsia="Times New Roman" w:cs="Times New Roman"/>
          <w:lang w:val="en-US" w:bidi="en-US"/>
          <w:color w:val="111111"/>
          <w:sz w:val="28"/>
          <w:szCs w:val="28"/>
          <w:rtl/>
        </w:rPr>
        <w:t xml:space="preserve">406.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389</w:t>
      </w:r>
    </w:p>
    <w:p>
      <w:pPr>
        <w:pStyle w:val="BookText"/>
      </w:pPr>
      <w:r>
        <w:rPr>
          <w:rFonts w:ascii="IRNazanin" w:hAnsi="IRNazanin" w:eastAsia="IRNazanin" w:cs="IRNazanin"/>
          <w:lang w:bidi="fa-IR"/>
          <w:color w:val="111111"/>
          <w:sz w:val="28"/>
          <w:szCs w:val="28"/>
          <w:rtl/>
        </w:rPr>
        <w:t xml:space="preserve">کا: مجهول، تا: القرن 14 ه-، في حياة المولف [ف: 1-7]</w:t>
      </w:r>
    </w:p>
    <w:p>
      <w:pPr>
        <w:pStyle w:val="BookText"/>
      </w:pPr>
      <w:r>
        <w:rPr>
          <w:rFonts w:ascii="Times New Roman" w:hAnsi="Times New Roman" w:eastAsia="Times New Roman" w:cs="Times New Roman"/>
          <w:lang w:val="en-US" w:bidi="en-US"/>
          <w:color w:val="111111"/>
          <w:sz w:val="28"/>
          <w:szCs w:val="28"/>
          <w:rtl/>
        </w:rPr>
        <w:t xml:space="preserve">407.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3106/1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12 ص، 14 س، 14/5*19/3سم [ف: 1-6]</w:t>
      </w:r>
    </w:p>
    <w:p>
      <w:pPr>
        <w:pStyle w:val="Heading2"/>
      </w:pPr>
      <w:bookmarkStart w:id="857" w:name="_Toc185"/>
      <w:r>
        <w:t>إبانة المناهج في نصيحة الخوارج / كلام وعقائد - عربي البهلولي اليماني، جعفر بن أحمد ( - 573 ه- )</w:t>
      </w:r>
      <w:bookmarkEnd w:id="857"/>
    </w:p>
    <w:p>
      <w:pPr>
        <w:pStyle w:val="BookText"/>
      </w:pPr>
      <w:r>
        <w:rPr>
          <w:rFonts w:ascii="Amiri" w:hAnsi="Amiri" w:eastAsia="Amiri" w:cs="Amiri"/>
          <w:lang w:bidi="ar-SA"/>
          <w:color w:val="111111"/>
          <w:sz w:val="28"/>
          <w:szCs w:val="28"/>
          <w:rtl/>
        </w:rPr>
        <w:t xml:space="preserve">أوّله: البسملة، الحمد الله القائم على كل نفس ما كسبت المهيمن عليها بما أسرت وأعلنت ... بعد فإن بعض من يختص في خلته ... سألتني إيراد جمل مما اجتمعت عليه الخوارج من أما المقالات وأحدثته من المذاهب ... وسميت هذه الرسالة بإبانة المناهج في نصيحة الخوارج :آخره وقد اعتمدنا فيما أوردنا من الأخبار المسندة على حذف أسانيدها ... النبي الناصح الصادق صلى الله عليه وعلى أهل بيته خير الخلائق ما لاح نجم أو تالق بارق وسلم ... تم كتاب المناهج في نصيحة الخوارج بمن الله ولطفه ...</w:t>
      </w:r>
    </w:p>
    <w:p>
      <w:pPr>
        <w:pStyle w:val="BookText"/>
      </w:pPr>
      <w:r>
        <w:rPr>
          <w:rFonts w:ascii="Times New Roman" w:hAnsi="Times New Roman" w:eastAsia="Times New Roman" w:cs="Times New Roman"/>
          <w:lang w:val="en-US" w:bidi="en-US"/>
          <w:color w:val="111111"/>
          <w:sz w:val="28"/>
          <w:szCs w:val="28"/>
          <w:rtl/>
        </w:rPr>
        <w:t xml:space="preserve">408.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561/2 مصورة</w:t>
      </w:r>
    </w:p>
    <w:p>
      <w:pPr>
        <w:pStyle w:val="BookText"/>
      </w:pPr>
      <w:r>
        <w:rPr>
          <w:rFonts w:ascii="IRNazanin" w:hAnsi="IRNazanin" w:eastAsia="IRNazanin" w:cs="IRNazanin"/>
          <w:lang w:bidi="fa-IR"/>
          <w:color w:val="111111"/>
          <w:sz w:val="28"/>
          <w:szCs w:val="28"/>
          <w:rtl/>
        </w:rPr>
        <w:t xml:space="preserve">أولها وآخرها: مطابق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85" w:name="pg7770_69424"/>
    <w:bookmarkEnd w:id="85"/>
    <w:p>
      <w:pPr>
        <w:pStyle w:val="BookText"/>
      </w:pPr>
      <w:r>
        <w:rPr>
          <w:rFonts w:ascii="IRNazanin" w:hAnsi="IRNazanin" w:eastAsia="IRNazanin" w:cs="IRNazanin"/>
          <w:lang w:bidi="fa-IR"/>
          <w:color w:val="111111"/>
          <w:sz w:val="28"/>
          <w:szCs w:val="28"/>
          <w:rtl/>
        </w:rPr>
        <w:t xml:space="preserve">مصدر :التصوير نسخة خطية في مكتبة دار الكتب المصرية ضمن مجموع تحت رقم عام 25499 / ب؛ کا: شرف الدين الحسين بن علي بن الهادي العباسي، تا: رجب 1069ه-، 15 ص [(مصورات) - ف: 2-283]</w:t>
      </w:r>
    </w:p>
    <w:p>
      <w:pPr>
        <w:pStyle w:val="Heading2"/>
      </w:pPr>
      <w:bookmarkStart w:id="858" w:name="_Toc186"/>
      <w:r>
        <w:t>الإبانة والاعلام بغاية الإلهام / شرح الحديث - عربي</w:t>
      </w:r>
      <w:bookmarkEnd w:id="858"/>
    </w:p>
    <w:p>
      <w:pPr>
        <w:pStyle w:val="BookText"/>
      </w:pPr>
      <w:r>
        <w:rPr>
          <w:rFonts w:ascii="Amiri" w:hAnsi="Amiri" w:eastAsia="Amiri" w:cs="Amiri"/>
          <w:lang w:bidi="ar-SA"/>
          <w:color w:val="111111"/>
          <w:sz w:val="28"/>
          <w:szCs w:val="28"/>
          <w:rtl/>
        </w:rPr>
        <w:t xml:space="preserve">الطريني، عبدالجواد بن إبراهيم ( - 1073 ه- )</w:t>
      </w:r>
    </w:p>
    <w:p>
      <w:pPr>
        <w:pStyle w:val="BookText"/>
      </w:pPr>
      <w:r>
        <w:rPr>
          <w:rFonts w:ascii="Amiri" w:hAnsi="Amiri" w:eastAsia="Amiri" w:cs="Amiri"/>
          <w:lang w:bidi="ar-SA"/>
          <w:color w:val="111111"/>
          <w:sz w:val="28"/>
          <w:szCs w:val="28"/>
          <w:rtl/>
        </w:rPr>
        <w:t xml:space="preserve">أوّله: حمداً لمن خص هذه الأمة المحمدية بخصائص عظام وأفاض عليهم سجال الفضل والخير وبعد فأفقر العبادة من لا حظ له ولا فائدة ولا مفادة ولا معد ولا ساعد ولا والإكرام ...</w:t>
      </w:r>
    </w:p>
    <w:p>
      <w:pPr>
        <w:pStyle w:val="BookText"/>
      </w:pPr>
      <w:r>
        <w:rPr>
          <w:rFonts w:ascii="IRNazanin" w:hAnsi="IRNazanin" w:eastAsia="IRNazanin" w:cs="IRNazanin"/>
          <w:lang w:bidi="fa-IR"/>
          <w:color w:val="111111"/>
          <w:sz w:val="28"/>
          <w:szCs w:val="28"/>
          <w:rtl/>
        </w:rPr>
        <w:t xml:space="preserve">مساعد ولا صمد [فنخا 1: 292]</w:t>
      </w:r>
    </w:p>
    <w:p>
      <w:pPr>
        <w:pStyle w:val="BookText"/>
      </w:pPr>
      <w:r>
        <w:rPr>
          <w:rFonts w:ascii="Times New Roman" w:hAnsi="Times New Roman" w:eastAsia="Times New Roman" w:cs="Times New Roman"/>
          <w:lang w:val="en-US" w:bidi="en-US"/>
          <w:color w:val="111111"/>
          <w:sz w:val="28"/>
          <w:szCs w:val="28"/>
          <w:rtl/>
        </w:rPr>
        <w:t xml:space="preserve">409.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319</w:t>
      </w:r>
    </w:p>
    <w:p>
      <w:pPr>
        <w:pStyle w:val="BookText"/>
      </w:pPr>
      <w:r>
        <w:rPr>
          <w:rFonts w:ascii="IRNazanin" w:hAnsi="IRNazanin" w:eastAsia="IRNazanin" w:cs="IRNazanin"/>
          <w:lang w:bidi="fa-IR"/>
          <w:color w:val="111111"/>
          <w:sz w:val="28"/>
          <w:szCs w:val="28"/>
          <w:rtl/>
        </w:rPr>
        <w:t xml:space="preserve">کا: مجهول، تا: مجهول؛ 29 ص [ف: 1-25]</w:t>
      </w:r>
    </w:p>
    <w:p>
      <w:pPr>
        <w:pStyle w:val="BookText"/>
      </w:pPr>
      <w:r>
        <w:rPr>
          <w:rFonts w:ascii="Times New Roman" w:hAnsi="Times New Roman" w:eastAsia="Times New Roman" w:cs="Times New Roman"/>
          <w:lang w:val="en-US" w:bidi="en-US"/>
          <w:color w:val="111111"/>
          <w:sz w:val="28"/>
          <w:szCs w:val="28"/>
          <w:rtl/>
        </w:rPr>
        <w:t xml:space="preserve">410.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2681/3</w:t>
      </w:r>
    </w:p>
    <w:p>
      <w:pPr>
        <w:pStyle w:val="BookText"/>
      </w:pPr>
      <w:r>
        <w:rPr>
          <w:rFonts w:ascii="Amiri" w:hAnsi="Amiri" w:eastAsia="Amiri" w:cs="Amiri"/>
          <w:lang w:bidi="ar-SA"/>
          <w:color w:val="111111"/>
          <w:sz w:val="28"/>
          <w:szCs w:val="28"/>
          <w:rtl/>
        </w:rPr>
        <w:t xml:space="preserve">أوّلها: مطابق؛ آخرها: تم بحمد الله وعونه وحسن توفيقه وصلى الله على سيدنا محمّد وعلى آله وصحبه وسلم دائماً أبداً إلى يوم الدين كا: زين العابدين بن زكريا الأنصاري، تا: مجهول؛ 15 ص، 21 س، 14*20سم [ف: 1-6]</w:t>
      </w:r>
    </w:p>
    <w:p>
      <w:pPr>
        <w:pStyle w:val="BookText"/>
      </w:pPr>
      <w:r>
        <w:rPr>
          <w:rFonts w:ascii="Amiri" w:hAnsi="Amiri" w:eastAsia="Amiri" w:cs="Amiri"/>
          <w:lang w:bidi="ar-SA"/>
          <w:color w:val="111111"/>
          <w:sz w:val="28"/>
          <w:szCs w:val="28"/>
          <w:rtl/>
        </w:rPr>
        <w:t xml:space="preserve">الإبانة والمماثلة &gt; الإبانة عن المماثلة في الإستدلال</w:t>
      </w:r>
    </w:p>
    <w:p>
      <w:pPr>
        <w:pStyle w:val="Heading2"/>
      </w:pPr>
      <w:bookmarkStart w:id="859" w:name="_Toc187"/>
      <w:r>
        <w:t>إبتداء مجرات بر الهند و علائمه / الجغرافية - عربي</w:t>
      </w:r>
      <w:bookmarkEnd w:id="859"/>
    </w:p>
    <w:p>
      <w:pPr>
        <w:pStyle w:val="BookText"/>
      </w:pPr>
      <w:r>
        <w:rPr>
          <w:rFonts w:ascii="Times New Roman" w:hAnsi="Times New Roman" w:eastAsia="Times New Roman" w:cs="Times New Roman"/>
          <w:lang w:val="en-US" w:bidi="en-US"/>
          <w:color w:val="111111"/>
          <w:sz w:val="28"/>
          <w:szCs w:val="28"/>
          <w:rtl/>
        </w:rPr>
        <w:t xml:space="preserve">411.</w:t>
      </w:r>
    </w:p>
    <w:p>
      <w:pPr>
        <w:pStyle w:val="BookText"/>
      </w:pPr>
      <w:r>
        <w:rPr>
          <w:rFonts w:ascii="Amiri" w:hAnsi="Amiri" w:eastAsia="Amiri" w:cs="Amiri"/>
          <w:lang w:bidi="ar-SA"/>
          <w:color w:val="111111"/>
          <w:sz w:val="28"/>
          <w:szCs w:val="28"/>
          <w:rtl/>
        </w:rPr>
        <w:t xml:space="preserve">الموصل؛ خزانة الدكتور داود جلبي ( في الأوقاف العامة)؛ رقم المخطوط : 9/59/2</w:t>
      </w:r>
    </w:p>
    <w:p>
      <w:pPr>
        <w:pStyle w:val="BookText"/>
      </w:pPr>
      <w:r>
        <w:rPr>
          <w:rFonts w:ascii="IRNazanin" w:hAnsi="IRNazanin" w:eastAsia="IRNazanin" w:cs="IRNazanin"/>
          <w:lang w:bidi="fa-IR"/>
          <w:color w:val="111111"/>
          <w:sz w:val="28"/>
          <w:szCs w:val="28"/>
          <w:rtl/>
        </w:rPr>
        <w:t xml:space="preserve">ابتداء مجرات بر الهند وعلائمه ولون مناتخ جباله وعلائمه وصفته ومجاريه ودوابه يتلوه مجرات بر العرب والسواحل ولونه وعبراته؛ کا: راشد بن صالح، تا: 27 جمادی الآخرة 1279ه- [الأوقاف العامة - الموصل: 6-263]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86" w:name="pg7770_69427"/>
    <w:bookmarkEnd w:id="86"/>
    <w:p>
      <w:pPr>
        <w:pStyle w:val="Heading2"/>
      </w:pPr>
      <w:bookmarkStart w:id="860" w:name="_Toc188"/>
      <w:r>
        <w:t>إبتلاي اولى في مسير الحسين (ع) من المدينة حتى وروده أرض كربلاء / تاریخ المعصومين - فارسي</w:t>
      </w:r>
      <w:bookmarkEnd w:id="860"/>
    </w:p>
    <w:p>
      <w:pPr>
        <w:pStyle w:val="BookText"/>
      </w:pPr>
      <w:r>
        <w:rPr>
          <w:rFonts w:ascii="Amiri" w:hAnsi="Amiri" w:eastAsia="Amiri" w:cs="Amiri"/>
          <w:lang w:bidi="ar-SA"/>
          <w:color w:val="111111"/>
          <w:sz w:val="28"/>
          <w:szCs w:val="28"/>
          <w:rtl/>
        </w:rPr>
        <w:t xml:space="preserve">الكزازي، محمّد شفيع بن محمد حسين ( - القرن 13 ه-)</w:t>
      </w:r>
    </w:p>
    <w:p>
      <w:pPr>
        <w:pStyle w:val="BookText"/>
      </w:pPr>
      <w:r>
        <w:rPr>
          <w:rFonts w:ascii="Amiri" w:hAnsi="Amiri" w:eastAsia="Amiri" w:cs="Amiri"/>
          <w:lang w:bidi="ar-SA"/>
          <w:color w:val="111111"/>
          <w:sz w:val="28"/>
          <w:szCs w:val="28"/>
          <w:rtl/>
        </w:rPr>
        <w:t xml:space="preserve">أوّله: بعد البسملة الحمد لله الذي جعل أفئدة من الناس تهوي إلى الحسين غريب العراقين ...</w:t>
      </w:r>
    </w:p>
    <w:p>
      <w:pPr>
        <w:pStyle w:val="BookText"/>
      </w:pPr>
      <w:r>
        <w:rPr>
          <w:rFonts w:ascii="Amiri" w:hAnsi="Amiri" w:eastAsia="Amiri" w:cs="Amiri"/>
          <w:lang w:bidi="ar-SA"/>
          <w:color w:val="111111"/>
          <w:sz w:val="28"/>
          <w:szCs w:val="28"/>
          <w:rtl/>
        </w:rPr>
        <w:t xml:space="preserve">آخره: والسلام عليك وعلى من استشهد بين يديك وعلى عترتك الطاهرين ورحمة الله وبركاته.</w:t>
      </w:r>
    </w:p>
    <w:p>
      <w:pPr>
        <w:pStyle w:val="BookText"/>
      </w:pPr>
      <w:r>
        <w:rPr>
          <w:rFonts w:ascii="Times New Roman" w:hAnsi="Times New Roman" w:eastAsia="Times New Roman" w:cs="Times New Roman"/>
          <w:lang w:val="en-US" w:bidi="en-US"/>
          <w:color w:val="111111"/>
          <w:sz w:val="28"/>
          <w:szCs w:val="28"/>
          <w:rtl/>
        </w:rPr>
        <w:t xml:space="preserve">412.</w:t>
      </w:r>
    </w:p>
    <w:p>
      <w:pPr>
        <w:pStyle w:val="BookText"/>
      </w:pPr>
      <w:r>
        <w:rPr>
          <w:rFonts w:ascii="Amiri" w:hAnsi="Amiri" w:eastAsia="Amiri" w:cs="Amiri"/>
          <w:lang w:bidi="ar-SA"/>
          <w:color w:val="111111"/>
          <w:sz w:val="28"/>
          <w:szCs w:val="28"/>
          <w:rtl/>
        </w:rPr>
        <w:t xml:space="preserve">الكاظمية؛ جامعة مدينة العلم؛ رقم المخطوط : 1/16/2 أولها وآخرها: مطابق</w:t>
      </w:r>
    </w:p>
    <w:p>
      <w:pPr>
        <w:pStyle w:val="BookText"/>
      </w:pPr>
      <w:r>
        <w:rPr>
          <w:rFonts w:ascii="Amiri" w:hAnsi="Amiri" w:eastAsia="Amiri" w:cs="Amiri"/>
          <w:lang w:bidi="ar-SA"/>
          <w:color w:val="111111"/>
          <w:sz w:val="28"/>
          <w:szCs w:val="28"/>
          <w:rtl/>
        </w:rPr>
        <w:t xml:space="preserve">كاتب = مؤلف (ظاهراً) تا مجهول [ف 242]</w:t>
      </w:r>
    </w:p>
    <w:p>
      <w:pPr>
        <w:pStyle w:val="Heading2"/>
      </w:pPr>
      <w:bookmarkStart w:id="861" w:name="_Toc189"/>
      <w:r>
        <w:t>ابتهاج الإنسان والزمن في الإحسان الواصل للحرمين من اليمن بمولانا الوزير العدل الباشا حسن تاريخ - عربي</w:t>
      </w:r>
      <w:bookmarkEnd w:id="861"/>
    </w:p>
    <w:p>
      <w:pPr>
        <w:pStyle w:val="BookText"/>
      </w:pPr>
      <w:r>
        <w:rPr>
          <w:rFonts w:ascii="Amiri" w:hAnsi="Amiri" w:eastAsia="Amiri" w:cs="Amiri"/>
          <w:lang w:bidi="ar-SA"/>
          <w:color w:val="111111"/>
          <w:sz w:val="28"/>
          <w:szCs w:val="28"/>
          <w:rtl/>
        </w:rPr>
        <w:t xml:space="preserve">النهروالي، محمّد بن أحمد (917 - 990 ه-)</w:t>
      </w:r>
    </w:p>
    <w:p>
      <w:pPr>
        <w:pStyle w:val="BookText"/>
      </w:pPr>
      <w:r>
        <w:rPr>
          <w:rFonts w:ascii="Amiri" w:hAnsi="Amiri" w:eastAsia="Amiri" w:cs="Amiri"/>
          <w:lang w:bidi="ar-SA"/>
          <w:color w:val="111111"/>
          <w:sz w:val="28"/>
          <w:szCs w:val="28"/>
          <w:rtl/>
        </w:rPr>
        <w:t xml:space="preserve">أوّلها: الحمد لله الذي جعل البيت العتيق بعميم هداه من أركان الإسلام</w:t>
      </w:r>
    </w:p>
    <w:p>
      <w:pPr>
        <w:pStyle w:val="BookText"/>
      </w:pPr>
      <w:r>
        <w:rPr>
          <w:rFonts w:ascii="Amiri" w:hAnsi="Amiri" w:eastAsia="Amiri" w:cs="Amiri"/>
          <w:lang w:bidi="ar-SA"/>
          <w:color w:val="111111"/>
          <w:sz w:val="28"/>
          <w:szCs w:val="28"/>
          <w:rtl/>
        </w:rPr>
        <w:t xml:space="preserve">413 . البصرة ؛ المكتبة العباسية (باش أعيان)؛ رقم المخطوط: ب60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كاتب = مؤلف تا مجهول؛ 62 ،ق، 15 س 2317سم [ف: 273]</w:t>
      </w:r>
    </w:p>
    <w:p>
      <w:pPr>
        <w:pStyle w:val="Heading2"/>
      </w:pPr>
      <w:bookmarkStart w:id="862" w:name="_Toc190"/>
      <w:r>
        <w:t>الابتهاج بذكر الأسراء والمعراج / تاريخ النبي (ص) - عربي الصفوري، عبد الرحمن بن عبد السلام ( - 894 ه- )</w:t>
      </w:r>
      <w:bookmarkEnd w:id="862"/>
    </w:p>
    <w:p>
      <w:pPr>
        <w:pStyle w:val="BookText"/>
      </w:pPr>
      <w:r>
        <w:rPr>
          <w:rFonts w:ascii="Amiri" w:hAnsi="Amiri" w:eastAsia="Amiri" w:cs="Amiri"/>
          <w:lang w:bidi="ar-SA"/>
          <w:color w:val="111111"/>
          <w:sz w:val="28"/>
          <w:szCs w:val="28"/>
          <w:rtl/>
        </w:rPr>
        <w:t xml:space="preserve">أوّله : الحمد لله الذي أنزل من المزن والمعصرات وهما السحاب ماء فجاجا ...</w:t>
      </w:r>
    </w:p>
    <w:p>
      <w:pPr>
        <w:pStyle w:val="BookText"/>
      </w:pPr>
      <w:r>
        <w:rPr>
          <w:rFonts w:ascii="Times New Roman" w:hAnsi="Times New Roman" w:eastAsia="Times New Roman" w:cs="Times New Roman"/>
          <w:lang w:val="en-US" w:bidi="en-US"/>
          <w:color w:val="111111"/>
          <w:sz w:val="28"/>
          <w:szCs w:val="28"/>
          <w:rtl/>
        </w:rPr>
        <w:t xml:space="preserve">414.</w:t>
      </w:r>
    </w:p>
    <w:p>
      <w:pPr>
        <w:pStyle w:val="BookText"/>
      </w:pPr>
      <w:r>
        <w:rPr>
          <w:rFonts w:ascii="IRNazanin" w:hAnsi="IRNazanin" w:eastAsia="IRNazanin" w:cs="IRNazanin"/>
          <w:lang w:bidi="fa-IR"/>
          <w:color w:val="111111"/>
          <w:sz w:val="28"/>
          <w:szCs w:val="28"/>
          <w:rtl/>
        </w:rPr>
        <w:t xml:space="preserve">بغداد؛ دار المخطوطات؛ رقم المخطوط: 9620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كاتب = مؤلف، تا: 908ه-، تملك: محمّد المرادي سنة 1085ه-، 312 ص، 27س، 18*27سم [المتحف العراقي - ف: التاريخ والتراجم - 11]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87" w:name="pg7770_69429"/>
    <w:bookmarkEnd w:id="87"/>
    <w:p>
      <w:pPr>
        <w:pStyle w:val="Heading2"/>
      </w:pPr>
      <w:bookmarkStart w:id="863" w:name="_Toc191"/>
      <w:r>
        <w:t>الابتهاج برؤية النبي ربّه بعين بصره ليلة المعراج / كلام وعقائد - عربي</w:t>
      </w:r>
      <w:bookmarkEnd w:id="863"/>
    </w:p>
    <w:p>
      <w:pPr>
        <w:pStyle w:val="BookText"/>
      </w:pPr>
      <w:r>
        <w:rPr>
          <w:rFonts w:ascii="Amiri" w:hAnsi="Amiri" w:eastAsia="Amiri" w:cs="Amiri"/>
          <w:lang w:bidi="ar-SA"/>
          <w:color w:val="111111"/>
          <w:sz w:val="28"/>
          <w:szCs w:val="28"/>
          <w:rtl/>
        </w:rPr>
        <w:t xml:space="preserve">الحموي، أحمد بن محمّد ( - 1098 ه- )</w:t>
      </w:r>
    </w:p>
    <w:p>
      <w:pPr>
        <w:pStyle w:val="BookText"/>
      </w:pPr>
      <w:r>
        <w:rPr>
          <w:rFonts w:ascii="Times New Roman" w:hAnsi="Times New Roman" w:eastAsia="Times New Roman" w:cs="Times New Roman"/>
          <w:lang w:val="en-US" w:bidi="en-US"/>
          <w:color w:val="111111"/>
          <w:sz w:val="28"/>
          <w:szCs w:val="28"/>
          <w:rtl/>
        </w:rPr>
        <w:t xml:space="preserve">415.</w:t>
      </w:r>
    </w:p>
    <w:p>
      <w:pPr>
        <w:pStyle w:val="BookText"/>
      </w:pPr>
      <w:r>
        <w:rPr>
          <w:rFonts w:ascii="Amiri" w:hAnsi="Amiri" w:eastAsia="Amiri" w:cs="Amiri"/>
          <w:lang w:bidi="ar-SA"/>
          <w:color w:val="111111"/>
          <w:sz w:val="28"/>
          <w:szCs w:val="28"/>
          <w:rtl/>
        </w:rPr>
        <w:t xml:space="preserve">بغداد؛ مكتبة الأوقاف العامة؛ رقم المخطوط: 3796/31</w:t>
      </w:r>
    </w:p>
    <w:p>
      <w:pPr>
        <w:pStyle w:val="BookText"/>
      </w:pPr>
      <w:r>
        <w:rPr>
          <w:rFonts w:ascii="IRNazanin" w:hAnsi="IRNazanin" w:eastAsia="IRNazanin" w:cs="IRNazanin"/>
          <w:lang w:bidi="fa-IR"/>
          <w:color w:val="111111"/>
          <w:sz w:val="28"/>
          <w:szCs w:val="28"/>
          <w:rtl/>
        </w:rPr>
        <w:t xml:space="preserve">کا: مجهول، تا: مجهول؛ 5ق، 15*31سم [ف: 1-322]</w:t>
      </w:r>
    </w:p>
    <w:p>
      <w:pPr>
        <w:pStyle w:val="Heading2"/>
      </w:pPr>
      <w:bookmarkStart w:id="864" w:name="_Toc192"/>
      <w:r>
        <w:t>الابتهاج بالكلام على الأسراء والمعراج / تاريخ النبي (ص) - عربي</w:t>
      </w:r>
      <w:bookmarkEnd w:id="864"/>
    </w:p>
    <w:p>
      <w:pPr>
        <w:pStyle w:val="BookText"/>
      </w:pPr>
      <w:r>
        <w:rPr>
          <w:rFonts w:ascii="Amiri" w:hAnsi="Amiri" w:eastAsia="Amiri" w:cs="Amiri"/>
          <w:lang w:bidi="ar-SA"/>
          <w:color w:val="111111"/>
          <w:sz w:val="28"/>
          <w:szCs w:val="28"/>
          <w:rtl/>
        </w:rPr>
        <w:t xml:space="preserve">الغيطي، محمّد بن أحمد ( - 984 ؟ ه- )</w:t>
      </w:r>
    </w:p>
    <w:p>
      <w:pPr>
        <w:pStyle w:val="BookText"/>
      </w:pPr>
      <w:r>
        <w:rPr>
          <w:rFonts w:ascii="Amiri" w:hAnsi="Amiri" w:eastAsia="Amiri" w:cs="Amiri"/>
          <w:lang w:bidi="ar-SA"/>
          <w:color w:val="111111"/>
          <w:sz w:val="28"/>
          <w:szCs w:val="28"/>
          <w:rtl/>
        </w:rPr>
        <w:t xml:space="preserve">أوّله: الحمد لله الذي رفع قدر نبينا محمد صلى الله عليه وسلم في الدنيا والآخرة</w:t>
      </w:r>
    </w:p>
    <w:p>
      <w:pPr>
        <w:pStyle w:val="BookText"/>
      </w:pPr>
      <w:r>
        <w:rPr>
          <w:rFonts w:ascii="IRNazanin" w:hAnsi="IRNazanin" w:eastAsia="IRNazanin" w:cs="IRNazanin"/>
          <w:lang w:bidi="fa-IR"/>
          <w:color w:val="111111"/>
          <w:sz w:val="28"/>
          <w:szCs w:val="28"/>
          <w:rtl/>
        </w:rPr>
        <w:t xml:space="preserve">طبع: بولاق، 1295ه-، مصر، 1299ه-</w:t>
      </w:r>
    </w:p>
    <w:p>
      <w:pPr>
        <w:pStyle w:val="BookText"/>
      </w:pPr>
      <w:r>
        <w:rPr>
          <w:rFonts w:ascii="Times New Roman" w:hAnsi="Times New Roman" w:eastAsia="Times New Roman" w:cs="Times New Roman"/>
          <w:lang w:val="en-US" w:bidi="en-US"/>
          <w:color w:val="111111"/>
          <w:sz w:val="28"/>
          <w:szCs w:val="28"/>
          <w:rtl/>
        </w:rPr>
        <w:t xml:space="preserve">416.</w:t>
      </w:r>
    </w:p>
    <w:p>
      <w:pPr>
        <w:pStyle w:val="BookText"/>
      </w:pPr>
      <w:r>
        <w:rPr>
          <w:rFonts w:ascii="Amiri" w:hAnsi="Amiri" w:eastAsia="Amiri" w:cs="Amiri"/>
          <w:lang w:bidi="ar-SA"/>
          <w:color w:val="111111"/>
          <w:sz w:val="28"/>
          <w:szCs w:val="28"/>
          <w:rtl/>
        </w:rPr>
        <w:t xml:space="preserve">الموصل؛ خزانة الدكتور داود جلبي ( في الأوقاف العامة)؛ رقم المخطوط: 3/1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1218ه-، 62ق، 15322سم [الأوقاف العامة-الموصل: 6-149]</w:t>
      </w:r>
    </w:p>
    <w:p>
      <w:pPr>
        <w:pStyle w:val="BookText"/>
      </w:pPr>
      <w:r>
        <w:rPr>
          <w:rFonts w:ascii="Times New Roman" w:hAnsi="Times New Roman" w:eastAsia="Times New Roman" w:cs="Times New Roman"/>
          <w:lang w:val="en-US" w:bidi="en-US"/>
          <w:color w:val="111111"/>
          <w:sz w:val="28"/>
          <w:szCs w:val="28"/>
          <w:rtl/>
        </w:rPr>
        <w:t xml:space="preserve">417.</w:t>
      </w:r>
    </w:p>
    <w:p>
      <w:pPr>
        <w:pStyle w:val="BookText"/>
      </w:pPr>
      <w:r>
        <w:rPr>
          <w:rFonts w:ascii="IRNazanin" w:hAnsi="IRNazanin" w:eastAsia="IRNazanin" w:cs="IRNazanin"/>
          <w:lang w:bidi="fa-IR"/>
          <w:color w:val="111111"/>
          <w:sz w:val="28"/>
          <w:szCs w:val="28"/>
          <w:rtl/>
        </w:rPr>
        <w:t xml:space="preserve">بغداد؛ دار المخطوطات؛ رقم المخطوط: 22810</w:t>
      </w:r>
    </w:p>
    <w:p>
      <w:pPr>
        <w:pStyle w:val="BookText"/>
      </w:pPr>
      <w:r>
        <w:rPr>
          <w:rFonts w:ascii="Amiri" w:hAnsi="Amiri" w:eastAsia="Amiri" w:cs="Amiri"/>
          <w:lang w:bidi="ar-SA"/>
          <w:color w:val="111111"/>
          <w:sz w:val="28"/>
          <w:szCs w:val="28"/>
          <w:rtl/>
        </w:rPr>
        <w:t xml:space="preserve">أوّلها: الحمد لله رب العالمين وصلى الله على سيدنا محمّد وعلى آله وصحبه وسلم</w:t>
      </w:r>
    </w:p>
    <w:p>
      <w:pPr>
        <w:pStyle w:val="BookText"/>
      </w:pPr>
      <w:r>
        <w:rPr>
          <w:rFonts w:ascii="IRNazanin" w:hAnsi="IRNazanin" w:eastAsia="IRNazanin" w:cs="IRNazanin"/>
          <w:lang w:bidi="fa-IR"/>
          <w:color w:val="111111"/>
          <w:sz w:val="28"/>
          <w:szCs w:val="28"/>
          <w:rtl/>
        </w:rPr>
        <w:t xml:space="preserve">کا: مجهول، تا: 1224ه-؛ تملك: شريف بن طه التوتنجي؛ 24 ص، 22 س، 15*22سم[المتحف العراقي ف: التاريخ والتراجم - 10]</w:t>
      </w:r>
    </w:p>
    <w:p>
      <w:pPr>
        <w:pStyle w:val="Heading2"/>
      </w:pPr>
      <w:bookmarkStart w:id="865" w:name="_Toc193"/>
      <w:r>
        <w:t>ابتهاج الصدور في بيان كيفية الإضافة والتثنية والجمع المنصوص والمقصور / عروض وقافية - عربي</w:t>
      </w:r>
      <w:bookmarkEnd w:id="865"/>
    </w:p>
    <w:p>
      <w:pPr>
        <w:pStyle w:val="BookText"/>
      </w:pPr>
      <w:r>
        <w:rPr>
          <w:rFonts w:ascii="Amiri" w:hAnsi="Amiri" w:eastAsia="Amiri" w:cs="Amiri"/>
          <w:lang w:bidi="ar-SA"/>
          <w:color w:val="111111"/>
          <w:sz w:val="28"/>
          <w:szCs w:val="28"/>
          <w:rtl/>
        </w:rPr>
        <w:t xml:space="preserve">الغنيمي، أحمد أحمد بن محمّد ( 964 - 1044 ه- )</w:t>
      </w:r>
    </w:p>
    <w:p>
      <w:pPr>
        <w:pStyle w:val="BookText"/>
      </w:pPr>
      <w:r>
        <w:rPr>
          <w:rFonts w:ascii="Times New Roman" w:hAnsi="Times New Roman" w:eastAsia="Times New Roman" w:cs="Times New Roman"/>
          <w:lang w:val="en-US" w:bidi="en-US"/>
          <w:color w:val="111111"/>
          <w:sz w:val="28"/>
          <w:szCs w:val="28"/>
          <w:rtl/>
        </w:rPr>
        <w:t xml:space="preserve">418.</w:t>
      </w:r>
    </w:p>
    <w:p>
      <w:pPr>
        <w:pStyle w:val="BookText"/>
      </w:pPr>
      <w:r>
        <w:rPr>
          <w:rFonts w:ascii="Amiri" w:hAnsi="Amiri" w:eastAsia="Amiri" w:cs="Amiri"/>
          <w:lang w:bidi="ar-SA"/>
          <w:color w:val="111111"/>
          <w:sz w:val="28"/>
          <w:szCs w:val="28"/>
          <w:rtl/>
        </w:rPr>
        <w:t xml:space="preserve">بغداد؛ الجامعة المستنصرية رقم المخطوط: 112</w:t>
      </w:r>
    </w:p>
    <w:p>
      <w:pPr>
        <w:pStyle w:val="BookText"/>
      </w:pPr>
      <w:r>
        <w:rPr>
          <w:rFonts w:ascii="Amiri" w:hAnsi="Amiri" w:eastAsia="Amiri" w:cs="Amiri"/>
          <w:lang w:bidi="ar-SA"/>
          <w:color w:val="111111"/>
          <w:sz w:val="28"/>
          <w:szCs w:val="28"/>
          <w:rtl/>
        </w:rPr>
        <w:t xml:space="preserve">كاتب = مؤلف، تا: مجهول [المخطوطات الإسلامية في العالم: 3-107]</w:t>
      </w:r>
    </w:p>
    <w:p>
      <w:pPr>
        <w:pStyle w:val="Heading2"/>
      </w:pPr>
      <w:bookmarkStart w:id="866" w:name="_Toc194"/>
      <w:r>
        <w:t>الابتهاج في تحبير الحاوي والمنهاج / طب - عربي</w:t>
      </w:r>
      <w:bookmarkEnd w:id="866"/>
    </w:p>
    <w:p>
      <w:pPr>
        <w:pStyle w:val="BookText"/>
      </w:pPr>
      <w:r>
        <w:rPr>
          <w:rFonts w:ascii="Amiri" w:hAnsi="Amiri" w:eastAsia="Amiri" w:cs="Amiri"/>
          <w:lang w:bidi="ar-SA"/>
          <w:color w:val="111111"/>
          <w:sz w:val="28"/>
          <w:szCs w:val="28"/>
          <w:rtl/>
        </w:rPr>
        <w:t xml:space="preserve">الأنصاري، عمر بن محمّد</w:t>
      </w:r>
    </w:p>
    <w:p>
      <w:pPr>
        <w:pStyle w:val="BookText"/>
      </w:pPr>
      <w:r>
        <w:rPr>
          <w:rFonts w:ascii="Amiri" w:hAnsi="Amiri" w:eastAsia="Amiri" w:cs="Amiri"/>
          <w:lang w:bidi="ar-SA"/>
          <w:color w:val="111111"/>
          <w:sz w:val="28"/>
          <w:szCs w:val="28"/>
          <w:rtl/>
        </w:rPr>
        <w:t xml:space="preserve">أوّله: الحمد لله البّر الرحيم الجواد العالم الحكيم ...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88" w:name="pg7770_69431"/>
    <w:bookmarkEnd w:id="88"/>
    <w:p>
      <w:pPr>
        <w:pStyle w:val="BookText"/>
      </w:pPr>
      <w:r>
        <w:rPr>
          <w:rFonts w:ascii="Times New Roman" w:hAnsi="Times New Roman" w:eastAsia="Times New Roman" w:cs="Times New Roman"/>
          <w:lang w:val="en-US" w:bidi="en-US"/>
          <w:color w:val="111111"/>
          <w:sz w:val="28"/>
          <w:szCs w:val="28"/>
          <w:rtl/>
        </w:rPr>
        <w:t xml:space="preserve">419.</w:t>
      </w:r>
    </w:p>
    <w:p>
      <w:pPr>
        <w:pStyle w:val="BookText"/>
      </w:pPr>
      <w:r>
        <w:rPr>
          <w:rFonts w:ascii="Amiri" w:hAnsi="Amiri" w:eastAsia="Amiri" w:cs="Amiri"/>
          <w:lang w:bidi="ar-SA"/>
          <w:color w:val="111111"/>
          <w:sz w:val="28"/>
          <w:szCs w:val="28"/>
          <w:rtl/>
        </w:rPr>
        <w:t xml:space="preserve">الموصل؛ مساجد وهدايا متفرقة (في الأوقاف العامة)؛ رقم المخطوط: 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757ه-؛ 178 ق، 19*24سم [الأوقاف العامة-الموصل:8-387]</w:t>
      </w:r>
    </w:p>
    <w:p>
      <w:pPr>
        <w:pStyle w:val="Heading2"/>
      </w:pPr>
      <w:bookmarkStart w:id="867" w:name="_Toc195"/>
      <w:r>
        <w:t>الابتهاج في حديث المعراج / شرح الحديث - عربي</w:t>
      </w:r>
      <w:bookmarkEnd w:id="867"/>
    </w:p>
    <w:p>
      <w:pPr>
        <w:pStyle w:val="BookText"/>
      </w:pPr>
      <w:r>
        <w:rPr>
          <w:rFonts w:ascii="Amiri" w:hAnsi="Amiri" w:eastAsia="Amiri" w:cs="Amiri"/>
          <w:lang w:bidi="ar-SA"/>
          <w:color w:val="111111"/>
          <w:sz w:val="28"/>
          <w:szCs w:val="28"/>
          <w:rtl/>
        </w:rPr>
        <w:t xml:space="preserve">ابن دحية عمر بن حسن(544 - 633ه- )</w:t>
      </w:r>
    </w:p>
    <w:p>
      <w:pPr>
        <w:pStyle w:val="BookText"/>
      </w:pPr>
      <w:r>
        <w:rPr>
          <w:rFonts w:ascii="Amiri" w:hAnsi="Amiri" w:eastAsia="Amiri" w:cs="Amiri"/>
          <w:lang w:bidi="ar-SA"/>
          <w:color w:val="111111"/>
          <w:sz w:val="28"/>
          <w:szCs w:val="28"/>
          <w:rtl/>
        </w:rPr>
        <w:t xml:space="preserve">أوّله: أما بعد حمد الله على نعمه التي لا تحصر ولا تحصى وصلواته على علم هدايته محمّد الذي أمر باتباعه ونهي عن أن يخالف أو يعصى ...</w:t>
      </w:r>
    </w:p>
    <w:p>
      <w:pPr>
        <w:pStyle w:val="BookText"/>
      </w:pPr>
      <w:r>
        <w:rPr>
          <w:rFonts w:ascii="IRNazanin" w:hAnsi="IRNazanin" w:eastAsia="IRNazanin" w:cs="IRNazanin"/>
          <w:lang w:bidi="fa-IR"/>
          <w:color w:val="111111"/>
          <w:sz w:val="28"/>
          <w:szCs w:val="28"/>
          <w:rtl/>
        </w:rPr>
        <w:t xml:space="preserve">آخره: مجده یا عز ملوك الورى بديع معي لفظه جوهر كواكب العلم كلما طالعته طالعة تزهر تمت بحمد الله.</w:t>
      </w:r>
    </w:p>
    <w:p>
      <w:pPr>
        <w:pStyle w:val="BookText"/>
      </w:pPr>
      <w:r>
        <w:rPr>
          <w:rFonts w:ascii="Amiri" w:hAnsi="Amiri" w:eastAsia="Amiri" w:cs="Amiri"/>
          <w:lang w:bidi="ar-SA"/>
          <w:color w:val="111111"/>
          <w:sz w:val="28"/>
          <w:szCs w:val="28"/>
          <w:rtl/>
        </w:rPr>
        <w:t xml:space="preserve">طبع: مصر، القاهرة، 1996م</w:t>
      </w:r>
    </w:p>
    <w:p>
      <w:pPr>
        <w:pStyle w:val="BookText"/>
      </w:pPr>
      <w:r>
        <w:rPr>
          <w:rFonts w:ascii="Times New Roman" w:hAnsi="Times New Roman" w:eastAsia="Times New Roman" w:cs="Times New Roman"/>
          <w:lang w:val="en-US" w:bidi="en-US"/>
          <w:color w:val="111111"/>
          <w:sz w:val="28"/>
          <w:szCs w:val="28"/>
          <w:rtl/>
        </w:rPr>
        <w:t xml:space="preserve">420.</w:t>
      </w:r>
    </w:p>
    <w:p>
      <w:pPr>
        <w:pStyle w:val="BookText"/>
      </w:pPr>
      <w:r>
        <w:rPr>
          <w:rFonts w:ascii="Amiri" w:hAnsi="Amiri" w:eastAsia="Amiri" w:cs="Amiri"/>
          <w:lang w:bidi="ar-SA"/>
          <w:color w:val="111111"/>
          <w:sz w:val="28"/>
          <w:szCs w:val="28"/>
          <w:rtl/>
        </w:rPr>
        <w:t xml:space="preserve">السليمانية؛ مكتبة البابانيين (ضمن الأوقاف المركزية)؛ رقم المخطوط: 4/1 ت/289</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شبيه بالكوفي، كا: مجهول تا 666ه- 82ق، 14س، 18*26 سم [ الأوقاف المركزية ف: 1-99]</w:t>
      </w:r>
    </w:p>
    <w:p>
      <w:pPr>
        <w:pStyle w:val="Heading2"/>
      </w:pPr>
      <w:bookmarkStart w:id="868" w:name="_Toc196"/>
      <w:r>
        <w:t>الابتهاج في شرح المنهاج / فقه - عربي</w:t>
      </w:r>
      <w:bookmarkEnd w:id="868"/>
    </w:p>
    <w:p>
      <w:pPr>
        <w:pStyle w:val="BookText"/>
      </w:pPr>
      <w:r>
        <w:rPr>
          <w:rFonts w:ascii="Amiri" w:hAnsi="Amiri" w:eastAsia="Amiri" w:cs="Amiri"/>
          <w:lang w:bidi="ar-SA"/>
          <w:color w:val="111111"/>
          <w:sz w:val="28"/>
          <w:szCs w:val="28"/>
          <w:rtl/>
        </w:rPr>
        <w:t xml:space="preserve">السبكي علي بن عبد الكافي(683 - 756 ه-)</w:t>
      </w:r>
    </w:p>
    <w:p>
      <w:pPr>
        <w:pStyle w:val="BookText"/>
      </w:pPr>
      <w:r>
        <w:rPr>
          <w:rFonts w:ascii="Amiri" w:hAnsi="Amiri" w:eastAsia="Amiri" w:cs="Amiri"/>
          <w:lang w:bidi="ar-SA"/>
          <w:color w:val="111111"/>
          <w:sz w:val="28"/>
          <w:szCs w:val="28"/>
          <w:rtl/>
        </w:rPr>
        <w:t xml:space="preserve">المرتبط: منهاج الطالبين وعمدة المفتين = منهاج الطالبين في مختصر المحرر؛ النووي، يحيى بن شرف (676-631ه- )</w:t>
      </w:r>
    </w:p>
    <w:p>
      <w:pPr>
        <w:pStyle w:val="BookText"/>
      </w:pPr>
      <w:r>
        <w:rPr>
          <w:rFonts w:ascii="Amiri" w:hAnsi="Amiri" w:eastAsia="Amiri" w:cs="Amiri"/>
          <w:lang w:bidi="ar-SA"/>
          <w:color w:val="111111"/>
          <w:sz w:val="28"/>
          <w:szCs w:val="28"/>
          <w:rtl/>
        </w:rPr>
        <w:t xml:space="preserve">أوّله: الحمد لله حمداً يليق بجلاله ويكافي ما من علينا من نعمه وإفضاله، وأمجده تمجيدا تقصر العقول عن إدراك كماله ...</w:t>
      </w:r>
    </w:p>
    <w:p>
      <w:pPr>
        <w:pStyle w:val="BookText"/>
      </w:pPr>
      <w:r>
        <w:rPr>
          <w:rFonts w:ascii="Amiri" w:hAnsi="Amiri" w:eastAsia="Amiri" w:cs="Amiri"/>
          <w:lang w:bidi="ar-SA"/>
          <w:color w:val="111111"/>
          <w:sz w:val="28"/>
          <w:szCs w:val="28"/>
          <w:rtl/>
        </w:rPr>
        <w:t xml:space="preserve">طبع : القاهرة، 1345ه-، بيروت، 1404ه-</w:t>
      </w:r>
    </w:p>
    <w:p>
      <w:pPr>
        <w:pStyle w:val="BookText"/>
      </w:pPr>
      <w:r>
        <w:rPr>
          <w:rFonts w:ascii="Times New Roman" w:hAnsi="Times New Roman" w:eastAsia="Times New Roman" w:cs="Times New Roman"/>
          <w:lang w:val="en-US" w:bidi="en-US"/>
          <w:color w:val="111111"/>
          <w:sz w:val="28"/>
          <w:szCs w:val="28"/>
          <w:rtl/>
        </w:rPr>
        <w:t xml:space="preserve">421.</w:t>
      </w:r>
    </w:p>
    <w:p>
      <w:pPr>
        <w:pStyle w:val="BookText"/>
      </w:pPr>
      <w:r>
        <w:rPr>
          <w:rFonts w:ascii="Amiri" w:hAnsi="Amiri" w:eastAsia="Amiri" w:cs="Amiri"/>
          <w:lang w:bidi="ar-SA"/>
          <w:color w:val="111111"/>
          <w:sz w:val="28"/>
          <w:szCs w:val="28"/>
          <w:rtl/>
        </w:rPr>
        <w:t xml:space="preserve">بغداد؛ مكتبة الأوقاف العامة؛ رقم المخطوط: 4173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المجلد الأول؛ كا محمّد بن الحاج يعقوب بن محمّد للتاجر في الغلال ...، تا: 785ه-، 16*25سم [ف: 1-581] پ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89" w:name="pg7770_69433"/>
    <w:bookmarkEnd w:id="89"/>
    <w:p>
      <w:pPr>
        <w:pStyle w:val="BookText"/>
      </w:pPr>
      <w:r>
        <w:rPr>
          <w:rFonts w:ascii="Times New Roman" w:hAnsi="Times New Roman" w:eastAsia="Times New Roman" w:cs="Times New Roman"/>
          <w:lang w:val="en-US" w:bidi="en-US"/>
          <w:color w:val="111111"/>
          <w:sz w:val="28"/>
          <w:szCs w:val="28"/>
          <w:rtl/>
        </w:rPr>
        <w:t xml:space="preserve">422.</w:t>
      </w:r>
    </w:p>
    <w:p>
      <w:pPr>
        <w:pStyle w:val="BookText"/>
      </w:pPr>
      <w:r>
        <w:rPr>
          <w:rFonts w:ascii="Amiri" w:hAnsi="Amiri" w:eastAsia="Amiri" w:cs="Amiri"/>
          <w:lang w:bidi="ar-SA"/>
          <w:color w:val="111111"/>
          <w:sz w:val="28"/>
          <w:szCs w:val="28"/>
          <w:rtl/>
        </w:rPr>
        <w:t xml:space="preserve">الموصل؛ مدرسة الحاج زكريا (في الأوقاف العامة)؛ رقم المخطوط: 8/1</w:t>
      </w:r>
    </w:p>
    <w:p>
      <w:pPr>
        <w:pStyle w:val="BookText"/>
      </w:pPr>
      <w:r>
        <w:rPr>
          <w:rFonts w:ascii="IRNazanin" w:hAnsi="IRNazanin" w:eastAsia="IRNazanin" w:cs="IRNazanin"/>
          <w:lang w:bidi="fa-IR"/>
          <w:color w:val="111111"/>
          <w:sz w:val="28"/>
          <w:szCs w:val="28"/>
          <w:rtl/>
        </w:rPr>
        <w:t xml:space="preserve">اوله كتاب قسم الصدقات؛ نسخ، کا: مجهول، تا: 883ه-، 322ق، 19*27سم [الأوقاف العامة - الموصل: 8-239]</w:t>
      </w:r>
    </w:p>
    <w:p>
      <w:pPr>
        <w:pStyle w:val="BookText"/>
      </w:pPr>
      <w:r>
        <w:rPr>
          <w:rFonts w:ascii="Times New Roman" w:hAnsi="Times New Roman" w:eastAsia="Times New Roman" w:cs="Times New Roman"/>
          <w:lang w:val="en-US" w:bidi="en-US"/>
          <w:color w:val="111111"/>
          <w:sz w:val="28"/>
          <w:szCs w:val="28"/>
          <w:rtl/>
        </w:rPr>
        <w:t xml:space="preserve">423.</w:t>
      </w:r>
    </w:p>
    <w:p>
      <w:pPr>
        <w:pStyle w:val="BookText"/>
      </w:pPr>
      <w:r>
        <w:rPr>
          <w:rFonts w:ascii="Amiri" w:hAnsi="Amiri" w:eastAsia="Amiri" w:cs="Amiri"/>
          <w:lang w:bidi="ar-SA"/>
          <w:color w:val="111111"/>
          <w:sz w:val="28"/>
          <w:szCs w:val="28"/>
          <w:rtl/>
        </w:rPr>
        <w:t xml:space="preserve">الموصل؛ مدرسة الحاج زكريا (في الأوقاف العامة)؛ رقم المخطوط : 7/1</w:t>
      </w:r>
    </w:p>
    <w:p>
      <w:pPr>
        <w:pStyle w:val="BookText"/>
      </w:pPr>
      <w:r>
        <w:rPr>
          <w:rFonts w:ascii="IRNazanin" w:hAnsi="IRNazanin" w:eastAsia="IRNazanin" w:cs="IRNazanin"/>
          <w:lang w:bidi="fa-IR"/>
          <w:color w:val="111111"/>
          <w:sz w:val="28"/>
          <w:szCs w:val="28"/>
          <w:rtl/>
        </w:rPr>
        <w:t xml:space="preserve">کا: مجهول، تا: مجهول؛ 118ق،18*27سم [ الأوقاف العامة - الموصل: 8-232]</w:t>
      </w:r>
    </w:p>
    <w:p>
      <w:pPr>
        <w:pStyle w:val="Heading2"/>
      </w:pPr>
      <w:bookmarkStart w:id="869" w:name="_Toc197"/>
      <w:r>
        <w:t>الأبحاث / عربي</w:t>
      </w:r>
      <w:bookmarkEnd w:id="869"/>
    </w:p>
    <w:p>
      <w:pPr>
        <w:pStyle w:val="BookText"/>
      </w:pPr>
      <w:r>
        <w:rPr>
          <w:rFonts w:ascii="Amiri" w:hAnsi="Amiri" w:eastAsia="Amiri" w:cs="Amiri"/>
          <w:lang w:bidi="ar-SA"/>
          <w:color w:val="111111"/>
          <w:sz w:val="28"/>
          <w:szCs w:val="28"/>
          <w:rtl/>
        </w:rPr>
        <w:t xml:space="preserve">424 . النجف الأشرف؛ تركة محمّد السماوي؛ رقم المخطوط : 95/1</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4 جزء 2-219]</w:t>
      </w:r>
    </w:p>
    <w:p>
      <w:pPr>
        <w:pStyle w:val="BookText"/>
      </w:pPr>
      <w:r>
        <w:rPr>
          <w:rFonts w:ascii="Amiri" w:hAnsi="Amiri" w:eastAsia="Amiri" w:cs="Amiri"/>
          <w:lang w:bidi="ar-SA"/>
          <w:color w:val="111111"/>
          <w:sz w:val="28"/>
          <w:szCs w:val="28"/>
          <w:rtl/>
        </w:rPr>
        <w:t xml:space="preserve">الأبحاث الجميلة في شرح العقيلة &gt; جميلة أرباب المراصد في شرح عقيلة أتراب القصائد</w:t>
      </w:r>
    </w:p>
    <w:p>
      <w:pPr>
        <w:pStyle w:val="Heading2"/>
      </w:pPr>
      <w:bookmarkStart w:id="870" w:name="_Toc198"/>
      <w:r>
        <w:t>الأبحاث الرفيعة في نقد عقائد الشيعة / كلام وعقائد - عربي العشاري، حسين بن علي (1150 - 1195؟ ه-)</w:t>
      </w:r>
      <w:bookmarkEnd w:id="870"/>
    </w:p>
    <w:p>
      <w:pPr>
        <w:pStyle w:val="BookText"/>
      </w:pPr>
      <w:r>
        <w:rPr>
          <w:rFonts w:ascii="Amiri" w:hAnsi="Amiri" w:eastAsia="Amiri" w:cs="Amiri"/>
          <w:lang w:bidi="ar-SA"/>
          <w:color w:val="111111"/>
          <w:sz w:val="28"/>
          <w:szCs w:val="28"/>
          <w:rtl/>
        </w:rPr>
        <w:t xml:space="preserve">أوّله: حمداً لك يا من بعث محمّداً صلى الله تعالى عليه وسلم بالحق الأبلج، وأيد اتباعه بأقوى البراهين والحجج ...</w:t>
      </w:r>
    </w:p>
    <w:p>
      <w:pPr>
        <w:pStyle w:val="BookText"/>
      </w:pPr>
      <w:r>
        <w:rPr>
          <w:rFonts w:ascii="Times New Roman" w:hAnsi="Times New Roman" w:eastAsia="Times New Roman" w:cs="Times New Roman"/>
          <w:lang w:val="en-US" w:bidi="en-US"/>
          <w:color w:val="111111"/>
          <w:sz w:val="28"/>
          <w:szCs w:val="28"/>
          <w:rtl/>
        </w:rPr>
        <w:t xml:space="preserve">425.</w:t>
      </w:r>
    </w:p>
    <w:p>
      <w:pPr>
        <w:pStyle w:val="BookText"/>
      </w:pPr>
      <w:r>
        <w:rPr>
          <w:rFonts w:ascii="Amiri" w:hAnsi="Amiri" w:eastAsia="Amiri" w:cs="Amiri"/>
          <w:lang w:bidi="ar-SA"/>
          <w:color w:val="111111"/>
          <w:sz w:val="28"/>
          <w:szCs w:val="28"/>
          <w:rtl/>
        </w:rPr>
        <w:t xml:space="preserve">بغداد؛ مكتبة الأوقاف العامة؛ رقم المخطوط : 24265/2 أوّلها: مطابق</w:t>
      </w:r>
    </w:p>
    <w:p>
      <w:pPr>
        <w:pStyle w:val="BookText"/>
      </w:pPr>
      <w:r>
        <w:rPr>
          <w:rFonts w:ascii="Amiri" w:hAnsi="Amiri" w:eastAsia="Amiri" w:cs="Amiri"/>
          <w:lang w:bidi="ar-SA"/>
          <w:color w:val="111111"/>
          <w:sz w:val="28"/>
          <w:szCs w:val="28"/>
          <w:rtl/>
        </w:rPr>
        <w:t xml:space="preserve">كاتب = مؤلف، تا: 1194ه-؛ 8ق،15*22سم [ف: 4-397] 426. بغداد؛ مكتبة الأوقاف العامة؛ رقم المخطوط : 13853/5 أوّلها: مطابق</w:t>
      </w:r>
    </w:p>
    <w:p>
      <w:pPr>
        <w:pStyle w:val="BookText"/>
      </w:pPr>
      <w:r>
        <w:rPr>
          <w:rFonts w:ascii="IRNazanin" w:hAnsi="IRNazanin" w:eastAsia="IRNazanin" w:cs="IRNazanin"/>
          <w:lang w:bidi="fa-IR"/>
          <w:color w:val="111111"/>
          <w:sz w:val="28"/>
          <w:szCs w:val="28"/>
          <w:rtl/>
        </w:rPr>
        <w:t xml:space="preserve">کا: مجهول، تا: 1303ه-؛ 10ق، 25س،15*23سم [ف: 2-529]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90" w:name="pg7770_69435"/>
    <w:bookmarkEnd w:id="90"/>
    <w:p>
      <w:pPr>
        <w:pStyle w:val="Heading2"/>
      </w:pPr>
      <w:bookmarkStart w:id="871" w:name="_Toc199"/>
      <w:r>
        <w:t>الأبحاث المخلصة في حكم كي الحمصة / فقه - عربي</w:t>
      </w:r>
      <w:bookmarkEnd w:id="871"/>
    </w:p>
    <w:p>
      <w:pPr>
        <w:pStyle w:val="BookText"/>
      </w:pPr>
      <w:r>
        <w:rPr>
          <w:rFonts w:ascii="Amiri" w:hAnsi="Amiri" w:eastAsia="Amiri" w:cs="Amiri"/>
          <w:lang w:bidi="ar-SA"/>
          <w:color w:val="111111"/>
          <w:sz w:val="28"/>
          <w:szCs w:val="28"/>
          <w:rtl/>
        </w:rPr>
        <w:t xml:space="preserve">النابلسي، عبد الغني بن إسماعيل ( 1050 - 1143 ه- )</w:t>
      </w:r>
    </w:p>
    <w:p>
      <w:pPr>
        <w:pStyle w:val="BookText"/>
      </w:pPr>
      <w:r>
        <w:rPr>
          <w:rFonts w:ascii="Amiri" w:hAnsi="Amiri" w:eastAsia="Amiri" w:cs="Amiri"/>
          <w:lang w:bidi="ar-SA"/>
          <w:color w:val="111111"/>
          <w:sz w:val="28"/>
          <w:szCs w:val="28"/>
          <w:rtl/>
        </w:rPr>
        <w:t xml:space="preserve">تاريخ التأليف: 6 شوال 1098ه-</w:t>
      </w:r>
    </w:p>
    <w:p>
      <w:pPr>
        <w:pStyle w:val="BookText"/>
      </w:pPr>
      <w:r>
        <w:rPr>
          <w:rFonts w:ascii="Amiri" w:hAnsi="Amiri" w:eastAsia="Amiri" w:cs="Amiri"/>
          <w:lang w:bidi="ar-SA"/>
          <w:color w:val="111111"/>
          <w:sz w:val="28"/>
          <w:szCs w:val="28"/>
          <w:rtl/>
        </w:rPr>
        <w:t xml:space="preserve">أوله: الحمد لله الميسر للاهور، والصلوة على سيدنا محمّد المبعوث يرفع الحرج والدين عن ... أما بعد فيقول شيخنا ... الشيخ عبد الغني بن ... إسماعيل الشهير بابن النابلسي الدمشقي الحنفي ... هذه رسالة عملتها بالعجلة في حين من الدهر أقصد بها وجه الله تعالى الكريم في السر والجهر ...</w:t>
      </w:r>
    </w:p>
    <w:p>
      <w:pPr>
        <w:pStyle w:val="BookText"/>
      </w:pPr>
      <w:r>
        <w:rPr>
          <w:rFonts w:ascii="Amiri" w:hAnsi="Amiri" w:eastAsia="Amiri" w:cs="Amiri"/>
          <w:lang w:bidi="ar-SA"/>
          <w:color w:val="111111"/>
          <w:sz w:val="28"/>
          <w:szCs w:val="28"/>
          <w:rtl/>
        </w:rPr>
        <w:t xml:space="preserve">آخرها: فيعود صاحب عذر كذلك وهكذا الحكم والله اعلم وأحكم.</w:t>
      </w:r>
    </w:p>
    <w:p>
      <w:pPr>
        <w:pStyle w:val="BookText"/>
      </w:pPr>
      <w:r>
        <w:rPr>
          <w:rFonts w:ascii="Times New Roman" w:hAnsi="Times New Roman" w:eastAsia="Times New Roman" w:cs="Times New Roman"/>
          <w:lang w:val="en-US" w:bidi="en-US"/>
          <w:color w:val="111111"/>
          <w:sz w:val="28"/>
          <w:szCs w:val="28"/>
          <w:rtl/>
        </w:rPr>
        <w:t xml:space="preserve">427.</w:t>
      </w:r>
    </w:p>
    <w:p>
      <w:pPr>
        <w:pStyle w:val="BookText"/>
      </w:pPr>
      <w:r>
        <w:rPr>
          <w:rFonts w:ascii="IRNazanin" w:hAnsi="IRNazanin" w:eastAsia="IRNazanin" w:cs="IRNazanin"/>
          <w:lang w:bidi="fa-IR"/>
          <w:color w:val="111111"/>
          <w:sz w:val="28"/>
          <w:szCs w:val="28"/>
          <w:rtl/>
        </w:rPr>
        <w:t xml:space="preserve">بغداد؛ دار المخطوطات؛ رقم المخطوط : 2036/5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السيد أحمد بن السيد مصطفى، تا: 1206ه-، 6ص، 23 س، 13*19سم [المتحف العراقي - :ف الفقهية 1 - 263]</w:t>
      </w:r>
    </w:p>
    <w:p>
      <w:pPr>
        <w:pStyle w:val="BookText"/>
      </w:pPr>
      <w:r>
        <w:rPr>
          <w:rFonts w:ascii="Times New Roman" w:hAnsi="Times New Roman" w:eastAsia="Times New Roman" w:cs="Times New Roman"/>
          <w:lang w:val="en-US" w:bidi="en-US"/>
          <w:color w:val="111111"/>
          <w:sz w:val="28"/>
          <w:szCs w:val="28"/>
          <w:rtl/>
        </w:rPr>
        <w:t xml:space="preserve">428.</w:t>
      </w:r>
    </w:p>
    <w:p>
      <w:pPr>
        <w:pStyle w:val="BookText"/>
      </w:pPr>
      <w:r>
        <w:rPr>
          <w:rFonts w:ascii="Amiri" w:hAnsi="Amiri" w:eastAsia="Amiri" w:cs="Amiri"/>
          <w:lang w:bidi="ar-SA"/>
          <w:color w:val="111111"/>
          <w:sz w:val="28"/>
          <w:szCs w:val="28"/>
          <w:rtl/>
        </w:rPr>
        <w:t xml:space="preserve">النجف الأشرف؛ حسينيه شوشتريها رقم المخطوط : 77/3 أوّلها: مطابق</w:t>
      </w:r>
    </w:p>
    <w:p>
      <w:pPr>
        <w:pStyle w:val="BookText"/>
      </w:pPr>
      <w:r>
        <w:rPr>
          <w:rFonts w:ascii="IRNazanin" w:hAnsi="IRNazanin" w:eastAsia="IRNazanin" w:cs="IRNazanin"/>
          <w:lang w:bidi="fa-IR"/>
          <w:color w:val="111111"/>
          <w:sz w:val="28"/>
          <w:szCs w:val="28"/>
          <w:rtl/>
        </w:rPr>
        <w:t xml:space="preserve">نسخ، کا: مصطفی بن محمّد افندي البغدادي الحنفي، تا 1236ه-، 7ق [نشریه: 11- 830]</w:t>
      </w:r>
    </w:p>
    <w:p>
      <w:pPr>
        <w:pStyle w:val="BookText"/>
      </w:pPr>
      <w:r>
        <w:rPr>
          <w:rFonts w:ascii="Times New Roman" w:hAnsi="Times New Roman" w:eastAsia="Times New Roman" w:cs="Times New Roman"/>
          <w:lang w:val="en-US" w:bidi="en-US"/>
          <w:color w:val="111111"/>
          <w:sz w:val="28"/>
          <w:szCs w:val="28"/>
          <w:rtl/>
        </w:rPr>
        <w:t xml:space="preserve">429.</w:t>
      </w:r>
    </w:p>
    <w:p>
      <w:pPr>
        <w:pStyle w:val="BookText"/>
      </w:pPr>
      <w:r>
        <w:rPr>
          <w:rFonts w:ascii="Amiri" w:hAnsi="Amiri" w:eastAsia="Amiri" w:cs="Amiri"/>
          <w:lang w:bidi="ar-SA"/>
          <w:color w:val="111111"/>
          <w:sz w:val="28"/>
          <w:szCs w:val="28"/>
          <w:rtl/>
        </w:rPr>
        <w:t xml:space="preserve">بغداد؛ المكتبة القادرية رقم المخطوط : 1442/17</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نستعلیق، کا: مجهول، تا: القرن 13 ه-، ق (95-93)، 21 س ، 13*20 سم [ف: 5-150]</w:t>
      </w:r>
    </w:p>
    <w:p>
      <w:pPr>
        <w:pStyle w:val="Heading2"/>
      </w:pPr>
      <w:bookmarkStart w:id="872" w:name="_Toc200"/>
      <w:r>
        <w:t>الأبحاث المفيدة في تحصيل العقيدة / كلام وعقائد - عربي</w:t>
      </w:r>
      <w:bookmarkEnd w:id="872"/>
    </w:p>
    <w:p>
      <w:pPr>
        <w:pStyle w:val="BookText"/>
      </w:pPr>
      <w:r>
        <w:rPr>
          <w:rFonts w:ascii="Amiri" w:hAnsi="Amiri" w:eastAsia="Amiri" w:cs="Amiri"/>
          <w:lang w:bidi="ar-SA"/>
          <w:color w:val="111111"/>
          <w:sz w:val="28"/>
          <w:szCs w:val="28"/>
          <w:rtl/>
        </w:rPr>
        <w:t xml:space="preserve">العلامة الحلّي، حسن بن يوسف (648 - 726 ه-)</w:t>
      </w:r>
    </w:p>
    <w:p>
      <w:pPr>
        <w:pStyle w:val="BookText"/>
      </w:pPr>
      <w:r>
        <w:rPr>
          <w:rFonts w:ascii="Amiri" w:hAnsi="Amiri" w:eastAsia="Amiri" w:cs="Amiri"/>
          <w:lang w:bidi="ar-SA"/>
          <w:color w:val="111111"/>
          <w:sz w:val="28"/>
          <w:szCs w:val="28"/>
          <w:rtl/>
        </w:rPr>
        <w:t xml:space="preserve">أوّله: البسملة، الحمد لله المتوحد بالجلال المتفرد بالكمال المؤيد عباده بخلق العقل حتى ينتهوا ... والمتفضل عليها بإرسال الرسل ... أما بعد فهذه الرسالة تشتمل على المطالب الكلامية وتحتوي على البراهين ...</w:t>
      </w:r>
    </w:p>
    <w:p>
      <w:pPr>
        <w:pStyle w:val="BookText"/>
      </w:pPr>
      <w:r>
        <w:rPr>
          <w:rFonts w:ascii="Amiri" w:hAnsi="Amiri" w:eastAsia="Amiri" w:cs="Amiri"/>
          <w:lang w:bidi="ar-SA"/>
          <w:color w:val="111111"/>
          <w:sz w:val="28"/>
          <w:szCs w:val="28"/>
          <w:rtl/>
        </w:rPr>
        <w:t xml:space="preserve">آخره: إلى رحمة ربه رب العباد وشفاعة نبيه محمّد وآله الأمجاد طبع: قم، 1413ه-، ضمن مجلة كلام ، ع3، ص ،22-40 ، مطبعة مؤسسة الإمام الصادق</w:t>
      </w:r>
    </w:p>
    <w:p>
      <w:pPr>
        <w:pStyle w:val="BookText"/>
      </w:pPr>
      <w:r>
        <w:rPr>
          <w:rFonts w:ascii="Amiri" w:hAnsi="Amiri" w:eastAsia="Amiri" w:cs="Amiri"/>
          <w:lang w:bidi="ar-SA"/>
          <w:color w:val="111111"/>
          <w:sz w:val="28"/>
          <w:szCs w:val="28"/>
          <w:rtl/>
        </w:rPr>
        <w:t xml:space="preserve">[فنخا :1: 297 (2 نسخة)]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91" w:name="pg7770_69437"/>
    <w:bookmarkEnd w:id="91"/>
    <w:p>
      <w:pPr>
        <w:pStyle w:val="BookText"/>
      </w:pPr>
      <w:r>
        <w:rPr>
          <w:rFonts w:ascii="Times New Roman" w:hAnsi="Times New Roman" w:eastAsia="Times New Roman" w:cs="Times New Roman"/>
          <w:lang w:val="en-US" w:bidi="en-US"/>
          <w:color w:val="111111"/>
          <w:sz w:val="28"/>
          <w:szCs w:val="28"/>
          <w:rtl/>
        </w:rPr>
        <w:t xml:space="preserve">430.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599/1</w:t>
      </w:r>
    </w:p>
    <w:p>
      <w:pPr>
        <w:pStyle w:val="BookText"/>
      </w:pPr>
      <w:r>
        <w:rPr>
          <w:rFonts w:ascii="Amiri" w:hAnsi="Amiri" w:eastAsia="Amiri" w:cs="Amiri"/>
          <w:lang w:bidi="ar-SA"/>
          <w:color w:val="111111"/>
          <w:sz w:val="28"/>
          <w:szCs w:val="28"/>
          <w:rtl/>
        </w:rPr>
        <w:t xml:space="preserve">أوّلها: مطابق آخرها: تم كتاب الأبحاث المفيدة لآية الله في العلم ومحبته في بني آدم :كا محمّد بن طاهر السماوي، تا: رمضان 1335 ه-، النجف الأشرف؛ 16ص، 22س،12/5*20/2سم [ف: 1-6]</w:t>
      </w:r>
    </w:p>
    <w:p>
      <w:pPr>
        <w:pStyle w:val="Heading2"/>
      </w:pPr>
      <w:bookmarkStart w:id="873" w:name="_Toc201"/>
      <w:r>
        <w:t>أبحاث منتخبة من شرح جوهرة التوحيد / كلام وعقائد - عربي</w:t>
      </w:r>
      <w:bookmarkEnd w:id="873"/>
    </w:p>
    <w:p>
      <w:pPr>
        <w:pStyle w:val="BookText"/>
      </w:pPr>
      <w:r>
        <w:rPr>
          <w:rFonts w:ascii="Amiri" w:hAnsi="Amiri" w:eastAsia="Amiri" w:cs="Amiri"/>
          <w:lang w:bidi="ar-SA"/>
          <w:color w:val="111111"/>
          <w:sz w:val="28"/>
          <w:szCs w:val="28"/>
          <w:rtl/>
        </w:rPr>
        <w:t xml:space="preserve">العمري، خير الله بن محمود(1091 - 1182 ه-)</w:t>
      </w:r>
    </w:p>
    <w:p>
      <w:pPr>
        <w:pStyle w:val="BookText"/>
      </w:pPr>
      <w:r>
        <w:rPr>
          <w:rFonts w:ascii="Amiri" w:hAnsi="Amiri" w:eastAsia="Amiri" w:cs="Amiri"/>
          <w:lang w:bidi="ar-SA"/>
          <w:color w:val="111111"/>
          <w:sz w:val="28"/>
          <w:szCs w:val="28"/>
          <w:rtl/>
        </w:rPr>
        <w:t xml:space="preserve">المرتبط : إتحاف المريد في شرح جوهرة التوحيد؛ اللقاني، عبد السلام بن إبراهيم (1078-971ه-)</w:t>
      </w:r>
    </w:p>
    <w:p>
      <w:pPr>
        <w:pStyle w:val="BookText"/>
      </w:pPr>
      <w:r>
        <w:rPr>
          <w:rFonts w:ascii="Times New Roman" w:hAnsi="Times New Roman" w:eastAsia="Times New Roman" w:cs="Times New Roman"/>
          <w:lang w:val="en-US" w:bidi="en-US"/>
          <w:color w:val="111111"/>
          <w:sz w:val="28"/>
          <w:szCs w:val="28"/>
          <w:rtl/>
        </w:rPr>
        <w:t xml:space="preserve">431.</w:t>
      </w:r>
    </w:p>
    <w:p>
      <w:pPr>
        <w:pStyle w:val="BookText"/>
      </w:pPr>
      <w:r>
        <w:rPr>
          <w:rFonts w:ascii="Amiri" w:hAnsi="Amiri" w:eastAsia="Amiri" w:cs="Amiri"/>
          <w:lang w:bidi="ar-SA"/>
          <w:color w:val="111111"/>
          <w:sz w:val="28"/>
          <w:szCs w:val="28"/>
          <w:rtl/>
        </w:rPr>
        <w:t xml:space="preserve">الموصل ؛ المدرسة الرضوانية (في الأوقاف العامة)؛ رقم المخطوط: 18/104/3</w:t>
      </w:r>
    </w:p>
    <w:p>
      <w:pPr>
        <w:pStyle w:val="BookText"/>
      </w:pPr>
      <w:r>
        <w:rPr>
          <w:rFonts w:ascii="IRNazanin" w:hAnsi="IRNazanin" w:eastAsia="IRNazanin" w:cs="IRNazanin"/>
          <w:lang w:bidi="fa-IR"/>
          <w:color w:val="111111"/>
          <w:sz w:val="28"/>
          <w:szCs w:val="28"/>
          <w:rtl/>
        </w:rPr>
        <w:t xml:space="preserve">أوّلها: ولما ذكر ان الروح تقبض وحقيقة القبض مسك الشيء باليد کا: مجهول، تا: مجهول [الأوقاف العامة - الموصل: 8-171]</w:t>
      </w:r>
    </w:p>
    <w:p>
      <w:pPr>
        <w:pStyle w:val="BookText"/>
      </w:pPr>
      <w:r>
        <w:rPr>
          <w:rFonts w:ascii="Amiri" w:hAnsi="Amiri" w:eastAsia="Amiri" w:cs="Amiri"/>
          <w:lang w:bidi="ar-SA"/>
          <w:color w:val="111111"/>
          <w:sz w:val="28"/>
          <w:szCs w:val="28"/>
          <w:rtl/>
        </w:rPr>
        <w:t xml:space="preserve">إبداع حكمة الحكيم في بيان بسم الله الرحمن الرحيم &gt; خزائن الجواهر ومخازن الزواهر</w:t>
      </w:r>
    </w:p>
    <w:p>
      <w:pPr>
        <w:pStyle w:val="Heading2"/>
      </w:pPr>
      <w:bookmarkStart w:id="874" w:name="_Toc202"/>
      <w:r>
        <w:t>الأبدان / طب - عربي</w:t>
      </w:r>
      <w:bookmarkEnd w:id="874"/>
    </w:p>
    <w:p>
      <w:pPr>
        <w:pStyle w:val="BookText"/>
      </w:pPr>
      <w:r>
        <w:rPr>
          <w:rFonts w:ascii="Amiri" w:hAnsi="Amiri" w:eastAsia="Amiri" w:cs="Amiri"/>
          <w:lang w:bidi="ar-SA"/>
          <w:color w:val="111111"/>
          <w:sz w:val="28"/>
          <w:szCs w:val="28"/>
          <w:rtl/>
        </w:rPr>
        <w:t xml:space="preserve">432 . النجف الأشرف؛ مكتبة كاشف الغطاء (علي والحسين)؛ رقم المخطوط دون الرقم</w:t>
      </w:r>
    </w:p>
    <w:p>
      <w:pPr>
        <w:pStyle w:val="BookText"/>
      </w:pPr>
      <w:r>
        <w:rPr>
          <w:rFonts w:ascii="IRNazanin" w:hAnsi="IRNazanin" w:eastAsia="IRNazanin" w:cs="IRNazanin"/>
          <w:lang w:bidi="fa-IR"/>
          <w:color w:val="111111"/>
          <w:sz w:val="28"/>
          <w:szCs w:val="28"/>
          <w:rtl/>
        </w:rPr>
        <w:t xml:space="preserve">کا: مجهول، تا: مجهول 16*22 سم [ معجم المخطوطات النجفية: 686]</w:t>
      </w:r>
    </w:p>
    <w:p>
      <w:pPr>
        <w:pStyle w:val="Heading2"/>
      </w:pPr>
      <w:bookmarkStart w:id="875" w:name="_Toc203"/>
      <w:r>
        <w:t>الأبدان في الأعيان / فقه - عربي</w:t>
      </w:r>
      <w:bookmarkEnd w:id="875"/>
    </w:p>
    <w:p>
      <w:pPr>
        <w:pStyle w:val="BookText"/>
      </w:pPr>
      <w:r>
        <w:rPr>
          <w:rFonts w:ascii="Times New Roman" w:hAnsi="Times New Roman" w:eastAsia="Times New Roman" w:cs="Times New Roman"/>
          <w:lang w:val="en-US" w:bidi="en-US"/>
          <w:color w:val="111111"/>
          <w:sz w:val="28"/>
          <w:szCs w:val="28"/>
          <w:rtl/>
        </w:rPr>
        <w:t xml:space="preserve">433.</w:t>
      </w:r>
    </w:p>
    <w:p>
      <w:pPr>
        <w:pStyle w:val="BookText"/>
      </w:pPr>
      <w:r>
        <w:rPr>
          <w:rFonts w:ascii="Amiri" w:hAnsi="Amiri" w:eastAsia="Amiri" w:cs="Amiri"/>
          <w:lang w:bidi="ar-SA"/>
          <w:color w:val="111111"/>
          <w:sz w:val="28"/>
          <w:szCs w:val="28"/>
          <w:rtl/>
        </w:rPr>
        <w:t xml:space="preserve">بغداد؛ مكتبة الأوقاف العامة؛ رقم المخطوط : 2769/5 أوّلها : الحمد لله والصلاة والسلام على رسول الله ...</w:t>
      </w:r>
    </w:p>
    <w:p>
      <w:pPr>
        <w:pStyle w:val="BookText"/>
      </w:pPr>
      <w:r>
        <w:rPr>
          <w:rFonts w:ascii="IRNazanin" w:hAnsi="IRNazanin" w:eastAsia="IRNazanin" w:cs="IRNazanin"/>
          <w:lang w:bidi="fa-IR"/>
          <w:color w:val="111111"/>
          <w:sz w:val="28"/>
          <w:szCs w:val="28"/>
          <w:rtl/>
        </w:rPr>
        <w:t xml:space="preserve">رسالة موجزة في أمور النكاح ونحوه؛ کا: مجهول، تا: مجهول؛ 1ق،14*20سم [ف: 1-669 ]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92" w:name="pg7770_69439"/>
    <w:bookmarkEnd w:id="92"/>
    <w:p>
      <w:pPr>
        <w:pStyle w:val="Heading2"/>
      </w:pPr>
      <w:bookmarkStart w:id="876" w:name="_Toc204"/>
      <w:r>
        <w:t>الإبراء (رسالة في ) / فقه - عربي</w:t>
      </w:r>
      <w:bookmarkEnd w:id="876"/>
    </w:p>
    <w:p>
      <w:pPr>
        <w:pStyle w:val="BookText"/>
      </w:pPr>
      <w:r>
        <w:rPr>
          <w:rFonts w:ascii="Amiri" w:hAnsi="Amiri" w:eastAsia="Amiri" w:cs="Amiri"/>
          <w:lang w:bidi="ar-SA"/>
          <w:color w:val="111111"/>
          <w:sz w:val="28"/>
          <w:szCs w:val="28"/>
          <w:rtl/>
        </w:rPr>
        <w:t xml:space="preserve">ابن نجيم زين الدين بن إبراهيم ( - 970ه- )</w:t>
      </w:r>
    </w:p>
    <w:p>
      <w:pPr>
        <w:pStyle w:val="BookText"/>
      </w:pPr>
      <w:r>
        <w:rPr>
          <w:rFonts w:ascii="Times New Roman" w:hAnsi="Times New Roman" w:eastAsia="Times New Roman" w:cs="Times New Roman"/>
          <w:lang w:val="en-US" w:bidi="en-US"/>
          <w:color w:val="111111"/>
          <w:sz w:val="28"/>
          <w:szCs w:val="28"/>
          <w:rtl/>
        </w:rPr>
        <w:t xml:space="preserve">434.</w:t>
      </w:r>
    </w:p>
    <w:p>
      <w:pPr>
        <w:pStyle w:val="BookText"/>
      </w:pPr>
      <w:r>
        <w:rPr>
          <w:rFonts w:ascii="Amiri" w:hAnsi="Amiri" w:eastAsia="Amiri" w:cs="Amiri"/>
          <w:lang w:bidi="ar-SA"/>
          <w:color w:val="111111"/>
          <w:sz w:val="28"/>
          <w:szCs w:val="28"/>
          <w:rtl/>
        </w:rPr>
        <w:t xml:space="preserve">السليمانية؛ مكتبة البابانيين (ضمن الأوقاف المركزية)؛ رقم المخطوط: ت/ 310 - 311</w:t>
      </w:r>
    </w:p>
    <w:p>
      <w:pPr>
        <w:pStyle w:val="BookText"/>
      </w:pPr>
      <w:r>
        <w:rPr>
          <w:rFonts w:ascii="Amiri" w:hAnsi="Amiri" w:eastAsia="Amiri" w:cs="Amiri"/>
          <w:lang w:bidi="ar-SA"/>
          <w:color w:val="111111"/>
          <w:sz w:val="28"/>
          <w:szCs w:val="28"/>
          <w:rtl/>
        </w:rPr>
        <w:t xml:space="preserve">أوّلها: الحمد الله وسلام على عباده الذين اصطفى وبعده فهذه رسالة في مسائل الإبراء؛ آخرها: وحكى أن السيد أبا شجاع انه قال: إن اضطرينا أن نفتي بالأموال التي يأخذها السلطان بالجبايات أنها كالأموال الواجبة الخراج ..</w:t>
      </w:r>
    </w:p>
    <w:p>
      <w:pPr>
        <w:pStyle w:val="BookText"/>
      </w:pPr>
      <w:r>
        <w:rPr>
          <w:rFonts w:ascii="IRNazanin" w:hAnsi="IRNazanin" w:eastAsia="IRNazanin" w:cs="IRNazanin"/>
          <w:lang w:bidi="fa-IR"/>
          <w:color w:val="111111"/>
          <w:sz w:val="28"/>
          <w:szCs w:val="28"/>
          <w:rtl/>
        </w:rPr>
        <w:t xml:space="preserve">نسخ، كا: فتحي بن الحاج محمّد سعید، تا: 1199ه-؛ 3ق، 23س، 15*22سم [ف: 1-335]</w:t>
      </w:r>
    </w:p>
    <w:p>
      <w:pPr>
        <w:pStyle w:val="Heading2"/>
      </w:pPr>
      <w:bookmarkStart w:id="877" w:name="_Toc205"/>
      <w:r>
        <w:t>الأبراج الاثني عشر في وصف الأئمة / فضائل ومناقب - عربي 435. كربلاء العتبة العباسية؛ رقم المخطوط : 96/3/5</w:t>
      </w:r>
      <w:bookmarkEnd w:id="877"/>
    </w:p>
    <w:p>
      <w:pPr>
        <w:pStyle w:val="BookText"/>
      </w:pPr>
      <w:r>
        <w:rPr>
          <w:rFonts w:ascii="Amiri" w:hAnsi="Amiri" w:eastAsia="Amiri" w:cs="Amiri"/>
          <w:lang w:bidi="ar-SA"/>
          <w:color w:val="111111"/>
          <w:sz w:val="28"/>
          <w:szCs w:val="28"/>
          <w:rtl/>
        </w:rPr>
        <w:t xml:space="preserve">أوّلها: هذا الابراج الاثنا عشر في وصف الائمة الهادين السادة بوجه حمل الكواكب مركز الشوق وبيت المناقب؛ آخرها: يملأ الأرض عد لا كما ملئت ظلما وجورا وهو ولي القائم بأمر الله محمد بن الحسن المهدي</w:t>
      </w:r>
    </w:p>
    <w:p>
      <w:pPr>
        <w:pStyle w:val="BookText"/>
      </w:pPr>
      <w:r>
        <w:rPr>
          <w:rFonts w:ascii="IRNazanin" w:hAnsi="IRNazanin" w:eastAsia="IRNazanin" w:cs="IRNazanin"/>
          <w:lang w:bidi="fa-IR"/>
          <w:color w:val="111111"/>
          <w:sz w:val="28"/>
          <w:szCs w:val="28"/>
          <w:rtl/>
        </w:rPr>
        <w:t xml:space="preserve">نسخ، کا: مجهول، تا القرن 12ه-، 3 ص (141ب - 143) ، 16*21سم [ف: 1-114]</w:t>
      </w:r>
    </w:p>
    <w:p>
      <w:pPr>
        <w:pStyle w:val="Heading2"/>
      </w:pPr>
      <w:bookmarkStart w:id="878" w:name="_Toc206"/>
      <w:r>
        <w:t>إبراز المعاني من حرز الأماني = شرح حرز الأماني / تجويد - عربي</w:t>
      </w:r>
      <w:bookmarkEnd w:id="878"/>
    </w:p>
    <w:p>
      <w:pPr>
        <w:pStyle w:val="BookText"/>
      </w:pPr>
      <w:r>
        <w:rPr>
          <w:rFonts w:ascii="Amiri" w:hAnsi="Amiri" w:eastAsia="Amiri" w:cs="Amiri"/>
          <w:lang w:bidi="ar-SA"/>
          <w:color w:val="111111"/>
          <w:sz w:val="28"/>
          <w:szCs w:val="28"/>
          <w:rtl/>
        </w:rPr>
        <w:t xml:space="preserve">أبو شامة، عبد الرحمن بن إسماعيل (599 - 665 ه-)</w:t>
      </w:r>
    </w:p>
    <w:p>
      <w:pPr>
        <w:pStyle w:val="BookText"/>
      </w:pPr>
      <w:r>
        <w:rPr>
          <w:rFonts w:ascii="Amiri" w:hAnsi="Amiri" w:eastAsia="Amiri" w:cs="Amiri"/>
          <w:lang w:bidi="ar-SA"/>
          <w:color w:val="111111"/>
          <w:sz w:val="28"/>
          <w:szCs w:val="28"/>
          <w:rtl/>
        </w:rPr>
        <w:t xml:space="preserve">المرتبط :حرز الأماني ووجه التهاني = قصيدة الشاطبية؛ الشاطبي، قاسم بن فيرة (590-538ه-)</w:t>
      </w:r>
    </w:p>
    <w:p>
      <w:pPr>
        <w:pStyle w:val="BookText"/>
      </w:pPr>
      <w:r>
        <w:rPr>
          <w:rFonts w:ascii="Amiri" w:hAnsi="Amiri" w:eastAsia="Amiri" w:cs="Amiri"/>
          <w:lang w:bidi="ar-SA"/>
          <w:color w:val="111111"/>
          <w:sz w:val="28"/>
          <w:szCs w:val="28"/>
          <w:rtl/>
        </w:rPr>
        <w:t xml:space="preserve">تاريخ التأليف: سلخ ذي الحجة 624ه-</w:t>
      </w:r>
    </w:p>
    <w:p>
      <w:pPr>
        <w:pStyle w:val="BookText"/>
      </w:pPr>
      <w:r>
        <w:rPr>
          <w:rFonts w:ascii="Amiri" w:hAnsi="Amiri" w:eastAsia="Amiri" w:cs="Amiri"/>
          <w:lang w:bidi="ar-SA"/>
          <w:color w:val="111111"/>
          <w:sz w:val="28"/>
          <w:szCs w:val="28"/>
          <w:rtl/>
        </w:rPr>
        <w:t xml:space="preserve">أوّله: البسملة، الحمد الله الذي أسبغ علينا نعمه وأفاض لدينا مننه وأنزل إلينا كتابه ... أما بعد فان أولى ما ...</w:t>
      </w:r>
    </w:p>
    <w:p>
      <w:pPr>
        <w:pStyle w:val="BookText"/>
      </w:pPr>
      <w:r>
        <w:rPr>
          <w:rFonts w:ascii="Amiri" w:hAnsi="Amiri" w:eastAsia="Amiri" w:cs="Amiri"/>
          <w:lang w:bidi="ar-SA"/>
          <w:color w:val="111111"/>
          <w:sz w:val="28"/>
          <w:szCs w:val="28"/>
          <w:rtl/>
        </w:rPr>
        <w:t xml:space="preserve">آخره: فحسن تشبيه الصلوة على الصحابة بذلك لأنهم في الصلوة تبع لرسول الله ص فلهذا أصابتهم نفحاتها وبركاتها رضي الله عنهم. آخر إبراز المعاني المختصر والحمد لله وحده.</w:t>
      </w:r>
    </w:p>
    <w:p>
      <w:pPr>
        <w:pStyle w:val="BookText"/>
      </w:pPr>
      <w:r>
        <w:rPr>
          <w:rFonts w:ascii="Amiri" w:hAnsi="Amiri" w:eastAsia="Amiri" w:cs="Amiri"/>
          <w:lang w:bidi="ar-SA"/>
          <w:color w:val="111111"/>
          <w:sz w:val="28"/>
          <w:szCs w:val="28"/>
          <w:rtl/>
        </w:rPr>
        <w:t xml:space="preserve">طبع: القاهرة، 1930م، 528ص</w:t>
      </w:r>
    </w:p>
    <w:p>
      <w:pPr>
        <w:pStyle w:val="BookText"/>
      </w:pPr>
      <w:r>
        <w:rPr>
          <w:rFonts w:ascii="Amiri" w:hAnsi="Amiri" w:eastAsia="Amiri" w:cs="Amiri"/>
          <w:lang w:bidi="ar-SA"/>
          <w:color w:val="111111"/>
          <w:sz w:val="28"/>
          <w:szCs w:val="28"/>
          <w:rtl/>
        </w:rPr>
        <w:t xml:space="preserve">[فنخا 1: 305-306(10 نسخة)]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436 . الموصل؛ مدرسة الحاج زكريا (في الأوقاف العامة)؛ رقم المخطوط: 2/18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معروف بن علي بن زكي ،الحافظ، تا: 772ه-، 233 ق، 22*29سم [الأوقاف العامة- الموصل: 8-212]</w:t>
      </w:r>
    </w:p>
    <w:p>
      <w:pPr>
        <w:pStyle w:val="BookText"/>
      </w:pPr>
      <w:r>
        <w:rPr>
          <w:rFonts w:ascii="Times New Roman" w:hAnsi="Times New Roman" w:eastAsia="Times New Roman" w:cs="Times New Roman"/>
          <w:lang w:val="en-US" w:bidi="en-US"/>
          <w:color w:val="111111"/>
          <w:sz w:val="28"/>
          <w:szCs w:val="28"/>
          <w:rtl/>
        </w:rPr>
        <w:t xml:space="preserve">437.</w:t>
      </w:r>
    </w:p>
    <w:p>
      <w:pPr>
        <w:pStyle w:val="BookText"/>
      </w:pPr>
      <w:r>
        <w:rPr>
          <w:rFonts w:ascii="Amiri" w:hAnsi="Amiri" w:eastAsia="Amiri" w:cs="Amiri"/>
          <w:lang w:bidi="ar-SA"/>
          <w:color w:val="111111"/>
          <w:sz w:val="28"/>
          <w:szCs w:val="28"/>
          <w:rtl/>
        </w:rPr>
        <w:t xml:space="preserve">بغداد؛ خزانة رشيد عالي الكيلاني (ضمن دار المخطوطات)؛ رقم المخطوط: 438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مجهول، تا: بداية القرن 8 ه-؛ تملك : محمّد بن محب الدين الحنفي، محمّد بن منصور الحنفي؛ 484 ص ، 33 س ، 19*25 سم [المورد : 18-204]</w:t>
      </w:r>
    </w:p>
    <w:p>
      <w:pPr>
        <w:pStyle w:val="BookText"/>
      </w:pPr>
      <w:r>
        <w:rPr>
          <w:rFonts w:ascii="Times New Roman" w:hAnsi="Times New Roman" w:eastAsia="Times New Roman" w:cs="Times New Roman"/>
          <w:lang w:val="en-US" w:bidi="en-US"/>
          <w:color w:val="111111"/>
          <w:sz w:val="28"/>
          <w:szCs w:val="28"/>
          <w:rtl/>
        </w:rPr>
        <w:t xml:space="preserve">438.</w:t>
      </w:r>
    </w:p>
    <w:p>
      <w:pPr>
        <w:pStyle w:val="BookText"/>
      </w:pPr>
      <w:r>
        <w:rPr>
          <w:rFonts w:ascii="Amiri" w:hAnsi="Amiri" w:eastAsia="Amiri" w:cs="Amiri"/>
          <w:lang w:bidi="ar-SA"/>
          <w:color w:val="111111"/>
          <w:sz w:val="28"/>
          <w:szCs w:val="28"/>
          <w:rtl/>
        </w:rPr>
        <w:t xml:space="preserve">بغداد؛ مكتبة الأوقاف العامة؛ رقم المخطوط: 2407</w:t>
      </w:r>
    </w:p>
    <w:p>
      <w:pPr>
        <w:pStyle w:val="BookText"/>
      </w:pPr>
      <w:r>
        <w:rPr>
          <w:rFonts w:ascii="IRNazanin" w:hAnsi="IRNazanin" w:eastAsia="IRNazanin" w:cs="IRNazanin"/>
          <w:lang w:bidi="fa-IR"/>
          <w:color w:val="111111"/>
          <w:sz w:val="28"/>
          <w:szCs w:val="28"/>
          <w:rtl/>
        </w:rPr>
        <w:t xml:space="preserve">کا: مجهول، تا: 800 ه-؛ تملك : طه الشواف سنة 1291ه-؛ 239 ق 18*26سم [ف: 1-22]</w:t>
      </w:r>
    </w:p>
    <w:p>
      <w:pPr>
        <w:pStyle w:val="BookText"/>
      </w:pPr>
      <w:r>
        <w:rPr>
          <w:rFonts w:ascii="Times New Roman" w:hAnsi="Times New Roman" w:eastAsia="Times New Roman" w:cs="Times New Roman"/>
          <w:lang w:val="en-US" w:bidi="en-US"/>
          <w:color w:val="111111"/>
          <w:sz w:val="28"/>
          <w:szCs w:val="28"/>
          <w:rtl/>
        </w:rPr>
        <w:t xml:space="preserve">439.</w:t>
      </w:r>
    </w:p>
    <w:p>
      <w:pPr>
        <w:pStyle w:val="BookText"/>
      </w:pPr>
      <w:r>
        <w:rPr>
          <w:rFonts w:ascii="IRNazanin" w:hAnsi="IRNazanin" w:eastAsia="IRNazanin" w:cs="IRNazanin"/>
          <w:lang w:bidi="fa-IR"/>
          <w:color w:val="111111"/>
          <w:sz w:val="28"/>
          <w:szCs w:val="28"/>
          <w:rtl/>
        </w:rPr>
        <w:t xml:space="preserve">بغداد؛ دار المخطوطات؛ رقم المخطوط : 3409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القرن 10ه-، 526 ص، 31 س ،20*30 سم [علوم القرآن عراق - ف: 17]</w:t>
      </w:r>
    </w:p>
    <w:p>
      <w:pPr>
        <w:pStyle w:val="BookText"/>
      </w:pPr>
      <w:r>
        <w:rPr>
          <w:rFonts w:ascii="Times New Roman" w:hAnsi="Times New Roman" w:eastAsia="Times New Roman" w:cs="Times New Roman"/>
          <w:lang w:val="en-US" w:bidi="en-US"/>
          <w:color w:val="111111"/>
          <w:sz w:val="28"/>
          <w:szCs w:val="28"/>
          <w:rtl/>
        </w:rPr>
        <w:t xml:space="preserve">440.</w:t>
      </w:r>
    </w:p>
    <w:p>
      <w:pPr>
        <w:pStyle w:val="BookText"/>
      </w:pPr>
      <w:r>
        <w:rPr>
          <w:rFonts w:ascii="Amiri" w:hAnsi="Amiri" w:eastAsia="Amiri" w:cs="Amiri"/>
          <w:lang w:bidi="ar-SA"/>
          <w:color w:val="111111"/>
          <w:sz w:val="28"/>
          <w:szCs w:val="28"/>
          <w:rtl/>
        </w:rPr>
        <w:t xml:space="preserve">الموصل؛ مدرسة الحجيات ( في الأوقاف العامة)؛ رقم المخطوط: 2/1</w:t>
      </w:r>
    </w:p>
    <w:p>
      <w:pPr>
        <w:pStyle w:val="BookText"/>
      </w:pPr>
      <w:r>
        <w:rPr>
          <w:rFonts w:ascii="Amiri" w:hAnsi="Amiri" w:eastAsia="Amiri" w:cs="Amiri"/>
          <w:lang w:bidi="ar-SA"/>
          <w:color w:val="111111"/>
          <w:sz w:val="28"/>
          <w:szCs w:val="28"/>
          <w:rtl/>
        </w:rPr>
        <w:t xml:space="preserve">أوّلها: في الرعد والنحل وكذا في مريم وسورة الأسراء فاسجد</w:t>
      </w:r>
    </w:p>
    <w:p>
      <w:pPr>
        <w:pStyle w:val="BookText"/>
      </w:pPr>
      <w:r>
        <w:rPr>
          <w:rFonts w:ascii="IRNazanin" w:hAnsi="IRNazanin" w:eastAsia="IRNazanin" w:cs="IRNazanin"/>
          <w:lang w:bidi="fa-IR"/>
          <w:color w:val="111111"/>
          <w:sz w:val="28"/>
          <w:szCs w:val="28"/>
          <w:rtl/>
        </w:rPr>
        <w:t xml:space="preserve">کا: مجهول، تا: القرن 10ه-؛ ناقصة الأوّل؛ 284 ق ، 18*27سم [الأوقاف العامة-الموصل:</w:t>
      </w:r>
    </w:p>
    <w:p>
      <w:pPr>
        <w:pStyle w:val="BookText"/>
      </w:pPr>
      <w:r>
        <w:rPr>
          <w:rFonts w:ascii="Times New Roman" w:hAnsi="Times New Roman" w:eastAsia="Times New Roman" w:cs="Times New Roman"/>
          <w:lang w:val="en-US" w:bidi="en-US"/>
          <w:color w:val="111111"/>
          <w:sz w:val="28"/>
          <w:szCs w:val="28"/>
          <w:rtl/>
        </w:rPr>
        <w:t xml:space="preserve">21-3]</w:t>
      </w:r>
    </w:p>
    <w:p>
      <w:pPr>
        <w:pStyle w:val="BookText"/>
      </w:pPr>
      <w:r>
        <w:rPr>
          <w:rFonts w:ascii="IRNazanin" w:hAnsi="IRNazanin" w:eastAsia="IRNazanin" w:cs="IRNazanin"/>
          <w:lang w:bidi="fa-IR"/>
          <w:color w:val="111111"/>
          <w:sz w:val="28"/>
          <w:szCs w:val="28"/>
          <w:rtl/>
        </w:rPr>
        <w:t xml:space="preserve">441 . النجف الأشرف؛ مكتبة الإمام الخوئي؛ رقم المخطوط: 113 نسخ، کا: مجهول، تا: القرن 11ه-، ناقصة: الأوّل والآخر؛ 220ق، 19س، 2316سم [دارالعلم-ف: 127]</w:t>
      </w:r>
    </w:p>
    <w:p>
      <w:pPr>
        <w:pStyle w:val="BookText"/>
      </w:pPr>
      <w:r>
        <w:rPr>
          <w:rFonts w:ascii="Times New Roman" w:hAnsi="Times New Roman" w:eastAsia="Times New Roman" w:cs="Times New Roman"/>
          <w:lang w:val="en-US" w:bidi="en-US"/>
          <w:color w:val="111111"/>
          <w:sz w:val="28"/>
          <w:szCs w:val="28"/>
          <w:rtl/>
        </w:rPr>
        <w:t xml:space="preserve">442.</w:t>
      </w:r>
    </w:p>
    <w:p>
      <w:pPr>
        <w:pStyle w:val="BookText"/>
      </w:pPr>
      <w:r>
        <w:rPr>
          <w:rFonts w:ascii="Amiri" w:hAnsi="Amiri" w:eastAsia="Amiri" w:cs="Amiri"/>
          <w:lang w:bidi="ar-SA"/>
          <w:color w:val="111111"/>
          <w:sz w:val="28"/>
          <w:szCs w:val="28"/>
          <w:rtl/>
        </w:rPr>
        <w:t xml:space="preserve">بغداد؛ مكتبة الأوقاف العامة؛ رقم المخطوط: 2381</w:t>
      </w:r>
    </w:p>
    <w:p>
      <w:pPr>
        <w:pStyle w:val="BookText"/>
      </w:pPr>
      <w:r>
        <w:rPr>
          <w:rFonts w:ascii="Amiri" w:hAnsi="Amiri" w:eastAsia="Amiri" w:cs="Amiri"/>
          <w:lang w:bidi="ar-SA"/>
          <w:color w:val="111111"/>
          <w:sz w:val="28"/>
          <w:szCs w:val="28"/>
          <w:rtl/>
        </w:rPr>
        <w:t xml:space="preserve">كا: حسين بن محمّد النظمي، تا 1112 ه-، 243ق، 31*21سم [ف: 1-21]</w:t>
      </w:r>
    </w:p>
    <w:p>
      <w:pPr>
        <w:pStyle w:val="BookText"/>
      </w:pPr>
      <w:r>
        <w:rPr>
          <w:rFonts w:ascii="Times New Roman" w:hAnsi="Times New Roman" w:eastAsia="Times New Roman" w:cs="Times New Roman"/>
          <w:lang w:val="en-US" w:bidi="en-US"/>
          <w:color w:val="111111"/>
          <w:sz w:val="28"/>
          <w:szCs w:val="28"/>
          <w:rtl/>
        </w:rPr>
        <w:t xml:space="preserve">443.</w:t>
      </w:r>
    </w:p>
    <w:p>
      <w:pPr>
        <w:pStyle w:val="BookText"/>
      </w:pPr>
      <w:r>
        <w:rPr>
          <w:rFonts w:ascii="Amiri" w:hAnsi="Amiri" w:eastAsia="Amiri" w:cs="Amiri"/>
          <w:lang w:bidi="ar-SA"/>
          <w:color w:val="111111"/>
          <w:sz w:val="28"/>
          <w:szCs w:val="28"/>
          <w:rtl/>
        </w:rPr>
        <w:t xml:space="preserve">بغداد؛ مكتبة الأوقاف العامة؛ رقم المخطوط : 2462</w:t>
      </w:r>
    </w:p>
    <w:p>
      <w:pPr>
        <w:pStyle w:val="BookText"/>
      </w:pPr>
      <w:r>
        <w:rPr>
          <w:rFonts w:ascii="IRNazanin" w:hAnsi="IRNazanin" w:eastAsia="IRNazanin" w:cs="IRNazanin"/>
          <w:lang w:bidi="fa-IR"/>
          <w:color w:val="111111"/>
          <w:sz w:val="28"/>
          <w:szCs w:val="28"/>
          <w:rtl/>
        </w:rPr>
        <w:t xml:space="preserve">کا: سعد بن أحمد الغزي الريمي، تا: 1113 ه- ،زبید؛ 384ق، 13*26 سم [ف: 1-21]</w:t>
      </w:r>
    </w:p>
    <w:p>
      <w:pPr>
        <w:pStyle w:val="BookText"/>
      </w:pPr>
      <w:r>
        <w:rPr>
          <w:rFonts w:ascii="Times New Roman" w:hAnsi="Times New Roman" w:eastAsia="Times New Roman" w:cs="Times New Roman"/>
          <w:lang w:val="en-US" w:bidi="en-US"/>
          <w:color w:val="111111"/>
          <w:sz w:val="28"/>
          <w:szCs w:val="28"/>
          <w:rtl/>
        </w:rPr>
        <w:t xml:space="preserve">444.</w:t>
      </w:r>
    </w:p>
    <w:p>
      <w:pPr>
        <w:pStyle w:val="BookText"/>
      </w:pPr>
      <w:r>
        <w:rPr>
          <w:rFonts w:ascii="Amiri" w:hAnsi="Amiri" w:eastAsia="Amiri" w:cs="Amiri"/>
          <w:lang w:bidi="ar-SA"/>
          <w:color w:val="111111"/>
          <w:sz w:val="28"/>
          <w:szCs w:val="28"/>
          <w:rtl/>
        </w:rPr>
        <w:t xml:space="preserve">بغداد؛ مكتبة الأوقاف العامة؛ رقم المخطوط: 6740</w:t>
      </w:r>
    </w:p>
    <w:p>
      <w:pPr>
        <w:pStyle w:val="BookText"/>
      </w:pPr>
      <w:r>
        <w:rPr>
          <w:rFonts w:ascii="IRNazanin" w:hAnsi="IRNazanin" w:eastAsia="IRNazanin" w:cs="IRNazanin"/>
          <w:lang w:bidi="fa-IR"/>
          <w:color w:val="111111"/>
          <w:sz w:val="28"/>
          <w:szCs w:val="28"/>
          <w:rtl/>
        </w:rPr>
        <w:t xml:space="preserve">کا: مجهول، تا: قيد التملك 1199ه-، ناقصة الأوّل؛ تملك أبوبكر بن فتح الله المتولي في الموصل سنة 1199ه-،14*21سم [ف: 1-22]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93" w:name="pg7770_69444"/>
    <w:bookmarkEnd w:id="93"/>
    <w:p>
      <w:pPr>
        <w:pStyle w:val="BookText"/>
      </w:pPr>
      <w:r>
        <w:rPr>
          <w:rFonts w:ascii="Times New Roman" w:hAnsi="Times New Roman" w:eastAsia="Times New Roman" w:cs="Times New Roman"/>
          <w:lang w:val="en-US" w:bidi="en-US"/>
          <w:color w:val="111111"/>
          <w:sz w:val="28"/>
          <w:szCs w:val="28"/>
          <w:rtl/>
        </w:rPr>
        <w:t xml:space="preserve">445.</w:t>
      </w:r>
    </w:p>
    <w:p>
      <w:pPr>
        <w:pStyle w:val="BookText"/>
      </w:pPr>
      <w:r>
        <w:rPr>
          <w:rFonts w:ascii="Amiri" w:hAnsi="Amiri" w:eastAsia="Amiri" w:cs="Amiri"/>
          <w:lang w:bidi="ar-SA"/>
          <w:color w:val="111111"/>
          <w:sz w:val="28"/>
          <w:szCs w:val="28"/>
          <w:rtl/>
        </w:rPr>
        <w:t xml:space="preserve">بغداد؛ مكتبة الأوقاف العامة؛ رقم المخطوط: 2371</w:t>
      </w:r>
    </w:p>
    <w:p>
      <w:pPr>
        <w:pStyle w:val="BookText"/>
      </w:pPr>
      <w:r>
        <w:rPr>
          <w:rFonts w:ascii="Amiri" w:hAnsi="Amiri" w:eastAsia="Amiri" w:cs="Amiri"/>
          <w:lang w:bidi="ar-SA"/>
          <w:color w:val="111111"/>
          <w:sz w:val="28"/>
          <w:szCs w:val="28"/>
          <w:rtl/>
        </w:rPr>
        <w:t xml:space="preserve">أوّلها: مطابق؛ آخرها: قوبل وصحح حسب الطاقة والاجتهاد على الأصل المسموع على شيخنا ... موفق الدين المعروف بابن شداد تغمده الله برحمته.</w:t>
      </w:r>
    </w:p>
    <w:p>
      <w:pPr>
        <w:pStyle w:val="BookText"/>
      </w:pPr>
      <w:r>
        <w:rPr>
          <w:rFonts w:ascii="IRNazanin" w:hAnsi="IRNazanin" w:eastAsia="IRNazanin" w:cs="IRNazanin"/>
          <w:lang w:bidi="fa-IR"/>
          <w:color w:val="111111"/>
          <w:sz w:val="28"/>
          <w:szCs w:val="28"/>
          <w:rtl/>
        </w:rPr>
        <w:t xml:space="preserve">کا: مجهول، تا: مجهول؛ تملك: محمّد فاضل بن محمّد صالح الكشميري؛ 160ق،15*26سم [ف: 1-21]</w:t>
      </w:r>
    </w:p>
    <w:p>
      <w:pPr>
        <w:pStyle w:val="Heading2"/>
      </w:pPr>
      <w:bookmarkStart w:id="879" w:name="_Toc207"/>
      <w:r>
        <w:t>إبراهيم المرتضى الأصغر / عربي</w:t>
      </w:r>
      <w:bookmarkEnd w:id="879"/>
    </w:p>
    <w:p>
      <w:pPr>
        <w:pStyle w:val="BookText"/>
      </w:pPr>
      <w:r>
        <w:rPr>
          <w:rFonts w:ascii="Times New Roman" w:hAnsi="Times New Roman" w:eastAsia="Times New Roman" w:cs="Times New Roman"/>
          <w:lang w:val="en-US" w:bidi="en-US"/>
          <w:color w:val="111111"/>
          <w:sz w:val="28"/>
          <w:szCs w:val="28"/>
          <w:rtl/>
        </w:rPr>
        <w:t xml:space="preserve">446.</w:t>
      </w:r>
    </w:p>
    <w:p>
      <w:pPr>
        <w:pStyle w:val="BookText"/>
      </w:pPr>
      <w:r>
        <w:rPr>
          <w:rFonts w:ascii="Amiri" w:hAnsi="Amiri" w:eastAsia="Amiri" w:cs="Amiri"/>
          <w:lang w:bidi="ar-SA"/>
          <w:color w:val="111111"/>
          <w:sz w:val="28"/>
          <w:szCs w:val="28"/>
          <w:rtl/>
        </w:rPr>
        <w:t xml:space="preserve">النجف الأشرف؛ مكتبة ابوسعيدة الوثاقية العامة؛ رقم المخطوط: 2</w:t>
      </w:r>
    </w:p>
    <w:p>
      <w:pPr>
        <w:pStyle w:val="BookText"/>
      </w:pPr>
      <w:r>
        <w:rPr>
          <w:rFonts w:ascii="IRNazanin" w:hAnsi="IRNazanin" w:eastAsia="IRNazanin" w:cs="IRNazanin"/>
          <w:lang w:bidi="fa-IR"/>
          <w:color w:val="111111"/>
          <w:sz w:val="28"/>
          <w:szCs w:val="28"/>
          <w:rtl/>
        </w:rPr>
        <w:t xml:space="preserve">کا: مجهول، تا: مجهول؛ 2 ص [ معجم المخطوطات النجفية 27]</w:t>
      </w:r>
    </w:p>
    <w:p>
      <w:pPr>
        <w:pStyle w:val="Heading2"/>
      </w:pPr>
      <w:bookmarkStart w:id="880" w:name="_Toc208"/>
      <w:r>
        <w:t>إبزار الحكم من حديث رفع القلم (مختصر) / حديث - عربي محمد بن العطار الشافعي [فنخا 1 : 305 (1 نسخة)]</w:t>
      </w:r>
      <w:bookmarkEnd w:id="880"/>
    </w:p>
    <w:p>
      <w:pPr>
        <w:pStyle w:val="BookText"/>
      </w:pPr>
      <w:r>
        <w:rPr>
          <w:rFonts w:ascii="Times New Roman" w:hAnsi="Times New Roman" w:eastAsia="Times New Roman" w:cs="Times New Roman"/>
          <w:lang w:val="en-US" w:bidi="en-US"/>
          <w:color w:val="111111"/>
          <w:sz w:val="28"/>
          <w:szCs w:val="28"/>
          <w:rtl/>
        </w:rPr>
        <w:t xml:space="preserve">447.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72</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36]</w:t>
      </w:r>
    </w:p>
    <w:p>
      <w:pPr>
        <w:pStyle w:val="Heading2"/>
      </w:pPr>
      <w:bookmarkStart w:id="881" w:name="_Toc209"/>
      <w:r>
        <w:t>إبطال اتخاذ القرآن العظيم مكتسبا لجمع الدنيا (رسالة في) / أخلاق - عربي البركلي، محمّد بن بيرعلي(929 - 981 ه- )</w:t>
      </w:r>
      <w:bookmarkEnd w:id="881"/>
    </w:p>
    <w:p>
      <w:pPr>
        <w:pStyle w:val="BookText"/>
      </w:pPr>
      <w:r>
        <w:rPr>
          <w:rFonts w:ascii="Amiri" w:hAnsi="Amiri" w:eastAsia="Amiri" w:cs="Amiri"/>
          <w:lang w:bidi="ar-SA"/>
          <w:color w:val="111111"/>
          <w:sz w:val="28"/>
          <w:szCs w:val="28"/>
          <w:rtl/>
        </w:rPr>
        <w:t xml:space="preserve">أوّلها: الحمد لله الذي أنزل على عبده الكتاب ليخرج الناس من الظلمات إلى النور ... وبعد فهذه رسالة معمولة لإبطال ما شاع بين الناس واشتهر فيما بين العباد من اتخاذ القرآن العظيم والفرقان الكريم تنزيل من رب العالمين لا يمسه إلا المطهرون مكتسبا يجمع الدنيا وسبيلا ...</w:t>
      </w:r>
    </w:p>
    <w:p>
      <w:pPr>
        <w:pStyle w:val="BookText"/>
      </w:pPr>
      <w:r>
        <w:rPr>
          <w:rFonts w:ascii="Times New Roman" w:hAnsi="Times New Roman" w:eastAsia="Times New Roman" w:cs="Times New Roman"/>
          <w:lang w:val="en-US" w:bidi="en-US"/>
          <w:color w:val="111111"/>
          <w:sz w:val="28"/>
          <w:szCs w:val="28"/>
          <w:rtl/>
        </w:rPr>
        <w:t xml:space="preserve">448.</w:t>
      </w:r>
    </w:p>
    <w:p>
      <w:pPr>
        <w:pStyle w:val="BookText"/>
      </w:pPr>
      <w:r>
        <w:rPr>
          <w:rFonts w:ascii="IRNazanin" w:hAnsi="IRNazanin" w:eastAsia="IRNazanin" w:cs="IRNazanin"/>
          <w:lang w:bidi="fa-IR"/>
          <w:color w:val="111111"/>
          <w:sz w:val="28"/>
          <w:szCs w:val="28"/>
          <w:rtl/>
        </w:rPr>
        <w:t xml:space="preserve">بغداد؛ دار المخطوطات؛ رقم المخطوط 31030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خلیل بن حسين تا 1160ه-، 32 ق، 17 س [ علوم القرآن عراق - ف: 158]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94" w:name="pg7770_69446"/>
    <w:bookmarkEnd w:id="94"/>
    <w:p>
      <w:pPr>
        <w:pStyle w:val="Heading2"/>
      </w:pPr>
      <w:bookmarkStart w:id="882" w:name="_Toc210"/>
      <w:r>
        <w:t>إبطال الاجتهاد والتقليد بغير المعصوم / أصول الفقه - عربي الأخباري جاسم بن حسن ( - 1334ه- )</w:t>
      </w:r>
      <w:bookmarkEnd w:id="882"/>
    </w:p>
    <w:p>
      <w:pPr>
        <w:pStyle w:val="BookText"/>
      </w:pPr>
      <w:r>
        <w:rPr>
          <w:rFonts w:ascii="Times New Roman" w:hAnsi="Times New Roman" w:eastAsia="Times New Roman" w:cs="Times New Roman"/>
          <w:lang w:val="en-US" w:bidi="en-US"/>
          <w:color w:val="111111"/>
          <w:sz w:val="28"/>
          <w:szCs w:val="28"/>
          <w:rtl/>
        </w:rPr>
        <w:t xml:space="preserve">449.</w:t>
      </w:r>
    </w:p>
    <w:p>
      <w:pPr>
        <w:pStyle w:val="BookText"/>
      </w:pPr>
      <w:r>
        <w:rPr>
          <w:rFonts w:ascii="IRNazanin" w:hAnsi="IRNazanin" w:eastAsia="IRNazanin" w:cs="IRNazanin"/>
          <w:lang w:bidi="fa-IR"/>
          <w:color w:val="111111"/>
          <w:sz w:val="28"/>
          <w:szCs w:val="28"/>
          <w:rtl/>
        </w:rPr>
        <w:t xml:space="preserve">كربلاء؛ مكتبة جاسم النصار الاخباري؛ رقم المخطوط 1 نسخ کاتب - مؤلف :تا 1332ه- 315 ص 12/5*21 سم [مخطوطات كربلاء: 3-116]</w:t>
      </w:r>
    </w:p>
    <w:p>
      <w:pPr>
        <w:pStyle w:val="Heading2"/>
      </w:pPr>
      <w:bookmarkStart w:id="883" w:name="_Toc211"/>
      <w:r>
        <w:t>إبطال الاستبدال وشروط جوازه (رسالة في ) / فقه - عربي</w:t>
      </w:r>
      <w:bookmarkEnd w:id="883"/>
    </w:p>
    <w:p>
      <w:pPr>
        <w:pStyle w:val="BookText"/>
      </w:pPr>
      <w:r>
        <w:rPr>
          <w:rFonts w:ascii="IRNazanin" w:hAnsi="IRNazanin" w:eastAsia="IRNazanin" w:cs="IRNazanin"/>
          <w:lang w:bidi="fa-IR"/>
          <w:color w:val="111111"/>
          <w:sz w:val="28"/>
          <w:szCs w:val="28"/>
          <w:rtl/>
        </w:rPr>
        <w:t xml:space="preserve">ابن قطلوبغا، قاسم بن قطلوبغا (802 - 879 ه- )</w:t>
      </w:r>
    </w:p>
    <w:p>
      <w:pPr>
        <w:pStyle w:val="BookText"/>
      </w:pPr>
      <w:r>
        <w:rPr>
          <w:rFonts w:ascii="Amiri" w:hAnsi="Amiri" w:eastAsia="Amiri" w:cs="Amiri"/>
          <w:lang w:bidi="ar-SA"/>
          <w:color w:val="111111"/>
          <w:sz w:val="28"/>
          <w:szCs w:val="28"/>
          <w:rtl/>
        </w:rPr>
        <w:t xml:space="preserve">أوّلها: بسم الله الرحمن الرحيم المعين فيقول فقير رحمة ربه الغني قاسم بن قطلوبغا الحنفي قد رفع إلى بعض أهل العلم سوالا صورته في ناظر شرعي على قرية والقرية وقف على جهات معينة ...</w:t>
      </w:r>
    </w:p>
    <w:p>
      <w:pPr>
        <w:pStyle w:val="BookText"/>
      </w:pPr>
      <w:r>
        <w:rPr>
          <w:rFonts w:ascii="Times New Roman" w:hAnsi="Times New Roman" w:eastAsia="Times New Roman" w:cs="Times New Roman"/>
          <w:lang w:val="en-US" w:bidi="en-US"/>
          <w:color w:val="111111"/>
          <w:sz w:val="28"/>
          <w:szCs w:val="28"/>
          <w:rtl/>
        </w:rPr>
        <w:t xml:space="preserve">450.</w:t>
      </w:r>
    </w:p>
    <w:p>
      <w:pPr>
        <w:pStyle w:val="BookText"/>
      </w:pPr>
      <w:r>
        <w:rPr>
          <w:rFonts w:ascii="Amiri" w:hAnsi="Amiri" w:eastAsia="Amiri" w:cs="Amiri"/>
          <w:lang w:bidi="ar-SA"/>
          <w:color w:val="111111"/>
          <w:sz w:val="28"/>
          <w:szCs w:val="28"/>
          <w:rtl/>
        </w:rPr>
        <w:t xml:space="preserve">بغداد ؛ كلية الآداب (في جامعة البغداد)؛ رقم المخطوط: 2070/6 مصورة</w:t>
      </w:r>
    </w:p>
    <w:p>
      <w:pPr>
        <w:pStyle w:val="BookText"/>
      </w:pPr>
      <w:r>
        <w:rPr>
          <w:rFonts w:ascii="Amiri" w:hAnsi="Amiri" w:eastAsia="Amiri" w:cs="Amiri"/>
          <w:lang w:bidi="ar-SA"/>
          <w:color w:val="111111"/>
          <w:sz w:val="28"/>
          <w:szCs w:val="28"/>
          <w:rtl/>
        </w:rPr>
        <w:t xml:space="preserve">أوّلها: مطابق؛ آخرها فهذه الرواية في المعنى مطابقة لرواية هشام عن محمّد كما نقلته لك عن المنتقى والله سبحانه وتعالى اعلم قال وأما الحاجة ...</w:t>
      </w:r>
    </w:p>
    <w:p>
      <w:pPr>
        <w:pStyle w:val="BookText"/>
      </w:pPr>
      <w:r>
        <w:rPr>
          <w:rFonts w:ascii="IRNazanin" w:hAnsi="IRNazanin" w:eastAsia="IRNazanin" w:cs="IRNazanin"/>
          <w:lang w:bidi="fa-IR"/>
          <w:color w:val="111111"/>
          <w:sz w:val="28"/>
          <w:szCs w:val="28"/>
          <w:rtl/>
        </w:rPr>
        <w:t xml:space="preserve">نسخ، کا: مجهول، تا: مجهول؛ 9 ق (126-118)، 31 س [كلية آداب (المصورات)-ف: 1-40]</w:t>
      </w:r>
    </w:p>
    <w:p>
      <w:pPr>
        <w:pStyle w:val="Heading2"/>
      </w:pPr>
      <w:bookmarkStart w:id="884" w:name="_Toc212"/>
      <w:r>
        <w:t>إبطال التأويلات لإبطال الصفات / كلام وعقائد - عربي</w:t>
      </w:r>
      <w:bookmarkEnd w:id="884"/>
    </w:p>
    <w:p>
      <w:pPr>
        <w:pStyle w:val="BookText"/>
      </w:pPr>
      <w:r>
        <w:rPr>
          <w:rFonts w:ascii="Amiri" w:hAnsi="Amiri" w:eastAsia="Amiri" w:cs="Amiri"/>
          <w:lang w:bidi="ar-SA"/>
          <w:color w:val="111111"/>
          <w:sz w:val="28"/>
          <w:szCs w:val="28"/>
          <w:rtl/>
        </w:rPr>
        <w:t xml:space="preserve">شكري الآلوسي، محمود بن عبد الله (1275 - 1342 ه- )</w:t>
      </w:r>
    </w:p>
    <w:p>
      <w:pPr>
        <w:pStyle w:val="BookText"/>
      </w:pPr>
      <w:r>
        <w:rPr>
          <w:rFonts w:ascii="Times New Roman" w:hAnsi="Times New Roman" w:eastAsia="Times New Roman" w:cs="Times New Roman"/>
          <w:lang w:val="en-US" w:bidi="en-US"/>
          <w:color w:val="111111"/>
          <w:sz w:val="28"/>
          <w:szCs w:val="28"/>
          <w:rtl/>
        </w:rPr>
        <w:t xml:space="preserve">451.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7057</w:t>
      </w:r>
    </w:p>
    <w:p>
      <w:pPr>
        <w:pStyle w:val="BookText"/>
      </w:pPr>
      <w:r>
        <w:rPr>
          <w:rFonts w:ascii="Amiri" w:hAnsi="Amiri" w:eastAsia="Amiri" w:cs="Amiri"/>
          <w:lang w:bidi="ar-SA"/>
          <w:color w:val="111111"/>
          <w:sz w:val="28"/>
          <w:szCs w:val="28"/>
          <w:rtl/>
        </w:rPr>
        <w:t xml:space="preserve">كاتب = مؤلف، تا 1339ه- 264 ص [ف: 1-25]</w:t>
      </w:r>
    </w:p>
    <w:p>
      <w:pPr>
        <w:pStyle w:val="Heading2"/>
      </w:pPr>
      <w:bookmarkStart w:id="885" w:name="_Toc213"/>
      <w:r>
        <w:t>إبطال التأويلات لأخبار الصفات / كلام وعقائد - عربي</w:t>
      </w:r>
      <w:bookmarkEnd w:id="885"/>
    </w:p>
    <w:p>
      <w:pPr>
        <w:pStyle w:val="BookText"/>
      </w:pPr>
      <w:r>
        <w:rPr>
          <w:rFonts w:ascii="Amiri" w:hAnsi="Amiri" w:eastAsia="Amiri" w:cs="Amiri"/>
          <w:lang w:bidi="ar-SA"/>
          <w:color w:val="111111"/>
          <w:sz w:val="28"/>
          <w:szCs w:val="28"/>
          <w:rtl/>
        </w:rPr>
        <w:t xml:space="preserve">الفراء محمّد بن حسين (380 - 458 ه- )</w:t>
      </w:r>
    </w:p>
    <w:p>
      <w:pPr>
        <w:pStyle w:val="BookText"/>
      </w:pPr>
      <w:r>
        <w:rPr>
          <w:rFonts w:ascii="Amiri" w:hAnsi="Amiri" w:eastAsia="Amiri" w:cs="Amiri"/>
          <w:lang w:bidi="ar-SA"/>
          <w:color w:val="111111"/>
          <w:sz w:val="28"/>
          <w:szCs w:val="28"/>
          <w:rtl/>
        </w:rPr>
        <w:t xml:space="preserve">أوّله: الحمد الله المحمود على السراء والضراء المتفرّد بالعز والعظمة والكبرياء ... أما بعد فإنني وقف على حاجتكم إلى شرح كتاب نذكر فيه ما اشتهر من الأحاديث المروية عن رسول الله صلى الله عليه وسلم في الصفات ...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95" w:name="pg7770_69448"/>
    <w:bookmarkEnd w:id="95"/>
    <w:p>
      <w:pPr>
        <w:pStyle w:val="BookText"/>
      </w:pPr>
      <w:r>
        <w:rPr>
          <w:rFonts w:ascii="Times New Roman" w:hAnsi="Times New Roman" w:eastAsia="Times New Roman" w:cs="Times New Roman"/>
          <w:lang w:val="en-US" w:bidi="en-US"/>
          <w:color w:val="111111"/>
          <w:sz w:val="28"/>
          <w:szCs w:val="28"/>
          <w:rtl/>
        </w:rPr>
        <w:t xml:space="preserve">452.</w:t>
      </w:r>
    </w:p>
    <w:p>
      <w:pPr>
        <w:pStyle w:val="BookText"/>
      </w:pPr>
      <w:r>
        <w:rPr>
          <w:rFonts w:ascii="IRNazanin" w:hAnsi="IRNazanin" w:eastAsia="IRNazanin" w:cs="IRNazanin"/>
          <w:lang w:bidi="fa-IR"/>
          <w:color w:val="111111"/>
          <w:sz w:val="28"/>
          <w:szCs w:val="28"/>
          <w:rtl/>
        </w:rPr>
        <w:t xml:space="preserve">بغداد؛ دار المخطوطات؛ رقم المخطوط: 10931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صالح بن دخيل الله بن جار الله، تا 1337ه-، 394 ص، 17س، 16*22سم [دار صدام-ف: حدیث -12]</w:t>
      </w:r>
    </w:p>
    <w:p>
      <w:pPr>
        <w:pStyle w:val="BookText"/>
      </w:pPr>
      <w:r>
        <w:rPr>
          <w:rFonts w:ascii="Amiri" w:hAnsi="Amiri" w:eastAsia="Amiri" w:cs="Amiri"/>
          <w:lang w:bidi="ar-SA"/>
          <w:color w:val="111111"/>
          <w:sz w:val="28"/>
          <w:szCs w:val="28"/>
          <w:rtl/>
        </w:rPr>
        <w:t xml:space="preserve">إبطال الجبر &gt; استقصاء النظر في البحث عن القضاء والقدر</w:t>
      </w:r>
    </w:p>
    <w:p>
      <w:pPr>
        <w:pStyle w:val="Heading2"/>
      </w:pPr>
      <w:bookmarkStart w:id="886" w:name="_Toc214"/>
      <w:r>
        <w:t>إبطال الجبر والتفويض = الجبر والتفويض / فلسفة - عربي - محمد إبراهيم بن محمّد علي ( - القرن 14 ه- ) فارسي</w:t>
      </w:r>
      <w:bookmarkEnd w:id="886"/>
    </w:p>
    <w:p>
      <w:pPr>
        <w:pStyle w:val="BookText"/>
      </w:pPr>
      <w:r>
        <w:rPr>
          <w:rFonts w:ascii="Amiri" w:hAnsi="Amiri" w:eastAsia="Amiri" w:cs="Amiri"/>
          <w:lang w:bidi="ar-SA"/>
          <w:color w:val="111111"/>
          <w:sz w:val="28"/>
          <w:szCs w:val="28"/>
          <w:rtl/>
        </w:rPr>
        <w:t xml:space="preserve">أوّله: الحمد لله الذي أحاط بقدرته الكاملة عامة الموجودات وأتم بافاضة العامة قابلية كافة الممكنات ... أما بعد، فيقول أحقر العباد ... لما طال ما سئلني بعض إخواني تحرير رسالة موجزة في إبطال مذهبي الجبر والتفويض وإثبات أمر بين الأمرين</w:t>
      </w:r>
    </w:p>
    <w:p>
      <w:pPr>
        <w:pStyle w:val="BookText"/>
      </w:pPr>
      <w:r>
        <w:rPr>
          <w:rFonts w:ascii="IRNazanin" w:hAnsi="IRNazanin" w:eastAsia="IRNazanin" w:cs="IRNazanin"/>
          <w:lang w:bidi="fa-IR"/>
          <w:color w:val="111111"/>
          <w:sz w:val="28"/>
          <w:szCs w:val="28"/>
          <w:rtl/>
        </w:rPr>
        <w:t xml:space="preserve">آخره: فعل تو است این غصههای دم بدم این بود معنی قدجف القلم [فنخا :1 315 (1 نسخة)]</w:t>
      </w:r>
    </w:p>
    <w:p>
      <w:pPr>
        <w:pStyle w:val="BookText"/>
      </w:pPr>
      <w:r>
        <w:rPr>
          <w:rFonts w:ascii="Times New Roman" w:hAnsi="Times New Roman" w:eastAsia="Times New Roman" w:cs="Times New Roman"/>
          <w:lang w:val="en-US" w:bidi="en-US"/>
          <w:color w:val="111111"/>
          <w:sz w:val="28"/>
          <w:szCs w:val="28"/>
          <w:rtl/>
        </w:rPr>
        <w:t xml:space="preserve">453.</w:t>
      </w:r>
    </w:p>
    <w:p>
      <w:pPr>
        <w:pStyle w:val="BookText"/>
      </w:pPr>
      <w:r>
        <w:rPr>
          <w:rFonts w:ascii="Amiri" w:hAnsi="Amiri" w:eastAsia="Amiri" w:cs="Amiri"/>
          <w:lang w:bidi="ar-SA"/>
          <w:color w:val="111111"/>
          <w:sz w:val="28"/>
          <w:szCs w:val="28"/>
          <w:rtl/>
        </w:rPr>
        <w:t xml:space="preserve">النجف الأشرف؛ مكتبة الإمام أميرالمؤمنين العامة؛ رقم المخطوط: 1132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القرن 13 ه-، عليها تعليقات كثيرة للمؤلف بخطه [ف: 1-147]</w:t>
      </w:r>
    </w:p>
    <w:p>
      <w:pPr>
        <w:pStyle w:val="BookText"/>
      </w:pPr>
      <w:r>
        <w:rPr>
          <w:rFonts w:ascii="Times New Roman" w:hAnsi="Times New Roman" w:eastAsia="Times New Roman" w:cs="Times New Roman"/>
          <w:lang w:val="en-US" w:bidi="en-US"/>
          <w:color w:val="111111"/>
          <w:sz w:val="28"/>
          <w:szCs w:val="28"/>
          <w:rtl/>
        </w:rPr>
        <w:t xml:space="preserve">454.</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42</w:t>
      </w:r>
    </w:p>
    <w:p>
      <w:pPr>
        <w:pStyle w:val="BookText"/>
      </w:pPr>
      <w:r>
        <w:rPr>
          <w:rFonts w:ascii="Amiri" w:hAnsi="Amiri" w:eastAsia="Amiri" w:cs="Amiri"/>
          <w:lang w:bidi="ar-SA"/>
          <w:color w:val="111111"/>
          <w:sz w:val="28"/>
          <w:szCs w:val="28"/>
          <w:rtl/>
        </w:rPr>
        <w:t xml:space="preserve">كا: محمّد تقي بن محمّد علي الهرندي تا مجهول [معجم المخطوطات النجفية: 27]</w:t>
      </w:r>
    </w:p>
    <w:p>
      <w:pPr>
        <w:pStyle w:val="BookText"/>
      </w:pPr>
      <w:r>
        <w:rPr>
          <w:rFonts w:ascii="Amiri" w:hAnsi="Amiri" w:eastAsia="Amiri" w:cs="Amiri"/>
          <w:lang w:bidi="ar-SA"/>
          <w:color w:val="111111"/>
          <w:sz w:val="28"/>
          <w:szCs w:val="28"/>
          <w:rtl/>
        </w:rPr>
        <w:t xml:space="preserve">إبطال رأي الصوفية في الرقص والدوران &gt; تحقيق الحق وابطال رأي الصوفية في الرقص والدوران (رسالة في )</w:t>
      </w:r>
    </w:p>
    <w:p>
      <w:pPr>
        <w:pStyle w:val="Heading2"/>
      </w:pPr>
      <w:bookmarkStart w:id="887" w:name="_Toc215"/>
      <w:r>
        <w:t>إبطال الرؤية - الرؤية إبطال السحر / دعاء - عربي - فارسي 455 . النجف الأشرف؛ مكتبة ابوسعيدة الوثاقية العامة؛ رقم المخطوط: 2</w:t>
      </w:r>
      <w:bookmarkEnd w:id="887"/>
    </w:p>
    <w:p>
      <w:pPr>
        <w:pStyle w:val="BookText"/>
      </w:pPr>
      <w:r>
        <w:rPr>
          <w:rFonts w:ascii="IRNazanin" w:hAnsi="IRNazanin" w:eastAsia="IRNazanin" w:cs="IRNazanin"/>
          <w:lang w:bidi="fa-IR"/>
          <w:color w:val="111111"/>
          <w:sz w:val="28"/>
          <w:szCs w:val="28"/>
          <w:rtl/>
        </w:rPr>
        <w:t xml:space="preserve">کا: مجهول، تا: مجهول؛ 2 ص [معجم المخطوطات النجفية: 27]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96" w:name="pg7770_69450"/>
    <w:bookmarkEnd w:id="96"/>
    <w:p>
      <w:pPr>
        <w:pStyle w:val="Heading2"/>
      </w:pPr>
      <w:bookmarkStart w:id="888" w:name="_Toc216"/>
      <w:r>
        <w:t>إبطال شبهة في النص / كلام وعقائد - عربي</w:t>
      </w:r>
      <w:bookmarkEnd w:id="888"/>
    </w:p>
    <w:p>
      <w:pPr>
        <w:pStyle w:val="BookText"/>
      </w:pPr>
      <w:r>
        <w:rPr>
          <w:rFonts w:ascii="Amiri" w:hAnsi="Amiri" w:eastAsia="Amiri" w:cs="Amiri"/>
          <w:lang w:bidi="ar-SA"/>
          <w:color w:val="111111"/>
          <w:sz w:val="28"/>
          <w:szCs w:val="28"/>
          <w:rtl/>
        </w:rPr>
        <w:t xml:space="preserve">المفيد، محمّد بن محمّد (336 - 13 ه- )</w:t>
      </w:r>
    </w:p>
    <w:p>
      <w:pPr>
        <w:pStyle w:val="BookText"/>
      </w:pPr>
      <w:r>
        <w:rPr>
          <w:rFonts w:ascii="Amiri" w:hAnsi="Amiri" w:eastAsia="Amiri" w:cs="Amiri"/>
          <w:lang w:bidi="ar-SA"/>
          <w:color w:val="111111"/>
          <w:sz w:val="28"/>
          <w:szCs w:val="28"/>
          <w:rtl/>
        </w:rPr>
        <w:t xml:space="preserve">أوّله: البسملة، إن قال قائل أخبرونا عن إسلامكم في النص أكثير أم قليل فإن قلتم قليل فلا ينكر أن يتواطئوا على الكذب لأن افتعال الكذب يجوز على القليل وإن قلتم كثير قيل لكم فما بال أمير المؤمنين لم يقاتل بهم أعدائه ... [فنخا 1: 319 ]</w:t>
      </w:r>
    </w:p>
    <w:p>
      <w:pPr>
        <w:pStyle w:val="BookText"/>
      </w:pPr>
      <w:r>
        <w:rPr>
          <w:rFonts w:ascii="Times New Roman" w:hAnsi="Times New Roman" w:eastAsia="Times New Roman" w:cs="Times New Roman"/>
          <w:lang w:val="en-US" w:bidi="en-US"/>
          <w:color w:val="111111"/>
          <w:sz w:val="28"/>
          <w:szCs w:val="28"/>
          <w:rtl/>
        </w:rPr>
        <w:t xml:space="preserve">456.</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998/6</w:t>
      </w:r>
    </w:p>
    <w:p>
      <w:pPr>
        <w:pStyle w:val="BookText"/>
      </w:pPr>
      <w:r>
        <w:rPr>
          <w:rFonts w:ascii="Amiri" w:hAnsi="Amiri" w:eastAsia="Amiri" w:cs="Amiri"/>
          <w:lang w:bidi="ar-SA"/>
          <w:color w:val="111111"/>
          <w:sz w:val="28"/>
          <w:szCs w:val="28"/>
          <w:rtl/>
        </w:rPr>
        <w:t xml:space="preserve">أوّلها: مطابق آخرها في سنة إحدى وأربعين وألف من الهجرية حامداً مصلياً مسلماً مستغفراً منيباً</w:t>
      </w:r>
    </w:p>
    <w:p>
      <w:pPr>
        <w:pStyle w:val="BookText"/>
      </w:pPr>
      <w:r>
        <w:rPr>
          <w:rFonts w:ascii="IRNazanin" w:hAnsi="IRNazanin" w:eastAsia="IRNazanin" w:cs="IRNazanin"/>
          <w:lang w:bidi="fa-IR"/>
          <w:color w:val="111111"/>
          <w:sz w:val="28"/>
          <w:szCs w:val="28"/>
          <w:rtl/>
        </w:rPr>
        <w:t xml:space="preserve">کا: محمّد بن طاهر السماوي، تا: 1334ه-؛ 2 ص، 21 س،14*21سم [ف: 1-7]</w:t>
      </w:r>
    </w:p>
    <w:p>
      <w:pPr>
        <w:pStyle w:val="Heading2"/>
      </w:pPr>
      <w:bookmarkStart w:id="889" w:name="_Toc217"/>
      <w:r>
        <w:t>إبطال العمل باخبار الآحاد = خبر الواحد وإبطال العمل بها / أصول الفقه علم عربی</w:t>
      </w:r>
      <w:bookmarkEnd w:id="889"/>
    </w:p>
    <w:p>
      <w:pPr>
        <w:pStyle w:val="BookText"/>
      </w:pPr>
      <w:r>
        <w:rPr>
          <w:rFonts w:ascii="Amiri" w:hAnsi="Amiri" w:eastAsia="Amiri" w:cs="Amiri"/>
          <w:lang w:bidi="ar-SA"/>
          <w:color w:val="111111"/>
          <w:sz w:val="28"/>
          <w:szCs w:val="28"/>
          <w:rtl/>
        </w:rPr>
        <w:t xml:space="preserve">الهدى علي بن الحسين(355 - 436 ه- )</w:t>
      </w:r>
    </w:p>
    <w:p>
      <w:pPr>
        <w:pStyle w:val="BookText"/>
      </w:pPr>
      <w:r>
        <w:rPr>
          <w:rFonts w:ascii="Amiri" w:hAnsi="Amiri" w:eastAsia="Amiri" w:cs="Amiri"/>
          <w:lang w:bidi="ar-SA"/>
          <w:color w:val="111111"/>
          <w:sz w:val="28"/>
          <w:szCs w:val="28"/>
          <w:rtl/>
        </w:rPr>
        <w:t xml:space="preserve">أوّله : إعلم أنه لا يجوز أن يتعبد أصحابنا والحال هذه بأن يعملوا في أحكام الشريعة على أخبار الأحاد ولا يتم على موجبات أصول هم أن يكون الأخبار التي يروونها في الشريعة معمولا عليها ... وقد بينا هذا كله واشبعناه وفرعناه في جواب المسائل التبانيات ...آخره: وكذلك القول في أحكام الحوادث التي تحدث ولا قول للإمامية فيها على وفاق ولاخلاف آخر المسئلة ... وأفاض على توبته المراحم الربانية والحمد لله وحده</w:t>
      </w:r>
    </w:p>
    <w:p>
      <w:pPr>
        <w:pStyle w:val="BookText"/>
      </w:pPr>
      <w:r>
        <w:rPr>
          <w:rFonts w:ascii="Amiri" w:hAnsi="Amiri" w:eastAsia="Amiri" w:cs="Amiri"/>
          <w:lang w:bidi="ar-SA"/>
          <w:color w:val="111111"/>
          <w:sz w:val="28"/>
          <w:szCs w:val="28"/>
          <w:rtl/>
        </w:rPr>
        <w:t xml:space="preserve">طبع: قم ، 1405ه-، ضمن الرسائل الشريف المرتضى، تحقيق: سيد مهدي رجائي، الجزء الثالثة [فنخا 1: 320-321 (8نسخ)]</w:t>
      </w:r>
    </w:p>
    <w:p>
      <w:pPr>
        <w:pStyle w:val="BookText"/>
      </w:pPr>
      <w:r>
        <w:rPr>
          <w:rFonts w:ascii="Times New Roman" w:hAnsi="Times New Roman" w:eastAsia="Times New Roman" w:cs="Times New Roman"/>
          <w:lang w:val="en-US" w:bidi="en-US"/>
          <w:color w:val="111111"/>
          <w:sz w:val="28"/>
          <w:szCs w:val="28"/>
          <w:rtl/>
        </w:rPr>
        <w:t xml:space="preserve">457.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1087/6</w:t>
      </w:r>
    </w:p>
    <w:p>
      <w:pPr>
        <w:pStyle w:val="BookText"/>
      </w:pPr>
      <w:r>
        <w:rPr>
          <w:rFonts w:ascii="Amiri" w:hAnsi="Amiri" w:eastAsia="Amiri" w:cs="Amiri"/>
          <w:lang w:bidi="ar-SA"/>
          <w:color w:val="111111"/>
          <w:sz w:val="28"/>
          <w:szCs w:val="28"/>
          <w:rtl/>
        </w:rPr>
        <w:t xml:space="preserve">أوّلها: البسملة، من إملاء السيد الأجل المرتضى علم الهدى رضوان الله عليه في إبطال العمل بأخبار الآحاد نقلت من خط جدي المبرور الشهيد الثاني قدس سره من كتاب بخطه في المشهد القدسي آخرها: مطابق</w:t>
      </w:r>
    </w:p>
    <w:p>
      <w:pPr>
        <w:pStyle w:val="BookText"/>
      </w:pPr>
      <w:r>
        <w:rPr>
          <w:rFonts w:ascii="IRNazanin" w:hAnsi="IRNazanin" w:eastAsia="IRNazanin" w:cs="IRNazanin"/>
          <w:lang w:bidi="fa-IR"/>
          <w:color w:val="111111"/>
          <w:sz w:val="28"/>
          <w:szCs w:val="28"/>
          <w:rtl/>
        </w:rPr>
        <w:t xml:space="preserve">کا: حاج آغا الشيرازي النمازي تا 1327ه-، 4 ص، 14س1/7*11سم [ف: 1-6]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97" w:name="pg7770_69452"/>
    <w:bookmarkEnd w:id="97"/>
    <w:p>
      <w:pPr>
        <w:pStyle w:val="BookText"/>
      </w:pPr>
      <w:r>
        <w:rPr>
          <w:rFonts w:ascii="Times New Roman" w:hAnsi="Times New Roman" w:eastAsia="Times New Roman" w:cs="Times New Roman"/>
          <w:lang w:val="en-US" w:bidi="en-US"/>
          <w:color w:val="111111"/>
          <w:sz w:val="28"/>
          <w:szCs w:val="28"/>
          <w:rtl/>
        </w:rPr>
        <w:t xml:space="preserve">458.</w:t>
      </w:r>
    </w:p>
    <w:p>
      <w:pPr>
        <w:pStyle w:val="BookText"/>
      </w:pPr>
      <w:r>
        <w:rPr>
          <w:rFonts w:ascii="Amiri" w:hAnsi="Amiri" w:eastAsia="Amiri" w:cs="Amiri"/>
          <w:lang w:bidi="ar-SA"/>
          <w:color w:val="111111"/>
          <w:sz w:val="28"/>
          <w:szCs w:val="28"/>
          <w:rtl/>
        </w:rPr>
        <w:t xml:space="preserve">النجف الأشرف؛ مكتبة السيد محمد صادق بحر العلوم؛ رقم المخطوط: 87/19</w:t>
      </w:r>
    </w:p>
    <w:p>
      <w:pPr>
        <w:pStyle w:val="BookText"/>
      </w:pPr>
      <w:r>
        <w:rPr>
          <w:rFonts w:ascii="Amiri" w:hAnsi="Amiri" w:eastAsia="Amiri" w:cs="Amiri"/>
          <w:lang w:bidi="ar-SA"/>
          <w:color w:val="111111"/>
          <w:sz w:val="28"/>
          <w:szCs w:val="28"/>
          <w:rtl/>
        </w:rPr>
        <w:t xml:space="preserve">أوّلها: من املاء السيد الاجل المرتضى رضوان الله عليه في ابطال العمل بأخبار الآحاد نقلت من خط جدي المبرور الشهيد الثاني من كتاب بخطه في المشهد المقدس وهي التي يحكي كلامها جدي الشيخ حسن طاب ثراه في أصول المعالم قال؛ آخرها: مطابق</w:t>
      </w:r>
    </w:p>
    <w:p>
      <w:pPr>
        <w:pStyle w:val="BookText"/>
      </w:pPr>
      <w:r>
        <w:rPr>
          <w:rFonts w:ascii="Amiri" w:hAnsi="Amiri" w:eastAsia="Amiri" w:cs="Amiri"/>
          <w:lang w:bidi="ar-SA"/>
          <w:color w:val="111111"/>
          <w:sz w:val="28"/>
          <w:szCs w:val="28"/>
          <w:rtl/>
        </w:rPr>
        <w:t xml:space="preserve">كا: السيد محمّد صادق بحر العلوم، تا: 11 جمادى الآخرة 1389ه-، كتبت على النسخة السابقة؛ 6ق، 19س،16*20سم [ف: 171]</w:t>
      </w:r>
    </w:p>
    <w:p>
      <w:pPr>
        <w:pStyle w:val="Heading2"/>
      </w:pPr>
      <w:bookmarkStart w:id="890" w:name="_Toc218"/>
      <w:r>
        <w:t>إبطال القول ( رسالة في / كلام وعقائد - عربي</w:t>
      </w:r>
      <w:bookmarkEnd w:id="890"/>
    </w:p>
    <w:p>
      <w:pPr>
        <w:pStyle w:val="BookText"/>
      </w:pPr>
      <w:r>
        <w:rPr>
          <w:rFonts w:ascii="Amiri" w:hAnsi="Amiri" w:eastAsia="Amiri" w:cs="Amiri"/>
          <w:lang w:bidi="ar-SA"/>
          <w:color w:val="111111"/>
          <w:sz w:val="28"/>
          <w:szCs w:val="28"/>
          <w:rtl/>
        </w:rPr>
        <w:t xml:space="preserve">القزويني، خليل بن غازي (1001 - 1089 ه- )</w:t>
      </w:r>
    </w:p>
    <w:p>
      <w:pPr>
        <w:pStyle w:val="BookText"/>
      </w:pPr>
      <w:r>
        <w:rPr>
          <w:rFonts w:ascii="Times New Roman" w:hAnsi="Times New Roman" w:eastAsia="Times New Roman" w:cs="Times New Roman"/>
          <w:lang w:val="en-US" w:bidi="en-US"/>
          <w:color w:val="111111"/>
          <w:sz w:val="28"/>
          <w:szCs w:val="28"/>
          <w:rtl/>
        </w:rPr>
        <w:t xml:space="preserve">459.</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105</w:t>
      </w:r>
    </w:p>
    <w:p>
      <w:pPr>
        <w:pStyle w:val="BookText"/>
      </w:pPr>
      <w:r>
        <w:rPr>
          <w:rFonts w:ascii="IRNazanin" w:hAnsi="IRNazanin" w:eastAsia="IRNazanin" w:cs="IRNazanin"/>
          <w:lang w:bidi="fa-IR"/>
          <w:color w:val="111111"/>
          <w:sz w:val="28"/>
          <w:szCs w:val="28"/>
          <w:rtl/>
        </w:rPr>
        <w:t xml:space="preserve">کا: ابن نوروز علي ،محمّد، تا: 1225ه- [ معجم المخطوطات النجفية 380]</w:t>
      </w:r>
    </w:p>
    <w:p>
      <w:pPr>
        <w:pStyle w:val="BookText"/>
      </w:pPr>
      <w:r>
        <w:rPr>
          <w:rFonts w:ascii="Amiri" w:hAnsi="Amiri" w:eastAsia="Amiri" w:cs="Amiri"/>
          <w:lang w:bidi="ar-SA"/>
          <w:color w:val="111111"/>
          <w:sz w:val="28"/>
          <w:szCs w:val="28"/>
          <w:rtl/>
        </w:rPr>
        <w:t xml:space="preserve">إبطال القياس &gt; القياس</w:t>
      </w:r>
    </w:p>
    <w:p>
      <w:pPr>
        <w:pStyle w:val="Heading2"/>
      </w:pPr>
      <w:bookmarkStart w:id="891" w:name="_Toc219"/>
      <w:r>
        <w:t>إبطال كون الحركة فردا سيالاً = حاشية الشفا = الحركة في المقولة / فلسفة - عربي</w:t>
      </w:r>
      <w:bookmarkEnd w:id="891"/>
    </w:p>
    <w:p>
      <w:pPr>
        <w:pStyle w:val="BookText"/>
      </w:pPr>
      <w:r>
        <w:rPr>
          <w:rFonts w:ascii="Amiri" w:hAnsi="Amiri" w:eastAsia="Amiri" w:cs="Amiri"/>
          <w:lang w:bidi="ar-SA"/>
          <w:color w:val="111111"/>
          <w:sz w:val="28"/>
          <w:szCs w:val="28"/>
          <w:rtl/>
        </w:rPr>
        <w:t xml:space="preserve">التنكابني، محمّد بن عبد الفتاح (1040 - 1124 ؟ ه-)</w:t>
      </w:r>
    </w:p>
    <w:p>
      <w:pPr>
        <w:pStyle w:val="BookText"/>
      </w:pPr>
      <w:r>
        <w:rPr>
          <w:rFonts w:ascii="Amiri" w:hAnsi="Amiri" w:eastAsia="Amiri" w:cs="Amiri"/>
          <w:lang w:bidi="ar-SA"/>
          <w:color w:val="111111"/>
          <w:sz w:val="28"/>
          <w:szCs w:val="28"/>
          <w:rtl/>
        </w:rPr>
        <w:t xml:space="preserve">المرتبط: الشفاء؛ ابن سينا حسين بن عبد الله (428-370ه- )</w:t>
      </w:r>
    </w:p>
    <w:p>
      <w:pPr>
        <w:pStyle w:val="BookText"/>
      </w:pPr>
      <w:r>
        <w:rPr>
          <w:rFonts w:ascii="Amiri" w:hAnsi="Amiri" w:eastAsia="Amiri" w:cs="Amiri"/>
          <w:lang w:bidi="ar-SA"/>
          <w:color w:val="111111"/>
          <w:sz w:val="28"/>
          <w:szCs w:val="28"/>
          <w:rtl/>
        </w:rPr>
        <w:t xml:space="preserve">أوّله: قال الشيخ في الفصل الثاني من المقالة الثانية من طبيعيات الشفاء في إبطال كون الحركة من السواد ... وليس يعجبني المذهب الأوسط ومراده بالمذهب الأوسط ...</w:t>
      </w:r>
    </w:p>
    <w:p>
      <w:pPr>
        <w:pStyle w:val="BookText"/>
      </w:pPr>
      <w:r>
        <w:rPr>
          <w:rFonts w:ascii="Amiri" w:hAnsi="Amiri" w:eastAsia="Amiri" w:cs="Amiri"/>
          <w:lang w:bidi="ar-SA"/>
          <w:color w:val="111111"/>
          <w:sz w:val="28"/>
          <w:szCs w:val="28"/>
          <w:rtl/>
        </w:rPr>
        <w:t xml:space="preserve">آخره: نعم ان ادعى احد بداهة بطلان السيلان في الصوره فهو كلام آخر له قوه وليس كلامنا وبعض ما كتبته على الحاشية القديمة وعلى حاشية المدقق ... ونقلته ههنا كافيان للمتدبّر [فنخا :1 321-322( 7نسخ)]</w:t>
      </w:r>
    </w:p>
    <w:p>
      <w:pPr>
        <w:pStyle w:val="BookText"/>
      </w:pPr>
      <w:r>
        <w:rPr>
          <w:rFonts w:ascii="Times New Roman" w:hAnsi="Times New Roman" w:eastAsia="Times New Roman" w:cs="Times New Roman"/>
          <w:lang w:val="en-US" w:bidi="en-US"/>
          <w:color w:val="111111"/>
          <w:sz w:val="28"/>
          <w:szCs w:val="28"/>
          <w:rtl/>
        </w:rPr>
        <w:t xml:space="preserve">460.</w:t>
      </w:r>
    </w:p>
    <w:p>
      <w:pPr>
        <w:pStyle w:val="BookText"/>
      </w:pPr>
      <w:r>
        <w:rPr>
          <w:rFonts w:ascii="Amiri" w:hAnsi="Amiri" w:eastAsia="Amiri" w:cs="Amiri"/>
          <w:lang w:bidi="ar-SA"/>
          <w:color w:val="111111"/>
          <w:sz w:val="28"/>
          <w:szCs w:val="28"/>
          <w:rtl/>
        </w:rPr>
        <w:t xml:space="preserve">بغداد؛ محفوظ، حسين علي (دكتر)؛ رقم المخطوط: 128/10</w:t>
      </w:r>
    </w:p>
    <w:p>
      <w:pPr>
        <w:pStyle w:val="BookText"/>
      </w:pPr>
      <w:r>
        <w:rPr>
          <w:rFonts w:ascii="IRNazanin" w:hAnsi="IRNazanin" w:eastAsia="IRNazanin" w:cs="IRNazanin"/>
          <w:lang w:bidi="fa-IR"/>
          <w:color w:val="111111"/>
          <w:sz w:val="28"/>
          <w:szCs w:val="28"/>
          <w:rtl/>
        </w:rPr>
        <w:t xml:space="preserve">کا: مجهول، تا: 1121 ه- [ معهد المخطوطات العربية 6-29]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98" w:name="pg7770_69455"/>
    <w:bookmarkEnd w:id="98"/>
    <w:p>
      <w:pPr>
        <w:pStyle w:val="Heading2"/>
      </w:pPr>
      <w:bookmarkStart w:id="892" w:name="_Toc220"/>
      <w:r>
        <w:t>إبطال مذهب الدهريين وإثبات الدين / كلام وعقائد - عربي عبده، محمّد (1266 - 1323 ه-)</w:t>
      </w:r>
      <w:bookmarkEnd w:id="892"/>
    </w:p>
    <w:p>
      <w:pPr>
        <w:pStyle w:val="BookText"/>
      </w:pPr>
      <w:r>
        <w:rPr>
          <w:rFonts w:ascii="Amiri" w:hAnsi="Amiri" w:eastAsia="Amiri" w:cs="Amiri"/>
          <w:lang w:bidi="ar-SA"/>
          <w:color w:val="111111"/>
          <w:sz w:val="28"/>
          <w:szCs w:val="28"/>
          <w:rtl/>
        </w:rPr>
        <w:t xml:space="preserve">أوّله: حمداً لله على الهداية ونعوذ به من الغواية ... وبعد فقد اتيح لي إطلاع على رسالة فارسية في نقض مذهب الطبيعيين آخره: إلى الله المنتهى ورضاه المبتغى والصلاة والسلام على خاتم رسله وآله وصحبه وسلم [فنخا 1: 323 (2 نسخة]</w:t>
      </w:r>
    </w:p>
    <w:p>
      <w:pPr>
        <w:pStyle w:val="BookText"/>
      </w:pPr>
      <w:r>
        <w:rPr>
          <w:rFonts w:ascii="Times New Roman" w:hAnsi="Times New Roman" w:eastAsia="Times New Roman" w:cs="Times New Roman"/>
          <w:lang w:val="en-US" w:bidi="en-US"/>
          <w:color w:val="111111"/>
          <w:sz w:val="28"/>
          <w:szCs w:val="28"/>
          <w:rtl/>
        </w:rPr>
        <w:t xml:space="preserve">461.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1124</w:t>
      </w:r>
    </w:p>
    <w:p>
      <w:pPr>
        <w:pStyle w:val="BookText"/>
      </w:pPr>
      <w:r>
        <w:rPr>
          <w:rFonts w:ascii="IRNazanin" w:hAnsi="IRNazanin" w:eastAsia="IRNazanin" w:cs="IRNazanin"/>
          <w:lang w:bidi="fa-IR"/>
          <w:color w:val="111111"/>
          <w:sz w:val="28"/>
          <w:szCs w:val="28"/>
          <w:rtl/>
        </w:rPr>
        <w:t xml:space="preserve">کا: مجهول، تا: مجهول 53 ق :[ف 2-505]</w:t>
      </w:r>
    </w:p>
    <w:p>
      <w:pPr>
        <w:pStyle w:val="BookText"/>
      </w:pPr>
      <w:r>
        <w:rPr>
          <w:rFonts w:ascii="Amiri" w:hAnsi="Amiri" w:eastAsia="Amiri" w:cs="Amiri"/>
          <w:lang w:bidi="ar-SA"/>
          <w:color w:val="111111"/>
          <w:sz w:val="28"/>
          <w:szCs w:val="28"/>
          <w:rtl/>
        </w:rPr>
        <w:t xml:space="preserve">إبطال مذهب اليهود والمباحثة معهم &gt; مناظرة مع علماء اليهود</w:t>
      </w:r>
    </w:p>
    <w:p>
      <w:pPr>
        <w:pStyle w:val="Heading2"/>
      </w:pPr>
      <w:bookmarkStart w:id="893" w:name="_Toc221"/>
      <w:r>
        <w:t>إبطال نهج الباطل / كلام وعقائد - عربي فضل الله بن روزبهان ( 860؟ - 925ه-)</w:t>
      </w:r>
      <w:bookmarkEnd w:id="893"/>
    </w:p>
    <w:p>
      <w:pPr>
        <w:pStyle w:val="BookText"/>
      </w:pPr>
      <w:r>
        <w:rPr>
          <w:rFonts w:ascii="Amiri" w:hAnsi="Amiri" w:eastAsia="Amiri" w:cs="Amiri"/>
          <w:lang w:bidi="ar-SA"/>
          <w:color w:val="111111"/>
          <w:sz w:val="28"/>
          <w:szCs w:val="28"/>
          <w:rtl/>
        </w:rPr>
        <w:t xml:space="preserve">أوّلها: الحمد لله المتعزز بالكبرياء والرفعة والمناعة</w:t>
      </w:r>
    </w:p>
    <w:p>
      <w:pPr>
        <w:pStyle w:val="BookText"/>
      </w:pPr>
      <w:r>
        <w:rPr>
          <w:rFonts w:ascii="IRNazanin" w:hAnsi="IRNazanin" w:eastAsia="IRNazanin" w:cs="IRNazanin"/>
          <w:lang w:bidi="fa-IR"/>
          <w:color w:val="111111"/>
          <w:sz w:val="28"/>
          <w:szCs w:val="28"/>
          <w:rtl/>
        </w:rPr>
        <w:t xml:space="preserve">طبع: طهران، 1273ه-</w:t>
      </w:r>
    </w:p>
    <w:p>
      <w:pPr>
        <w:pStyle w:val="BookText"/>
      </w:pPr>
      <w:r>
        <w:rPr>
          <w:rFonts w:ascii="Amiri" w:hAnsi="Amiri" w:eastAsia="Amiri" w:cs="Amiri"/>
          <w:lang w:bidi="ar-SA"/>
          <w:color w:val="111111"/>
          <w:sz w:val="28"/>
          <w:szCs w:val="28"/>
          <w:rtl/>
        </w:rPr>
        <w:t xml:space="preserve">462 . النجف الأشرف؛ مؤسسة كاشف الغطاء العامة؛ رقم المخطوط 910</w:t>
      </w:r>
    </w:p>
    <w:p>
      <w:pPr>
        <w:pStyle w:val="BookText"/>
      </w:pPr>
      <w:r>
        <w:rPr>
          <w:rFonts w:ascii="IRNazanin" w:hAnsi="IRNazanin" w:eastAsia="IRNazanin" w:cs="IRNazanin"/>
          <w:lang w:bidi="fa-IR"/>
          <w:color w:val="111111"/>
          <w:sz w:val="28"/>
          <w:szCs w:val="28"/>
          <w:rtl/>
        </w:rPr>
        <w:t xml:space="preserve">کا: مجهول، تا: 978ه- رقم القرص / 31 798 ص [ف: 1-25]</w:t>
      </w:r>
    </w:p>
    <w:p>
      <w:pPr>
        <w:pStyle w:val="BookText"/>
      </w:pPr>
      <w:r>
        <w:rPr>
          <w:rFonts w:ascii="Times New Roman" w:hAnsi="Times New Roman" w:eastAsia="Times New Roman" w:cs="Times New Roman"/>
          <w:lang w:val="en-US" w:bidi="en-US"/>
          <w:color w:val="111111"/>
          <w:sz w:val="28"/>
          <w:szCs w:val="28"/>
          <w:rtl/>
        </w:rPr>
        <w:t xml:space="preserve">463.</w:t>
      </w:r>
    </w:p>
    <w:p>
      <w:pPr>
        <w:pStyle w:val="BookText"/>
      </w:pPr>
      <w:r>
        <w:rPr>
          <w:rFonts w:ascii="Amiri" w:hAnsi="Amiri" w:eastAsia="Amiri" w:cs="Amiri"/>
          <w:lang w:bidi="ar-SA"/>
          <w:color w:val="111111"/>
          <w:sz w:val="28"/>
          <w:szCs w:val="28"/>
          <w:rtl/>
        </w:rPr>
        <w:t xml:space="preserve">بغداد؛ الخزانة الآلوسية (ضمن دار المخطوطات؛ رقم المخطوط: 8546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محمود بن عبد الله شكري الآلوسي، تا: 1301 ه-، 260 ص، 19س،16*22سم [المورد:</w:t>
      </w:r>
    </w:p>
    <w:p>
      <w:pPr>
        <w:pStyle w:val="BookText"/>
      </w:pPr>
      <w:r>
        <w:rPr>
          <w:rFonts w:ascii="Times New Roman" w:hAnsi="Times New Roman" w:eastAsia="Times New Roman" w:cs="Times New Roman"/>
          <w:lang w:val="en-US" w:bidi="en-US"/>
          <w:color w:val="111111"/>
          <w:sz w:val="28"/>
          <w:szCs w:val="28"/>
          <w:rtl/>
        </w:rPr>
        <w:t xml:space="preserve">186- 13]</w:t>
      </w:r>
    </w:p>
    <w:p>
      <w:pPr>
        <w:pStyle w:val="BookText"/>
      </w:pPr>
      <w:r>
        <w:rPr>
          <w:rFonts w:ascii="Amiri" w:hAnsi="Amiri" w:eastAsia="Amiri" w:cs="Amiri"/>
          <w:lang w:bidi="ar-SA"/>
          <w:color w:val="111111"/>
          <w:sz w:val="28"/>
          <w:szCs w:val="28"/>
          <w:rtl/>
        </w:rPr>
        <w:t xml:space="preserve">إبطال وقف النقود &gt; السيف الصارم في عدم جواز وقف المنقول والدراهم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99" w:name="pg7770_69457"/>
    <w:bookmarkEnd w:id="99"/>
    <w:p>
      <w:pPr>
        <w:pStyle w:val="Heading2"/>
      </w:pPr>
      <w:bookmarkStart w:id="894" w:name="_Toc222"/>
      <w:r>
        <w:t>أبعاد اثنى عشر سيارة (منظومة في) = منظومة في الكواكب الاثني عشر / هيئة شعر - تركي</w:t>
      </w:r>
      <w:bookmarkEnd w:id="894"/>
    </w:p>
    <w:p>
      <w:pPr>
        <w:pStyle w:val="BookText"/>
      </w:pPr>
      <w:r>
        <w:rPr>
          <w:rFonts w:ascii="Amiri" w:hAnsi="Amiri" w:eastAsia="Amiri" w:cs="Amiri"/>
          <w:lang w:bidi="ar-SA"/>
          <w:color w:val="111111"/>
          <w:sz w:val="28"/>
          <w:szCs w:val="28"/>
          <w:rtl/>
        </w:rPr>
        <w:t xml:space="preserve">الحقي، إبراهيم بن عثمان ( - 1195 ه- )</w:t>
      </w:r>
    </w:p>
    <w:p>
      <w:pPr>
        <w:pStyle w:val="BookText"/>
      </w:pPr>
      <w:r>
        <w:rPr>
          <w:rFonts w:ascii="Times New Roman" w:hAnsi="Times New Roman" w:eastAsia="Times New Roman" w:cs="Times New Roman"/>
          <w:lang w:val="en-US" w:bidi="en-US"/>
          <w:color w:val="111111"/>
          <w:sz w:val="28"/>
          <w:szCs w:val="28"/>
          <w:rtl/>
        </w:rPr>
        <w:t xml:space="preserve">464.</w:t>
      </w:r>
    </w:p>
    <w:p>
      <w:pPr>
        <w:pStyle w:val="BookText"/>
      </w:pPr>
      <w:r>
        <w:rPr>
          <w:rFonts w:ascii="Amiri" w:hAnsi="Amiri" w:eastAsia="Amiri" w:cs="Amiri"/>
          <w:lang w:bidi="ar-SA"/>
          <w:color w:val="111111"/>
          <w:sz w:val="28"/>
          <w:szCs w:val="28"/>
          <w:rtl/>
        </w:rPr>
        <w:t xml:space="preserve">بغداد الخزانة العمرية ضمن دار المخطوطات؛ رقم المخطوط : 22340/3</w:t>
      </w:r>
    </w:p>
    <w:p>
      <w:pPr>
        <w:pStyle w:val="BookText"/>
      </w:pPr>
      <w:r>
        <w:rPr>
          <w:rFonts w:ascii="IRNazanin" w:hAnsi="IRNazanin" w:eastAsia="IRNazanin" w:cs="IRNazanin"/>
          <w:lang w:bidi="fa-IR"/>
          <w:color w:val="111111"/>
          <w:sz w:val="28"/>
          <w:szCs w:val="28"/>
          <w:rtl/>
        </w:rPr>
        <w:t xml:space="preserve">کا: مجهول، تا: مجهول؛ 32 ص 21 س16*21سم [ف: 6-81]</w:t>
      </w:r>
    </w:p>
    <w:p>
      <w:pPr>
        <w:pStyle w:val="Heading2"/>
      </w:pPr>
      <w:bookmarkStart w:id="895" w:name="_Toc223"/>
      <w:r>
        <w:t>أبعاد وأجرام = مساحت سطوح أجسام = بدايع آثار هفت إقليم = عجايب الأجرام = عجايب البلدان والجبال = أجرام سفلي وأوضاع أجرام علوي = مسالك وممالك / هيئة جغرافية - فارسي</w:t>
      </w:r>
      <w:bookmarkEnd w:id="895"/>
    </w:p>
    <w:p>
      <w:pPr>
        <w:pStyle w:val="BookText"/>
      </w:pPr>
      <w:r>
        <w:rPr>
          <w:rFonts w:ascii="Amiri" w:hAnsi="Amiri" w:eastAsia="Amiri" w:cs="Amiri"/>
          <w:lang w:bidi="ar-SA"/>
          <w:color w:val="111111"/>
          <w:sz w:val="28"/>
          <w:szCs w:val="28"/>
          <w:rtl/>
        </w:rPr>
        <w:t xml:space="preserve">البيرجندي، عبدالعلي بن محمّد ( - 934 ه- )</w:t>
      </w:r>
    </w:p>
    <w:p>
      <w:pPr>
        <w:pStyle w:val="BookText"/>
      </w:pPr>
      <w:r>
        <w:rPr>
          <w:rFonts w:ascii="Amiri" w:hAnsi="Amiri" w:eastAsia="Amiri" w:cs="Amiri"/>
          <w:lang w:bidi="ar-SA"/>
          <w:color w:val="111111"/>
          <w:sz w:val="28"/>
          <w:szCs w:val="28"/>
          <w:rtl/>
        </w:rPr>
        <w:t xml:space="preserve">تاريخ التأليف: 930ه-، محل التأليف: هراة</w:t>
      </w:r>
    </w:p>
    <w:p>
      <w:pPr>
        <w:pStyle w:val="BookText"/>
      </w:pPr>
      <w:r>
        <w:rPr>
          <w:rFonts w:ascii="IRNazanin" w:hAnsi="IRNazanin" w:eastAsia="IRNazanin" w:cs="IRNazanin"/>
          <w:lang w:bidi="fa-IR"/>
          <w:color w:val="111111"/>
          <w:sz w:val="28"/>
          <w:szCs w:val="28"/>
          <w:rtl/>
        </w:rPr>
        <w:t xml:space="preserve">أوّله: بسمله، الحمد لله الذي زين سماء الدين بزينة الكواكب ونور الغبراء باشعتها الثواقب... اما بعد، بر ضمیر منیر ارباب فطنت و خاطر مستنير اصحاب خبرت واضح ولایح است که معرفت هیئت اجسام سفلی و اوضاع اجرام علوی از اشرف ... مختصری مشتمل بر مباحث ...</w:t>
      </w:r>
    </w:p>
    <w:p>
      <w:pPr>
        <w:pStyle w:val="BookText"/>
      </w:pPr>
      <w:r>
        <w:rPr>
          <w:rFonts w:ascii="IRNazanin" w:hAnsi="IRNazanin" w:eastAsia="IRNazanin" w:cs="IRNazanin"/>
          <w:lang w:bidi="fa-IR"/>
          <w:color w:val="111111"/>
          <w:sz w:val="28"/>
          <w:szCs w:val="28"/>
          <w:rtl/>
        </w:rPr>
        <w:t xml:space="preserve">سطوح اجسام ومقادير ابعاد اجرام وتحقيق مبادی اقالیم و نهایات آن وتبييض مواضع آخره: ... و از اول شب اگر از بروج اسفل باشد والحمد لله والمنة في البداء والنهاية واسأله العصمة عن الضلالة والغواية بحرمة النبي ...</w:t>
      </w:r>
    </w:p>
    <w:p>
      <w:pPr>
        <w:pStyle w:val="BookText"/>
      </w:pPr>
      <w:r>
        <w:rPr>
          <w:rFonts w:ascii="Amiri" w:hAnsi="Amiri" w:eastAsia="Amiri" w:cs="Amiri"/>
          <w:lang w:bidi="ar-SA"/>
          <w:color w:val="111111"/>
          <w:sz w:val="28"/>
          <w:szCs w:val="28"/>
          <w:rtl/>
        </w:rPr>
        <w:t xml:space="preserve">[فنخا :1 325-328 (31 نسخة)]</w:t>
      </w:r>
    </w:p>
    <w:p>
      <w:pPr>
        <w:pStyle w:val="BookText"/>
      </w:pPr>
      <w:r>
        <w:rPr>
          <w:rFonts w:ascii="Times New Roman" w:hAnsi="Times New Roman" w:eastAsia="Times New Roman" w:cs="Times New Roman"/>
          <w:lang w:val="en-US" w:bidi="en-US"/>
          <w:color w:val="111111"/>
          <w:sz w:val="28"/>
          <w:szCs w:val="28"/>
          <w:rtl/>
        </w:rPr>
        <w:t xml:space="preserve">465.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2213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ناقصة من الاقليم الرابع أكثره؛ کا: مجهول، تا: مجهول؛ ناقصة: الآخر [ف: 3-488]</w:t>
      </w:r>
    </w:p>
    <w:p>
      <w:pPr>
        <w:pStyle w:val="BookText"/>
      </w:pPr>
      <w:r>
        <w:rPr>
          <w:rFonts w:ascii="Amiri" w:hAnsi="Amiri" w:eastAsia="Amiri" w:cs="Amiri"/>
          <w:lang w:bidi="ar-SA"/>
          <w:color w:val="111111"/>
          <w:sz w:val="28"/>
          <w:szCs w:val="28"/>
          <w:rtl/>
        </w:rPr>
        <w:t xml:space="preserve">أبكار الأفكار &gt; الانتقاد في نقد الشعر والشعراء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00" w:name="pg7770_69458"/>
    <w:bookmarkEnd w:id="100"/>
    <w:p>
      <w:pPr>
        <w:pStyle w:val="Heading2"/>
      </w:pPr>
      <w:bookmarkStart w:id="896" w:name="_Toc224"/>
      <w:r>
        <w:t>أبكار الأفكار / شعر - عربي</w:t>
      </w:r>
      <w:bookmarkEnd w:id="896"/>
    </w:p>
    <w:p>
      <w:pPr>
        <w:pStyle w:val="BookText"/>
      </w:pPr>
      <w:r>
        <w:rPr>
          <w:rFonts w:ascii="Amiri" w:hAnsi="Amiri" w:eastAsia="Amiri" w:cs="Amiri"/>
          <w:lang w:bidi="ar-SA"/>
          <w:color w:val="111111"/>
          <w:sz w:val="28"/>
          <w:szCs w:val="28"/>
          <w:rtl/>
        </w:rPr>
        <w:t xml:space="preserve">الطرائفي، عبد الكريم بن ضرغام ( - 852 ه- )</w:t>
      </w:r>
    </w:p>
    <w:p>
      <w:pPr>
        <w:pStyle w:val="BookText"/>
      </w:pPr>
      <w:r>
        <w:rPr>
          <w:rFonts w:ascii="Amiri" w:hAnsi="Amiri" w:eastAsia="Amiri" w:cs="Amiri"/>
          <w:lang w:bidi="ar-SA"/>
          <w:color w:val="111111"/>
          <w:sz w:val="28"/>
          <w:szCs w:val="28"/>
          <w:rtl/>
        </w:rPr>
        <w:t xml:space="preserve">أوّله: أوّل القصيدة قوله:</w:t>
      </w:r>
    </w:p>
    <w:p>
      <w:pPr>
        <w:pStyle w:val="BookText"/>
      </w:pPr>
      <w:r>
        <w:rPr>
          <w:rFonts w:ascii="Amiri" w:hAnsi="Amiri" w:eastAsia="Amiri" w:cs="Amiri"/>
          <w:lang w:bidi="ar-SA"/>
          <w:color w:val="111111"/>
          <w:sz w:val="28"/>
          <w:szCs w:val="28"/>
          <w:rtl/>
        </w:rPr>
        <w:t xml:space="preserve">احبة قلبي عللوني بنظرة فدائي * جفاكم والوصال دوائي و أوّل التخميس:</w:t>
      </w:r>
    </w:p>
    <w:p>
      <w:pPr>
        <w:pStyle w:val="BookText"/>
      </w:pPr>
      <w:r>
        <w:rPr>
          <w:rFonts w:ascii="Amiri" w:hAnsi="Amiri" w:eastAsia="Amiri" w:cs="Amiri"/>
          <w:lang w:bidi="ar-SA"/>
          <w:color w:val="111111"/>
          <w:sz w:val="28"/>
          <w:szCs w:val="28"/>
          <w:rtl/>
        </w:rPr>
        <w:t xml:space="preserve">اذوب اشتياقا والفؤاد بحسرة * و في طي أحشائي توقد جمرة</w:t>
      </w:r>
    </w:p>
    <w:p>
      <w:pPr>
        <w:pStyle w:val="BookText"/>
      </w:pPr>
      <w:r>
        <w:rPr>
          <w:rFonts w:ascii="IRNazanin" w:hAnsi="IRNazanin" w:eastAsia="IRNazanin" w:cs="IRNazanin"/>
          <w:lang w:bidi="fa-IR"/>
          <w:color w:val="111111"/>
          <w:sz w:val="28"/>
          <w:szCs w:val="28"/>
          <w:rtl/>
        </w:rPr>
        <w:t xml:space="preserve">طبع: بیروت، 1317ه-، في مجموعة النبهانية في المدائح النبويه ليوسف النبهاني</w:t>
      </w:r>
    </w:p>
    <w:p>
      <w:pPr>
        <w:pStyle w:val="BookText"/>
      </w:pPr>
      <w:r>
        <w:rPr>
          <w:rFonts w:ascii="Times New Roman" w:hAnsi="Times New Roman" w:eastAsia="Times New Roman" w:cs="Times New Roman"/>
          <w:lang w:val="en-US" w:bidi="en-US"/>
          <w:color w:val="111111"/>
          <w:sz w:val="28"/>
          <w:szCs w:val="28"/>
          <w:rtl/>
        </w:rPr>
        <w:t xml:space="preserve">466.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207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29 رمضان 997 ه- [ف: 1-2]</w:t>
      </w:r>
    </w:p>
    <w:p>
      <w:pPr>
        <w:pStyle w:val="Heading2"/>
      </w:pPr>
      <w:bookmarkStart w:id="897" w:name="_Toc225"/>
      <w:r>
        <w:t>أبكار الأفكار في أصول الدين / كلام وعقائد - عربي</w:t>
      </w:r>
      <w:bookmarkEnd w:id="897"/>
    </w:p>
    <w:p>
      <w:pPr>
        <w:pStyle w:val="BookText"/>
      </w:pPr>
      <w:r>
        <w:rPr>
          <w:rFonts w:ascii="Amiri" w:hAnsi="Amiri" w:eastAsia="Amiri" w:cs="Amiri"/>
          <w:lang w:bidi="ar-SA"/>
          <w:color w:val="111111"/>
          <w:sz w:val="28"/>
          <w:szCs w:val="28"/>
          <w:rtl/>
        </w:rPr>
        <w:t xml:space="preserve">الآمدي، علي بن محمّد (551- 631 ه- )</w:t>
      </w:r>
    </w:p>
    <w:p>
      <w:pPr>
        <w:pStyle w:val="BookText"/>
      </w:pPr>
      <w:r>
        <w:rPr>
          <w:rFonts w:ascii="Amiri" w:hAnsi="Amiri" w:eastAsia="Amiri" w:cs="Amiri"/>
          <w:lang w:bidi="ar-SA"/>
          <w:color w:val="111111"/>
          <w:sz w:val="28"/>
          <w:szCs w:val="28"/>
          <w:rtl/>
        </w:rPr>
        <w:t xml:space="preserve">تاريخ التأليف: 15 ذي الحجة 612 ه-</w:t>
      </w:r>
    </w:p>
    <w:p>
      <w:pPr>
        <w:pStyle w:val="BookText"/>
      </w:pPr>
      <w:r>
        <w:rPr>
          <w:rFonts w:ascii="Amiri" w:hAnsi="Amiri" w:eastAsia="Amiri" w:cs="Amiri"/>
          <w:lang w:bidi="ar-SA"/>
          <w:color w:val="111111"/>
          <w:sz w:val="28"/>
          <w:szCs w:val="28"/>
          <w:rtl/>
        </w:rPr>
        <w:t xml:space="preserve">أوّله: قال سيدنا ومولانا ... الحمد لله الذي لا يبلغ مدى عظمته الواصفون ولا يدرك كنه حقيقته العارفون ... وقعد فإنه لما كان كمال كل شيء وتماميته بحصول كمالاته الممكنة له :آخره ولما انتهينا إلى هيهنا تم الكتاب والله المسئول...</w:t>
      </w:r>
    </w:p>
    <w:p>
      <w:pPr>
        <w:pStyle w:val="BookText"/>
      </w:pPr>
      <w:r>
        <w:rPr>
          <w:rFonts w:ascii="Amiri" w:hAnsi="Amiri" w:eastAsia="Amiri" w:cs="Amiri"/>
          <w:lang w:bidi="ar-SA"/>
          <w:color w:val="111111"/>
          <w:sz w:val="28"/>
          <w:szCs w:val="28"/>
          <w:rtl/>
        </w:rPr>
        <w:t xml:space="preserve">طبع: القاهرة، دار الكتب والوثائق القومية، 1423ه- تحقيق: أحمد محمّد المهدي [فنخا1: 328-329 (6نسخ)]</w:t>
      </w:r>
    </w:p>
    <w:p>
      <w:pPr>
        <w:pStyle w:val="BookText"/>
      </w:pPr>
      <w:r>
        <w:rPr>
          <w:rFonts w:ascii="Times New Roman" w:hAnsi="Times New Roman" w:eastAsia="Times New Roman" w:cs="Times New Roman"/>
          <w:lang w:val="en-US" w:bidi="en-US"/>
          <w:color w:val="111111"/>
          <w:sz w:val="28"/>
          <w:szCs w:val="28"/>
          <w:rtl/>
        </w:rPr>
        <w:t xml:space="preserve">467.</w:t>
      </w:r>
    </w:p>
    <w:p>
      <w:pPr>
        <w:pStyle w:val="BookText"/>
      </w:pPr>
      <w:r>
        <w:rPr>
          <w:rFonts w:ascii="Amiri" w:hAnsi="Amiri" w:eastAsia="Amiri" w:cs="Amiri"/>
          <w:lang w:bidi="ar-SA"/>
          <w:color w:val="111111"/>
          <w:sz w:val="28"/>
          <w:szCs w:val="28"/>
          <w:rtl/>
        </w:rPr>
        <w:t xml:space="preserve">بغداد؛ الخزانة الآلوسية (ضمن دار المخطوطات؛ رقم المخطوط: 8635</w:t>
      </w:r>
    </w:p>
    <w:p>
      <w:pPr>
        <w:pStyle w:val="BookText"/>
      </w:pPr>
      <w:r>
        <w:rPr>
          <w:rFonts w:ascii="Amiri" w:hAnsi="Amiri" w:eastAsia="Amiri" w:cs="Amiri"/>
          <w:lang w:bidi="ar-SA"/>
          <w:color w:val="111111"/>
          <w:sz w:val="28"/>
          <w:szCs w:val="28"/>
          <w:rtl/>
        </w:rPr>
        <w:t xml:space="preserve">الجزء الثاني؛ كا: عبد الرحمن بن أبي القاسم البزاز البغدادي، تا: 724ه-، 534ص، 24س، 186سم [المورد: 13-184]</w:t>
      </w:r>
    </w:p>
    <w:p>
      <w:pPr>
        <w:pStyle w:val="BookText"/>
      </w:pPr>
      <w:r>
        <w:rPr>
          <w:rFonts w:ascii="Amiri" w:hAnsi="Amiri" w:eastAsia="Amiri" w:cs="Amiri"/>
          <w:lang w:bidi="ar-SA"/>
          <w:color w:val="111111"/>
          <w:sz w:val="28"/>
          <w:szCs w:val="28"/>
          <w:rtl/>
        </w:rPr>
        <w:t xml:space="preserve">بغداد؛ مركز البحوث والدراسات؛ رقم المخطوط:240آ584 مصورة مصدر التصوير: النسخة السابقة نفسها [ (مصورات) - ف: 121]</w:t>
      </w:r>
    </w:p>
    <w:p>
      <w:pPr>
        <w:pStyle w:val="BookText"/>
      </w:pPr>
      <w:r>
        <w:rPr>
          <w:rFonts w:ascii="Times New Roman" w:hAnsi="Times New Roman" w:eastAsia="Times New Roman" w:cs="Times New Roman"/>
          <w:lang w:val="en-US" w:bidi="en-US"/>
          <w:color w:val="111111"/>
          <w:sz w:val="28"/>
          <w:szCs w:val="28"/>
          <w:rtl/>
        </w:rPr>
        <w:t xml:space="preserve">468.</w:t>
      </w:r>
    </w:p>
    <w:p>
      <w:pPr>
        <w:pStyle w:val="BookText"/>
      </w:pPr>
      <w:r>
        <w:rPr>
          <w:rFonts w:ascii="Amiri" w:hAnsi="Amiri" w:eastAsia="Amiri" w:cs="Amiri"/>
          <w:lang w:bidi="ar-SA"/>
          <w:color w:val="111111"/>
          <w:sz w:val="28"/>
          <w:szCs w:val="28"/>
          <w:rtl/>
        </w:rPr>
        <w:t xml:space="preserve">بغداد ؛ الخزانة الآلوسية ضمن دار المخطوطات)؛ رقم المخطوط: 8666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الجزء الأوّل: كا مجهول، تا: القرن 11ه-، 486 ص، 23 س، 12*19سم [المورد: 13-184]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01" w:name="pg7770_69460"/>
    <w:bookmarkEnd w:id="101"/>
    <w:p>
      <w:pPr>
        <w:pStyle w:val="Heading2"/>
      </w:pPr>
      <w:bookmarkStart w:id="898" w:name="_Toc226"/>
      <w:r>
        <w:t>أبكار الأفكار في مدح النبي المختار / تاريخ النبي (ص) - عربي</w:t>
      </w:r>
      <w:bookmarkEnd w:id="898"/>
    </w:p>
    <w:p>
      <w:pPr>
        <w:pStyle w:val="BookText"/>
      </w:pPr>
      <w:r>
        <w:rPr>
          <w:rFonts w:ascii="Amiri" w:hAnsi="Amiri" w:eastAsia="Amiri" w:cs="Amiri"/>
          <w:lang w:bidi="ar-SA"/>
          <w:color w:val="111111"/>
          <w:sz w:val="28"/>
          <w:szCs w:val="28"/>
          <w:rtl/>
        </w:rPr>
        <w:t xml:space="preserve">الطرائفي، عبد الكريم بن ضرغام ( - 852 ه- )</w:t>
      </w:r>
    </w:p>
    <w:p>
      <w:pPr>
        <w:pStyle w:val="BookText"/>
      </w:pPr>
      <w:r>
        <w:rPr>
          <w:rFonts w:ascii="Times New Roman" w:hAnsi="Times New Roman" w:eastAsia="Times New Roman" w:cs="Times New Roman"/>
          <w:lang w:val="en-US" w:bidi="en-US"/>
          <w:color w:val="111111"/>
          <w:sz w:val="28"/>
          <w:szCs w:val="28"/>
          <w:rtl/>
        </w:rPr>
        <w:t xml:space="preserve">469.</w:t>
      </w:r>
    </w:p>
    <w:p>
      <w:pPr>
        <w:pStyle w:val="BookText"/>
      </w:pPr>
      <w:r>
        <w:rPr>
          <w:rFonts w:ascii="Amiri" w:hAnsi="Amiri" w:eastAsia="Amiri" w:cs="Amiri"/>
          <w:lang w:bidi="ar-SA"/>
          <w:color w:val="111111"/>
          <w:sz w:val="28"/>
          <w:szCs w:val="28"/>
          <w:rtl/>
        </w:rPr>
        <w:t xml:space="preserve">بغداد؛ مركز البحوث والدراسات؛ رقم المخطوط : 06-811 ص 262 مصورة</w:t>
      </w:r>
    </w:p>
    <w:p>
      <w:pPr>
        <w:pStyle w:val="BookText"/>
      </w:pPr>
      <w:r>
        <w:rPr>
          <w:rFonts w:ascii="IRNazanin" w:hAnsi="IRNazanin" w:eastAsia="IRNazanin" w:cs="IRNazanin"/>
          <w:lang w:bidi="fa-IR"/>
          <w:color w:val="111111"/>
          <w:sz w:val="28"/>
          <w:szCs w:val="28"/>
          <w:rtl/>
        </w:rPr>
        <w:t xml:space="preserve">المختار من ديوان مديح النبي. مصدر التصوير نسخة خطية في مكتبة المتحف العراقي/ بغداد؛ کا: مجهول؛ تا مجهول 277 ص ](مصورات) -ف: 40]</w:t>
      </w:r>
    </w:p>
    <w:p>
      <w:pPr>
        <w:pStyle w:val="Heading2"/>
      </w:pPr>
      <w:bookmarkStart w:id="899" w:name="_Toc227"/>
      <w:r>
        <w:t>أبكار الأفكار وأنوار الأنوار - المقامات الحسينية / أدب - عربي</w:t>
      </w:r>
      <w:bookmarkEnd w:id="899"/>
    </w:p>
    <w:p>
      <w:pPr>
        <w:pStyle w:val="BookText"/>
      </w:pPr>
      <w:r>
        <w:rPr>
          <w:rFonts w:ascii="Amiri" w:hAnsi="Amiri" w:eastAsia="Amiri" w:cs="Amiri"/>
          <w:lang w:bidi="ar-SA"/>
          <w:color w:val="111111"/>
          <w:sz w:val="28"/>
          <w:szCs w:val="28"/>
          <w:rtl/>
        </w:rPr>
        <w:t xml:space="preserve">الحسيني النجفي، منصور بن كمونة ( - القرن 11 ه- )</w:t>
      </w:r>
    </w:p>
    <w:p>
      <w:pPr>
        <w:pStyle w:val="BookText"/>
      </w:pPr>
      <w:r>
        <w:rPr>
          <w:rFonts w:ascii="Amiri" w:hAnsi="Amiri" w:eastAsia="Amiri" w:cs="Amiri"/>
          <w:lang w:bidi="ar-SA"/>
          <w:color w:val="111111"/>
          <w:sz w:val="28"/>
          <w:szCs w:val="28"/>
          <w:rtl/>
        </w:rPr>
        <w:t xml:space="preserve">أوّله: الحمد لله رب العالمين والصلاة والسلام على محمّد وآله أجمعين ... أما بعد فيقول العبد الضعيف المعترف بالذنب والتقصير ... جمعت مواليات ورتبتها على حروف الهجاء ولا جعلت فيها قافية مكررة، وجعلتها مضمنات ومقرنات وقطع ووصل وجعلتها مجردة ونقيضة ومفردة على ما اعطتني القريحة ...</w:t>
      </w:r>
    </w:p>
    <w:p>
      <w:pPr>
        <w:pStyle w:val="BookText"/>
      </w:pPr>
      <w:r>
        <w:rPr>
          <w:rFonts w:ascii="IRNazanin" w:hAnsi="IRNazanin" w:eastAsia="IRNazanin" w:cs="IRNazanin"/>
          <w:lang w:bidi="fa-IR"/>
          <w:color w:val="111111"/>
          <w:sz w:val="28"/>
          <w:szCs w:val="28"/>
          <w:rtl/>
        </w:rPr>
        <w:t xml:space="preserve">یا قادر قدیر علیم عالم وهاب * حاكم حكيم رؤوف رازق وهاب النبيك بالشاد أهل العلم والألباب * مالي سواه ولا لي غير بابه باب 470. بغداد؛ دار المخطوطات؛ رقم المخطوط: 14640/2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1093ه-؛ ناقصة: الوسط؛ تملك سلمان بن داود الحسيني؛ 67ص، س،13*17/5سم [المتحف العراقي - ف: الادب 17- ودار- صدام-ف: موسيقي -11]</w:t>
      </w:r>
    </w:p>
    <w:p>
      <w:pPr>
        <w:pStyle w:val="Heading2"/>
      </w:pPr>
      <w:bookmarkStart w:id="900" w:name="_Toc228"/>
      <w:r>
        <w:t>أبكار المعاني في المراثي والتعازي / مراثي - عربي</w:t>
      </w:r>
      <w:bookmarkEnd w:id="900"/>
    </w:p>
    <w:p>
      <w:pPr>
        <w:pStyle w:val="BookText"/>
      </w:pPr>
      <w:r>
        <w:rPr>
          <w:rFonts w:ascii="Times New Roman" w:hAnsi="Times New Roman" w:eastAsia="Times New Roman" w:cs="Times New Roman"/>
          <w:lang w:val="en-US" w:bidi="en-US"/>
          <w:color w:val="111111"/>
          <w:sz w:val="28"/>
          <w:szCs w:val="28"/>
          <w:rtl/>
        </w:rPr>
        <w:t xml:space="preserve">471.</w:t>
      </w:r>
    </w:p>
    <w:p>
      <w:pPr>
        <w:pStyle w:val="BookText"/>
      </w:pPr>
      <w:r>
        <w:rPr>
          <w:rFonts w:ascii="Amiri" w:hAnsi="Amiri" w:eastAsia="Amiri" w:cs="Amiri"/>
          <w:lang w:bidi="ar-SA"/>
          <w:color w:val="111111"/>
          <w:sz w:val="28"/>
          <w:szCs w:val="28"/>
          <w:rtl/>
        </w:rPr>
        <w:t xml:space="preserve">الموصل؛ المدرسة الاحمدية (في الأوقاف العامة)؛ رقم المخطوط: 24/63/11</w:t>
      </w:r>
    </w:p>
    <w:p>
      <w:pPr>
        <w:pStyle w:val="BookText"/>
      </w:pPr>
      <w:r>
        <w:rPr>
          <w:rFonts w:ascii="IRNazanin" w:hAnsi="IRNazanin" w:eastAsia="IRNazanin" w:cs="IRNazanin"/>
          <w:lang w:bidi="fa-IR"/>
          <w:color w:val="111111"/>
          <w:sz w:val="28"/>
          <w:szCs w:val="28"/>
          <w:rtl/>
        </w:rPr>
        <w:t xml:space="preserve">کا: مجهول، تا: مجهول؛17*22سم [الأوقاف العامة - الموصل: 5-259]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02" w:name="pg7770_69463"/>
    <w:bookmarkEnd w:id="102"/>
    <w:p>
      <w:pPr>
        <w:pStyle w:val="Heading2"/>
      </w:pPr>
      <w:bookmarkStart w:id="901" w:name="_Toc229"/>
      <w:r>
        <w:t>الإبل = كتاب الإبل / علم الحيوان - عربي</w:t>
      </w:r>
      <w:bookmarkEnd w:id="901"/>
    </w:p>
    <w:p>
      <w:pPr>
        <w:pStyle w:val="BookText"/>
      </w:pPr>
      <w:r>
        <w:rPr>
          <w:rFonts w:ascii="Amiri" w:hAnsi="Amiri" w:eastAsia="Amiri" w:cs="Amiri"/>
          <w:lang w:bidi="ar-SA"/>
          <w:color w:val="111111"/>
          <w:sz w:val="28"/>
          <w:szCs w:val="28"/>
          <w:rtl/>
        </w:rPr>
        <w:t xml:space="preserve">الاصمعي، عبدالملك بن قريب (122 - 216 ؟ ه-)</w:t>
      </w:r>
    </w:p>
    <w:p>
      <w:pPr>
        <w:pStyle w:val="BookText"/>
      </w:pPr>
      <w:r>
        <w:rPr>
          <w:rFonts w:ascii="Amiri" w:hAnsi="Amiri" w:eastAsia="Amiri" w:cs="Amiri"/>
          <w:lang w:bidi="ar-SA"/>
          <w:color w:val="111111"/>
          <w:sz w:val="28"/>
          <w:szCs w:val="28"/>
          <w:rtl/>
        </w:rPr>
        <w:t xml:space="preserve">أوّلها: بسم الله الرحمن الرحيم قرأت على الشيخ أبي الحسين المبارك بن عبد الجبار بن أحمد الصير في أخبرك ابوعلي الحسن بن محمّد بن موسى المقريء المعروف بالشاموخي قراءة عليه في جامع البصرة فأقر به قال أخبرنا أبو عبد الله محمّد بن العباس اليزيدي قراءة عليه قال أخبرنا أبو محمّد عبدالرحمان بن عبد الله بن قريب الأصمعي لست خلون من جمادى الآخرة سنة خمسين ومائتين</w:t>
      </w:r>
    </w:p>
    <w:p>
      <w:pPr>
        <w:pStyle w:val="BookText"/>
      </w:pPr>
      <w:r>
        <w:rPr>
          <w:rFonts w:ascii="Amiri" w:hAnsi="Amiri" w:eastAsia="Amiri" w:cs="Amiri"/>
          <w:lang w:bidi="ar-SA"/>
          <w:color w:val="111111"/>
          <w:sz w:val="28"/>
          <w:szCs w:val="28"/>
          <w:rtl/>
        </w:rPr>
        <w:t xml:space="preserve">آخرها: والبرك إبلي القوم جميعا التي تروح عليهم قال متمم:</w:t>
      </w:r>
    </w:p>
    <w:p>
      <w:pPr>
        <w:pStyle w:val="BookText"/>
      </w:pPr>
      <w:r>
        <w:rPr>
          <w:rFonts w:ascii="Amiri" w:hAnsi="Amiri" w:eastAsia="Amiri" w:cs="Amiri"/>
          <w:lang w:bidi="ar-SA"/>
          <w:color w:val="111111"/>
          <w:sz w:val="28"/>
          <w:szCs w:val="28"/>
          <w:rtl/>
        </w:rPr>
        <w:t xml:space="preserve">و لاشارف حشاء ريعت فرجعت ** حنينا فأبكي شجوها البركاً</w:t>
      </w:r>
    </w:p>
    <w:p>
      <w:pPr>
        <w:pStyle w:val="BookText"/>
      </w:pPr>
      <w:r>
        <w:rPr>
          <w:rFonts w:ascii="Amiri" w:hAnsi="Amiri" w:eastAsia="Amiri" w:cs="Amiri"/>
          <w:lang w:bidi="ar-SA"/>
          <w:color w:val="111111"/>
          <w:sz w:val="28"/>
          <w:szCs w:val="28"/>
          <w:rtl/>
        </w:rPr>
        <w:t xml:space="preserve">تم كتاب الابل عن الاصمعي.</w:t>
      </w:r>
    </w:p>
    <w:p>
      <w:pPr>
        <w:pStyle w:val="BookText"/>
      </w:pPr>
      <w:r>
        <w:rPr>
          <w:rFonts w:ascii="Amiri" w:hAnsi="Amiri" w:eastAsia="Amiri" w:cs="Amiri"/>
          <w:lang w:bidi="ar-SA"/>
          <w:color w:val="111111"/>
          <w:sz w:val="28"/>
          <w:szCs w:val="28"/>
          <w:rtl/>
        </w:rPr>
        <w:t xml:space="preserve">طبع: بيروت، مطبعة الكاثوليكيه، 92، ص 1903م</w:t>
      </w:r>
    </w:p>
    <w:p>
      <w:pPr>
        <w:pStyle w:val="BookText"/>
      </w:pPr>
      <w:r>
        <w:rPr>
          <w:rFonts w:ascii="Times New Roman" w:hAnsi="Times New Roman" w:eastAsia="Times New Roman" w:cs="Times New Roman"/>
          <w:lang w:val="en-US" w:bidi="en-US"/>
          <w:color w:val="111111"/>
          <w:sz w:val="28"/>
          <w:szCs w:val="28"/>
          <w:rtl/>
        </w:rPr>
        <w:t xml:space="preserve">472.</w:t>
      </w:r>
    </w:p>
    <w:p>
      <w:pPr>
        <w:pStyle w:val="BookText"/>
      </w:pPr>
      <w:r>
        <w:rPr>
          <w:rFonts w:ascii="Amiri" w:hAnsi="Amiri" w:eastAsia="Amiri" w:cs="Amiri"/>
          <w:lang w:bidi="ar-SA"/>
          <w:color w:val="111111"/>
          <w:sz w:val="28"/>
          <w:szCs w:val="28"/>
          <w:rtl/>
        </w:rPr>
        <w:t xml:space="preserve">بغداد؛ كلية الآداب في جامعة البغداد)؛ رقم المخطوط : 2033 مصورة</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کا: مجهول، تا: 499 ه-، 8 ق ، 23 س [ (المصورات) - ف: 1-71]</w:t>
      </w:r>
    </w:p>
    <w:p>
      <w:pPr>
        <w:pStyle w:val="BookText"/>
      </w:pPr>
      <w:r>
        <w:rPr>
          <w:rFonts w:ascii="Times New Roman" w:hAnsi="Times New Roman" w:eastAsia="Times New Roman" w:cs="Times New Roman"/>
          <w:lang w:val="en-US" w:bidi="en-US"/>
          <w:color w:val="111111"/>
          <w:sz w:val="28"/>
          <w:szCs w:val="28"/>
          <w:rtl/>
        </w:rPr>
        <w:t xml:space="preserve">473.</w:t>
      </w:r>
    </w:p>
    <w:p>
      <w:pPr>
        <w:pStyle w:val="BookText"/>
      </w:pPr>
      <w:r>
        <w:rPr>
          <w:rFonts w:ascii="Amiri" w:hAnsi="Amiri" w:eastAsia="Amiri" w:cs="Amiri"/>
          <w:lang w:bidi="ar-SA"/>
          <w:color w:val="111111"/>
          <w:sz w:val="28"/>
          <w:szCs w:val="28"/>
          <w:rtl/>
        </w:rPr>
        <w:t xml:space="preserve">بغداد؛ الخزانة الآلوسية (ضمن دار المخطوطات)؛ رقم المخطوط: 8700/1</w:t>
      </w:r>
    </w:p>
    <w:p>
      <w:pPr>
        <w:pStyle w:val="BookText"/>
      </w:pPr>
      <w:r>
        <w:rPr>
          <w:rFonts w:ascii="IRNazanin" w:hAnsi="IRNazanin" w:eastAsia="IRNazanin" w:cs="IRNazanin"/>
          <w:lang w:bidi="fa-IR"/>
          <w:color w:val="111111"/>
          <w:sz w:val="28"/>
          <w:szCs w:val="28"/>
          <w:rtl/>
        </w:rPr>
        <w:t xml:space="preserve">کا: محمود بن عبد الله شكري الآلوسي، تا: مجهول؛ 18 ص، 19س، 2217/5سم [المورد:</w:t>
      </w:r>
    </w:p>
    <w:p>
      <w:pPr>
        <w:pStyle w:val="BookText"/>
      </w:pPr>
      <w:r>
        <w:rPr>
          <w:rFonts w:ascii="Times New Roman" w:hAnsi="Times New Roman" w:eastAsia="Times New Roman" w:cs="Times New Roman"/>
          <w:lang w:val="en-US" w:bidi="en-US"/>
          <w:color w:val="111111"/>
          <w:sz w:val="28"/>
          <w:szCs w:val="28"/>
          <w:rtl/>
        </w:rPr>
        <w:t xml:space="preserve">194 -13]</w:t>
      </w:r>
    </w:p>
    <w:p>
      <w:pPr>
        <w:pStyle w:val="BookText"/>
      </w:pPr>
      <w:r>
        <w:rPr>
          <w:rFonts w:ascii="Times New Roman" w:hAnsi="Times New Roman" w:eastAsia="Times New Roman" w:cs="Times New Roman"/>
          <w:lang w:val="en-US" w:bidi="en-US"/>
          <w:color w:val="111111"/>
          <w:sz w:val="28"/>
          <w:szCs w:val="28"/>
          <w:rtl/>
        </w:rPr>
        <w:t xml:space="preserve">474.</w:t>
      </w:r>
    </w:p>
    <w:p>
      <w:pPr>
        <w:pStyle w:val="BookText"/>
      </w:pPr>
      <w:r>
        <w:rPr>
          <w:rFonts w:ascii="Amiri" w:hAnsi="Amiri" w:eastAsia="Amiri" w:cs="Amiri"/>
          <w:lang w:bidi="ar-SA"/>
          <w:color w:val="111111"/>
          <w:sz w:val="28"/>
          <w:szCs w:val="28"/>
          <w:rtl/>
        </w:rPr>
        <w:t xml:space="preserve">السامراء؛ مكتبة الإمام المهدي العامة رقم المخطوط : 21/5</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4 جزء 2-213]</w:t>
      </w:r>
    </w:p>
    <w:p>
      <w:pPr>
        <w:pStyle w:val="BookText"/>
      </w:pPr>
      <w:r>
        <w:rPr>
          <w:rFonts w:ascii="Times New Roman" w:hAnsi="Times New Roman" w:eastAsia="Times New Roman" w:cs="Times New Roman"/>
          <w:lang w:val="en-US" w:bidi="en-US"/>
          <w:color w:val="111111"/>
          <w:sz w:val="28"/>
          <w:szCs w:val="28"/>
          <w:rtl/>
        </w:rPr>
        <w:t xml:space="preserve">475.</w:t>
      </w:r>
    </w:p>
    <w:p>
      <w:pPr>
        <w:pStyle w:val="BookText"/>
      </w:pPr>
      <w:r>
        <w:rPr>
          <w:rFonts w:ascii="Amiri" w:hAnsi="Amiri" w:eastAsia="Amiri" w:cs="Amiri"/>
          <w:lang w:bidi="ar-SA"/>
          <w:color w:val="111111"/>
          <w:sz w:val="28"/>
          <w:szCs w:val="28"/>
          <w:rtl/>
        </w:rPr>
        <w:t xml:space="preserve">بغداد؛ عبد الرحمن التكريتي؛ رقم المخطوط: 14</w:t>
      </w:r>
    </w:p>
    <w:p>
      <w:pPr>
        <w:pStyle w:val="BookText"/>
      </w:pPr>
      <w:r>
        <w:rPr>
          <w:rFonts w:ascii="IRNazanin" w:hAnsi="IRNazanin" w:eastAsia="IRNazanin" w:cs="IRNazanin"/>
          <w:lang w:bidi="fa-IR"/>
          <w:color w:val="111111"/>
          <w:sz w:val="28"/>
          <w:szCs w:val="28"/>
          <w:rtl/>
        </w:rPr>
        <w:t xml:space="preserve">کا: محمّد بن ناصر، تا: مجهول المخطوطات الإسلامية في العالم: 3 -141]</w:t>
      </w:r>
    </w:p>
    <w:p>
      <w:pPr>
        <w:pStyle w:val="BookText"/>
      </w:pPr>
      <w:r>
        <w:rPr>
          <w:rFonts w:ascii="Amiri" w:hAnsi="Amiri" w:eastAsia="Amiri" w:cs="Amiri"/>
          <w:lang w:bidi="ar-SA"/>
          <w:color w:val="111111"/>
          <w:sz w:val="28"/>
          <w:szCs w:val="28"/>
          <w:rtl/>
        </w:rPr>
        <w:t xml:space="preserve">ابن شدقم &gt; أجوبة مسائل ابن شدقم</w:t>
      </w:r>
    </w:p>
    <w:p>
      <w:pPr>
        <w:pStyle w:val="BookText"/>
      </w:pPr>
      <w:r>
        <w:rPr>
          <w:rFonts w:ascii="Amiri" w:hAnsi="Amiri" w:eastAsia="Amiri" w:cs="Amiri"/>
          <w:lang w:bidi="ar-SA"/>
          <w:color w:val="111111"/>
          <w:sz w:val="28"/>
          <w:szCs w:val="28"/>
          <w:rtl/>
        </w:rPr>
        <w:t xml:space="preserve">ابن كمونه &gt; أجوبة مسائل السبع لابن كمونة</w:t>
      </w:r>
    </w:p>
    <w:p>
      <w:pPr>
        <w:pStyle w:val="BookText"/>
      </w:pPr>
      <w:r>
        <w:rPr>
          <w:rFonts w:ascii="Amiri" w:hAnsi="Amiri" w:eastAsia="Amiri" w:cs="Amiri"/>
          <w:lang w:bidi="ar-SA"/>
          <w:color w:val="111111"/>
          <w:sz w:val="28"/>
          <w:szCs w:val="28"/>
          <w:rtl/>
        </w:rPr>
        <w:t xml:space="preserve">الأبنه &gt; تحريم الأبنة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03" w:name="pg7770_69465"/>
    <w:bookmarkEnd w:id="103"/>
    <w:p>
      <w:pPr>
        <w:pStyle w:val="BookText"/>
      </w:pPr>
      <w:r>
        <w:rPr>
          <w:rFonts w:ascii="IRNazanin" w:hAnsi="IRNazanin" w:eastAsia="IRNazanin" w:cs="IRNazanin"/>
          <w:lang w:bidi="fa-IR"/>
          <w:color w:val="111111"/>
          <w:sz w:val="28"/>
          <w:szCs w:val="28"/>
          <w:rtl/>
        </w:rPr>
        <w:t xml:space="preserve">الأبواب &gt; الرجال</w:t>
      </w:r>
    </w:p>
    <w:p>
      <w:pPr>
        <w:pStyle w:val="BookText"/>
      </w:pPr>
      <w:r>
        <w:rPr>
          <w:rFonts w:ascii="Amiri" w:hAnsi="Amiri" w:eastAsia="Amiri" w:cs="Amiri"/>
          <w:lang w:bidi="ar-SA"/>
          <w:color w:val="111111"/>
          <w:sz w:val="28"/>
          <w:szCs w:val="28"/>
          <w:rtl/>
        </w:rPr>
        <w:t xml:space="preserve">أبواب التصريف &gt; بناء الأفعال</w:t>
      </w:r>
    </w:p>
    <w:p>
      <w:pPr>
        <w:pStyle w:val="Heading2"/>
      </w:pPr>
      <w:bookmarkStart w:id="902" w:name="_Toc230"/>
      <w:r>
        <w:t>أبواب التصريف / دراية - عربي</w:t>
      </w:r>
      <w:bookmarkEnd w:id="902"/>
    </w:p>
    <w:p>
      <w:pPr>
        <w:pStyle w:val="BookText"/>
      </w:pPr>
      <w:r>
        <w:rPr>
          <w:rFonts w:ascii="Times New Roman" w:hAnsi="Times New Roman" w:eastAsia="Times New Roman" w:cs="Times New Roman"/>
          <w:lang w:val="en-US" w:bidi="en-US"/>
          <w:color w:val="111111"/>
          <w:sz w:val="28"/>
          <w:szCs w:val="28"/>
          <w:rtl/>
        </w:rPr>
        <w:t xml:space="preserve">476.</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18/76/4</w:t>
      </w:r>
    </w:p>
    <w:p>
      <w:pPr>
        <w:pStyle w:val="BookText"/>
      </w:pPr>
      <w:r>
        <w:rPr>
          <w:rFonts w:ascii="IRNazanin" w:hAnsi="IRNazanin" w:eastAsia="IRNazanin" w:cs="IRNazanin"/>
          <w:lang w:bidi="fa-IR"/>
          <w:color w:val="111111"/>
          <w:sz w:val="28"/>
          <w:szCs w:val="28"/>
          <w:rtl/>
        </w:rPr>
        <w:t xml:space="preserve">کا: مجهول، تا: مجهول ؛ 2115سم [ الأوقاف العامة - الموصل: 8 -157]</w:t>
      </w:r>
    </w:p>
    <w:p>
      <w:pPr>
        <w:pStyle w:val="Heading2"/>
      </w:pPr>
      <w:bookmarkStart w:id="903" w:name="_Toc231"/>
      <w:r>
        <w:t>أبواب تكملة التصريف (مختصر) / صرف - عربي</w:t>
      </w:r>
      <w:bookmarkEnd w:id="903"/>
    </w:p>
    <w:p>
      <w:pPr>
        <w:pStyle w:val="BookText"/>
      </w:pPr>
      <w:r>
        <w:rPr>
          <w:rFonts w:ascii="Amiri" w:hAnsi="Amiri" w:eastAsia="Amiri" w:cs="Amiri"/>
          <w:lang w:bidi="ar-SA"/>
          <w:color w:val="111111"/>
          <w:sz w:val="28"/>
          <w:szCs w:val="28"/>
          <w:rtl/>
        </w:rPr>
        <w:t xml:space="preserve">الشهراني إبراهيم ( - القرن 13 ه- )</w:t>
      </w:r>
    </w:p>
    <w:p>
      <w:pPr>
        <w:pStyle w:val="BookText"/>
      </w:pPr>
      <w:r>
        <w:rPr>
          <w:rFonts w:ascii="Times New Roman" w:hAnsi="Times New Roman" w:eastAsia="Times New Roman" w:cs="Times New Roman"/>
          <w:lang w:val="en-US" w:bidi="en-US"/>
          <w:color w:val="111111"/>
          <w:sz w:val="28"/>
          <w:szCs w:val="28"/>
          <w:rtl/>
        </w:rPr>
        <w:t xml:space="preserve">477.</w:t>
      </w:r>
    </w:p>
    <w:p>
      <w:pPr>
        <w:pStyle w:val="BookText"/>
      </w:pPr>
      <w:r>
        <w:rPr>
          <w:rFonts w:ascii="IRNazanin" w:hAnsi="IRNazanin" w:eastAsia="IRNazanin" w:cs="IRNazanin"/>
          <w:lang w:bidi="fa-IR"/>
          <w:color w:val="111111"/>
          <w:sz w:val="28"/>
          <w:szCs w:val="28"/>
          <w:rtl/>
        </w:rPr>
        <w:t xml:space="preserve">بغداد؛ دار المخطوطات؛ رقم المخطوط : 3594</w:t>
      </w:r>
    </w:p>
    <w:p>
      <w:pPr>
        <w:pStyle w:val="BookText"/>
      </w:pPr>
      <w:r>
        <w:rPr>
          <w:rFonts w:ascii="IRNazanin" w:hAnsi="IRNazanin" w:eastAsia="IRNazanin" w:cs="IRNazanin"/>
          <w:lang w:bidi="fa-IR"/>
          <w:color w:val="111111"/>
          <w:sz w:val="28"/>
          <w:szCs w:val="28"/>
          <w:rtl/>
        </w:rPr>
        <w:t xml:space="preserve">کا: إبراهيم بن سيد إسماعيل، تا: مجهول؛ مدرسة شقلاوة؛ 26 ص، 15س، 16/5*22/5سم [المتحف العراقي - ف: اللغوية - 67]</w:t>
      </w:r>
    </w:p>
    <w:p>
      <w:pPr>
        <w:pStyle w:val="BookText"/>
      </w:pPr>
      <w:r>
        <w:rPr>
          <w:rFonts w:ascii="Amiri" w:hAnsi="Amiri" w:eastAsia="Amiri" w:cs="Amiri"/>
          <w:lang w:bidi="ar-SA"/>
          <w:color w:val="111111"/>
          <w:sz w:val="28"/>
          <w:szCs w:val="28"/>
          <w:rtl/>
        </w:rPr>
        <w:t xml:space="preserve">أبواب الجنان &gt; صلاة الجمعة</w:t>
      </w:r>
    </w:p>
    <w:p>
      <w:pPr>
        <w:pStyle w:val="BookText"/>
      </w:pPr>
      <w:r>
        <w:rPr>
          <w:rFonts w:ascii="Amiri" w:hAnsi="Amiri" w:eastAsia="Amiri" w:cs="Amiri"/>
          <w:lang w:bidi="ar-SA"/>
          <w:color w:val="111111"/>
          <w:sz w:val="28"/>
          <w:szCs w:val="28"/>
          <w:rtl/>
        </w:rPr>
        <w:t xml:space="preserve">أبواب الجنان / أخلاق - فارسي</w:t>
      </w:r>
    </w:p>
    <w:p>
      <w:pPr>
        <w:pStyle w:val="BookText"/>
      </w:pPr>
      <w:r>
        <w:rPr>
          <w:rFonts w:ascii="Amiri" w:hAnsi="Amiri" w:eastAsia="Amiri" w:cs="Amiri"/>
          <w:lang w:bidi="ar-SA"/>
          <w:color w:val="111111"/>
          <w:sz w:val="28"/>
          <w:szCs w:val="28"/>
          <w:rtl/>
        </w:rPr>
        <w:t xml:space="preserve">الواعظ القزويني، محمّد رفيع بن فتح الله (1027 - 1089ه- ) تاريخ التأليف: 1079ه-</w:t>
      </w:r>
    </w:p>
    <w:p>
      <w:pPr>
        <w:pStyle w:val="BookText"/>
      </w:pPr>
      <w:r>
        <w:rPr>
          <w:rFonts w:ascii="IRNazanin" w:hAnsi="IRNazanin" w:eastAsia="IRNazanin" w:cs="IRNazanin"/>
          <w:lang w:bidi="fa-IR"/>
          <w:color w:val="111111"/>
          <w:sz w:val="28"/>
          <w:szCs w:val="28"/>
          <w:rtl/>
        </w:rPr>
        <w:t xml:space="preserve">أوّله: بسمله و به نستعين بهترین زلال مقالی که از سر خیل کاروان فنون آخره: بر امزجه قلوب دردمندان سازگار و گوارا گردانیده توفیق اتمام باقی ابواب را بر وجه صواب كرامت فرمايد بمنه وكرمه.</w:t>
      </w:r>
    </w:p>
    <w:p>
      <w:pPr>
        <w:pStyle w:val="BookText"/>
      </w:pPr>
      <w:r>
        <w:rPr>
          <w:rFonts w:ascii="Amiri" w:hAnsi="Amiri" w:eastAsia="Amiri" w:cs="Amiri"/>
          <w:lang w:bidi="ar-SA"/>
          <w:color w:val="111111"/>
          <w:sz w:val="28"/>
          <w:szCs w:val="28"/>
          <w:rtl/>
        </w:rPr>
        <w:t xml:space="preserve">الطبع: طبع مرّات [فنخا 1: 333-362(429 نسخة)]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478.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699</w:t>
      </w:r>
    </w:p>
    <w:p>
      <w:pPr>
        <w:pStyle w:val="BookText"/>
      </w:pPr>
      <w:r>
        <w:rPr>
          <w:rFonts w:ascii="IRNazanin" w:hAnsi="IRNazanin" w:eastAsia="IRNazanin" w:cs="IRNazanin"/>
          <w:lang w:bidi="fa-IR"/>
          <w:color w:val="111111"/>
          <w:sz w:val="28"/>
          <w:szCs w:val="28"/>
          <w:rtl/>
        </w:rPr>
        <w:t xml:space="preserve">المجلد 1؛ کا عبادالله بن سلطان ،حسین، تا: 1078ه- 232ق، 18/7*28/4سم [ف: 1- 13]</w:t>
      </w:r>
    </w:p>
    <w:p>
      <w:pPr>
        <w:pStyle w:val="BookText"/>
      </w:pPr>
      <w:r>
        <w:rPr>
          <w:rFonts w:ascii="Times New Roman" w:hAnsi="Times New Roman" w:eastAsia="Times New Roman" w:cs="Times New Roman"/>
          <w:lang w:val="en-US" w:bidi="en-US"/>
          <w:color w:val="111111"/>
          <w:sz w:val="28"/>
          <w:szCs w:val="28"/>
          <w:rtl/>
        </w:rPr>
        <w:t xml:space="preserve">479.</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657</w:t>
      </w:r>
    </w:p>
    <w:p>
      <w:pPr>
        <w:pStyle w:val="BookText"/>
      </w:pPr>
      <w:r>
        <w:rPr>
          <w:rFonts w:ascii="IRNazanin" w:hAnsi="IRNazanin" w:eastAsia="IRNazanin" w:cs="IRNazanin"/>
          <w:lang w:bidi="fa-IR"/>
          <w:color w:val="111111"/>
          <w:sz w:val="28"/>
          <w:szCs w:val="28"/>
          <w:rtl/>
        </w:rPr>
        <w:t xml:space="preserve">کا: مجهول، تا: حدود 1100 ه-، 688 ص، 23س، 2311سم [معجم المخطوطات النجفية:</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Times New Roman" w:hAnsi="Times New Roman" w:eastAsia="Times New Roman" w:cs="Times New Roman"/>
          <w:lang w:val="en-US" w:bidi="en-US"/>
          <w:color w:val="111111"/>
          <w:sz w:val="28"/>
          <w:szCs w:val="28"/>
          <w:rtl/>
        </w:rPr>
        <w:t xml:space="preserve">480.</w:t>
      </w:r>
    </w:p>
    <w:p>
      <w:pPr>
        <w:pStyle w:val="BookText"/>
      </w:pPr>
      <w:r>
        <w:rPr>
          <w:rFonts w:ascii="Amiri" w:hAnsi="Amiri" w:eastAsia="Amiri" w:cs="Amiri"/>
          <w:lang w:bidi="ar-SA"/>
          <w:color w:val="111111"/>
          <w:sz w:val="28"/>
          <w:szCs w:val="28"/>
          <w:rtl/>
        </w:rPr>
        <w:t xml:space="preserve">النجف الأشرف مكتبة الإمام أميرالمؤمنين العامة؛ رقم المخطوط: 831</w:t>
      </w:r>
    </w:p>
    <w:p>
      <w:pPr>
        <w:pStyle w:val="BookText"/>
      </w:pPr>
      <w:r>
        <w:rPr>
          <w:rFonts w:ascii="Amiri" w:hAnsi="Amiri" w:eastAsia="Amiri" w:cs="Amiri"/>
          <w:lang w:bidi="ar-SA"/>
          <w:color w:val="111111"/>
          <w:sz w:val="28"/>
          <w:szCs w:val="28"/>
          <w:rtl/>
        </w:rPr>
        <w:t xml:space="preserve">المجلد 2؛ نستعليق، كا: مجهول، تا: ذي الحجه 1108 ه-، 315ق، 16/8*24/8سم [ف:</w:t>
      </w:r>
    </w:p>
    <w:p>
      <w:pPr>
        <w:pStyle w:val="BookText"/>
      </w:pPr>
      <w:r>
        <w:rPr>
          <w:rFonts w:ascii="Times New Roman" w:hAnsi="Times New Roman" w:eastAsia="Times New Roman" w:cs="Times New Roman"/>
          <w:lang w:val="en-US" w:bidi="en-US"/>
          <w:color w:val="111111"/>
          <w:sz w:val="28"/>
          <w:szCs w:val="28"/>
          <w:rtl/>
        </w:rPr>
        <w:t xml:space="preserve">1 -13]</w:t>
      </w:r>
    </w:p>
    <w:p>
      <w:pPr>
        <w:pStyle w:val="BookText"/>
      </w:pPr>
      <w:r>
        <w:rPr>
          <w:rFonts w:ascii="Times New Roman" w:hAnsi="Times New Roman" w:eastAsia="Times New Roman" w:cs="Times New Roman"/>
          <w:lang w:val="en-US" w:bidi="en-US"/>
          <w:color w:val="111111"/>
          <w:sz w:val="28"/>
          <w:szCs w:val="28"/>
          <w:rtl/>
        </w:rPr>
        <w:t xml:space="preserve">481.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1255</w:t>
      </w:r>
    </w:p>
    <w:p>
      <w:pPr>
        <w:pStyle w:val="BookText"/>
      </w:pPr>
      <w:r>
        <w:rPr>
          <w:rFonts w:ascii="IRNazanin" w:hAnsi="IRNazanin" w:eastAsia="IRNazanin" w:cs="IRNazanin"/>
          <w:lang w:bidi="fa-IR"/>
          <w:color w:val="111111"/>
          <w:sz w:val="28"/>
          <w:szCs w:val="28"/>
          <w:rtl/>
        </w:rPr>
        <w:t xml:space="preserve">نستعلیق، کا: مهر ،الله تا 15 شعبان 1108 ه-، کابل؛ 328 ق، سم [ف: 1-13]</w:t>
      </w:r>
    </w:p>
    <w:p>
      <w:pPr>
        <w:pStyle w:val="BookText"/>
      </w:pPr>
      <w:r>
        <w:rPr>
          <w:rFonts w:ascii="Times New Roman" w:hAnsi="Times New Roman" w:eastAsia="Times New Roman" w:cs="Times New Roman"/>
          <w:lang w:val="en-US" w:bidi="en-US"/>
          <w:color w:val="111111"/>
          <w:sz w:val="28"/>
          <w:szCs w:val="28"/>
          <w:rtl/>
        </w:rPr>
        <w:t xml:space="preserve">482.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3278</w:t>
      </w:r>
    </w:p>
    <w:p>
      <w:pPr>
        <w:pStyle w:val="BookText"/>
      </w:pPr>
      <w:r>
        <w:rPr>
          <w:rFonts w:ascii="IRNazanin" w:hAnsi="IRNazanin" w:eastAsia="IRNazanin" w:cs="IRNazanin"/>
          <w:lang w:bidi="fa-IR"/>
          <w:color w:val="111111"/>
          <w:sz w:val="28"/>
          <w:szCs w:val="28"/>
          <w:rtl/>
        </w:rPr>
        <w:t xml:space="preserve">أوّلها: مطابق؛ آخرها: تمام شد أبواب الجنان جلد اول ...</w:t>
      </w:r>
    </w:p>
    <w:p>
      <w:pPr>
        <w:pStyle w:val="BookText"/>
      </w:pPr>
      <w:r>
        <w:rPr>
          <w:rFonts w:ascii="Amiri" w:hAnsi="Amiri" w:eastAsia="Amiri" w:cs="Amiri"/>
          <w:lang w:bidi="ar-SA"/>
          <w:color w:val="111111"/>
          <w:sz w:val="28"/>
          <w:szCs w:val="28"/>
          <w:rtl/>
        </w:rPr>
        <w:t xml:space="preserve">كا: عناية الله بن محمّد نصير شعار القزويني، تا: 6 جمادى الأولى 1111ه-، 265ص، س15/2*25/9سم [ف: 1-7]</w:t>
      </w:r>
    </w:p>
    <w:p>
      <w:pPr>
        <w:pStyle w:val="BookText"/>
      </w:pPr>
      <w:r>
        <w:rPr>
          <w:rFonts w:ascii="Times New Roman" w:hAnsi="Times New Roman" w:eastAsia="Times New Roman" w:cs="Times New Roman"/>
          <w:lang w:val="en-US" w:bidi="en-US"/>
          <w:color w:val="111111"/>
          <w:sz w:val="28"/>
          <w:szCs w:val="28"/>
          <w:rtl/>
        </w:rPr>
        <w:t xml:space="preserve">483.</w:t>
      </w:r>
    </w:p>
    <w:p>
      <w:pPr>
        <w:pStyle w:val="BookText"/>
      </w:pPr>
      <w:r>
        <w:rPr>
          <w:rFonts w:ascii="Amiri" w:hAnsi="Amiri" w:eastAsia="Amiri" w:cs="Amiri"/>
          <w:lang w:bidi="ar-SA"/>
          <w:color w:val="111111"/>
          <w:sz w:val="28"/>
          <w:szCs w:val="28"/>
          <w:rtl/>
        </w:rPr>
        <w:t xml:space="preserve">النجف الأشرف؛ مكتبة الإمام أميرالمؤمنين العامة؛ رقم المخطوط: 1788</w:t>
      </w:r>
    </w:p>
    <w:p>
      <w:pPr>
        <w:pStyle w:val="BookText"/>
      </w:pPr>
      <w:r>
        <w:rPr>
          <w:rFonts w:ascii="Amiri" w:hAnsi="Amiri" w:eastAsia="Amiri" w:cs="Amiri"/>
          <w:lang w:bidi="ar-SA"/>
          <w:color w:val="111111"/>
          <w:sz w:val="28"/>
          <w:szCs w:val="28"/>
          <w:rtl/>
        </w:rPr>
        <w:t xml:space="preserve">كا: محمّد علي بن محمّد باقر ،الجوشقاني تا: 3 صفر 1112ه- 442ق،19*28/2سم [ف: 1-13]</w:t>
      </w:r>
    </w:p>
    <w:p>
      <w:pPr>
        <w:pStyle w:val="BookText"/>
      </w:pPr>
      <w:r>
        <w:rPr>
          <w:rFonts w:ascii="Times New Roman" w:hAnsi="Times New Roman" w:eastAsia="Times New Roman" w:cs="Times New Roman"/>
          <w:lang w:val="en-US" w:bidi="en-US"/>
          <w:color w:val="111111"/>
          <w:sz w:val="28"/>
          <w:szCs w:val="28"/>
          <w:rtl/>
        </w:rPr>
        <w:t xml:space="preserve">484.</w:t>
      </w:r>
    </w:p>
    <w:p>
      <w:pPr>
        <w:pStyle w:val="BookText"/>
      </w:pPr>
      <w:r>
        <w:rPr>
          <w:rFonts w:ascii="Amiri" w:hAnsi="Amiri" w:eastAsia="Amiri" w:cs="Amiri"/>
          <w:lang w:bidi="ar-SA"/>
          <w:color w:val="111111"/>
          <w:sz w:val="28"/>
          <w:szCs w:val="28"/>
          <w:rtl/>
        </w:rPr>
        <w:t xml:space="preserve">الموصل؛ عبد الغني افندي بن حسن افندي النقيب رقم المخطوط 1</w:t>
      </w:r>
    </w:p>
    <w:p>
      <w:pPr>
        <w:pStyle w:val="BookText"/>
      </w:pPr>
      <w:r>
        <w:rPr>
          <w:rFonts w:ascii="IRNazanin" w:hAnsi="IRNazanin" w:eastAsia="IRNazanin" w:cs="IRNazanin"/>
          <w:lang w:bidi="fa-IR"/>
          <w:color w:val="111111"/>
          <w:sz w:val="28"/>
          <w:szCs w:val="28"/>
          <w:rtl/>
        </w:rPr>
        <w:t xml:space="preserve">کا: مجهول، تا: 1115 ه- [ مخطوطات الموصل: 293]</w:t>
      </w:r>
    </w:p>
    <w:p>
      <w:pPr>
        <w:pStyle w:val="BookText"/>
      </w:pPr>
      <w:r>
        <w:rPr>
          <w:rFonts w:ascii="Times New Roman" w:hAnsi="Times New Roman" w:eastAsia="Times New Roman" w:cs="Times New Roman"/>
          <w:lang w:val="en-US" w:bidi="en-US"/>
          <w:color w:val="111111"/>
          <w:sz w:val="28"/>
          <w:szCs w:val="28"/>
          <w:rtl/>
        </w:rPr>
        <w:t xml:space="preserve">485.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181</w:t>
      </w:r>
    </w:p>
    <w:p>
      <w:pPr>
        <w:pStyle w:val="BookText"/>
      </w:pPr>
      <w:r>
        <w:rPr>
          <w:rFonts w:ascii="IRNazanin" w:hAnsi="IRNazanin" w:eastAsia="IRNazanin" w:cs="IRNazanin"/>
          <w:lang w:bidi="fa-IR"/>
          <w:color w:val="111111"/>
          <w:sz w:val="28"/>
          <w:szCs w:val="28"/>
          <w:rtl/>
        </w:rPr>
        <w:t xml:space="preserve">المجلد 2؛ نستعلیق کا: مجهول، تا: 1182ه-؛ 138ق، 314/8*26سم [ف: 1-12]</w:t>
      </w:r>
    </w:p>
    <w:p>
      <w:pPr>
        <w:pStyle w:val="BookText"/>
      </w:pPr>
      <w:r>
        <w:rPr>
          <w:rFonts w:ascii="Times New Roman" w:hAnsi="Times New Roman" w:eastAsia="Times New Roman" w:cs="Times New Roman"/>
          <w:lang w:val="en-US" w:bidi="en-US"/>
          <w:color w:val="111111"/>
          <w:sz w:val="28"/>
          <w:szCs w:val="28"/>
          <w:rtl/>
        </w:rPr>
        <w:t xml:space="preserve">486.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1580</w:t>
      </w:r>
    </w:p>
    <w:p>
      <w:pPr>
        <w:pStyle w:val="BookText"/>
      </w:pPr>
      <w:r>
        <w:rPr>
          <w:rFonts w:ascii="IRNazanin" w:hAnsi="IRNazanin" w:eastAsia="IRNazanin" w:cs="IRNazanin"/>
          <w:lang w:bidi="fa-IR"/>
          <w:color w:val="111111"/>
          <w:sz w:val="28"/>
          <w:szCs w:val="28"/>
          <w:rtl/>
        </w:rPr>
        <w:t xml:space="preserve">المجلد 2؛ کا: مجهول، تا: القرن 12ه-، ناقصة : الأوّل؛ 348 ق ، 17/5*30/5سم [ف: 1-12]</w:t>
      </w:r>
    </w:p>
    <w:p>
      <w:pPr>
        <w:pStyle w:val="BookText"/>
      </w:pPr>
      <w:r>
        <w:rPr>
          <w:rFonts w:ascii="Times New Roman" w:hAnsi="Times New Roman" w:eastAsia="Times New Roman" w:cs="Times New Roman"/>
          <w:lang w:val="en-US" w:bidi="en-US"/>
          <w:color w:val="111111"/>
          <w:sz w:val="28"/>
          <w:szCs w:val="28"/>
          <w:rtl/>
        </w:rPr>
        <w:t xml:space="preserve">487.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2026</w:t>
      </w:r>
    </w:p>
    <w:p>
      <w:pPr>
        <w:pStyle w:val="BookText"/>
      </w:pPr>
      <w:r>
        <w:rPr>
          <w:rFonts w:ascii="IRNazanin" w:hAnsi="IRNazanin" w:eastAsia="IRNazanin" w:cs="IRNazanin"/>
          <w:lang w:bidi="fa-IR"/>
          <w:color w:val="111111"/>
          <w:sz w:val="28"/>
          <w:szCs w:val="28"/>
          <w:rtl/>
        </w:rPr>
        <w:t xml:space="preserve">المجلد 2: کا: مجهول، تا: القرن 12ه-، ناقصة : الآخر؛ 224 ق ، 20/8*30/5سم [ف: 1- 12 ]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488.</w:t>
      </w:r>
    </w:p>
    <w:p>
      <w:pPr>
        <w:pStyle w:val="BookText"/>
      </w:pPr>
      <w:r>
        <w:rPr>
          <w:rFonts w:ascii="Amiri" w:hAnsi="Amiri" w:eastAsia="Amiri" w:cs="Amiri"/>
          <w:lang w:bidi="ar-SA"/>
          <w:color w:val="111111"/>
          <w:sz w:val="28"/>
          <w:szCs w:val="28"/>
          <w:rtl/>
        </w:rPr>
        <w:t xml:space="preserve">كربلاء؛ العتبة العباسية؛ رقم المخطوط : 422</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نستعلیق، کا: مجهول، تا: القرن 12 ه-، 194 ق، 24 س، 0*29سم [ف: 2-27]</w:t>
      </w:r>
    </w:p>
    <w:p>
      <w:pPr>
        <w:pStyle w:val="BookText"/>
      </w:pPr>
      <w:r>
        <w:rPr>
          <w:rFonts w:ascii="Amiri" w:hAnsi="Amiri" w:eastAsia="Amiri" w:cs="Amiri"/>
          <w:lang w:bidi="ar-SA"/>
          <w:color w:val="111111"/>
          <w:sz w:val="28"/>
          <w:szCs w:val="28"/>
          <w:rtl/>
        </w:rPr>
        <w:t xml:space="preserve">489 . النجف الأشرف ؛ حسينيه شوشتريها؛ رقم المخطوط: 797</w:t>
      </w:r>
    </w:p>
    <w:p>
      <w:pPr>
        <w:pStyle w:val="BookText"/>
      </w:pPr>
      <w:r>
        <w:rPr>
          <w:rFonts w:ascii="IRNazanin" w:hAnsi="IRNazanin" w:eastAsia="IRNazanin" w:cs="IRNazanin"/>
          <w:lang w:bidi="fa-IR"/>
          <w:color w:val="111111"/>
          <w:sz w:val="28"/>
          <w:szCs w:val="28"/>
          <w:rtl/>
        </w:rPr>
        <w:t xml:space="preserve">المجلد 2؛کا: مجهول، تا: 1208ه- [ نشریه: 11-816]</w:t>
      </w:r>
    </w:p>
    <w:p>
      <w:pPr>
        <w:pStyle w:val="BookText"/>
      </w:pPr>
      <w:r>
        <w:rPr>
          <w:rFonts w:ascii="Times New Roman" w:hAnsi="Times New Roman" w:eastAsia="Times New Roman" w:cs="Times New Roman"/>
          <w:lang w:val="en-US" w:bidi="en-US"/>
          <w:color w:val="111111"/>
          <w:sz w:val="28"/>
          <w:szCs w:val="28"/>
          <w:rtl/>
        </w:rPr>
        <w:t xml:space="preserve">490.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1964</w:t>
      </w:r>
    </w:p>
    <w:p>
      <w:pPr>
        <w:pStyle w:val="BookText"/>
      </w:pPr>
      <w:r>
        <w:rPr>
          <w:rFonts w:ascii="Amiri" w:hAnsi="Amiri" w:eastAsia="Amiri" w:cs="Amiri"/>
          <w:lang w:bidi="ar-SA"/>
          <w:color w:val="111111"/>
          <w:sz w:val="28"/>
          <w:szCs w:val="28"/>
          <w:rtl/>
        </w:rPr>
        <w:t xml:space="preserve">المجلد 1؛كا: إسماعيل بن محمّد كاظم الكرمانشاهي، تا: 19 ذي القعدة 1220ه-، 327 ق [ف: 1-12]</w:t>
      </w:r>
    </w:p>
    <w:p>
      <w:pPr>
        <w:pStyle w:val="BookText"/>
      </w:pPr>
      <w:r>
        <w:rPr>
          <w:rFonts w:ascii="Times New Roman" w:hAnsi="Times New Roman" w:eastAsia="Times New Roman" w:cs="Times New Roman"/>
          <w:lang w:val="en-US" w:bidi="en-US"/>
          <w:color w:val="111111"/>
          <w:sz w:val="28"/>
          <w:szCs w:val="28"/>
          <w:rtl/>
        </w:rPr>
        <w:t xml:space="preserve">491.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943</w:t>
      </w:r>
    </w:p>
    <w:p>
      <w:pPr>
        <w:pStyle w:val="BookText"/>
      </w:pPr>
      <w:r>
        <w:rPr>
          <w:rFonts w:ascii="IRNazanin" w:hAnsi="IRNazanin" w:eastAsia="IRNazanin" w:cs="IRNazanin"/>
          <w:lang w:bidi="fa-IR"/>
          <w:color w:val="111111"/>
          <w:sz w:val="28"/>
          <w:szCs w:val="28"/>
          <w:rtl/>
        </w:rPr>
        <w:t xml:space="preserve">نسخ، کا: محمّد علي بن محمد مهدي الهاشمي السمناني، تا: 1232ه-، الطهران؛ ناقصة : الأوّل والآخر؛ كاتب النسخه أقدم من هذا وكانت ناقصة من أولها قليلا ومن آخرها كثيراً فأتمها وفرغ منها في التاريخ المذكور [ف: 1-13]</w:t>
      </w:r>
    </w:p>
    <w:p>
      <w:pPr>
        <w:pStyle w:val="BookText"/>
      </w:pPr>
      <w:r>
        <w:rPr>
          <w:rFonts w:ascii="Times New Roman" w:hAnsi="Times New Roman" w:eastAsia="Times New Roman" w:cs="Times New Roman"/>
          <w:lang w:val="en-US" w:bidi="en-US"/>
          <w:color w:val="111111"/>
          <w:sz w:val="28"/>
          <w:szCs w:val="28"/>
          <w:rtl/>
        </w:rPr>
        <w:t xml:space="preserve">492.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2570</w:t>
      </w:r>
    </w:p>
    <w:p>
      <w:pPr>
        <w:pStyle w:val="BookText"/>
      </w:pPr>
      <w:r>
        <w:rPr>
          <w:rFonts w:ascii="Amiri" w:hAnsi="Amiri" w:eastAsia="Amiri" w:cs="Amiri"/>
          <w:lang w:bidi="ar-SA"/>
          <w:color w:val="111111"/>
          <w:sz w:val="28"/>
          <w:szCs w:val="28"/>
          <w:rtl/>
        </w:rPr>
        <w:t xml:space="preserve">كا: محمّد بن محمّد باقر، تا: 1233ه-، 240 ص [ف: 1-26] 493. النجف الأشرف؛ مكتبة آية الله الحكيم العامة؛ رقم المخطوط: 1973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أكمل نقص الآخر بتاريخ 1250ه-، 334 ص، 17*27سم [ف: 1-7]</w:t>
      </w:r>
    </w:p>
    <w:p>
      <w:pPr>
        <w:pStyle w:val="BookText"/>
      </w:pPr>
      <w:r>
        <w:rPr>
          <w:rFonts w:ascii="Times New Roman" w:hAnsi="Times New Roman" w:eastAsia="Times New Roman" w:cs="Times New Roman"/>
          <w:lang w:val="en-US" w:bidi="en-US"/>
          <w:color w:val="111111"/>
          <w:sz w:val="28"/>
          <w:szCs w:val="28"/>
          <w:rtl/>
        </w:rPr>
        <w:t xml:space="preserve">494.</w:t>
      </w:r>
    </w:p>
    <w:p>
      <w:pPr>
        <w:pStyle w:val="BookText"/>
      </w:pPr>
      <w:r>
        <w:rPr>
          <w:rFonts w:ascii="IRNazanin" w:hAnsi="IRNazanin" w:eastAsia="IRNazanin" w:cs="IRNazanin"/>
          <w:lang w:bidi="fa-IR"/>
          <w:color w:val="111111"/>
          <w:sz w:val="28"/>
          <w:szCs w:val="28"/>
          <w:rtl/>
        </w:rPr>
        <w:t xml:space="preserve">النجف الأشرف؛ حسينيه شوشتريها رقم المخطوط: 832 المجلد 1؛ كا: مجهول، تا: 1251ه- [ نشریه 11-816]</w:t>
      </w:r>
    </w:p>
    <w:p>
      <w:pPr>
        <w:pStyle w:val="BookText"/>
      </w:pPr>
      <w:r>
        <w:rPr>
          <w:rFonts w:ascii="Times New Roman" w:hAnsi="Times New Roman" w:eastAsia="Times New Roman" w:cs="Times New Roman"/>
          <w:lang w:val="en-US" w:bidi="en-US"/>
          <w:color w:val="111111"/>
          <w:sz w:val="28"/>
          <w:szCs w:val="28"/>
          <w:rtl/>
        </w:rPr>
        <w:t xml:space="preserve">495.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167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حيدر علي بن عبد الله السمناني ،تا: 1251ه-، 213 ص، 23 س، 34/6321/5سم [معجم المخطوطات النجفية : 81] 496 . كربلاء؛ الروضة الحسينية (مكتبة)؛ رقم المخطوط: 1م - ح 9656</w:t>
      </w:r>
    </w:p>
    <w:p>
      <w:pPr>
        <w:pStyle w:val="BookText"/>
      </w:pPr>
      <w:r>
        <w:rPr>
          <w:rFonts w:ascii="IRNazanin" w:hAnsi="IRNazanin" w:eastAsia="IRNazanin" w:cs="IRNazanin"/>
          <w:lang w:bidi="fa-IR"/>
          <w:color w:val="111111"/>
          <w:sz w:val="28"/>
          <w:szCs w:val="28"/>
          <w:rtl/>
        </w:rPr>
        <w:t xml:space="preserve">تعلیق، کا: محمّد جعفر بن مرز ،نظام تا: 18 ربيع الثاني 1256ه-، 546ص، 22س،14*26سم مخطوطات كربلاء: 4-11]</w:t>
      </w:r>
    </w:p>
    <w:p>
      <w:pPr>
        <w:pStyle w:val="BookText"/>
      </w:pPr>
      <w:r>
        <w:rPr>
          <w:rFonts w:ascii="Times New Roman" w:hAnsi="Times New Roman" w:eastAsia="Times New Roman" w:cs="Times New Roman"/>
          <w:lang w:val="en-US" w:bidi="en-US"/>
          <w:color w:val="111111"/>
          <w:sz w:val="28"/>
          <w:szCs w:val="28"/>
          <w:rtl/>
        </w:rPr>
        <w:t xml:space="preserve">497.</w:t>
      </w:r>
    </w:p>
    <w:p>
      <w:pPr>
        <w:pStyle w:val="BookText"/>
      </w:pPr>
      <w:r>
        <w:rPr>
          <w:rFonts w:ascii="Amiri" w:hAnsi="Amiri" w:eastAsia="Amiri" w:cs="Amiri"/>
          <w:lang w:bidi="ar-SA"/>
          <w:color w:val="111111"/>
          <w:sz w:val="28"/>
          <w:szCs w:val="28"/>
          <w:rtl/>
        </w:rPr>
        <w:t xml:space="preserve">النجف الأشرف؛ جامعة النجف ( مكتبة)؛ رقم المخطوط 99</w:t>
      </w:r>
    </w:p>
    <w:p>
      <w:pPr>
        <w:pStyle w:val="BookText"/>
      </w:pPr>
      <w:r>
        <w:rPr>
          <w:rFonts w:ascii="IRNazanin" w:hAnsi="IRNazanin" w:eastAsia="IRNazanin" w:cs="IRNazanin"/>
          <w:lang w:bidi="fa-IR"/>
          <w:color w:val="111111"/>
          <w:sz w:val="28"/>
          <w:szCs w:val="28"/>
          <w:rtl/>
        </w:rPr>
        <w:t xml:space="preserve">المجلد 1؛ نسخ، کا: مجهول، تا: قریب عصر المؤلف وأكمل الورقة الأخيرة بتاريخ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04" w:name="pg7770_69471"/>
    <w:bookmarkEnd w:id="104"/>
    <w:p>
      <w:pPr>
        <w:pStyle w:val="BookText"/>
      </w:pPr>
      <w:r>
        <w:rPr>
          <w:rFonts w:ascii="IRNazanin" w:hAnsi="IRNazanin" w:eastAsia="IRNazanin" w:cs="IRNazanin"/>
          <w:lang w:bidi="fa-IR"/>
          <w:color w:val="111111"/>
          <w:sz w:val="28"/>
          <w:szCs w:val="28"/>
          <w:rtl/>
        </w:rPr>
        <w:t xml:space="preserve">1266ه-، 248 ق، 21 س،17*23سم [اوراق عتیق: 1-301]</w:t>
      </w:r>
    </w:p>
    <w:p>
      <w:pPr>
        <w:pStyle w:val="BookText"/>
      </w:pPr>
      <w:r>
        <w:rPr>
          <w:rFonts w:ascii="Times New Roman" w:hAnsi="Times New Roman" w:eastAsia="Times New Roman" w:cs="Times New Roman"/>
          <w:lang w:val="en-US" w:bidi="en-US"/>
          <w:color w:val="111111"/>
          <w:sz w:val="28"/>
          <w:szCs w:val="28"/>
          <w:rtl/>
        </w:rPr>
        <w:t xml:space="preserve">498.</w:t>
      </w:r>
    </w:p>
    <w:p>
      <w:pPr>
        <w:pStyle w:val="BookText"/>
      </w:pPr>
      <w:r>
        <w:rPr>
          <w:rFonts w:ascii="Amiri" w:hAnsi="Amiri" w:eastAsia="Amiri" w:cs="Amiri"/>
          <w:lang w:bidi="ar-SA"/>
          <w:color w:val="111111"/>
          <w:sz w:val="28"/>
          <w:szCs w:val="28"/>
          <w:rtl/>
        </w:rPr>
        <w:t xml:space="preserve">كربلاء؛ مكتبة أحمد الحائري رقم المخطوط: 1</w:t>
      </w:r>
    </w:p>
    <w:p>
      <w:pPr>
        <w:pStyle w:val="BookText"/>
      </w:pPr>
      <w:r>
        <w:rPr>
          <w:rFonts w:ascii="IRNazanin" w:hAnsi="IRNazanin" w:eastAsia="IRNazanin" w:cs="IRNazanin"/>
          <w:lang w:bidi="fa-IR"/>
          <w:color w:val="111111"/>
          <w:sz w:val="28"/>
          <w:szCs w:val="28"/>
          <w:rtl/>
        </w:rPr>
        <w:t xml:space="preserve">کا: امیر علاء الدین الشهير بآقا بزرگ الکازروني، تا: 1267ه- [ مخطوطات کربلاء: 3-129]</w:t>
      </w:r>
    </w:p>
    <w:p>
      <w:pPr>
        <w:pStyle w:val="BookText"/>
      </w:pPr>
      <w:r>
        <w:rPr>
          <w:rFonts w:ascii="Times New Roman" w:hAnsi="Times New Roman" w:eastAsia="Times New Roman" w:cs="Times New Roman"/>
          <w:lang w:val="en-US" w:bidi="en-US"/>
          <w:color w:val="111111"/>
          <w:sz w:val="28"/>
          <w:szCs w:val="28"/>
          <w:rtl/>
        </w:rPr>
        <w:t xml:space="preserve">499.</w:t>
      </w:r>
    </w:p>
    <w:p>
      <w:pPr>
        <w:pStyle w:val="BookText"/>
      </w:pPr>
      <w:r>
        <w:rPr>
          <w:rFonts w:ascii="Amiri" w:hAnsi="Amiri" w:eastAsia="Amiri" w:cs="Amiri"/>
          <w:lang w:bidi="ar-SA"/>
          <w:color w:val="111111"/>
          <w:sz w:val="28"/>
          <w:szCs w:val="28"/>
          <w:rtl/>
        </w:rPr>
        <w:t xml:space="preserve">النجف الأشرف؛ جامعة النجف (مكتبة)؛ رقم المخطوط: 21</w:t>
      </w:r>
    </w:p>
    <w:p>
      <w:pPr>
        <w:pStyle w:val="BookText"/>
      </w:pPr>
      <w:r>
        <w:rPr>
          <w:rFonts w:ascii="IRNazanin" w:hAnsi="IRNazanin" w:eastAsia="IRNazanin" w:cs="IRNazanin"/>
          <w:lang w:bidi="fa-IR"/>
          <w:color w:val="111111"/>
          <w:sz w:val="28"/>
          <w:szCs w:val="28"/>
          <w:rtl/>
        </w:rPr>
        <w:t xml:space="preserve">المجلد 1؛ نستعليق، كا: جواد بن يعقوب بن علي خان، تا: 18 جمادى الأولى 1300ه-، 146ق، 20 س،21*32سم [اوراق عتیق: 1-289]</w:t>
      </w:r>
    </w:p>
    <w:p>
      <w:pPr>
        <w:pStyle w:val="BookText"/>
      </w:pPr>
      <w:r>
        <w:rPr>
          <w:rFonts w:ascii="Times New Roman" w:hAnsi="Times New Roman" w:eastAsia="Times New Roman" w:cs="Times New Roman"/>
          <w:lang w:val="en-US" w:bidi="en-US"/>
          <w:color w:val="111111"/>
          <w:sz w:val="28"/>
          <w:szCs w:val="28"/>
          <w:rtl/>
        </w:rPr>
        <w:t xml:space="preserve">500.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3424</w:t>
      </w:r>
    </w:p>
    <w:p>
      <w:pPr>
        <w:pStyle w:val="BookText"/>
      </w:pPr>
      <w:r>
        <w:rPr>
          <w:rFonts w:ascii="IRNazanin" w:hAnsi="IRNazanin" w:eastAsia="IRNazanin" w:cs="IRNazanin"/>
          <w:lang w:bidi="fa-IR"/>
          <w:color w:val="111111"/>
          <w:sz w:val="28"/>
          <w:szCs w:val="28"/>
          <w:rtl/>
        </w:rPr>
        <w:t xml:space="preserve">کا: مجهول، تا: مجهول؛ 284 ص :[ف: 1-26]</w:t>
      </w:r>
    </w:p>
    <w:p>
      <w:pPr>
        <w:pStyle w:val="BookText"/>
      </w:pPr>
      <w:r>
        <w:rPr>
          <w:rFonts w:ascii="Times New Roman" w:hAnsi="Times New Roman" w:eastAsia="Times New Roman" w:cs="Times New Roman"/>
          <w:lang w:val="en-US" w:bidi="en-US"/>
          <w:color w:val="111111"/>
          <w:sz w:val="28"/>
          <w:szCs w:val="28"/>
          <w:rtl/>
        </w:rPr>
        <w:t xml:space="preserve">501.</w:t>
      </w:r>
    </w:p>
    <w:p>
      <w:pPr>
        <w:pStyle w:val="BookText"/>
      </w:pPr>
      <w:r>
        <w:rPr>
          <w:rFonts w:ascii="Amiri" w:hAnsi="Amiri" w:eastAsia="Amiri" w:cs="Amiri"/>
          <w:lang w:bidi="ar-SA"/>
          <w:color w:val="111111"/>
          <w:sz w:val="28"/>
          <w:szCs w:val="28"/>
          <w:rtl/>
        </w:rPr>
        <w:t xml:space="preserve">النجف الأشرف مكتبة السيد حسين الحسيني الهمداني؛ رقم المخطوط : 57</w:t>
      </w:r>
    </w:p>
    <w:p>
      <w:pPr>
        <w:pStyle w:val="BookText"/>
      </w:pPr>
      <w:r>
        <w:rPr>
          <w:rFonts w:ascii="IRNazanin" w:hAnsi="IRNazanin" w:eastAsia="IRNazanin" w:cs="IRNazanin"/>
          <w:lang w:bidi="fa-IR"/>
          <w:color w:val="111111"/>
          <w:sz w:val="28"/>
          <w:szCs w:val="28"/>
          <w:rtl/>
        </w:rPr>
        <w:t xml:space="preserve">کا: مجهول، تا: مجهول؛ 465 ص، 21 س، 2920سم [الموسم: 8-354]</w:t>
      </w:r>
    </w:p>
    <w:p>
      <w:pPr>
        <w:pStyle w:val="BookText"/>
      </w:pPr>
      <w:r>
        <w:rPr>
          <w:rFonts w:ascii="Amiri" w:hAnsi="Amiri" w:eastAsia="Amiri" w:cs="Amiri"/>
          <w:lang w:bidi="ar-SA"/>
          <w:color w:val="111111"/>
          <w:sz w:val="28"/>
          <w:szCs w:val="28"/>
          <w:rtl/>
        </w:rPr>
        <w:t xml:space="preserve">502 . الكاظمية جامعة مدينة العلم؛ رقم المخطوط: 11/1 أوّلها: مطابق</w:t>
      </w:r>
    </w:p>
    <w:p>
      <w:pPr>
        <w:pStyle w:val="BookText"/>
      </w:pPr>
      <w:r>
        <w:rPr>
          <w:rFonts w:ascii="IRNazanin" w:hAnsi="IRNazanin" w:eastAsia="IRNazanin" w:cs="IRNazanin"/>
          <w:lang w:bidi="fa-IR"/>
          <w:color w:val="111111"/>
          <w:sz w:val="28"/>
          <w:szCs w:val="28"/>
          <w:rtl/>
        </w:rPr>
        <w:t xml:space="preserve">کا: مجهول، تا: مجهول؛ 17*11سم [ف: 204]</w:t>
      </w:r>
    </w:p>
    <w:p>
      <w:pPr>
        <w:pStyle w:val="BookText"/>
      </w:pPr>
      <w:r>
        <w:rPr>
          <w:rFonts w:ascii="Times New Roman" w:hAnsi="Times New Roman" w:eastAsia="Times New Roman" w:cs="Times New Roman"/>
          <w:lang w:val="en-US" w:bidi="en-US"/>
          <w:color w:val="111111"/>
          <w:sz w:val="28"/>
          <w:szCs w:val="28"/>
          <w:rtl/>
        </w:rPr>
        <w:t xml:space="preserve">503.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180</w:t>
      </w:r>
    </w:p>
    <w:p>
      <w:pPr>
        <w:pStyle w:val="BookText"/>
      </w:pPr>
      <w:r>
        <w:rPr>
          <w:rFonts w:ascii="IRNazanin" w:hAnsi="IRNazanin" w:eastAsia="IRNazanin" w:cs="IRNazanin"/>
          <w:lang w:bidi="fa-IR"/>
          <w:color w:val="111111"/>
          <w:sz w:val="28"/>
          <w:szCs w:val="28"/>
          <w:rtl/>
        </w:rPr>
        <w:t xml:space="preserve">کا: مجهول، تا: مجهول؛ 143 ق [ف 12-13]</w:t>
      </w:r>
    </w:p>
    <w:p>
      <w:pPr>
        <w:pStyle w:val="BookText"/>
      </w:pPr>
      <w:r>
        <w:rPr>
          <w:rFonts w:ascii="Times New Roman" w:hAnsi="Times New Roman" w:eastAsia="Times New Roman" w:cs="Times New Roman"/>
          <w:lang w:val="en-US" w:bidi="en-US"/>
          <w:color w:val="111111"/>
          <w:sz w:val="28"/>
          <w:szCs w:val="28"/>
          <w:rtl/>
        </w:rPr>
        <w:t xml:space="preserve">504.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1628</w:t>
      </w:r>
    </w:p>
    <w:p>
      <w:pPr>
        <w:pStyle w:val="BookText"/>
      </w:pPr>
      <w:r>
        <w:rPr>
          <w:rFonts w:ascii="IRNazanin" w:hAnsi="IRNazanin" w:eastAsia="IRNazanin" w:cs="IRNazanin"/>
          <w:lang w:bidi="fa-IR"/>
          <w:color w:val="111111"/>
          <w:sz w:val="28"/>
          <w:szCs w:val="28"/>
          <w:rtl/>
        </w:rPr>
        <w:t xml:space="preserve">کا: مجهول، تا: مجهول؛ ناقصة: الآخر؛ 575 ص :[ف: 1-25]</w:t>
      </w:r>
    </w:p>
    <w:p>
      <w:pPr>
        <w:pStyle w:val="BookText"/>
      </w:pPr>
      <w:r>
        <w:rPr>
          <w:rFonts w:ascii="Times New Roman" w:hAnsi="Times New Roman" w:eastAsia="Times New Roman" w:cs="Times New Roman"/>
          <w:lang w:val="en-US" w:bidi="en-US"/>
          <w:color w:val="111111"/>
          <w:sz w:val="28"/>
          <w:szCs w:val="28"/>
          <w:rtl/>
        </w:rPr>
        <w:t xml:space="preserve">505.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2109</w:t>
      </w:r>
    </w:p>
    <w:p>
      <w:pPr>
        <w:pStyle w:val="BookText"/>
      </w:pPr>
      <w:r>
        <w:rPr>
          <w:rFonts w:ascii="IRNazanin" w:hAnsi="IRNazanin" w:eastAsia="IRNazanin" w:cs="IRNazanin"/>
          <w:lang w:bidi="fa-IR"/>
          <w:color w:val="111111"/>
          <w:sz w:val="28"/>
          <w:szCs w:val="28"/>
          <w:rtl/>
        </w:rPr>
        <w:t xml:space="preserve">نسخ، کا: مجهول، تا: مجهول [ف 13-1]</w:t>
      </w:r>
    </w:p>
    <w:p>
      <w:pPr>
        <w:pStyle w:val="Heading2"/>
      </w:pPr>
      <w:bookmarkStart w:id="904" w:name="_Toc232"/>
      <w:r>
        <w:t>أبواب الجنان = عين الحيات / أخلاق - فارسي</w:t>
      </w:r>
      <w:bookmarkEnd w:id="904"/>
    </w:p>
    <w:p>
      <w:pPr>
        <w:pStyle w:val="BookText"/>
      </w:pPr>
      <w:r>
        <w:rPr>
          <w:rFonts w:ascii="Amiri" w:hAnsi="Amiri" w:eastAsia="Amiri" w:cs="Amiri"/>
          <w:lang w:bidi="ar-SA"/>
          <w:color w:val="111111"/>
          <w:sz w:val="28"/>
          <w:szCs w:val="28"/>
          <w:rtl/>
        </w:rPr>
        <w:t xml:space="preserve">الواعظ القزويني محمّد شفيع بن محمّد رفيع ( - القرن 11 ه-) المرتبط : أبواب الجنان؛ الواعظ القزويني، محمّد رفيع بن فتح الله (1089-1027ه-)</w:t>
      </w:r>
    </w:p>
    <w:p>
      <w:pPr>
        <w:pStyle w:val="BookText"/>
      </w:pPr>
      <w:r>
        <w:rPr>
          <w:rFonts w:ascii="IRNazanin" w:hAnsi="IRNazanin" w:eastAsia="IRNazanin" w:cs="IRNazanin"/>
          <w:lang w:bidi="fa-IR"/>
          <w:color w:val="111111"/>
          <w:sz w:val="28"/>
          <w:szCs w:val="28"/>
          <w:rtl/>
        </w:rPr>
        <w:t xml:space="preserve">أوّله: گل وریحان صبر ورضا در بوستان خواطر ارباب درد و عنا بغمخواری نسیم عنایت حضرت صبور بی بلائی لباس رنگ و بو میپوشد</w:t>
      </w:r>
    </w:p>
    <w:p>
      <w:pPr>
        <w:pStyle w:val="BookText"/>
      </w:pPr>
      <w:r>
        <w:rPr>
          <w:rFonts w:ascii="IRNazanin" w:hAnsi="IRNazanin" w:eastAsia="IRNazanin" w:cs="IRNazanin"/>
          <w:lang w:bidi="fa-IR"/>
          <w:color w:val="111111"/>
          <w:sz w:val="28"/>
          <w:szCs w:val="28"/>
          <w:rtl/>
        </w:rPr>
        <w:t xml:space="preserve">آخره: صورت احوال تمامی ایشان را خواهد که بر ورق تحریر نگارد خروج از طریقه ایجاز خواهد بود لهذا به همین قدر اكتفا شد تمت [فنخا 1: 362-363 (5 نسخ)]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05" w:name="pg7770_69472"/>
    <w:bookmarkEnd w:id="105"/>
    <w:p>
      <w:pPr>
        <w:pStyle w:val="BookText"/>
      </w:pPr>
      <w:r>
        <w:rPr>
          <w:rFonts w:ascii="Times New Roman" w:hAnsi="Times New Roman" w:eastAsia="Times New Roman" w:cs="Times New Roman"/>
          <w:lang w:val="en-US" w:bidi="en-US"/>
          <w:color w:val="111111"/>
          <w:sz w:val="28"/>
          <w:szCs w:val="28"/>
          <w:rtl/>
        </w:rPr>
        <w:t xml:space="preserve">506.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231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المجلد 3؛ كا: يوسف بن إسماعيل، تا 11236ه-، ناقصة : الآخر؛ 209ق،15/3*21/9سم [ف: 1-12]</w:t>
      </w:r>
    </w:p>
    <w:p>
      <w:pPr>
        <w:pStyle w:val="Heading2"/>
      </w:pPr>
      <w:bookmarkStart w:id="905" w:name="_Toc233"/>
      <w:r>
        <w:t>أبواب الجنان / أخلاق - عربي</w:t>
      </w:r>
      <w:bookmarkEnd w:id="905"/>
    </w:p>
    <w:p>
      <w:pPr>
        <w:pStyle w:val="BookText"/>
      </w:pPr>
      <w:r>
        <w:rPr>
          <w:rFonts w:ascii="Amiri" w:hAnsi="Amiri" w:eastAsia="Amiri" w:cs="Amiri"/>
          <w:lang w:bidi="ar-SA"/>
          <w:color w:val="111111"/>
          <w:sz w:val="28"/>
          <w:szCs w:val="28"/>
          <w:rtl/>
        </w:rPr>
        <w:t xml:space="preserve">الكربلائي محمّد خان ( - القرن 13 ه- )</w:t>
      </w:r>
    </w:p>
    <w:p>
      <w:pPr>
        <w:pStyle w:val="BookText"/>
      </w:pPr>
      <w:r>
        <w:rPr>
          <w:rFonts w:ascii="Times New Roman" w:hAnsi="Times New Roman" w:eastAsia="Times New Roman" w:cs="Times New Roman"/>
          <w:lang w:val="en-US" w:bidi="en-US"/>
          <w:color w:val="111111"/>
          <w:sz w:val="28"/>
          <w:szCs w:val="28"/>
          <w:rtl/>
        </w:rPr>
        <w:t xml:space="preserve">507.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3393</w:t>
      </w:r>
    </w:p>
    <w:p>
      <w:pPr>
        <w:pStyle w:val="BookText"/>
      </w:pPr>
      <w:r>
        <w:rPr>
          <w:rFonts w:ascii="Amiri" w:hAnsi="Amiri" w:eastAsia="Amiri" w:cs="Amiri"/>
          <w:lang w:bidi="ar-SA"/>
          <w:color w:val="111111"/>
          <w:sz w:val="28"/>
          <w:szCs w:val="28"/>
          <w:rtl/>
        </w:rPr>
        <w:t xml:space="preserve">كاتب = مؤلف، تا: 1246ه-، 621 ص [ف: 1-25]</w:t>
      </w:r>
    </w:p>
    <w:p>
      <w:pPr>
        <w:pStyle w:val="BookText"/>
      </w:pPr>
      <w:r>
        <w:rPr>
          <w:rFonts w:ascii="Times New Roman" w:hAnsi="Times New Roman" w:eastAsia="Times New Roman" w:cs="Times New Roman"/>
          <w:lang w:val="en-US" w:bidi="en-US"/>
          <w:color w:val="111111"/>
          <w:sz w:val="28"/>
          <w:szCs w:val="28"/>
          <w:rtl/>
        </w:rPr>
        <w:t xml:space="preserve">508.</w:t>
      </w:r>
    </w:p>
    <w:p>
      <w:pPr>
        <w:pStyle w:val="BookText"/>
      </w:pPr>
      <w:r>
        <w:rPr>
          <w:rFonts w:ascii="Amiri" w:hAnsi="Amiri" w:eastAsia="Amiri" w:cs="Amiri"/>
          <w:lang w:bidi="ar-SA"/>
          <w:color w:val="111111"/>
          <w:sz w:val="28"/>
          <w:szCs w:val="28"/>
          <w:rtl/>
        </w:rPr>
        <w:t xml:space="preserve">النجف الأشرف المدرسة الشبرية؛ رقم المخطوط: 7</w:t>
      </w:r>
    </w:p>
    <w:p>
      <w:pPr>
        <w:pStyle w:val="BookText"/>
      </w:pPr>
      <w:r>
        <w:rPr>
          <w:rFonts w:ascii="IRNazanin" w:hAnsi="IRNazanin" w:eastAsia="IRNazanin" w:cs="IRNazanin"/>
          <w:lang w:bidi="fa-IR"/>
          <w:color w:val="111111"/>
          <w:sz w:val="28"/>
          <w:szCs w:val="28"/>
          <w:rtl/>
        </w:rPr>
        <w:t xml:space="preserve">کا: مجهول، تا: مجهول؛ 19 س،16*28سم [الموسم : 1-185]</w:t>
      </w:r>
    </w:p>
    <w:p>
      <w:pPr>
        <w:pStyle w:val="Heading2"/>
      </w:pPr>
      <w:bookmarkStart w:id="906" w:name="_Toc234"/>
      <w:r>
        <w:t>أبواب الجنان وبشاير الرضوان - مزار شیخ / زيارات - عربي</w:t>
      </w:r>
      <w:bookmarkEnd w:id="906"/>
    </w:p>
    <w:p>
      <w:pPr>
        <w:pStyle w:val="BookText"/>
      </w:pPr>
      <w:r>
        <w:rPr>
          <w:rFonts w:ascii="Amiri" w:hAnsi="Amiri" w:eastAsia="Amiri" w:cs="Amiri"/>
          <w:lang w:bidi="ar-SA"/>
          <w:color w:val="111111"/>
          <w:sz w:val="28"/>
          <w:szCs w:val="28"/>
          <w:rtl/>
        </w:rPr>
        <w:t xml:space="preserve">العفكاوي، خضر بن شلال(1180؟- 1255 ه-)</w:t>
      </w:r>
    </w:p>
    <w:p>
      <w:pPr>
        <w:pStyle w:val="BookText"/>
      </w:pPr>
      <w:r>
        <w:rPr>
          <w:rFonts w:ascii="Amiri" w:hAnsi="Amiri" w:eastAsia="Amiri" w:cs="Amiri"/>
          <w:lang w:bidi="ar-SA"/>
          <w:color w:val="111111"/>
          <w:sz w:val="28"/>
          <w:szCs w:val="28"/>
          <w:rtl/>
        </w:rPr>
        <w:t xml:space="preserve">أوّله: البسملة. الحمد الله اللطيف بعباده حيث أمرهم بعبادته وبصر بصائرهم بنور هدايته ودلهم على مفاتيح جنته... فلما تم ما اقتضت الإرادة إيراده إذا هو من لطف الله وكرمه [فنخا 1: 365(3نسخ)]</w:t>
      </w:r>
    </w:p>
    <w:p>
      <w:pPr>
        <w:pStyle w:val="BookText"/>
      </w:pPr>
      <w:r>
        <w:rPr>
          <w:rFonts w:ascii="Times New Roman" w:hAnsi="Times New Roman" w:eastAsia="Times New Roman" w:cs="Times New Roman"/>
          <w:lang w:val="en-US" w:bidi="en-US"/>
          <w:color w:val="111111"/>
          <w:sz w:val="28"/>
          <w:szCs w:val="28"/>
          <w:rtl/>
        </w:rPr>
        <w:t xml:space="preserve">509.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332</w:t>
      </w:r>
    </w:p>
    <w:p>
      <w:pPr>
        <w:pStyle w:val="BookText"/>
      </w:pPr>
      <w:r>
        <w:rPr>
          <w:rFonts w:ascii="IRNazanin" w:hAnsi="IRNazanin" w:eastAsia="IRNazanin" w:cs="IRNazanin"/>
          <w:lang w:bidi="fa-IR"/>
          <w:color w:val="111111"/>
          <w:sz w:val="28"/>
          <w:szCs w:val="28"/>
          <w:rtl/>
        </w:rPr>
        <w:t xml:space="preserve">کا: مجهول، تا: مجهول؛ ناقصة الآخر؛ 189 ص [ف: 1-25]</w:t>
      </w:r>
    </w:p>
    <w:p>
      <w:pPr>
        <w:pStyle w:val="BookText"/>
      </w:pPr>
      <w:r>
        <w:rPr>
          <w:rFonts w:ascii="Times New Roman" w:hAnsi="Times New Roman" w:eastAsia="Times New Roman" w:cs="Times New Roman"/>
          <w:lang w:val="en-US" w:bidi="en-US"/>
          <w:color w:val="111111"/>
          <w:sz w:val="28"/>
          <w:szCs w:val="28"/>
          <w:rtl/>
        </w:rPr>
        <w:t xml:space="preserve">510.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514</w:t>
      </w:r>
    </w:p>
    <w:p>
      <w:pPr>
        <w:pStyle w:val="BookText"/>
      </w:pPr>
      <w:r>
        <w:rPr>
          <w:rFonts w:ascii="Amiri" w:hAnsi="Amiri" w:eastAsia="Amiri" w:cs="Amiri"/>
          <w:lang w:bidi="ar-SA"/>
          <w:color w:val="111111"/>
          <w:sz w:val="28"/>
          <w:szCs w:val="28"/>
          <w:rtl/>
        </w:rPr>
        <w:t xml:space="preserve">أوّلها: مطابق؛ آخرها: عليك عظيم ان تصلي على محمّد وآل محمّد قبل كل شيء وبعد كل شيء وعمد كل شيء وزنة كل شيء و... كل شيء اللهم إني أسئلك أن تصلي على محمّد</w:t>
      </w:r>
    </w:p>
    <w:p>
      <w:pPr>
        <w:pStyle w:val="BookText"/>
      </w:pPr>
      <w:r>
        <w:rPr>
          <w:rFonts w:ascii="IRNazanin" w:hAnsi="IRNazanin" w:eastAsia="IRNazanin" w:cs="IRNazanin"/>
          <w:lang w:bidi="fa-IR"/>
          <w:color w:val="111111"/>
          <w:sz w:val="28"/>
          <w:szCs w:val="28"/>
          <w:rtl/>
        </w:rPr>
        <w:t xml:space="preserve">کا: مجهول، تا: مجهول؛ ناقصة : الآخر؛ 90، ص 31 س، 20*30سم [ف: 1-8]</w:t>
      </w:r>
    </w:p>
    <w:p>
      <w:pPr>
        <w:pStyle w:val="BookText"/>
      </w:pPr>
      <w:r>
        <w:rPr>
          <w:rFonts w:ascii="Times New Roman" w:hAnsi="Times New Roman" w:eastAsia="Times New Roman" w:cs="Times New Roman"/>
          <w:lang w:val="en-US" w:bidi="en-US"/>
          <w:color w:val="111111"/>
          <w:sz w:val="28"/>
          <w:szCs w:val="28"/>
          <w:rtl/>
        </w:rPr>
        <w:t xml:space="preserve">511.</w:t>
      </w:r>
    </w:p>
    <w:p>
      <w:pPr>
        <w:pStyle w:val="BookText"/>
      </w:pPr>
      <w:r>
        <w:rPr>
          <w:rFonts w:ascii="Amiri" w:hAnsi="Amiri" w:eastAsia="Amiri" w:cs="Amiri"/>
          <w:lang w:bidi="ar-SA"/>
          <w:color w:val="111111"/>
          <w:sz w:val="28"/>
          <w:szCs w:val="28"/>
          <w:rtl/>
        </w:rPr>
        <w:t xml:space="preserve">النجف الأشرف؛ العتبة العلوية؛ رقم المخطوط 800</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06" w:name="pg7770_69474"/>
    <w:bookmarkEnd w:id="106"/>
    <w:p>
      <w:pPr>
        <w:pStyle w:val="BookText"/>
      </w:pPr>
      <w:r>
        <w:rPr>
          <w:rFonts w:ascii="Amiri" w:hAnsi="Amiri" w:eastAsia="Amiri" w:cs="Amiri"/>
          <w:lang w:bidi="ar-SA"/>
          <w:color w:val="111111"/>
          <w:sz w:val="28"/>
          <w:szCs w:val="28"/>
          <w:rtl/>
        </w:rPr>
        <w:t xml:space="preserve">أوّلها: مطابق؛ آخرها: ونحو ذلك في سائر طين القبور المشرفة من المعصومين وغيرهم وقد يحمل عليه ماورد في غير طين الحسين (ع) المنتفع بطينه كل من.....</w:t>
      </w:r>
    </w:p>
    <w:p>
      <w:pPr>
        <w:pStyle w:val="BookText"/>
      </w:pPr>
      <w:r>
        <w:rPr>
          <w:rFonts w:ascii="IRNazanin" w:hAnsi="IRNazanin" w:eastAsia="IRNazanin" w:cs="IRNazanin"/>
          <w:lang w:bidi="fa-IR"/>
          <w:color w:val="111111"/>
          <w:sz w:val="28"/>
          <w:szCs w:val="28"/>
          <w:rtl/>
        </w:rPr>
        <w:t xml:space="preserve">اول الكتاب - أواخر الفصل السابع من الباب الرابع؛ نسخ، کا: مجهول؛ تا مجهول ناقصة: الآخر؛ التسلسل المخزني: 9/4/161؛ الرقم في فهرس الحلّي 103 [فهرس الحلّي 1:</w:t>
      </w:r>
    </w:p>
    <w:p>
      <w:pPr>
        <w:pStyle w:val="BookText"/>
      </w:pPr>
      <w:r>
        <w:rPr>
          <w:rFonts w:ascii="IRNazanin" w:hAnsi="IRNazanin" w:eastAsia="IRNazanin" w:cs="IRNazanin"/>
          <w:lang w:bidi="fa-IR"/>
          <w:color w:val="111111"/>
          <w:sz w:val="28"/>
          <w:szCs w:val="28"/>
          <w:rtl/>
        </w:rPr>
        <w:t xml:space="preserve">330]؛ 178 ص، 21 س،14*24سم [ف: 2-395]</w:t>
      </w:r>
    </w:p>
    <w:p>
      <w:pPr>
        <w:pStyle w:val="Heading2"/>
      </w:pPr>
      <w:bookmarkStart w:id="907" w:name="_Toc235"/>
      <w:r>
        <w:t>أبواب الدواب (رسالة في) / فقه - عربي</w:t>
      </w:r>
      <w:bookmarkEnd w:id="907"/>
    </w:p>
    <w:p>
      <w:pPr>
        <w:pStyle w:val="BookText"/>
      </w:pPr>
      <w:r>
        <w:rPr>
          <w:rFonts w:ascii="Amiri" w:hAnsi="Amiri" w:eastAsia="Amiri" w:cs="Amiri"/>
          <w:lang w:bidi="ar-SA"/>
          <w:color w:val="111111"/>
          <w:sz w:val="28"/>
          <w:szCs w:val="28"/>
          <w:rtl/>
        </w:rPr>
        <w:t xml:space="preserve">البحراني، سليمان بن عبد الله (1075؟- 1121 ه-)</w:t>
      </w:r>
    </w:p>
    <w:p>
      <w:pPr>
        <w:pStyle w:val="BookText"/>
      </w:pPr>
      <w:r>
        <w:rPr>
          <w:rFonts w:ascii="Times New Roman" w:hAnsi="Times New Roman" w:eastAsia="Times New Roman" w:cs="Times New Roman"/>
          <w:lang w:val="en-US" w:bidi="en-US"/>
          <w:color w:val="111111"/>
          <w:sz w:val="28"/>
          <w:szCs w:val="28"/>
          <w:rtl/>
        </w:rPr>
        <w:t xml:space="preserve">512.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280</w:t>
      </w:r>
    </w:p>
    <w:p>
      <w:pPr>
        <w:pStyle w:val="BookText"/>
      </w:pPr>
      <w:r>
        <w:rPr>
          <w:rFonts w:ascii="IRNazanin" w:hAnsi="IRNazanin" w:eastAsia="IRNazanin" w:cs="IRNazanin"/>
          <w:lang w:bidi="fa-IR"/>
          <w:color w:val="111111"/>
          <w:sz w:val="28"/>
          <w:szCs w:val="28"/>
          <w:rtl/>
        </w:rPr>
        <w:t xml:space="preserve">کا: محمّد بن سعيد البحراني، تا: القرن 12ه-، 32 ص، 62س، 10/6*15/7سم [معجم المخطوطات النجفية: 380]</w:t>
      </w:r>
    </w:p>
    <w:p>
      <w:pPr>
        <w:pStyle w:val="Heading2"/>
      </w:pPr>
      <w:bookmarkStart w:id="908" w:name="_Toc236"/>
      <w:r>
        <w:t>أبواب الروضات = فهرست روضات الجنات / فهرس - عربي</w:t>
      </w:r>
      <w:bookmarkEnd w:id="908"/>
    </w:p>
    <w:p>
      <w:pPr>
        <w:pStyle w:val="BookText"/>
      </w:pPr>
      <w:r>
        <w:rPr>
          <w:rFonts w:ascii="Amiri" w:hAnsi="Amiri" w:eastAsia="Amiri" w:cs="Amiri"/>
          <w:lang w:bidi="ar-SA"/>
          <w:color w:val="111111"/>
          <w:sz w:val="28"/>
          <w:szCs w:val="28"/>
          <w:rtl/>
        </w:rPr>
        <w:t xml:space="preserve">آقا نجفي، محمّد باقر بن محمّد تقي ( - القرن 14 ه-)</w:t>
      </w:r>
    </w:p>
    <w:p>
      <w:pPr>
        <w:pStyle w:val="BookText"/>
      </w:pPr>
      <w:r>
        <w:rPr>
          <w:rFonts w:ascii="Amiri" w:hAnsi="Amiri" w:eastAsia="Amiri" w:cs="Amiri"/>
          <w:lang w:bidi="ar-SA"/>
          <w:color w:val="111111"/>
          <w:sz w:val="28"/>
          <w:szCs w:val="28"/>
          <w:rtl/>
        </w:rPr>
        <w:t xml:space="preserve">المرتبط: روضات الجنات في أحوال العلماء والسادات؛ الخوانساري، محمّد باقر بن زين العابدين (1313-1226ه-) تاريخ التأليف: 23 رمضان 1324ه-، محل التأليف: النجف الأشرف</w:t>
      </w:r>
    </w:p>
    <w:p>
      <w:pPr>
        <w:pStyle w:val="BookText"/>
      </w:pPr>
      <w:r>
        <w:rPr>
          <w:rFonts w:ascii="Amiri" w:hAnsi="Amiri" w:eastAsia="Amiri" w:cs="Amiri"/>
          <w:lang w:bidi="ar-SA"/>
          <w:color w:val="111111"/>
          <w:sz w:val="28"/>
          <w:szCs w:val="28"/>
          <w:rtl/>
        </w:rPr>
        <w:t xml:space="preserve">أوّله: الحمد لله وليّ الحمد ومستحقه والصلاة على سيدنا محمّد وآله الطيبين الطاهرين ولعنة الله على أعدائهم أجمعين الى يوم الدين وبعد فإنّي حينما كنت مشتغلا بتأليف كتابي</w:t>
      </w:r>
    </w:p>
    <w:p>
      <w:pPr>
        <w:pStyle w:val="BookText"/>
      </w:pPr>
      <w:r>
        <w:rPr>
          <w:rFonts w:ascii="Amiri" w:hAnsi="Amiri" w:eastAsia="Amiri" w:cs="Amiri"/>
          <w:lang w:bidi="ar-SA"/>
          <w:color w:val="111111"/>
          <w:sz w:val="28"/>
          <w:szCs w:val="28"/>
          <w:rtl/>
        </w:rPr>
        <w:t xml:space="preserve">آخره: فإني صححتها وجعلت المدار على المصحح فيكون على هذا عدد جميع صفحات الكتاب تسعاً وسبعين وسبعاً مائة صفحة ولابد للطالب من تصحيح عدد صفحات كتابه أولاً من الموضع المذكور إلى آخر الكتاب وكتابة مالم يكن مكتوبا من العدد</w:t>
      </w:r>
    </w:p>
    <w:p>
      <w:pPr>
        <w:pStyle w:val="BookText"/>
      </w:pPr>
      <w:r>
        <w:rPr>
          <w:rFonts w:ascii="IRNazanin" w:hAnsi="IRNazanin" w:eastAsia="IRNazanin" w:cs="IRNazanin"/>
          <w:lang w:bidi="fa-IR"/>
          <w:color w:val="111111"/>
          <w:sz w:val="28"/>
          <w:szCs w:val="28"/>
          <w:rtl/>
        </w:rPr>
        <w:t xml:space="preserve">طبع: اصفهان، 1312ش/1352ه-، 58ص</w:t>
      </w:r>
    </w:p>
    <w:p>
      <w:pPr>
        <w:pStyle w:val="BookText"/>
      </w:pPr>
      <w:r>
        <w:rPr>
          <w:rFonts w:ascii="Amiri" w:hAnsi="Amiri" w:eastAsia="Amiri" w:cs="Amiri"/>
          <w:lang w:bidi="ar-SA"/>
          <w:color w:val="111111"/>
          <w:sz w:val="28"/>
          <w:szCs w:val="28"/>
          <w:rtl/>
        </w:rPr>
        <w:t xml:space="preserve">[فنخا :1: 366 (2 نسخة)]</w:t>
      </w:r>
    </w:p>
    <w:p>
      <w:pPr>
        <w:pStyle w:val="BookText"/>
      </w:pPr>
      <w:r>
        <w:rPr>
          <w:rFonts w:ascii="Times New Roman" w:hAnsi="Times New Roman" w:eastAsia="Times New Roman" w:cs="Times New Roman"/>
          <w:lang w:val="en-US" w:bidi="en-US"/>
          <w:color w:val="111111"/>
          <w:sz w:val="28"/>
          <w:szCs w:val="28"/>
          <w:rtl/>
        </w:rPr>
        <w:t xml:space="preserve">513.</w:t>
      </w:r>
    </w:p>
    <w:p>
      <w:pPr>
        <w:pStyle w:val="BookText"/>
      </w:pPr>
      <w:r>
        <w:rPr>
          <w:rFonts w:ascii="IRNazanin" w:hAnsi="IRNazanin" w:eastAsia="IRNazanin" w:cs="IRNazanin"/>
          <w:lang w:bidi="fa-IR"/>
          <w:color w:val="111111"/>
          <w:sz w:val="28"/>
          <w:szCs w:val="28"/>
          <w:rtl/>
        </w:rPr>
        <w:t xml:space="preserve">بغداد؛ دار المخطوطات؛ رقم المخطوط: 823</w:t>
      </w:r>
    </w:p>
    <w:p>
      <w:pPr>
        <w:pStyle w:val="BookText"/>
      </w:pPr>
      <w:r>
        <w:rPr>
          <w:rFonts w:ascii="Amiri" w:hAnsi="Amiri" w:eastAsia="Amiri" w:cs="Amiri"/>
          <w:lang w:bidi="ar-SA"/>
          <w:color w:val="111111"/>
          <w:sz w:val="28"/>
          <w:szCs w:val="28"/>
          <w:rtl/>
        </w:rPr>
        <w:t xml:space="preserve">كا: شيخ علي كاشف الغطاء النجفي، تا: مجهول؛ 121 ص، 25 و 32س، 31/521سم [المتحف العراقي ف التاريخ والتراجم - 310]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07" w:name="pg7770_69476"/>
    <w:bookmarkEnd w:id="107"/>
    <w:p>
      <w:pPr>
        <w:pStyle w:val="Heading2"/>
      </w:pPr>
      <w:bookmarkStart w:id="909" w:name="_Toc237"/>
      <w:r>
        <w:t>أبواب السعادة في أسباب الشهادة / كلام وعقائد - عربي السيوطي، عبد الرحمن بن أبي بكر (849 - 911 ه-)</w:t>
      </w:r>
      <w:bookmarkEnd w:id="909"/>
    </w:p>
    <w:p>
      <w:pPr>
        <w:pStyle w:val="BookText"/>
      </w:pPr>
      <w:r>
        <w:rPr>
          <w:rFonts w:ascii="Amiri" w:hAnsi="Amiri" w:eastAsia="Amiri" w:cs="Amiri"/>
          <w:lang w:bidi="ar-SA"/>
          <w:color w:val="111111"/>
          <w:sz w:val="28"/>
          <w:szCs w:val="28"/>
          <w:rtl/>
        </w:rPr>
        <w:t xml:space="preserve">أوّله: الحمد لله الذي فتح أبواب السعادة لمن شاء من عباده وفتح أسباب الشهادة لمن اصطفاه وخصه بإسعاده ...</w:t>
      </w:r>
    </w:p>
    <w:p>
      <w:pPr>
        <w:pStyle w:val="BookText"/>
      </w:pPr>
      <w:r>
        <w:rPr>
          <w:rFonts w:ascii="Amiri" w:hAnsi="Amiri" w:eastAsia="Amiri" w:cs="Amiri"/>
          <w:lang w:bidi="ar-SA"/>
          <w:color w:val="111111"/>
          <w:sz w:val="28"/>
          <w:szCs w:val="28"/>
          <w:rtl/>
        </w:rPr>
        <w:t xml:space="preserve">آخره: فان لا يستشهد مؤمن حتى عشية عرفه فيمن استشهد . تمت ...</w:t>
      </w:r>
    </w:p>
    <w:p>
      <w:pPr>
        <w:pStyle w:val="BookText"/>
      </w:pPr>
      <w:r>
        <w:rPr>
          <w:rFonts w:ascii="IRNazanin" w:hAnsi="IRNazanin" w:eastAsia="IRNazanin" w:cs="IRNazanin"/>
          <w:lang w:bidi="fa-IR"/>
          <w:color w:val="111111"/>
          <w:sz w:val="28"/>
          <w:szCs w:val="28"/>
          <w:rtl/>
        </w:rPr>
        <w:t xml:space="preserve">[فنخا 1 367]</w:t>
      </w:r>
    </w:p>
    <w:p>
      <w:pPr>
        <w:pStyle w:val="BookText"/>
      </w:pPr>
      <w:r>
        <w:rPr>
          <w:rFonts w:ascii="Times New Roman" w:hAnsi="Times New Roman" w:eastAsia="Times New Roman" w:cs="Times New Roman"/>
          <w:lang w:val="en-US" w:bidi="en-US"/>
          <w:color w:val="111111"/>
          <w:sz w:val="28"/>
          <w:szCs w:val="28"/>
          <w:rtl/>
        </w:rPr>
        <w:t xml:space="preserve">514.</w:t>
      </w:r>
    </w:p>
    <w:p>
      <w:pPr>
        <w:pStyle w:val="BookText"/>
      </w:pPr>
      <w:r>
        <w:rPr>
          <w:rFonts w:ascii="Amiri" w:hAnsi="Amiri" w:eastAsia="Amiri" w:cs="Amiri"/>
          <w:lang w:bidi="ar-SA"/>
          <w:color w:val="111111"/>
          <w:sz w:val="28"/>
          <w:szCs w:val="28"/>
          <w:rtl/>
        </w:rPr>
        <w:t xml:space="preserve">بغداد؛ مكتبة الأوقاف العامة؛ رقم المخطوط: 13778/6 أوّلها: مطابق</w:t>
      </w:r>
    </w:p>
    <w:p>
      <w:pPr>
        <w:pStyle w:val="BookText"/>
      </w:pPr>
      <w:r>
        <w:rPr>
          <w:rFonts w:ascii="IRNazanin" w:hAnsi="IRNazanin" w:eastAsia="IRNazanin" w:cs="IRNazanin"/>
          <w:lang w:bidi="fa-IR"/>
          <w:color w:val="111111"/>
          <w:sz w:val="28"/>
          <w:szCs w:val="28"/>
          <w:rtl/>
        </w:rPr>
        <w:t xml:space="preserve">کا: مجهول، تا: مجهول؛ 8 ق، 21 س،13*19سم [ف: 2-92] 515. الموصل ؛ المدرسة الحسنية ( في الأوقاف العامة)؛ رقم المخطوط: 25/26/8</w:t>
      </w:r>
    </w:p>
    <w:p>
      <w:pPr>
        <w:pStyle w:val="BookText"/>
      </w:pPr>
      <w:r>
        <w:rPr>
          <w:rFonts w:ascii="IRNazanin" w:hAnsi="IRNazanin" w:eastAsia="IRNazanin" w:cs="IRNazanin"/>
          <w:lang w:bidi="fa-IR"/>
          <w:color w:val="111111"/>
          <w:sz w:val="28"/>
          <w:szCs w:val="28"/>
          <w:rtl/>
        </w:rPr>
        <w:t xml:space="preserve">کا: مجهول، تا: مجهول؛ [الأوقاف العامة-الموصل: 1-207]</w:t>
      </w:r>
    </w:p>
    <w:p>
      <w:pPr>
        <w:pStyle w:val="BookText"/>
      </w:pPr>
      <w:r>
        <w:rPr>
          <w:rFonts w:ascii="Times New Roman" w:hAnsi="Times New Roman" w:eastAsia="Times New Roman" w:cs="Times New Roman"/>
          <w:lang w:val="en-US" w:bidi="en-US"/>
          <w:color w:val="111111"/>
          <w:sz w:val="28"/>
          <w:szCs w:val="28"/>
          <w:rtl/>
        </w:rPr>
        <w:t xml:space="preserve">516.</w:t>
      </w:r>
    </w:p>
    <w:p>
      <w:pPr>
        <w:pStyle w:val="BookText"/>
      </w:pPr>
      <w:r>
        <w:rPr>
          <w:rFonts w:ascii="Amiri" w:hAnsi="Amiri" w:eastAsia="Amiri" w:cs="Amiri"/>
          <w:lang w:bidi="ar-SA"/>
          <w:color w:val="111111"/>
          <w:sz w:val="28"/>
          <w:szCs w:val="28"/>
          <w:rtl/>
        </w:rPr>
        <w:t xml:space="preserve">بغداد؛ عباس حلمي القصاب (في دار التربية الإسلامية)؛ رقم المخطوط : 165/5</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مغربي، کا: مجهول، تا: مجهول؛ ق 48 - (56) ، 17 س ، 14*20/5سم [المورد: 22-273]</w:t>
      </w:r>
    </w:p>
    <w:p>
      <w:pPr>
        <w:pStyle w:val="BookText"/>
      </w:pPr>
      <w:r>
        <w:rPr>
          <w:rFonts w:ascii="Times New Roman" w:hAnsi="Times New Roman" w:eastAsia="Times New Roman" w:cs="Times New Roman"/>
          <w:lang w:val="en-US" w:bidi="en-US"/>
          <w:color w:val="111111"/>
          <w:sz w:val="28"/>
          <w:szCs w:val="28"/>
          <w:rtl/>
        </w:rPr>
        <w:t xml:space="preserve">517.</w:t>
      </w:r>
    </w:p>
    <w:p>
      <w:pPr>
        <w:pStyle w:val="BookText"/>
      </w:pPr>
      <w:r>
        <w:rPr>
          <w:rFonts w:ascii="Amiri" w:hAnsi="Amiri" w:eastAsia="Amiri" w:cs="Amiri"/>
          <w:lang w:bidi="ar-SA"/>
          <w:color w:val="111111"/>
          <w:sz w:val="28"/>
          <w:szCs w:val="28"/>
          <w:rtl/>
        </w:rPr>
        <w:t xml:space="preserve">الموصل؛ المدرسة الحسنية ( في الأوقاف العامة)؛ رقم المخطوط : 25/58/4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[الأوقاف العامة - الموصل: 1-240]</w:t>
      </w:r>
    </w:p>
    <w:p>
      <w:pPr>
        <w:pStyle w:val="Heading2"/>
      </w:pPr>
      <w:bookmarkStart w:id="910" w:name="_Toc238"/>
      <w:r>
        <w:t>أبواب في أحكام النجوم / هيئة - عربي</w:t>
      </w:r>
      <w:bookmarkEnd w:id="910"/>
    </w:p>
    <w:p>
      <w:pPr>
        <w:pStyle w:val="BookText"/>
      </w:pPr>
      <w:r>
        <w:rPr>
          <w:rFonts w:ascii="Times New Roman" w:hAnsi="Times New Roman" w:eastAsia="Times New Roman" w:cs="Times New Roman"/>
          <w:lang w:val="en-US" w:bidi="en-US"/>
          <w:color w:val="111111"/>
          <w:sz w:val="28"/>
          <w:szCs w:val="28"/>
          <w:rtl/>
        </w:rPr>
        <w:t xml:space="preserve">518.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20</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النجفية:81]</w:t>
      </w:r>
    </w:p>
    <w:p>
      <w:pPr>
        <w:pStyle w:val="Heading2"/>
      </w:pPr>
      <w:bookmarkStart w:id="911" w:name="_Toc239"/>
      <w:r>
        <w:t>أبواب في تعريف علم الفلك / رمل - عربي</w:t>
      </w:r>
      <w:bookmarkEnd w:id="911"/>
    </w:p>
    <w:p>
      <w:pPr>
        <w:pStyle w:val="BookText"/>
      </w:pPr>
      <w:r>
        <w:rPr>
          <w:rFonts w:ascii="Times New Roman" w:hAnsi="Times New Roman" w:eastAsia="Times New Roman" w:cs="Times New Roman"/>
          <w:lang w:val="en-US" w:bidi="en-US"/>
          <w:color w:val="111111"/>
          <w:sz w:val="28"/>
          <w:szCs w:val="28"/>
          <w:rtl/>
        </w:rPr>
        <w:t xml:space="preserve">519.</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121/11</w:t>
      </w:r>
    </w:p>
    <w:p>
      <w:pPr>
        <w:pStyle w:val="BookText"/>
      </w:pPr>
      <w:r>
        <w:rPr>
          <w:rFonts w:ascii="IRNazanin" w:hAnsi="IRNazanin" w:eastAsia="IRNazanin" w:cs="IRNazanin"/>
          <w:lang w:bidi="fa-IR"/>
          <w:color w:val="111111"/>
          <w:sz w:val="28"/>
          <w:szCs w:val="28"/>
          <w:rtl/>
        </w:rPr>
        <w:t xml:space="preserve">هي في 34 باباً، آخرها: «تمّ في 25 جمادى الأولى سنة 1223ه-»؛ کا: مجهول، تا: مجهول؛ 11 ص ،(213-203) 17س، 14*20/5سم [ف: 73]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08" w:name="pg7770_69478"/>
    <w:bookmarkEnd w:id="108"/>
    <w:p>
      <w:pPr>
        <w:pStyle w:val="Heading2"/>
      </w:pPr>
      <w:bookmarkStart w:id="912" w:name="_Toc240"/>
      <w:r>
        <w:t>أبو جعفر النقيب / تراجم - عربي</w:t>
      </w:r>
      <w:bookmarkEnd w:id="912"/>
    </w:p>
    <w:p>
      <w:pPr>
        <w:pStyle w:val="BookText"/>
      </w:pPr>
      <w:r>
        <w:rPr>
          <w:rFonts w:ascii="Times New Roman" w:hAnsi="Times New Roman" w:eastAsia="Times New Roman" w:cs="Times New Roman"/>
          <w:lang w:val="en-US" w:bidi="en-US"/>
          <w:color w:val="111111"/>
          <w:sz w:val="28"/>
          <w:szCs w:val="28"/>
          <w:rtl/>
        </w:rPr>
        <w:t xml:space="preserve">520.</w:t>
      </w:r>
    </w:p>
    <w:p>
      <w:pPr>
        <w:pStyle w:val="BookText"/>
      </w:pPr>
      <w:r>
        <w:rPr>
          <w:rFonts w:ascii="Amiri" w:hAnsi="Amiri" w:eastAsia="Amiri" w:cs="Amiri"/>
          <w:lang w:bidi="ar-SA"/>
          <w:color w:val="111111"/>
          <w:sz w:val="28"/>
          <w:szCs w:val="28"/>
          <w:rtl/>
        </w:rPr>
        <w:t xml:space="preserve">النجف الأشرف؛ مكتبة ابو سعيدة الوثاقية العامة رقم المخطوط: 2</w:t>
      </w:r>
    </w:p>
    <w:p>
      <w:pPr>
        <w:pStyle w:val="BookText"/>
      </w:pPr>
      <w:r>
        <w:rPr>
          <w:rFonts w:ascii="IRNazanin" w:hAnsi="IRNazanin" w:eastAsia="IRNazanin" w:cs="IRNazanin"/>
          <w:lang w:bidi="fa-IR"/>
          <w:color w:val="111111"/>
          <w:sz w:val="28"/>
          <w:szCs w:val="28"/>
          <w:rtl/>
        </w:rPr>
        <w:t xml:space="preserve">کا: مجهول، تا: مجهول؛ رقم القرص/97 [ معجم المخطوطات النجفية : 81]</w:t>
      </w:r>
    </w:p>
    <w:p>
      <w:pPr>
        <w:pStyle w:val="Heading2"/>
      </w:pPr>
      <w:bookmarkStart w:id="913" w:name="_Toc241"/>
      <w:r>
        <w:t>أبو العلاء المعرّي هويته وعقيدته / تراجم - عربي</w:t>
      </w:r>
      <w:bookmarkEnd w:id="913"/>
    </w:p>
    <w:p>
      <w:pPr>
        <w:pStyle w:val="BookText"/>
      </w:pPr>
      <w:r>
        <w:rPr>
          <w:rFonts w:ascii="Times New Roman" w:hAnsi="Times New Roman" w:eastAsia="Times New Roman" w:cs="Times New Roman"/>
          <w:lang w:val="en-US" w:bidi="en-US"/>
          <w:color w:val="111111"/>
          <w:sz w:val="28"/>
          <w:szCs w:val="28"/>
          <w:rtl/>
        </w:rPr>
        <w:t xml:space="preserve">521.</w:t>
      </w:r>
    </w:p>
    <w:p>
      <w:pPr>
        <w:pStyle w:val="BookText"/>
      </w:pPr>
      <w:r>
        <w:rPr>
          <w:rFonts w:ascii="Amiri" w:hAnsi="Amiri" w:eastAsia="Amiri" w:cs="Amiri"/>
          <w:lang w:bidi="ar-SA"/>
          <w:color w:val="111111"/>
          <w:sz w:val="28"/>
          <w:szCs w:val="28"/>
          <w:rtl/>
        </w:rPr>
        <w:t xml:space="preserve">النجف الأشرف؛ مكتبة ابوسعيدة الوثاقية العامة؛ رقم المخطوط: 4</w:t>
      </w:r>
    </w:p>
    <w:p>
      <w:pPr>
        <w:pStyle w:val="BookText"/>
      </w:pPr>
      <w:r>
        <w:rPr>
          <w:rFonts w:ascii="IRNazanin" w:hAnsi="IRNazanin" w:eastAsia="IRNazanin" w:cs="IRNazanin"/>
          <w:lang w:bidi="fa-IR"/>
          <w:color w:val="111111"/>
          <w:sz w:val="28"/>
          <w:szCs w:val="28"/>
          <w:rtl/>
        </w:rPr>
        <w:t xml:space="preserve">کا: مجهول، تا: مجهول؛ رقم القرص 54 [ معجم المخطوطات النجفية: 81]</w:t>
      </w:r>
    </w:p>
    <w:p>
      <w:pPr>
        <w:pStyle w:val="Heading2"/>
      </w:pPr>
      <w:bookmarkStart w:id="914" w:name="_Toc242"/>
      <w:r>
        <w:t>أبو القاسم هبة الله بن الحسين بن يوسف / تراجم - عربي</w:t>
      </w:r>
      <w:bookmarkEnd w:id="914"/>
    </w:p>
    <w:p>
      <w:pPr>
        <w:pStyle w:val="BookText"/>
      </w:pPr>
      <w:r>
        <w:rPr>
          <w:rFonts w:ascii="Times New Roman" w:hAnsi="Times New Roman" w:eastAsia="Times New Roman" w:cs="Times New Roman"/>
          <w:lang w:val="en-US" w:bidi="en-US"/>
          <w:color w:val="111111"/>
          <w:sz w:val="28"/>
          <w:szCs w:val="28"/>
          <w:rtl/>
        </w:rPr>
        <w:t xml:space="preserve">522.</w:t>
      </w:r>
    </w:p>
    <w:p>
      <w:pPr>
        <w:pStyle w:val="BookText"/>
      </w:pPr>
      <w:r>
        <w:rPr>
          <w:rFonts w:ascii="Amiri" w:hAnsi="Amiri" w:eastAsia="Amiri" w:cs="Amiri"/>
          <w:lang w:bidi="ar-SA"/>
          <w:color w:val="111111"/>
          <w:sz w:val="28"/>
          <w:szCs w:val="28"/>
          <w:rtl/>
        </w:rPr>
        <w:t xml:space="preserve">النجف الأشرف؛ مكتبة ابوسعيدة الوثاقية العامة؛ رقم المخطوط: 4</w:t>
      </w:r>
    </w:p>
    <w:p>
      <w:pPr>
        <w:pStyle w:val="BookText"/>
      </w:pPr>
      <w:r>
        <w:rPr>
          <w:rFonts w:ascii="IRNazanin" w:hAnsi="IRNazanin" w:eastAsia="IRNazanin" w:cs="IRNazanin"/>
          <w:lang w:bidi="fa-IR"/>
          <w:color w:val="111111"/>
          <w:sz w:val="28"/>
          <w:szCs w:val="28"/>
          <w:rtl/>
        </w:rPr>
        <w:t xml:space="preserve">کا: مجهول، تا: مجهول؛ رقم القرص 58 [ معجم المخطوطات النجفية 81]</w:t>
      </w:r>
    </w:p>
    <w:p>
      <w:pPr>
        <w:pStyle w:val="Heading2"/>
      </w:pPr>
      <w:bookmarkStart w:id="915" w:name="_Toc243"/>
      <w:r>
        <w:t>أبوي رسول الله (رسالة في بيان) / تاريخ النبي (ص) - عربي</w:t>
      </w:r>
      <w:bookmarkEnd w:id="915"/>
    </w:p>
    <w:p>
      <w:pPr>
        <w:pStyle w:val="BookText"/>
      </w:pPr>
      <w:r>
        <w:rPr>
          <w:rFonts w:ascii="Times New Roman" w:hAnsi="Times New Roman" w:eastAsia="Times New Roman" w:cs="Times New Roman"/>
          <w:lang w:val="en-US" w:bidi="en-US"/>
          <w:color w:val="111111"/>
          <w:sz w:val="28"/>
          <w:szCs w:val="28"/>
          <w:rtl/>
        </w:rPr>
        <w:t xml:space="preserve">523.</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176/2</w:t>
      </w:r>
    </w:p>
    <w:p>
      <w:pPr>
        <w:pStyle w:val="BookText"/>
      </w:pPr>
      <w:r>
        <w:rPr>
          <w:rFonts w:ascii="IRNazanin" w:hAnsi="IRNazanin" w:eastAsia="IRNazanin" w:cs="IRNazanin"/>
          <w:lang w:bidi="fa-IR"/>
          <w:color w:val="111111"/>
          <w:sz w:val="28"/>
          <w:szCs w:val="28"/>
          <w:rtl/>
        </w:rPr>
        <w:t xml:space="preserve">کا: مجهول، تا: مجهول؛ حدود 1000؛ 4 ق (5-2الف)، 13*20/5سم [ف: 105]</w:t>
      </w:r>
    </w:p>
    <w:p>
      <w:pPr>
        <w:pStyle w:val="Heading2"/>
      </w:pPr>
      <w:bookmarkStart w:id="916" w:name="_Toc244"/>
      <w:r>
        <w:t>أبوي الرسول صلى الله عليه وسلم (رسالة في) / كلام وعقائد - عربی</w:t>
      </w:r>
      <w:bookmarkEnd w:id="916"/>
    </w:p>
    <w:p>
      <w:pPr>
        <w:pStyle w:val="BookText"/>
      </w:pPr>
      <w:r>
        <w:rPr>
          <w:rFonts w:ascii="Times New Roman" w:hAnsi="Times New Roman" w:eastAsia="Times New Roman" w:cs="Times New Roman"/>
          <w:lang w:val="en-US" w:bidi="en-US"/>
          <w:color w:val="111111"/>
          <w:sz w:val="28"/>
          <w:szCs w:val="28"/>
          <w:rtl/>
        </w:rPr>
        <w:t xml:space="preserve">524.</w:t>
      </w:r>
    </w:p>
    <w:p>
      <w:pPr>
        <w:pStyle w:val="BookText"/>
      </w:pPr>
      <w:r>
        <w:rPr>
          <w:rFonts w:ascii="IRNazanin" w:hAnsi="IRNazanin" w:eastAsia="IRNazanin" w:cs="IRNazanin"/>
          <w:lang w:bidi="fa-IR"/>
          <w:color w:val="111111"/>
          <w:sz w:val="28"/>
          <w:szCs w:val="28"/>
          <w:rtl/>
        </w:rPr>
        <w:t xml:space="preserve">بغداد مكتبة الأوقاف العامة؛ رقم المخطوط : 2769/8 کا: مجهول، تا: مجهول؛ 1ق :[ف 18-712]</w:t>
      </w:r>
    </w:p>
    <w:p>
      <w:pPr>
        <w:pStyle w:val="BookText"/>
      </w:pPr>
      <w:r>
        <w:rPr>
          <w:rFonts w:ascii="Amiri" w:hAnsi="Amiri" w:eastAsia="Amiri" w:cs="Amiri"/>
          <w:lang w:bidi="ar-SA"/>
          <w:color w:val="111111"/>
          <w:sz w:val="28"/>
          <w:szCs w:val="28"/>
          <w:rtl/>
        </w:rPr>
        <w:t xml:space="preserve">أبوي النبي (ص) (رسالة في ) &gt; إيمان أبوي النبي (ص)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09" w:name="pg7770_69480"/>
    <w:bookmarkEnd w:id="109"/>
    <w:p>
      <w:pPr>
        <w:pStyle w:val="Heading2"/>
      </w:pPr>
      <w:bookmarkStart w:id="917" w:name="_Toc245"/>
      <w:r>
        <w:t>أبيات الآداب / أدب - عربي</w:t>
      </w:r>
      <w:bookmarkEnd w:id="917"/>
    </w:p>
    <w:p>
      <w:pPr>
        <w:pStyle w:val="BookText"/>
      </w:pPr>
      <w:r>
        <w:rPr>
          <w:rFonts w:ascii="Amiri" w:hAnsi="Amiri" w:eastAsia="Amiri" w:cs="Amiri"/>
          <w:lang w:bidi="ar-SA"/>
          <w:color w:val="111111"/>
          <w:sz w:val="28"/>
          <w:szCs w:val="28"/>
          <w:rtl/>
        </w:rPr>
        <w:t xml:space="preserve">الأفضلي جعفر بن محمّد ( - 622 ه-)</w:t>
      </w:r>
    </w:p>
    <w:p>
      <w:pPr>
        <w:pStyle w:val="BookText"/>
      </w:pPr>
      <w:r>
        <w:rPr>
          <w:rFonts w:ascii="Amiri" w:hAnsi="Amiri" w:eastAsia="Amiri" w:cs="Amiri"/>
          <w:lang w:bidi="ar-SA"/>
          <w:color w:val="111111"/>
          <w:sz w:val="28"/>
          <w:szCs w:val="28"/>
          <w:rtl/>
        </w:rPr>
        <w:t xml:space="preserve">أوّله: الله أنجح ما طلبت به والبر خير حقيبة الرجل</w:t>
      </w:r>
    </w:p>
    <w:p>
      <w:pPr>
        <w:pStyle w:val="BookText"/>
      </w:pPr>
      <w:r>
        <w:rPr>
          <w:rFonts w:ascii="IRNazanin" w:hAnsi="IRNazanin" w:eastAsia="IRNazanin" w:cs="IRNazanin"/>
          <w:lang w:bidi="fa-IR"/>
          <w:color w:val="111111"/>
          <w:sz w:val="28"/>
          <w:szCs w:val="28"/>
          <w:rtl/>
        </w:rPr>
        <w:t xml:space="preserve">[فنخا 1: 373]</w:t>
      </w:r>
    </w:p>
    <w:p>
      <w:pPr>
        <w:pStyle w:val="BookText"/>
      </w:pPr>
      <w:r>
        <w:rPr>
          <w:rFonts w:ascii="Times New Roman" w:hAnsi="Times New Roman" w:eastAsia="Times New Roman" w:cs="Times New Roman"/>
          <w:lang w:val="en-US" w:bidi="en-US"/>
          <w:color w:val="111111"/>
          <w:sz w:val="28"/>
          <w:szCs w:val="28"/>
          <w:rtl/>
        </w:rPr>
        <w:t xml:space="preserve">525.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1717</w:t>
      </w:r>
    </w:p>
    <w:p>
      <w:pPr>
        <w:pStyle w:val="BookText"/>
      </w:pPr>
      <w:r>
        <w:rPr>
          <w:rFonts w:ascii="IRNazanin" w:hAnsi="IRNazanin" w:eastAsia="IRNazanin" w:cs="IRNazanin"/>
          <w:lang w:bidi="fa-IR"/>
          <w:color w:val="111111"/>
          <w:sz w:val="28"/>
          <w:szCs w:val="28"/>
          <w:rtl/>
        </w:rPr>
        <w:t xml:space="preserve">کا: مجهول، تا: مجهول؛ ناقصة: الآخر؛ 56 ص 28س، 7*20سم [معجم المخطوطات النجفية: 688]</w:t>
      </w:r>
    </w:p>
    <w:p>
      <w:pPr>
        <w:pStyle w:val="Heading2"/>
      </w:pPr>
      <w:bookmarkStart w:id="918" w:name="_Toc246"/>
      <w:r>
        <w:t>الأبيات التي وقعت في شرح بانت سعاد / شعر - عربي البغدادي، عبد القادر بن عمر ( 1030 - 109 ه- )</w:t>
      </w:r>
      <w:bookmarkEnd w:id="918"/>
    </w:p>
    <w:p>
      <w:pPr>
        <w:pStyle w:val="BookText"/>
      </w:pPr>
      <w:r>
        <w:rPr>
          <w:rFonts w:ascii="Amiri" w:hAnsi="Amiri" w:eastAsia="Amiri" w:cs="Amiri"/>
          <w:lang w:bidi="ar-SA"/>
          <w:color w:val="111111"/>
          <w:sz w:val="28"/>
          <w:szCs w:val="28"/>
          <w:rtl/>
        </w:rPr>
        <w:t xml:space="preserve">المرتبط: قصيدة بانت سعاد؛ كعب بن زهير (-26ه-)</w:t>
      </w:r>
    </w:p>
    <w:p>
      <w:pPr>
        <w:pStyle w:val="BookText"/>
      </w:pPr>
      <w:r>
        <w:rPr>
          <w:rFonts w:ascii="Amiri" w:hAnsi="Amiri" w:eastAsia="Amiri" w:cs="Amiri"/>
          <w:lang w:bidi="ar-SA"/>
          <w:color w:val="111111"/>
          <w:sz w:val="28"/>
          <w:szCs w:val="28"/>
          <w:rtl/>
        </w:rPr>
        <w:t xml:space="preserve">أوّلها البسملة، الحمد لله رب العالمين وصلى الله على سيدنا محمّد وآله وصحبه الطاهرين، وبعد فهذه الأبيات التي وقعت في شرح بانت سعاد جردتها منه وكملت مصاريفها، ورتبتها على حروف المعجم لتسهل المراجعة والله المعين</w:t>
      </w:r>
    </w:p>
    <w:p>
      <w:pPr>
        <w:pStyle w:val="BookText"/>
      </w:pPr>
      <w:r>
        <w:rPr>
          <w:rFonts w:ascii="Times New Roman" w:hAnsi="Times New Roman" w:eastAsia="Times New Roman" w:cs="Times New Roman"/>
          <w:lang w:val="en-US" w:bidi="en-US"/>
          <w:color w:val="111111"/>
          <w:sz w:val="28"/>
          <w:szCs w:val="28"/>
          <w:rtl/>
        </w:rPr>
        <w:t xml:space="preserve">526.</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335/2 مصورة</w:t>
      </w:r>
    </w:p>
    <w:p>
      <w:pPr>
        <w:pStyle w:val="BookText"/>
      </w:pPr>
      <w:r>
        <w:rPr>
          <w:rFonts w:ascii="Amiri" w:hAnsi="Amiri" w:eastAsia="Amiri" w:cs="Amiri"/>
          <w:lang w:bidi="ar-SA"/>
          <w:color w:val="111111"/>
          <w:sz w:val="28"/>
          <w:szCs w:val="28"/>
          <w:rtl/>
        </w:rPr>
        <w:t xml:space="preserve">أوّلها: مطابق؛ آخرها: تمت الأبيات والله الحمد وعدتها ثلاثمائة وأربعة وتسعون بيتا وصلى الله على سيدنا محمد النبي تسليما كثيراً كثيراً</w:t>
      </w:r>
    </w:p>
    <w:p>
      <w:pPr>
        <w:pStyle w:val="BookText"/>
      </w:pPr>
      <w:r>
        <w:rPr>
          <w:rFonts w:ascii="IRNazanin" w:hAnsi="IRNazanin" w:eastAsia="IRNazanin" w:cs="IRNazanin"/>
          <w:lang w:bidi="fa-IR"/>
          <w:color w:val="111111"/>
          <w:sz w:val="28"/>
          <w:szCs w:val="28"/>
          <w:rtl/>
        </w:rPr>
        <w:t xml:space="preserve">مصدر التصوير: نسخة خطية في مكتبة شهيد علي تحت رقم 2509 : 7؛ کا: مجهول، تا: مجهول؛ 11 ص [(مصورات) - ف -57]</w:t>
      </w:r>
    </w:p>
    <w:p>
      <w:pPr>
        <w:pStyle w:val="Heading2"/>
      </w:pPr>
      <w:bookmarkStart w:id="919" w:name="_Toc247"/>
      <w:r>
        <w:t>الأبيات الأموية العامرة بالألغاز الشهية الباهرة / شعر - عربي</w:t>
      </w:r>
      <w:bookmarkEnd w:id="919"/>
    </w:p>
    <w:p>
      <w:pPr>
        <w:pStyle w:val="BookText"/>
      </w:pPr>
      <w:r>
        <w:rPr>
          <w:rFonts w:ascii="Amiri" w:hAnsi="Amiri" w:eastAsia="Amiri" w:cs="Amiri"/>
          <w:lang w:bidi="ar-SA"/>
          <w:color w:val="111111"/>
          <w:sz w:val="28"/>
          <w:szCs w:val="28"/>
          <w:rtl/>
        </w:rPr>
        <w:t xml:space="preserve">ابن دعسين، عبد الملك بن عبد السلام(952 - 1006ه-)</w:t>
      </w:r>
    </w:p>
    <w:p>
      <w:pPr>
        <w:pStyle w:val="BookText"/>
      </w:pPr>
      <w:r>
        <w:rPr>
          <w:rFonts w:ascii="Times New Roman" w:hAnsi="Times New Roman" w:eastAsia="Times New Roman" w:cs="Times New Roman"/>
          <w:lang w:val="en-US" w:bidi="en-US"/>
          <w:color w:val="111111"/>
          <w:sz w:val="28"/>
          <w:szCs w:val="28"/>
          <w:rtl/>
        </w:rPr>
        <w:t xml:space="preserve">527.</w:t>
      </w:r>
    </w:p>
    <w:p>
      <w:pPr>
        <w:pStyle w:val="BookText"/>
      </w:pPr>
      <w:r>
        <w:rPr>
          <w:rFonts w:ascii="IRNazanin" w:hAnsi="IRNazanin" w:eastAsia="IRNazanin" w:cs="IRNazanin"/>
          <w:lang w:bidi="fa-IR"/>
          <w:color w:val="111111"/>
          <w:sz w:val="28"/>
          <w:szCs w:val="28"/>
          <w:rtl/>
        </w:rPr>
        <w:t xml:space="preserve">بغداد؛ دار المخطوطات؛ رقم المخطوط : 1062</w:t>
      </w:r>
    </w:p>
    <w:p>
      <w:pPr>
        <w:pStyle w:val="BookText"/>
      </w:pPr>
      <w:r>
        <w:rPr>
          <w:rFonts w:ascii="Amiri" w:hAnsi="Amiri" w:eastAsia="Amiri" w:cs="Amiri"/>
          <w:lang w:bidi="ar-SA"/>
          <w:color w:val="111111"/>
          <w:sz w:val="28"/>
          <w:szCs w:val="28"/>
          <w:rtl/>
        </w:rPr>
        <w:t xml:space="preserve">أوّلها: الحمد لله الذي فتح بمفاتيح الذكاء أقفال مساكن ...</w:t>
      </w:r>
    </w:p>
    <w:p>
      <w:pPr>
        <w:pStyle w:val="BookText"/>
      </w:pPr>
      <w:r>
        <w:rPr>
          <w:rFonts w:ascii="Amiri" w:hAnsi="Amiri" w:eastAsia="Amiri" w:cs="Amiri"/>
          <w:lang w:bidi="ar-SA"/>
          <w:color w:val="111111"/>
          <w:sz w:val="28"/>
          <w:szCs w:val="28"/>
          <w:rtl/>
        </w:rPr>
        <w:t xml:space="preserve">كاتب = مؤلف، تا: 993ه-، تملك: محمّد سعدي السيوطي سنة 1225ه-، 44ص، 23س، 15*20/5سم [المتحف العراقي -ف: الادب 17]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10" w:name="pg7770_69482"/>
    <w:bookmarkEnd w:id="110"/>
    <w:p>
      <w:pPr>
        <w:pStyle w:val="Heading2"/>
      </w:pPr>
      <w:bookmarkStart w:id="920" w:name="_Toc248"/>
      <w:r>
        <w:t>أبيات شعرية ونقولات تركية / شعر - تركي</w:t>
      </w:r>
      <w:bookmarkEnd w:id="920"/>
    </w:p>
    <w:p>
      <w:pPr>
        <w:pStyle w:val="BookText"/>
      </w:pPr>
      <w:r>
        <w:rPr>
          <w:rFonts w:ascii="Times New Roman" w:hAnsi="Times New Roman" w:eastAsia="Times New Roman" w:cs="Times New Roman"/>
          <w:lang w:val="en-US" w:bidi="en-US"/>
          <w:color w:val="111111"/>
          <w:sz w:val="28"/>
          <w:szCs w:val="28"/>
          <w:rtl/>
        </w:rPr>
        <w:t xml:space="preserve">538.</w:t>
      </w:r>
    </w:p>
    <w:p>
      <w:pPr>
        <w:pStyle w:val="BookText"/>
      </w:pPr>
      <w:r>
        <w:rPr>
          <w:rFonts w:ascii="Amiri" w:hAnsi="Amiri" w:eastAsia="Amiri" w:cs="Amiri"/>
          <w:lang w:bidi="ar-SA"/>
          <w:color w:val="111111"/>
          <w:sz w:val="28"/>
          <w:szCs w:val="28"/>
          <w:rtl/>
        </w:rPr>
        <w:t xml:space="preserve">الموصل؛ جامع النبي شيث (في الأوقاف العامة)؛ رقم المخطوط : 19/56/12</w:t>
      </w:r>
    </w:p>
    <w:p>
      <w:pPr>
        <w:pStyle w:val="BookText"/>
      </w:pPr>
      <w:r>
        <w:rPr>
          <w:rFonts w:ascii="IRNazanin" w:hAnsi="IRNazanin" w:eastAsia="IRNazanin" w:cs="IRNazanin"/>
          <w:lang w:bidi="fa-IR"/>
          <w:color w:val="111111"/>
          <w:sz w:val="28"/>
          <w:szCs w:val="28"/>
          <w:rtl/>
        </w:rPr>
        <w:t xml:space="preserve">کا: محمّد مصطفى نالي، تا: مجهول؛ 14*19سم الأوقاف العامة - الموصل: 2-262]</w:t>
      </w:r>
    </w:p>
    <w:p>
      <w:pPr>
        <w:pStyle w:val="Heading2"/>
      </w:pPr>
      <w:bookmarkStart w:id="921" w:name="_Toc249"/>
      <w:r>
        <w:t>الأبيات الشفى / شعر - عربي</w:t>
      </w:r>
      <w:bookmarkEnd w:id="921"/>
    </w:p>
    <w:p>
      <w:pPr>
        <w:pStyle w:val="BookText"/>
      </w:pPr>
      <w:r>
        <w:rPr>
          <w:rFonts w:ascii="Times New Roman" w:hAnsi="Times New Roman" w:eastAsia="Times New Roman" w:cs="Times New Roman"/>
          <w:lang w:val="en-US" w:bidi="en-US"/>
          <w:color w:val="111111"/>
          <w:sz w:val="28"/>
          <w:szCs w:val="28"/>
          <w:rtl/>
        </w:rPr>
        <w:t xml:space="preserve">529.</w:t>
      </w:r>
    </w:p>
    <w:p>
      <w:pPr>
        <w:pStyle w:val="BookText"/>
      </w:pPr>
      <w:r>
        <w:rPr>
          <w:rFonts w:ascii="Amiri" w:hAnsi="Amiri" w:eastAsia="Amiri" w:cs="Amiri"/>
          <w:lang w:bidi="ar-SA"/>
          <w:color w:val="111111"/>
          <w:sz w:val="28"/>
          <w:szCs w:val="28"/>
          <w:rtl/>
        </w:rPr>
        <w:t xml:space="preserve">النجف الأشرف؛ مكتبة ابوسعيدة الوثاقية العامة رقم المخطوط 1</w:t>
      </w:r>
    </w:p>
    <w:p>
      <w:pPr>
        <w:pStyle w:val="BookText"/>
      </w:pPr>
      <w:r>
        <w:rPr>
          <w:rFonts w:ascii="IRNazanin" w:hAnsi="IRNazanin" w:eastAsia="IRNazanin" w:cs="IRNazanin"/>
          <w:lang w:bidi="fa-IR"/>
          <w:color w:val="111111"/>
          <w:sz w:val="28"/>
          <w:szCs w:val="28"/>
          <w:rtl/>
        </w:rPr>
        <w:t xml:space="preserve">کا: مجهول، تا: مجهول؛ رقم القرص 45 [ معجم المخطوطات النجفية: 53]</w:t>
      </w:r>
    </w:p>
    <w:p>
      <w:pPr>
        <w:pStyle w:val="Heading2"/>
      </w:pPr>
      <w:bookmarkStart w:id="922" w:name="_Toc250"/>
      <w:r>
        <w:t>أبيات في مدح الموطأ للإمام مالك / شعر، حديث - عربي إمام الحرمين، عبد الملك بن عبد الله (419 - 478 ه-)</w:t>
      </w:r>
      <w:bookmarkEnd w:id="922"/>
    </w:p>
    <w:p>
      <w:pPr>
        <w:pStyle w:val="BookText"/>
      </w:pPr>
      <w:r>
        <w:rPr>
          <w:rFonts w:ascii="Amiri" w:hAnsi="Amiri" w:eastAsia="Amiri" w:cs="Amiri"/>
          <w:lang w:bidi="ar-SA"/>
          <w:color w:val="111111"/>
          <w:sz w:val="28"/>
          <w:szCs w:val="28"/>
          <w:rtl/>
        </w:rPr>
        <w:t xml:space="preserve">المرتبط : الموطأ في الحديث مالك بن أنس (179-93ه-)</w:t>
      </w:r>
    </w:p>
    <w:p>
      <w:pPr>
        <w:pStyle w:val="BookText"/>
      </w:pPr>
      <w:r>
        <w:rPr>
          <w:rFonts w:ascii="Amiri" w:hAnsi="Amiri" w:eastAsia="Amiri" w:cs="Amiri"/>
          <w:lang w:bidi="ar-SA"/>
          <w:color w:val="111111"/>
          <w:sz w:val="28"/>
          <w:szCs w:val="28"/>
          <w:rtl/>
        </w:rPr>
        <w:t xml:space="preserve">530 . الموصل ؛ المدرسة الاحمدية (في الأوقاف العامة)؛ رقم المخطوط : 24/7/2</w:t>
      </w:r>
    </w:p>
    <w:p>
      <w:pPr>
        <w:pStyle w:val="BookText"/>
      </w:pPr>
      <w:r>
        <w:rPr>
          <w:rFonts w:ascii="Amiri" w:hAnsi="Amiri" w:eastAsia="Amiri" w:cs="Amiri"/>
          <w:lang w:bidi="ar-SA"/>
          <w:color w:val="111111"/>
          <w:sz w:val="28"/>
          <w:szCs w:val="28"/>
          <w:rtl/>
        </w:rPr>
        <w:t xml:space="preserve">أوّلها: ايا طالباً للعلم ان كنت تطلب * حقيقة علم الدين حقاً وترغب</w:t>
      </w:r>
    </w:p>
    <w:p>
      <w:pPr>
        <w:pStyle w:val="BookText"/>
      </w:pPr>
      <w:r>
        <w:rPr>
          <w:rFonts w:ascii="IRNazanin" w:hAnsi="IRNazanin" w:eastAsia="IRNazanin" w:cs="IRNazanin"/>
          <w:lang w:bidi="fa-IR"/>
          <w:color w:val="111111"/>
          <w:sz w:val="28"/>
          <w:szCs w:val="28"/>
          <w:rtl/>
        </w:rPr>
        <w:t xml:space="preserve">کا: مجهول، تا: مجهول؛20*30سم [الأوقاف العامة - الموصل: 5-232]</w:t>
      </w:r>
    </w:p>
    <w:p>
      <w:pPr>
        <w:pStyle w:val="Heading2"/>
      </w:pPr>
      <w:bookmarkStart w:id="923" w:name="_Toc251"/>
      <w:r>
        <w:t>أبيات للإمام الشافعي ولابن المعيد / شعر - عربي</w:t>
      </w:r>
      <w:bookmarkEnd w:id="923"/>
    </w:p>
    <w:p>
      <w:pPr>
        <w:pStyle w:val="BookText"/>
      </w:pPr>
      <w:r>
        <w:rPr>
          <w:rFonts w:ascii="Times New Roman" w:hAnsi="Times New Roman" w:eastAsia="Times New Roman" w:cs="Times New Roman"/>
          <w:lang w:val="en-US" w:bidi="en-US"/>
          <w:color w:val="111111"/>
          <w:sz w:val="28"/>
          <w:szCs w:val="28"/>
          <w:rtl/>
        </w:rPr>
        <w:t xml:space="preserve">531.</w:t>
      </w:r>
    </w:p>
    <w:p>
      <w:pPr>
        <w:pStyle w:val="BookText"/>
      </w:pPr>
      <w:r>
        <w:rPr>
          <w:rFonts w:ascii="Amiri" w:hAnsi="Amiri" w:eastAsia="Amiri" w:cs="Amiri"/>
          <w:lang w:bidi="ar-SA"/>
          <w:color w:val="111111"/>
          <w:sz w:val="28"/>
          <w:szCs w:val="28"/>
          <w:rtl/>
        </w:rPr>
        <w:t xml:space="preserve">الموصل؛ خزانة عبدالهادي رؤف (في الأوقاف العامة)؛ رقم المخطوط: 20/8</w:t>
      </w:r>
    </w:p>
    <w:p>
      <w:pPr>
        <w:pStyle w:val="BookText"/>
      </w:pPr>
      <w:r>
        <w:rPr>
          <w:rFonts w:ascii="IRNazanin" w:hAnsi="IRNazanin" w:eastAsia="IRNazanin" w:cs="IRNazanin"/>
          <w:lang w:bidi="fa-IR"/>
          <w:color w:val="111111"/>
          <w:sz w:val="28"/>
          <w:szCs w:val="28"/>
          <w:rtl/>
        </w:rPr>
        <w:t xml:space="preserve">کا: مجهول، تا: مجهول؛10*18سم [الأوقاف العامة - الموصل: 6-347]</w:t>
      </w:r>
    </w:p>
    <w:p>
      <w:pPr>
        <w:pStyle w:val="Heading2"/>
      </w:pPr>
      <w:bookmarkStart w:id="924" w:name="_Toc252"/>
      <w:r>
        <w:t>أبيات للحلاج في التصوف / عرفان وتصوف، شعر - عربي</w:t>
      </w:r>
      <w:bookmarkEnd w:id="924"/>
    </w:p>
    <w:p>
      <w:pPr>
        <w:pStyle w:val="BookText"/>
      </w:pPr>
      <w:r>
        <w:rPr>
          <w:rFonts w:ascii="Amiri" w:hAnsi="Amiri" w:eastAsia="Amiri" w:cs="Amiri"/>
          <w:lang w:bidi="ar-SA"/>
          <w:color w:val="111111"/>
          <w:sz w:val="28"/>
          <w:szCs w:val="28"/>
          <w:rtl/>
        </w:rPr>
        <w:t xml:space="preserve">الحلّاج، حسين بن منصور(234 - 309ه-)</w:t>
      </w:r>
    </w:p>
    <w:p>
      <w:pPr>
        <w:pStyle w:val="BookText"/>
      </w:pPr>
      <w:r>
        <w:rPr>
          <w:rFonts w:ascii="Times New Roman" w:hAnsi="Times New Roman" w:eastAsia="Times New Roman" w:cs="Times New Roman"/>
          <w:lang w:val="en-US" w:bidi="en-US"/>
          <w:color w:val="111111"/>
          <w:sz w:val="28"/>
          <w:szCs w:val="28"/>
          <w:rtl/>
        </w:rPr>
        <w:t xml:space="preserve">532.</w:t>
      </w:r>
    </w:p>
    <w:p>
      <w:pPr>
        <w:pStyle w:val="BookText"/>
      </w:pPr>
      <w:r>
        <w:rPr>
          <w:rFonts w:ascii="Amiri" w:hAnsi="Amiri" w:eastAsia="Amiri" w:cs="Amiri"/>
          <w:lang w:bidi="ar-SA"/>
          <w:color w:val="111111"/>
          <w:sz w:val="28"/>
          <w:szCs w:val="28"/>
          <w:rtl/>
        </w:rPr>
        <w:t xml:space="preserve">الموصل؛ مدرسة الخياط (في الأوقاف العامة)؛ رقم المخطوط : 16/1/79</w:t>
      </w:r>
    </w:p>
    <w:p>
      <w:pPr>
        <w:pStyle w:val="BookText"/>
      </w:pPr>
      <w:r>
        <w:rPr>
          <w:rFonts w:ascii="Amiri" w:hAnsi="Amiri" w:eastAsia="Amiri" w:cs="Amiri"/>
          <w:lang w:bidi="ar-SA"/>
          <w:color w:val="111111"/>
          <w:sz w:val="28"/>
          <w:szCs w:val="28"/>
          <w:rtl/>
        </w:rPr>
        <w:t xml:space="preserve">[الأوقاف العامة - الموصل: 5-81]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11" w:name="pg7770_69484"/>
    <w:bookmarkEnd w:id="111"/>
    <w:p>
      <w:pPr>
        <w:pStyle w:val="Heading2"/>
      </w:pPr>
      <w:bookmarkStart w:id="925" w:name="_Toc253"/>
      <w:r>
        <w:t>أبيات مختلفة من الشعر مع تعليقات / أدب - عربي</w:t>
      </w:r>
      <w:bookmarkEnd w:id="925"/>
    </w:p>
    <w:p>
      <w:pPr>
        <w:pStyle w:val="BookText"/>
      </w:pPr>
      <w:r>
        <w:rPr>
          <w:rFonts w:ascii="Times New Roman" w:hAnsi="Times New Roman" w:eastAsia="Times New Roman" w:cs="Times New Roman"/>
          <w:lang w:val="en-US" w:bidi="en-US"/>
          <w:color w:val="111111"/>
          <w:sz w:val="28"/>
          <w:szCs w:val="28"/>
          <w:rtl/>
        </w:rPr>
        <w:t xml:space="preserve">533.</w:t>
      </w:r>
    </w:p>
    <w:p>
      <w:pPr>
        <w:pStyle w:val="BookText"/>
      </w:pPr>
      <w:r>
        <w:rPr>
          <w:rFonts w:ascii="Amiri" w:hAnsi="Amiri" w:eastAsia="Amiri" w:cs="Amiri"/>
          <w:lang w:bidi="ar-SA"/>
          <w:color w:val="111111"/>
          <w:sz w:val="28"/>
          <w:szCs w:val="28"/>
          <w:rtl/>
        </w:rPr>
        <w:t xml:space="preserve">بغداد المطران سليمان الصائغ واخيه موسى؛ رقم المخطوط: م/35/4</w:t>
      </w:r>
    </w:p>
    <w:p>
      <w:pPr>
        <w:pStyle w:val="BookText"/>
      </w:pPr>
      <w:r>
        <w:rPr>
          <w:rFonts w:ascii="IRNazanin" w:hAnsi="IRNazanin" w:eastAsia="IRNazanin" w:cs="IRNazanin"/>
          <w:lang w:bidi="fa-IR"/>
          <w:color w:val="111111"/>
          <w:sz w:val="28"/>
          <w:szCs w:val="28"/>
          <w:rtl/>
        </w:rPr>
        <w:t xml:space="preserve">کا: مجهول، تا: مجهول [المورد 45-147]</w:t>
      </w:r>
    </w:p>
    <w:p>
      <w:pPr>
        <w:pStyle w:val="Heading2"/>
      </w:pPr>
      <w:bookmarkStart w:id="926" w:name="_Toc254"/>
      <w:r>
        <w:t>أبيات مستلة من أواخر كتاب حل الرموز وكشف الكنوز» / شعر - عربي</w:t>
      </w:r>
      <w:bookmarkEnd w:id="926"/>
    </w:p>
    <w:p>
      <w:pPr>
        <w:pStyle w:val="BookText"/>
      </w:pPr>
      <w:r>
        <w:rPr>
          <w:rFonts w:ascii="IRNazanin" w:hAnsi="IRNazanin" w:eastAsia="IRNazanin" w:cs="IRNazanin"/>
          <w:lang w:bidi="fa-IR"/>
          <w:color w:val="111111"/>
          <w:sz w:val="28"/>
          <w:szCs w:val="28"/>
          <w:rtl/>
        </w:rPr>
        <w:t xml:space="preserve">ابن غانم عبد السلام بن أحمد ( - 678 ه-)</w:t>
      </w:r>
    </w:p>
    <w:p>
      <w:pPr>
        <w:pStyle w:val="BookText"/>
      </w:pPr>
      <w:r>
        <w:rPr>
          <w:rFonts w:ascii="Amiri" w:hAnsi="Amiri" w:eastAsia="Amiri" w:cs="Amiri"/>
          <w:lang w:bidi="ar-SA"/>
          <w:color w:val="111111"/>
          <w:sz w:val="28"/>
          <w:szCs w:val="28"/>
          <w:rtl/>
        </w:rPr>
        <w:t xml:space="preserve">534 . الموصل؛ مدرسة الخياط (في الأوقاف العامة)؛ رقم المخطوط: 16/1/20</w:t>
      </w:r>
    </w:p>
    <w:p>
      <w:pPr>
        <w:pStyle w:val="BookText"/>
      </w:pPr>
      <w:r>
        <w:rPr>
          <w:rFonts w:ascii="IRNazanin" w:hAnsi="IRNazanin" w:eastAsia="IRNazanin" w:cs="IRNazanin"/>
          <w:lang w:bidi="fa-IR"/>
          <w:color w:val="111111"/>
          <w:sz w:val="28"/>
          <w:szCs w:val="28"/>
          <w:rtl/>
        </w:rPr>
        <w:t xml:space="preserve">کا: مجهول، تا: مجهول [الأوقاف العامة - الموصل: 5-75]</w:t>
      </w:r>
    </w:p>
    <w:p>
      <w:pPr>
        <w:pStyle w:val="Heading2"/>
      </w:pPr>
      <w:bookmarkStart w:id="927" w:name="_Toc255"/>
      <w:r>
        <w:t>أبيات منسوبة للإمام الشافعي / شعر - عربي</w:t>
      </w:r>
      <w:bookmarkEnd w:id="927"/>
    </w:p>
    <w:p>
      <w:pPr>
        <w:pStyle w:val="BookText"/>
      </w:pPr>
      <w:r>
        <w:rPr>
          <w:rFonts w:ascii="Amiri" w:hAnsi="Amiri" w:eastAsia="Amiri" w:cs="Amiri"/>
          <w:lang w:bidi="ar-SA"/>
          <w:color w:val="111111"/>
          <w:sz w:val="28"/>
          <w:szCs w:val="28"/>
          <w:rtl/>
        </w:rPr>
        <w:t xml:space="preserve">الشافعي محمّد بن ادريس(150 - 204ه-)</w:t>
      </w:r>
    </w:p>
    <w:p>
      <w:pPr>
        <w:pStyle w:val="BookText"/>
      </w:pPr>
      <w:r>
        <w:rPr>
          <w:rFonts w:ascii="Amiri" w:hAnsi="Amiri" w:eastAsia="Amiri" w:cs="Amiri"/>
          <w:lang w:bidi="ar-SA"/>
          <w:color w:val="111111"/>
          <w:sz w:val="28"/>
          <w:szCs w:val="28"/>
          <w:rtl/>
        </w:rPr>
        <w:t xml:space="preserve">طبع: طبع أشعاره تحت عنوان «ديوان الشافعي»،، بيروت، 1961م</w:t>
      </w:r>
    </w:p>
    <w:p>
      <w:pPr>
        <w:pStyle w:val="BookText"/>
      </w:pPr>
      <w:r>
        <w:rPr>
          <w:rFonts w:ascii="Times New Roman" w:hAnsi="Times New Roman" w:eastAsia="Times New Roman" w:cs="Times New Roman"/>
          <w:lang w:val="en-US" w:bidi="en-US"/>
          <w:color w:val="111111"/>
          <w:sz w:val="28"/>
          <w:szCs w:val="28"/>
          <w:rtl/>
        </w:rPr>
        <w:t xml:space="preserve">535.</w:t>
      </w:r>
    </w:p>
    <w:p>
      <w:pPr>
        <w:pStyle w:val="BookText"/>
      </w:pPr>
      <w:r>
        <w:rPr>
          <w:rFonts w:ascii="Amiri" w:hAnsi="Amiri" w:eastAsia="Amiri" w:cs="Amiri"/>
          <w:lang w:bidi="ar-SA"/>
          <w:color w:val="111111"/>
          <w:sz w:val="28"/>
          <w:szCs w:val="28"/>
          <w:rtl/>
        </w:rPr>
        <w:t xml:space="preserve">الموصل ؛ المدرسة الرضوانية ( في الأوقاف العامة)؛ رقم المخطوط : 18/48/12</w:t>
      </w:r>
    </w:p>
    <w:p>
      <w:pPr>
        <w:pStyle w:val="BookText"/>
      </w:pPr>
      <w:r>
        <w:rPr>
          <w:rFonts w:ascii="IRNazanin" w:hAnsi="IRNazanin" w:eastAsia="IRNazanin" w:cs="IRNazanin"/>
          <w:lang w:bidi="fa-IR"/>
          <w:color w:val="111111"/>
          <w:sz w:val="28"/>
          <w:szCs w:val="28"/>
          <w:rtl/>
        </w:rPr>
        <w:t xml:space="preserve">کا: مجهول، تا: مجهول؛ 12*22سم [الأوقاف العامة - الموصل: 8-135]</w:t>
      </w:r>
    </w:p>
    <w:p>
      <w:pPr>
        <w:pStyle w:val="BookText"/>
      </w:pPr>
      <w:r>
        <w:rPr>
          <w:rFonts w:ascii="Times New Roman" w:hAnsi="Times New Roman" w:eastAsia="Times New Roman" w:cs="Times New Roman"/>
          <w:lang w:val="en-US" w:bidi="en-US"/>
          <w:color w:val="111111"/>
          <w:sz w:val="28"/>
          <w:szCs w:val="28"/>
          <w:rtl/>
        </w:rPr>
        <w:t xml:space="preserve">536.</w:t>
      </w:r>
    </w:p>
    <w:p>
      <w:pPr>
        <w:pStyle w:val="BookText"/>
      </w:pPr>
      <w:r>
        <w:rPr>
          <w:rFonts w:ascii="Amiri" w:hAnsi="Amiri" w:eastAsia="Amiri" w:cs="Amiri"/>
          <w:lang w:bidi="ar-SA"/>
          <w:color w:val="111111"/>
          <w:sz w:val="28"/>
          <w:szCs w:val="28"/>
          <w:rtl/>
        </w:rPr>
        <w:t xml:space="preserve">الموصل ؛ المدرسة الرضوانية (في الأوقاف العامة)؛ رقم المخطوط : 18/53/39</w:t>
      </w:r>
    </w:p>
    <w:p>
      <w:pPr>
        <w:pStyle w:val="BookText"/>
      </w:pPr>
      <w:r>
        <w:rPr>
          <w:rFonts w:ascii="IRNazanin" w:hAnsi="IRNazanin" w:eastAsia="IRNazanin" w:cs="IRNazanin"/>
          <w:lang w:bidi="fa-IR"/>
          <w:color w:val="111111"/>
          <w:sz w:val="28"/>
          <w:szCs w:val="28"/>
          <w:rtl/>
        </w:rPr>
        <w:t xml:space="preserve">کا: مجهول، تا: مجهول؛ 21*13سم [ الأوقاف العامة - الموصل: 8-139]</w:t>
      </w:r>
    </w:p>
    <w:p>
      <w:pPr>
        <w:pStyle w:val="BookText"/>
      </w:pPr>
      <w:r>
        <w:rPr>
          <w:rFonts w:ascii="Times New Roman" w:hAnsi="Times New Roman" w:eastAsia="Times New Roman" w:cs="Times New Roman"/>
          <w:lang w:val="en-US" w:bidi="en-US"/>
          <w:color w:val="111111"/>
          <w:sz w:val="28"/>
          <w:szCs w:val="28"/>
          <w:rtl/>
        </w:rPr>
        <w:t xml:space="preserve">537.</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18/54/19</w:t>
      </w:r>
    </w:p>
    <w:p>
      <w:pPr>
        <w:pStyle w:val="BookText"/>
      </w:pPr>
      <w:r>
        <w:rPr>
          <w:rFonts w:ascii="IRNazanin" w:hAnsi="IRNazanin" w:eastAsia="IRNazanin" w:cs="IRNazanin"/>
          <w:lang w:bidi="fa-IR"/>
          <w:color w:val="111111"/>
          <w:sz w:val="28"/>
          <w:szCs w:val="28"/>
          <w:rtl/>
        </w:rPr>
        <w:t xml:space="preserve">کا: مجهول، تا: مجهول؛ 1321سم الأوقاف العامة - الموصل: 8-141]</w:t>
      </w:r>
    </w:p>
    <w:p>
      <w:pPr>
        <w:pStyle w:val="BookText"/>
      </w:pPr>
      <w:r>
        <w:rPr>
          <w:rFonts w:ascii="Times New Roman" w:hAnsi="Times New Roman" w:eastAsia="Times New Roman" w:cs="Times New Roman"/>
          <w:lang w:val="en-US" w:bidi="en-US"/>
          <w:color w:val="111111"/>
          <w:sz w:val="28"/>
          <w:szCs w:val="28"/>
          <w:rtl/>
        </w:rPr>
        <w:t xml:space="preserve">538.</w:t>
      </w:r>
    </w:p>
    <w:p>
      <w:pPr>
        <w:pStyle w:val="BookText"/>
      </w:pPr>
      <w:r>
        <w:rPr>
          <w:rFonts w:ascii="Amiri" w:hAnsi="Amiri" w:eastAsia="Amiri" w:cs="Amiri"/>
          <w:lang w:bidi="ar-SA"/>
          <w:color w:val="111111"/>
          <w:sz w:val="28"/>
          <w:szCs w:val="28"/>
          <w:rtl/>
        </w:rPr>
        <w:t xml:space="preserve">بغداد مكتبة الأوقاف العامة؛ رقم المخطوط: 7020/9</w:t>
      </w:r>
    </w:p>
    <w:p>
      <w:pPr>
        <w:pStyle w:val="BookText"/>
      </w:pPr>
      <w:r>
        <w:rPr>
          <w:rFonts w:ascii="IRNazanin" w:hAnsi="IRNazanin" w:eastAsia="IRNazanin" w:cs="IRNazanin"/>
          <w:lang w:bidi="fa-IR"/>
          <w:color w:val="111111"/>
          <w:sz w:val="28"/>
          <w:szCs w:val="28"/>
          <w:rtl/>
        </w:rPr>
        <w:t xml:space="preserve">ابيات في فضل المداومة على تلاوة سورة الفاتحة؛ کا: مجهول، تا: مجهول؛ 1ق14*20سم [ف: 3-65]</w:t>
      </w:r>
    </w:p>
    <w:p>
      <w:pPr>
        <w:pStyle w:val="Heading2"/>
      </w:pPr>
      <w:bookmarkStart w:id="928" w:name="_Toc256"/>
      <w:r>
        <w:t>أبيات منسوبة للإمام علي كرم الله وجهه / شعر - عربي</w:t>
      </w:r>
      <w:bookmarkEnd w:id="928"/>
    </w:p>
    <w:p>
      <w:pPr>
        <w:pStyle w:val="BookText"/>
      </w:pPr>
      <w:r>
        <w:rPr>
          <w:rFonts w:ascii="Amiri" w:hAnsi="Amiri" w:eastAsia="Amiri" w:cs="Amiri"/>
          <w:lang w:bidi="ar-SA"/>
          <w:color w:val="111111"/>
          <w:sz w:val="28"/>
          <w:szCs w:val="28"/>
          <w:rtl/>
        </w:rPr>
        <w:t xml:space="preserve">؟علي بن أبي طالب (ع) ، أمير المؤمنين ( - 40 ه- )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12" w:name="pg7770_69486"/>
    <w:bookmarkEnd w:id="112"/>
    <w:p>
      <w:pPr>
        <w:pStyle w:val="BookText"/>
      </w:pPr>
      <w:r>
        <w:rPr>
          <w:rFonts w:ascii="Times New Roman" w:hAnsi="Times New Roman" w:eastAsia="Times New Roman" w:cs="Times New Roman"/>
          <w:lang w:val="en-US" w:bidi="en-US"/>
          <w:color w:val="111111"/>
          <w:sz w:val="28"/>
          <w:szCs w:val="28"/>
          <w:rtl/>
        </w:rPr>
        <w:t xml:space="preserve">539.</w:t>
      </w:r>
    </w:p>
    <w:p>
      <w:pPr>
        <w:pStyle w:val="BookText"/>
      </w:pPr>
      <w:r>
        <w:rPr>
          <w:rFonts w:ascii="Amiri" w:hAnsi="Amiri" w:eastAsia="Amiri" w:cs="Amiri"/>
          <w:lang w:bidi="ar-SA"/>
          <w:color w:val="111111"/>
          <w:sz w:val="28"/>
          <w:szCs w:val="28"/>
          <w:rtl/>
        </w:rPr>
        <w:t xml:space="preserve">الموصل؛ المدرسة الاحمدية (في الأوقاف العامة)؛ رقم المخطوط: 24/72/2</w:t>
      </w:r>
    </w:p>
    <w:p>
      <w:pPr>
        <w:pStyle w:val="BookText"/>
      </w:pPr>
      <w:r>
        <w:rPr>
          <w:rFonts w:ascii="IRNazanin" w:hAnsi="IRNazanin" w:eastAsia="IRNazanin" w:cs="IRNazanin"/>
          <w:lang w:bidi="fa-IR"/>
          <w:color w:val="111111"/>
          <w:sz w:val="28"/>
          <w:szCs w:val="28"/>
          <w:rtl/>
        </w:rPr>
        <w:t xml:space="preserve">کا: مجهول، تا: مجهول؛15*21سم [الأوقاف العامة - الموصل: 5-272]</w:t>
      </w:r>
    </w:p>
    <w:p>
      <w:pPr>
        <w:pStyle w:val="Heading2"/>
      </w:pPr>
      <w:bookmarkStart w:id="929" w:name="_Toc257"/>
      <w:r>
        <w:t>الأبيات المنظومة / شعر - عربي</w:t>
      </w:r>
      <w:bookmarkEnd w:id="929"/>
    </w:p>
    <w:p>
      <w:pPr>
        <w:pStyle w:val="BookText"/>
      </w:pPr>
      <w:r>
        <w:rPr>
          <w:rFonts w:ascii="Amiri" w:hAnsi="Amiri" w:eastAsia="Amiri" w:cs="Amiri"/>
          <w:lang w:bidi="ar-SA"/>
          <w:color w:val="111111"/>
          <w:sz w:val="28"/>
          <w:szCs w:val="28"/>
          <w:rtl/>
        </w:rPr>
        <w:t xml:space="preserve">الغزالي، محمّد بن محمّد (450 - 505 ه-)</w:t>
      </w:r>
    </w:p>
    <w:p>
      <w:pPr>
        <w:pStyle w:val="BookText"/>
      </w:pPr>
      <w:r>
        <w:rPr>
          <w:rFonts w:ascii="Times New Roman" w:hAnsi="Times New Roman" w:eastAsia="Times New Roman" w:cs="Times New Roman"/>
          <w:lang w:val="en-US" w:bidi="en-US"/>
          <w:color w:val="111111"/>
          <w:sz w:val="28"/>
          <w:szCs w:val="28"/>
          <w:rtl/>
        </w:rPr>
        <w:t xml:space="preserve">540.</w:t>
      </w:r>
    </w:p>
    <w:p>
      <w:pPr>
        <w:pStyle w:val="BookText"/>
      </w:pPr>
      <w:r>
        <w:rPr>
          <w:rFonts w:ascii="IRNazanin" w:hAnsi="IRNazanin" w:eastAsia="IRNazanin" w:cs="IRNazanin"/>
          <w:lang w:bidi="fa-IR"/>
          <w:color w:val="111111"/>
          <w:sz w:val="28"/>
          <w:szCs w:val="28"/>
          <w:rtl/>
        </w:rPr>
        <w:t xml:space="preserve">كربلاء؛ مكتبة آل مرعشي؛ رقم المخطوط: 113/2 کا: مجهول، تا: مجهول؛ 10 ص [مخطوطات كربلاء: 3-385]</w:t>
      </w:r>
    </w:p>
    <w:p>
      <w:pPr>
        <w:pStyle w:val="Heading2"/>
      </w:pPr>
      <w:bookmarkStart w:id="930" w:name="_Toc258"/>
      <w:r>
        <w:t>أبيات النصف الثاني من مغني اللبيب / أدب - عربي</w:t>
      </w:r>
      <w:bookmarkEnd w:id="930"/>
    </w:p>
    <w:p>
      <w:pPr>
        <w:pStyle w:val="BookText"/>
      </w:pPr>
      <w:r>
        <w:rPr>
          <w:rFonts w:ascii="Amiri" w:hAnsi="Amiri" w:eastAsia="Amiri" w:cs="Amiri"/>
          <w:lang w:bidi="ar-SA"/>
          <w:color w:val="111111"/>
          <w:sz w:val="28"/>
          <w:szCs w:val="28"/>
          <w:rtl/>
        </w:rPr>
        <w:t xml:space="preserve">المرتبط: مغني اللبيب عن كتب الأعاريب؛ ابن هشام، عبد الله بن يوسف (761-708ه-)</w:t>
      </w:r>
    </w:p>
    <w:p>
      <w:pPr>
        <w:pStyle w:val="BookText"/>
      </w:pPr>
      <w:r>
        <w:rPr>
          <w:rFonts w:ascii="Times New Roman" w:hAnsi="Times New Roman" w:eastAsia="Times New Roman" w:cs="Times New Roman"/>
          <w:lang w:val="en-US" w:bidi="en-US"/>
          <w:color w:val="111111"/>
          <w:sz w:val="28"/>
          <w:szCs w:val="28"/>
          <w:rtl/>
        </w:rPr>
        <w:t xml:space="preserve">541.</w:t>
      </w:r>
    </w:p>
    <w:p>
      <w:pPr>
        <w:pStyle w:val="BookText"/>
      </w:pPr>
      <w:r>
        <w:rPr>
          <w:rFonts w:ascii="Amiri" w:hAnsi="Amiri" w:eastAsia="Amiri" w:cs="Amiri"/>
          <w:lang w:bidi="ar-SA"/>
          <w:color w:val="111111"/>
          <w:sz w:val="28"/>
          <w:szCs w:val="28"/>
          <w:rtl/>
        </w:rPr>
        <w:t xml:space="preserve">بغداد؛ مركز البحوث والدراسات؛ رقم المخطوط: 8/3 -2210آ527مصورة</w:t>
      </w:r>
    </w:p>
    <w:p>
      <w:pPr>
        <w:pStyle w:val="BookText"/>
      </w:pPr>
      <w:r>
        <w:rPr>
          <w:rFonts w:ascii="IRNazanin" w:hAnsi="IRNazanin" w:eastAsia="IRNazanin" w:cs="IRNazanin"/>
          <w:lang w:bidi="fa-IR"/>
          <w:color w:val="111111"/>
          <w:sz w:val="28"/>
          <w:szCs w:val="28"/>
          <w:rtl/>
        </w:rPr>
        <w:t xml:space="preserve">کا: مجهول، تا: مجهول؛ 12 ص[(مصورات) - ف: 328]</w:t>
      </w:r>
    </w:p>
    <w:p>
      <w:pPr>
        <w:pStyle w:val="Heading2"/>
      </w:pPr>
      <w:bookmarkStart w:id="931" w:name="_Toc259"/>
      <w:r>
        <w:t>أبيات يرويها أبو موسى بن عجيل / شعر - عربي</w:t>
      </w:r>
      <w:bookmarkEnd w:id="931"/>
    </w:p>
    <w:p>
      <w:pPr>
        <w:pStyle w:val="BookText"/>
      </w:pPr>
      <w:r>
        <w:rPr>
          <w:rFonts w:ascii="Times New Roman" w:hAnsi="Times New Roman" w:eastAsia="Times New Roman" w:cs="Times New Roman"/>
          <w:lang w:val="en-US" w:bidi="en-US"/>
          <w:color w:val="111111"/>
          <w:sz w:val="28"/>
          <w:szCs w:val="28"/>
          <w:rtl/>
        </w:rPr>
        <w:t xml:space="preserve">542.</w:t>
      </w:r>
    </w:p>
    <w:p>
      <w:pPr>
        <w:pStyle w:val="BookText"/>
      </w:pPr>
      <w:r>
        <w:rPr>
          <w:rFonts w:ascii="Amiri" w:hAnsi="Amiri" w:eastAsia="Amiri" w:cs="Amiri"/>
          <w:lang w:bidi="ar-SA"/>
          <w:color w:val="111111"/>
          <w:sz w:val="28"/>
          <w:szCs w:val="28"/>
          <w:rtl/>
        </w:rPr>
        <w:t xml:space="preserve">الموصل؛ مدرسة الحجيات ( في الأوقاف العامة)؛ رقم المخطوط: 141/22/9</w:t>
      </w:r>
    </w:p>
    <w:p>
      <w:pPr>
        <w:pStyle w:val="BookText"/>
      </w:pPr>
      <w:r>
        <w:rPr>
          <w:rFonts w:ascii="IRNazanin" w:hAnsi="IRNazanin" w:eastAsia="IRNazanin" w:cs="IRNazanin"/>
          <w:lang w:bidi="fa-IR"/>
          <w:color w:val="111111"/>
          <w:sz w:val="28"/>
          <w:szCs w:val="28"/>
          <w:rtl/>
        </w:rPr>
        <w:t xml:space="preserve">کا: مجهول، تا: مجهول؛ ناقصة : الآخر [الأوقاف العامة -الموصل: 3-197]</w:t>
      </w:r>
    </w:p>
    <w:p>
      <w:pPr>
        <w:pStyle w:val="BookText"/>
      </w:pPr>
      <w:r>
        <w:rPr>
          <w:rFonts w:ascii="Amiri" w:hAnsi="Amiri" w:eastAsia="Amiri" w:cs="Amiri"/>
          <w:lang w:bidi="ar-SA"/>
          <w:color w:val="111111"/>
          <w:sz w:val="28"/>
          <w:szCs w:val="28"/>
          <w:rtl/>
        </w:rPr>
        <w:t xml:space="preserve">أبي ريحان البيروني &gt; أجوبة مسائل أبي ريحان البيروني</w:t>
      </w:r>
    </w:p>
    <w:p>
      <w:pPr>
        <w:pStyle w:val="Heading2"/>
      </w:pPr>
      <w:bookmarkStart w:id="932" w:name="_Toc260"/>
      <w:r>
        <w:t>الأب يوسف الكرملي (ترجمة) / مسيحية، تراجم - عربي</w:t>
      </w:r>
      <w:bookmarkEnd w:id="932"/>
    </w:p>
    <w:p>
      <w:pPr>
        <w:pStyle w:val="BookText"/>
      </w:pPr>
      <w:r>
        <w:rPr>
          <w:rFonts w:ascii="Times New Roman" w:hAnsi="Times New Roman" w:eastAsia="Times New Roman" w:cs="Times New Roman"/>
          <w:lang w:val="en-US" w:bidi="en-US"/>
          <w:color w:val="111111"/>
          <w:sz w:val="28"/>
          <w:szCs w:val="28"/>
          <w:rtl/>
        </w:rPr>
        <w:t xml:space="preserve">543.</w:t>
      </w:r>
    </w:p>
    <w:p>
      <w:pPr>
        <w:pStyle w:val="BookText"/>
      </w:pPr>
      <w:r>
        <w:rPr>
          <w:rFonts w:ascii="IRNazanin" w:hAnsi="IRNazanin" w:eastAsia="IRNazanin" w:cs="IRNazanin"/>
          <w:lang w:bidi="fa-IR"/>
          <w:color w:val="111111"/>
          <w:sz w:val="28"/>
          <w:szCs w:val="28"/>
          <w:rtl/>
        </w:rPr>
        <w:t xml:space="preserve">بغداد؛ دار المخطوطات؛ رقم المخطوط: 6692</w:t>
      </w:r>
    </w:p>
    <w:p>
      <w:pPr>
        <w:pStyle w:val="BookText"/>
      </w:pPr>
      <w:r>
        <w:rPr>
          <w:rFonts w:ascii="Amiri" w:hAnsi="Amiri" w:eastAsia="Amiri" w:cs="Amiri"/>
          <w:lang w:bidi="ar-SA"/>
          <w:color w:val="111111"/>
          <w:sz w:val="28"/>
          <w:szCs w:val="28"/>
          <w:rtl/>
        </w:rPr>
        <w:t xml:space="preserve">كا: رزوق لوقا البغدادي تا: مجهول؛ نقلاً عن مجلة نشرة الأحد الجزء الخامس من سنتها السابعة (1928)؛ 77 ص، 19 س،17*23سم [مجلة المجمع العلمي العراقي: عدد11 397 ]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13" w:name="pg7770_69488"/>
    <w:bookmarkEnd w:id="113"/>
    <w:p>
      <w:pPr>
        <w:pStyle w:val="Heading2"/>
      </w:pPr>
      <w:bookmarkStart w:id="933" w:name="_Toc261"/>
      <w:r>
        <w:t>الاتباع والمزاوجة / لغة - عربي</w:t>
      </w:r>
      <w:bookmarkEnd w:id="933"/>
    </w:p>
    <w:p>
      <w:pPr>
        <w:pStyle w:val="BookText"/>
      </w:pPr>
      <w:r>
        <w:rPr>
          <w:rFonts w:ascii="Amiri" w:hAnsi="Amiri" w:eastAsia="Amiri" w:cs="Amiri"/>
          <w:lang w:bidi="ar-SA"/>
          <w:color w:val="111111"/>
          <w:sz w:val="28"/>
          <w:szCs w:val="28"/>
          <w:rtl/>
        </w:rPr>
        <w:t xml:space="preserve">الرازي، أحمد بن فارس (326 - 395 ؟ ه-)</w:t>
      </w:r>
    </w:p>
    <w:p>
      <w:pPr>
        <w:pStyle w:val="BookText"/>
      </w:pPr>
      <w:r>
        <w:rPr>
          <w:rFonts w:ascii="Amiri" w:hAnsi="Amiri" w:eastAsia="Amiri" w:cs="Amiri"/>
          <w:lang w:bidi="ar-SA"/>
          <w:color w:val="111111"/>
          <w:sz w:val="28"/>
          <w:szCs w:val="28"/>
          <w:rtl/>
        </w:rPr>
        <w:t xml:space="preserve">أوّله: البسملة، هذا كتاب الاتباع والمزاوجة وكلاهما على وجهين أحدهما أن تكون كلمتان متواليتان على روي واحد والوجه الثاني أن يختلف الرويان ثم تكون بعد ذلك على وجهين أحدهما أن تكون الكلمة الثانية ذات معنى معروف والآخر أن تكون الثانية غير واضحة المعنى طبع : القاهرة، 1947م؛ دمشق، 1955م</w:t>
      </w:r>
    </w:p>
    <w:p>
      <w:pPr>
        <w:pStyle w:val="BookText"/>
      </w:pPr>
      <w:r>
        <w:rPr>
          <w:rFonts w:ascii="Times New Roman" w:hAnsi="Times New Roman" w:eastAsia="Times New Roman" w:cs="Times New Roman"/>
          <w:lang w:val="en-US" w:bidi="en-US"/>
          <w:color w:val="111111"/>
          <w:sz w:val="28"/>
          <w:szCs w:val="28"/>
          <w:rtl/>
        </w:rPr>
        <w:t xml:space="preserve">544.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552/3</w:t>
      </w:r>
    </w:p>
    <w:p>
      <w:pPr>
        <w:pStyle w:val="BookText"/>
      </w:pPr>
      <w:r>
        <w:rPr>
          <w:rFonts w:ascii="Amiri" w:hAnsi="Amiri" w:eastAsia="Amiri" w:cs="Amiri"/>
          <w:lang w:bidi="ar-SA"/>
          <w:color w:val="111111"/>
          <w:sz w:val="28"/>
          <w:szCs w:val="28"/>
          <w:rtl/>
        </w:rPr>
        <w:t xml:space="preserve">أوّلها مطابق؛ آخرها تم الكتاب بحمد الله ...</w:t>
      </w:r>
    </w:p>
    <w:p>
      <w:pPr>
        <w:pStyle w:val="BookText"/>
      </w:pPr>
      <w:r>
        <w:rPr>
          <w:rFonts w:ascii="IRNazanin" w:hAnsi="IRNazanin" w:eastAsia="IRNazanin" w:cs="IRNazanin"/>
          <w:lang w:bidi="fa-IR"/>
          <w:color w:val="111111"/>
          <w:sz w:val="28"/>
          <w:szCs w:val="28"/>
          <w:rtl/>
        </w:rPr>
        <w:t xml:space="preserve">کا: محمّد بن طاهر السماوي تا: 1348ه-؛ 7ق، 27 س، 2012سم [ف: 1-8]</w:t>
      </w:r>
    </w:p>
    <w:p>
      <w:pPr>
        <w:pStyle w:val="BookText"/>
      </w:pPr>
      <w:r>
        <w:rPr>
          <w:rFonts w:ascii="Times New Roman" w:hAnsi="Times New Roman" w:eastAsia="Times New Roman" w:cs="Times New Roman"/>
          <w:lang w:val="en-US" w:bidi="en-US"/>
          <w:color w:val="111111"/>
          <w:sz w:val="28"/>
          <w:szCs w:val="28"/>
          <w:rtl/>
        </w:rPr>
        <w:t xml:space="preserve">545.</w:t>
      </w:r>
    </w:p>
    <w:p>
      <w:pPr>
        <w:pStyle w:val="BookText"/>
      </w:pPr>
      <w:r>
        <w:rPr>
          <w:rFonts w:ascii="Amiri" w:hAnsi="Amiri" w:eastAsia="Amiri" w:cs="Amiri"/>
          <w:lang w:bidi="ar-SA"/>
          <w:color w:val="111111"/>
          <w:sz w:val="28"/>
          <w:szCs w:val="28"/>
          <w:rtl/>
        </w:rPr>
        <w:t xml:space="preserve">النجف الأشرف؛ مكتبة السيد محمد صادق بحر العلوم؛ رقم المخطوط : 76/2</w:t>
      </w:r>
    </w:p>
    <w:p>
      <w:pPr>
        <w:pStyle w:val="BookText"/>
      </w:pPr>
      <w:r>
        <w:rPr>
          <w:rFonts w:ascii="Amiri" w:hAnsi="Amiri" w:eastAsia="Amiri" w:cs="Amiri"/>
          <w:lang w:bidi="ar-SA"/>
          <w:color w:val="111111"/>
          <w:sz w:val="28"/>
          <w:szCs w:val="28"/>
          <w:rtl/>
        </w:rPr>
        <w:t xml:space="preserve">أوّلها: مطابق؛ آخرها: في كتاب أمثلة الأسجاع إن شاء الله تعالى قد نجز بحمد الله تعالى كتاب الاتباع والمزاوجة والصلاة على محمّد وآله الاطهار .</w:t>
      </w:r>
    </w:p>
    <w:p>
      <w:pPr>
        <w:pStyle w:val="BookText"/>
      </w:pPr>
      <w:r>
        <w:rPr>
          <w:rFonts w:ascii="IRNazanin" w:hAnsi="IRNazanin" w:eastAsia="IRNazanin" w:cs="IRNazanin"/>
          <w:lang w:bidi="fa-IR"/>
          <w:color w:val="111111"/>
          <w:sz w:val="28"/>
          <w:szCs w:val="28"/>
          <w:rtl/>
        </w:rPr>
        <w:t xml:space="preserve">کا: سید محمّد صادق آل ،بحر العلوم، تا: 14 ذي القعدة 1363ه-، 10ق، 19س، 2214سم [ف: 120]</w:t>
      </w:r>
    </w:p>
    <w:p>
      <w:pPr>
        <w:pStyle w:val="Heading2"/>
      </w:pPr>
      <w:bookmarkStart w:id="934" w:name="_Toc262"/>
      <w:r>
        <w:t>الاتباع والمزاوجة في اللغة / لغة - عربي</w:t>
      </w:r>
      <w:bookmarkEnd w:id="934"/>
    </w:p>
    <w:p>
      <w:pPr>
        <w:pStyle w:val="BookText"/>
      </w:pPr>
      <w:r>
        <w:rPr>
          <w:rFonts w:ascii="Amiri" w:hAnsi="Amiri" w:eastAsia="Amiri" w:cs="Amiri"/>
          <w:lang w:bidi="ar-SA"/>
          <w:color w:val="111111"/>
          <w:sz w:val="28"/>
          <w:szCs w:val="28"/>
          <w:rtl/>
        </w:rPr>
        <w:t xml:space="preserve">546 . الموصل؛ مدرسة الحجيات ( في الأوقاف العامة)؛ رقم المخطوط: 22/8/8</w:t>
      </w:r>
    </w:p>
    <w:p>
      <w:pPr>
        <w:pStyle w:val="BookText"/>
      </w:pPr>
      <w:r>
        <w:rPr>
          <w:rFonts w:ascii="IRNazanin" w:hAnsi="IRNazanin" w:eastAsia="IRNazanin" w:cs="IRNazanin"/>
          <w:lang w:bidi="fa-IR"/>
          <w:color w:val="111111"/>
          <w:sz w:val="28"/>
          <w:szCs w:val="28"/>
          <w:rtl/>
        </w:rPr>
        <w:t xml:space="preserve">کا: مجهول، تا: مجهول[ الأوقاف العامة - الموصل: 3-106]</w:t>
      </w:r>
    </w:p>
    <w:p>
      <w:pPr>
        <w:pStyle w:val="Heading2"/>
      </w:pPr>
      <w:bookmarkStart w:id="935" w:name="_Toc263"/>
      <w:r>
        <w:t>الاتحاد = كتاب الاتحاد = الاتخاذ / كيميا - عربي</w:t>
      </w:r>
      <w:bookmarkEnd w:id="935"/>
    </w:p>
    <w:p>
      <w:pPr>
        <w:pStyle w:val="BookText"/>
      </w:pPr>
      <w:r>
        <w:rPr>
          <w:rFonts w:ascii="Amiri" w:hAnsi="Amiri" w:eastAsia="Amiri" w:cs="Amiri"/>
          <w:lang w:bidi="ar-SA"/>
          <w:color w:val="111111"/>
          <w:sz w:val="28"/>
          <w:szCs w:val="28"/>
          <w:rtl/>
        </w:rPr>
        <w:t xml:space="preserve">جابر بن حيان (120 - 198 ؟ ه-)</w:t>
      </w:r>
    </w:p>
    <w:p>
      <w:pPr>
        <w:pStyle w:val="BookText"/>
      </w:pPr>
      <w:r>
        <w:rPr>
          <w:rFonts w:ascii="Times New Roman" w:hAnsi="Times New Roman" w:eastAsia="Times New Roman" w:cs="Times New Roman"/>
          <w:lang w:val="en-US" w:bidi="en-US"/>
          <w:color w:val="111111"/>
          <w:sz w:val="28"/>
          <w:szCs w:val="28"/>
          <w:rtl/>
        </w:rPr>
        <w:t xml:space="preserve">547.</w:t>
      </w:r>
    </w:p>
    <w:p>
      <w:pPr>
        <w:pStyle w:val="BookText"/>
      </w:pPr>
      <w:r>
        <w:rPr>
          <w:rFonts w:ascii="Amiri" w:hAnsi="Amiri" w:eastAsia="Amiri" w:cs="Amiri"/>
          <w:lang w:bidi="ar-SA"/>
          <w:color w:val="111111"/>
          <w:sz w:val="28"/>
          <w:szCs w:val="28"/>
          <w:rtl/>
        </w:rPr>
        <w:t xml:space="preserve">كربلاء؛ مكتبة السيد حسين القزويني؛ رقم المخطوط: 73/1</w:t>
      </w:r>
    </w:p>
    <w:p>
      <w:pPr>
        <w:pStyle w:val="BookText"/>
      </w:pPr>
      <w:r>
        <w:rPr>
          <w:rFonts w:ascii="Amiri" w:hAnsi="Amiri" w:eastAsia="Amiri" w:cs="Amiri"/>
          <w:lang w:bidi="ar-SA"/>
          <w:color w:val="111111"/>
          <w:sz w:val="28"/>
          <w:szCs w:val="28"/>
          <w:rtl/>
        </w:rPr>
        <w:t xml:space="preserve">أوّلها: ذكرت فيها الصنعة وفصلتها لهواء؛ آخرها المياه المستخرج صيغة. فإن هذه المياه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14" w:name="pg7770_69489"/>
    <w:bookmarkEnd w:id="114"/>
    <w:p>
      <w:pPr>
        <w:pStyle w:val="BookText"/>
      </w:pPr>
      <w:r>
        <w:rPr>
          <w:rFonts w:ascii="Amiri" w:hAnsi="Amiri" w:eastAsia="Amiri" w:cs="Amiri"/>
          <w:lang w:bidi="ar-SA"/>
          <w:color w:val="111111"/>
          <w:sz w:val="28"/>
          <w:szCs w:val="28"/>
          <w:rtl/>
        </w:rPr>
        <w:t xml:space="preserve">تعمل بجسم الصيغ الذي هو الذهن صبر على النار وقوة على العلاج وهو كبار الاستار ثم كتاب الإشمال والحمد لله وحده.</w:t>
      </w:r>
    </w:p>
    <w:p>
      <w:pPr>
        <w:pStyle w:val="BookText"/>
      </w:pPr>
      <w:r>
        <w:rPr>
          <w:rFonts w:ascii="IRNazanin" w:hAnsi="IRNazanin" w:eastAsia="IRNazanin" w:cs="IRNazanin"/>
          <w:lang w:bidi="fa-IR"/>
          <w:color w:val="111111"/>
          <w:sz w:val="28"/>
          <w:szCs w:val="28"/>
          <w:rtl/>
        </w:rPr>
        <w:t xml:space="preserve">في الفهرس عنوانه: «كتاب الرحمة»؛ کا: مجهول، تا: مجهول؛ ناقصة: الأوّل [مخطوطات :كربلاء -108]</w:t>
      </w:r>
    </w:p>
    <w:p>
      <w:pPr>
        <w:pStyle w:val="Heading2"/>
      </w:pPr>
      <w:bookmarkStart w:id="936" w:name="_Toc264"/>
      <w:r>
        <w:t>اتحاد العاقل والمعقول / فلسفة - عربي</w:t>
      </w:r>
      <w:bookmarkEnd w:id="936"/>
    </w:p>
    <w:p>
      <w:pPr>
        <w:pStyle w:val="BookText"/>
      </w:pPr>
      <w:r>
        <w:rPr>
          <w:rFonts w:ascii="Amiri" w:hAnsi="Amiri" w:eastAsia="Amiri" w:cs="Amiri"/>
          <w:lang w:bidi="ar-SA"/>
          <w:color w:val="111111"/>
          <w:sz w:val="28"/>
          <w:szCs w:val="28"/>
          <w:rtl/>
        </w:rPr>
        <w:t xml:space="preserve">صدر الدين الشيرازي محمّد بن إبراهيم (979 - 1050ه- )</w:t>
      </w:r>
    </w:p>
    <w:p>
      <w:pPr>
        <w:pStyle w:val="BookText"/>
      </w:pPr>
      <w:r>
        <w:rPr>
          <w:rFonts w:ascii="Amiri" w:hAnsi="Amiri" w:eastAsia="Amiri" w:cs="Amiri"/>
          <w:lang w:bidi="ar-SA"/>
          <w:color w:val="111111"/>
          <w:sz w:val="28"/>
          <w:szCs w:val="28"/>
          <w:rtl/>
        </w:rPr>
        <w:t xml:space="preserve">أوّله: البسملة. الحمد لواهب العلم والحكمة والصلاة على واسطة الجود والرحمة وآله الائمة خزنة أسرار الشريعة والدين وحفظة أنوار العلم واليقين ... فهذه آية عظيمة من آيات كلمة الله وعنايته ودرة يتيمة من جواهر بحر وجوده ورحمته من تحقيق مسئلة الاتحاد بين العاقل والمعقولات ...آخره: لكنه عند ممن ارتاضت نفسه بالفلسفة يترجح على كثير من البراهين</w:t>
      </w:r>
    </w:p>
    <w:p>
      <w:pPr>
        <w:pStyle w:val="BookText"/>
      </w:pPr>
      <w:r>
        <w:rPr>
          <w:rFonts w:ascii="IRNazanin" w:hAnsi="IRNazanin" w:eastAsia="IRNazanin" w:cs="IRNazanin"/>
          <w:lang w:bidi="fa-IR"/>
          <w:color w:val="111111"/>
          <w:sz w:val="28"/>
          <w:szCs w:val="28"/>
          <w:rtl/>
        </w:rPr>
        <w:t xml:space="preserve">طبع: ایران، تصحیح: دکتر حامد الناجي الإصفهاني</w:t>
      </w:r>
    </w:p>
    <w:p>
      <w:pPr>
        <w:pStyle w:val="BookText"/>
      </w:pPr>
      <w:r>
        <w:rPr>
          <w:rFonts w:ascii="Amiri" w:hAnsi="Amiri" w:eastAsia="Amiri" w:cs="Amiri"/>
          <w:lang w:bidi="ar-SA"/>
          <w:color w:val="111111"/>
          <w:sz w:val="28"/>
          <w:szCs w:val="28"/>
          <w:rtl/>
        </w:rPr>
        <w:t xml:space="preserve">[فنخا :1 377-378 (26 نسخة)]</w:t>
      </w:r>
    </w:p>
    <w:p>
      <w:pPr>
        <w:pStyle w:val="BookText"/>
      </w:pPr>
      <w:r>
        <w:rPr>
          <w:rFonts w:ascii="Times New Roman" w:hAnsi="Times New Roman" w:eastAsia="Times New Roman" w:cs="Times New Roman"/>
          <w:lang w:val="en-US" w:bidi="en-US"/>
          <w:color w:val="111111"/>
          <w:sz w:val="28"/>
          <w:szCs w:val="28"/>
          <w:rtl/>
        </w:rPr>
        <w:t xml:space="preserve">548.</w:t>
      </w:r>
    </w:p>
    <w:p>
      <w:pPr>
        <w:pStyle w:val="BookText"/>
      </w:pPr>
      <w:r>
        <w:rPr>
          <w:rFonts w:ascii="Amiri" w:hAnsi="Amiri" w:eastAsia="Amiri" w:cs="Amiri"/>
          <w:lang w:bidi="ar-SA"/>
          <w:color w:val="111111"/>
          <w:sz w:val="28"/>
          <w:szCs w:val="28"/>
          <w:rtl/>
        </w:rPr>
        <w:t xml:space="preserve">بغداد؛ مكتبة الأوقاف العامة؛ رقم المخطوط: 13835/3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قيد التملك 1181ه-؛ تملك: مير سليمان وجدي سنة 1181ه-؛ 24ق،13*20سم [ف: 2-243]</w:t>
      </w:r>
    </w:p>
    <w:p>
      <w:pPr>
        <w:pStyle w:val="BookText"/>
      </w:pPr>
      <w:r>
        <w:rPr>
          <w:rFonts w:ascii="Times New Roman" w:hAnsi="Times New Roman" w:eastAsia="Times New Roman" w:cs="Times New Roman"/>
          <w:lang w:val="en-US" w:bidi="en-US"/>
          <w:color w:val="111111"/>
          <w:sz w:val="28"/>
          <w:szCs w:val="28"/>
          <w:rtl/>
        </w:rPr>
        <w:t xml:space="preserve">549.</w:t>
      </w:r>
    </w:p>
    <w:p>
      <w:pPr>
        <w:pStyle w:val="BookText"/>
      </w:pPr>
      <w:r>
        <w:rPr>
          <w:rFonts w:ascii="Amiri" w:hAnsi="Amiri" w:eastAsia="Amiri" w:cs="Amiri"/>
          <w:lang w:bidi="ar-SA"/>
          <w:color w:val="111111"/>
          <w:sz w:val="28"/>
          <w:szCs w:val="28"/>
          <w:rtl/>
        </w:rPr>
        <w:t xml:space="preserve">بغداد؛ مكتبة الأوقاف العامة؛ رقم المخطوط : 4783 أوّلها: مطابق</w:t>
      </w:r>
    </w:p>
    <w:p>
      <w:pPr>
        <w:pStyle w:val="BookText"/>
      </w:pPr>
      <w:r>
        <w:rPr>
          <w:rFonts w:ascii="IRNazanin" w:hAnsi="IRNazanin" w:eastAsia="IRNazanin" w:cs="IRNazanin"/>
          <w:lang w:bidi="fa-IR"/>
          <w:color w:val="111111"/>
          <w:sz w:val="28"/>
          <w:szCs w:val="28"/>
          <w:rtl/>
        </w:rPr>
        <w:t xml:space="preserve">کا: مجهول، تا: مجهول؛ 1201ه-؛ 248 ق،15*20سم [ف: 2-243]</w:t>
      </w:r>
    </w:p>
    <w:p>
      <w:pPr>
        <w:pStyle w:val="BookText"/>
      </w:pPr>
      <w:r>
        <w:rPr>
          <w:rFonts w:ascii="Amiri" w:hAnsi="Amiri" w:eastAsia="Amiri" w:cs="Amiri"/>
          <w:lang w:bidi="ar-SA"/>
          <w:color w:val="111111"/>
          <w:sz w:val="28"/>
          <w:szCs w:val="28"/>
          <w:rtl/>
        </w:rPr>
        <w:t xml:space="preserve">550 . النجف الأشرف؛ حسينيه شوشتريها؛ رقم المخطوط: 422/3</w:t>
      </w:r>
    </w:p>
    <w:p>
      <w:pPr>
        <w:pStyle w:val="BookText"/>
      </w:pPr>
      <w:r>
        <w:rPr>
          <w:rFonts w:ascii="IRNazanin" w:hAnsi="IRNazanin" w:eastAsia="IRNazanin" w:cs="IRNazanin"/>
          <w:lang w:bidi="fa-IR"/>
          <w:color w:val="111111"/>
          <w:sz w:val="28"/>
          <w:szCs w:val="28"/>
          <w:rtl/>
        </w:rPr>
        <w:t xml:space="preserve">کا: مجهول، تا: مجهول؛ [ نشریه 11-860]</w:t>
      </w:r>
    </w:p>
    <w:p>
      <w:pPr>
        <w:pStyle w:val="Heading2"/>
      </w:pPr>
      <w:bookmarkStart w:id="937" w:name="_Toc265"/>
      <w:r>
        <w:t>الاتحاد الكوني في حضرة الاشهاد العيني = الايجاد الكوني / عرفان وتصوف- عربی</w:t>
      </w:r>
      <w:bookmarkEnd w:id="937"/>
    </w:p>
    <w:p>
      <w:pPr>
        <w:pStyle w:val="BookText"/>
      </w:pPr>
      <w:r>
        <w:rPr>
          <w:rFonts w:ascii="Amiri" w:hAnsi="Amiri" w:eastAsia="Amiri" w:cs="Amiri"/>
          <w:lang w:bidi="ar-SA"/>
          <w:color w:val="111111"/>
          <w:sz w:val="28"/>
          <w:szCs w:val="28"/>
          <w:rtl/>
        </w:rPr>
        <w:t xml:space="preserve">ابن عربي،محمّد بن علي(560 - 638ه-)</w:t>
      </w:r>
    </w:p>
    <w:p>
      <w:pPr>
        <w:pStyle w:val="BookText"/>
      </w:pPr>
      <w:r>
        <w:rPr>
          <w:rFonts w:ascii="Amiri" w:hAnsi="Amiri" w:eastAsia="Amiri" w:cs="Amiri"/>
          <w:lang w:bidi="ar-SA"/>
          <w:color w:val="111111"/>
          <w:sz w:val="28"/>
          <w:szCs w:val="28"/>
          <w:rtl/>
        </w:rPr>
        <w:t xml:space="preserve">أوّله: وحسبنا الله ونعم الوكيل ... بعد يقول عبد الله الفقير إلى الله محمد بن علي بن محمد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15" w:name="pg7770_69492"/>
    <w:bookmarkEnd w:id="115"/>
    <w:p>
      <w:pPr>
        <w:pStyle w:val="BookText"/>
      </w:pPr>
      <w:r>
        <w:rPr>
          <w:rFonts w:ascii="Amiri" w:hAnsi="Amiri" w:eastAsia="Amiri" w:cs="Amiri"/>
          <w:lang w:bidi="ar-SA"/>
          <w:color w:val="111111"/>
          <w:sz w:val="28"/>
          <w:szCs w:val="28"/>
          <w:rtl/>
        </w:rPr>
        <w:t xml:space="preserve">بن العربي ... من كان اولقي السمع وهو شهيد من انتقاص إلى كمال ...</w:t>
      </w:r>
    </w:p>
    <w:p>
      <w:pPr>
        <w:pStyle w:val="BookText"/>
      </w:pPr>
      <w:r>
        <w:rPr>
          <w:rFonts w:ascii="Amiri" w:hAnsi="Amiri" w:eastAsia="Amiri" w:cs="Amiri"/>
          <w:lang w:bidi="ar-SA"/>
          <w:color w:val="111111"/>
          <w:sz w:val="28"/>
          <w:szCs w:val="28"/>
          <w:rtl/>
        </w:rPr>
        <w:t xml:space="preserve">آخره: وهذا آخرما بدقناه وبالحق أنزلناه من هذا الرسالة المسماة بالاتحاد الكوني في حضرة الأشهاد العيني بحضرة الإنسانية والطيور المربعة الروحانية .</w:t>
      </w:r>
    </w:p>
    <w:p>
      <w:pPr>
        <w:pStyle w:val="BookText"/>
      </w:pPr>
      <w:r>
        <w:rPr>
          <w:rFonts w:ascii="IRNazanin" w:hAnsi="IRNazanin" w:eastAsia="IRNazanin" w:cs="IRNazanin"/>
          <w:lang w:bidi="fa-IR"/>
          <w:color w:val="111111"/>
          <w:sz w:val="28"/>
          <w:szCs w:val="28"/>
          <w:rtl/>
        </w:rPr>
        <w:t xml:space="preserve">طبع: العمان، أزمنة للنشر والتوزيع، 2004م، تحقیق: قاسم محمد عباس [فنخا 1: 379 (3نسخ)]</w:t>
      </w:r>
    </w:p>
    <w:p>
      <w:pPr>
        <w:pStyle w:val="BookText"/>
      </w:pPr>
      <w:r>
        <w:rPr>
          <w:rFonts w:ascii="Times New Roman" w:hAnsi="Times New Roman" w:eastAsia="Times New Roman" w:cs="Times New Roman"/>
          <w:lang w:val="en-US" w:bidi="en-US"/>
          <w:color w:val="111111"/>
          <w:sz w:val="28"/>
          <w:szCs w:val="28"/>
          <w:rtl/>
        </w:rPr>
        <w:t xml:space="preserve">551.</w:t>
      </w:r>
    </w:p>
    <w:p>
      <w:pPr>
        <w:pStyle w:val="BookText"/>
      </w:pPr>
      <w:r>
        <w:rPr>
          <w:rFonts w:ascii="Amiri" w:hAnsi="Amiri" w:eastAsia="Amiri" w:cs="Amiri"/>
          <w:lang w:bidi="ar-SA"/>
          <w:color w:val="111111"/>
          <w:sz w:val="28"/>
          <w:szCs w:val="28"/>
          <w:rtl/>
        </w:rPr>
        <w:t xml:space="preserve">بغداد؛ مكتبة عبد الوهاب نيازي؛ رقم المخطوط : 3795/12</w:t>
      </w:r>
    </w:p>
    <w:p>
      <w:pPr>
        <w:pStyle w:val="BookText"/>
      </w:pPr>
      <w:r>
        <w:rPr>
          <w:rFonts w:ascii="IRNazanin" w:hAnsi="IRNazanin" w:eastAsia="IRNazanin" w:cs="IRNazanin"/>
          <w:lang w:bidi="fa-IR"/>
          <w:color w:val="111111"/>
          <w:sz w:val="28"/>
          <w:szCs w:val="28"/>
          <w:rtl/>
        </w:rPr>
        <w:t xml:space="preserve">نسخ، کا: مجهول، تا: 984ه-، 3 ص 29 س، 16/511سم [ف: 107]</w:t>
      </w:r>
    </w:p>
    <w:p>
      <w:pPr>
        <w:pStyle w:val="BookText"/>
      </w:pPr>
      <w:r>
        <w:rPr>
          <w:rFonts w:ascii="Amiri" w:hAnsi="Amiri" w:eastAsia="Amiri" w:cs="Amiri"/>
          <w:lang w:bidi="ar-SA"/>
          <w:color w:val="111111"/>
          <w:sz w:val="28"/>
          <w:szCs w:val="28"/>
          <w:rtl/>
        </w:rPr>
        <w:t xml:space="preserve">اتحاد الوجود والماهية &gt; حق اليقين في معرفة رب العالمين</w:t>
      </w:r>
    </w:p>
    <w:p>
      <w:pPr>
        <w:pStyle w:val="Heading2"/>
      </w:pPr>
      <w:bookmarkStart w:id="938" w:name="_Toc266"/>
      <w:r>
        <w:t>إتحاف الاخصاء بفضائل المسجد الأقصي تاريخ - عربي المنهاجي، محمّد بن أحمد(813 - 880 ه- )</w:t>
      </w:r>
      <w:bookmarkEnd w:id="938"/>
    </w:p>
    <w:p>
      <w:pPr>
        <w:pStyle w:val="BookText"/>
      </w:pPr>
      <w:r>
        <w:rPr>
          <w:rFonts w:ascii="Amiri" w:hAnsi="Amiri" w:eastAsia="Amiri" w:cs="Amiri"/>
          <w:lang w:bidi="ar-SA"/>
          <w:color w:val="111111"/>
          <w:sz w:val="28"/>
          <w:szCs w:val="28"/>
          <w:rtl/>
        </w:rPr>
        <w:t xml:space="preserve">تاريخ التأليف: 875ه-</w:t>
      </w:r>
    </w:p>
    <w:p>
      <w:pPr>
        <w:pStyle w:val="BookText"/>
      </w:pPr>
      <w:r>
        <w:rPr>
          <w:rFonts w:ascii="Amiri" w:hAnsi="Amiri" w:eastAsia="Amiri" w:cs="Amiri"/>
          <w:lang w:bidi="ar-SA"/>
          <w:color w:val="111111"/>
          <w:sz w:val="28"/>
          <w:szCs w:val="28"/>
          <w:rtl/>
        </w:rPr>
        <w:t xml:space="preserve">أوّله: الحمد لله الذي جلت نعماؤه عن الاحصا وعلت الاؤه أن تعد أو تحد أو تستقصي ...</w:t>
      </w:r>
    </w:p>
    <w:p>
      <w:pPr>
        <w:pStyle w:val="BookText"/>
      </w:pPr>
      <w:r>
        <w:rPr>
          <w:rFonts w:ascii="Amiri" w:hAnsi="Amiri" w:eastAsia="Amiri" w:cs="Amiri"/>
          <w:lang w:bidi="ar-SA"/>
          <w:color w:val="111111"/>
          <w:sz w:val="28"/>
          <w:szCs w:val="28"/>
          <w:rtl/>
        </w:rPr>
        <w:t xml:space="preserve">وبعد فلما راق لي مشرب الحب وصفا ودق ليظل الغمام وصفا ورد على عزمي الساكن ما ...</w:t>
      </w:r>
    </w:p>
    <w:p>
      <w:pPr>
        <w:pStyle w:val="BookText"/>
      </w:pPr>
      <w:r>
        <w:rPr>
          <w:rFonts w:ascii="Amiri" w:hAnsi="Amiri" w:eastAsia="Amiri" w:cs="Amiri"/>
          <w:lang w:bidi="ar-SA"/>
          <w:color w:val="111111"/>
          <w:sz w:val="28"/>
          <w:szCs w:val="28"/>
          <w:rtl/>
        </w:rPr>
        <w:t xml:space="preserve">حركه إلى الشرف الاماكن ... الباب الأوّل في أسماء مسجد الأقصى وفضائله وفضل زيارته اعلم أن كثرة الأسماء تدل على شرف المسمى قال صاحب اعلم الساجد بالحكام المساجد آخره: وقال في كتبا المسالك خمسة وعشرون يوماً وعده مسافة ما بين كل بلدين المقدسة المنزهة بالتقديس عن التدنيس والحمد لله وحده وصل الله على من لا نبي بعده وعلى آله وصحبه وسلم</w:t>
      </w:r>
    </w:p>
    <w:p>
      <w:pPr>
        <w:pStyle w:val="BookText"/>
      </w:pPr>
      <w:r>
        <w:rPr>
          <w:rFonts w:ascii="Amiri" w:hAnsi="Amiri" w:eastAsia="Amiri" w:cs="Amiri"/>
          <w:lang w:bidi="ar-SA"/>
          <w:color w:val="111111"/>
          <w:sz w:val="28"/>
          <w:szCs w:val="28"/>
          <w:rtl/>
        </w:rPr>
        <w:t xml:space="preserve">طبع: مصر ، الهيئة المصرية العامة للكتاب، 1982م، تحقيق: أحمد رمضان احمد [فنخا :1 380-381 (3نسخ)]</w:t>
      </w:r>
    </w:p>
    <w:p>
      <w:pPr>
        <w:pStyle w:val="BookText"/>
      </w:pPr>
      <w:r>
        <w:rPr>
          <w:rFonts w:ascii="Times New Roman" w:hAnsi="Times New Roman" w:eastAsia="Times New Roman" w:cs="Times New Roman"/>
          <w:lang w:val="en-US" w:bidi="en-US"/>
          <w:color w:val="111111"/>
          <w:sz w:val="28"/>
          <w:szCs w:val="28"/>
          <w:rtl/>
        </w:rPr>
        <w:t xml:space="preserve">552.</w:t>
      </w:r>
    </w:p>
    <w:p>
      <w:pPr>
        <w:pStyle w:val="BookText"/>
      </w:pPr>
      <w:r>
        <w:rPr>
          <w:rFonts w:ascii="Amiri" w:hAnsi="Amiri" w:eastAsia="Amiri" w:cs="Amiri"/>
          <w:lang w:bidi="ar-SA"/>
          <w:color w:val="111111"/>
          <w:sz w:val="28"/>
          <w:szCs w:val="28"/>
          <w:rtl/>
        </w:rPr>
        <w:t xml:space="preserve">السليمانية مكتبة البابانيين ضمن الأوقاف المركزية)؛ رقم المخطوط: 18/1 ت / 129</w:t>
      </w:r>
    </w:p>
    <w:p>
      <w:pPr>
        <w:pStyle w:val="BookText"/>
      </w:pPr>
      <w:r>
        <w:rPr>
          <w:rFonts w:ascii="Amiri" w:hAnsi="Amiri" w:eastAsia="Amiri" w:cs="Amiri"/>
          <w:lang w:bidi="ar-SA"/>
          <w:color w:val="111111"/>
          <w:sz w:val="28"/>
          <w:szCs w:val="28"/>
          <w:rtl/>
        </w:rPr>
        <w:t xml:space="preserve">أوّلها: مطابق؛ آخرها: صراط الله الذي له ما في السموات وما في الأرض إلا إلى الله تسير الأمور.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16" w:name="pg7770_69494"/>
    <w:bookmarkEnd w:id="116"/>
    <w:p>
      <w:pPr>
        <w:pStyle w:val="BookText"/>
      </w:pPr>
      <w:r>
        <w:rPr>
          <w:rFonts w:ascii="Amiri" w:hAnsi="Amiri" w:eastAsia="Amiri" w:cs="Amiri"/>
          <w:lang w:bidi="ar-SA"/>
          <w:color w:val="111111"/>
          <w:sz w:val="28"/>
          <w:szCs w:val="28"/>
          <w:rtl/>
        </w:rPr>
        <w:t xml:space="preserve">نسخ، كا: علي بن محمّد المحلي، تا: 920ه- تملك: عزالدين محمد بن ... عز الدين القباني الدمياطي؛ 181 ق، 21 س ، 14*21 سم [الأوقاف المركزية - ف: 1-465]</w:t>
      </w:r>
    </w:p>
    <w:p>
      <w:pPr>
        <w:pStyle w:val="BookText"/>
      </w:pPr>
      <w:r>
        <w:rPr>
          <w:rFonts w:ascii="Times New Roman" w:hAnsi="Times New Roman" w:eastAsia="Times New Roman" w:cs="Times New Roman"/>
          <w:lang w:val="en-US" w:bidi="en-US"/>
          <w:color w:val="111111"/>
          <w:sz w:val="28"/>
          <w:szCs w:val="28"/>
          <w:rtl/>
        </w:rPr>
        <w:t xml:space="preserve">553.</w:t>
      </w:r>
    </w:p>
    <w:p>
      <w:pPr>
        <w:pStyle w:val="BookText"/>
      </w:pPr>
      <w:r>
        <w:rPr>
          <w:rFonts w:ascii="Amiri" w:hAnsi="Amiri" w:eastAsia="Amiri" w:cs="Amiri"/>
          <w:lang w:bidi="ar-SA"/>
          <w:color w:val="111111"/>
          <w:sz w:val="28"/>
          <w:szCs w:val="28"/>
          <w:rtl/>
        </w:rPr>
        <w:t xml:space="preserve">الموصل؛ محمد صديق الجليلي (في الأوقاف العامة)؛ رقم المخطوط: 3</w:t>
      </w:r>
    </w:p>
    <w:p>
      <w:pPr>
        <w:pStyle w:val="BookText"/>
      </w:pPr>
      <w:r>
        <w:rPr>
          <w:rFonts w:ascii="Amiri" w:hAnsi="Amiri" w:eastAsia="Amiri" w:cs="Amiri"/>
          <w:lang w:bidi="ar-SA"/>
          <w:color w:val="111111"/>
          <w:sz w:val="28"/>
          <w:szCs w:val="28"/>
          <w:rtl/>
        </w:rPr>
        <w:t xml:space="preserve">كا: علي بن العلم من أهل مدينة القدس، تا: 970ه-، 149ق، 15*20سم [الأوقاف العامة - الموصل: 6-311]</w:t>
      </w:r>
    </w:p>
    <w:p>
      <w:pPr>
        <w:pStyle w:val="BookText"/>
      </w:pPr>
      <w:r>
        <w:rPr>
          <w:rFonts w:ascii="Times New Roman" w:hAnsi="Times New Roman" w:eastAsia="Times New Roman" w:cs="Times New Roman"/>
          <w:lang w:val="en-US" w:bidi="en-US"/>
          <w:color w:val="111111"/>
          <w:sz w:val="28"/>
          <w:szCs w:val="28"/>
          <w:rtl/>
        </w:rPr>
        <w:t xml:space="preserve">554.</w:t>
      </w:r>
    </w:p>
    <w:p>
      <w:pPr>
        <w:pStyle w:val="BookText"/>
      </w:pPr>
      <w:r>
        <w:rPr>
          <w:rFonts w:ascii="Amiri" w:hAnsi="Amiri" w:eastAsia="Amiri" w:cs="Amiri"/>
          <w:lang w:bidi="ar-SA"/>
          <w:color w:val="111111"/>
          <w:sz w:val="28"/>
          <w:szCs w:val="28"/>
          <w:rtl/>
        </w:rPr>
        <w:t xml:space="preserve">الموصل؛ امين بك بن ايوب بك الجليلي؛ رقم المخطوط 1</w:t>
      </w:r>
    </w:p>
    <w:p>
      <w:pPr>
        <w:pStyle w:val="BookText"/>
      </w:pPr>
      <w:r>
        <w:rPr>
          <w:rFonts w:ascii="IRNazanin" w:hAnsi="IRNazanin" w:eastAsia="IRNazanin" w:cs="IRNazanin"/>
          <w:lang w:bidi="fa-IR"/>
          <w:color w:val="111111"/>
          <w:sz w:val="28"/>
          <w:szCs w:val="28"/>
          <w:rtl/>
        </w:rPr>
        <w:t xml:space="preserve">محمّد 970 ه- [ مخطوطات الموصل: 263]</w:t>
      </w:r>
    </w:p>
    <w:p>
      <w:pPr>
        <w:pStyle w:val="BookText"/>
      </w:pPr>
      <w:r>
        <w:rPr>
          <w:rFonts w:ascii="Times New Roman" w:hAnsi="Times New Roman" w:eastAsia="Times New Roman" w:cs="Times New Roman"/>
          <w:lang w:val="en-US" w:bidi="en-US"/>
          <w:color w:val="111111"/>
          <w:sz w:val="28"/>
          <w:szCs w:val="28"/>
          <w:rtl/>
        </w:rPr>
        <w:t xml:space="preserve">555.</w:t>
      </w:r>
    </w:p>
    <w:p>
      <w:pPr>
        <w:pStyle w:val="BookText"/>
      </w:pPr>
      <w:r>
        <w:rPr>
          <w:rFonts w:ascii="Amiri" w:hAnsi="Amiri" w:eastAsia="Amiri" w:cs="Amiri"/>
          <w:lang w:bidi="ar-SA"/>
          <w:color w:val="111111"/>
          <w:sz w:val="28"/>
          <w:szCs w:val="28"/>
          <w:rtl/>
        </w:rPr>
        <w:t xml:space="preserve">بغداد؛ مكتبة الأوقاف العامة؛ رقم المخطوط : 873 أوّلها: مطابق</w:t>
      </w:r>
    </w:p>
    <w:p>
      <w:pPr>
        <w:pStyle w:val="BookText"/>
      </w:pPr>
      <w:r>
        <w:rPr>
          <w:rFonts w:ascii="Amiri" w:hAnsi="Amiri" w:eastAsia="Amiri" w:cs="Amiri"/>
          <w:lang w:bidi="ar-SA"/>
          <w:color w:val="111111"/>
          <w:sz w:val="28"/>
          <w:szCs w:val="28"/>
          <w:rtl/>
        </w:rPr>
        <w:t xml:space="preserve">كا: علي، بن المعلم، تا: 977ه-، 120ق،16*20سم [ف: 4-191]</w:t>
      </w:r>
    </w:p>
    <w:p>
      <w:pPr>
        <w:pStyle w:val="BookText"/>
      </w:pPr>
      <w:r>
        <w:rPr>
          <w:rFonts w:ascii="Times New Roman" w:hAnsi="Times New Roman" w:eastAsia="Times New Roman" w:cs="Times New Roman"/>
          <w:lang w:val="en-US" w:bidi="en-US"/>
          <w:color w:val="111111"/>
          <w:sz w:val="28"/>
          <w:szCs w:val="28"/>
          <w:rtl/>
        </w:rPr>
        <w:t xml:space="preserve">556.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4443</w:t>
      </w:r>
    </w:p>
    <w:p>
      <w:pPr>
        <w:pStyle w:val="BookText"/>
      </w:pPr>
      <w:r>
        <w:rPr>
          <w:rFonts w:ascii="Amiri" w:hAnsi="Amiri" w:eastAsia="Amiri" w:cs="Amiri"/>
          <w:lang w:bidi="ar-SA"/>
          <w:color w:val="111111"/>
          <w:sz w:val="28"/>
          <w:szCs w:val="28"/>
          <w:rtl/>
        </w:rPr>
        <w:t xml:space="preserve">كا: هبة الله الديري، تا: 1050 ه-، 429 ص [ف: 1-26]</w:t>
      </w:r>
    </w:p>
    <w:p>
      <w:pPr>
        <w:pStyle w:val="BookText"/>
      </w:pPr>
      <w:r>
        <w:rPr>
          <w:rFonts w:ascii="Amiri" w:hAnsi="Amiri" w:eastAsia="Amiri" w:cs="Amiri"/>
          <w:lang w:bidi="ar-SA"/>
          <w:color w:val="111111"/>
          <w:sz w:val="28"/>
          <w:szCs w:val="28"/>
          <w:rtl/>
        </w:rPr>
        <w:t xml:space="preserve">557 . الموصل؛ مدرسة الحاج زكريا (في الأوقاف العامة)؛ رقم المخطوط: 15/1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محمّد مجهول؛ ناقصة: الآخر؛ 185ق،14*21 سم [الأوقاف العامة الموصل: 8- 284]</w:t>
      </w:r>
    </w:p>
    <w:p>
      <w:pPr>
        <w:pStyle w:val="Heading2"/>
      </w:pPr>
      <w:bookmarkStart w:id="939" w:name="_Toc267"/>
      <w:r>
        <w:t>إتحاف الأذكياء بتحقيق عصمة الأنبياء / كلام وعقائد - عربي</w:t>
      </w:r>
      <w:bookmarkEnd w:id="939"/>
    </w:p>
    <w:p>
      <w:pPr>
        <w:pStyle w:val="BookText"/>
      </w:pPr>
      <w:r>
        <w:rPr>
          <w:rFonts w:ascii="Amiri" w:hAnsi="Amiri" w:eastAsia="Amiri" w:cs="Amiri"/>
          <w:lang w:bidi="ar-SA"/>
          <w:color w:val="111111"/>
          <w:sz w:val="28"/>
          <w:szCs w:val="28"/>
          <w:rtl/>
        </w:rPr>
        <w:t xml:space="preserve">الحموي، أحمد بن محمّد ( - 1098 ه- )</w:t>
      </w:r>
    </w:p>
    <w:p>
      <w:pPr>
        <w:pStyle w:val="BookText"/>
      </w:pPr>
      <w:r>
        <w:rPr>
          <w:rFonts w:ascii="Times New Roman" w:hAnsi="Times New Roman" w:eastAsia="Times New Roman" w:cs="Times New Roman"/>
          <w:lang w:val="en-US" w:bidi="en-US"/>
          <w:color w:val="111111"/>
          <w:sz w:val="28"/>
          <w:szCs w:val="28"/>
          <w:rtl/>
        </w:rPr>
        <w:t xml:space="preserve">558.</w:t>
      </w:r>
    </w:p>
    <w:p>
      <w:pPr>
        <w:pStyle w:val="BookText"/>
      </w:pPr>
      <w:r>
        <w:rPr>
          <w:rFonts w:ascii="Amiri" w:hAnsi="Amiri" w:eastAsia="Amiri" w:cs="Amiri"/>
          <w:lang w:bidi="ar-SA"/>
          <w:color w:val="111111"/>
          <w:sz w:val="28"/>
          <w:szCs w:val="28"/>
          <w:rtl/>
        </w:rPr>
        <w:t xml:space="preserve">بغداد؛ مكتبة الأوقاف العامة؛ رقم المخطوط : 3796/21</w:t>
      </w:r>
    </w:p>
    <w:p>
      <w:pPr>
        <w:pStyle w:val="BookText"/>
      </w:pPr>
      <w:r>
        <w:rPr>
          <w:rFonts w:ascii="Amiri" w:hAnsi="Amiri" w:eastAsia="Amiri" w:cs="Amiri"/>
          <w:lang w:bidi="ar-SA"/>
          <w:color w:val="111111"/>
          <w:sz w:val="28"/>
          <w:szCs w:val="28"/>
          <w:rtl/>
        </w:rPr>
        <w:t xml:space="preserve">أوّلها: الحمد لله الذي خص الأنبياء بالعصمة ...</w:t>
      </w:r>
    </w:p>
    <w:p>
      <w:pPr>
        <w:pStyle w:val="BookText"/>
      </w:pPr>
      <w:r>
        <w:rPr>
          <w:rFonts w:ascii="IRNazanin" w:hAnsi="IRNazanin" w:eastAsia="IRNazanin" w:cs="IRNazanin"/>
          <w:lang w:bidi="fa-IR"/>
          <w:color w:val="111111"/>
          <w:sz w:val="28"/>
          <w:szCs w:val="28"/>
          <w:rtl/>
        </w:rPr>
        <w:t xml:space="preserve">کا: مجهول، تا: مجهول؛ 3ق 15*21سم [ف: 2-94]</w:t>
      </w:r>
    </w:p>
    <w:p>
      <w:pPr>
        <w:pStyle w:val="Heading2"/>
      </w:pPr>
      <w:bookmarkStart w:id="940" w:name="_Toc268"/>
      <w:r>
        <w:t>إتحاف أرباب الدراية بفتح الهداية - فقه - عربي</w:t>
      </w:r>
      <w:bookmarkEnd w:id="940"/>
    </w:p>
    <w:p>
      <w:pPr>
        <w:pStyle w:val="BookText"/>
      </w:pPr>
      <w:r>
        <w:rPr>
          <w:rFonts w:ascii="Amiri" w:hAnsi="Amiri" w:eastAsia="Amiri" w:cs="Amiri"/>
          <w:lang w:bidi="ar-SA"/>
          <w:color w:val="111111"/>
          <w:sz w:val="28"/>
          <w:szCs w:val="28"/>
          <w:rtl/>
        </w:rPr>
        <w:t xml:space="preserve">الحموي، أحمد بن محمّد ( - 1098 ه- )</w:t>
      </w:r>
    </w:p>
    <w:p>
      <w:pPr>
        <w:pStyle w:val="BookText"/>
      </w:pPr>
      <w:r>
        <w:rPr>
          <w:rFonts w:ascii="Times New Roman" w:hAnsi="Times New Roman" w:eastAsia="Times New Roman" w:cs="Times New Roman"/>
          <w:lang w:val="en-US" w:bidi="en-US"/>
          <w:color w:val="111111"/>
          <w:sz w:val="28"/>
          <w:szCs w:val="28"/>
          <w:rtl/>
        </w:rPr>
        <w:t xml:space="preserve">559.</w:t>
      </w:r>
    </w:p>
    <w:p>
      <w:pPr>
        <w:pStyle w:val="BookText"/>
      </w:pPr>
      <w:r>
        <w:rPr>
          <w:rFonts w:ascii="Amiri" w:hAnsi="Amiri" w:eastAsia="Amiri" w:cs="Amiri"/>
          <w:lang w:bidi="ar-SA"/>
          <w:color w:val="111111"/>
          <w:sz w:val="28"/>
          <w:szCs w:val="28"/>
          <w:rtl/>
        </w:rPr>
        <w:t xml:space="preserve">بغداد؛ مكتبة الأوقاف العامة؛ رقم المخطوط: 3796/16 أوّلها: قال شيخي ... الحمد لله الذي أكمل الدين الحنيفي بكمال غايته، وهدي من شاء لسلوك طريق هدايته ...</w:t>
      </w:r>
    </w:p>
    <w:p>
      <w:pPr>
        <w:pStyle w:val="BookText"/>
      </w:pPr>
      <w:r>
        <w:rPr>
          <w:rFonts w:ascii="IRNazanin" w:hAnsi="IRNazanin" w:eastAsia="IRNazanin" w:cs="IRNazanin"/>
          <w:lang w:bidi="fa-IR"/>
          <w:color w:val="111111"/>
          <w:sz w:val="28"/>
          <w:szCs w:val="28"/>
          <w:rtl/>
        </w:rPr>
        <w:t xml:space="preserve">کا: مجهول، تا: مجهول؛ 15 ق، 2115سم [ف: 1-374]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17" w:name="pg7770_69496"/>
    <w:bookmarkEnd w:id="117"/>
    <w:p>
      <w:pPr>
        <w:pStyle w:val="Heading2"/>
      </w:pPr>
      <w:bookmarkStart w:id="941" w:name="_Toc269"/>
      <w:r>
        <w:t>إتحاف الأمة بتواريخ الائمة تاريخ - عربي</w:t>
      </w:r>
      <w:bookmarkEnd w:id="941"/>
    </w:p>
    <w:p>
      <w:pPr>
        <w:pStyle w:val="BookText"/>
      </w:pPr>
      <w:r>
        <w:rPr>
          <w:rFonts w:ascii="Amiri" w:hAnsi="Amiri" w:eastAsia="Amiri" w:cs="Amiri"/>
          <w:lang w:bidi="ar-SA"/>
          <w:color w:val="111111"/>
          <w:sz w:val="28"/>
          <w:szCs w:val="28"/>
          <w:rtl/>
        </w:rPr>
        <w:t xml:space="preserve">الداقوقي سليمان بن محمّد</w:t>
      </w:r>
    </w:p>
    <w:p>
      <w:pPr>
        <w:pStyle w:val="BookText"/>
      </w:pPr>
      <w:r>
        <w:rPr>
          <w:rFonts w:ascii="Amiri" w:hAnsi="Amiri" w:eastAsia="Amiri" w:cs="Amiri"/>
          <w:lang w:bidi="ar-SA"/>
          <w:color w:val="111111"/>
          <w:sz w:val="28"/>
          <w:szCs w:val="28"/>
          <w:rtl/>
        </w:rPr>
        <w:t xml:space="preserve">أوّله: الحمد لله رب العالمين ... وبعد هذه نبذة لطيفة تتضمن مواليد الأئمة الأربعة ووفاتهم اختطفتها من بعض التواريخ المعتبرة لمناقبهم للشيخ مرعي الحنبلي وغيره...</w:t>
      </w:r>
    </w:p>
    <w:p>
      <w:pPr>
        <w:pStyle w:val="BookText"/>
      </w:pPr>
      <w:r>
        <w:rPr>
          <w:rFonts w:ascii="Times New Roman" w:hAnsi="Times New Roman" w:eastAsia="Times New Roman" w:cs="Times New Roman"/>
          <w:lang w:val="en-US" w:bidi="en-US"/>
          <w:color w:val="111111"/>
          <w:sz w:val="28"/>
          <w:szCs w:val="28"/>
          <w:rtl/>
        </w:rPr>
        <w:t xml:space="preserve">560.</w:t>
      </w:r>
    </w:p>
    <w:p>
      <w:pPr>
        <w:pStyle w:val="BookText"/>
      </w:pPr>
      <w:r>
        <w:rPr>
          <w:rFonts w:ascii="IRNazanin" w:hAnsi="IRNazanin" w:eastAsia="IRNazanin" w:cs="IRNazanin"/>
          <w:lang w:bidi="fa-IR"/>
          <w:color w:val="111111"/>
          <w:sz w:val="28"/>
          <w:szCs w:val="28"/>
          <w:rtl/>
        </w:rPr>
        <w:t xml:space="preserve">بغداد؛ دار المخطوطات؛ رقم المخطوط : 11577 أوّلها: مطابق</w:t>
      </w:r>
    </w:p>
    <w:p>
      <w:pPr>
        <w:pStyle w:val="BookText"/>
      </w:pPr>
      <w:r>
        <w:rPr>
          <w:rFonts w:ascii="Amiri" w:hAnsi="Amiri" w:eastAsia="Amiri" w:cs="Amiri"/>
          <w:lang w:bidi="ar-SA"/>
          <w:color w:val="111111"/>
          <w:sz w:val="28"/>
          <w:szCs w:val="28"/>
          <w:rtl/>
        </w:rPr>
        <w:t xml:space="preserve">كا: علي الرديني الشافعي الأشعري، تا: 1224ه-، 12 ص، 23س، 13/5*21سم [المتحف العراقي - ف: التاريخ والتراجم - 12]</w:t>
      </w:r>
    </w:p>
    <w:p>
      <w:pPr>
        <w:pStyle w:val="Heading2"/>
      </w:pPr>
      <w:bookmarkStart w:id="942" w:name="_Toc270"/>
      <w:r>
        <w:t>إتحاف الأمجاد في ما يصح به الاستشهاد / عربي الشكري الآلوسي، محمود بن عبد الله (1275 - 1342 ه-) تاريخ التأليف: 20 صفر 1301ه-</w:t>
      </w:r>
      <w:bookmarkEnd w:id="942"/>
    </w:p>
    <w:p>
      <w:pPr>
        <w:pStyle w:val="BookText"/>
      </w:pPr>
      <w:r>
        <w:rPr>
          <w:rFonts w:ascii="Amiri" w:hAnsi="Amiri" w:eastAsia="Amiri" w:cs="Amiri"/>
          <w:lang w:bidi="ar-SA"/>
          <w:color w:val="111111"/>
          <w:sz w:val="28"/>
          <w:szCs w:val="28"/>
          <w:rtl/>
        </w:rPr>
        <w:t xml:space="preserve">أوّله: البسملة ... الحمد لله الذي استغني إثبات وحدانيته عن الشاهد وبعد: فهذه رسالة لطيفة، وعجالة شريفة، سميتها إتحاف الأمجاد في بيان ما يصح به الإستشهاد، ... إعلم أن المثال هو الجزئي الذي يذكر لإيضاح القاعدة وإيصالها إلى فهم المستفيد</w:t>
      </w:r>
    </w:p>
    <w:p>
      <w:pPr>
        <w:pStyle w:val="BookText"/>
      </w:pPr>
      <w:r>
        <w:rPr>
          <w:rFonts w:ascii="Amiri" w:hAnsi="Amiri" w:eastAsia="Amiri" w:cs="Amiri"/>
          <w:lang w:bidi="ar-SA"/>
          <w:color w:val="111111"/>
          <w:sz w:val="28"/>
          <w:szCs w:val="28"/>
          <w:rtl/>
        </w:rPr>
        <w:t xml:space="preserve">آخره: هذا آخر ما قصدناه، وغاية ما أردناه ...</w:t>
      </w:r>
    </w:p>
    <w:p>
      <w:pPr>
        <w:pStyle w:val="BookText"/>
      </w:pPr>
      <w:r>
        <w:rPr>
          <w:rFonts w:ascii="IRNazanin" w:hAnsi="IRNazanin" w:eastAsia="IRNazanin" w:cs="IRNazanin"/>
          <w:lang w:bidi="fa-IR"/>
          <w:color w:val="111111"/>
          <w:sz w:val="28"/>
          <w:szCs w:val="28"/>
          <w:rtl/>
        </w:rPr>
        <w:t xml:space="preserve">طبع بغداد، 1982م</w:t>
      </w:r>
    </w:p>
    <w:p>
      <w:pPr>
        <w:pStyle w:val="BookText"/>
      </w:pPr>
      <w:r>
        <w:rPr>
          <w:rFonts w:ascii="Times New Roman" w:hAnsi="Times New Roman" w:eastAsia="Times New Roman" w:cs="Times New Roman"/>
          <w:lang w:val="en-US" w:bidi="en-US"/>
          <w:color w:val="111111"/>
          <w:sz w:val="28"/>
          <w:szCs w:val="28"/>
          <w:rtl/>
        </w:rPr>
        <w:t xml:space="preserve">561.</w:t>
      </w:r>
    </w:p>
    <w:p>
      <w:pPr>
        <w:pStyle w:val="BookText"/>
      </w:pPr>
      <w:r>
        <w:rPr>
          <w:rFonts w:ascii="Amiri" w:hAnsi="Amiri" w:eastAsia="Amiri" w:cs="Amiri"/>
          <w:lang w:bidi="ar-SA"/>
          <w:color w:val="111111"/>
          <w:sz w:val="28"/>
          <w:szCs w:val="28"/>
          <w:rtl/>
        </w:rPr>
        <w:t xml:space="preserve">بغداد؛ الخزانة الآلوسية (ضمن دار المخطوطات؛ رقم المخطوط : 8566/1</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كاتب = مؤلف تا 1301ه-، 9ص، 19 س،15*21سم [المورد: 13-179]</w:t>
      </w:r>
    </w:p>
    <w:p>
      <w:pPr>
        <w:pStyle w:val="BookText"/>
      </w:pPr>
      <w:r>
        <w:rPr>
          <w:rFonts w:ascii="Amiri" w:hAnsi="Amiri" w:eastAsia="Amiri" w:cs="Amiri"/>
          <w:lang w:bidi="ar-SA"/>
          <w:color w:val="111111"/>
          <w:sz w:val="28"/>
          <w:szCs w:val="28"/>
          <w:rtl/>
        </w:rPr>
        <w:t xml:space="preserve">بغداد؛ المجمع العلمي العراقي؛ رقم المخطوط: 31/1 مجاميع مصورة</w:t>
      </w:r>
    </w:p>
    <w:p>
      <w:pPr>
        <w:pStyle w:val="BookText"/>
      </w:pPr>
      <w:r>
        <w:rPr>
          <w:rFonts w:ascii="Amiri" w:hAnsi="Amiri" w:eastAsia="Amiri" w:cs="Amiri"/>
          <w:lang w:bidi="ar-SA"/>
          <w:color w:val="111111"/>
          <w:sz w:val="28"/>
          <w:szCs w:val="28"/>
          <w:rtl/>
        </w:rPr>
        <w:t xml:space="preserve">مصدر التصوير: النسخة السابقة نفسها [ف: 3-350]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18" w:name="pg7770_69498"/>
    <w:bookmarkEnd w:id="118"/>
    <w:p>
      <w:pPr>
        <w:pStyle w:val="Heading2"/>
      </w:pPr>
      <w:bookmarkStart w:id="943" w:name="_Toc271"/>
      <w:r>
        <w:t>إتحاف الأنام بأخبار سيدنا جرجيس عليه السلام / تاريخ الأنبياء - عربي</w:t>
      </w:r>
      <w:bookmarkEnd w:id="943"/>
    </w:p>
    <w:p>
      <w:pPr>
        <w:pStyle w:val="BookText"/>
      </w:pPr>
      <w:r>
        <w:rPr>
          <w:rFonts w:ascii="Amiri" w:hAnsi="Amiri" w:eastAsia="Amiri" w:cs="Amiri"/>
          <w:lang w:bidi="ar-SA"/>
          <w:color w:val="111111"/>
          <w:sz w:val="28"/>
          <w:szCs w:val="28"/>
          <w:rtl/>
        </w:rPr>
        <w:t xml:space="preserve">الدبّاغ، علي بن مصطفى (1104 - 1174 ه- )</w:t>
      </w:r>
    </w:p>
    <w:p>
      <w:pPr>
        <w:pStyle w:val="BookText"/>
      </w:pPr>
      <w:r>
        <w:rPr>
          <w:rFonts w:ascii="Times New Roman" w:hAnsi="Times New Roman" w:eastAsia="Times New Roman" w:cs="Times New Roman"/>
          <w:lang w:val="en-US" w:bidi="en-US"/>
          <w:color w:val="111111"/>
          <w:sz w:val="28"/>
          <w:szCs w:val="28"/>
          <w:rtl/>
        </w:rPr>
        <w:t xml:space="preserve">562.</w:t>
      </w:r>
    </w:p>
    <w:p>
      <w:pPr>
        <w:pStyle w:val="BookText"/>
      </w:pPr>
      <w:r>
        <w:rPr>
          <w:rFonts w:ascii="Amiri" w:hAnsi="Amiri" w:eastAsia="Amiri" w:cs="Amiri"/>
          <w:lang w:bidi="ar-SA"/>
          <w:color w:val="111111"/>
          <w:sz w:val="28"/>
          <w:szCs w:val="28"/>
          <w:rtl/>
        </w:rPr>
        <w:t xml:space="preserve">الموصل؛ خزانة الدكتور داود جلبي ( في الأوقاف العامة)؛ رقم المخطوط: 7/1</w:t>
      </w:r>
    </w:p>
    <w:p>
      <w:pPr>
        <w:pStyle w:val="BookText"/>
      </w:pPr>
      <w:r>
        <w:rPr>
          <w:rFonts w:ascii="Amiri" w:hAnsi="Amiri" w:eastAsia="Amiri" w:cs="Amiri"/>
          <w:lang w:bidi="ar-SA"/>
          <w:color w:val="111111"/>
          <w:sz w:val="28"/>
          <w:szCs w:val="28"/>
          <w:rtl/>
        </w:rPr>
        <w:t xml:space="preserve">أوّلها: الحمد لله الذي اصطفى من شاء من عباده برسالاته ...</w:t>
      </w:r>
    </w:p>
    <w:p>
      <w:pPr>
        <w:pStyle w:val="BookText"/>
      </w:pPr>
      <w:r>
        <w:rPr>
          <w:rFonts w:ascii="Amiri" w:hAnsi="Amiri" w:eastAsia="Amiri" w:cs="Amiri"/>
          <w:lang w:bidi="ar-SA"/>
          <w:color w:val="111111"/>
          <w:sz w:val="28"/>
          <w:szCs w:val="28"/>
          <w:rtl/>
        </w:rPr>
        <w:t xml:space="preserve">كاتب = مؤلف، تا: 1145ه-؛ ناقصة الوسط؛ 79 ق ،17*23سم الأوقاف العامة - الموصل:</w:t>
      </w:r>
    </w:p>
    <w:p>
      <w:pPr>
        <w:pStyle w:val="BookText"/>
      </w:pPr>
      <w:r>
        <w:rPr>
          <w:rFonts w:ascii="Times New Roman" w:hAnsi="Times New Roman" w:eastAsia="Times New Roman" w:cs="Times New Roman"/>
          <w:lang w:val="en-US" w:bidi="en-US"/>
          <w:color w:val="111111"/>
          <w:sz w:val="28"/>
          <w:szCs w:val="28"/>
          <w:rtl/>
        </w:rPr>
        <w:t xml:space="preserve">183-6]</w:t>
      </w:r>
    </w:p>
    <w:p>
      <w:pPr>
        <w:pStyle w:val="Heading2"/>
      </w:pPr>
      <w:bookmarkStart w:id="944" w:name="_Toc272"/>
      <w:r>
        <w:t>إتحاف الإنس في الكلام على العلمين وإسم الجنس / نحو - عربي</w:t>
      </w:r>
      <w:bookmarkEnd w:id="944"/>
    </w:p>
    <w:p>
      <w:pPr>
        <w:pStyle w:val="BookText"/>
      </w:pPr>
      <w:r>
        <w:rPr>
          <w:rFonts w:ascii="Amiri" w:hAnsi="Amiri" w:eastAsia="Amiri" w:cs="Amiri"/>
          <w:lang w:bidi="ar-SA"/>
          <w:color w:val="111111"/>
          <w:sz w:val="28"/>
          <w:szCs w:val="28"/>
          <w:rtl/>
        </w:rPr>
        <w:t xml:space="preserve">السنباوي، محمّد بن محمّد(1154 - 1232 ه-)</w:t>
      </w:r>
    </w:p>
    <w:p>
      <w:pPr>
        <w:pStyle w:val="BookText"/>
      </w:pPr>
      <w:r>
        <w:rPr>
          <w:rFonts w:ascii="IRNazanin" w:hAnsi="IRNazanin" w:eastAsia="IRNazanin" w:cs="IRNazanin"/>
          <w:lang w:bidi="fa-IR"/>
          <w:color w:val="111111"/>
          <w:sz w:val="28"/>
          <w:szCs w:val="28"/>
          <w:rtl/>
        </w:rPr>
        <w:t xml:space="preserve">طبع: دمشق، 1302ه-</w:t>
      </w:r>
    </w:p>
    <w:p>
      <w:pPr>
        <w:pStyle w:val="BookText"/>
      </w:pPr>
      <w:r>
        <w:rPr>
          <w:rFonts w:ascii="Times New Roman" w:hAnsi="Times New Roman" w:eastAsia="Times New Roman" w:cs="Times New Roman"/>
          <w:lang w:val="en-US" w:bidi="en-US"/>
          <w:color w:val="111111"/>
          <w:sz w:val="28"/>
          <w:szCs w:val="28"/>
          <w:rtl/>
        </w:rPr>
        <w:t xml:space="preserve">563.</w:t>
      </w:r>
    </w:p>
    <w:p>
      <w:pPr>
        <w:pStyle w:val="BookText"/>
      </w:pPr>
      <w:r>
        <w:rPr>
          <w:rFonts w:ascii="IRNazanin" w:hAnsi="IRNazanin" w:eastAsia="IRNazanin" w:cs="IRNazanin"/>
          <w:lang w:bidi="fa-IR"/>
          <w:color w:val="111111"/>
          <w:sz w:val="28"/>
          <w:szCs w:val="28"/>
          <w:rtl/>
        </w:rPr>
        <w:t xml:space="preserve">بغداد؛ دار المخطوطات؛ رقم المخطوط 901</w:t>
      </w:r>
    </w:p>
    <w:p>
      <w:pPr>
        <w:pStyle w:val="BookText"/>
      </w:pPr>
      <w:r>
        <w:rPr>
          <w:rFonts w:ascii="Amiri" w:hAnsi="Amiri" w:eastAsia="Amiri" w:cs="Amiri"/>
          <w:lang w:bidi="ar-SA"/>
          <w:color w:val="111111"/>
          <w:sz w:val="28"/>
          <w:szCs w:val="28"/>
          <w:rtl/>
        </w:rPr>
        <w:t xml:space="preserve">أوّلها: أحمد من جل جنس انعامه عن وضع النكره</w:t>
      </w:r>
    </w:p>
    <w:p>
      <w:pPr>
        <w:pStyle w:val="BookText"/>
      </w:pPr>
      <w:r>
        <w:rPr>
          <w:rFonts w:ascii="IRNazanin" w:hAnsi="IRNazanin" w:eastAsia="IRNazanin" w:cs="IRNazanin"/>
          <w:lang w:bidi="fa-IR"/>
          <w:color w:val="111111"/>
          <w:sz w:val="28"/>
          <w:szCs w:val="28"/>
          <w:rtl/>
        </w:rPr>
        <w:t xml:space="preserve">کا: مجهول، تا: مجهول؛ 1312ه- 11 ص، 13 س 13*18/5سم [المتحف العراقي - ف: اللغوية - 13]</w:t>
      </w:r>
    </w:p>
    <w:p>
      <w:pPr>
        <w:pStyle w:val="Heading2"/>
      </w:pPr>
      <w:bookmarkStart w:id="945" w:name="_Toc273"/>
      <w:r>
        <w:t>إتحاف أهل الإسلام بخصوصيات الصيام = - تحفة أهل الإسلام في خصوصيات الصيام / فقه - عربي</w:t>
      </w:r>
      <w:bookmarkEnd w:id="945"/>
    </w:p>
    <w:p>
      <w:pPr>
        <w:pStyle w:val="BookText"/>
      </w:pPr>
      <w:r>
        <w:rPr>
          <w:rFonts w:ascii="Amiri" w:hAnsi="Amiri" w:eastAsia="Amiri" w:cs="Amiri"/>
          <w:lang w:bidi="ar-SA"/>
          <w:color w:val="111111"/>
          <w:sz w:val="28"/>
          <w:szCs w:val="28"/>
          <w:rtl/>
        </w:rPr>
        <w:t xml:space="preserve">ابن حجر الهيثمي، أحمد بن محمّد (909 - 973 ؟ ه-) أوّلها: الحمد لله الذي جعل الصوم حصناً حصيناً لأوليائه ... اما بعد فقد سنح لي في مستهل شهر رمضان المعظم سنة اثنين وخمسين وتسعماية أن أؤلف كتاباً في الصوم ...</w:t>
      </w:r>
    </w:p>
    <w:p>
      <w:pPr>
        <w:pStyle w:val="BookText"/>
      </w:pPr>
      <w:r>
        <w:rPr>
          <w:rFonts w:ascii="Amiri" w:hAnsi="Amiri" w:eastAsia="Amiri" w:cs="Amiri"/>
          <w:lang w:bidi="ar-SA"/>
          <w:color w:val="111111"/>
          <w:sz w:val="28"/>
          <w:szCs w:val="28"/>
          <w:rtl/>
        </w:rPr>
        <w:t xml:space="preserve">طبع : القاهرة، 1380ه- بيروت، 1410ه-</w:t>
      </w:r>
    </w:p>
    <w:p>
      <w:pPr>
        <w:pStyle w:val="BookText"/>
      </w:pPr>
      <w:r>
        <w:rPr>
          <w:rFonts w:ascii="Times New Roman" w:hAnsi="Times New Roman" w:eastAsia="Times New Roman" w:cs="Times New Roman"/>
          <w:lang w:val="en-US" w:bidi="en-US"/>
          <w:color w:val="111111"/>
          <w:sz w:val="28"/>
          <w:szCs w:val="28"/>
          <w:rtl/>
        </w:rPr>
        <w:t xml:space="preserve">564.</w:t>
      </w:r>
    </w:p>
    <w:p>
      <w:pPr>
        <w:pStyle w:val="BookText"/>
      </w:pPr>
      <w:r>
        <w:rPr>
          <w:rFonts w:ascii="IRNazanin" w:hAnsi="IRNazanin" w:eastAsia="IRNazanin" w:cs="IRNazanin"/>
          <w:lang w:bidi="fa-IR"/>
          <w:color w:val="111111"/>
          <w:sz w:val="28"/>
          <w:szCs w:val="28"/>
          <w:rtl/>
        </w:rPr>
        <w:t xml:space="preserve">بغداد؛ دار المخطوطات؛ رقم المخطوط: 16057 أولها: مطابق ...</w:t>
      </w:r>
    </w:p>
    <w:p>
      <w:pPr>
        <w:pStyle w:val="BookText"/>
      </w:pPr>
      <w:r>
        <w:rPr>
          <w:rFonts w:ascii="IRNazanin" w:hAnsi="IRNazanin" w:eastAsia="IRNazanin" w:cs="IRNazanin"/>
          <w:lang w:bidi="fa-IR"/>
          <w:color w:val="111111"/>
          <w:sz w:val="28"/>
          <w:szCs w:val="28"/>
          <w:rtl/>
        </w:rPr>
        <w:t xml:space="preserve">کا: مجهول، تا: 1127ه-؛ 424 ص 23س، 16*21 سم [دار صدام-ف: حدیث 13]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19" w:name="pg7770_69500"/>
    <w:bookmarkEnd w:id="119"/>
    <w:p>
      <w:pPr>
        <w:pStyle w:val="Heading2"/>
      </w:pPr>
      <w:bookmarkStart w:id="946" w:name="_Toc274"/>
      <w:r>
        <w:t>إتحاف أهل الإسلام بما يتعلق بالمصطفى وأهل بيته الكرام / معما، تاريخ المعصومين - عربي</w:t>
      </w:r>
      <w:bookmarkEnd w:id="946"/>
    </w:p>
    <w:p>
      <w:pPr>
        <w:pStyle w:val="BookText"/>
      </w:pPr>
      <w:r>
        <w:rPr>
          <w:rFonts w:ascii="Amiri" w:hAnsi="Amiri" w:eastAsia="Amiri" w:cs="Amiri"/>
          <w:lang w:bidi="ar-SA"/>
          <w:color w:val="111111"/>
          <w:sz w:val="28"/>
          <w:szCs w:val="28"/>
          <w:rtl/>
        </w:rPr>
        <w:t xml:space="preserve">الصبان، محمّد بن علي ( - 1206 ه- )</w:t>
      </w:r>
    </w:p>
    <w:p>
      <w:pPr>
        <w:pStyle w:val="BookText"/>
      </w:pPr>
      <w:r>
        <w:rPr>
          <w:rFonts w:ascii="Times New Roman" w:hAnsi="Times New Roman" w:eastAsia="Times New Roman" w:cs="Times New Roman"/>
          <w:lang w:val="en-US" w:bidi="en-US"/>
          <w:color w:val="111111"/>
          <w:sz w:val="28"/>
          <w:szCs w:val="28"/>
          <w:rtl/>
        </w:rPr>
        <w:t xml:space="preserve">565.</w:t>
      </w:r>
    </w:p>
    <w:p>
      <w:pPr>
        <w:pStyle w:val="BookText"/>
      </w:pPr>
      <w:r>
        <w:rPr>
          <w:rFonts w:ascii="Amiri" w:hAnsi="Amiri" w:eastAsia="Amiri" w:cs="Amiri"/>
          <w:lang w:bidi="ar-SA"/>
          <w:color w:val="111111"/>
          <w:sz w:val="28"/>
          <w:szCs w:val="28"/>
          <w:rtl/>
        </w:rPr>
        <w:t xml:space="preserve">كربلاء؛ مكتبة حسن عبد الامير المهدي؛ رقم المخطوط 1</w:t>
      </w:r>
    </w:p>
    <w:p>
      <w:pPr>
        <w:pStyle w:val="BookText"/>
      </w:pPr>
      <w:r>
        <w:rPr>
          <w:rFonts w:ascii="IRNazanin" w:hAnsi="IRNazanin" w:eastAsia="IRNazanin" w:cs="IRNazanin"/>
          <w:lang w:bidi="fa-IR"/>
          <w:color w:val="111111"/>
          <w:sz w:val="28"/>
          <w:szCs w:val="28"/>
          <w:rtl/>
        </w:rPr>
        <w:t xml:space="preserve">کا: مجهول، تا: 1175 ه- ، 170 ص، 16*22 سم مخطوطات كربلاء: 1893]</w:t>
      </w:r>
    </w:p>
    <w:p>
      <w:pPr>
        <w:pStyle w:val="Heading2"/>
      </w:pPr>
      <w:bookmarkStart w:id="947" w:name="_Toc275"/>
      <w:r>
        <w:t>إتحاف أهل الإيمان بفوائد تتعلق بالإسلام والإيمان / كلام وعقائد - عربي الغيطي، محمّد بن أحمد ( - 984؟ ه- ) تاریخ تألیف: 10 982ه- محرم</w:t>
      </w:r>
      <w:bookmarkEnd w:id="947"/>
    </w:p>
    <w:p>
      <w:pPr>
        <w:pStyle w:val="BookText"/>
      </w:pPr>
      <w:r>
        <w:rPr>
          <w:rFonts w:ascii="Amiri" w:hAnsi="Amiri" w:eastAsia="Amiri" w:cs="Amiri"/>
          <w:lang w:bidi="ar-SA"/>
          <w:color w:val="111111"/>
          <w:sz w:val="28"/>
          <w:szCs w:val="28"/>
          <w:rtl/>
        </w:rPr>
        <w:t xml:space="preserve">أوّله: الحمد لله الذي من علينا بدين السلام وبعد فهذه فوايد تتعلق بالإسلام والإيمان جمعتها أجابة لسؤال بعض الإخوان ...</w:t>
      </w:r>
    </w:p>
    <w:p>
      <w:pPr>
        <w:pStyle w:val="BookText"/>
      </w:pPr>
      <w:r>
        <w:rPr>
          <w:rFonts w:ascii="Times New Roman" w:hAnsi="Times New Roman" w:eastAsia="Times New Roman" w:cs="Times New Roman"/>
          <w:lang w:val="en-US" w:bidi="en-US"/>
          <w:color w:val="111111"/>
          <w:sz w:val="28"/>
          <w:szCs w:val="28"/>
          <w:rtl/>
        </w:rPr>
        <w:t xml:space="preserve">566.</w:t>
      </w:r>
    </w:p>
    <w:p>
      <w:pPr>
        <w:pStyle w:val="BookText"/>
      </w:pPr>
      <w:r>
        <w:rPr>
          <w:rFonts w:ascii="Amiri" w:hAnsi="Amiri" w:eastAsia="Amiri" w:cs="Amiri"/>
          <w:lang w:bidi="ar-SA"/>
          <w:color w:val="111111"/>
          <w:sz w:val="28"/>
          <w:szCs w:val="28"/>
          <w:rtl/>
        </w:rPr>
        <w:t xml:space="preserve">بغداد المكتبة القادرية؛ رقم المخطوط : 1466/12 أوّلها مطابق؛ آخرها: قال مؤلفه رحمه الله: وكان الفراغ على يد جامعه العبد الفقير محمد نجم الدين الفيطي الشافعي خادم الحديث الشريف وسلم من تبييضه وزيادة ما زيد فيه عشية نهار الأحد يوم عاشورا المبارك من شهر الله المحرم الحرام افتتاح سنة اثنين وثمانين وتسعمائة أحسن الله تقضيها وبارك في أيامها ولياليها وأنالنا الخيرات فيها وفيما يلبها والحمد لله أولاً وآخراً وباطناً وظاهراً وصلاته وسلامه على نبيه المصطفى وصحبه.</w:t>
      </w:r>
    </w:p>
    <w:p>
      <w:pPr>
        <w:pStyle w:val="BookText"/>
      </w:pPr>
      <w:r>
        <w:rPr>
          <w:rFonts w:ascii="IRNazanin" w:hAnsi="IRNazanin" w:eastAsia="IRNazanin" w:cs="IRNazanin"/>
          <w:lang w:bidi="fa-IR"/>
          <w:color w:val="111111"/>
          <w:sz w:val="28"/>
          <w:szCs w:val="28"/>
          <w:rtl/>
        </w:rPr>
        <w:t xml:space="preserve">معتاد، کا: مجهول، تا: القرن 12ه-، 11 ق (44-33) ، 21س،14*19سم [ف: 5-284]</w:t>
      </w:r>
    </w:p>
    <w:p>
      <w:pPr>
        <w:pStyle w:val="Heading2"/>
      </w:pPr>
      <w:bookmarkStart w:id="948" w:name="_Toc276"/>
      <w:r>
        <w:t>الإتحاف بتمييز ما تبع فيه البيضاوي صاحب الكشاف / تفسير - عربي</w:t>
      </w:r>
      <w:bookmarkEnd w:id="948"/>
    </w:p>
    <w:p>
      <w:pPr>
        <w:pStyle w:val="BookText"/>
      </w:pPr>
      <w:r>
        <w:rPr>
          <w:rFonts w:ascii="Amiri" w:hAnsi="Amiri" w:eastAsia="Amiri" w:cs="Amiri"/>
          <w:lang w:bidi="ar-SA"/>
          <w:color w:val="111111"/>
          <w:sz w:val="28"/>
          <w:szCs w:val="28"/>
          <w:rtl/>
        </w:rPr>
        <w:t xml:space="preserve">الحسيني الأرميوني، يوسف بن عبد الله ( - 958 ه- ) المرتبط: أنوار التنزيل وأسرار التأويل = تفسير بيضاوي؛ البيضاوي عبد الله بن عمر ( 685 ه- )</w:t>
      </w:r>
    </w:p>
    <w:p>
      <w:pPr>
        <w:pStyle w:val="BookText"/>
      </w:pPr>
      <w:r>
        <w:rPr>
          <w:rFonts w:ascii="Amiri" w:hAnsi="Amiri" w:eastAsia="Amiri" w:cs="Amiri"/>
          <w:lang w:bidi="ar-SA"/>
          <w:color w:val="111111"/>
          <w:sz w:val="28"/>
          <w:szCs w:val="28"/>
          <w:rtl/>
        </w:rPr>
        <w:t xml:space="preserve">أوّله : الحمد لله الهادي للصواب الذي أنزل الكتاب على أشرف رسله تبصرة وذكرى ....</w:t>
      </w:r>
    </w:p>
    <w:p>
      <w:pPr>
        <w:pStyle w:val="BookText"/>
      </w:pPr>
      <w:r>
        <w:rPr>
          <w:rFonts w:ascii="Times New Roman" w:hAnsi="Times New Roman" w:eastAsia="Times New Roman" w:cs="Times New Roman"/>
          <w:lang w:val="en-US" w:bidi="en-US"/>
          <w:color w:val="111111"/>
          <w:sz w:val="28"/>
          <w:szCs w:val="28"/>
          <w:rtl/>
        </w:rPr>
        <w:t xml:space="preserve">567.</w:t>
      </w:r>
    </w:p>
    <w:p>
      <w:pPr>
        <w:pStyle w:val="BookText"/>
      </w:pPr>
      <w:r>
        <w:rPr>
          <w:rFonts w:ascii="Amiri" w:hAnsi="Amiri" w:eastAsia="Amiri" w:cs="Amiri"/>
          <w:lang w:bidi="ar-SA"/>
          <w:color w:val="111111"/>
          <w:sz w:val="28"/>
          <w:szCs w:val="28"/>
          <w:rtl/>
        </w:rPr>
        <w:t xml:space="preserve">بغداد؛ مكتبة الأوقاف العامة؛ رقم المخطوط: 13852/1</w:t>
      </w:r>
    </w:p>
    <w:p>
      <w:pPr>
        <w:pStyle w:val="BookText"/>
      </w:pPr>
      <w:r>
        <w:rPr>
          <w:rFonts w:ascii="IRNazanin" w:hAnsi="IRNazanin" w:eastAsia="IRNazanin" w:cs="IRNazanin"/>
          <w:lang w:bidi="fa-IR"/>
          <w:color w:val="111111"/>
          <w:sz w:val="28"/>
          <w:szCs w:val="28"/>
          <w:rtl/>
        </w:rPr>
        <w:t xml:space="preserve">أوّلها: مطابق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20" w:name="pg7770_69502"/>
    <w:bookmarkEnd w:id="120"/>
    <w:p>
      <w:pPr>
        <w:pStyle w:val="BookText"/>
      </w:pPr>
      <w:r>
        <w:rPr>
          <w:rFonts w:ascii="Amiri" w:hAnsi="Amiri" w:eastAsia="Amiri" w:cs="Amiri"/>
          <w:lang w:bidi="ar-SA"/>
          <w:color w:val="111111"/>
          <w:sz w:val="28"/>
          <w:szCs w:val="28"/>
          <w:rtl/>
        </w:rPr>
        <w:t xml:space="preserve">كا: يونس بن أحمد بن موسى بن يونس بن محمّد بن مصطلح، تا: 1176ه-، تملك: محمود بن إبراهيم بن طه البصري الكوازي الشافعي الأشعري سنة 1176ه-، 10ق، 17 س15*21سم [ف: 1-39]</w:t>
      </w:r>
    </w:p>
    <w:p>
      <w:pPr>
        <w:pStyle w:val="Heading2"/>
      </w:pPr>
      <w:bookmarkStart w:id="949" w:name="_Toc277"/>
      <w:r>
        <w:t>إتحاف الخلف بتحقيق مذهب السلف / كلام وعقائد - عربي</w:t>
      </w:r>
      <w:bookmarkEnd w:id="949"/>
    </w:p>
    <w:p>
      <w:pPr>
        <w:pStyle w:val="BookText"/>
      </w:pPr>
      <w:r>
        <w:rPr>
          <w:rFonts w:ascii="Amiri" w:hAnsi="Amiri" w:eastAsia="Amiri" w:cs="Amiri"/>
          <w:lang w:bidi="ar-SA"/>
          <w:color w:val="111111"/>
          <w:sz w:val="28"/>
          <w:szCs w:val="28"/>
          <w:rtl/>
        </w:rPr>
        <w:t xml:space="preserve">الكوراني، إبراهيم بن حسن (1025 - 1101ه- )</w:t>
      </w:r>
    </w:p>
    <w:p>
      <w:pPr>
        <w:pStyle w:val="BookText"/>
      </w:pPr>
      <w:r>
        <w:rPr>
          <w:rFonts w:ascii="Amiri" w:hAnsi="Amiri" w:eastAsia="Amiri" w:cs="Amiri"/>
          <w:lang w:bidi="ar-SA"/>
          <w:color w:val="111111"/>
          <w:sz w:val="28"/>
          <w:szCs w:val="28"/>
          <w:rtl/>
        </w:rPr>
        <w:t xml:space="preserve">تاريخ التأليف: 1088ه-</w:t>
      </w:r>
    </w:p>
    <w:p>
      <w:pPr>
        <w:pStyle w:val="BookText"/>
      </w:pPr>
      <w:r>
        <w:rPr>
          <w:rFonts w:ascii="Times New Roman" w:hAnsi="Times New Roman" w:eastAsia="Times New Roman" w:cs="Times New Roman"/>
          <w:lang w:val="en-US" w:bidi="en-US"/>
          <w:color w:val="111111"/>
          <w:sz w:val="28"/>
          <w:szCs w:val="28"/>
          <w:rtl/>
        </w:rPr>
        <w:t xml:space="preserve">568.</w:t>
      </w:r>
    </w:p>
    <w:p>
      <w:pPr>
        <w:pStyle w:val="BookText"/>
      </w:pPr>
      <w:r>
        <w:rPr>
          <w:rFonts w:ascii="Amiri" w:hAnsi="Amiri" w:eastAsia="Amiri" w:cs="Amiri"/>
          <w:lang w:bidi="ar-SA"/>
          <w:color w:val="111111"/>
          <w:sz w:val="28"/>
          <w:szCs w:val="28"/>
          <w:rtl/>
        </w:rPr>
        <w:t xml:space="preserve">بغداد؛ مكتبة الأوقاف العامة؛ رقم المخطوط: 6684/8</w:t>
      </w:r>
    </w:p>
    <w:p>
      <w:pPr>
        <w:pStyle w:val="BookText"/>
      </w:pPr>
      <w:r>
        <w:rPr>
          <w:rFonts w:ascii="IRNazanin" w:hAnsi="IRNazanin" w:eastAsia="IRNazanin" w:cs="IRNazanin"/>
          <w:lang w:bidi="fa-IR"/>
          <w:color w:val="111111"/>
          <w:sz w:val="28"/>
          <w:szCs w:val="28"/>
          <w:rtl/>
        </w:rPr>
        <w:t xml:space="preserve">کا: صالح بن عبد القادر ابن الميمي، تا: 1088 ه-، البصرة (المدرسة الخليلية)؛ 4ق، 2215سم [ف: 2-93]</w:t>
      </w:r>
    </w:p>
    <w:p>
      <w:pPr>
        <w:pStyle w:val="BookText"/>
      </w:pPr>
      <w:r>
        <w:rPr>
          <w:rFonts w:ascii="Times New Roman" w:hAnsi="Times New Roman" w:eastAsia="Times New Roman" w:cs="Times New Roman"/>
          <w:lang w:val="en-US" w:bidi="en-US"/>
          <w:color w:val="111111"/>
          <w:sz w:val="28"/>
          <w:szCs w:val="28"/>
          <w:rtl/>
        </w:rPr>
        <w:t xml:space="preserve">569.</w:t>
      </w:r>
    </w:p>
    <w:p>
      <w:pPr>
        <w:pStyle w:val="BookText"/>
      </w:pPr>
      <w:r>
        <w:rPr>
          <w:rFonts w:ascii="Amiri" w:hAnsi="Amiri" w:eastAsia="Amiri" w:cs="Amiri"/>
          <w:lang w:bidi="ar-SA"/>
          <w:color w:val="111111"/>
          <w:sz w:val="28"/>
          <w:szCs w:val="28"/>
          <w:rtl/>
        </w:rPr>
        <w:t xml:space="preserve">بغداد؛ مكتبة الأوقاف العامة؛ رقم المخطوط: 6456/2</w:t>
      </w:r>
    </w:p>
    <w:p>
      <w:pPr>
        <w:pStyle w:val="BookText"/>
      </w:pPr>
      <w:r>
        <w:rPr>
          <w:rFonts w:ascii="Amiri" w:hAnsi="Amiri" w:eastAsia="Amiri" w:cs="Amiri"/>
          <w:lang w:bidi="ar-SA"/>
          <w:color w:val="111111"/>
          <w:sz w:val="28"/>
          <w:szCs w:val="28"/>
          <w:rtl/>
        </w:rPr>
        <w:t xml:space="preserve">أوّلها: الحمد لله العلي الأعلى القريب الأقرب، الجامع بين المتقابلات بالإطلاق الحقيقي ...</w:t>
      </w:r>
    </w:p>
    <w:p>
      <w:pPr>
        <w:pStyle w:val="BookText"/>
      </w:pPr>
      <w:r>
        <w:rPr>
          <w:rFonts w:ascii="IRNazanin" w:hAnsi="IRNazanin" w:eastAsia="IRNazanin" w:cs="IRNazanin"/>
          <w:lang w:bidi="fa-IR"/>
          <w:color w:val="111111"/>
          <w:sz w:val="28"/>
          <w:szCs w:val="28"/>
          <w:rtl/>
        </w:rPr>
        <w:t xml:space="preserve">کا: مجهول، تا: 1296ه-، البصرة ؛ 5،16*22سم [ف: 2-93]</w:t>
      </w:r>
    </w:p>
    <w:p>
      <w:pPr>
        <w:pStyle w:val="Heading2"/>
      </w:pPr>
      <w:bookmarkStart w:id="950" w:name="_Toc278"/>
      <w:r>
        <w:t>إتحاف الذائق لشرح بيتي الصادق (الإمام جعفر )/ أدب - عربي</w:t>
      </w:r>
      <w:bookmarkEnd w:id="950"/>
    </w:p>
    <w:p>
      <w:pPr>
        <w:pStyle w:val="BookText"/>
      </w:pPr>
      <w:r>
        <w:rPr>
          <w:rFonts w:ascii="Amiri" w:hAnsi="Amiri" w:eastAsia="Amiri" w:cs="Amiri"/>
          <w:lang w:bidi="ar-SA"/>
          <w:color w:val="111111"/>
          <w:sz w:val="28"/>
          <w:szCs w:val="28"/>
          <w:rtl/>
        </w:rPr>
        <w:t xml:space="preserve">العيدروس، عبد الرحمن بن مصطفى (1135 - 1192 ه- ) 570. بغداد؛ مكتبة الأوقاف العامة؛ رقم المخطوط : 22805/3</w:t>
      </w:r>
    </w:p>
    <w:p>
      <w:pPr>
        <w:pStyle w:val="BookText"/>
      </w:pPr>
      <w:r>
        <w:rPr>
          <w:rFonts w:ascii="Amiri" w:hAnsi="Amiri" w:eastAsia="Amiri" w:cs="Amiri"/>
          <w:lang w:bidi="ar-SA"/>
          <w:color w:val="111111"/>
          <w:sz w:val="28"/>
          <w:szCs w:val="28"/>
          <w:rtl/>
        </w:rPr>
        <w:t xml:space="preserve">أوّلها: ... وبه ثقتي الحمد لله الذي اصطفى ... وهو في مقدمة وثلاثة أبواب</w:t>
      </w:r>
    </w:p>
    <w:p>
      <w:pPr>
        <w:pStyle w:val="BookText"/>
      </w:pPr>
      <w:r>
        <w:rPr>
          <w:rFonts w:ascii="Amiri" w:hAnsi="Amiri" w:eastAsia="Amiri" w:cs="Amiri"/>
          <w:lang w:bidi="ar-SA"/>
          <w:color w:val="111111"/>
          <w:sz w:val="28"/>
          <w:szCs w:val="28"/>
          <w:rtl/>
        </w:rPr>
        <w:t xml:space="preserve">كا: أحمد بن خميس القرشي الحنفي، تا: 1260ه-، بغداد؛ 24ق،15*21سم [ف: 2- 299]</w:t>
      </w:r>
    </w:p>
    <w:p>
      <w:pPr>
        <w:pStyle w:val="BookText"/>
      </w:pPr>
      <w:r>
        <w:rPr>
          <w:rFonts w:ascii="Amiri" w:hAnsi="Amiri" w:eastAsia="Amiri" w:cs="Amiri"/>
          <w:lang w:bidi="ar-SA"/>
          <w:color w:val="111111"/>
          <w:sz w:val="28"/>
          <w:szCs w:val="28"/>
          <w:rtl/>
        </w:rPr>
        <w:t xml:space="preserve">إتحاف ذوي الألباب في ذوات الأذناب / عربي</w:t>
      </w:r>
    </w:p>
    <w:p>
      <w:pPr>
        <w:pStyle w:val="BookText"/>
      </w:pPr>
      <w:r>
        <w:rPr>
          <w:rFonts w:ascii="Amiri" w:hAnsi="Amiri" w:eastAsia="Amiri" w:cs="Amiri"/>
          <w:lang w:bidi="ar-SA"/>
          <w:color w:val="111111"/>
          <w:sz w:val="28"/>
          <w:szCs w:val="28"/>
          <w:rtl/>
        </w:rPr>
        <w:t xml:space="preserve">الازهري، عبد بن احمد</w:t>
      </w:r>
    </w:p>
    <w:p>
      <w:pPr>
        <w:pStyle w:val="BookText"/>
      </w:pPr>
      <w:r>
        <w:rPr>
          <w:rFonts w:ascii="Times New Roman" w:hAnsi="Times New Roman" w:eastAsia="Times New Roman" w:cs="Times New Roman"/>
          <w:lang w:val="en-US" w:bidi="en-US"/>
          <w:color w:val="111111"/>
          <w:sz w:val="28"/>
          <w:szCs w:val="28"/>
          <w:rtl/>
        </w:rPr>
        <w:t xml:space="preserve">571.</w:t>
      </w:r>
    </w:p>
    <w:p>
      <w:pPr>
        <w:pStyle w:val="BookText"/>
      </w:pPr>
      <w:r>
        <w:rPr>
          <w:rFonts w:ascii="Amiri" w:hAnsi="Amiri" w:eastAsia="Amiri" w:cs="Amiri"/>
          <w:lang w:bidi="ar-SA"/>
          <w:color w:val="111111"/>
          <w:sz w:val="28"/>
          <w:szCs w:val="28"/>
          <w:rtl/>
        </w:rPr>
        <w:t xml:space="preserve">بغداد؛ مركز البحوث والدراسات؛ رقم المخطوط: 8/12-210م 824 مصورة</w:t>
      </w:r>
    </w:p>
    <w:p>
      <w:pPr>
        <w:pStyle w:val="BookText"/>
      </w:pPr>
      <w:r>
        <w:rPr>
          <w:rFonts w:ascii="IRNazanin" w:hAnsi="IRNazanin" w:eastAsia="IRNazanin" w:cs="IRNazanin"/>
          <w:lang w:bidi="fa-IR"/>
          <w:color w:val="111111"/>
          <w:sz w:val="28"/>
          <w:szCs w:val="28"/>
          <w:rtl/>
        </w:rPr>
        <w:t xml:space="preserve">کا: مجهول، تا: مجهول؛ 11 ص [(مصورات) -ف: 319]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21" w:name="pg7770_69503"/>
    <w:bookmarkEnd w:id="121"/>
    <w:p>
      <w:pPr>
        <w:pStyle w:val="Heading2"/>
      </w:pPr>
      <w:bookmarkStart w:id="951" w:name="_Toc279"/>
      <w:r>
        <w:t>إتحاف ذوي الألباب في قوله تعالى يمحو الله ما يشاء ويثبت وعنده ام الكتاب» / تفسير - عربي</w:t>
      </w:r>
      <w:bookmarkEnd w:id="951"/>
    </w:p>
    <w:p>
      <w:pPr>
        <w:pStyle w:val="BookText"/>
      </w:pPr>
      <w:r>
        <w:rPr>
          <w:rFonts w:ascii="Amiri" w:hAnsi="Amiri" w:eastAsia="Amiri" w:cs="Amiri"/>
          <w:lang w:bidi="ar-SA"/>
          <w:color w:val="111111"/>
          <w:sz w:val="28"/>
          <w:szCs w:val="28"/>
          <w:rtl/>
        </w:rPr>
        <w:t xml:space="preserve">الكرمي، مرعي بن يوسف ( - 1033 ه-)</w:t>
      </w:r>
    </w:p>
    <w:p>
      <w:pPr>
        <w:pStyle w:val="BookText"/>
      </w:pPr>
      <w:r>
        <w:rPr>
          <w:rFonts w:ascii="Amiri" w:hAnsi="Amiri" w:eastAsia="Amiri" w:cs="Amiri"/>
          <w:lang w:bidi="ar-SA"/>
          <w:color w:val="111111"/>
          <w:sz w:val="28"/>
          <w:szCs w:val="28"/>
          <w:rtl/>
        </w:rPr>
        <w:t xml:space="preserve">تاريخ التأليف: 20 ذي الحجة 1027ه-، محل التأليف: المصر (جوار المشهد الحسيني)</w:t>
      </w:r>
    </w:p>
    <w:p>
      <w:pPr>
        <w:pStyle w:val="BookText"/>
      </w:pPr>
      <w:r>
        <w:rPr>
          <w:rFonts w:ascii="Amiri" w:hAnsi="Amiri" w:eastAsia="Amiri" w:cs="Amiri"/>
          <w:lang w:bidi="ar-SA"/>
          <w:color w:val="111111"/>
          <w:sz w:val="28"/>
          <w:szCs w:val="28"/>
          <w:rtl/>
        </w:rPr>
        <w:t xml:space="preserve">أوّلها: الحمد لله المنزه بذاته الرفيع الجناب المقدس لصفاته عن إدراك العقول</w:t>
      </w:r>
    </w:p>
    <w:p>
      <w:pPr>
        <w:pStyle w:val="BookText"/>
      </w:pPr>
      <w:r>
        <w:rPr>
          <w:rFonts w:ascii="Times New Roman" w:hAnsi="Times New Roman" w:eastAsia="Times New Roman" w:cs="Times New Roman"/>
          <w:lang w:val="en-US" w:bidi="en-US"/>
          <w:color w:val="111111"/>
          <w:sz w:val="28"/>
          <w:szCs w:val="28"/>
          <w:rtl/>
        </w:rPr>
        <w:t xml:space="preserve">572.</w:t>
      </w:r>
    </w:p>
    <w:p>
      <w:pPr>
        <w:pStyle w:val="BookText"/>
      </w:pPr>
      <w:r>
        <w:rPr>
          <w:rFonts w:ascii="Amiri" w:hAnsi="Amiri" w:eastAsia="Amiri" w:cs="Amiri"/>
          <w:lang w:bidi="ar-SA"/>
          <w:color w:val="111111"/>
          <w:sz w:val="28"/>
          <w:szCs w:val="28"/>
          <w:rtl/>
        </w:rPr>
        <w:t xml:space="preserve">الموصل؛ مدرسة الحجيات ( في الأوقاف العامة)؛ رقم المخطوط: 22/9/9</w:t>
      </w:r>
    </w:p>
    <w:p>
      <w:pPr>
        <w:pStyle w:val="BookText"/>
      </w:pPr>
      <w:r>
        <w:rPr>
          <w:rFonts w:ascii="IRNazanin" w:hAnsi="IRNazanin" w:eastAsia="IRNazanin" w:cs="IRNazanin"/>
          <w:lang w:bidi="fa-IR"/>
          <w:color w:val="111111"/>
          <w:sz w:val="28"/>
          <w:szCs w:val="28"/>
          <w:rtl/>
        </w:rPr>
        <w:t xml:space="preserve">نسخ، کا: محمّد بن محمّد بن موسى العبدلي، تا: 1128ه- [الأوقاف العامة الموصل: 3- 107]</w:t>
      </w:r>
    </w:p>
    <w:p>
      <w:pPr>
        <w:pStyle w:val="BookText"/>
      </w:pPr>
      <w:r>
        <w:rPr>
          <w:rFonts w:ascii="Times New Roman" w:hAnsi="Times New Roman" w:eastAsia="Times New Roman" w:cs="Times New Roman"/>
          <w:lang w:val="en-US" w:bidi="en-US"/>
          <w:color w:val="111111"/>
          <w:sz w:val="28"/>
          <w:szCs w:val="28"/>
          <w:rtl/>
        </w:rPr>
        <w:t xml:space="preserve">573.</w:t>
      </w:r>
    </w:p>
    <w:p>
      <w:pPr>
        <w:pStyle w:val="BookText"/>
      </w:pPr>
      <w:r>
        <w:rPr>
          <w:rFonts w:ascii="Amiri" w:hAnsi="Amiri" w:eastAsia="Amiri" w:cs="Amiri"/>
          <w:lang w:bidi="ar-SA"/>
          <w:color w:val="111111"/>
          <w:sz w:val="28"/>
          <w:szCs w:val="28"/>
          <w:rtl/>
        </w:rPr>
        <w:t xml:space="preserve">الموصل المدرسة الاحمدية (في الأوقاف العامة)؛ رقم المخطوط: 24/81/19</w:t>
      </w:r>
    </w:p>
    <w:p>
      <w:pPr>
        <w:pStyle w:val="BookText"/>
      </w:pPr>
      <w:r>
        <w:rPr>
          <w:rFonts w:ascii="IRNazanin" w:hAnsi="IRNazanin" w:eastAsia="IRNazanin" w:cs="IRNazanin"/>
          <w:lang w:bidi="fa-IR"/>
          <w:color w:val="111111"/>
          <w:sz w:val="28"/>
          <w:szCs w:val="28"/>
          <w:rtl/>
        </w:rPr>
        <w:t xml:space="preserve">کا: مجهول، تا: 1175ه-، الموصل؛15*20سم [الأوقاف العامة-الموصل: 5-281]</w:t>
      </w:r>
    </w:p>
    <w:p>
      <w:pPr>
        <w:pStyle w:val="BookText"/>
      </w:pPr>
      <w:r>
        <w:rPr>
          <w:rFonts w:ascii="Times New Roman" w:hAnsi="Times New Roman" w:eastAsia="Times New Roman" w:cs="Times New Roman"/>
          <w:lang w:val="en-US" w:bidi="en-US"/>
          <w:color w:val="111111"/>
          <w:sz w:val="28"/>
          <w:szCs w:val="28"/>
          <w:rtl/>
        </w:rPr>
        <w:t xml:space="preserve">574.</w:t>
      </w:r>
    </w:p>
    <w:p>
      <w:pPr>
        <w:pStyle w:val="BookText"/>
      </w:pPr>
      <w:r>
        <w:rPr>
          <w:rFonts w:ascii="Amiri" w:hAnsi="Amiri" w:eastAsia="Amiri" w:cs="Amiri"/>
          <w:lang w:bidi="ar-SA"/>
          <w:color w:val="111111"/>
          <w:sz w:val="28"/>
          <w:szCs w:val="28"/>
          <w:rtl/>
        </w:rPr>
        <w:t xml:space="preserve">بغداد المكتبة القادرية رقم المخطوط : 1455/25 أوّلها: مطابق؛ آخرها: قال مؤلفه رضي الله تعالى عنه: فرغت منه في ليلة السبت بعد العشاء الأخيرة في عشرين من ذي الحجه سنة 1027 الف وسبع وعشرين من الهجرة النبوية صلى الله عليه وسلم وذلك بالمصر المحروسة بجوار المشهد الحسيني، والحمد الله وصلى الله على سيدنا محمّد وآله وصحبه أجمعين. تمت.</w:t>
      </w:r>
    </w:p>
    <w:p>
      <w:pPr>
        <w:pStyle w:val="BookText"/>
      </w:pPr>
      <w:r>
        <w:rPr>
          <w:rFonts w:ascii="IRNazanin" w:hAnsi="IRNazanin" w:eastAsia="IRNazanin" w:cs="IRNazanin"/>
          <w:lang w:bidi="fa-IR"/>
          <w:color w:val="111111"/>
          <w:sz w:val="28"/>
          <w:szCs w:val="28"/>
          <w:rtl/>
        </w:rPr>
        <w:t xml:space="preserve">في الفهرس مجهول المؤلف؛ نسخ، کا: مجهول، تا: القرن 12ه-، 14ق (181-168)، 25س،15*21سم [ف: 5-223]</w:t>
      </w:r>
    </w:p>
    <w:p>
      <w:pPr>
        <w:pStyle w:val="BookText"/>
      </w:pPr>
      <w:r>
        <w:rPr>
          <w:rFonts w:ascii="Times New Roman" w:hAnsi="Times New Roman" w:eastAsia="Times New Roman" w:cs="Times New Roman"/>
          <w:lang w:val="en-US" w:bidi="en-US"/>
          <w:color w:val="111111"/>
          <w:sz w:val="28"/>
          <w:szCs w:val="28"/>
          <w:rtl/>
        </w:rPr>
        <w:t xml:space="preserve">575.</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 18/126/12</w:t>
      </w:r>
    </w:p>
    <w:p>
      <w:pPr>
        <w:pStyle w:val="BookText"/>
      </w:pPr>
      <w:r>
        <w:rPr>
          <w:rFonts w:ascii="IRNazanin" w:hAnsi="IRNazanin" w:eastAsia="IRNazanin" w:cs="IRNazanin"/>
          <w:lang w:bidi="fa-IR"/>
          <w:color w:val="111111"/>
          <w:sz w:val="28"/>
          <w:szCs w:val="28"/>
          <w:rtl/>
        </w:rPr>
        <w:t xml:space="preserve">کا: مجهول، تا: مجهول؛ 16*22 سم [الأوقاف العامة - الموصل: 8-200]</w:t>
      </w:r>
    </w:p>
    <w:p>
      <w:pPr>
        <w:pStyle w:val="Heading2"/>
      </w:pPr>
      <w:bookmarkStart w:id="952" w:name="_Toc280"/>
      <w:r>
        <w:t>إتحاف الساجد لفضيلة المساجد / حديث - عربي العيدروسي، حسن بن هاشم ( - 13 ه-)</w:t>
      </w:r>
      <w:bookmarkEnd w:id="952"/>
    </w:p>
    <w:p>
      <w:pPr>
        <w:pStyle w:val="BookText"/>
      </w:pPr>
      <w:r>
        <w:rPr>
          <w:rFonts w:ascii="Times New Roman" w:hAnsi="Times New Roman" w:eastAsia="Times New Roman" w:cs="Times New Roman"/>
          <w:lang w:val="en-US" w:bidi="en-US"/>
          <w:color w:val="111111"/>
          <w:sz w:val="28"/>
          <w:szCs w:val="28"/>
          <w:rtl/>
        </w:rPr>
        <w:t xml:space="preserve">576.</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ب-74</w:t>
      </w:r>
    </w:p>
    <w:p>
      <w:pPr>
        <w:pStyle w:val="BookText"/>
      </w:pPr>
      <w:r>
        <w:rPr>
          <w:rFonts w:ascii="IRNazanin" w:hAnsi="IRNazanin" w:eastAsia="IRNazanin" w:cs="IRNazanin"/>
          <w:lang w:bidi="fa-IR"/>
          <w:color w:val="111111"/>
          <w:sz w:val="28"/>
          <w:szCs w:val="28"/>
          <w:rtl/>
        </w:rPr>
        <w:t xml:space="preserve">أوّلها : الحمد الله الفتاح الوهاب الصمد الواحد</w:t>
      </w:r>
    </w:p>
    <w:p>
      <w:pPr>
        <w:pStyle w:val="BookText"/>
      </w:pPr>
      <w:r>
        <w:rPr>
          <w:rFonts w:ascii="Amiri" w:hAnsi="Amiri" w:eastAsia="Amiri" w:cs="Amiri"/>
          <w:lang w:bidi="ar-SA"/>
          <w:color w:val="111111"/>
          <w:sz w:val="28"/>
          <w:szCs w:val="28"/>
          <w:rtl/>
        </w:rPr>
        <w:t xml:space="preserve">كاتب = مؤلف، تا 4 محرم 1267ه-؛ 132، ص 19 س ، 20/4*24/53سم [ف: 173]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22" w:name="pg7770_69505"/>
    <w:bookmarkEnd w:id="122"/>
    <w:p>
      <w:pPr>
        <w:pStyle w:val="Heading2"/>
      </w:pPr>
      <w:bookmarkStart w:id="953" w:name="_Toc281"/>
      <w:r>
        <w:t>إتحاف السادة المتقين بشرح إحياء علوم الدين / أخلاق - عربي</w:t>
      </w:r>
      <w:bookmarkEnd w:id="953"/>
    </w:p>
    <w:p>
      <w:pPr>
        <w:pStyle w:val="BookText"/>
      </w:pPr>
      <w:r>
        <w:rPr>
          <w:rFonts w:ascii="Amiri" w:hAnsi="Amiri" w:eastAsia="Amiri" w:cs="Amiri"/>
          <w:lang w:bidi="ar-SA"/>
          <w:color w:val="111111"/>
          <w:sz w:val="28"/>
          <w:szCs w:val="28"/>
          <w:rtl/>
        </w:rPr>
        <w:t xml:space="preserve">المرتضى الزبيدي، محمّد بن محمّد(1145 - 1205 ه- ) المرتبط: إحياء علوم الدين = إحياء العلوم الغزالي محمّد بن محمد (505-450ه-)</w:t>
      </w:r>
    </w:p>
    <w:p>
      <w:pPr>
        <w:pStyle w:val="BookText"/>
      </w:pPr>
      <w:r>
        <w:rPr>
          <w:rFonts w:ascii="Amiri" w:hAnsi="Amiri" w:eastAsia="Amiri" w:cs="Amiri"/>
          <w:lang w:bidi="ar-SA"/>
          <w:color w:val="111111"/>
          <w:sz w:val="28"/>
          <w:szCs w:val="28"/>
          <w:rtl/>
        </w:rPr>
        <w:t xml:space="preserve">تاريخ التأليف: 1198ه-</w:t>
      </w:r>
    </w:p>
    <w:p>
      <w:pPr>
        <w:pStyle w:val="BookText"/>
      </w:pPr>
      <w:r>
        <w:rPr>
          <w:rFonts w:ascii="Amiri" w:hAnsi="Amiri" w:eastAsia="Amiri" w:cs="Amiri"/>
          <w:lang w:bidi="ar-SA"/>
          <w:color w:val="111111"/>
          <w:sz w:val="28"/>
          <w:szCs w:val="28"/>
          <w:rtl/>
        </w:rPr>
        <w:t xml:space="preserve">طبع: فاس، 1302ه-، على عشرة أجزاء</w:t>
      </w:r>
    </w:p>
    <w:p>
      <w:pPr>
        <w:pStyle w:val="BookText"/>
      </w:pPr>
      <w:r>
        <w:rPr>
          <w:rFonts w:ascii="Times New Roman" w:hAnsi="Times New Roman" w:eastAsia="Times New Roman" w:cs="Times New Roman"/>
          <w:lang w:val="en-US" w:bidi="en-US"/>
          <w:color w:val="111111"/>
          <w:sz w:val="28"/>
          <w:szCs w:val="28"/>
          <w:rtl/>
        </w:rPr>
        <w:t xml:space="preserve">577.</w:t>
      </w:r>
    </w:p>
    <w:p>
      <w:pPr>
        <w:pStyle w:val="BookText"/>
      </w:pPr>
      <w:r>
        <w:rPr>
          <w:rFonts w:ascii="Amiri" w:hAnsi="Amiri" w:eastAsia="Amiri" w:cs="Amiri"/>
          <w:lang w:bidi="ar-SA"/>
          <w:color w:val="111111"/>
          <w:sz w:val="28"/>
          <w:szCs w:val="28"/>
          <w:rtl/>
        </w:rPr>
        <w:t xml:space="preserve">بغداد؛ مركز البحوث والدراسات؛ رقم المخطوط: 230ز 248 مصورة</w:t>
      </w:r>
    </w:p>
    <w:p>
      <w:pPr>
        <w:pStyle w:val="BookText"/>
      </w:pPr>
      <w:r>
        <w:rPr>
          <w:rFonts w:ascii="IRNazanin" w:hAnsi="IRNazanin" w:eastAsia="IRNazanin" w:cs="IRNazanin"/>
          <w:lang w:bidi="fa-IR"/>
          <w:color w:val="111111"/>
          <w:sz w:val="28"/>
          <w:szCs w:val="28"/>
          <w:rtl/>
        </w:rPr>
        <w:t xml:space="preserve">مصدر التصوير: وحدة اليونسكو؛ کا: مجهول، تا: 1193ه-، 1036 ص [(مصورات) -ف:</w:t>
      </w:r>
    </w:p>
    <w:p>
      <w:pPr>
        <w:pStyle w:val="BookText"/>
      </w:pPr>
      <w:r>
        <w:rPr>
          <w:rFonts w:ascii="Times New Roman" w:hAnsi="Times New Roman" w:eastAsia="Times New Roman" w:cs="Times New Roman"/>
          <w:lang w:val="en-US" w:bidi="en-US"/>
          <w:color w:val="111111"/>
          <w:sz w:val="28"/>
          <w:szCs w:val="28"/>
          <w:rtl/>
        </w:rPr>
        <w:t xml:space="preserve">83]</w:t>
      </w:r>
    </w:p>
    <w:p>
      <w:pPr>
        <w:pStyle w:val="Heading2"/>
      </w:pPr>
      <w:bookmarkStart w:id="954" w:name="_Toc282"/>
      <w:r>
        <w:t>إتحاف السالك برواية موطأ مالك / رجال - عربي</w:t>
      </w:r>
      <w:bookmarkEnd w:id="954"/>
    </w:p>
    <w:p>
      <w:pPr>
        <w:pStyle w:val="BookText"/>
      </w:pPr>
      <w:r>
        <w:rPr>
          <w:rFonts w:ascii="Amiri" w:hAnsi="Amiri" w:eastAsia="Amiri" w:cs="Amiri"/>
          <w:lang w:bidi="ar-SA"/>
          <w:color w:val="111111"/>
          <w:sz w:val="28"/>
          <w:szCs w:val="28"/>
          <w:rtl/>
        </w:rPr>
        <w:t xml:space="preserve">ابن ناصر الدين محمّد بن عبد الله (777 - 842 ه-)</w:t>
      </w:r>
    </w:p>
    <w:p>
      <w:pPr>
        <w:pStyle w:val="BookText"/>
      </w:pPr>
      <w:r>
        <w:rPr>
          <w:rFonts w:ascii="Amiri" w:hAnsi="Amiri" w:eastAsia="Amiri" w:cs="Amiri"/>
          <w:lang w:bidi="ar-SA"/>
          <w:color w:val="111111"/>
          <w:sz w:val="28"/>
          <w:szCs w:val="28"/>
          <w:rtl/>
        </w:rPr>
        <w:t xml:space="preserve">أوّله: البسملة، الحمد لله مالك الملك مسير الفلك الملك القدوس ... وبعد فإن بعض أهل السنة وخدامها ومن نشأ بين أئمتها وأعلامها قصد مني والتمس ذكر رواة موطأ مالك بن أنس الذين لقوه وسمعوا كتابه الموطأ منه فأجبته إلى ماقصد وذكرت بعض مرويات غالبهم عن مالك بالسند ...</w:t>
      </w:r>
    </w:p>
    <w:p>
      <w:pPr>
        <w:pStyle w:val="BookText"/>
      </w:pPr>
      <w:r>
        <w:rPr>
          <w:rFonts w:ascii="Times New Roman" w:hAnsi="Times New Roman" w:eastAsia="Times New Roman" w:cs="Times New Roman"/>
          <w:lang w:val="en-US" w:bidi="en-US"/>
          <w:color w:val="111111"/>
          <w:sz w:val="28"/>
          <w:szCs w:val="28"/>
          <w:rtl/>
        </w:rPr>
        <w:t xml:space="preserve">578.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219 مصورة</w:t>
      </w:r>
    </w:p>
    <w:p>
      <w:pPr>
        <w:pStyle w:val="BookText"/>
      </w:pPr>
      <w:r>
        <w:rPr>
          <w:rFonts w:ascii="Amiri" w:hAnsi="Amiri" w:eastAsia="Amiri" w:cs="Amiri"/>
          <w:lang w:bidi="ar-SA"/>
          <w:color w:val="111111"/>
          <w:sz w:val="28"/>
          <w:szCs w:val="28"/>
          <w:rtl/>
        </w:rPr>
        <w:t xml:space="preserve">أوّلها: مطابق؛ آخرها: فرغ من تعليقه من نسخة نسخها من خط مؤلفه ... مصدر التصوير: نسخة خطية في مكتبة دار الكتب الأزهرية برقم 1003 مجاميع مصطلح الحديث؛ كا: محمّد بن محمّد أبي حامد بن حسين بن علي المالكي البكري الخليلي، تا: 903 ه-، 80 [(مصورات) - ف: 1-223]</w:t>
      </w:r>
    </w:p>
    <w:p>
      <w:pPr>
        <w:pStyle w:val="BookText"/>
      </w:pPr>
      <w:r>
        <w:rPr>
          <w:rFonts w:ascii="Times New Roman" w:hAnsi="Times New Roman" w:eastAsia="Times New Roman" w:cs="Times New Roman"/>
          <w:lang w:val="en-US" w:bidi="en-US"/>
          <w:color w:val="111111"/>
          <w:sz w:val="28"/>
          <w:szCs w:val="28"/>
          <w:rtl/>
        </w:rPr>
        <w:t xml:space="preserve">579.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344 مصورة</w:t>
      </w:r>
    </w:p>
    <w:p>
      <w:pPr>
        <w:pStyle w:val="BookText"/>
      </w:pPr>
      <w:r>
        <w:rPr>
          <w:rFonts w:ascii="Amiri" w:hAnsi="Amiri" w:eastAsia="Amiri" w:cs="Amiri"/>
          <w:lang w:bidi="ar-SA"/>
          <w:color w:val="111111"/>
          <w:sz w:val="28"/>
          <w:szCs w:val="28"/>
          <w:rtl/>
        </w:rPr>
        <w:t xml:space="preserve">أوّلها: مطابق؛ آخرها: فرغ من تعليقه من نسخة نسخها قبل هذه سنة اثنين وتسعين وثمانمائة من خط مؤلفه أبي عبد الله محمّد ...</w:t>
      </w:r>
    </w:p>
    <w:p>
      <w:pPr>
        <w:pStyle w:val="BookText"/>
      </w:pPr>
      <w:r>
        <w:rPr>
          <w:rFonts w:ascii="Amiri" w:hAnsi="Amiri" w:eastAsia="Amiri" w:cs="Amiri"/>
          <w:lang w:bidi="ar-SA"/>
          <w:color w:val="111111"/>
          <w:sz w:val="28"/>
          <w:szCs w:val="28"/>
          <w:rtl/>
        </w:rPr>
        <w:t xml:space="preserve">مصدر التصوير: نسخة خطية في المكتبة الأزهرية / القاهرة تحت رقم 49091؛ كا: محمد بن ،محمد تا 13ربيع الأوّل 903 ه- ، 77 ق [(مصورات) - ف: 2-64]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23" w:name="pg7770_69507"/>
    <w:bookmarkEnd w:id="123"/>
    <w:p>
      <w:pPr>
        <w:pStyle w:val="Heading2"/>
      </w:pPr>
      <w:bookmarkStart w:id="955" w:name="_Toc283"/>
      <w:r>
        <w:t>إتحاف السعداء بمناقب سيد الشهداء / فضائل ومناقب - عربي</w:t>
      </w:r>
      <w:bookmarkEnd w:id="955"/>
    </w:p>
    <w:p>
      <w:pPr>
        <w:pStyle w:val="BookText"/>
      </w:pPr>
      <w:r>
        <w:rPr>
          <w:rFonts w:ascii="Amiri" w:hAnsi="Amiri" w:eastAsia="Amiri" w:cs="Amiri"/>
          <w:lang w:bidi="ar-SA"/>
          <w:color w:val="111111"/>
          <w:sz w:val="28"/>
          <w:szCs w:val="28"/>
          <w:rtl/>
        </w:rPr>
        <w:t xml:space="preserve">مير غني الحسيني عبد الله بن إبراهيم ( - 1207 ه-)</w:t>
      </w:r>
    </w:p>
    <w:p>
      <w:pPr>
        <w:pStyle w:val="BookText"/>
      </w:pPr>
      <w:r>
        <w:rPr>
          <w:rFonts w:ascii="Amiri" w:hAnsi="Amiri" w:eastAsia="Amiri" w:cs="Amiri"/>
          <w:lang w:bidi="ar-SA"/>
          <w:color w:val="111111"/>
          <w:sz w:val="28"/>
          <w:szCs w:val="28"/>
          <w:rtl/>
        </w:rPr>
        <w:t xml:space="preserve">تاريخ التأليف: 1186ه-</w:t>
      </w:r>
    </w:p>
    <w:p>
      <w:pPr>
        <w:pStyle w:val="BookText"/>
      </w:pPr>
      <w:r>
        <w:rPr>
          <w:rFonts w:ascii="Amiri" w:hAnsi="Amiri" w:eastAsia="Amiri" w:cs="Amiri"/>
          <w:lang w:bidi="ar-SA"/>
          <w:color w:val="111111"/>
          <w:sz w:val="28"/>
          <w:szCs w:val="28"/>
          <w:rtl/>
        </w:rPr>
        <w:t xml:space="preserve">أوّله: الحمد لله حمداً منه إليه والشكراً لله شكراً به فيه إليه نحمده سبحانه أن اختار لنا خير الخلائق أجمعين وتفضل علينا بآله وأصحابه ...</w:t>
      </w:r>
    </w:p>
    <w:p>
      <w:pPr>
        <w:pStyle w:val="BookText"/>
      </w:pPr>
      <w:r>
        <w:rPr>
          <w:rFonts w:ascii="IRNazanin" w:hAnsi="IRNazanin" w:eastAsia="IRNazanin" w:cs="IRNazanin"/>
          <w:lang w:bidi="fa-IR"/>
          <w:color w:val="111111"/>
          <w:sz w:val="28"/>
          <w:szCs w:val="28"/>
          <w:rtl/>
        </w:rPr>
        <w:t xml:space="preserve">[فنخا 1: 383]</w:t>
      </w:r>
    </w:p>
    <w:p>
      <w:pPr>
        <w:pStyle w:val="BookText"/>
      </w:pPr>
      <w:r>
        <w:rPr>
          <w:rFonts w:ascii="Amiri" w:hAnsi="Amiri" w:eastAsia="Amiri" w:cs="Amiri"/>
          <w:lang w:bidi="ar-SA"/>
          <w:color w:val="111111"/>
          <w:sz w:val="28"/>
          <w:szCs w:val="28"/>
          <w:rtl/>
        </w:rPr>
        <w:t xml:space="preserve">580 . النجف الأشرف؛ مؤسسة كاشف الغطاء العامة؛ رقم المخطوط: 491</w:t>
      </w:r>
    </w:p>
    <w:p>
      <w:pPr>
        <w:pStyle w:val="BookText"/>
      </w:pPr>
      <w:r>
        <w:rPr>
          <w:rFonts w:ascii="IRNazanin" w:hAnsi="IRNazanin" w:eastAsia="IRNazanin" w:cs="IRNazanin"/>
          <w:lang w:bidi="fa-IR"/>
          <w:color w:val="111111"/>
          <w:sz w:val="28"/>
          <w:szCs w:val="28"/>
          <w:rtl/>
        </w:rPr>
        <w:t xml:space="preserve">کا: مجهول، تا: 1214 ه-، 14 ص، 14 س [ف: 1-26]</w:t>
      </w:r>
    </w:p>
    <w:p>
      <w:pPr>
        <w:pStyle w:val="Heading2"/>
      </w:pPr>
      <w:bookmarkStart w:id="956" w:name="_Toc284"/>
      <w:r>
        <w:t>إتحاف الفرقة برفو الخرقة / عرفان وتصوف - عربي السيوطي، عبد الرحمن بن أبي بكر (849 - 11 ه-)</w:t>
      </w:r>
      <w:bookmarkEnd w:id="956"/>
    </w:p>
    <w:p>
      <w:pPr>
        <w:pStyle w:val="BookText"/>
      </w:pPr>
      <w:r>
        <w:rPr>
          <w:rFonts w:ascii="Amiri" w:hAnsi="Amiri" w:eastAsia="Amiri" w:cs="Amiri"/>
          <w:lang w:bidi="ar-SA"/>
          <w:color w:val="111111"/>
          <w:sz w:val="28"/>
          <w:szCs w:val="28"/>
          <w:rtl/>
        </w:rPr>
        <w:t xml:space="preserve">طبع: القاهرة، 1351، 1353 ه-؛ لاهور، 1886م، 1897م 581. بغداد مكتبة الأوقاف العامة؛ رقم المخطوط: 13778/3</w:t>
      </w:r>
    </w:p>
    <w:p>
      <w:pPr>
        <w:pStyle w:val="BookText"/>
      </w:pPr>
      <w:r>
        <w:rPr>
          <w:rFonts w:ascii="Amiri" w:hAnsi="Amiri" w:eastAsia="Amiri" w:cs="Amiri"/>
          <w:lang w:bidi="ar-SA"/>
          <w:color w:val="111111"/>
          <w:sz w:val="28"/>
          <w:szCs w:val="28"/>
          <w:rtl/>
        </w:rPr>
        <w:t xml:space="preserve">أوّلها: وبعد، فهذا آخر سميته: إتحاف الفرقة ... في (خرقة التصوف ...)</w:t>
      </w:r>
    </w:p>
    <w:p>
      <w:pPr>
        <w:pStyle w:val="BookText"/>
      </w:pPr>
      <w:r>
        <w:rPr>
          <w:rFonts w:ascii="IRNazanin" w:hAnsi="IRNazanin" w:eastAsia="IRNazanin" w:cs="IRNazanin"/>
          <w:lang w:bidi="fa-IR"/>
          <w:color w:val="111111"/>
          <w:sz w:val="28"/>
          <w:szCs w:val="28"/>
          <w:rtl/>
        </w:rPr>
        <w:t xml:space="preserve">کا: مجهول، تا: مجهول؛ 4 ق، 21 س،13*19سم [ف 2-299]</w:t>
      </w:r>
    </w:p>
    <w:p>
      <w:pPr>
        <w:pStyle w:val="Heading2"/>
      </w:pPr>
      <w:bookmarkStart w:id="957" w:name="_Toc285"/>
      <w:r>
        <w:t>إتحاف فضلاء البشر في القراآت الأربعة عشر) / قرائة - عربي</w:t>
      </w:r>
      <w:bookmarkEnd w:id="957"/>
    </w:p>
    <w:p>
      <w:pPr>
        <w:pStyle w:val="BookText"/>
      </w:pPr>
      <w:r>
        <w:rPr>
          <w:rFonts w:ascii="IRNazanin" w:hAnsi="IRNazanin" w:eastAsia="IRNazanin" w:cs="IRNazanin"/>
          <w:lang w:bidi="fa-IR"/>
          <w:color w:val="111111"/>
          <w:sz w:val="28"/>
          <w:szCs w:val="28"/>
          <w:rtl/>
        </w:rPr>
        <w:t xml:space="preserve">البناء، أحمد بن محمّد ( - 1117 ه-)</w:t>
      </w:r>
    </w:p>
    <w:p>
      <w:pPr>
        <w:pStyle w:val="BookText"/>
      </w:pPr>
      <w:r>
        <w:rPr>
          <w:rFonts w:ascii="Amiri" w:hAnsi="Amiri" w:eastAsia="Amiri" w:cs="Amiri"/>
          <w:lang w:bidi="ar-SA"/>
          <w:color w:val="111111"/>
          <w:sz w:val="28"/>
          <w:szCs w:val="28"/>
          <w:rtl/>
        </w:rPr>
        <w:t xml:space="preserve">تاريخ التأليف: 1082ه-، محل التأليف: المدينة المنورة</w:t>
      </w:r>
    </w:p>
    <w:p>
      <w:pPr>
        <w:pStyle w:val="BookText"/>
      </w:pPr>
      <w:r>
        <w:rPr>
          <w:rFonts w:ascii="Amiri" w:hAnsi="Amiri" w:eastAsia="Amiri" w:cs="Amiri"/>
          <w:lang w:bidi="ar-SA"/>
          <w:color w:val="111111"/>
          <w:sz w:val="28"/>
          <w:szCs w:val="28"/>
          <w:rtl/>
        </w:rPr>
        <w:t xml:space="preserve">أوّله: الحمد الله الذي جمع ببديع حكمته أشتات العلوم بأوجز كتاب</w:t>
      </w:r>
    </w:p>
    <w:p>
      <w:pPr>
        <w:pStyle w:val="BookText"/>
      </w:pPr>
      <w:r>
        <w:rPr>
          <w:rFonts w:ascii="Amiri" w:hAnsi="Amiri" w:eastAsia="Amiri" w:cs="Amiri"/>
          <w:lang w:bidi="ar-SA"/>
          <w:color w:val="111111"/>
          <w:sz w:val="28"/>
          <w:szCs w:val="28"/>
          <w:rtl/>
        </w:rPr>
        <w:t xml:space="preserve">طبع: إستانبول، 1285ه-، القاهرة، 1285 و 1359ه-، بيروت، 1407ه- و 1987م</w:t>
      </w:r>
    </w:p>
    <w:p>
      <w:pPr>
        <w:pStyle w:val="BookText"/>
      </w:pPr>
      <w:r>
        <w:rPr>
          <w:rFonts w:ascii="Times New Roman" w:hAnsi="Times New Roman" w:eastAsia="Times New Roman" w:cs="Times New Roman"/>
          <w:lang w:val="en-US" w:bidi="en-US"/>
          <w:color w:val="111111"/>
          <w:sz w:val="28"/>
          <w:szCs w:val="28"/>
          <w:rtl/>
        </w:rPr>
        <w:t xml:space="preserve">582.</w:t>
      </w:r>
    </w:p>
    <w:p>
      <w:pPr>
        <w:pStyle w:val="BookText"/>
      </w:pPr>
      <w:r>
        <w:rPr>
          <w:rFonts w:ascii="Amiri" w:hAnsi="Amiri" w:eastAsia="Amiri" w:cs="Amiri"/>
          <w:lang w:bidi="ar-SA"/>
          <w:color w:val="111111"/>
          <w:sz w:val="28"/>
          <w:szCs w:val="28"/>
          <w:rtl/>
        </w:rPr>
        <w:t xml:space="preserve">بغداد؛ المكتبة القادرية رقم المخطوط 109</w:t>
      </w:r>
    </w:p>
    <w:p>
      <w:pPr>
        <w:pStyle w:val="BookText"/>
      </w:pPr>
      <w:r>
        <w:rPr>
          <w:rFonts w:ascii="Amiri" w:hAnsi="Amiri" w:eastAsia="Amiri" w:cs="Amiri"/>
          <w:lang w:bidi="ar-SA"/>
          <w:color w:val="111111"/>
          <w:sz w:val="28"/>
          <w:szCs w:val="28"/>
          <w:rtl/>
        </w:rPr>
        <w:t xml:space="preserve">أوّلها: مطابق؛ آخرها: عدد معلوماتك ومراد كلماتك كلما ذكرك وذكره الذاكرون وكلما غفل عن ذكرك وذكره الغافلون .</w:t>
      </w:r>
    </w:p>
    <w:p>
      <w:pPr>
        <w:pStyle w:val="BookText"/>
      </w:pPr>
      <w:r>
        <w:rPr>
          <w:rFonts w:ascii="Amiri" w:hAnsi="Amiri" w:eastAsia="Amiri" w:cs="Amiri"/>
          <w:lang w:bidi="ar-SA"/>
          <w:color w:val="111111"/>
          <w:sz w:val="28"/>
          <w:szCs w:val="28"/>
          <w:rtl/>
        </w:rPr>
        <w:t xml:space="preserve">معتاد، كا: أحمد بن علي الحداد، تا: 22 صفر 1258ه-، 403ق، 22 س،15/5*21/5سم [1-141]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24" w:name="pg7770_69509"/>
    <w:bookmarkEnd w:id="124"/>
    <w:p>
      <w:pPr>
        <w:pStyle w:val="Heading2"/>
      </w:pPr>
      <w:bookmarkStart w:id="958" w:name="_Toc286"/>
      <w:r>
        <w:t>الإتحاف في نسبة آل الاشراف / انساب - عربي</w:t>
      </w:r>
      <w:bookmarkEnd w:id="958"/>
    </w:p>
    <w:p>
      <w:pPr>
        <w:pStyle w:val="BookText"/>
      </w:pPr>
      <w:r>
        <w:rPr>
          <w:rFonts w:ascii="Amiri" w:hAnsi="Amiri" w:eastAsia="Amiri" w:cs="Amiri"/>
          <w:lang w:bidi="ar-SA"/>
          <w:color w:val="111111"/>
          <w:sz w:val="28"/>
          <w:szCs w:val="28"/>
          <w:rtl/>
        </w:rPr>
        <w:t xml:space="preserve">عمر آغا الحنفي ( - القرن 11 ه- )</w:t>
      </w:r>
    </w:p>
    <w:p>
      <w:pPr>
        <w:pStyle w:val="BookText"/>
      </w:pPr>
      <w:r>
        <w:rPr>
          <w:rFonts w:ascii="Amiri" w:hAnsi="Amiri" w:eastAsia="Amiri" w:cs="Amiri"/>
          <w:lang w:bidi="ar-SA"/>
          <w:color w:val="111111"/>
          <w:sz w:val="28"/>
          <w:szCs w:val="28"/>
          <w:rtl/>
        </w:rPr>
        <w:t xml:space="preserve">تاريخ التأليف: 1073ه-</w:t>
      </w:r>
    </w:p>
    <w:p>
      <w:pPr>
        <w:pStyle w:val="BookText"/>
      </w:pPr>
      <w:r>
        <w:rPr>
          <w:rFonts w:ascii="Amiri" w:hAnsi="Amiri" w:eastAsia="Amiri" w:cs="Amiri"/>
          <w:lang w:bidi="ar-SA"/>
          <w:color w:val="111111"/>
          <w:sz w:val="28"/>
          <w:szCs w:val="28"/>
          <w:rtl/>
        </w:rPr>
        <w:t xml:space="preserve">أوّله: حمداً لمن تنزه عن الأنساب وصلاة على سيد الأنبياء العظام وآله الشرفاء وأصحابه السعداء الكرام ...</w:t>
      </w:r>
    </w:p>
    <w:p>
      <w:pPr>
        <w:pStyle w:val="BookText"/>
      </w:pPr>
      <w:r>
        <w:rPr>
          <w:rFonts w:ascii="IRNazanin" w:hAnsi="IRNazanin" w:eastAsia="IRNazanin" w:cs="IRNazanin"/>
          <w:lang w:bidi="fa-IR"/>
          <w:color w:val="111111"/>
          <w:sz w:val="28"/>
          <w:szCs w:val="28"/>
          <w:rtl/>
        </w:rPr>
        <w:t xml:space="preserve">[فنخا 1: 383]</w:t>
      </w:r>
    </w:p>
    <w:p>
      <w:pPr>
        <w:pStyle w:val="BookText"/>
      </w:pPr>
      <w:r>
        <w:rPr>
          <w:rFonts w:ascii="Times New Roman" w:hAnsi="Times New Roman" w:eastAsia="Times New Roman" w:cs="Times New Roman"/>
          <w:lang w:val="en-US" w:bidi="en-US"/>
          <w:color w:val="111111"/>
          <w:sz w:val="28"/>
          <w:szCs w:val="28"/>
          <w:rtl/>
        </w:rPr>
        <w:t xml:space="preserve">583.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497</w:t>
      </w:r>
    </w:p>
    <w:p>
      <w:pPr>
        <w:pStyle w:val="BookText"/>
      </w:pPr>
      <w:r>
        <w:rPr>
          <w:rFonts w:ascii="IRNazanin" w:hAnsi="IRNazanin" w:eastAsia="IRNazanin" w:cs="IRNazanin"/>
          <w:lang w:bidi="fa-IR"/>
          <w:color w:val="111111"/>
          <w:sz w:val="28"/>
          <w:szCs w:val="28"/>
          <w:rtl/>
        </w:rPr>
        <w:t xml:space="preserve">کا: مجهول، تا: 1082ه-، 39 ص [ف: 1-26]</w:t>
      </w:r>
    </w:p>
    <w:p>
      <w:pPr>
        <w:pStyle w:val="Heading2"/>
      </w:pPr>
      <w:bookmarkStart w:id="959" w:name="_Toc287"/>
      <w:r>
        <w:t>إتحاف كل مسلم بختم صحيح الإمام مسلم / حديث - عربي</w:t>
      </w:r>
      <w:bookmarkEnd w:id="959"/>
    </w:p>
    <w:p>
      <w:pPr>
        <w:pStyle w:val="BookText"/>
      </w:pPr>
      <w:r>
        <w:rPr>
          <w:rFonts w:ascii="Amiri" w:hAnsi="Amiri" w:eastAsia="Amiri" w:cs="Amiri"/>
          <w:lang w:bidi="ar-SA"/>
          <w:color w:val="111111"/>
          <w:sz w:val="28"/>
          <w:szCs w:val="28"/>
          <w:rtl/>
        </w:rPr>
        <w:t xml:space="preserve">ابن علان، محمّد علي بن محمد (966 - 1057 ه- ) المرتبط : صحيح المسلم = الجامع الصحيح؛ القشيري النيشابوري، مسلم بن الحجاج (204- 261ه-)</w:t>
      </w:r>
    </w:p>
    <w:p>
      <w:pPr>
        <w:pStyle w:val="BookText"/>
      </w:pPr>
      <w:r>
        <w:rPr>
          <w:rFonts w:ascii="Times New Roman" w:hAnsi="Times New Roman" w:eastAsia="Times New Roman" w:cs="Times New Roman"/>
          <w:lang w:val="en-US" w:bidi="en-US"/>
          <w:color w:val="111111"/>
          <w:sz w:val="28"/>
          <w:szCs w:val="28"/>
          <w:rtl/>
        </w:rPr>
        <w:t xml:space="preserve">584.</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ب-8/3</w:t>
      </w:r>
    </w:p>
    <w:p>
      <w:pPr>
        <w:pStyle w:val="BookText"/>
      </w:pPr>
      <w:r>
        <w:rPr>
          <w:rFonts w:ascii="IRNazanin" w:hAnsi="IRNazanin" w:eastAsia="IRNazanin" w:cs="IRNazanin"/>
          <w:lang w:bidi="fa-IR"/>
          <w:color w:val="111111"/>
          <w:sz w:val="28"/>
          <w:szCs w:val="28"/>
          <w:rtl/>
        </w:rPr>
        <w:t xml:space="preserve">کا: مجهول، تا: مجهول؛15/12*20/9سم [ف: 301]</w:t>
      </w:r>
    </w:p>
    <w:p>
      <w:pPr>
        <w:pStyle w:val="Heading2"/>
      </w:pPr>
      <w:bookmarkStart w:id="960" w:name="_Toc288"/>
      <w:r>
        <w:t>إتحاف المريد في شرح جوهرة التوحيد / كلام وعقائد - عربي</w:t>
      </w:r>
      <w:bookmarkEnd w:id="960"/>
    </w:p>
    <w:p>
      <w:pPr>
        <w:pStyle w:val="BookText"/>
      </w:pPr>
      <w:r>
        <w:rPr>
          <w:rFonts w:ascii="Amiri" w:hAnsi="Amiri" w:eastAsia="Amiri" w:cs="Amiri"/>
          <w:lang w:bidi="ar-SA"/>
          <w:color w:val="111111"/>
          <w:sz w:val="28"/>
          <w:szCs w:val="28"/>
          <w:rtl/>
        </w:rPr>
        <w:t xml:space="preserve">اللقاني، عبد السلام بن إبراهيم (971 - 1078 ه- )</w:t>
      </w:r>
    </w:p>
    <w:p>
      <w:pPr>
        <w:pStyle w:val="BookText"/>
      </w:pPr>
      <w:r>
        <w:rPr>
          <w:rFonts w:ascii="Amiri" w:hAnsi="Amiri" w:eastAsia="Amiri" w:cs="Amiri"/>
          <w:lang w:bidi="ar-SA"/>
          <w:color w:val="111111"/>
          <w:sz w:val="28"/>
          <w:szCs w:val="28"/>
          <w:rtl/>
        </w:rPr>
        <w:t xml:space="preserve">المرتبط : جوهرة التوحيد اللقاني، إبراهيم بن إبراهيم ( -1041ه-)</w:t>
      </w:r>
    </w:p>
    <w:p>
      <w:pPr>
        <w:pStyle w:val="BookText"/>
      </w:pPr>
      <w:r>
        <w:rPr>
          <w:rFonts w:ascii="Amiri" w:hAnsi="Amiri" w:eastAsia="Amiri" w:cs="Amiri"/>
          <w:lang w:bidi="ar-SA"/>
          <w:color w:val="111111"/>
          <w:sz w:val="28"/>
          <w:szCs w:val="28"/>
          <w:rtl/>
        </w:rPr>
        <w:t xml:space="preserve">تاريخ التأليف: 20 رمضان 1047ه-</w:t>
      </w:r>
    </w:p>
    <w:p>
      <w:pPr>
        <w:pStyle w:val="BookText"/>
      </w:pPr>
      <w:r>
        <w:rPr>
          <w:rFonts w:ascii="Amiri" w:hAnsi="Amiri" w:eastAsia="Amiri" w:cs="Amiri"/>
          <w:lang w:bidi="ar-SA"/>
          <w:color w:val="111111"/>
          <w:sz w:val="28"/>
          <w:szCs w:val="28"/>
          <w:rtl/>
        </w:rPr>
        <w:t xml:space="preserve">أوّله: الحمد لله الذي رفع لأهل السنة المحمدية في الخافقين أعلاما، ووضع بواضع ادلتهم في شبه المخالفين أعلى ما ...</w:t>
      </w:r>
    </w:p>
    <w:p>
      <w:pPr>
        <w:pStyle w:val="BookText"/>
      </w:pPr>
      <w:r>
        <w:rPr>
          <w:rFonts w:ascii="Amiri" w:hAnsi="Amiri" w:eastAsia="Amiri" w:cs="Amiri"/>
          <w:lang w:bidi="ar-SA"/>
          <w:color w:val="111111"/>
          <w:sz w:val="28"/>
          <w:szCs w:val="28"/>
          <w:rtl/>
        </w:rPr>
        <w:t xml:space="preserve">طبع: مصر، 1324 ه-، بهامش حاشية الأمير على شرح عبد السلام اللقاني على الجوهرة</w:t>
      </w:r>
    </w:p>
    <w:p>
      <w:pPr>
        <w:pStyle w:val="BookText"/>
      </w:pPr>
      <w:r>
        <w:rPr>
          <w:rFonts w:ascii="Times New Roman" w:hAnsi="Times New Roman" w:eastAsia="Times New Roman" w:cs="Times New Roman"/>
          <w:lang w:val="en-US" w:bidi="en-US"/>
          <w:color w:val="111111"/>
          <w:sz w:val="28"/>
          <w:szCs w:val="28"/>
          <w:rtl/>
        </w:rPr>
        <w:t xml:space="preserve">585.</w:t>
      </w:r>
    </w:p>
    <w:p>
      <w:pPr>
        <w:pStyle w:val="BookText"/>
      </w:pPr>
      <w:r>
        <w:rPr>
          <w:rFonts w:ascii="Amiri" w:hAnsi="Amiri" w:eastAsia="Amiri" w:cs="Amiri"/>
          <w:lang w:bidi="ar-SA"/>
          <w:color w:val="111111"/>
          <w:sz w:val="28"/>
          <w:szCs w:val="28"/>
          <w:rtl/>
        </w:rPr>
        <w:t xml:space="preserve">بغداد؛ مكتبة الأوقاف العامة؛ رقم المخطوط: 12189/1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1031ه-، 48 ق ، 27 س، 16*22سم [ف: 2-229]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586.</w:t>
      </w:r>
    </w:p>
    <w:p>
      <w:pPr>
        <w:pStyle w:val="BookText"/>
      </w:pPr>
      <w:r>
        <w:rPr>
          <w:rFonts w:ascii="Amiri" w:hAnsi="Amiri" w:eastAsia="Amiri" w:cs="Amiri"/>
          <w:lang w:bidi="ar-SA"/>
          <w:color w:val="111111"/>
          <w:sz w:val="28"/>
          <w:szCs w:val="28"/>
          <w:rtl/>
        </w:rPr>
        <w:t xml:space="preserve">بغداد؛ خزانة قاسم محمّد الرجب؛ رقم المخطوط 3</w:t>
      </w:r>
    </w:p>
    <w:p>
      <w:pPr>
        <w:pStyle w:val="BookText"/>
      </w:pPr>
      <w:r>
        <w:rPr>
          <w:rFonts w:ascii="IRNazanin" w:hAnsi="IRNazanin" w:eastAsia="IRNazanin" w:cs="IRNazanin"/>
          <w:lang w:bidi="fa-IR"/>
          <w:color w:val="111111"/>
          <w:sz w:val="28"/>
          <w:szCs w:val="28"/>
          <w:rtl/>
        </w:rPr>
        <w:t xml:space="preserve">کا: مجهول، تا: 1042ه- [ف: 1-5]</w:t>
      </w:r>
    </w:p>
    <w:p>
      <w:pPr>
        <w:pStyle w:val="BookText"/>
      </w:pPr>
      <w:r>
        <w:rPr>
          <w:rFonts w:ascii="Times New Roman" w:hAnsi="Times New Roman" w:eastAsia="Times New Roman" w:cs="Times New Roman"/>
          <w:lang w:val="en-US" w:bidi="en-US"/>
          <w:color w:val="111111"/>
          <w:sz w:val="28"/>
          <w:szCs w:val="28"/>
          <w:rtl/>
        </w:rPr>
        <w:t xml:space="preserve">587.</w:t>
      </w:r>
    </w:p>
    <w:p>
      <w:pPr>
        <w:pStyle w:val="BookText"/>
      </w:pPr>
      <w:r>
        <w:rPr>
          <w:rFonts w:ascii="Amiri" w:hAnsi="Amiri" w:eastAsia="Amiri" w:cs="Amiri"/>
          <w:lang w:bidi="ar-SA"/>
          <w:color w:val="111111"/>
          <w:sz w:val="28"/>
          <w:szCs w:val="28"/>
          <w:rtl/>
        </w:rPr>
        <w:t xml:space="preserve">الموصل ؛ المدرسة المحمدية (في الأوقاف العامة)؛ رقم المخطوط: 20/29/2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1083ق؛ 17*22سم [الأوقاف العامة - الموصل: 7-120]</w:t>
      </w:r>
    </w:p>
    <w:p>
      <w:pPr>
        <w:pStyle w:val="BookText"/>
      </w:pPr>
      <w:r>
        <w:rPr>
          <w:rFonts w:ascii="Times New Roman" w:hAnsi="Times New Roman" w:eastAsia="Times New Roman" w:cs="Times New Roman"/>
          <w:lang w:val="en-US" w:bidi="en-US"/>
          <w:color w:val="111111"/>
          <w:sz w:val="28"/>
          <w:szCs w:val="28"/>
          <w:rtl/>
        </w:rPr>
        <w:t xml:space="preserve">588.</w:t>
      </w:r>
    </w:p>
    <w:p>
      <w:pPr>
        <w:pStyle w:val="BookText"/>
      </w:pPr>
      <w:r>
        <w:rPr>
          <w:rFonts w:ascii="Amiri" w:hAnsi="Amiri" w:eastAsia="Amiri" w:cs="Amiri"/>
          <w:lang w:bidi="ar-SA"/>
          <w:color w:val="111111"/>
          <w:sz w:val="28"/>
          <w:szCs w:val="28"/>
          <w:rtl/>
        </w:rPr>
        <w:t xml:space="preserve">بغداد؛ مكتبة الأوقاف العامة؛ رقم المخطوط: 6947 أوّلها: مطابق</w:t>
      </w:r>
    </w:p>
    <w:p>
      <w:pPr>
        <w:pStyle w:val="BookText"/>
      </w:pPr>
      <w:r>
        <w:rPr>
          <w:rFonts w:ascii="IRNazanin" w:hAnsi="IRNazanin" w:eastAsia="IRNazanin" w:cs="IRNazanin"/>
          <w:lang w:bidi="fa-IR"/>
          <w:color w:val="111111"/>
          <w:sz w:val="28"/>
          <w:szCs w:val="28"/>
          <w:rtl/>
        </w:rPr>
        <w:t xml:space="preserve">کا: محمود واعظ، تا 1108ه-، جامع المرادية؛ 213ق، 24*16سم [ف: 2-228]</w:t>
      </w:r>
    </w:p>
    <w:p>
      <w:pPr>
        <w:pStyle w:val="BookText"/>
      </w:pPr>
      <w:r>
        <w:rPr>
          <w:rFonts w:ascii="Amiri" w:hAnsi="Amiri" w:eastAsia="Amiri" w:cs="Amiri"/>
          <w:lang w:bidi="ar-SA"/>
          <w:color w:val="111111"/>
          <w:sz w:val="28"/>
          <w:szCs w:val="28"/>
          <w:rtl/>
        </w:rPr>
        <w:t xml:space="preserve">589 . البصرة؛ جامعة البصرة المكتبة المركزية)؛ رقم المخطوط: 299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عثمان بن محمّد سعيد بن هارون بن ،موسی، تا: 29 ذي الحجة 1133ه-، 78ق، 21 س، 14*21سم المورد: 31-373]</w:t>
      </w:r>
    </w:p>
    <w:p>
      <w:pPr>
        <w:pStyle w:val="BookText"/>
      </w:pPr>
      <w:r>
        <w:rPr>
          <w:rFonts w:ascii="Times New Roman" w:hAnsi="Times New Roman" w:eastAsia="Times New Roman" w:cs="Times New Roman"/>
          <w:lang w:val="en-US" w:bidi="en-US"/>
          <w:color w:val="111111"/>
          <w:sz w:val="28"/>
          <w:szCs w:val="28"/>
          <w:rtl/>
        </w:rPr>
        <w:t xml:space="preserve">590.</w:t>
      </w:r>
    </w:p>
    <w:p>
      <w:pPr>
        <w:pStyle w:val="BookText"/>
      </w:pPr>
      <w:r>
        <w:rPr>
          <w:rFonts w:ascii="Amiri" w:hAnsi="Amiri" w:eastAsia="Amiri" w:cs="Amiri"/>
          <w:lang w:bidi="ar-SA"/>
          <w:color w:val="111111"/>
          <w:sz w:val="28"/>
          <w:szCs w:val="28"/>
          <w:rtl/>
        </w:rPr>
        <w:t xml:space="preserve">بغداد؛ مكتبة الأوقاف العامة؛ رقم المخطوط: 4906/5</w:t>
      </w:r>
    </w:p>
    <w:p>
      <w:pPr>
        <w:pStyle w:val="BookText"/>
      </w:pPr>
      <w:r>
        <w:rPr>
          <w:rFonts w:ascii="Amiri" w:hAnsi="Amiri" w:eastAsia="Amiri" w:cs="Amiri"/>
          <w:lang w:bidi="ar-SA"/>
          <w:color w:val="111111"/>
          <w:sz w:val="28"/>
          <w:szCs w:val="28"/>
          <w:rtl/>
        </w:rPr>
        <w:t xml:space="preserve">كا: صفاء الدين، تا: 1159 ه-؛ 94ق، 15*21سم [ف: 2-94]</w:t>
      </w:r>
    </w:p>
    <w:p>
      <w:pPr>
        <w:pStyle w:val="BookText"/>
      </w:pPr>
      <w:r>
        <w:rPr>
          <w:rFonts w:ascii="Times New Roman" w:hAnsi="Times New Roman" w:eastAsia="Times New Roman" w:cs="Times New Roman"/>
          <w:lang w:val="en-US" w:bidi="en-US"/>
          <w:color w:val="111111"/>
          <w:sz w:val="28"/>
          <w:szCs w:val="28"/>
          <w:rtl/>
        </w:rPr>
        <w:t xml:space="preserve">591.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6659</w:t>
      </w:r>
    </w:p>
    <w:p>
      <w:pPr>
        <w:pStyle w:val="BookText"/>
      </w:pPr>
      <w:r>
        <w:rPr>
          <w:rFonts w:ascii="IRNazanin" w:hAnsi="IRNazanin" w:eastAsia="IRNazanin" w:cs="IRNazanin"/>
          <w:lang w:bidi="fa-IR"/>
          <w:color w:val="111111"/>
          <w:sz w:val="28"/>
          <w:szCs w:val="28"/>
          <w:rtl/>
        </w:rPr>
        <w:t xml:space="preserve">کا: محمّد بن أحمد الحلبي، تا 1160ه-، 133 ص [ف: 1-26]</w:t>
      </w:r>
    </w:p>
    <w:p>
      <w:pPr>
        <w:pStyle w:val="BookText"/>
      </w:pPr>
      <w:r>
        <w:rPr>
          <w:rFonts w:ascii="Times New Roman" w:hAnsi="Times New Roman" w:eastAsia="Times New Roman" w:cs="Times New Roman"/>
          <w:lang w:val="en-US" w:bidi="en-US"/>
          <w:color w:val="111111"/>
          <w:sz w:val="28"/>
          <w:szCs w:val="28"/>
          <w:rtl/>
        </w:rPr>
        <w:t xml:space="preserve">592.</w:t>
      </w:r>
    </w:p>
    <w:p>
      <w:pPr>
        <w:pStyle w:val="BookText"/>
      </w:pPr>
      <w:r>
        <w:rPr>
          <w:rFonts w:ascii="Amiri" w:hAnsi="Amiri" w:eastAsia="Amiri" w:cs="Amiri"/>
          <w:lang w:bidi="ar-SA"/>
          <w:color w:val="111111"/>
          <w:sz w:val="28"/>
          <w:szCs w:val="28"/>
          <w:rtl/>
        </w:rPr>
        <w:t xml:space="preserve">بغداد؛ مكتبة الأوقاف العامة؛ رقم المخطوط : 10015</w:t>
      </w:r>
    </w:p>
    <w:p>
      <w:pPr>
        <w:pStyle w:val="BookText"/>
      </w:pPr>
      <w:r>
        <w:rPr>
          <w:rFonts w:ascii="IRNazanin" w:hAnsi="IRNazanin" w:eastAsia="IRNazanin" w:cs="IRNazanin"/>
          <w:lang w:bidi="fa-IR"/>
          <w:color w:val="111111"/>
          <w:sz w:val="28"/>
          <w:szCs w:val="28"/>
          <w:rtl/>
        </w:rPr>
        <w:t xml:space="preserve">کا: مصطفى بن محمّد العاكف، تا: 1168ه-؛ 130ق، 14*22سم [ف 2-94]</w:t>
      </w:r>
    </w:p>
    <w:p>
      <w:pPr>
        <w:pStyle w:val="BookText"/>
      </w:pPr>
      <w:r>
        <w:rPr>
          <w:rFonts w:ascii="Times New Roman" w:hAnsi="Times New Roman" w:eastAsia="Times New Roman" w:cs="Times New Roman"/>
          <w:lang w:val="en-US" w:bidi="en-US"/>
          <w:color w:val="111111"/>
          <w:sz w:val="28"/>
          <w:szCs w:val="28"/>
          <w:rtl/>
        </w:rPr>
        <w:t xml:space="preserve">593.</w:t>
      </w:r>
    </w:p>
    <w:p>
      <w:pPr>
        <w:pStyle w:val="BookText"/>
      </w:pPr>
      <w:r>
        <w:rPr>
          <w:rFonts w:ascii="IRNazanin" w:hAnsi="IRNazanin" w:eastAsia="IRNazanin" w:cs="IRNazanin"/>
          <w:lang w:bidi="fa-IR"/>
          <w:color w:val="111111"/>
          <w:sz w:val="28"/>
          <w:szCs w:val="28"/>
          <w:rtl/>
        </w:rPr>
        <w:t xml:space="preserve">بغداد خزانة قاسم محمّد الرجب؛ رقم المخطوط: 371 کا: مجهول، تا: 1176ه- [ف: 3-13]</w:t>
      </w:r>
    </w:p>
    <w:p>
      <w:pPr>
        <w:pStyle w:val="BookText"/>
      </w:pPr>
      <w:r>
        <w:rPr>
          <w:rFonts w:ascii="Times New Roman" w:hAnsi="Times New Roman" w:eastAsia="Times New Roman" w:cs="Times New Roman"/>
          <w:lang w:val="en-US" w:bidi="en-US"/>
          <w:color w:val="111111"/>
          <w:sz w:val="28"/>
          <w:szCs w:val="28"/>
          <w:rtl/>
        </w:rPr>
        <w:t xml:space="preserve">594.</w:t>
      </w:r>
    </w:p>
    <w:p>
      <w:pPr>
        <w:pStyle w:val="BookText"/>
      </w:pPr>
      <w:r>
        <w:rPr>
          <w:rFonts w:ascii="Amiri" w:hAnsi="Amiri" w:eastAsia="Amiri" w:cs="Amiri"/>
          <w:lang w:bidi="ar-SA"/>
          <w:color w:val="111111"/>
          <w:sz w:val="28"/>
          <w:szCs w:val="28"/>
          <w:rtl/>
        </w:rPr>
        <w:t xml:space="preserve">البصرة؛ المكتبة العباسية باش أعيان؛ رقم المخطوط : ج-128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عبد الله بن محمّد الراوي، تا: ذي القعدة 1181 ه-؛ 204 ص ، 15/5*22سم [ف: 273]</w:t>
      </w:r>
    </w:p>
    <w:p>
      <w:pPr>
        <w:pStyle w:val="BookText"/>
      </w:pPr>
      <w:r>
        <w:rPr>
          <w:rFonts w:ascii="Times New Roman" w:hAnsi="Times New Roman" w:eastAsia="Times New Roman" w:cs="Times New Roman"/>
          <w:lang w:val="en-US" w:bidi="en-US"/>
          <w:color w:val="111111"/>
          <w:sz w:val="28"/>
          <w:szCs w:val="28"/>
          <w:rtl/>
        </w:rPr>
        <w:t xml:space="preserve">595.</w:t>
      </w:r>
    </w:p>
    <w:p>
      <w:pPr>
        <w:pStyle w:val="BookText"/>
      </w:pPr>
      <w:r>
        <w:rPr>
          <w:rFonts w:ascii="IRNazanin" w:hAnsi="IRNazanin" w:eastAsia="IRNazanin" w:cs="IRNazanin"/>
          <w:lang w:bidi="fa-IR"/>
          <w:color w:val="111111"/>
          <w:sz w:val="28"/>
          <w:szCs w:val="28"/>
          <w:rtl/>
        </w:rPr>
        <w:t xml:space="preserve">بغداد؛ مكتبة الأوقاف العامة؛ رقم المخطوط: 4905 کا: عبد الله بن محمود الغوري، تا 1187ه-، 125ق،15*21سم [ف: 2-94]</w:t>
      </w:r>
    </w:p>
    <w:p>
      <w:pPr>
        <w:pStyle w:val="BookText"/>
      </w:pPr>
      <w:r>
        <w:rPr>
          <w:rFonts w:ascii="Times New Roman" w:hAnsi="Times New Roman" w:eastAsia="Times New Roman" w:cs="Times New Roman"/>
          <w:lang w:val="en-US" w:bidi="en-US"/>
          <w:color w:val="111111"/>
          <w:sz w:val="28"/>
          <w:szCs w:val="28"/>
          <w:rtl/>
        </w:rPr>
        <w:t xml:space="preserve">596.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6665</w:t>
      </w:r>
    </w:p>
    <w:p>
      <w:pPr>
        <w:pStyle w:val="BookText"/>
      </w:pPr>
      <w:r>
        <w:rPr>
          <w:rFonts w:ascii="IRNazanin" w:hAnsi="IRNazanin" w:eastAsia="IRNazanin" w:cs="IRNazanin"/>
          <w:lang w:bidi="fa-IR"/>
          <w:color w:val="111111"/>
          <w:sz w:val="28"/>
          <w:szCs w:val="28"/>
          <w:rtl/>
        </w:rPr>
        <w:t xml:space="preserve">كا: شمس الدین، تا: 1259ه-؛ 120 ص [ف: 1-26]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25" w:name="pg7770_69513"/>
    <w:bookmarkEnd w:id="125"/>
    <w:p>
      <w:pPr>
        <w:pStyle w:val="BookText"/>
      </w:pPr>
      <w:r>
        <w:rPr>
          <w:rFonts w:ascii="Times New Roman" w:hAnsi="Times New Roman" w:eastAsia="Times New Roman" w:cs="Times New Roman"/>
          <w:lang w:val="en-US" w:bidi="en-US"/>
          <w:color w:val="111111"/>
          <w:sz w:val="28"/>
          <w:szCs w:val="28"/>
          <w:rtl/>
        </w:rPr>
        <w:t xml:space="preserve">597.</w:t>
      </w:r>
    </w:p>
    <w:p>
      <w:pPr>
        <w:pStyle w:val="BookText"/>
      </w:pPr>
      <w:r>
        <w:rPr>
          <w:rFonts w:ascii="Amiri" w:hAnsi="Amiri" w:eastAsia="Amiri" w:cs="Amiri"/>
          <w:lang w:bidi="ar-SA"/>
          <w:color w:val="111111"/>
          <w:sz w:val="28"/>
          <w:szCs w:val="28"/>
          <w:rtl/>
        </w:rPr>
        <w:t xml:space="preserve">بغداد؛ مكتبة الأوقاف العامة؛ رقم المخطوط : 13850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حسن بن محمّد الرجب، تا: 1 رمضان 1311ه-، 69ق، 21س11*19سم [ف: 2-93]</w:t>
      </w:r>
    </w:p>
    <w:p>
      <w:pPr>
        <w:pStyle w:val="BookText"/>
      </w:pPr>
      <w:r>
        <w:rPr>
          <w:rFonts w:ascii="Times New Roman" w:hAnsi="Times New Roman" w:eastAsia="Times New Roman" w:cs="Times New Roman"/>
          <w:lang w:val="en-US" w:bidi="en-US"/>
          <w:color w:val="111111"/>
          <w:sz w:val="28"/>
          <w:szCs w:val="28"/>
          <w:rtl/>
        </w:rPr>
        <w:t xml:space="preserve">598.</w:t>
      </w:r>
    </w:p>
    <w:p>
      <w:pPr>
        <w:pStyle w:val="BookText"/>
      </w:pPr>
      <w:r>
        <w:rPr>
          <w:rFonts w:ascii="Amiri" w:hAnsi="Amiri" w:eastAsia="Amiri" w:cs="Amiri"/>
          <w:lang w:bidi="ar-SA"/>
          <w:color w:val="111111"/>
          <w:sz w:val="28"/>
          <w:szCs w:val="28"/>
          <w:rtl/>
        </w:rPr>
        <w:t xml:space="preserve">السليمانية؛ الأوقاف المركزية رقم المخطوط / مجاميع / 2419-2421</w:t>
      </w:r>
    </w:p>
    <w:p>
      <w:pPr>
        <w:pStyle w:val="BookText"/>
      </w:pPr>
      <w:r>
        <w:rPr>
          <w:rFonts w:ascii="IRNazanin" w:hAnsi="IRNazanin" w:eastAsia="IRNazanin" w:cs="IRNazanin"/>
          <w:lang w:bidi="fa-IR"/>
          <w:color w:val="111111"/>
          <w:sz w:val="28"/>
          <w:szCs w:val="28"/>
          <w:rtl/>
        </w:rPr>
        <w:t xml:space="preserve">أوّلها: ولم يسعف الوقت لقلة الجهد ووهن القوى وكل ذلك محتاج إليه بإذن الله عند السير والنوى فلما تكرر الطلب ورأيت يوماً عقب ضعف أصابني انقطعت به أياماً تفاهة فرجوت أن يكون بها شغلا؛ آخرها: هذا والمرجو من صاحب العقل السليم والخلق القويم أن يستر هفواتي ويقبل عثراتي فإنه قل أن يخلص مصنف من الهفوات أو ينجو من العثرات مع عدم تأهيلي لذلك وقصوري على الوصول إلى ما هنالك کا: مجهول، تا: مجهول؛ ناقصة الأوّل؛ 66 ق، 2015سم [ف: 4-51]</w:t>
      </w:r>
    </w:p>
    <w:p>
      <w:pPr>
        <w:pStyle w:val="BookText"/>
      </w:pPr>
      <w:r>
        <w:rPr>
          <w:rFonts w:ascii="Times New Roman" w:hAnsi="Times New Roman" w:eastAsia="Times New Roman" w:cs="Times New Roman"/>
          <w:lang w:val="en-US" w:bidi="en-US"/>
          <w:color w:val="111111"/>
          <w:sz w:val="28"/>
          <w:szCs w:val="28"/>
          <w:rtl/>
        </w:rPr>
        <w:t xml:space="preserve">599.</w:t>
      </w:r>
    </w:p>
    <w:p>
      <w:pPr>
        <w:pStyle w:val="BookText"/>
      </w:pPr>
      <w:r>
        <w:rPr>
          <w:rFonts w:ascii="Amiri" w:hAnsi="Amiri" w:eastAsia="Amiri" w:cs="Amiri"/>
          <w:lang w:bidi="ar-SA"/>
          <w:color w:val="111111"/>
          <w:sz w:val="28"/>
          <w:szCs w:val="28"/>
          <w:rtl/>
        </w:rPr>
        <w:t xml:space="preserve">بغداد؛ خزانة رشيد عالي الكيلاني ضمن دار المخطوطات)؛ رقم المخطوط: 416</w:t>
      </w:r>
    </w:p>
    <w:p>
      <w:pPr>
        <w:pStyle w:val="BookText"/>
      </w:pPr>
      <w:r>
        <w:rPr>
          <w:rFonts w:ascii="IRNazanin" w:hAnsi="IRNazanin" w:eastAsia="IRNazanin" w:cs="IRNazanin"/>
          <w:lang w:bidi="fa-IR"/>
          <w:color w:val="111111"/>
          <w:sz w:val="28"/>
          <w:szCs w:val="28"/>
          <w:rtl/>
        </w:rPr>
        <w:t xml:space="preserve">کا: محب الدین بن محمّد النويري، تا: مجهول؛ ناقصة الأول؛ 414ص، 25س،15/5*21 سم [المورد : 18-214]</w:t>
      </w:r>
    </w:p>
    <w:p>
      <w:pPr>
        <w:pStyle w:val="BookText"/>
      </w:pPr>
      <w:r>
        <w:rPr>
          <w:rFonts w:ascii="Amiri" w:hAnsi="Amiri" w:eastAsia="Amiri" w:cs="Amiri"/>
          <w:lang w:bidi="ar-SA"/>
          <w:color w:val="111111"/>
          <w:sz w:val="28"/>
          <w:szCs w:val="28"/>
          <w:rtl/>
        </w:rPr>
        <w:t xml:space="preserve">600 . النجف الأشرف؛ مؤسسة كاشف الغطاء العامة؛ رقم المخطوط : 6657</w:t>
      </w:r>
    </w:p>
    <w:p>
      <w:pPr>
        <w:pStyle w:val="BookText"/>
      </w:pPr>
      <w:r>
        <w:rPr>
          <w:rFonts w:ascii="IRNazanin" w:hAnsi="IRNazanin" w:eastAsia="IRNazanin" w:cs="IRNazanin"/>
          <w:lang w:bidi="fa-IR"/>
          <w:color w:val="111111"/>
          <w:sz w:val="28"/>
          <w:szCs w:val="28"/>
          <w:rtl/>
        </w:rPr>
        <w:t xml:space="preserve">کا ،مجهول :تا مجهول؛ ناقصة : الآخر؛ 166 ص [ف: 1-26]</w:t>
      </w:r>
    </w:p>
    <w:p>
      <w:pPr>
        <w:pStyle w:val="BookText"/>
      </w:pPr>
      <w:r>
        <w:rPr>
          <w:rFonts w:ascii="Times New Roman" w:hAnsi="Times New Roman" w:eastAsia="Times New Roman" w:cs="Times New Roman"/>
          <w:lang w:val="en-US" w:bidi="en-US"/>
          <w:color w:val="111111"/>
          <w:sz w:val="28"/>
          <w:szCs w:val="28"/>
          <w:rtl/>
        </w:rPr>
        <w:t xml:space="preserve">601.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6663</w:t>
      </w:r>
    </w:p>
    <w:p>
      <w:pPr>
        <w:pStyle w:val="BookText"/>
      </w:pPr>
      <w:r>
        <w:rPr>
          <w:rFonts w:ascii="IRNazanin" w:hAnsi="IRNazanin" w:eastAsia="IRNazanin" w:cs="IRNazanin"/>
          <w:lang w:bidi="fa-IR"/>
          <w:color w:val="111111"/>
          <w:sz w:val="28"/>
          <w:szCs w:val="28"/>
          <w:rtl/>
        </w:rPr>
        <w:t xml:space="preserve">کا: عبدالرزاق بن رمضان بن محمّد، تا: مجهول؛ 150 ص [ف: 1-26]</w:t>
      </w:r>
    </w:p>
    <w:p>
      <w:pPr>
        <w:pStyle w:val="Heading2"/>
      </w:pPr>
      <w:bookmarkStart w:id="961" w:name="_Toc289"/>
      <w:r>
        <w:t>إتحاف النبلاء بأخبار الثقلاء / متفرقات - عربي</w:t>
      </w:r>
      <w:bookmarkEnd w:id="961"/>
    </w:p>
    <w:p>
      <w:pPr>
        <w:pStyle w:val="BookText"/>
      </w:pPr>
      <w:r>
        <w:rPr>
          <w:rFonts w:ascii="Amiri" w:hAnsi="Amiri" w:eastAsia="Amiri" w:cs="Amiri"/>
          <w:lang w:bidi="ar-SA"/>
          <w:color w:val="111111"/>
          <w:sz w:val="28"/>
          <w:szCs w:val="28"/>
          <w:rtl/>
        </w:rPr>
        <w:t xml:space="preserve">السيوطي، عبد الرحمن بن أبي بكر (849 - 911 ه-)</w:t>
      </w:r>
    </w:p>
    <w:p>
      <w:pPr>
        <w:pStyle w:val="BookText"/>
      </w:pPr>
      <w:r>
        <w:rPr>
          <w:rFonts w:ascii="Amiri" w:hAnsi="Amiri" w:eastAsia="Amiri" w:cs="Amiri"/>
          <w:lang w:bidi="ar-SA"/>
          <w:color w:val="111111"/>
          <w:sz w:val="28"/>
          <w:szCs w:val="28"/>
          <w:rtl/>
        </w:rPr>
        <w:t xml:space="preserve">أوّله: البسملة. الحمد لله وسلام على عباده الذين اصطفى وروي الحافظ أبو محمد بن الحسن الجلال في كتابه أخبار الثقلا ...</w:t>
      </w:r>
    </w:p>
    <w:p>
      <w:pPr>
        <w:pStyle w:val="BookText"/>
      </w:pPr>
      <w:r>
        <w:rPr>
          <w:rFonts w:ascii="IRNazanin" w:hAnsi="IRNazanin" w:eastAsia="IRNazanin" w:cs="IRNazanin"/>
          <w:lang w:bidi="fa-IR"/>
          <w:color w:val="111111"/>
          <w:sz w:val="28"/>
          <w:szCs w:val="28"/>
          <w:rtl/>
        </w:rPr>
        <w:t xml:space="preserve">[ فنخا 1: 384]</w:t>
      </w:r>
    </w:p>
    <w:p>
      <w:pPr>
        <w:pStyle w:val="BookText"/>
      </w:pPr>
      <w:r>
        <w:rPr>
          <w:rFonts w:ascii="Times New Roman" w:hAnsi="Times New Roman" w:eastAsia="Times New Roman" w:cs="Times New Roman"/>
          <w:lang w:val="en-US" w:bidi="en-US"/>
          <w:color w:val="111111"/>
          <w:sz w:val="28"/>
          <w:szCs w:val="28"/>
          <w:rtl/>
        </w:rPr>
        <w:t xml:space="preserve">602.</w:t>
      </w:r>
    </w:p>
    <w:p>
      <w:pPr>
        <w:pStyle w:val="BookText"/>
      </w:pPr>
      <w:r>
        <w:rPr>
          <w:rFonts w:ascii="Amiri" w:hAnsi="Amiri" w:eastAsia="Amiri" w:cs="Amiri"/>
          <w:lang w:bidi="ar-SA"/>
          <w:color w:val="111111"/>
          <w:sz w:val="28"/>
          <w:szCs w:val="28"/>
          <w:rtl/>
        </w:rPr>
        <w:t xml:space="preserve">الموصل؛ المدرسة الاحمدية (في الأوقاف العامة)؛ رقم المخطوط: 24/84/3</w:t>
      </w:r>
    </w:p>
    <w:p>
      <w:pPr>
        <w:pStyle w:val="BookText"/>
      </w:pPr>
      <w:r>
        <w:rPr>
          <w:rFonts w:ascii="Amiri" w:hAnsi="Amiri" w:eastAsia="Amiri" w:cs="Amiri"/>
          <w:lang w:bidi="ar-SA"/>
          <w:color w:val="111111"/>
          <w:sz w:val="28"/>
          <w:szCs w:val="28"/>
          <w:rtl/>
        </w:rPr>
        <w:t xml:space="preserve">كا: سيد شريف بن ولي حسيني، تا: مجهول [الأوقاف العامة - الموصل: 5-288]</w:t>
      </w:r>
    </w:p>
    <w:p>
      <w:pPr>
        <w:pStyle w:val="BookText"/>
      </w:pPr>
      <w:r>
        <w:rPr>
          <w:rFonts w:ascii="Amiri" w:hAnsi="Amiri" w:eastAsia="Amiri" w:cs="Amiri"/>
          <w:lang w:bidi="ar-SA"/>
          <w:color w:val="111111"/>
          <w:sz w:val="28"/>
          <w:szCs w:val="28"/>
          <w:rtl/>
        </w:rPr>
        <w:t xml:space="preserve">603 . الموصل؛ المدرسة الحسنية ( في الأوقاف العامة)؛ رقم المخطوط: 25/15/4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 ق [الأوقاف العامة -الموصل: 1-194]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26" w:name="pg7770_69515"/>
    <w:bookmarkEnd w:id="126"/>
    <w:p>
      <w:pPr>
        <w:pStyle w:val="Heading2"/>
      </w:pPr>
      <w:bookmarkStart w:id="962" w:name="_Toc290"/>
      <w:r>
        <w:t>إتحاف النواظر بمختصر الزواجر / فقه - عربي ملاحنفي، أبوبكر بن محمّد ( - 1270 ه- ) = الكبائر؛ ابن</w:t>
      </w:r>
      <w:bookmarkEnd w:id="962"/>
    </w:p>
    <w:p>
      <w:pPr>
        <w:pStyle w:val="BookText"/>
      </w:pPr>
      <w:r>
        <w:rPr>
          <w:rFonts w:ascii="Amiri" w:hAnsi="Amiri" w:eastAsia="Amiri" w:cs="Amiri"/>
          <w:lang w:bidi="ar-SA"/>
          <w:color w:val="111111"/>
          <w:sz w:val="28"/>
          <w:szCs w:val="28"/>
          <w:rtl/>
        </w:rPr>
        <w:t xml:space="preserve">المرتبط: الزواجر عن اقتراف الكبائر = الكبائر؛ ابن حجر الهيثمي، حجر الهيثمي، أحمد بن محمد (909- 973ه-)</w:t>
      </w:r>
    </w:p>
    <w:p>
      <w:pPr>
        <w:pStyle w:val="BookText"/>
      </w:pPr>
      <w:r>
        <w:rPr>
          <w:rFonts w:ascii="Amiri" w:hAnsi="Amiri" w:eastAsia="Amiri" w:cs="Amiri"/>
          <w:lang w:bidi="ar-SA"/>
          <w:color w:val="111111"/>
          <w:sz w:val="28"/>
          <w:szCs w:val="28"/>
          <w:rtl/>
        </w:rPr>
        <w:t xml:space="preserve">أوّله: الحمد لله الذي وفق من شاء من عباده لامتثال أوامره والانزجار عن ما حذر من مناهيه بنصوص زواجره [فنخا 1: 384]</w:t>
      </w:r>
    </w:p>
    <w:p>
      <w:pPr>
        <w:pStyle w:val="BookText"/>
      </w:pPr>
      <w:r>
        <w:rPr>
          <w:rFonts w:ascii="Times New Roman" w:hAnsi="Times New Roman" w:eastAsia="Times New Roman" w:cs="Times New Roman"/>
          <w:lang w:val="en-US" w:bidi="en-US"/>
          <w:color w:val="111111"/>
          <w:sz w:val="28"/>
          <w:szCs w:val="28"/>
          <w:rtl/>
        </w:rPr>
        <w:t xml:space="preserve">604.</w:t>
      </w:r>
    </w:p>
    <w:p>
      <w:pPr>
        <w:pStyle w:val="BookText"/>
      </w:pPr>
      <w:r>
        <w:rPr>
          <w:rFonts w:ascii="Amiri" w:hAnsi="Amiri" w:eastAsia="Amiri" w:cs="Amiri"/>
          <w:lang w:bidi="ar-SA"/>
          <w:color w:val="111111"/>
          <w:sz w:val="28"/>
          <w:szCs w:val="28"/>
          <w:rtl/>
        </w:rPr>
        <w:t xml:space="preserve">كربلاء؛ العتبة العباسية؛ رقم المخطوط: 284</w:t>
      </w:r>
    </w:p>
    <w:p>
      <w:pPr>
        <w:pStyle w:val="BookText"/>
      </w:pPr>
      <w:r>
        <w:rPr>
          <w:rFonts w:ascii="Amiri" w:hAnsi="Amiri" w:eastAsia="Amiri" w:cs="Amiri"/>
          <w:lang w:bidi="ar-SA"/>
          <w:color w:val="111111"/>
          <w:sz w:val="28"/>
          <w:szCs w:val="28"/>
          <w:rtl/>
        </w:rPr>
        <w:t xml:space="preserve">أوّلها: مطابق؛ آخرها: وآمنا في الدارين من سائر الفتن والمحن إنه على كل شيء قدير وبالإجابة جدير آمين ...</w:t>
      </w:r>
    </w:p>
    <w:p>
      <w:pPr>
        <w:pStyle w:val="BookText"/>
      </w:pPr>
      <w:r>
        <w:rPr>
          <w:rFonts w:ascii="IRNazanin" w:hAnsi="IRNazanin" w:eastAsia="IRNazanin" w:cs="IRNazanin"/>
          <w:lang w:bidi="fa-IR"/>
          <w:color w:val="111111"/>
          <w:sz w:val="28"/>
          <w:szCs w:val="28"/>
          <w:rtl/>
        </w:rPr>
        <w:t xml:space="preserve">نسخ، کا: مجهول، تا: 1268ه-، تملك: عبد الكريم بن عبد الله بن خالد، عبد الله آل حسن ابن جبيل سنة 1281ه-؛ 353ق ، 15س،15*22سم [ف: 1-329]</w:t>
      </w:r>
    </w:p>
    <w:p>
      <w:pPr>
        <w:pStyle w:val="Heading2"/>
      </w:pPr>
      <w:bookmarkStart w:id="963" w:name="_Toc291"/>
      <w:r>
        <w:t>إتحاف الوزير بهدية الفقير / حديث - عربي</w:t>
      </w:r>
      <w:bookmarkEnd w:id="963"/>
    </w:p>
    <w:p>
      <w:pPr>
        <w:pStyle w:val="BookText"/>
      </w:pPr>
      <w:r>
        <w:rPr>
          <w:rFonts w:ascii="Amiri" w:hAnsi="Amiri" w:eastAsia="Amiri" w:cs="Amiri"/>
          <w:lang w:bidi="ar-SA"/>
          <w:color w:val="111111"/>
          <w:sz w:val="28"/>
          <w:szCs w:val="28"/>
          <w:rtl/>
        </w:rPr>
        <w:t xml:space="preserve">المرحومي، أحمد بن محمّد ( - القرن 11 ه- )</w:t>
      </w:r>
    </w:p>
    <w:p>
      <w:pPr>
        <w:pStyle w:val="BookText"/>
      </w:pPr>
      <w:r>
        <w:rPr>
          <w:rFonts w:ascii="Amiri" w:hAnsi="Amiri" w:eastAsia="Amiri" w:cs="Amiri"/>
          <w:lang w:bidi="ar-SA"/>
          <w:color w:val="111111"/>
          <w:sz w:val="28"/>
          <w:szCs w:val="28"/>
          <w:rtl/>
        </w:rPr>
        <w:t xml:space="preserve">تاريخ التأليف: 1088ه-</w:t>
      </w:r>
    </w:p>
    <w:p>
      <w:pPr>
        <w:pStyle w:val="BookText"/>
      </w:pPr>
      <w:r>
        <w:rPr>
          <w:rFonts w:ascii="Times New Roman" w:hAnsi="Times New Roman" w:eastAsia="Times New Roman" w:cs="Times New Roman"/>
          <w:lang w:val="en-US" w:bidi="en-US"/>
          <w:color w:val="111111"/>
          <w:sz w:val="28"/>
          <w:szCs w:val="28"/>
          <w:rtl/>
        </w:rPr>
        <w:t xml:space="preserve">605.</w:t>
      </w:r>
    </w:p>
    <w:p>
      <w:pPr>
        <w:pStyle w:val="BookText"/>
      </w:pPr>
      <w:r>
        <w:rPr>
          <w:rFonts w:ascii="IRNazanin" w:hAnsi="IRNazanin" w:eastAsia="IRNazanin" w:cs="IRNazanin"/>
          <w:lang w:bidi="fa-IR"/>
          <w:color w:val="111111"/>
          <w:sz w:val="28"/>
          <w:szCs w:val="28"/>
          <w:rtl/>
        </w:rPr>
        <w:t xml:space="preserve">بغداد؛ دار المخطوطات؛ رقم المخطوط: 13166 تبدأ بالفصل الثاني؛ كا: علي بن عمر بن يوسف الشبولي، تا: مجهول؛ ناقصة: الأول؛ 35 ص 20 س، 14*19/5سم [دار صدام-ف: حدیث -14]</w:t>
      </w:r>
    </w:p>
    <w:p>
      <w:pPr>
        <w:pStyle w:val="BookText"/>
      </w:pPr>
      <w:r>
        <w:rPr>
          <w:rFonts w:ascii="IRNazanin" w:hAnsi="IRNazanin" w:eastAsia="IRNazanin" w:cs="IRNazanin"/>
          <w:lang w:bidi="fa-IR"/>
          <w:color w:val="111111"/>
          <w:sz w:val="28"/>
          <w:szCs w:val="28"/>
          <w:rtl/>
        </w:rPr>
        <w:t xml:space="preserve">الاتخاذ &gt; الاتحاد</w:t>
      </w:r>
    </w:p>
    <w:p>
      <w:pPr>
        <w:pStyle w:val="Heading2"/>
      </w:pPr>
      <w:bookmarkStart w:id="964" w:name="_Toc292"/>
      <w:r>
        <w:t>اتخاذ ماء الجبن ومنافعه (رسالة في ) / طب - عربي السمرقندي، محمّد بن علي ( - 619 ه-)</w:t>
      </w:r>
      <w:bookmarkEnd w:id="964"/>
    </w:p>
    <w:p>
      <w:pPr>
        <w:pStyle w:val="BookText"/>
      </w:pPr>
      <w:r>
        <w:rPr>
          <w:rFonts w:ascii="Amiri" w:hAnsi="Amiri" w:eastAsia="Amiri" w:cs="Amiri"/>
          <w:lang w:bidi="ar-SA"/>
          <w:color w:val="111111"/>
          <w:sz w:val="28"/>
          <w:szCs w:val="28"/>
          <w:rtl/>
        </w:rPr>
        <w:t xml:space="preserve">أوّله: الحمد لله رب العالمين والصلاة على النبي محمّد وآله اجمعين ماء الجبن يتخذ إما من لبن اللقاح وإما من لبن ...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27" w:name="pg7770_69517"/>
    <w:bookmarkEnd w:id="127"/>
    <w:p>
      <w:pPr>
        <w:pStyle w:val="BookText"/>
      </w:pPr>
      <w:r>
        <w:rPr>
          <w:rFonts w:ascii="Times New Roman" w:hAnsi="Times New Roman" w:eastAsia="Times New Roman" w:cs="Times New Roman"/>
          <w:lang w:val="en-US" w:bidi="en-US"/>
          <w:color w:val="111111"/>
          <w:sz w:val="28"/>
          <w:szCs w:val="28"/>
          <w:rtl/>
        </w:rPr>
        <w:t xml:space="preserve">606.</w:t>
      </w:r>
    </w:p>
    <w:p>
      <w:pPr>
        <w:pStyle w:val="BookText"/>
      </w:pPr>
      <w:r>
        <w:rPr>
          <w:rFonts w:ascii="Amiri" w:hAnsi="Amiri" w:eastAsia="Amiri" w:cs="Amiri"/>
          <w:lang w:bidi="ar-SA"/>
          <w:color w:val="111111"/>
          <w:sz w:val="28"/>
          <w:szCs w:val="28"/>
          <w:rtl/>
        </w:rPr>
        <w:t xml:space="preserve">بغداد؛ خزانة إبراهيم عطارباشي ( في دار المخطوطات)؛ رقم المخطوط: 38701/13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تعلیق، کا: مجهول، تا: 1036ه-، 4 ص، 19 س،11*20/5سم :[ المورد: 77-120]</w:t>
      </w:r>
    </w:p>
    <w:p>
      <w:pPr>
        <w:pStyle w:val="Heading2"/>
      </w:pPr>
      <w:bookmarkStart w:id="965" w:name="_Toc293"/>
      <w:r>
        <w:t>اتصاف الماهية بالوجود = مفهوم وجود / فلسفة - عربي صدر الدين الشيرازي محمّد بن إبراهيم (979 - 1050ه-) أوّله: الحمد لواهب الحياة والعقل والصلاة على النبي والأهل أما بعد، إعلم هداك الله أنه قد اضطربت الأهواء واختلفت الأراء في باب اتصاف المهية بالوجود وعروضه لها بناءا على قاعدة المشهورة ...</w:t>
      </w:r>
      <w:bookmarkEnd w:id="965"/>
    </w:p>
    <w:p>
      <w:pPr>
        <w:pStyle w:val="BookText"/>
      </w:pPr>
      <w:r>
        <w:rPr>
          <w:rFonts w:ascii="Amiri" w:hAnsi="Amiri" w:eastAsia="Amiri" w:cs="Amiri"/>
          <w:lang w:bidi="ar-SA"/>
          <w:color w:val="111111"/>
          <w:sz w:val="28"/>
          <w:szCs w:val="28"/>
          <w:rtl/>
        </w:rPr>
        <w:t xml:space="preserve">آخره: بل الموجود والثابت في العين هو بالحقيقة الوجود الخاص لكل شيئ والمهية معنى كلي صادق عليه متحد معه موجودة به لا بنفسها إلا بمجرد الاعتبار.</w:t>
      </w:r>
    </w:p>
    <w:p>
      <w:pPr>
        <w:pStyle w:val="BookText"/>
      </w:pPr>
      <w:r>
        <w:rPr>
          <w:rFonts w:ascii="IRNazanin" w:hAnsi="IRNazanin" w:eastAsia="IRNazanin" w:cs="IRNazanin"/>
          <w:lang w:bidi="fa-IR"/>
          <w:color w:val="111111"/>
          <w:sz w:val="28"/>
          <w:szCs w:val="28"/>
          <w:rtl/>
        </w:rPr>
        <w:t xml:space="preserve">طبع: طهران، 1311 ه-، 1302ه-</w:t>
      </w:r>
    </w:p>
    <w:p>
      <w:pPr>
        <w:pStyle w:val="BookText"/>
      </w:pPr>
      <w:r>
        <w:rPr>
          <w:rFonts w:ascii="Amiri" w:hAnsi="Amiri" w:eastAsia="Amiri" w:cs="Amiri"/>
          <w:lang w:bidi="ar-SA"/>
          <w:color w:val="111111"/>
          <w:sz w:val="28"/>
          <w:szCs w:val="28"/>
          <w:rtl/>
        </w:rPr>
        <w:t xml:space="preserve">[فنخا 1: 385-387 ( 25نسخة)]</w:t>
      </w:r>
    </w:p>
    <w:p>
      <w:pPr>
        <w:pStyle w:val="BookText"/>
      </w:pPr>
      <w:r>
        <w:rPr>
          <w:rFonts w:ascii="Times New Roman" w:hAnsi="Times New Roman" w:eastAsia="Times New Roman" w:cs="Times New Roman"/>
          <w:lang w:val="en-US" w:bidi="en-US"/>
          <w:color w:val="111111"/>
          <w:sz w:val="28"/>
          <w:szCs w:val="28"/>
          <w:rtl/>
        </w:rPr>
        <w:t xml:space="preserve">607.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900/5</w:t>
      </w:r>
    </w:p>
    <w:p>
      <w:pPr>
        <w:pStyle w:val="BookText"/>
      </w:pPr>
      <w:r>
        <w:rPr>
          <w:rFonts w:ascii="Amiri" w:hAnsi="Amiri" w:eastAsia="Amiri" w:cs="Amiri"/>
          <w:lang w:bidi="ar-SA"/>
          <w:color w:val="111111"/>
          <w:sz w:val="28"/>
          <w:szCs w:val="28"/>
          <w:rtl/>
        </w:rPr>
        <w:t xml:space="preserve">أوّلها مطابق؛ آخرها: مفاضاً بذاته في الوجود الحقيقي الحق متعلقاً به ونسبته إليه نسبت الضوء إلى المضيء</w:t>
      </w:r>
    </w:p>
    <w:p>
      <w:pPr>
        <w:pStyle w:val="BookText"/>
      </w:pPr>
      <w:r>
        <w:rPr>
          <w:rFonts w:ascii="IRNazanin" w:hAnsi="IRNazanin" w:eastAsia="IRNazanin" w:cs="IRNazanin"/>
          <w:lang w:bidi="fa-IR"/>
          <w:color w:val="111111"/>
          <w:sz w:val="28"/>
          <w:szCs w:val="28"/>
          <w:rtl/>
        </w:rPr>
        <w:t xml:space="preserve">کا: محمّد بن سلیمان التبريزي، تا 1263ه-؛ ناقصة الآخر؛ 2 ص، 18 س، 11/3*18/5سم [1-8]</w:t>
      </w:r>
    </w:p>
    <w:p>
      <w:pPr>
        <w:pStyle w:val="Heading2"/>
      </w:pPr>
      <w:bookmarkStart w:id="966" w:name="_Toc294"/>
      <w:r>
        <w:t>اتفاق المعاني واختلاف المباني / بلاغة - عربي</w:t>
      </w:r>
      <w:bookmarkEnd w:id="966"/>
    </w:p>
    <w:p>
      <w:pPr>
        <w:pStyle w:val="BookText"/>
      </w:pPr>
      <w:r>
        <w:rPr>
          <w:rFonts w:ascii="Amiri" w:hAnsi="Amiri" w:eastAsia="Amiri" w:cs="Amiri"/>
          <w:lang w:bidi="ar-SA"/>
          <w:color w:val="111111"/>
          <w:sz w:val="28"/>
          <w:szCs w:val="28"/>
          <w:rtl/>
        </w:rPr>
        <w:t xml:space="preserve">الدقيقي، سليمان بن بنين ( - 613 ه- )</w:t>
      </w:r>
    </w:p>
    <w:p>
      <w:pPr>
        <w:pStyle w:val="BookText"/>
      </w:pPr>
      <w:r>
        <w:rPr>
          <w:rFonts w:ascii="Times New Roman" w:hAnsi="Times New Roman" w:eastAsia="Times New Roman" w:cs="Times New Roman"/>
          <w:lang w:val="en-US" w:bidi="en-US"/>
          <w:color w:val="111111"/>
          <w:sz w:val="28"/>
          <w:szCs w:val="28"/>
          <w:rtl/>
        </w:rPr>
        <w:t xml:space="preserve">608.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128 مصورة</w:t>
      </w:r>
    </w:p>
    <w:p>
      <w:pPr>
        <w:pStyle w:val="BookText"/>
      </w:pPr>
      <w:r>
        <w:rPr>
          <w:rFonts w:ascii="Amiri" w:hAnsi="Amiri" w:eastAsia="Amiri" w:cs="Amiri"/>
          <w:lang w:bidi="ar-SA"/>
          <w:color w:val="111111"/>
          <w:sz w:val="28"/>
          <w:szCs w:val="28"/>
          <w:rtl/>
        </w:rPr>
        <w:t xml:space="preserve">أوّلها: البسملة، الحمد لله ولي الحمد والثناء وأهل الكرم والنعماء ... وبعد فإنني لما اعنت على تصنيف كتابي المسمى أحدهما بإعراب العمل في إعراب أبيات الجمل، والآخر الوضاح في شرح أبيات الإيضاح، أردت أن أعززهما بثالث يجري في مضمارهما ... ذكرت من عجائب اللغة ... بينت فيه ما اتفقت مبانيه واختلفت الفاظه ومعانيه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28" w:name="pg7770_69519"/>
    <w:bookmarkEnd w:id="128"/>
    <w:p>
      <w:pPr>
        <w:pStyle w:val="BookText"/>
      </w:pPr>
      <w:r>
        <w:rPr>
          <w:rFonts w:ascii="Amiri" w:hAnsi="Amiri" w:eastAsia="Amiri" w:cs="Amiri"/>
          <w:lang w:bidi="ar-SA"/>
          <w:color w:val="111111"/>
          <w:sz w:val="28"/>
          <w:szCs w:val="28"/>
          <w:rtl/>
        </w:rPr>
        <w:t xml:space="preserve">ودعاني ذلك إلى أن أشفعه بما اتشفع به إلى مجلس المولى الأجل الأشرف الأمين بهاء الدين أبي العباس أحمد بن القاضي الأجل الفاضل أبي علي عبد الرحيم بن القاضي الأجل الاشرف بهاء الدين أبي الحسن علي ...؛ آخرها: هذا ما اقتضاه الاقتصاد والاقتصار واقتصبه الإيجاز والاختصار ... والحمد لله وحده ...</w:t>
      </w:r>
    </w:p>
    <w:p>
      <w:pPr>
        <w:pStyle w:val="BookText"/>
      </w:pPr>
      <w:r>
        <w:rPr>
          <w:rFonts w:ascii="Amiri" w:hAnsi="Amiri" w:eastAsia="Amiri" w:cs="Amiri"/>
          <w:lang w:bidi="ar-SA"/>
          <w:color w:val="111111"/>
          <w:sz w:val="28"/>
          <w:szCs w:val="28"/>
          <w:rtl/>
        </w:rPr>
        <w:t xml:space="preserve">مصدر التصوير: نسخة مكتبة في دار الكتب المصرية بالقاهرة تحت رقم 98 لغة؛ كا: مجهول، تا: قيد التملك 660 ه- 85 ق [ (مصورات) - ف: 1-143]</w:t>
      </w:r>
    </w:p>
    <w:p>
      <w:pPr>
        <w:pStyle w:val="BookText"/>
      </w:pPr>
      <w:r>
        <w:rPr>
          <w:rFonts w:ascii="Times New Roman" w:hAnsi="Times New Roman" w:eastAsia="Times New Roman" w:cs="Times New Roman"/>
          <w:lang w:val="en-US" w:bidi="en-US"/>
          <w:color w:val="111111"/>
          <w:sz w:val="28"/>
          <w:szCs w:val="28"/>
          <w:rtl/>
        </w:rPr>
        <w:t xml:space="preserve">609.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5719</w:t>
      </w:r>
    </w:p>
    <w:p>
      <w:pPr>
        <w:pStyle w:val="BookText"/>
      </w:pPr>
      <w:r>
        <w:rPr>
          <w:rFonts w:ascii="IRNazanin" w:hAnsi="IRNazanin" w:eastAsia="IRNazanin" w:cs="IRNazanin"/>
          <w:lang w:bidi="fa-IR"/>
          <w:color w:val="111111"/>
          <w:sz w:val="28"/>
          <w:szCs w:val="28"/>
          <w:rtl/>
        </w:rPr>
        <w:t xml:space="preserve">کا: مجهول، تا: مجهول؛ 186 ص [ف: 1-26]</w:t>
      </w:r>
    </w:p>
    <w:p>
      <w:pPr>
        <w:pStyle w:val="Heading2"/>
      </w:pPr>
      <w:bookmarkStart w:id="967" w:name="_Toc295"/>
      <w:r>
        <w:t>الاتقان / أصول الفقه - عربي</w:t>
      </w:r>
      <w:bookmarkEnd w:id="967"/>
    </w:p>
    <w:p>
      <w:pPr>
        <w:pStyle w:val="BookText"/>
      </w:pPr>
      <w:r>
        <w:rPr>
          <w:rFonts w:ascii="Amiri" w:hAnsi="Amiri" w:eastAsia="Amiri" w:cs="Amiri"/>
          <w:lang w:bidi="ar-SA"/>
          <w:color w:val="111111"/>
          <w:sz w:val="28"/>
          <w:szCs w:val="28"/>
          <w:rtl/>
        </w:rPr>
        <w:t xml:space="preserve">الطهراني النجفي، هادي بن محمّد امين ( - 1321 ه-)</w:t>
      </w:r>
    </w:p>
    <w:p>
      <w:pPr>
        <w:pStyle w:val="BookText"/>
      </w:pPr>
      <w:r>
        <w:rPr>
          <w:rFonts w:ascii="Amiri" w:hAnsi="Amiri" w:eastAsia="Amiri" w:cs="Amiri"/>
          <w:lang w:bidi="ar-SA"/>
          <w:color w:val="111111"/>
          <w:sz w:val="28"/>
          <w:szCs w:val="28"/>
          <w:rtl/>
        </w:rPr>
        <w:t xml:space="preserve">أوّله: الحمد لله الذي شرفنا بأصول الهداية معدن النبوة ... وبعد فيقول خادم الملة والدين محمّد هادي بن محمّد أمين حشر هما الله تعالى مع آبائه المعصومين ... إن هذا كتاب الإتقان يشيد أركان الدين ويجدد شرع خاتم النبيين صلى الله ...</w:t>
      </w:r>
    </w:p>
    <w:p>
      <w:pPr>
        <w:pStyle w:val="BookText"/>
      </w:pPr>
      <w:r>
        <w:rPr>
          <w:rFonts w:ascii="Amiri" w:hAnsi="Amiri" w:eastAsia="Amiri" w:cs="Amiri"/>
          <w:lang w:bidi="ar-SA"/>
          <w:color w:val="111111"/>
          <w:sz w:val="28"/>
          <w:szCs w:val="28"/>
          <w:rtl/>
        </w:rPr>
        <w:t xml:space="preserve">آخره: ويساوق المفعول أخرى كالجريح لكن الاختلاف إنما هو باختلاف الموارد وإلا فالفاعلية على نسق واحد في الجميع.</w:t>
      </w:r>
    </w:p>
    <w:p>
      <w:pPr>
        <w:pStyle w:val="BookText"/>
      </w:pPr>
      <w:r>
        <w:rPr>
          <w:rFonts w:ascii="Amiri" w:hAnsi="Amiri" w:eastAsia="Amiri" w:cs="Amiri"/>
          <w:lang w:bidi="ar-SA"/>
          <w:color w:val="111111"/>
          <w:sz w:val="28"/>
          <w:szCs w:val="28"/>
          <w:rtl/>
        </w:rPr>
        <w:t xml:space="preserve">[فنخا 1: 391(11نسخة)]</w:t>
      </w:r>
    </w:p>
    <w:p>
      <w:pPr>
        <w:pStyle w:val="BookText"/>
      </w:pPr>
      <w:r>
        <w:rPr>
          <w:rFonts w:ascii="Times New Roman" w:hAnsi="Times New Roman" w:eastAsia="Times New Roman" w:cs="Times New Roman"/>
          <w:lang w:val="en-US" w:bidi="en-US"/>
          <w:color w:val="111111"/>
          <w:sz w:val="28"/>
          <w:szCs w:val="28"/>
          <w:rtl/>
        </w:rPr>
        <w:t xml:space="preserve">610.</w:t>
      </w:r>
    </w:p>
    <w:p>
      <w:pPr>
        <w:pStyle w:val="BookText"/>
      </w:pPr>
      <w:r>
        <w:rPr>
          <w:rFonts w:ascii="Amiri" w:hAnsi="Amiri" w:eastAsia="Amiri" w:cs="Amiri"/>
          <w:lang w:bidi="ar-SA"/>
          <w:color w:val="111111"/>
          <w:sz w:val="28"/>
          <w:szCs w:val="28"/>
          <w:rtl/>
        </w:rPr>
        <w:t xml:space="preserve">النجف الأشرف؛ مكتبة الإمام أميرالمؤمنين العامة؛ رقم المخطوط: 134</w:t>
      </w:r>
    </w:p>
    <w:p>
      <w:pPr>
        <w:pStyle w:val="BookText"/>
      </w:pPr>
      <w:r>
        <w:rPr>
          <w:rFonts w:ascii="IRNazanin" w:hAnsi="IRNazanin" w:eastAsia="IRNazanin" w:cs="IRNazanin"/>
          <w:lang w:bidi="fa-IR"/>
          <w:color w:val="111111"/>
          <w:sz w:val="28"/>
          <w:szCs w:val="28"/>
          <w:rtl/>
        </w:rPr>
        <w:t xml:space="preserve">کا: مجهول، تا: 6 ربيع الثاني 1324 ه- [ف: 1-9]</w:t>
      </w:r>
    </w:p>
    <w:p>
      <w:pPr>
        <w:pStyle w:val="BookText"/>
      </w:pPr>
      <w:r>
        <w:rPr>
          <w:rFonts w:ascii="Times New Roman" w:hAnsi="Times New Roman" w:eastAsia="Times New Roman" w:cs="Times New Roman"/>
          <w:lang w:val="en-US" w:bidi="en-US"/>
          <w:color w:val="111111"/>
          <w:sz w:val="28"/>
          <w:szCs w:val="28"/>
          <w:rtl/>
        </w:rPr>
        <w:t xml:space="preserve">611.</w:t>
      </w:r>
    </w:p>
    <w:p>
      <w:pPr>
        <w:pStyle w:val="BookText"/>
      </w:pPr>
      <w:r>
        <w:rPr>
          <w:rFonts w:ascii="Amiri" w:hAnsi="Amiri" w:eastAsia="Amiri" w:cs="Amiri"/>
          <w:lang w:bidi="ar-SA"/>
          <w:color w:val="111111"/>
          <w:sz w:val="28"/>
          <w:szCs w:val="28"/>
          <w:rtl/>
        </w:rPr>
        <w:t xml:space="preserve">كربلاء؛ مكتبة عباس حسن آل طعمه؛ رقم المخطوط: 64/1</w:t>
      </w:r>
    </w:p>
    <w:p>
      <w:pPr>
        <w:pStyle w:val="BookText"/>
      </w:pPr>
      <w:r>
        <w:rPr>
          <w:rFonts w:ascii="IRNazanin" w:hAnsi="IRNazanin" w:eastAsia="IRNazanin" w:cs="IRNazanin"/>
          <w:lang w:bidi="fa-IR"/>
          <w:color w:val="111111"/>
          <w:sz w:val="28"/>
          <w:szCs w:val="28"/>
          <w:rtl/>
        </w:rPr>
        <w:t xml:space="preserve">نستعلیق، کا: مجهول، تا: 12 جمادى الآخرة 1326 ه-، 22 ق (ب - 23الف)، 19 س، 15/5*21/5سم [مخطوطات كربلاء: 3-273]</w:t>
      </w:r>
    </w:p>
    <w:p>
      <w:pPr>
        <w:pStyle w:val="BookText"/>
      </w:pPr>
      <w:r>
        <w:rPr>
          <w:rFonts w:ascii="Times New Roman" w:hAnsi="Times New Roman" w:eastAsia="Times New Roman" w:cs="Times New Roman"/>
          <w:lang w:val="en-US" w:bidi="en-US"/>
          <w:color w:val="111111"/>
          <w:sz w:val="28"/>
          <w:szCs w:val="28"/>
          <w:rtl/>
        </w:rPr>
        <w:t xml:space="preserve">612.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472</w:t>
      </w:r>
    </w:p>
    <w:p>
      <w:pPr>
        <w:pStyle w:val="BookText"/>
      </w:pPr>
      <w:r>
        <w:rPr>
          <w:rFonts w:ascii="IRNazanin" w:hAnsi="IRNazanin" w:eastAsia="IRNazanin" w:cs="IRNazanin"/>
          <w:lang w:bidi="fa-IR"/>
          <w:color w:val="111111"/>
          <w:sz w:val="28"/>
          <w:szCs w:val="28"/>
          <w:rtl/>
        </w:rPr>
        <w:t xml:space="preserve">کا: حسین الگروسي، تا: 27 جمادى الآخرة 1328ه- [ف: 1-9]</w:t>
      </w:r>
    </w:p>
    <w:p>
      <w:pPr>
        <w:pStyle w:val="BookText"/>
      </w:pPr>
      <w:r>
        <w:rPr>
          <w:rFonts w:ascii="Amiri" w:hAnsi="Amiri" w:eastAsia="Amiri" w:cs="Amiri"/>
          <w:lang w:bidi="ar-SA"/>
          <w:color w:val="111111"/>
          <w:sz w:val="28"/>
          <w:szCs w:val="28"/>
          <w:rtl/>
        </w:rPr>
        <w:t xml:space="preserve">613 . النجف الأشرف؛ حسينيه شوشتريها رقم المخطوط: 849</w:t>
      </w:r>
    </w:p>
    <w:p>
      <w:pPr>
        <w:pStyle w:val="BookText"/>
      </w:pPr>
      <w:r>
        <w:rPr>
          <w:rFonts w:ascii="IRNazanin" w:hAnsi="IRNazanin" w:eastAsia="IRNazanin" w:cs="IRNazanin"/>
          <w:lang w:bidi="fa-IR"/>
          <w:color w:val="111111"/>
          <w:sz w:val="28"/>
          <w:szCs w:val="28"/>
          <w:rtl/>
        </w:rPr>
        <w:t xml:space="preserve">کا: مجهول، تا: 1328ه- [ نشریه: 11-787]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29" w:name="pg7770_69521"/>
    <w:bookmarkEnd w:id="129"/>
    <w:p>
      <w:pPr>
        <w:pStyle w:val="BookText"/>
      </w:pPr>
      <w:r>
        <w:rPr>
          <w:rFonts w:ascii="Times New Roman" w:hAnsi="Times New Roman" w:eastAsia="Times New Roman" w:cs="Times New Roman"/>
          <w:lang w:val="en-US" w:bidi="en-US"/>
          <w:color w:val="111111"/>
          <w:sz w:val="28"/>
          <w:szCs w:val="28"/>
          <w:rtl/>
        </w:rPr>
        <w:t xml:space="preserve">614.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2854</w:t>
      </w:r>
    </w:p>
    <w:p>
      <w:pPr>
        <w:pStyle w:val="BookText"/>
      </w:pPr>
      <w:r>
        <w:rPr>
          <w:rFonts w:ascii="Amiri" w:hAnsi="Amiri" w:eastAsia="Amiri" w:cs="Amiri"/>
          <w:lang w:bidi="ar-SA"/>
          <w:color w:val="111111"/>
          <w:sz w:val="28"/>
          <w:szCs w:val="28"/>
          <w:rtl/>
        </w:rPr>
        <w:t xml:space="preserve">أوّلها: مطابق؛ آخرها: تم بحمد الله نعم ما وجدته في هذا الكتاب ...</w:t>
      </w:r>
    </w:p>
    <w:p>
      <w:pPr>
        <w:pStyle w:val="BookText"/>
      </w:pPr>
      <w:r>
        <w:rPr>
          <w:rFonts w:ascii="Amiri" w:hAnsi="Amiri" w:eastAsia="Amiri" w:cs="Amiri"/>
          <w:lang w:bidi="ar-SA"/>
          <w:color w:val="111111"/>
          <w:sz w:val="28"/>
          <w:szCs w:val="28"/>
          <w:rtl/>
        </w:rPr>
        <w:t xml:space="preserve">كا: حسين بن علي الحلّي، تا: 1330ه-، 50 ص 13 س، 11*15/8سم [ف: 1-9]</w:t>
      </w:r>
    </w:p>
    <w:p>
      <w:pPr>
        <w:pStyle w:val="BookText"/>
      </w:pPr>
      <w:r>
        <w:rPr>
          <w:rFonts w:ascii="Times New Roman" w:hAnsi="Times New Roman" w:eastAsia="Times New Roman" w:cs="Times New Roman"/>
          <w:lang w:val="en-US" w:bidi="en-US"/>
          <w:color w:val="111111"/>
          <w:sz w:val="28"/>
          <w:szCs w:val="28"/>
          <w:rtl/>
        </w:rPr>
        <w:t xml:space="preserve">615.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2855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عبدالرضا بن إبراهيم الإصفهاني، تا: 1331ه-، 42 ص، 13 س،10/7*16/1سم [ف: 1- 9]</w:t>
      </w:r>
    </w:p>
    <w:p>
      <w:pPr>
        <w:pStyle w:val="BookText"/>
      </w:pPr>
      <w:r>
        <w:rPr>
          <w:rFonts w:ascii="Amiri" w:hAnsi="Amiri" w:eastAsia="Amiri" w:cs="Amiri"/>
          <w:lang w:bidi="ar-SA"/>
          <w:color w:val="111111"/>
          <w:sz w:val="28"/>
          <w:szCs w:val="28"/>
          <w:rtl/>
        </w:rPr>
        <w:t xml:space="preserve">616 . النجف الأشرف؛ مكتبة الإمام أمير المؤمنين العامة؛ رقم المخطوط: 6</w:t>
      </w:r>
    </w:p>
    <w:p>
      <w:pPr>
        <w:pStyle w:val="BookText"/>
      </w:pPr>
      <w:r>
        <w:rPr>
          <w:rFonts w:ascii="IRNazanin" w:hAnsi="IRNazanin" w:eastAsia="IRNazanin" w:cs="IRNazanin"/>
          <w:lang w:bidi="fa-IR"/>
          <w:color w:val="111111"/>
          <w:sz w:val="28"/>
          <w:szCs w:val="28"/>
          <w:rtl/>
        </w:rPr>
        <w:t xml:space="preserve">کا: مجهول، تا: 1334ه- [ معجم المخطوطات النجفية: 47] 617. النجف الأشرف؛ مكتبة آية الله الحكيم العامة؛ رقم المخطوط: 2940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محمّد علي الحائري، تا: 1338ه-، 21 ص16/7*21/1سم [ف: 1-9]</w:t>
      </w:r>
    </w:p>
    <w:p>
      <w:pPr>
        <w:pStyle w:val="BookText"/>
      </w:pPr>
      <w:r>
        <w:rPr>
          <w:rFonts w:ascii="Times New Roman" w:hAnsi="Times New Roman" w:eastAsia="Times New Roman" w:cs="Times New Roman"/>
          <w:lang w:val="en-US" w:bidi="en-US"/>
          <w:color w:val="111111"/>
          <w:sz w:val="28"/>
          <w:szCs w:val="28"/>
          <w:rtl/>
        </w:rPr>
        <w:t xml:space="preserve">618.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124</w:t>
      </w:r>
    </w:p>
    <w:p>
      <w:pPr>
        <w:pStyle w:val="BookText"/>
      </w:pPr>
      <w:r>
        <w:rPr>
          <w:rFonts w:ascii="IRNazanin" w:hAnsi="IRNazanin" w:eastAsia="IRNazanin" w:cs="IRNazanin"/>
          <w:lang w:bidi="fa-IR"/>
          <w:color w:val="111111"/>
          <w:sz w:val="28"/>
          <w:szCs w:val="28"/>
          <w:rtl/>
        </w:rPr>
        <w:t xml:space="preserve">کا: شیر محمّد الهمداني، تا: 1341ه- [ معجم المخطوطات النجفية: 47]</w:t>
      </w:r>
    </w:p>
    <w:p>
      <w:pPr>
        <w:pStyle w:val="BookText"/>
      </w:pPr>
      <w:r>
        <w:rPr>
          <w:rFonts w:ascii="Amiri" w:hAnsi="Amiri" w:eastAsia="Amiri" w:cs="Amiri"/>
          <w:lang w:bidi="ar-SA"/>
          <w:color w:val="111111"/>
          <w:sz w:val="28"/>
          <w:szCs w:val="28"/>
          <w:rtl/>
        </w:rPr>
        <w:t xml:space="preserve">619 . النجف الأشرف؛ حسينيه شوشتريها رقم المخطوط : 424/1</w:t>
      </w:r>
    </w:p>
    <w:p>
      <w:pPr>
        <w:pStyle w:val="BookText"/>
      </w:pPr>
      <w:r>
        <w:rPr>
          <w:rFonts w:ascii="IRNazanin" w:hAnsi="IRNazanin" w:eastAsia="IRNazanin" w:cs="IRNazanin"/>
          <w:lang w:bidi="fa-IR"/>
          <w:color w:val="111111"/>
          <w:sz w:val="28"/>
          <w:szCs w:val="28"/>
          <w:rtl/>
        </w:rPr>
        <w:t xml:space="preserve">کا: مجهول، تا: مجهول [ نشريه 11-861]</w:t>
      </w:r>
    </w:p>
    <w:p>
      <w:pPr>
        <w:pStyle w:val="BookText"/>
      </w:pPr>
      <w:r>
        <w:rPr>
          <w:rFonts w:ascii="Times New Roman" w:hAnsi="Times New Roman" w:eastAsia="Times New Roman" w:cs="Times New Roman"/>
          <w:lang w:val="en-US" w:bidi="en-US"/>
          <w:color w:val="111111"/>
          <w:sz w:val="28"/>
          <w:szCs w:val="28"/>
          <w:rtl/>
        </w:rPr>
        <w:t xml:space="preserve">620.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2925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17 ص 14/9*21سم [ف: 1-9]</w:t>
      </w:r>
    </w:p>
    <w:p>
      <w:pPr>
        <w:pStyle w:val="Heading2"/>
      </w:pPr>
      <w:bookmarkStart w:id="968" w:name="_Toc296"/>
      <w:r>
        <w:t>الاتقان في علوم القرآن / علوم القرآن - عربي السيوطي، عبد الرحمن بن أبي بكر (849 - 911 ه-)</w:t>
      </w:r>
      <w:bookmarkEnd w:id="968"/>
    </w:p>
    <w:p>
      <w:pPr>
        <w:pStyle w:val="BookText"/>
      </w:pPr>
      <w:r>
        <w:rPr>
          <w:rFonts w:ascii="Amiri" w:hAnsi="Amiri" w:eastAsia="Amiri" w:cs="Amiri"/>
          <w:lang w:bidi="ar-SA"/>
          <w:color w:val="111111"/>
          <w:sz w:val="28"/>
          <w:szCs w:val="28"/>
          <w:rtl/>
        </w:rPr>
        <w:t xml:space="preserve">تاريخ التأليف: 13 شوال 878ه-</w:t>
      </w:r>
    </w:p>
    <w:p>
      <w:pPr>
        <w:pStyle w:val="BookText"/>
      </w:pPr>
      <w:r>
        <w:rPr>
          <w:rFonts w:ascii="Amiri" w:hAnsi="Amiri" w:eastAsia="Amiri" w:cs="Amiri"/>
          <w:lang w:bidi="ar-SA"/>
          <w:color w:val="111111"/>
          <w:sz w:val="28"/>
          <w:szCs w:val="28"/>
          <w:rtl/>
        </w:rPr>
        <w:t xml:space="preserve">أوّله: الحمد لله الذي أنزل على عبده الكتاب تالبصرة لأولى الألباب وأودعه من فنون العلوم والحكم العجب العجاب وجعله أجل الكتب قدرا وأعزرها ،علما، وأعذبها نطقا، وأبلغها في</w:t>
      </w:r>
    </w:p>
    <w:p>
      <w:pPr>
        <w:pStyle w:val="BookText"/>
      </w:pPr>
      <w:r>
        <w:rPr>
          <w:rFonts w:ascii="Amiri" w:hAnsi="Amiri" w:eastAsia="Amiri" w:cs="Amiri"/>
          <w:lang w:bidi="ar-SA"/>
          <w:color w:val="111111"/>
          <w:sz w:val="28"/>
          <w:szCs w:val="28"/>
          <w:rtl/>
        </w:rPr>
        <w:t xml:space="preserve">الخطاب، قرآنا عربيا غير ذي عوج ...</w:t>
      </w:r>
    </w:p>
    <w:p>
      <w:pPr>
        <w:pStyle w:val="BookText"/>
      </w:pPr>
      <w:r>
        <w:rPr>
          <w:rFonts w:ascii="Amiri" w:hAnsi="Amiri" w:eastAsia="Amiri" w:cs="Amiri"/>
          <w:lang w:bidi="ar-SA"/>
          <w:color w:val="111111"/>
          <w:sz w:val="28"/>
          <w:szCs w:val="28"/>
          <w:rtl/>
        </w:rPr>
        <w:t xml:space="preserve">آخره: ولا يخذل من انقطع عمن سواه وأم له وصلى الله على من لا نبي بعده سيدنا محمّد وآله وصحبه وسلم كلما ذكره الذاكرون وغفل عن ذكره الغافلون.</w:t>
      </w:r>
    </w:p>
    <w:p>
      <w:pPr>
        <w:pStyle w:val="BookText"/>
      </w:pPr>
      <w:r>
        <w:rPr>
          <w:rFonts w:ascii="Amiri" w:hAnsi="Amiri" w:eastAsia="Amiri" w:cs="Amiri"/>
          <w:lang w:bidi="ar-SA"/>
          <w:color w:val="111111"/>
          <w:sz w:val="28"/>
          <w:szCs w:val="28"/>
          <w:rtl/>
        </w:rPr>
        <w:t xml:space="preserve">طبع: القاهرة، مكتبة المشهد الحسيني، 1386 ه-، لاهور، مطبع الناظري 1280ه- [فنخا :1 391-393 (19 نسخة)]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621.</w:t>
      </w:r>
    </w:p>
    <w:p>
      <w:pPr>
        <w:pStyle w:val="BookText"/>
      </w:pPr>
      <w:r>
        <w:rPr>
          <w:rFonts w:ascii="IRNazanin" w:hAnsi="IRNazanin" w:eastAsia="IRNazanin" w:cs="IRNazanin"/>
          <w:lang w:bidi="fa-IR"/>
          <w:color w:val="111111"/>
          <w:sz w:val="28"/>
          <w:szCs w:val="28"/>
          <w:rtl/>
        </w:rPr>
        <w:t xml:space="preserve">بغداد؛ دار المخطوطات؛ رقم المخطوط: 22236 أوّلها: مطابق</w:t>
      </w:r>
    </w:p>
    <w:p>
      <w:pPr>
        <w:pStyle w:val="BookText"/>
      </w:pPr>
      <w:r>
        <w:rPr>
          <w:rFonts w:ascii="IRNazanin" w:hAnsi="IRNazanin" w:eastAsia="IRNazanin" w:cs="IRNazanin"/>
          <w:lang w:bidi="fa-IR"/>
          <w:color w:val="111111"/>
          <w:sz w:val="28"/>
          <w:szCs w:val="28"/>
          <w:rtl/>
        </w:rPr>
        <w:t xml:space="preserve">کا: مجهول، تا: 881ه-، 492 ص، 31 س،21*30سم علوم القرآن عراق - ف: 22]</w:t>
      </w:r>
    </w:p>
    <w:p>
      <w:pPr>
        <w:pStyle w:val="BookText"/>
      </w:pPr>
      <w:r>
        <w:rPr>
          <w:rFonts w:ascii="Amiri" w:hAnsi="Amiri" w:eastAsia="Amiri" w:cs="Amiri"/>
          <w:lang w:bidi="ar-SA"/>
          <w:color w:val="111111"/>
          <w:sz w:val="28"/>
          <w:szCs w:val="28"/>
          <w:rtl/>
        </w:rPr>
        <w:t xml:space="preserve">622 بغداد المكتبة القادرية رقم المخطوط 101</w:t>
      </w:r>
    </w:p>
    <w:p>
      <w:pPr>
        <w:pStyle w:val="BookText"/>
      </w:pPr>
      <w:r>
        <w:rPr>
          <w:rFonts w:ascii="Amiri" w:hAnsi="Amiri" w:eastAsia="Amiri" w:cs="Amiri"/>
          <w:lang w:bidi="ar-SA"/>
          <w:color w:val="111111"/>
          <w:sz w:val="28"/>
          <w:szCs w:val="28"/>
          <w:rtl/>
        </w:rPr>
        <w:t xml:space="preserve">أوّلها: مطابق؛ آخرها: فرغت من تأليفه في يوم السبت ثالث عشري شوال سنة ثمان وسبعين وثمان ماية سوي أشياء ألحقتها بعد ذلك.</w:t>
      </w:r>
    </w:p>
    <w:p>
      <w:pPr>
        <w:pStyle w:val="BookText"/>
      </w:pPr>
      <w:r>
        <w:rPr>
          <w:rFonts w:ascii="IRNazanin" w:hAnsi="IRNazanin" w:eastAsia="IRNazanin" w:cs="IRNazanin"/>
          <w:lang w:bidi="fa-IR"/>
          <w:color w:val="111111"/>
          <w:sz w:val="28"/>
          <w:szCs w:val="28"/>
          <w:rtl/>
        </w:rPr>
        <w:t xml:space="preserve">معتاد کا: موسى ،الحکیم، تا: 19 رمضان 909ه-؛ تملك : عبد الرحمن القادري بن السيد علي القادري نقيب الاشراف بدار السلام بغداد؛ 516ق 17 س 14/5*20سم [ف: 1- 127]</w:t>
      </w:r>
    </w:p>
    <w:p>
      <w:pPr>
        <w:pStyle w:val="BookText"/>
      </w:pPr>
      <w:r>
        <w:rPr>
          <w:rFonts w:ascii="Times New Roman" w:hAnsi="Times New Roman" w:eastAsia="Times New Roman" w:cs="Times New Roman"/>
          <w:lang w:val="en-US" w:bidi="en-US"/>
          <w:color w:val="111111"/>
          <w:sz w:val="28"/>
          <w:szCs w:val="28"/>
          <w:rtl/>
        </w:rPr>
        <w:t xml:space="preserve">623.</w:t>
      </w:r>
    </w:p>
    <w:p>
      <w:pPr>
        <w:pStyle w:val="BookText"/>
      </w:pPr>
      <w:r>
        <w:rPr>
          <w:rFonts w:ascii="Amiri" w:hAnsi="Amiri" w:eastAsia="Amiri" w:cs="Amiri"/>
          <w:lang w:bidi="ar-SA"/>
          <w:color w:val="111111"/>
          <w:sz w:val="28"/>
          <w:szCs w:val="28"/>
          <w:rtl/>
        </w:rPr>
        <w:t xml:space="preserve">الموصل مدرسة الخياط (في الأوقاف العامة)؛ رقم المخطوط: 2/1</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مجهول، تا: 917ه- 358ق،19*27سم [الأوقاف العامة الموصل: 5-17]</w:t>
      </w:r>
    </w:p>
    <w:p>
      <w:pPr>
        <w:pStyle w:val="BookText"/>
      </w:pPr>
      <w:r>
        <w:rPr>
          <w:rFonts w:ascii="Amiri" w:hAnsi="Amiri" w:eastAsia="Amiri" w:cs="Amiri"/>
          <w:lang w:bidi="ar-SA"/>
          <w:color w:val="111111"/>
          <w:sz w:val="28"/>
          <w:szCs w:val="28"/>
          <w:rtl/>
        </w:rPr>
        <w:t xml:space="preserve">624 . كربلاء؛ مكتبة السيد عبد الحسين الكليدار؛ رقم المخطوط 1</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مجهول، تا: 957 ه-؛ 280 ص، 31 س،20*27سم [ مخطوطات كربلاء -38]</w:t>
      </w:r>
    </w:p>
    <w:p>
      <w:pPr>
        <w:pStyle w:val="BookText"/>
      </w:pPr>
      <w:r>
        <w:rPr>
          <w:rFonts w:ascii="Times New Roman" w:hAnsi="Times New Roman" w:eastAsia="Times New Roman" w:cs="Times New Roman"/>
          <w:lang w:val="en-US" w:bidi="en-US"/>
          <w:color w:val="111111"/>
          <w:sz w:val="28"/>
          <w:szCs w:val="28"/>
          <w:rtl/>
        </w:rPr>
        <w:t xml:space="preserve">625.</w:t>
      </w:r>
    </w:p>
    <w:p>
      <w:pPr>
        <w:pStyle w:val="BookText"/>
      </w:pPr>
      <w:r>
        <w:rPr>
          <w:rFonts w:ascii="Amiri" w:hAnsi="Amiri" w:eastAsia="Amiri" w:cs="Amiri"/>
          <w:lang w:bidi="ar-SA"/>
          <w:color w:val="111111"/>
          <w:sz w:val="28"/>
          <w:szCs w:val="28"/>
          <w:rtl/>
        </w:rPr>
        <w:t xml:space="preserve">كربلاء؛ مكتبة محمّد سعيد آل ثابت؛ رقم المخطوط 1 أوّلها: بسملة، وبه نستعين قال الشيخ الإمام العالم العلامة البحر الفهامة المحقق المدقق الحجة الحافظ مجتهد الأمة شيخ الإسلام والمسلمين وارث علوم سيد المرسلين جلال الدين أوحد المجتهدين أبو الفضل عبد الرحمن بن سيدنا العبد الفقير إلى الله تعالى الشيخ المرحوم كمال الدين عالم المسلمين أبي المناقب أبي بكر السيوطي الشافعي امتع الله بحياته وأعاد على المسلمين من علومه وبركاته ...</w:t>
      </w:r>
    </w:p>
    <w:p>
      <w:pPr>
        <w:pStyle w:val="BookText"/>
      </w:pPr>
      <w:r>
        <w:rPr>
          <w:rFonts w:ascii="IRNazanin" w:hAnsi="IRNazanin" w:eastAsia="IRNazanin" w:cs="IRNazanin"/>
          <w:lang w:bidi="fa-IR"/>
          <w:color w:val="111111"/>
          <w:sz w:val="28"/>
          <w:szCs w:val="28"/>
          <w:rtl/>
        </w:rPr>
        <w:t xml:space="preserve">نسخ، کا: مجهول، تا: 3 ذي الحجة 957ه-؛ 280 ص [مخطوطات كربلاء: 3-177]</w:t>
      </w:r>
    </w:p>
    <w:p>
      <w:pPr>
        <w:pStyle w:val="BookText"/>
      </w:pPr>
      <w:r>
        <w:rPr>
          <w:rFonts w:ascii="Times New Roman" w:hAnsi="Times New Roman" w:eastAsia="Times New Roman" w:cs="Times New Roman"/>
          <w:lang w:val="en-US" w:bidi="en-US"/>
          <w:color w:val="111111"/>
          <w:sz w:val="28"/>
          <w:szCs w:val="28"/>
          <w:rtl/>
        </w:rPr>
        <w:t xml:space="preserve">626.</w:t>
      </w:r>
    </w:p>
    <w:p>
      <w:pPr>
        <w:pStyle w:val="BookText"/>
      </w:pPr>
      <w:r>
        <w:rPr>
          <w:rFonts w:ascii="IRNazanin" w:hAnsi="IRNazanin" w:eastAsia="IRNazanin" w:cs="IRNazanin"/>
          <w:lang w:bidi="fa-IR"/>
          <w:color w:val="111111"/>
          <w:sz w:val="28"/>
          <w:szCs w:val="28"/>
          <w:rtl/>
        </w:rPr>
        <w:t xml:space="preserve">بغداد؛ دار المخطوطات؛ رقم المخطوط : 11601 کا: مجهول، تا: 967ه-؛ 659 ص، 25 س ، 17*25 سم [علوم القرآن عراق - ف 22]</w:t>
      </w:r>
    </w:p>
    <w:p>
      <w:pPr>
        <w:pStyle w:val="BookText"/>
      </w:pPr>
      <w:r>
        <w:rPr>
          <w:rFonts w:ascii="Times New Roman" w:hAnsi="Times New Roman" w:eastAsia="Times New Roman" w:cs="Times New Roman"/>
          <w:lang w:val="en-US" w:bidi="en-US"/>
          <w:color w:val="111111"/>
          <w:sz w:val="28"/>
          <w:szCs w:val="28"/>
          <w:rtl/>
        </w:rPr>
        <w:t xml:space="preserve">627.</w:t>
      </w:r>
    </w:p>
    <w:p>
      <w:pPr>
        <w:pStyle w:val="BookText"/>
      </w:pPr>
      <w:r>
        <w:rPr>
          <w:rFonts w:ascii="IRNazanin" w:hAnsi="IRNazanin" w:eastAsia="IRNazanin" w:cs="IRNazanin"/>
          <w:lang w:bidi="fa-IR"/>
          <w:color w:val="111111"/>
          <w:sz w:val="28"/>
          <w:szCs w:val="28"/>
          <w:rtl/>
        </w:rPr>
        <w:t xml:space="preserve">بغداد؛ دار المخطوطات؛ رقم المخطوط: 10261</w:t>
      </w:r>
    </w:p>
    <w:p>
      <w:pPr>
        <w:pStyle w:val="BookText"/>
      </w:pPr>
      <w:r>
        <w:rPr>
          <w:rFonts w:ascii="Amiri" w:hAnsi="Amiri" w:eastAsia="Amiri" w:cs="Amiri"/>
          <w:lang w:bidi="ar-SA"/>
          <w:color w:val="111111"/>
          <w:sz w:val="28"/>
          <w:szCs w:val="28"/>
          <w:rtl/>
        </w:rPr>
        <w:t xml:space="preserve">كا: عمر بن إبراهيم الشافعي الصفدي تا: 982ه-، تملك: عبد القادر بن مصطفى ابن إبراهيم؛ 408 ص 31 س،20*31سم [علوم القرآن عراق - ف: 25]</w:t>
      </w:r>
    </w:p>
    <w:p>
      <w:pPr>
        <w:pStyle w:val="BookText"/>
      </w:pPr>
      <w:r>
        <w:rPr>
          <w:rFonts w:ascii="Times New Roman" w:hAnsi="Times New Roman" w:eastAsia="Times New Roman" w:cs="Times New Roman"/>
          <w:lang w:val="en-US" w:bidi="en-US"/>
          <w:color w:val="111111"/>
          <w:sz w:val="28"/>
          <w:szCs w:val="28"/>
          <w:rtl/>
        </w:rPr>
        <w:t xml:space="preserve">628.</w:t>
      </w:r>
    </w:p>
    <w:p>
      <w:pPr>
        <w:pStyle w:val="BookText"/>
      </w:pPr>
      <w:r>
        <w:rPr>
          <w:rFonts w:ascii="IRNazanin" w:hAnsi="IRNazanin" w:eastAsia="IRNazanin" w:cs="IRNazanin"/>
          <w:lang w:bidi="fa-IR"/>
          <w:color w:val="111111"/>
          <w:sz w:val="28"/>
          <w:szCs w:val="28"/>
          <w:rtl/>
        </w:rPr>
        <w:t xml:space="preserve">بغداد؛ مكتبة الأوقاف العامة؛ رقم المخطوط : 2376 کا: مجهول، تا: 1016ه-، 344ق، 2317سم [ف: 1-39]</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629.</w:t>
      </w:r>
    </w:p>
    <w:p>
      <w:pPr>
        <w:pStyle w:val="BookText"/>
      </w:pPr>
      <w:r>
        <w:rPr>
          <w:rFonts w:ascii="IRNazanin" w:hAnsi="IRNazanin" w:eastAsia="IRNazanin" w:cs="IRNazanin"/>
          <w:lang w:bidi="fa-IR"/>
          <w:color w:val="111111"/>
          <w:sz w:val="28"/>
          <w:szCs w:val="28"/>
          <w:rtl/>
        </w:rPr>
        <w:t xml:space="preserve">بغداد؛ دار المخطوطات؛ رقم المخطوط: 25410</w:t>
      </w:r>
    </w:p>
    <w:p>
      <w:pPr>
        <w:pStyle w:val="BookText"/>
      </w:pPr>
      <w:r>
        <w:rPr>
          <w:rFonts w:ascii="IRNazanin" w:hAnsi="IRNazanin" w:eastAsia="IRNazanin" w:cs="IRNazanin"/>
          <w:lang w:bidi="fa-IR"/>
          <w:color w:val="111111"/>
          <w:sz w:val="28"/>
          <w:szCs w:val="28"/>
          <w:rtl/>
        </w:rPr>
        <w:t xml:space="preserve">کا: محمّد بن علي الطحطاوي، تا: 1027ه-، ناقصة الأول؛ 356ص، 36س، 18*25سم [علوم القرآن عراق - ف 25] 630. كربلاء العتبة العباسية؛ رقم المخطوط: 375</w:t>
      </w:r>
    </w:p>
    <w:p>
      <w:pPr>
        <w:pStyle w:val="BookText"/>
      </w:pPr>
      <w:r>
        <w:rPr>
          <w:rFonts w:ascii="IRNazanin" w:hAnsi="IRNazanin" w:eastAsia="IRNazanin" w:cs="IRNazanin"/>
          <w:lang w:bidi="fa-IR"/>
          <w:color w:val="111111"/>
          <w:sz w:val="28"/>
          <w:szCs w:val="28"/>
          <w:rtl/>
        </w:rPr>
        <w:t xml:space="preserve">أوّلها: النوع السادس والثلاثون من الإتقان في علوم القرآن في معرفة غريبة أفرده بالتصنيف خلائق لا يحصون منهم أبو عبيدة وأبو عمر الزاهد آخرها: وبقيت أشياء تأتي في النوع الذي يلي هذا إن شاء الله تعالى ولا حول ولا قوة إلا بالله العلي العظيم وصلى الله على سيدنا محمد عبدك ونبيك تشتمل من النوع 36 الى آخر النوع 39؛ کا: مجهول، تا: 21 رجب 1071ه-، المدينة المنورة؛ تملك : محمّد باعزون الحضرمي؛ 57ق ، 19 س13*19سم [ف: 1-420]</w:t>
      </w:r>
    </w:p>
    <w:p>
      <w:pPr>
        <w:pStyle w:val="BookText"/>
      </w:pPr>
      <w:r>
        <w:rPr>
          <w:rFonts w:ascii="Times New Roman" w:hAnsi="Times New Roman" w:eastAsia="Times New Roman" w:cs="Times New Roman"/>
          <w:lang w:val="en-US" w:bidi="en-US"/>
          <w:color w:val="111111"/>
          <w:sz w:val="28"/>
          <w:szCs w:val="28"/>
          <w:rtl/>
        </w:rPr>
        <w:t xml:space="preserve">631.</w:t>
      </w:r>
    </w:p>
    <w:p>
      <w:pPr>
        <w:pStyle w:val="BookText"/>
      </w:pPr>
      <w:r>
        <w:rPr>
          <w:rFonts w:ascii="IRNazanin" w:hAnsi="IRNazanin" w:eastAsia="IRNazanin" w:cs="IRNazanin"/>
          <w:lang w:bidi="fa-IR"/>
          <w:color w:val="111111"/>
          <w:sz w:val="28"/>
          <w:szCs w:val="28"/>
          <w:rtl/>
        </w:rPr>
        <w:t xml:space="preserve">بغداد؛ مكتبة الأوقاف العامة؛ رقم المخطوط: 6739 کا: مجهول، تا: 1076ه-، 483 ق ،14*21سم [ف: 1-40]</w:t>
      </w:r>
    </w:p>
    <w:p>
      <w:pPr>
        <w:pStyle w:val="BookText"/>
      </w:pPr>
      <w:r>
        <w:rPr>
          <w:rFonts w:ascii="Times New Roman" w:hAnsi="Times New Roman" w:eastAsia="Times New Roman" w:cs="Times New Roman"/>
          <w:lang w:val="en-US" w:bidi="en-US"/>
          <w:color w:val="111111"/>
          <w:sz w:val="28"/>
          <w:szCs w:val="28"/>
          <w:rtl/>
        </w:rPr>
        <w:t xml:space="preserve">632.</w:t>
      </w:r>
    </w:p>
    <w:p>
      <w:pPr>
        <w:pStyle w:val="BookText"/>
      </w:pPr>
      <w:r>
        <w:rPr>
          <w:rFonts w:ascii="Amiri" w:hAnsi="Amiri" w:eastAsia="Amiri" w:cs="Amiri"/>
          <w:lang w:bidi="ar-SA"/>
          <w:color w:val="111111"/>
          <w:sz w:val="28"/>
          <w:szCs w:val="28"/>
          <w:rtl/>
        </w:rPr>
        <w:t xml:space="preserve">الموصل ؛ المدرسة الاحمدية (في الأوقاف العامة)؛ رقم المخطوط: 3/1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1085ه-، 233ق،21*29سم [الأوقاف العامة - الموصل: 5-121]</w:t>
      </w:r>
    </w:p>
    <w:p>
      <w:pPr>
        <w:pStyle w:val="BookText"/>
      </w:pPr>
      <w:r>
        <w:rPr>
          <w:rFonts w:ascii="Times New Roman" w:hAnsi="Times New Roman" w:eastAsia="Times New Roman" w:cs="Times New Roman"/>
          <w:lang w:val="en-US" w:bidi="en-US"/>
          <w:color w:val="111111"/>
          <w:sz w:val="28"/>
          <w:szCs w:val="28"/>
          <w:rtl/>
        </w:rPr>
        <w:t xml:space="preserve">633.</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آ-94</w:t>
      </w:r>
    </w:p>
    <w:p>
      <w:pPr>
        <w:pStyle w:val="BookText"/>
      </w:pPr>
      <w:r>
        <w:rPr>
          <w:rFonts w:ascii="Amiri" w:hAnsi="Amiri" w:eastAsia="Amiri" w:cs="Amiri"/>
          <w:lang w:bidi="ar-SA"/>
          <w:color w:val="111111"/>
          <w:sz w:val="28"/>
          <w:szCs w:val="28"/>
          <w:rtl/>
        </w:rPr>
        <w:t xml:space="preserve">كا: يعقوب بن يوسف، تا: 4 جمادى الآخرة 1097ه-، بغداد؛ ؛ 784 ص 22*15/5سم [ف:</w:t>
      </w:r>
    </w:p>
    <w:p>
      <w:pPr>
        <w:pStyle w:val="BookText"/>
      </w:pPr>
      <w:r>
        <w:rPr>
          <w:rFonts w:ascii="Times New Roman" w:hAnsi="Times New Roman" w:eastAsia="Times New Roman" w:cs="Times New Roman"/>
          <w:lang w:val="en-US" w:bidi="en-US"/>
          <w:color w:val="111111"/>
          <w:sz w:val="28"/>
          <w:szCs w:val="28"/>
          <w:rtl/>
        </w:rPr>
        <w:t xml:space="preserve">183]</w:t>
      </w:r>
    </w:p>
    <w:p>
      <w:pPr>
        <w:pStyle w:val="BookText"/>
      </w:pPr>
      <w:r>
        <w:rPr>
          <w:rFonts w:ascii="Amiri" w:hAnsi="Amiri" w:eastAsia="Amiri" w:cs="Amiri"/>
          <w:lang w:bidi="ar-SA"/>
          <w:color w:val="111111"/>
          <w:sz w:val="28"/>
          <w:szCs w:val="28"/>
          <w:rtl/>
        </w:rPr>
        <w:t xml:space="preserve">634 . السليمانية مكتبة محمّد الخال رقم المخطوط : 8119ح</w:t>
      </w:r>
    </w:p>
    <w:p>
      <w:pPr>
        <w:pStyle w:val="BookText"/>
      </w:pPr>
      <w:r>
        <w:rPr>
          <w:rFonts w:ascii="IRNazanin" w:hAnsi="IRNazanin" w:eastAsia="IRNazanin" w:cs="IRNazanin"/>
          <w:lang w:bidi="fa-IR"/>
          <w:color w:val="111111"/>
          <w:sz w:val="28"/>
          <w:szCs w:val="28"/>
          <w:rtl/>
        </w:rPr>
        <w:t xml:space="preserve">کا: مجهول، تا: القرن 11 ه-، 529 ص 24 س، 17*26 سم [علوم القرآن عراق - ف: 25]</w:t>
      </w:r>
    </w:p>
    <w:p>
      <w:pPr>
        <w:pStyle w:val="BookText"/>
      </w:pPr>
      <w:r>
        <w:rPr>
          <w:rFonts w:ascii="Times New Roman" w:hAnsi="Times New Roman" w:eastAsia="Times New Roman" w:cs="Times New Roman"/>
          <w:lang w:val="en-US" w:bidi="en-US"/>
          <w:color w:val="111111"/>
          <w:sz w:val="28"/>
          <w:szCs w:val="28"/>
          <w:rtl/>
        </w:rPr>
        <w:t xml:space="preserve">635.</w:t>
      </w:r>
    </w:p>
    <w:p>
      <w:pPr>
        <w:pStyle w:val="BookText"/>
      </w:pPr>
      <w:r>
        <w:rPr>
          <w:rFonts w:ascii="IRNazanin" w:hAnsi="IRNazanin" w:eastAsia="IRNazanin" w:cs="IRNazanin"/>
          <w:lang w:bidi="fa-IR"/>
          <w:color w:val="111111"/>
          <w:sz w:val="28"/>
          <w:szCs w:val="28"/>
          <w:rtl/>
        </w:rPr>
        <w:t xml:space="preserve">بغداد؛ دار المخطوطات؛ رقم المخطوط: 23293</w:t>
      </w:r>
    </w:p>
    <w:p>
      <w:pPr>
        <w:pStyle w:val="BookText"/>
      </w:pPr>
      <w:r>
        <w:rPr>
          <w:rFonts w:ascii="IRNazanin" w:hAnsi="IRNazanin" w:eastAsia="IRNazanin" w:cs="IRNazanin"/>
          <w:lang w:bidi="fa-IR"/>
          <w:color w:val="111111"/>
          <w:sz w:val="28"/>
          <w:szCs w:val="28"/>
          <w:rtl/>
        </w:rPr>
        <w:t xml:space="preserve">کا: مجهول، تا: القرن 11 ه-؛ 846 ص ، 24 س ، 13*25سم علوم القرآن عراق - ف: 26]</w:t>
      </w:r>
    </w:p>
    <w:p>
      <w:pPr>
        <w:pStyle w:val="BookText"/>
      </w:pPr>
      <w:r>
        <w:rPr>
          <w:rFonts w:ascii="Times New Roman" w:hAnsi="Times New Roman" w:eastAsia="Times New Roman" w:cs="Times New Roman"/>
          <w:lang w:val="en-US" w:bidi="en-US"/>
          <w:color w:val="111111"/>
          <w:sz w:val="28"/>
          <w:szCs w:val="28"/>
          <w:rtl/>
        </w:rPr>
        <w:t xml:space="preserve">636.</w:t>
      </w:r>
    </w:p>
    <w:p>
      <w:pPr>
        <w:pStyle w:val="BookText"/>
      </w:pPr>
      <w:r>
        <w:rPr>
          <w:rFonts w:ascii="Amiri" w:hAnsi="Amiri" w:eastAsia="Amiri" w:cs="Amiri"/>
          <w:lang w:bidi="ar-SA"/>
          <w:color w:val="111111"/>
          <w:sz w:val="28"/>
          <w:szCs w:val="28"/>
          <w:rtl/>
        </w:rPr>
        <w:t xml:space="preserve">بغداد؛ مكتبة الأوقاف العامة رقم المخطوط: 2409</w:t>
      </w:r>
    </w:p>
    <w:p>
      <w:pPr>
        <w:pStyle w:val="BookText"/>
      </w:pPr>
      <w:r>
        <w:rPr>
          <w:rFonts w:ascii="IRNazanin" w:hAnsi="IRNazanin" w:eastAsia="IRNazanin" w:cs="IRNazanin"/>
          <w:lang w:bidi="fa-IR"/>
          <w:color w:val="111111"/>
          <w:sz w:val="28"/>
          <w:szCs w:val="28"/>
          <w:rtl/>
        </w:rPr>
        <w:t xml:space="preserve">کا: مراد بن خذیر (خضير) بن حمزة تا: 1108 ه-، 326 ق،21*30سم [ف: 1-40]</w:t>
      </w:r>
    </w:p>
    <w:p>
      <w:pPr>
        <w:pStyle w:val="BookText"/>
      </w:pPr>
      <w:r>
        <w:rPr>
          <w:rFonts w:ascii="Times New Roman" w:hAnsi="Times New Roman" w:eastAsia="Times New Roman" w:cs="Times New Roman"/>
          <w:lang w:val="en-US" w:bidi="en-US"/>
          <w:color w:val="111111"/>
          <w:sz w:val="28"/>
          <w:szCs w:val="28"/>
          <w:rtl/>
        </w:rPr>
        <w:t xml:space="preserve">637.</w:t>
      </w:r>
    </w:p>
    <w:p>
      <w:pPr>
        <w:pStyle w:val="BookText"/>
      </w:pPr>
      <w:r>
        <w:rPr>
          <w:rFonts w:ascii="Amiri" w:hAnsi="Amiri" w:eastAsia="Amiri" w:cs="Amiri"/>
          <w:lang w:bidi="ar-SA"/>
          <w:color w:val="111111"/>
          <w:sz w:val="28"/>
          <w:szCs w:val="28"/>
          <w:rtl/>
        </w:rPr>
        <w:t xml:space="preserve">بغداد؛ الخزانة العمرية (ضمن دار المخطوطات)؛ رقم المخطوط : 18264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1128ه-، تملك: عبد الله العمري سنة 1170ه-؛ 496ص، 26 س،16*22سم [ خزانة العمرية: 6 -11]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638.</w:t>
      </w:r>
    </w:p>
    <w:p>
      <w:pPr>
        <w:pStyle w:val="BookText"/>
      </w:pPr>
      <w:r>
        <w:rPr>
          <w:rFonts w:ascii="Amiri" w:hAnsi="Amiri" w:eastAsia="Amiri" w:cs="Amiri"/>
          <w:lang w:bidi="ar-SA"/>
          <w:color w:val="111111"/>
          <w:sz w:val="28"/>
          <w:szCs w:val="28"/>
          <w:rtl/>
        </w:rPr>
        <w:t xml:space="preserve">بغداد؛ مكتبة الأوقاف العامة؛ رقم المخطوط: 2377 كا: غانم بن أحمد بن غانم بن أحمد البقاعي الشافعي الدسوقي، تا: 1142ه-، 322ق،16*22سم [ف: 1-40] 639. الموصل؛ مدرسة الحاج زكريا (في الأوقاف العامة)؛ رقم المخطوط: 18/1/2</w:t>
      </w:r>
    </w:p>
    <w:p>
      <w:pPr>
        <w:pStyle w:val="BookText"/>
      </w:pPr>
      <w:r>
        <w:rPr>
          <w:rFonts w:ascii="Amiri" w:hAnsi="Amiri" w:eastAsia="Amiri" w:cs="Amiri"/>
          <w:lang w:bidi="ar-SA"/>
          <w:color w:val="111111"/>
          <w:sz w:val="28"/>
          <w:szCs w:val="28"/>
          <w:rtl/>
        </w:rPr>
        <w:t xml:space="preserve">كا: صالح الخطيب الملقب بالمعماري، تا: 1152ق [الأوقاف العامة - الموصل: 8-298]</w:t>
      </w:r>
    </w:p>
    <w:p>
      <w:pPr>
        <w:pStyle w:val="BookText"/>
      </w:pPr>
      <w:r>
        <w:rPr>
          <w:rFonts w:ascii="Times New Roman" w:hAnsi="Times New Roman" w:eastAsia="Times New Roman" w:cs="Times New Roman"/>
          <w:lang w:val="en-US" w:bidi="en-US"/>
          <w:color w:val="111111"/>
          <w:sz w:val="28"/>
          <w:szCs w:val="28"/>
          <w:rtl/>
        </w:rPr>
        <w:t xml:space="preserve">640.</w:t>
      </w:r>
    </w:p>
    <w:p>
      <w:pPr>
        <w:pStyle w:val="BookText"/>
      </w:pPr>
      <w:r>
        <w:rPr>
          <w:rFonts w:ascii="Amiri" w:hAnsi="Amiri" w:eastAsia="Amiri" w:cs="Amiri"/>
          <w:lang w:bidi="ar-SA"/>
          <w:color w:val="111111"/>
          <w:sz w:val="28"/>
          <w:szCs w:val="28"/>
          <w:rtl/>
        </w:rPr>
        <w:t xml:space="preserve">الموصل؛ مساجد وهدايا متفرقة (في الأوقاف العامة)؛ رقم المخطوط: 3</w:t>
      </w:r>
    </w:p>
    <w:p>
      <w:pPr>
        <w:pStyle w:val="BookText"/>
      </w:pPr>
      <w:r>
        <w:rPr>
          <w:rFonts w:ascii="Amiri" w:hAnsi="Amiri" w:eastAsia="Amiri" w:cs="Amiri"/>
          <w:lang w:bidi="ar-SA"/>
          <w:color w:val="111111"/>
          <w:sz w:val="28"/>
          <w:szCs w:val="28"/>
          <w:rtl/>
        </w:rPr>
        <w:t xml:space="preserve">كا: عبد الوهاب بن يحيى، تا: 1171ه-، 499ق،18*23سم [الأوقاف العامة الموصل: 8- 387]</w:t>
      </w:r>
    </w:p>
    <w:p>
      <w:pPr>
        <w:pStyle w:val="BookText"/>
      </w:pPr>
      <w:r>
        <w:rPr>
          <w:rFonts w:ascii="Times New Roman" w:hAnsi="Times New Roman" w:eastAsia="Times New Roman" w:cs="Times New Roman"/>
          <w:lang w:val="en-US" w:bidi="en-US"/>
          <w:color w:val="111111"/>
          <w:sz w:val="28"/>
          <w:szCs w:val="28"/>
          <w:rtl/>
        </w:rPr>
        <w:t xml:space="preserve">641.</w:t>
      </w:r>
    </w:p>
    <w:p>
      <w:pPr>
        <w:pStyle w:val="BookText"/>
      </w:pPr>
      <w:r>
        <w:rPr>
          <w:rFonts w:ascii="IRNazanin" w:hAnsi="IRNazanin" w:eastAsia="IRNazanin" w:cs="IRNazanin"/>
          <w:lang w:bidi="fa-IR"/>
          <w:color w:val="111111"/>
          <w:sz w:val="28"/>
          <w:szCs w:val="28"/>
          <w:rtl/>
        </w:rPr>
        <w:t xml:space="preserve">بغداد؛ دار المخطوطات؛ رقم المخطوط : 28343</w:t>
      </w:r>
    </w:p>
    <w:p>
      <w:pPr>
        <w:pStyle w:val="BookText"/>
      </w:pPr>
      <w:r>
        <w:rPr>
          <w:rFonts w:ascii="IRNazanin" w:hAnsi="IRNazanin" w:eastAsia="IRNazanin" w:cs="IRNazanin"/>
          <w:lang w:bidi="fa-IR"/>
          <w:color w:val="111111"/>
          <w:sz w:val="28"/>
          <w:szCs w:val="28"/>
          <w:rtl/>
        </w:rPr>
        <w:t xml:space="preserve">کا: محمّد بن يوسف، تا 1186ه-، 694ص، 21س،16*21سم علوم القرآن عراق - ف:</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642 . السليمانية مكتبة محمّد الخال رقم المخطوط: 8119ح</w:t>
      </w:r>
    </w:p>
    <w:p>
      <w:pPr>
        <w:pStyle w:val="BookText"/>
      </w:pPr>
      <w:r>
        <w:rPr>
          <w:rFonts w:ascii="IRNazanin" w:hAnsi="IRNazanin" w:eastAsia="IRNazanin" w:cs="IRNazanin"/>
          <w:lang w:bidi="fa-IR"/>
          <w:color w:val="111111"/>
          <w:sz w:val="28"/>
          <w:szCs w:val="28"/>
          <w:rtl/>
        </w:rPr>
        <w:t xml:space="preserve">کا: مجهول، تا: قيد التملك 1188ه-، تملك: مصطفى باشا الكردي سنة 1188 ه-، 529 ص، 26 س،14*17سم [علوم القرآن عراق - ف 23]</w:t>
      </w:r>
    </w:p>
    <w:p>
      <w:pPr>
        <w:pStyle w:val="BookText"/>
      </w:pPr>
      <w:r>
        <w:rPr>
          <w:rFonts w:ascii="Times New Roman" w:hAnsi="Times New Roman" w:eastAsia="Times New Roman" w:cs="Times New Roman"/>
          <w:lang w:val="en-US" w:bidi="en-US"/>
          <w:color w:val="111111"/>
          <w:sz w:val="28"/>
          <w:szCs w:val="28"/>
          <w:rtl/>
        </w:rPr>
        <w:t xml:space="preserve">643.</w:t>
      </w:r>
    </w:p>
    <w:p>
      <w:pPr>
        <w:pStyle w:val="BookText"/>
      </w:pPr>
      <w:r>
        <w:rPr>
          <w:rFonts w:ascii="IRNazanin" w:hAnsi="IRNazanin" w:eastAsia="IRNazanin" w:cs="IRNazanin"/>
          <w:lang w:bidi="fa-IR"/>
          <w:color w:val="111111"/>
          <w:sz w:val="28"/>
          <w:szCs w:val="28"/>
          <w:rtl/>
        </w:rPr>
        <w:t xml:space="preserve">بغداد؛ مكتبة الأوقاف العامة؛ رقم المخطوط: 2418 کا: مجهول، تا: 1196ه-، 412 ق،15*21سم [ف: 1-41] 644. النجف الأشرف؛ مكتبة كاشف الغطاء ( علي والحسين)؛ رقم المخطوط: 16</w:t>
      </w:r>
    </w:p>
    <w:p>
      <w:pPr>
        <w:pStyle w:val="BookText"/>
      </w:pPr>
      <w:r>
        <w:rPr>
          <w:rFonts w:ascii="Amiri" w:hAnsi="Amiri" w:eastAsia="Amiri" w:cs="Amiri"/>
          <w:lang w:bidi="ar-SA"/>
          <w:color w:val="111111"/>
          <w:sz w:val="28"/>
          <w:szCs w:val="28"/>
          <w:rtl/>
        </w:rPr>
        <w:t xml:space="preserve">كا: نعمة الله بن محمد الهادي الحسيني، تا: 1198ه-، 384 ص 28س، 26/5014/5سم [معجم المخطوطات النجفية 63]</w:t>
      </w:r>
    </w:p>
    <w:p>
      <w:pPr>
        <w:pStyle w:val="BookText"/>
      </w:pPr>
      <w:r>
        <w:rPr>
          <w:rFonts w:ascii="Times New Roman" w:hAnsi="Times New Roman" w:eastAsia="Times New Roman" w:cs="Times New Roman"/>
          <w:lang w:val="en-US" w:bidi="en-US"/>
          <w:color w:val="111111"/>
          <w:sz w:val="28"/>
          <w:szCs w:val="28"/>
          <w:rtl/>
        </w:rPr>
        <w:t xml:space="preserve">645.</w:t>
      </w:r>
    </w:p>
    <w:p>
      <w:pPr>
        <w:pStyle w:val="BookText"/>
      </w:pPr>
      <w:r>
        <w:rPr>
          <w:rFonts w:ascii="Amiri" w:hAnsi="Amiri" w:eastAsia="Amiri" w:cs="Amiri"/>
          <w:lang w:bidi="ar-SA"/>
          <w:color w:val="111111"/>
          <w:sz w:val="28"/>
          <w:szCs w:val="28"/>
          <w:rtl/>
        </w:rPr>
        <w:t xml:space="preserve">بغداد؛ مكتبة عبد الوهاب نيازي؛ رقم المخطوط: 4440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القرن 12ه-، 522 ص، 27 س،20*30سم [ف: 12]</w:t>
      </w:r>
    </w:p>
    <w:p>
      <w:pPr>
        <w:pStyle w:val="BookText"/>
      </w:pPr>
      <w:r>
        <w:rPr>
          <w:rFonts w:ascii="Times New Roman" w:hAnsi="Times New Roman" w:eastAsia="Times New Roman" w:cs="Times New Roman"/>
          <w:lang w:val="en-US" w:bidi="en-US"/>
          <w:color w:val="111111"/>
          <w:sz w:val="28"/>
          <w:szCs w:val="28"/>
          <w:rtl/>
        </w:rPr>
        <w:t xml:space="preserve">646.</w:t>
      </w:r>
    </w:p>
    <w:p>
      <w:pPr>
        <w:pStyle w:val="BookText"/>
      </w:pPr>
      <w:r>
        <w:rPr>
          <w:rFonts w:ascii="Amiri" w:hAnsi="Amiri" w:eastAsia="Amiri" w:cs="Amiri"/>
          <w:lang w:bidi="ar-SA"/>
          <w:color w:val="111111"/>
          <w:sz w:val="28"/>
          <w:szCs w:val="28"/>
          <w:rtl/>
        </w:rPr>
        <w:t xml:space="preserve">بغداد؛ مكتبة الأوقاف العامة؛ رقم المخطوط : 22811/24</w:t>
      </w:r>
    </w:p>
    <w:p>
      <w:pPr>
        <w:pStyle w:val="BookText"/>
      </w:pPr>
      <w:r>
        <w:rPr>
          <w:rFonts w:ascii="Amiri" w:hAnsi="Amiri" w:eastAsia="Amiri" w:cs="Amiri"/>
          <w:lang w:bidi="ar-SA"/>
          <w:color w:val="111111"/>
          <w:sz w:val="28"/>
          <w:szCs w:val="28"/>
          <w:rtl/>
        </w:rPr>
        <w:t xml:space="preserve">في الفهرس عنوانها: «رسالة في اقسام القرآن ومرسوم خطه وكتابته منقولة من الإتقان»؛ كا: محمّد امين بن عبد الرحمن بن محمّد محسن الدوري قاضي عساكر العراق، تا: 1275ق؛14*20سم [ف: 1-118]</w:t>
      </w:r>
    </w:p>
    <w:p>
      <w:pPr>
        <w:pStyle w:val="BookText"/>
      </w:pPr>
      <w:r>
        <w:rPr>
          <w:rFonts w:ascii="Times New Roman" w:hAnsi="Times New Roman" w:eastAsia="Times New Roman" w:cs="Times New Roman"/>
          <w:lang w:val="en-US" w:bidi="en-US"/>
          <w:color w:val="111111"/>
          <w:sz w:val="28"/>
          <w:szCs w:val="28"/>
          <w:rtl/>
        </w:rPr>
        <w:t xml:space="preserve">647.</w:t>
      </w:r>
    </w:p>
    <w:p>
      <w:pPr>
        <w:pStyle w:val="BookText"/>
      </w:pPr>
      <w:r>
        <w:rPr>
          <w:rFonts w:ascii="IRNazanin" w:hAnsi="IRNazanin" w:eastAsia="IRNazanin" w:cs="IRNazanin"/>
          <w:lang w:bidi="fa-IR"/>
          <w:color w:val="111111"/>
          <w:sz w:val="28"/>
          <w:szCs w:val="28"/>
          <w:rtl/>
        </w:rPr>
        <w:t xml:space="preserve">بغداد؛ دار المخطوطات؛ رقم المخطوط: 5460</w:t>
      </w:r>
    </w:p>
    <w:p>
      <w:pPr>
        <w:pStyle w:val="BookText"/>
      </w:pPr>
      <w:r>
        <w:rPr>
          <w:rFonts w:ascii="IRNazanin" w:hAnsi="IRNazanin" w:eastAsia="IRNazanin" w:cs="IRNazanin"/>
          <w:lang w:bidi="fa-IR"/>
          <w:color w:val="111111"/>
          <w:sz w:val="28"/>
          <w:szCs w:val="28"/>
          <w:rtl/>
        </w:rPr>
        <w:t xml:space="preserve">کا: مجهول، تا: القرن 13 ه-، 476 ص ، 25س، 20*30سم [علوم القرآن عراق - ف: 28]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30" w:name="pg7770_69529"/>
    <w:bookmarkEnd w:id="130"/>
    <w:p>
      <w:pPr>
        <w:pStyle w:val="BookText"/>
      </w:pPr>
      <w:r>
        <w:rPr>
          <w:rFonts w:ascii="Amiri" w:hAnsi="Amiri" w:eastAsia="Amiri" w:cs="Amiri"/>
          <w:lang w:bidi="ar-SA"/>
          <w:color w:val="111111"/>
          <w:sz w:val="28"/>
          <w:szCs w:val="28"/>
          <w:rtl/>
        </w:rPr>
        <w:t xml:space="preserve">648 . السليمانية؛ الأوقاف المركزية؛ رقم المخطوط: ت/2717</w:t>
      </w:r>
    </w:p>
    <w:p>
      <w:pPr>
        <w:pStyle w:val="BookText"/>
      </w:pPr>
      <w:r>
        <w:rPr>
          <w:rFonts w:ascii="IRNazanin" w:hAnsi="IRNazanin" w:eastAsia="IRNazanin" w:cs="IRNazanin"/>
          <w:lang w:bidi="fa-IR"/>
          <w:color w:val="111111"/>
          <w:sz w:val="28"/>
          <w:szCs w:val="28"/>
          <w:rtl/>
        </w:rPr>
        <w:t xml:space="preserve">کا: مجهول، تا: مجهول؛ ناقصة : الأوّل والآخر؛ 285 ق ، 15*25سم [ف: 4-19]</w:t>
      </w:r>
    </w:p>
    <w:p>
      <w:pPr>
        <w:pStyle w:val="BookText"/>
      </w:pPr>
      <w:r>
        <w:rPr>
          <w:rFonts w:ascii="Times New Roman" w:hAnsi="Times New Roman" w:eastAsia="Times New Roman" w:cs="Times New Roman"/>
          <w:lang w:val="en-US" w:bidi="en-US"/>
          <w:color w:val="111111"/>
          <w:sz w:val="28"/>
          <w:szCs w:val="28"/>
          <w:rtl/>
        </w:rPr>
        <w:t xml:space="preserve">649.</w:t>
      </w:r>
    </w:p>
    <w:p>
      <w:pPr>
        <w:pStyle w:val="BookText"/>
      </w:pPr>
      <w:r>
        <w:rPr>
          <w:rFonts w:ascii="IRNazanin" w:hAnsi="IRNazanin" w:eastAsia="IRNazanin" w:cs="IRNazanin"/>
          <w:lang w:bidi="fa-IR"/>
          <w:color w:val="111111"/>
          <w:sz w:val="28"/>
          <w:szCs w:val="28"/>
          <w:rtl/>
        </w:rPr>
        <w:t xml:space="preserve">بغداد؛ مكتبة الأوقاف العامة؛ رقم المخطوط : 2383 کا: مجهول، تا: مجهول؛ 356ق13*20سم [ف: 1-40] 650. الكاظمية؛ جامعة مدينة العلم؛ رقم المخطوط: 2/1 أوّلها: يقول العبد الفقير إلى الله تعالى عبد الرحمن...</w:t>
      </w:r>
    </w:p>
    <w:p>
      <w:pPr>
        <w:pStyle w:val="BookText"/>
      </w:pPr>
      <w:r>
        <w:rPr>
          <w:rFonts w:ascii="IRNazanin" w:hAnsi="IRNazanin" w:eastAsia="IRNazanin" w:cs="IRNazanin"/>
          <w:lang w:bidi="fa-IR"/>
          <w:color w:val="111111"/>
          <w:sz w:val="28"/>
          <w:szCs w:val="28"/>
          <w:rtl/>
        </w:rPr>
        <w:t xml:space="preserve">نستعلیق کا مجهول :تا مجهول؛15*25سم [ف: 3]</w:t>
      </w:r>
    </w:p>
    <w:p>
      <w:pPr>
        <w:pStyle w:val="BookText"/>
      </w:pPr>
      <w:r>
        <w:rPr>
          <w:rFonts w:ascii="Times New Roman" w:hAnsi="Times New Roman" w:eastAsia="Times New Roman" w:cs="Times New Roman"/>
          <w:lang w:val="en-US" w:bidi="en-US"/>
          <w:color w:val="111111"/>
          <w:sz w:val="28"/>
          <w:szCs w:val="28"/>
          <w:rtl/>
        </w:rPr>
        <w:t xml:space="preserve">651.</w:t>
      </w:r>
    </w:p>
    <w:p>
      <w:pPr>
        <w:pStyle w:val="BookText"/>
      </w:pPr>
      <w:r>
        <w:rPr>
          <w:rFonts w:ascii="Amiri" w:hAnsi="Amiri" w:eastAsia="Amiri" w:cs="Amiri"/>
          <w:lang w:bidi="ar-SA"/>
          <w:color w:val="111111"/>
          <w:sz w:val="28"/>
          <w:szCs w:val="28"/>
          <w:rtl/>
        </w:rPr>
        <w:t xml:space="preserve">السليمانية؛ الأوقاف المركزية؛ رقم المخطوط: ت/مجاميع / 2458</w:t>
      </w:r>
    </w:p>
    <w:p>
      <w:pPr>
        <w:pStyle w:val="BookText"/>
      </w:pPr>
      <w:r>
        <w:rPr>
          <w:rFonts w:ascii="Amiri" w:hAnsi="Amiri" w:eastAsia="Amiri" w:cs="Amiri"/>
          <w:lang w:bidi="ar-SA"/>
          <w:color w:val="111111"/>
          <w:sz w:val="28"/>
          <w:szCs w:val="28"/>
          <w:rtl/>
        </w:rPr>
        <w:t xml:space="preserve">أوّلها: النوع السادس والسبعون في مرسوم الخط وآدابه أفرده بالتصنيف خلائق من المتقدمين والمتأخرين منهم أبو عمر الداني آخرها قال الكرماني يحتمل أن يكون قوله «المشركين» مفعولا معه من الذين أو من الواو في كفروا</w:t>
      </w:r>
    </w:p>
    <w:p>
      <w:pPr>
        <w:pStyle w:val="BookText"/>
      </w:pPr>
      <w:r>
        <w:rPr>
          <w:rFonts w:ascii="Amiri" w:hAnsi="Amiri" w:eastAsia="Amiri" w:cs="Amiri"/>
          <w:lang w:bidi="ar-SA"/>
          <w:color w:val="111111"/>
          <w:sz w:val="28"/>
          <w:szCs w:val="28"/>
          <w:rtl/>
        </w:rPr>
        <w:t xml:space="preserve">كا: محمّد الصولي، تا: مجهول؛ ناقصة الأوّل والآخر؛ 11 ق، 16س،15*21سم [ف: 4-19]</w:t>
      </w:r>
    </w:p>
    <w:p>
      <w:pPr>
        <w:pStyle w:val="BookText"/>
      </w:pPr>
      <w:r>
        <w:rPr>
          <w:rFonts w:ascii="Times New Roman" w:hAnsi="Times New Roman" w:eastAsia="Times New Roman" w:cs="Times New Roman"/>
          <w:lang w:val="en-US" w:bidi="en-US"/>
          <w:color w:val="111111"/>
          <w:sz w:val="28"/>
          <w:szCs w:val="28"/>
          <w:rtl/>
        </w:rPr>
        <w:t xml:space="preserve">652.</w:t>
      </w:r>
    </w:p>
    <w:p>
      <w:pPr>
        <w:pStyle w:val="BookText"/>
      </w:pPr>
      <w:r>
        <w:rPr>
          <w:rFonts w:ascii="Amiri" w:hAnsi="Amiri" w:eastAsia="Amiri" w:cs="Amiri"/>
          <w:lang w:bidi="ar-SA"/>
          <w:color w:val="111111"/>
          <w:sz w:val="28"/>
          <w:szCs w:val="28"/>
          <w:rtl/>
        </w:rPr>
        <w:t xml:space="preserve">الموصل؛ مدرسة الحاج حسين بك ( في الأوقاف العامة)؛ رقم المخطوط: 1/1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ناقصة : الآخر؛ 294ق ،22*32سم [الأوقاف العامة الموصل: 6-47]</w:t>
      </w:r>
    </w:p>
    <w:p>
      <w:pPr>
        <w:pStyle w:val="BookText"/>
      </w:pPr>
      <w:r>
        <w:rPr>
          <w:rFonts w:ascii="Times New Roman" w:hAnsi="Times New Roman" w:eastAsia="Times New Roman" w:cs="Times New Roman"/>
          <w:lang w:val="en-US" w:bidi="en-US"/>
          <w:color w:val="111111"/>
          <w:sz w:val="28"/>
          <w:szCs w:val="28"/>
          <w:rtl/>
        </w:rPr>
        <w:t xml:space="preserve">653.</w:t>
      </w:r>
    </w:p>
    <w:p>
      <w:pPr>
        <w:pStyle w:val="BookText"/>
      </w:pPr>
      <w:r>
        <w:rPr>
          <w:rFonts w:ascii="Amiri" w:hAnsi="Amiri" w:eastAsia="Amiri" w:cs="Amiri"/>
          <w:lang w:bidi="ar-SA"/>
          <w:color w:val="111111"/>
          <w:sz w:val="28"/>
          <w:szCs w:val="28"/>
          <w:rtl/>
        </w:rPr>
        <w:t xml:space="preserve">السليمانية مكتبة البابانيين (ضمن الأوقاف المركزية)؛ رقم المخطوط: ت/287</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مجهول، تا: مجهول؛ 480،ق، 19 س ،15*21 سم [الأوقاف المركزية ف: 1-41]</w:t>
      </w:r>
    </w:p>
    <w:p>
      <w:pPr>
        <w:pStyle w:val="BookText"/>
      </w:pPr>
      <w:r>
        <w:rPr>
          <w:rFonts w:ascii="Amiri" w:hAnsi="Amiri" w:eastAsia="Amiri" w:cs="Amiri"/>
          <w:lang w:bidi="ar-SA"/>
          <w:color w:val="111111"/>
          <w:sz w:val="28"/>
          <w:szCs w:val="28"/>
          <w:rtl/>
        </w:rPr>
        <w:t xml:space="preserve">654 . النجف الأشرف؛ مؤسسة كاشف الغطاء العامة؛ رقم المخطوط: 3636</w:t>
      </w:r>
    </w:p>
    <w:p>
      <w:pPr>
        <w:pStyle w:val="BookText"/>
      </w:pPr>
      <w:r>
        <w:rPr>
          <w:rFonts w:ascii="IRNazanin" w:hAnsi="IRNazanin" w:eastAsia="IRNazanin" w:cs="IRNazanin"/>
          <w:lang w:bidi="fa-IR"/>
          <w:color w:val="111111"/>
          <w:sz w:val="28"/>
          <w:szCs w:val="28"/>
          <w:rtl/>
        </w:rPr>
        <w:t xml:space="preserve">کا: مجهول، تا: مجهول؛ 779ص [ف: 1-26]</w:t>
      </w:r>
    </w:p>
    <w:p>
      <w:pPr>
        <w:pStyle w:val="BookText"/>
      </w:pPr>
      <w:r>
        <w:rPr>
          <w:rFonts w:ascii="IRNazanin" w:hAnsi="IRNazanin" w:eastAsia="IRNazanin" w:cs="IRNazanin"/>
          <w:lang w:bidi="fa-IR"/>
          <w:color w:val="111111"/>
          <w:sz w:val="28"/>
          <w:szCs w:val="28"/>
          <w:rtl/>
        </w:rPr>
        <w:t xml:space="preserve">إتقان مايحسن من الأخبار الدائرة على الألسن (مختصر) &gt; الجد الحثيث في بیان ما ليس بحديث</w:t>
      </w:r>
    </w:p>
    <w:p>
      <w:pPr>
        <w:pStyle w:val="Heading2"/>
      </w:pPr>
      <w:bookmarkStart w:id="969" w:name="_Toc297"/>
      <w:r>
        <w:t>اتقان المقال في أحوال الرجال = إحياء الموات في أحوال الروات / رجال-عربي</w:t>
      </w:r>
      <w:bookmarkEnd w:id="969"/>
    </w:p>
    <w:p>
      <w:pPr>
        <w:pStyle w:val="BookText"/>
      </w:pPr>
      <w:r>
        <w:rPr>
          <w:rFonts w:ascii="Amiri" w:hAnsi="Amiri" w:eastAsia="Amiri" w:cs="Amiri"/>
          <w:lang w:bidi="ar-SA"/>
          <w:color w:val="111111"/>
          <w:sz w:val="28"/>
          <w:szCs w:val="28"/>
          <w:rtl/>
        </w:rPr>
        <w:t xml:space="preserve">التبريزي محمّد طه بن مهدي ( 1241 - 1323 ه- )</w:t>
      </w:r>
    </w:p>
    <w:p>
      <w:pPr>
        <w:pStyle w:val="BookText"/>
      </w:pPr>
      <w:r>
        <w:rPr>
          <w:rFonts w:ascii="Amiri" w:hAnsi="Amiri" w:eastAsia="Amiri" w:cs="Amiri"/>
          <w:lang w:bidi="ar-SA"/>
          <w:color w:val="111111"/>
          <w:sz w:val="28"/>
          <w:szCs w:val="28"/>
          <w:rtl/>
        </w:rPr>
        <w:t xml:space="preserve">تاريخ التأليف: 12 ذي القعدة 1277ه-</w:t>
      </w:r>
    </w:p>
    <w:p>
      <w:pPr>
        <w:pStyle w:val="BookText"/>
      </w:pPr>
      <w:r>
        <w:rPr>
          <w:rFonts w:ascii="Amiri" w:hAnsi="Amiri" w:eastAsia="Amiri" w:cs="Amiri"/>
          <w:lang w:bidi="ar-SA"/>
          <w:color w:val="111111"/>
          <w:sz w:val="28"/>
          <w:szCs w:val="28"/>
          <w:rtl/>
        </w:rPr>
        <w:t xml:space="preserve">أوّله: البسملة، الحمد لله الذي اصطفى لدينه المبين محمّد وآله ومن علينا بأصحابه التابعين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31" w:name="pg7770_69531"/>
    <w:bookmarkEnd w:id="131"/>
    <w:p>
      <w:pPr>
        <w:pStyle w:val="BookText"/>
      </w:pPr>
      <w:r>
        <w:rPr>
          <w:rFonts w:ascii="Amiri" w:hAnsi="Amiri" w:eastAsia="Amiri" w:cs="Amiri"/>
          <w:lang w:bidi="ar-SA"/>
          <w:color w:val="111111"/>
          <w:sz w:val="28"/>
          <w:szCs w:val="28"/>
          <w:rtl/>
        </w:rPr>
        <w:t xml:space="preserve">الحافظين لشرعه المستبين الذين رووا أفعاله ... وبعد كما أن من الواضح المعلوم علو مرتبة الفقه وسموه في العلوم كذلك من الواضح الجلي من غير إشكال كمال تعلقه بل تمام توقفه على علم الرجال</w:t>
      </w:r>
    </w:p>
    <w:p>
      <w:pPr>
        <w:pStyle w:val="BookText"/>
      </w:pPr>
      <w:r>
        <w:rPr>
          <w:rFonts w:ascii="Amiri" w:hAnsi="Amiri" w:eastAsia="Amiri" w:cs="Amiri"/>
          <w:lang w:bidi="ar-SA"/>
          <w:color w:val="111111"/>
          <w:sz w:val="28"/>
          <w:szCs w:val="28"/>
          <w:rtl/>
        </w:rPr>
        <w:t xml:space="preserve">آخره: هذا آخر ما يسره الله تعالى بلطفه ورحمته بركة نبيه محمّد وآله وعترته والحمد لله رب العالمين وصلى الله على محمد وآله الطاهرين ...</w:t>
      </w:r>
    </w:p>
    <w:p>
      <w:pPr>
        <w:pStyle w:val="BookText"/>
      </w:pPr>
      <w:r>
        <w:rPr>
          <w:rFonts w:ascii="IRNazanin" w:hAnsi="IRNazanin" w:eastAsia="IRNazanin" w:cs="IRNazanin"/>
          <w:lang w:bidi="fa-IR"/>
          <w:color w:val="111111"/>
          <w:sz w:val="28"/>
          <w:szCs w:val="28"/>
          <w:rtl/>
        </w:rPr>
        <w:t xml:space="preserve">طبع: النجف الأشرف، 1341 ه-، 398ص.</w:t>
      </w:r>
    </w:p>
    <w:p>
      <w:pPr>
        <w:pStyle w:val="BookText"/>
      </w:pPr>
      <w:r>
        <w:rPr>
          <w:rFonts w:ascii="IRNazanin" w:hAnsi="IRNazanin" w:eastAsia="IRNazanin" w:cs="IRNazanin"/>
          <w:lang w:bidi="fa-IR"/>
          <w:color w:val="111111"/>
          <w:sz w:val="28"/>
          <w:szCs w:val="28"/>
          <w:rtl/>
        </w:rPr>
        <w:t xml:space="preserve">[فنخا 1: 393]</w:t>
      </w:r>
    </w:p>
    <w:p>
      <w:pPr>
        <w:pStyle w:val="BookText"/>
      </w:pPr>
      <w:r>
        <w:rPr>
          <w:rFonts w:ascii="Amiri" w:hAnsi="Amiri" w:eastAsia="Amiri" w:cs="Amiri"/>
          <w:lang w:bidi="ar-SA"/>
          <w:color w:val="111111"/>
          <w:sz w:val="28"/>
          <w:szCs w:val="28"/>
          <w:rtl/>
        </w:rPr>
        <w:t xml:space="preserve">655 . النجف الأشرف مكتبة آية الله الحكيم العامة؛ رقم المخطوط: 954</w:t>
      </w:r>
    </w:p>
    <w:p>
      <w:pPr>
        <w:pStyle w:val="BookText"/>
      </w:pPr>
      <w:r>
        <w:rPr>
          <w:rFonts w:ascii="Amiri" w:hAnsi="Amiri" w:eastAsia="Amiri" w:cs="Amiri"/>
          <w:lang w:bidi="ar-SA"/>
          <w:color w:val="111111"/>
          <w:sz w:val="28"/>
          <w:szCs w:val="28"/>
          <w:rtl/>
        </w:rPr>
        <w:t xml:space="preserve">أوّلها: مطابق؛ آخرها: الثقة وكأنه الذي عناه بن اسكيب وإن ادعي أن النسبة فيه لا دني ...</w:t>
      </w:r>
    </w:p>
    <w:p>
      <w:pPr>
        <w:pStyle w:val="BookText"/>
      </w:pPr>
      <w:r>
        <w:rPr>
          <w:rFonts w:ascii="IRNazanin" w:hAnsi="IRNazanin" w:eastAsia="IRNazanin" w:cs="IRNazanin"/>
          <w:lang w:bidi="fa-IR"/>
          <w:color w:val="111111"/>
          <w:sz w:val="28"/>
          <w:szCs w:val="28"/>
          <w:rtl/>
        </w:rPr>
        <w:t xml:space="preserve">کا: مجهول، تا: مجهول؛ ناقصة : الآخر ؛ 202 ص ، 14*19/5سم [ف: 1-9]</w:t>
      </w:r>
    </w:p>
    <w:p>
      <w:pPr>
        <w:pStyle w:val="BookText"/>
      </w:pPr>
      <w:r>
        <w:rPr>
          <w:rFonts w:ascii="Amiri" w:hAnsi="Amiri" w:eastAsia="Amiri" w:cs="Amiri"/>
          <w:lang w:bidi="ar-SA"/>
          <w:color w:val="111111"/>
          <w:sz w:val="28"/>
          <w:szCs w:val="28"/>
          <w:rtl/>
        </w:rPr>
        <w:t xml:space="preserve">656 . النجف الأشرف؛ مكتبة آية الله الحكيم العامة؛ رقم المخطوط : 946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206 ص 18 س 2115سم [ف: 1-9]</w:t>
      </w:r>
    </w:p>
    <w:p>
      <w:pPr>
        <w:pStyle w:val="Heading2"/>
      </w:pPr>
      <w:bookmarkStart w:id="970" w:name="_Toc298"/>
      <w:r>
        <w:t>الاتقان والأحكام في شرح تحفة الحكام لابن عاصم / فقه - عربي</w:t>
      </w:r>
      <w:bookmarkEnd w:id="970"/>
    </w:p>
    <w:p>
      <w:pPr>
        <w:pStyle w:val="BookText"/>
      </w:pPr>
      <w:r>
        <w:rPr>
          <w:rFonts w:ascii="Amiri" w:hAnsi="Amiri" w:eastAsia="Amiri" w:cs="Amiri"/>
          <w:lang w:bidi="ar-SA"/>
          <w:color w:val="111111"/>
          <w:sz w:val="28"/>
          <w:szCs w:val="28"/>
          <w:rtl/>
        </w:rPr>
        <w:t xml:space="preserve">ميارة الفاسي محمّد بن أحمد (999 - 1072 ه- ) المرتبط : تحفة الحكام في نكت العقود والأحكام؛ ابن عصام، محمّد بن محمّد (829-760ه-)</w:t>
      </w:r>
    </w:p>
    <w:p>
      <w:pPr>
        <w:pStyle w:val="BookText"/>
      </w:pPr>
      <w:r>
        <w:rPr>
          <w:rFonts w:ascii="Amiri" w:hAnsi="Amiri" w:eastAsia="Amiri" w:cs="Amiri"/>
          <w:lang w:bidi="ar-SA"/>
          <w:color w:val="111111"/>
          <w:sz w:val="28"/>
          <w:szCs w:val="28"/>
          <w:rtl/>
        </w:rPr>
        <w:t xml:space="preserve">طبع: القاهرة، 1301 و 1305 و 1306 و 1315ه-، الفاس، 1294 و 1299ه-</w:t>
      </w:r>
    </w:p>
    <w:p>
      <w:pPr>
        <w:pStyle w:val="BookText"/>
      </w:pPr>
      <w:r>
        <w:rPr>
          <w:rFonts w:ascii="Times New Roman" w:hAnsi="Times New Roman" w:eastAsia="Times New Roman" w:cs="Times New Roman"/>
          <w:lang w:val="en-US" w:bidi="en-US"/>
          <w:color w:val="111111"/>
          <w:sz w:val="28"/>
          <w:szCs w:val="28"/>
          <w:rtl/>
        </w:rPr>
        <w:t xml:space="preserve">657.</w:t>
      </w:r>
    </w:p>
    <w:p>
      <w:pPr>
        <w:pStyle w:val="BookText"/>
      </w:pPr>
      <w:r>
        <w:rPr>
          <w:rFonts w:ascii="Amiri" w:hAnsi="Amiri" w:eastAsia="Amiri" w:cs="Amiri"/>
          <w:lang w:bidi="ar-SA"/>
          <w:color w:val="111111"/>
          <w:sz w:val="28"/>
          <w:szCs w:val="28"/>
          <w:rtl/>
        </w:rPr>
        <w:t xml:space="preserve">بغداد؛ خزانة قاسم محمّد الرجب؛ رقم المخطوط : 385</w:t>
      </w:r>
    </w:p>
    <w:p>
      <w:pPr>
        <w:pStyle w:val="BookText"/>
      </w:pPr>
      <w:r>
        <w:rPr>
          <w:rFonts w:ascii="IRNazanin" w:hAnsi="IRNazanin" w:eastAsia="IRNazanin" w:cs="IRNazanin"/>
          <w:lang w:bidi="fa-IR"/>
          <w:color w:val="111111"/>
          <w:sz w:val="28"/>
          <w:szCs w:val="28"/>
          <w:rtl/>
        </w:rPr>
        <w:t xml:space="preserve">مغربي کا: مجهول، تا: مجهول :[ف 143]</w:t>
      </w:r>
    </w:p>
    <w:p>
      <w:pPr>
        <w:pStyle w:val="Heading2"/>
      </w:pPr>
      <w:bookmarkStart w:id="971" w:name="_Toc299"/>
      <w:r>
        <w:t>إتمام الحجة / كلام وعقائد - فارسي</w:t>
      </w:r>
      <w:bookmarkEnd w:id="971"/>
    </w:p>
    <w:p>
      <w:pPr>
        <w:pStyle w:val="BookText"/>
      </w:pPr>
      <w:r>
        <w:rPr>
          <w:rFonts w:ascii="IRNazanin" w:hAnsi="IRNazanin" w:eastAsia="IRNazanin" w:cs="IRNazanin"/>
          <w:lang w:bidi="fa-IR"/>
          <w:color w:val="111111"/>
          <w:sz w:val="28"/>
          <w:szCs w:val="28"/>
          <w:rtl/>
        </w:rPr>
        <w:t xml:space="preserve">المجذوب التبريزي، محمّد بن محمّد رضا )( - 1093 ه- ) تاریخ شروع التأليف: 1111ه-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32" w:name="pg7770_69533"/>
    <w:bookmarkEnd w:id="132"/>
    <w:p>
      <w:pPr>
        <w:pStyle w:val="BookText"/>
      </w:pPr>
      <w:r>
        <w:rPr>
          <w:rFonts w:ascii="IRNazanin" w:hAnsi="IRNazanin" w:eastAsia="IRNazanin" w:cs="IRNazanin"/>
          <w:lang w:bidi="fa-IR"/>
          <w:color w:val="111111"/>
          <w:sz w:val="28"/>
          <w:szCs w:val="28"/>
          <w:rtl/>
        </w:rPr>
        <w:t xml:space="preserve">أوّله: بسمله، الحمد لله الذي دل على وجوب وجود الممكنات ونظم بإرسال الرسل و... بر این فقیر لازم نمود که رساله در باب ادله اصول خمسه از آیات قرآنیه وادله عقلیه واحادیث نبویه بزبان فارسی تألیف نماید [فنخا :1 394-395]</w:t>
      </w:r>
    </w:p>
    <w:p>
      <w:pPr>
        <w:pStyle w:val="BookText"/>
      </w:pPr>
      <w:r>
        <w:rPr>
          <w:rFonts w:ascii="Times New Roman" w:hAnsi="Times New Roman" w:eastAsia="Times New Roman" w:cs="Times New Roman"/>
          <w:lang w:val="en-US" w:bidi="en-US"/>
          <w:color w:val="111111"/>
          <w:sz w:val="28"/>
          <w:szCs w:val="28"/>
          <w:rtl/>
        </w:rPr>
        <w:t xml:space="preserve">658.</w:t>
      </w:r>
    </w:p>
    <w:p>
      <w:pPr>
        <w:pStyle w:val="BookText"/>
      </w:pPr>
      <w:r>
        <w:rPr>
          <w:rFonts w:ascii="Amiri" w:hAnsi="Amiri" w:eastAsia="Amiri" w:cs="Amiri"/>
          <w:lang w:bidi="ar-SA"/>
          <w:color w:val="111111"/>
          <w:sz w:val="28"/>
          <w:szCs w:val="28"/>
          <w:rtl/>
        </w:rPr>
        <w:t xml:space="preserve">النجف الأشرف مكتبة محمّد علي الاوردبادي؛ رقم المخطوط 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رآها الشيخ آقا بزرگ الطهراني و عنونها مرة بهذا العنوان ومرة بعنوان الإمامة؛ كا:</w:t>
      </w:r>
    </w:p>
    <w:p>
      <w:pPr>
        <w:pStyle w:val="BookText"/>
      </w:pPr>
      <w:r>
        <w:rPr>
          <w:rFonts w:ascii="IRNazanin" w:hAnsi="IRNazanin" w:eastAsia="IRNazanin" w:cs="IRNazanin"/>
          <w:lang w:bidi="fa-IR"/>
          <w:color w:val="111111"/>
          <w:sz w:val="28"/>
          <w:szCs w:val="28"/>
          <w:rtl/>
        </w:rPr>
        <w:t xml:space="preserve">مجهول، تا: مجهول؛ 300 ص : تراثنا س24ش 3 و 4-212]</w:t>
      </w:r>
    </w:p>
    <w:p>
      <w:pPr>
        <w:pStyle w:val="BookText"/>
      </w:pPr>
      <w:r>
        <w:rPr>
          <w:rFonts w:ascii="Amiri" w:hAnsi="Amiri" w:eastAsia="Amiri" w:cs="Amiri"/>
          <w:lang w:bidi="ar-SA"/>
          <w:color w:val="111111"/>
          <w:sz w:val="28"/>
          <w:szCs w:val="28"/>
          <w:rtl/>
        </w:rPr>
        <w:t xml:space="preserve">إتمام الدراية في شرح النقاية &gt; إتمام الدراية لقراء النقاية</w:t>
      </w:r>
    </w:p>
    <w:p>
      <w:pPr>
        <w:pStyle w:val="Heading2"/>
      </w:pPr>
      <w:bookmarkStart w:id="972" w:name="_Toc300"/>
      <w:r>
        <w:t>إتمام الدراية لقراء النقاية / موضوعات شتى - عربي</w:t>
      </w:r>
      <w:bookmarkEnd w:id="972"/>
    </w:p>
    <w:p>
      <w:pPr>
        <w:pStyle w:val="BookText"/>
      </w:pPr>
      <w:r>
        <w:rPr>
          <w:rFonts w:ascii="Amiri" w:hAnsi="Amiri" w:eastAsia="Amiri" w:cs="Amiri"/>
          <w:lang w:bidi="ar-SA"/>
          <w:color w:val="111111"/>
          <w:sz w:val="28"/>
          <w:szCs w:val="28"/>
          <w:rtl/>
        </w:rPr>
        <w:t xml:space="preserve">السيوطي، عبد الرحمن بن أبي بكر (849 - 911 ه-) المرتبط: النقاية السيوطي، عبد الرحمن بن أبي بكر (911-849ه-)</w:t>
      </w:r>
    </w:p>
    <w:p>
      <w:pPr>
        <w:pStyle w:val="BookText"/>
      </w:pPr>
      <w:r>
        <w:rPr>
          <w:rFonts w:ascii="Amiri" w:hAnsi="Amiri" w:eastAsia="Amiri" w:cs="Amiri"/>
          <w:lang w:bidi="ar-SA"/>
          <w:color w:val="111111"/>
          <w:sz w:val="28"/>
          <w:szCs w:val="28"/>
          <w:rtl/>
        </w:rPr>
        <w:t xml:space="preserve">تاريخ التأليف : 3 ربيع الأوّل 873ه-</w:t>
      </w:r>
    </w:p>
    <w:p>
      <w:pPr>
        <w:pStyle w:val="BookText"/>
      </w:pPr>
      <w:r>
        <w:rPr>
          <w:rFonts w:ascii="Amiri" w:hAnsi="Amiri" w:eastAsia="Amiri" w:cs="Amiri"/>
          <w:lang w:bidi="ar-SA"/>
          <w:color w:val="111111"/>
          <w:sz w:val="28"/>
          <w:szCs w:val="28"/>
          <w:rtl/>
        </w:rPr>
        <w:t xml:space="preserve">أوّله : البسملة، الحمد لله على نعمه السابغة الشاملة وأشهد أن لا إله إلا الله وحده لا شريك له ... فلما ظهر لي تصويب الملحين على وضع شرح الكرامة التي سميتها بالنقاية وضمنتها خلاصة أربعه عشر علما ...</w:t>
      </w:r>
    </w:p>
    <w:p>
      <w:pPr>
        <w:pStyle w:val="BookText"/>
      </w:pPr>
      <w:r>
        <w:rPr>
          <w:rFonts w:ascii="Amiri" w:hAnsi="Amiri" w:eastAsia="Amiri" w:cs="Amiri"/>
          <w:lang w:bidi="ar-SA"/>
          <w:color w:val="111111"/>
          <w:sz w:val="28"/>
          <w:szCs w:val="28"/>
          <w:rtl/>
        </w:rPr>
        <w:t xml:space="preserve">طبع: الهند، 1309ه-، القاهرة، المطبعة التقدم العلمية، 1348ه- [فنخا :1 395-396 (9نسخ)]</w:t>
      </w:r>
    </w:p>
    <w:p>
      <w:pPr>
        <w:pStyle w:val="BookText"/>
      </w:pPr>
      <w:r>
        <w:rPr>
          <w:rFonts w:ascii="Times New Roman" w:hAnsi="Times New Roman" w:eastAsia="Times New Roman" w:cs="Times New Roman"/>
          <w:lang w:val="en-US" w:bidi="en-US"/>
          <w:color w:val="111111"/>
          <w:sz w:val="28"/>
          <w:szCs w:val="28"/>
          <w:rtl/>
        </w:rPr>
        <w:t xml:space="preserve">659.</w:t>
      </w:r>
    </w:p>
    <w:p>
      <w:pPr>
        <w:pStyle w:val="BookText"/>
      </w:pPr>
      <w:r>
        <w:rPr>
          <w:rFonts w:ascii="Amiri" w:hAnsi="Amiri" w:eastAsia="Amiri" w:cs="Amiri"/>
          <w:lang w:bidi="ar-SA"/>
          <w:color w:val="111111"/>
          <w:sz w:val="28"/>
          <w:szCs w:val="28"/>
          <w:rtl/>
        </w:rPr>
        <w:t xml:space="preserve">الموصل؛ مساجد وهدايا متفرقة في الأوقاف العامة)؛ رقم المخطوط: 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997ه-، 142ق،16*21سم [الأوقاف العامة-الموصل: 8-387]</w:t>
      </w:r>
    </w:p>
    <w:p>
      <w:pPr>
        <w:pStyle w:val="BookText"/>
      </w:pPr>
      <w:r>
        <w:rPr>
          <w:rFonts w:ascii="Amiri" w:hAnsi="Amiri" w:eastAsia="Amiri" w:cs="Amiri"/>
          <w:lang w:bidi="ar-SA"/>
          <w:color w:val="111111"/>
          <w:sz w:val="28"/>
          <w:szCs w:val="28"/>
          <w:rtl/>
        </w:rPr>
        <w:t xml:space="preserve">660 . الموصل؛ جامع النبي شيث (في الأوقاف العامة)؛ رقم المخطوط: 19/11/1</w:t>
      </w:r>
    </w:p>
    <w:p>
      <w:pPr>
        <w:pStyle w:val="BookText"/>
      </w:pPr>
      <w:r>
        <w:rPr>
          <w:rFonts w:ascii="Amiri" w:hAnsi="Amiri" w:eastAsia="Amiri" w:cs="Amiri"/>
          <w:lang w:bidi="ar-SA"/>
          <w:color w:val="111111"/>
          <w:sz w:val="28"/>
          <w:szCs w:val="28"/>
          <w:rtl/>
        </w:rPr>
        <w:t xml:space="preserve">أوّلها ... هذه نقاية أي خلاصة مختارة من عدة علوم هي أربعة عشر علماً يحتاج الطالب إليها ويتوقف كل علم ديني عليها...</w:t>
      </w:r>
    </w:p>
    <w:p>
      <w:pPr>
        <w:pStyle w:val="BookText"/>
      </w:pPr>
      <w:r>
        <w:rPr>
          <w:rFonts w:ascii="IRNazanin" w:hAnsi="IRNazanin" w:eastAsia="IRNazanin" w:cs="IRNazanin"/>
          <w:lang w:bidi="fa-IR"/>
          <w:color w:val="111111"/>
          <w:sz w:val="28"/>
          <w:szCs w:val="28"/>
          <w:rtl/>
        </w:rPr>
        <w:t xml:space="preserve">کا: ناصر بن سعید، تا: 1061ه-، 15*21سم [الأوقاف العامة - الموصل: 2-231]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661 . الموصل؛ جامع النبي شيث (في الأوقاف العامة)؛ رقم المخطوط : 7/11</w:t>
      </w:r>
    </w:p>
    <w:p>
      <w:pPr>
        <w:pStyle w:val="BookText"/>
      </w:pPr>
      <w:r>
        <w:rPr>
          <w:rFonts w:ascii="IRNazanin" w:hAnsi="IRNazanin" w:eastAsia="IRNazanin" w:cs="IRNazanin"/>
          <w:lang w:bidi="fa-IR"/>
          <w:color w:val="111111"/>
          <w:sz w:val="28"/>
          <w:szCs w:val="28"/>
          <w:rtl/>
        </w:rPr>
        <w:t xml:space="preserve">أوّلها: نوعاً بحسب ما ذكر هنا وأنوعه في التحبير مائة نوع کا: ملا عبدالدائم بن أحمد الشطي، تا: 1085ه-، ناقصة: الأوّل؛ 93ق، 15*21سم [الأوقاف العامة - الموصل: 2-168]</w:t>
      </w:r>
    </w:p>
    <w:p>
      <w:pPr>
        <w:pStyle w:val="BookText"/>
      </w:pPr>
      <w:r>
        <w:rPr>
          <w:rFonts w:ascii="Times New Roman" w:hAnsi="Times New Roman" w:eastAsia="Times New Roman" w:cs="Times New Roman"/>
          <w:lang w:val="en-US" w:bidi="en-US"/>
          <w:color w:val="111111"/>
          <w:sz w:val="28"/>
          <w:szCs w:val="28"/>
          <w:rtl/>
        </w:rPr>
        <w:t xml:space="preserve">662.</w:t>
      </w:r>
    </w:p>
    <w:p>
      <w:pPr>
        <w:pStyle w:val="BookText"/>
      </w:pPr>
      <w:r>
        <w:rPr>
          <w:rFonts w:ascii="Amiri" w:hAnsi="Amiri" w:eastAsia="Amiri" w:cs="Amiri"/>
          <w:lang w:bidi="ar-SA"/>
          <w:color w:val="111111"/>
          <w:sz w:val="28"/>
          <w:szCs w:val="28"/>
          <w:rtl/>
        </w:rPr>
        <w:t xml:space="preserve">بغداد؛ المكتبة القادرية رقم المخطوط: 1531</w:t>
      </w:r>
    </w:p>
    <w:p>
      <w:pPr>
        <w:pStyle w:val="BookText"/>
      </w:pPr>
      <w:r>
        <w:rPr>
          <w:rFonts w:ascii="Amiri" w:hAnsi="Amiri" w:eastAsia="Amiri" w:cs="Amiri"/>
          <w:lang w:bidi="ar-SA"/>
          <w:color w:val="111111"/>
          <w:sz w:val="28"/>
          <w:szCs w:val="28"/>
          <w:rtl/>
        </w:rPr>
        <w:t xml:space="preserve">أوّلها: مطابق؛ آخرها: وهو خمسمائة سنة وعن الترمذي اللهم احييني.</w:t>
      </w:r>
    </w:p>
    <w:p>
      <w:pPr>
        <w:pStyle w:val="BookText"/>
      </w:pPr>
      <w:r>
        <w:rPr>
          <w:rFonts w:ascii="IRNazanin" w:hAnsi="IRNazanin" w:eastAsia="IRNazanin" w:cs="IRNazanin"/>
          <w:lang w:bidi="fa-IR"/>
          <w:color w:val="111111"/>
          <w:sz w:val="28"/>
          <w:szCs w:val="28"/>
          <w:rtl/>
        </w:rPr>
        <w:t xml:space="preserve">نسخ، کا: مجهول، تا: القرن 11 ه-؛ ناقصة : الآخر؛ 130ق، 17 س، 31421سم [ف: 5- 422]</w:t>
      </w:r>
    </w:p>
    <w:p>
      <w:pPr>
        <w:pStyle w:val="BookText"/>
      </w:pPr>
      <w:r>
        <w:rPr>
          <w:rFonts w:ascii="Amiri" w:hAnsi="Amiri" w:eastAsia="Amiri" w:cs="Amiri"/>
          <w:lang w:bidi="ar-SA"/>
          <w:color w:val="111111"/>
          <w:sz w:val="28"/>
          <w:szCs w:val="28"/>
          <w:rtl/>
        </w:rPr>
        <w:t xml:space="preserve">663 . النجف الأشرف؛ مؤسسة كاشف الغطاء العامة؛ رقم المخطوط: 4362</w:t>
      </w:r>
    </w:p>
    <w:p>
      <w:pPr>
        <w:pStyle w:val="BookText"/>
      </w:pPr>
      <w:r>
        <w:rPr>
          <w:rFonts w:ascii="Amiri" w:hAnsi="Amiri" w:eastAsia="Amiri" w:cs="Amiri"/>
          <w:lang w:bidi="ar-SA"/>
          <w:color w:val="111111"/>
          <w:sz w:val="28"/>
          <w:szCs w:val="28"/>
          <w:rtl/>
        </w:rPr>
        <w:t xml:space="preserve">كا: محمّد بن عون الدين، تا: 1158ه-، 107ص [ف: 1-26]</w:t>
      </w:r>
    </w:p>
    <w:p>
      <w:pPr>
        <w:pStyle w:val="BookText"/>
      </w:pPr>
      <w:r>
        <w:rPr>
          <w:rFonts w:ascii="Times New Roman" w:hAnsi="Times New Roman" w:eastAsia="Times New Roman" w:cs="Times New Roman"/>
          <w:lang w:val="en-US" w:bidi="en-US"/>
          <w:color w:val="111111"/>
          <w:sz w:val="28"/>
          <w:szCs w:val="28"/>
          <w:rtl/>
        </w:rPr>
        <w:t xml:space="preserve">664.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4878</w:t>
      </w:r>
    </w:p>
    <w:p>
      <w:pPr>
        <w:pStyle w:val="BookText"/>
      </w:pPr>
      <w:r>
        <w:rPr>
          <w:rFonts w:ascii="IRNazanin" w:hAnsi="IRNazanin" w:eastAsia="IRNazanin" w:cs="IRNazanin"/>
          <w:lang w:bidi="fa-IR"/>
          <w:color w:val="111111"/>
          <w:sz w:val="28"/>
          <w:szCs w:val="28"/>
          <w:rtl/>
        </w:rPr>
        <w:t xml:space="preserve">کا: مجهول، تا: مجهول 116 ص [ف: 1-26]</w:t>
      </w:r>
    </w:p>
    <w:p>
      <w:pPr>
        <w:pStyle w:val="BookText"/>
      </w:pPr>
      <w:r>
        <w:rPr>
          <w:rFonts w:ascii="Times New Roman" w:hAnsi="Times New Roman" w:eastAsia="Times New Roman" w:cs="Times New Roman"/>
          <w:lang w:val="en-US" w:bidi="en-US"/>
          <w:color w:val="111111"/>
          <w:sz w:val="28"/>
          <w:szCs w:val="28"/>
          <w:rtl/>
        </w:rPr>
        <w:t xml:space="preserve">665.</w:t>
      </w:r>
    </w:p>
    <w:p>
      <w:pPr>
        <w:pStyle w:val="BookText"/>
      </w:pPr>
      <w:r>
        <w:rPr>
          <w:rFonts w:ascii="Amiri" w:hAnsi="Amiri" w:eastAsia="Amiri" w:cs="Amiri"/>
          <w:lang w:bidi="ar-SA"/>
          <w:color w:val="111111"/>
          <w:sz w:val="28"/>
          <w:szCs w:val="28"/>
          <w:rtl/>
        </w:rPr>
        <w:t xml:space="preserve">بغداد؛ خزانة قاسم محمّد الرجب؛ رقم المخطوط: 284</w:t>
      </w:r>
    </w:p>
    <w:p>
      <w:pPr>
        <w:pStyle w:val="BookText"/>
      </w:pPr>
      <w:r>
        <w:rPr>
          <w:rFonts w:ascii="IRNazanin" w:hAnsi="IRNazanin" w:eastAsia="IRNazanin" w:cs="IRNazanin"/>
          <w:lang w:bidi="fa-IR"/>
          <w:color w:val="111111"/>
          <w:sz w:val="28"/>
          <w:szCs w:val="28"/>
          <w:rtl/>
        </w:rPr>
        <w:t xml:space="preserve">کا: مجهول، تا: مجهول [ف 3-7]</w:t>
      </w:r>
    </w:p>
    <w:p>
      <w:pPr>
        <w:pStyle w:val="BookText"/>
      </w:pPr>
      <w:r>
        <w:rPr>
          <w:rFonts w:ascii="Times New Roman" w:hAnsi="Times New Roman" w:eastAsia="Times New Roman" w:cs="Times New Roman"/>
          <w:lang w:val="en-US" w:bidi="en-US"/>
          <w:color w:val="111111"/>
          <w:sz w:val="28"/>
          <w:szCs w:val="28"/>
          <w:rtl/>
        </w:rPr>
        <w:t xml:space="preserve">666.</w:t>
      </w:r>
    </w:p>
    <w:p>
      <w:pPr>
        <w:pStyle w:val="BookText"/>
      </w:pPr>
      <w:r>
        <w:rPr>
          <w:rFonts w:ascii="Amiri" w:hAnsi="Amiri" w:eastAsia="Amiri" w:cs="Amiri"/>
          <w:lang w:bidi="ar-SA"/>
          <w:color w:val="111111"/>
          <w:sz w:val="28"/>
          <w:szCs w:val="28"/>
          <w:rtl/>
        </w:rPr>
        <w:t xml:space="preserve">بغداد؛ مكتبة الأوقاف العامة؛ رقم المخطوط : 3538/3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106ق، 2112سم [ف: 4-286] 667. الموصل؛ المدرسة الرضوانية (في الأوقاف العامة)؛ رقم المخطوط: 18/31/1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مجهول؛13*20سم [ الأوقاف العامة - الموصل: 8-126]</w:t>
      </w:r>
    </w:p>
    <w:p>
      <w:pPr>
        <w:pStyle w:val="BookText"/>
      </w:pPr>
      <w:r>
        <w:rPr>
          <w:rFonts w:ascii="Times New Roman" w:hAnsi="Times New Roman" w:eastAsia="Times New Roman" w:cs="Times New Roman"/>
          <w:lang w:val="en-US" w:bidi="en-US"/>
          <w:color w:val="111111"/>
          <w:sz w:val="28"/>
          <w:szCs w:val="28"/>
          <w:rtl/>
        </w:rPr>
        <w:t xml:space="preserve">668.</w:t>
      </w:r>
    </w:p>
    <w:p>
      <w:pPr>
        <w:pStyle w:val="BookText"/>
      </w:pPr>
      <w:r>
        <w:rPr>
          <w:rFonts w:ascii="Amiri" w:hAnsi="Amiri" w:eastAsia="Amiri" w:cs="Amiri"/>
          <w:lang w:bidi="ar-SA"/>
          <w:color w:val="111111"/>
          <w:sz w:val="28"/>
          <w:szCs w:val="28"/>
          <w:rtl/>
        </w:rPr>
        <w:t xml:space="preserve">الموصل؛ المكتبة المركزية رقم المخطوط: 49</w:t>
      </w:r>
    </w:p>
    <w:p>
      <w:pPr>
        <w:pStyle w:val="BookText"/>
      </w:pPr>
      <w:r>
        <w:rPr>
          <w:rFonts w:ascii="IRNazanin" w:hAnsi="IRNazanin" w:eastAsia="IRNazanin" w:cs="IRNazanin"/>
          <w:lang w:bidi="fa-IR"/>
          <w:color w:val="111111"/>
          <w:sz w:val="28"/>
          <w:szCs w:val="28"/>
          <w:rtl/>
        </w:rPr>
        <w:t xml:space="preserve">کا: مجهول، تا: مجهول [مجلة المجمع العلمي العراقي: مجلد 15-302]</w:t>
      </w:r>
    </w:p>
    <w:p>
      <w:pPr>
        <w:pStyle w:val="BookText"/>
      </w:pPr>
      <w:r>
        <w:rPr>
          <w:rFonts w:ascii="Amiri" w:hAnsi="Amiri" w:eastAsia="Amiri" w:cs="Amiri"/>
          <w:lang w:bidi="ar-SA"/>
          <w:color w:val="111111"/>
          <w:sz w:val="28"/>
          <w:szCs w:val="28"/>
          <w:rtl/>
        </w:rPr>
        <w:t xml:space="preserve">669 . البصرة؛ جامعة البصرة (المكتبة المركزية)؛ رقم المخطوط: 301/1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معتاد، کا: مجهول، تا: مجهول؛ 78 ق14*19سم [المورد : 34-361]</w:t>
      </w:r>
    </w:p>
    <w:p>
      <w:pPr>
        <w:pStyle w:val="BookText"/>
      </w:pPr>
      <w:r>
        <w:rPr>
          <w:rFonts w:ascii="Times New Roman" w:hAnsi="Times New Roman" w:eastAsia="Times New Roman" w:cs="Times New Roman"/>
          <w:lang w:val="en-US" w:bidi="en-US"/>
          <w:color w:val="111111"/>
          <w:sz w:val="28"/>
          <w:szCs w:val="28"/>
          <w:rtl/>
        </w:rPr>
        <w:t xml:space="preserve">670.</w:t>
      </w:r>
    </w:p>
    <w:p>
      <w:pPr>
        <w:pStyle w:val="BookText"/>
      </w:pPr>
      <w:r>
        <w:rPr>
          <w:rFonts w:ascii="Amiri" w:hAnsi="Amiri" w:eastAsia="Amiri" w:cs="Amiri"/>
          <w:lang w:bidi="ar-SA"/>
          <w:color w:val="111111"/>
          <w:sz w:val="28"/>
          <w:szCs w:val="28"/>
          <w:rtl/>
        </w:rPr>
        <w:t xml:space="preserve">السليمانية؛ الأوقاف المركزية؛ رقم المخطوط: ت/ 2230</w:t>
      </w:r>
    </w:p>
    <w:p>
      <w:pPr>
        <w:pStyle w:val="BookText"/>
      </w:pPr>
      <w:r>
        <w:rPr>
          <w:rFonts w:ascii="Amiri" w:hAnsi="Amiri" w:eastAsia="Amiri" w:cs="Amiri"/>
          <w:lang w:bidi="ar-SA"/>
          <w:color w:val="111111"/>
          <w:sz w:val="28"/>
          <w:szCs w:val="28"/>
          <w:rtl/>
        </w:rPr>
        <w:t xml:space="preserve">أوّلها: مطابق؛ آخرها: اذ لو ترك الناس كلهم الكسب لتعطلت المصالح والمعائش وتفاوت المراتب في الدنيا والآخرة لأراد لقضائه بالرفع ولا معقب بالنقص سبحانه وتعالى وفرغ المؤلف الشارح .</w:t>
      </w:r>
    </w:p>
    <w:p>
      <w:pPr>
        <w:pStyle w:val="BookText"/>
      </w:pPr>
      <w:r>
        <w:rPr>
          <w:rFonts w:ascii="Amiri" w:hAnsi="Amiri" w:eastAsia="Amiri" w:cs="Amiri"/>
          <w:lang w:bidi="ar-SA"/>
          <w:color w:val="111111"/>
          <w:sz w:val="28"/>
          <w:szCs w:val="28"/>
          <w:rtl/>
        </w:rPr>
        <w:t xml:space="preserve">كا: محمّد البيروي، تا: مجهول؛ 89ق،17*22سم [ف: 4-20]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33" w:name="pg7770_69537"/>
    <w:bookmarkEnd w:id="133"/>
    <w:p>
      <w:pPr>
        <w:pStyle w:val="BookText"/>
      </w:pPr>
      <w:r>
        <w:rPr>
          <w:rFonts w:ascii="Amiri" w:hAnsi="Amiri" w:eastAsia="Amiri" w:cs="Amiri"/>
          <w:lang w:bidi="ar-SA"/>
          <w:color w:val="111111"/>
          <w:sz w:val="28"/>
          <w:szCs w:val="28"/>
          <w:rtl/>
        </w:rPr>
        <w:t xml:space="preserve">إتمام الشريعة &gt; أصول الدين</w:t>
      </w:r>
    </w:p>
    <w:p>
      <w:pPr>
        <w:pStyle w:val="Heading2"/>
      </w:pPr>
      <w:bookmarkStart w:id="973" w:name="_Toc301"/>
      <w:r>
        <w:t>إتيان صلاة الجمعة بعد الظهر وكيفية نيتها / فقه - عربي</w:t>
      </w:r>
      <w:bookmarkEnd w:id="973"/>
    </w:p>
    <w:p>
      <w:pPr>
        <w:pStyle w:val="BookText"/>
      </w:pPr>
      <w:r>
        <w:rPr>
          <w:rFonts w:ascii="Amiri" w:hAnsi="Amiri" w:eastAsia="Amiri" w:cs="Amiri"/>
          <w:lang w:bidi="ar-SA"/>
          <w:color w:val="111111"/>
          <w:sz w:val="28"/>
          <w:szCs w:val="28"/>
          <w:rtl/>
        </w:rPr>
        <w:t xml:space="preserve">671 . النجف الأشرف؛ مكتبة آية الله الحكيم العامة؛ رقم المخطوط : 1310/4</w:t>
      </w:r>
    </w:p>
    <w:p>
      <w:pPr>
        <w:pStyle w:val="BookText"/>
      </w:pPr>
      <w:r>
        <w:rPr>
          <w:rFonts w:ascii="Amiri" w:hAnsi="Amiri" w:eastAsia="Amiri" w:cs="Amiri"/>
          <w:lang w:bidi="ar-SA"/>
          <w:color w:val="111111"/>
          <w:sz w:val="28"/>
          <w:szCs w:val="28"/>
          <w:rtl/>
        </w:rPr>
        <w:t xml:space="preserve">أوّلها: الذين يأتون بالظهر بعد الجمعة بأي دليل سيدلون وكيف ينوون فيهما اعلم الأقوال أي أقوال الأصحاب رضوان الله عليهم في صلاة الجمعة؛ آخرها ورباعيه لمن فاتته صلوة واحدة لايعرفها واجتناب الإنائين المتنجس أيهما عند اشتباهه إلى غير ذلك مما هو مبحوش عنه مفرق في أبواب الفقه والله يعلم.</w:t>
      </w:r>
    </w:p>
    <w:p>
      <w:pPr>
        <w:pStyle w:val="BookText"/>
      </w:pPr>
      <w:r>
        <w:rPr>
          <w:rFonts w:ascii="IRNazanin" w:hAnsi="IRNazanin" w:eastAsia="IRNazanin" w:cs="IRNazanin"/>
          <w:lang w:bidi="fa-IR"/>
          <w:color w:val="111111"/>
          <w:sz w:val="28"/>
          <w:szCs w:val="28"/>
          <w:rtl/>
        </w:rPr>
        <w:t xml:space="preserve">کا: مجهول، تا: مجهول؛ 2 ص 14/5*20سم [ف: 1-9]</w:t>
      </w:r>
    </w:p>
    <w:p>
      <w:pPr>
        <w:pStyle w:val="Heading2"/>
      </w:pPr>
      <w:bookmarkStart w:id="974" w:name="_Toc302"/>
      <w:r>
        <w:t>إثبات الإستواء والفوقية وتنزيه الباري جل وعلا عن الحصر والتمثيل والكيفية والتشبيه / كلام وعقائد - عربي</w:t>
      </w:r>
      <w:bookmarkEnd w:id="974"/>
    </w:p>
    <w:p>
      <w:pPr>
        <w:pStyle w:val="BookText"/>
      </w:pPr>
      <w:r>
        <w:rPr>
          <w:rFonts w:ascii="Amiri" w:hAnsi="Amiri" w:eastAsia="Amiri" w:cs="Amiri"/>
          <w:lang w:bidi="ar-SA"/>
          <w:color w:val="111111"/>
          <w:sz w:val="28"/>
          <w:szCs w:val="28"/>
          <w:rtl/>
        </w:rPr>
        <w:t xml:space="preserve">الجويني، عبد الله بن يوسف ( - 438 ه- )</w:t>
      </w:r>
    </w:p>
    <w:p>
      <w:pPr>
        <w:pStyle w:val="BookText"/>
      </w:pPr>
      <w:r>
        <w:rPr>
          <w:rFonts w:ascii="Times New Roman" w:hAnsi="Times New Roman" w:eastAsia="Times New Roman" w:cs="Times New Roman"/>
          <w:lang w:val="en-US" w:bidi="en-US"/>
          <w:color w:val="111111"/>
          <w:sz w:val="28"/>
          <w:szCs w:val="28"/>
          <w:rtl/>
        </w:rPr>
        <w:t xml:space="preserve">672.</w:t>
      </w:r>
    </w:p>
    <w:p>
      <w:pPr>
        <w:pStyle w:val="BookText"/>
      </w:pPr>
      <w:r>
        <w:rPr>
          <w:rFonts w:ascii="Amiri" w:hAnsi="Amiri" w:eastAsia="Amiri" w:cs="Amiri"/>
          <w:lang w:bidi="ar-SA"/>
          <w:color w:val="111111"/>
          <w:sz w:val="28"/>
          <w:szCs w:val="28"/>
          <w:rtl/>
        </w:rPr>
        <w:t xml:space="preserve">بغداد خزانة قاسم محمّد الرجب؛ رقم المخطوط : 347</w:t>
      </w:r>
    </w:p>
    <w:p>
      <w:pPr>
        <w:pStyle w:val="BookText"/>
      </w:pPr>
      <w:r>
        <w:rPr>
          <w:rFonts w:ascii="IRNazanin" w:hAnsi="IRNazanin" w:eastAsia="IRNazanin" w:cs="IRNazanin"/>
          <w:lang w:bidi="fa-IR"/>
          <w:color w:val="111111"/>
          <w:sz w:val="28"/>
          <w:szCs w:val="28"/>
          <w:rtl/>
        </w:rPr>
        <w:t xml:space="preserve">کا: مجهول، تا: مجهول [ف 3-11]</w:t>
      </w:r>
    </w:p>
    <w:p>
      <w:pPr>
        <w:pStyle w:val="BookText"/>
      </w:pPr>
      <w:r>
        <w:rPr>
          <w:rFonts w:ascii="Times New Roman" w:hAnsi="Times New Roman" w:eastAsia="Times New Roman" w:cs="Times New Roman"/>
          <w:lang w:val="en-US" w:bidi="en-US"/>
          <w:color w:val="111111"/>
          <w:sz w:val="28"/>
          <w:szCs w:val="28"/>
          <w:rtl/>
        </w:rPr>
        <w:t xml:space="preserve">673.</w:t>
      </w:r>
    </w:p>
    <w:p>
      <w:pPr>
        <w:pStyle w:val="BookText"/>
      </w:pPr>
      <w:r>
        <w:rPr>
          <w:rFonts w:ascii="Amiri" w:hAnsi="Amiri" w:eastAsia="Amiri" w:cs="Amiri"/>
          <w:lang w:bidi="ar-SA"/>
          <w:color w:val="111111"/>
          <w:sz w:val="28"/>
          <w:szCs w:val="28"/>
          <w:rtl/>
        </w:rPr>
        <w:t xml:space="preserve">بغداد؛ مركز البحوث والدراسات؛ رقم المخطوط: 240ج 348 مصورة</w:t>
      </w:r>
    </w:p>
    <w:p>
      <w:pPr>
        <w:pStyle w:val="BookText"/>
      </w:pPr>
      <w:r>
        <w:rPr>
          <w:rFonts w:ascii="IRNazanin" w:hAnsi="IRNazanin" w:eastAsia="IRNazanin" w:cs="IRNazanin"/>
          <w:lang w:bidi="fa-IR"/>
          <w:color w:val="111111"/>
          <w:sz w:val="28"/>
          <w:szCs w:val="28"/>
          <w:rtl/>
        </w:rPr>
        <w:t xml:space="preserve">مصدر التصوير: المكتبة الأزهرية؛ کا: مجهول، تا: مجهول؛ 9 ص [(مصورات) - ف: 127]</w:t>
      </w:r>
    </w:p>
    <w:p>
      <w:pPr>
        <w:pStyle w:val="BookText"/>
      </w:pPr>
      <w:r>
        <w:rPr>
          <w:rFonts w:ascii="Amiri" w:hAnsi="Amiri" w:eastAsia="Amiri" w:cs="Amiri"/>
          <w:lang w:bidi="ar-SA"/>
          <w:color w:val="111111"/>
          <w:sz w:val="28"/>
          <w:szCs w:val="28"/>
          <w:rtl/>
        </w:rPr>
        <w:t xml:space="preserve">إثبات الله &gt; حاشية شرح التجريد الجديد</w:t>
      </w:r>
    </w:p>
    <w:p>
      <w:pPr>
        <w:pStyle w:val="BookText"/>
      </w:pPr>
      <w:r>
        <w:rPr>
          <w:rFonts w:ascii="Amiri" w:hAnsi="Amiri" w:eastAsia="Amiri" w:cs="Amiri"/>
          <w:lang w:bidi="ar-SA"/>
          <w:color w:val="111111"/>
          <w:sz w:val="28"/>
          <w:szCs w:val="28"/>
          <w:rtl/>
        </w:rPr>
        <w:t xml:space="preserve">إثبات الإمامة &gt; إثبات الوصية</w:t>
      </w:r>
    </w:p>
    <w:p>
      <w:pPr>
        <w:pStyle w:val="BookText"/>
      </w:pPr>
      <w:r>
        <w:rPr>
          <w:rFonts w:ascii="Amiri" w:hAnsi="Amiri" w:eastAsia="Amiri" w:cs="Amiri"/>
          <w:lang w:bidi="ar-SA"/>
          <w:color w:val="111111"/>
          <w:sz w:val="28"/>
          <w:szCs w:val="28"/>
          <w:rtl/>
        </w:rPr>
        <w:t xml:space="preserve">إثبات الإمامة &gt; أصول دين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34" w:name="pg7770_69539"/>
    <w:bookmarkEnd w:id="134"/>
    <w:p>
      <w:pPr>
        <w:pStyle w:val="Heading2"/>
      </w:pPr>
      <w:bookmarkStart w:id="975" w:name="_Toc303"/>
      <w:r>
        <w:t>إثبات الإمامة / كلام وعقائد - فارسي</w:t>
      </w:r>
      <w:bookmarkEnd w:id="975"/>
    </w:p>
    <w:p>
      <w:pPr>
        <w:pStyle w:val="BookText"/>
      </w:pPr>
      <w:r>
        <w:rPr>
          <w:rFonts w:ascii="Times New Roman" w:hAnsi="Times New Roman" w:eastAsia="Times New Roman" w:cs="Times New Roman"/>
          <w:lang w:val="en-US" w:bidi="en-US"/>
          <w:color w:val="111111"/>
          <w:sz w:val="28"/>
          <w:szCs w:val="28"/>
          <w:rtl/>
        </w:rPr>
        <w:t xml:space="preserve">674.</w:t>
      </w:r>
    </w:p>
    <w:p>
      <w:pPr>
        <w:pStyle w:val="BookText"/>
      </w:pPr>
      <w:r>
        <w:rPr>
          <w:rFonts w:ascii="Amiri" w:hAnsi="Amiri" w:eastAsia="Amiri" w:cs="Amiri"/>
          <w:lang w:bidi="ar-SA"/>
          <w:color w:val="111111"/>
          <w:sz w:val="28"/>
          <w:szCs w:val="28"/>
          <w:rtl/>
        </w:rPr>
        <w:t xml:space="preserve">الكاظمية؛ جامعة مدينة العلم؛ رقم المخطوط: 9/1</w:t>
      </w:r>
    </w:p>
    <w:p>
      <w:pPr>
        <w:pStyle w:val="BookText"/>
      </w:pPr>
      <w:r>
        <w:rPr>
          <w:rFonts w:ascii="IRNazanin" w:hAnsi="IRNazanin" w:eastAsia="IRNazanin" w:cs="IRNazanin"/>
          <w:lang w:bidi="fa-IR"/>
          <w:color w:val="111111"/>
          <w:sz w:val="28"/>
          <w:szCs w:val="28"/>
          <w:rtl/>
        </w:rPr>
        <w:t xml:space="preserve">أوّلها: أحمده على نواله مصليا على أحمده وأصحابه وآله این چند کلمه آخرها: آخر كلام فاضل زرندي شافعي مذكور.</w:t>
      </w:r>
    </w:p>
    <w:p>
      <w:pPr>
        <w:pStyle w:val="BookText"/>
      </w:pPr>
      <w:r>
        <w:rPr>
          <w:rFonts w:ascii="IRNazanin" w:hAnsi="IRNazanin" w:eastAsia="IRNazanin" w:cs="IRNazanin"/>
          <w:lang w:bidi="fa-IR"/>
          <w:color w:val="111111"/>
          <w:sz w:val="28"/>
          <w:szCs w:val="28"/>
          <w:rtl/>
        </w:rPr>
        <w:t xml:space="preserve">کا: مجهول، تا: مجهول؛11*19سم [ف: 179]</w:t>
      </w:r>
    </w:p>
    <w:p>
      <w:pPr>
        <w:pStyle w:val="Heading2"/>
      </w:pPr>
      <w:bookmarkStart w:id="976" w:name="_Toc304"/>
      <w:r>
        <w:t>إثبات إمامة أمير المؤمنين (ع) / كلام وعقائد - فارسي</w:t>
      </w:r>
      <w:bookmarkEnd w:id="976"/>
    </w:p>
    <w:p>
      <w:pPr>
        <w:pStyle w:val="BookText"/>
      </w:pPr>
      <w:r>
        <w:rPr>
          <w:rFonts w:ascii="Amiri" w:hAnsi="Amiri" w:eastAsia="Amiri" w:cs="Amiri"/>
          <w:lang w:bidi="ar-SA"/>
          <w:color w:val="111111"/>
          <w:sz w:val="28"/>
          <w:szCs w:val="28"/>
          <w:rtl/>
        </w:rPr>
        <w:t xml:space="preserve">الزنجاني محمّد بن علي ( - 1210 ه-)</w:t>
      </w:r>
    </w:p>
    <w:p>
      <w:pPr>
        <w:pStyle w:val="BookText"/>
      </w:pPr>
      <w:r>
        <w:rPr>
          <w:rFonts w:ascii="Times New Roman" w:hAnsi="Times New Roman" w:eastAsia="Times New Roman" w:cs="Times New Roman"/>
          <w:lang w:val="en-US" w:bidi="en-US"/>
          <w:color w:val="111111"/>
          <w:sz w:val="28"/>
          <w:szCs w:val="28"/>
          <w:rtl/>
        </w:rPr>
        <w:t xml:space="preserve">675.</w:t>
      </w:r>
    </w:p>
    <w:p>
      <w:pPr>
        <w:pStyle w:val="BookText"/>
      </w:pPr>
      <w:r>
        <w:rPr>
          <w:rFonts w:ascii="Amiri" w:hAnsi="Amiri" w:eastAsia="Amiri" w:cs="Amiri"/>
          <w:lang w:bidi="ar-SA"/>
          <w:color w:val="111111"/>
          <w:sz w:val="28"/>
          <w:szCs w:val="28"/>
          <w:rtl/>
        </w:rPr>
        <w:t xml:space="preserve">كربلاء؛ الروضة الحسينية (مكتبة)؛ رقم المخطوط : 5 م ح 10031</w:t>
      </w:r>
    </w:p>
    <w:p>
      <w:pPr>
        <w:pStyle w:val="BookText"/>
      </w:pPr>
      <w:r>
        <w:rPr>
          <w:rFonts w:ascii="IRNazanin" w:hAnsi="IRNazanin" w:eastAsia="IRNazanin" w:cs="IRNazanin"/>
          <w:lang w:bidi="fa-IR"/>
          <w:color w:val="111111"/>
          <w:sz w:val="28"/>
          <w:szCs w:val="28"/>
          <w:rtl/>
        </w:rPr>
        <w:t xml:space="preserve">تعلیق، کا: مجهول، تا: 21 جمادى الآخرة 1222ه-، تملك: محمّد حسن المازندراني؛ 220 ص، 21 س ،15*21 سم [مخطوطات كربلاء: 4-12]</w:t>
      </w:r>
    </w:p>
    <w:p>
      <w:pPr>
        <w:pStyle w:val="BookText"/>
      </w:pPr>
      <w:r>
        <w:rPr>
          <w:rFonts w:ascii="Amiri" w:hAnsi="Amiri" w:eastAsia="Amiri" w:cs="Amiri"/>
          <w:lang w:bidi="ar-SA"/>
          <w:color w:val="111111"/>
          <w:sz w:val="28"/>
          <w:szCs w:val="28"/>
          <w:rtl/>
        </w:rPr>
        <w:t xml:space="preserve">إثبات الإمامة لعلي بن أبي طالب &gt; إثبات الوصية</w:t>
      </w:r>
    </w:p>
    <w:p>
      <w:pPr>
        <w:pStyle w:val="Heading2"/>
      </w:pPr>
      <w:bookmarkStart w:id="977" w:name="_Toc305"/>
      <w:r>
        <w:t>إثبات الباري / كلام وعقائد - عربي</w:t>
      </w:r>
      <w:bookmarkEnd w:id="977"/>
    </w:p>
    <w:p>
      <w:pPr>
        <w:pStyle w:val="BookText"/>
      </w:pPr>
      <w:r>
        <w:rPr>
          <w:rFonts w:ascii="Times New Roman" w:hAnsi="Times New Roman" w:eastAsia="Times New Roman" w:cs="Times New Roman"/>
          <w:lang w:val="en-US" w:bidi="en-US"/>
          <w:color w:val="111111"/>
          <w:sz w:val="28"/>
          <w:szCs w:val="28"/>
          <w:rtl/>
        </w:rPr>
        <w:t xml:space="preserve">676.</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 176/64</w:t>
      </w:r>
    </w:p>
    <w:p>
      <w:pPr>
        <w:pStyle w:val="BookText"/>
      </w:pPr>
      <w:r>
        <w:rPr>
          <w:rFonts w:ascii="IRNazanin" w:hAnsi="IRNazanin" w:eastAsia="IRNazanin" w:cs="IRNazanin"/>
          <w:lang w:bidi="fa-IR"/>
          <w:color w:val="111111"/>
          <w:sz w:val="28"/>
          <w:szCs w:val="28"/>
          <w:rtl/>
        </w:rPr>
        <w:t xml:space="preserve">کا: مجهول، تا: حدود 1000ه-؛ 2 ق (181 ب - 182ب)، 13*20/5سم [ف: 108]</w:t>
      </w:r>
    </w:p>
    <w:p>
      <w:pPr>
        <w:pStyle w:val="BookText"/>
      </w:pPr>
      <w:r>
        <w:rPr>
          <w:rFonts w:ascii="Amiri" w:hAnsi="Amiri" w:eastAsia="Amiri" w:cs="Amiri"/>
          <w:lang w:bidi="ar-SA"/>
          <w:color w:val="111111"/>
          <w:sz w:val="28"/>
          <w:szCs w:val="28"/>
          <w:rtl/>
        </w:rPr>
        <w:t xml:space="preserve">إثبات الباري تعالى وصفاته &gt; إثبات الواجب وصفاته الحسنى</w:t>
      </w:r>
    </w:p>
    <w:p>
      <w:pPr>
        <w:pStyle w:val="Heading2"/>
      </w:pPr>
      <w:bookmarkStart w:id="978" w:name="_Toc306"/>
      <w:r>
        <w:t>إثبات التحريف في الانجيل / الاديان والمذاهب - عربي</w:t>
      </w:r>
      <w:bookmarkEnd w:id="978"/>
    </w:p>
    <w:p>
      <w:pPr>
        <w:pStyle w:val="BookText"/>
      </w:pPr>
      <w:r>
        <w:rPr>
          <w:rFonts w:ascii="Times New Roman" w:hAnsi="Times New Roman" w:eastAsia="Times New Roman" w:cs="Times New Roman"/>
          <w:lang w:val="en-US" w:bidi="en-US"/>
          <w:color w:val="111111"/>
          <w:sz w:val="28"/>
          <w:szCs w:val="28"/>
          <w:rtl/>
        </w:rPr>
        <w:t xml:space="preserve">677.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6080</w:t>
      </w:r>
    </w:p>
    <w:p>
      <w:pPr>
        <w:pStyle w:val="BookText"/>
      </w:pPr>
      <w:r>
        <w:rPr>
          <w:rFonts w:ascii="IRNazanin" w:hAnsi="IRNazanin" w:eastAsia="IRNazanin" w:cs="IRNazanin"/>
          <w:lang w:bidi="fa-IR"/>
          <w:color w:val="111111"/>
          <w:sz w:val="28"/>
          <w:szCs w:val="28"/>
          <w:rtl/>
        </w:rPr>
        <w:t xml:space="preserve">ناقص؛ کا: مجهول، تا: مجهول؛ 335 ص [ف: 1-335]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35" w:name="pg7770_69541"/>
    <w:bookmarkEnd w:id="135"/>
    <w:p>
      <w:pPr>
        <w:pStyle w:val="BookText"/>
      </w:pPr>
      <w:r>
        <w:rPr>
          <w:rFonts w:ascii="Amiri" w:hAnsi="Amiri" w:eastAsia="Amiri" w:cs="Amiri"/>
          <w:lang w:bidi="ar-SA"/>
          <w:color w:val="111111"/>
          <w:sz w:val="28"/>
          <w:szCs w:val="28"/>
          <w:rtl/>
        </w:rPr>
        <w:t xml:space="preserve">إثبات التوحيد &gt; التوحيد إثبات جواز وقف النقود (رسالة في) &gt; وقف النقود</w:t>
      </w:r>
    </w:p>
    <w:p>
      <w:pPr>
        <w:pStyle w:val="BookText"/>
      </w:pPr>
      <w:r>
        <w:rPr>
          <w:rFonts w:ascii="IRNazanin" w:hAnsi="IRNazanin" w:eastAsia="IRNazanin" w:cs="IRNazanin"/>
          <w:lang w:bidi="fa-IR"/>
          <w:color w:val="111111"/>
          <w:sz w:val="28"/>
          <w:szCs w:val="28"/>
          <w:rtl/>
        </w:rPr>
        <w:t xml:space="preserve">إثبات الجوهر المجرد &gt; إثبات الجوهر المفارق</w:t>
      </w:r>
    </w:p>
    <w:p>
      <w:pPr>
        <w:pStyle w:val="Heading2"/>
      </w:pPr>
      <w:bookmarkStart w:id="979" w:name="_Toc307"/>
      <w:r>
        <w:t>إثبات الجوهر المفارق = عقل الكل = إثبات العقل إثبات العقل = العقل = إثبات العقل المجرد المسمى بالعقل الكل رسالة نفس الأمر = إثبات الجوهر المجرد / فلسفة - عربي</w:t>
      </w:r>
      <w:bookmarkEnd w:id="979"/>
    </w:p>
    <w:p>
      <w:pPr>
        <w:pStyle w:val="BookText"/>
      </w:pPr>
      <w:r>
        <w:rPr>
          <w:rFonts w:ascii="Amiri" w:hAnsi="Amiri" w:eastAsia="Amiri" w:cs="Amiri"/>
          <w:lang w:bidi="ar-SA"/>
          <w:color w:val="111111"/>
          <w:sz w:val="28"/>
          <w:szCs w:val="28"/>
          <w:rtl/>
        </w:rPr>
        <w:t xml:space="preserve">نصير الدين الطوسي، محمّد بن محمّد (597 - 672ه-)</w:t>
      </w:r>
    </w:p>
    <w:p>
      <w:pPr>
        <w:pStyle w:val="BookText"/>
      </w:pPr>
      <w:r>
        <w:rPr>
          <w:rFonts w:ascii="Amiri" w:hAnsi="Amiri" w:eastAsia="Amiri" w:cs="Amiri"/>
          <w:lang w:bidi="ar-SA"/>
          <w:color w:val="111111"/>
          <w:sz w:val="28"/>
          <w:szCs w:val="28"/>
          <w:rtl/>
        </w:rPr>
        <w:t xml:space="preserve">أوّله: اعلم انا لا نشك في كون الاحكام اليقينية التي قد حكم بها أدهاننا مثلا كالحكم بأن الواحد نصف الاثنين أو بأن قطر المربع لا يشارك ضلعه به أو يحكم به (أو يحكم له) مما لم يسبقه إليه ذهن (الذهن) أصلا بعد أن يكون يقينيا مطابقة لما في نفس الأمر ولا نشك في أن الأحكام التي يعتقدها الجهال بخلاف ذلك كما لو اعتقد معتقد أن القطر يشارك الضلع أو غير ذلك غير مطابقة (ذلك مطابقة) لما في نفس الأمر. ونعلم يقينا أن المطابقة لايمكن أن يتصور إلا بين شيئين متغايرين بالشخص (بالتشخيص) ومتحدين فيما يقع به المطابقة ...</w:t>
      </w:r>
    </w:p>
    <w:p>
      <w:pPr>
        <w:pStyle w:val="BookText"/>
      </w:pPr>
      <w:r>
        <w:rPr>
          <w:rFonts w:ascii="Amiri" w:hAnsi="Amiri" w:eastAsia="Amiri" w:cs="Amiri"/>
          <w:lang w:bidi="ar-SA"/>
          <w:color w:val="111111"/>
          <w:sz w:val="28"/>
          <w:szCs w:val="28"/>
          <w:rtl/>
        </w:rPr>
        <w:t xml:space="preserve">آخره: ولنسمه بعقل الكل الذي عبّر عنه في القرآن المجيد تارة باللوح المحفوظ وتارة بالكتاب المبين المشتمل على كل رطب ويابس وذلك ما أردناه. والله الموفق والمعين.</w:t>
      </w:r>
    </w:p>
    <w:p>
      <w:pPr>
        <w:pStyle w:val="BookText"/>
      </w:pPr>
      <w:r>
        <w:rPr>
          <w:rFonts w:ascii="Amiri" w:hAnsi="Amiri" w:eastAsia="Amiri" w:cs="Amiri"/>
          <w:lang w:bidi="ar-SA"/>
          <w:color w:val="111111"/>
          <w:sz w:val="28"/>
          <w:szCs w:val="28"/>
          <w:rtl/>
        </w:rPr>
        <w:t xml:space="preserve">طبع: طهران في «احوال و آثار خواجه نصير»، تحقيق: مدرس رضوي؛ طهران، 1393ش</w:t>
      </w:r>
    </w:p>
    <w:p>
      <w:pPr>
        <w:pStyle w:val="BookText"/>
      </w:pPr>
      <w:r>
        <w:rPr>
          <w:rFonts w:ascii="Amiri" w:hAnsi="Amiri" w:eastAsia="Amiri" w:cs="Amiri"/>
          <w:lang w:bidi="ar-SA"/>
          <w:color w:val="111111"/>
          <w:sz w:val="28"/>
          <w:szCs w:val="28"/>
          <w:rtl/>
        </w:rPr>
        <w:t xml:space="preserve">[فنخا 1 4032-406(38نسخة)]</w:t>
      </w:r>
    </w:p>
    <w:p>
      <w:pPr>
        <w:pStyle w:val="BookText"/>
      </w:pPr>
      <w:r>
        <w:rPr>
          <w:rFonts w:ascii="Times New Roman" w:hAnsi="Times New Roman" w:eastAsia="Times New Roman" w:cs="Times New Roman"/>
          <w:lang w:val="en-US" w:bidi="en-US"/>
          <w:color w:val="111111"/>
          <w:sz w:val="28"/>
          <w:szCs w:val="28"/>
          <w:rtl/>
        </w:rPr>
        <w:t xml:space="preserve">678.</w:t>
      </w:r>
    </w:p>
    <w:p>
      <w:pPr>
        <w:pStyle w:val="BookText"/>
      </w:pPr>
      <w:r>
        <w:rPr>
          <w:rFonts w:ascii="Amiri" w:hAnsi="Amiri" w:eastAsia="Amiri" w:cs="Amiri"/>
          <w:lang w:bidi="ar-SA"/>
          <w:color w:val="111111"/>
          <w:sz w:val="28"/>
          <w:szCs w:val="28"/>
          <w:rtl/>
        </w:rPr>
        <w:t xml:space="preserve">النجف الأشرف ؛ حسينيه شوشتريها؛ رقم المخطوط: 102/5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1015ه- [ نشریه: 11-832]</w:t>
      </w:r>
    </w:p>
    <w:p>
      <w:pPr>
        <w:pStyle w:val="BookText"/>
      </w:pPr>
      <w:r>
        <w:rPr>
          <w:rFonts w:ascii="Times New Roman" w:hAnsi="Times New Roman" w:eastAsia="Times New Roman" w:cs="Times New Roman"/>
          <w:lang w:val="en-US" w:bidi="en-US"/>
          <w:color w:val="111111"/>
          <w:sz w:val="28"/>
          <w:szCs w:val="28"/>
          <w:rtl/>
        </w:rPr>
        <w:t xml:space="preserve">679.</w:t>
      </w:r>
    </w:p>
    <w:p>
      <w:pPr>
        <w:pStyle w:val="BookText"/>
      </w:pPr>
      <w:r>
        <w:rPr>
          <w:rFonts w:ascii="Amiri" w:hAnsi="Amiri" w:eastAsia="Amiri" w:cs="Amiri"/>
          <w:lang w:bidi="ar-SA"/>
          <w:color w:val="111111"/>
          <w:sz w:val="28"/>
          <w:szCs w:val="28"/>
          <w:rtl/>
        </w:rPr>
        <w:t xml:space="preserve">النجف الأشرف مكتبة مدرسة آية الله البروجردي؛ رقم المخطوط: 101/6</w:t>
      </w:r>
    </w:p>
    <w:p>
      <w:pPr>
        <w:pStyle w:val="BookText"/>
      </w:pPr>
      <w:r>
        <w:rPr>
          <w:rFonts w:ascii="IRNazanin" w:hAnsi="IRNazanin" w:eastAsia="IRNazanin" w:cs="IRNazanin"/>
          <w:lang w:bidi="fa-IR"/>
          <w:color w:val="111111"/>
          <w:sz w:val="28"/>
          <w:szCs w:val="28"/>
          <w:rtl/>
        </w:rPr>
        <w:t xml:space="preserve">نستعلیق، کا: مجهول، تا: القرن 11 ه-، 2 ق (29 ب - 30 ب)،10*15سم [ف: 1-116]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36" w:name="pg7770_69543"/>
    <w:bookmarkEnd w:id="136"/>
    <w:p>
      <w:pPr>
        <w:pStyle w:val="Heading2"/>
      </w:pPr>
      <w:bookmarkStart w:id="980" w:name="_Toc308"/>
      <w:r>
        <w:t>إثبات الحد الله عز وجل وبأنه قاعد أو جالس على عرشه / كلام وعقائد - عربي</w:t>
      </w:r>
      <w:bookmarkEnd w:id="980"/>
    </w:p>
    <w:p>
      <w:pPr>
        <w:pStyle w:val="BookText"/>
      </w:pPr>
      <w:r>
        <w:rPr>
          <w:rFonts w:ascii="Amiri" w:hAnsi="Amiri" w:eastAsia="Amiri" w:cs="Amiri"/>
          <w:lang w:bidi="ar-SA"/>
          <w:color w:val="111111"/>
          <w:sz w:val="28"/>
          <w:szCs w:val="28"/>
          <w:rtl/>
        </w:rPr>
        <w:t xml:space="preserve">الدشتي، محمود بن أبي القاسم ( - القرن 7 ه- )</w:t>
      </w:r>
    </w:p>
    <w:p>
      <w:pPr>
        <w:pStyle w:val="BookText"/>
      </w:pPr>
      <w:r>
        <w:rPr>
          <w:rFonts w:ascii="Times New Roman" w:hAnsi="Times New Roman" w:eastAsia="Times New Roman" w:cs="Times New Roman"/>
          <w:lang w:val="en-US" w:bidi="en-US"/>
          <w:color w:val="111111"/>
          <w:sz w:val="28"/>
          <w:szCs w:val="28"/>
          <w:rtl/>
        </w:rPr>
        <w:t xml:space="preserve">680.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4</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110]</w:t>
      </w:r>
    </w:p>
    <w:p>
      <w:pPr>
        <w:pStyle w:val="Heading2"/>
      </w:pPr>
      <w:bookmarkStart w:id="981" w:name="_Toc309"/>
      <w:r>
        <w:t>إثبات حدوث العالم / الكلام والعقائد الفلسفة - عربي</w:t>
      </w:r>
      <w:bookmarkEnd w:id="981"/>
    </w:p>
    <w:p>
      <w:pPr>
        <w:pStyle w:val="BookText"/>
      </w:pPr>
      <w:r>
        <w:rPr>
          <w:rFonts w:ascii="Amiri" w:hAnsi="Amiri" w:eastAsia="Amiri" w:cs="Amiri"/>
          <w:lang w:bidi="ar-SA"/>
          <w:color w:val="111111"/>
          <w:sz w:val="28"/>
          <w:szCs w:val="28"/>
          <w:rtl/>
        </w:rPr>
        <w:t xml:space="preserve">التنكابني، حسين بن إبراهيم ( - 1105 ه- )</w:t>
      </w:r>
    </w:p>
    <w:p>
      <w:pPr>
        <w:pStyle w:val="BookText"/>
      </w:pPr>
      <w:r>
        <w:rPr>
          <w:rFonts w:ascii="Amiri" w:hAnsi="Amiri" w:eastAsia="Amiri" w:cs="Amiri"/>
          <w:lang w:bidi="ar-SA"/>
          <w:color w:val="111111"/>
          <w:sz w:val="28"/>
          <w:szCs w:val="28"/>
          <w:rtl/>
        </w:rPr>
        <w:t xml:space="preserve">طبع: طهران، 1315 ه-، في حاشية المشاعر</w:t>
      </w:r>
    </w:p>
    <w:p>
      <w:pPr>
        <w:pStyle w:val="BookText"/>
      </w:pPr>
      <w:r>
        <w:rPr>
          <w:rFonts w:ascii="Amiri" w:hAnsi="Amiri" w:eastAsia="Amiri" w:cs="Amiri"/>
          <w:lang w:bidi="ar-SA"/>
          <w:color w:val="111111"/>
          <w:sz w:val="28"/>
          <w:szCs w:val="28"/>
          <w:rtl/>
        </w:rPr>
        <w:t xml:space="preserve">[فنخا 1 406-40(23 نسخة)]</w:t>
      </w:r>
    </w:p>
    <w:p>
      <w:pPr>
        <w:pStyle w:val="BookText"/>
      </w:pPr>
      <w:r>
        <w:rPr>
          <w:rFonts w:ascii="Times New Roman" w:hAnsi="Times New Roman" w:eastAsia="Times New Roman" w:cs="Times New Roman"/>
          <w:lang w:val="en-US" w:bidi="en-US"/>
          <w:color w:val="111111"/>
          <w:sz w:val="28"/>
          <w:szCs w:val="28"/>
          <w:rtl/>
        </w:rPr>
        <w:t xml:space="preserve">681.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2401</w:t>
      </w:r>
    </w:p>
    <w:p>
      <w:pPr>
        <w:pStyle w:val="BookText"/>
      </w:pPr>
      <w:r>
        <w:rPr>
          <w:rFonts w:ascii="IRNazanin" w:hAnsi="IRNazanin" w:eastAsia="IRNazanin" w:cs="IRNazanin"/>
          <w:lang w:bidi="fa-IR"/>
          <w:color w:val="111111"/>
          <w:sz w:val="28"/>
          <w:szCs w:val="28"/>
          <w:rtl/>
        </w:rPr>
        <w:t xml:space="preserve">کا: مجهول، تا: مجهول؛ 4 ص 14 س،12/5*18/3سم [معجم المخطوطات النجفية: 380]</w:t>
      </w:r>
    </w:p>
    <w:p>
      <w:pPr>
        <w:pStyle w:val="Heading2"/>
      </w:pPr>
      <w:bookmarkStart w:id="982" w:name="_Toc310"/>
      <w:r>
        <w:t>إثبات خاتمية نبوة الرسول (ص) / كلام وعقائد - عربي</w:t>
      </w:r>
      <w:bookmarkEnd w:id="982"/>
    </w:p>
    <w:p>
      <w:pPr>
        <w:pStyle w:val="BookText"/>
      </w:pPr>
      <w:r>
        <w:rPr>
          <w:rFonts w:ascii="Amiri" w:hAnsi="Amiri" w:eastAsia="Amiri" w:cs="Amiri"/>
          <w:lang w:bidi="ar-SA"/>
          <w:color w:val="111111"/>
          <w:sz w:val="28"/>
          <w:szCs w:val="28"/>
          <w:rtl/>
        </w:rPr>
        <w:t xml:space="preserve">شكري الآلوسي محمود بن عبد الله( 1275؟ - 1342 ه- ) أوّله: الحمد الله الذي من على عباده بصنوف النعم وأنواع الآلاء والصلاة والسلام على سيدنا محمد ...</w:t>
      </w:r>
    </w:p>
    <w:p>
      <w:pPr>
        <w:pStyle w:val="BookText"/>
      </w:pPr>
      <w:r>
        <w:rPr>
          <w:rFonts w:ascii="Times New Roman" w:hAnsi="Times New Roman" w:eastAsia="Times New Roman" w:cs="Times New Roman"/>
          <w:lang w:val="en-US" w:bidi="en-US"/>
          <w:color w:val="111111"/>
          <w:sz w:val="28"/>
          <w:szCs w:val="28"/>
          <w:rtl/>
        </w:rPr>
        <w:t xml:space="preserve">682.</w:t>
      </w:r>
    </w:p>
    <w:p>
      <w:pPr>
        <w:pStyle w:val="BookText"/>
      </w:pPr>
      <w:r>
        <w:rPr>
          <w:rFonts w:ascii="Amiri" w:hAnsi="Amiri" w:eastAsia="Amiri" w:cs="Amiri"/>
          <w:lang w:bidi="ar-SA"/>
          <w:color w:val="111111"/>
          <w:sz w:val="28"/>
          <w:szCs w:val="28"/>
          <w:rtl/>
        </w:rPr>
        <w:t xml:space="preserve">بغداد؛ الخزانة الآلوسية ضمن دار المخطوطات؛ رقم المخطوط : 8547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كاتب = مؤلف، تا 1319ه- 36 ص 20 س،15*21 سم [المورد : 13-180]</w:t>
      </w:r>
    </w:p>
    <w:p>
      <w:pPr>
        <w:pStyle w:val="BookText"/>
      </w:pPr>
      <w:r>
        <w:rPr>
          <w:rFonts w:ascii="Times New Roman" w:hAnsi="Times New Roman" w:eastAsia="Times New Roman" w:cs="Times New Roman"/>
          <w:lang w:val="en-US" w:bidi="en-US"/>
          <w:color w:val="111111"/>
          <w:sz w:val="28"/>
          <w:szCs w:val="28"/>
          <w:rtl/>
        </w:rPr>
        <w:t xml:space="preserve">683.</w:t>
      </w:r>
    </w:p>
    <w:p>
      <w:pPr>
        <w:pStyle w:val="BookText"/>
      </w:pPr>
      <w:r>
        <w:rPr>
          <w:rFonts w:ascii="Amiri" w:hAnsi="Amiri" w:eastAsia="Amiri" w:cs="Amiri"/>
          <w:lang w:bidi="ar-SA"/>
          <w:color w:val="111111"/>
          <w:sz w:val="28"/>
          <w:szCs w:val="28"/>
          <w:rtl/>
        </w:rPr>
        <w:t xml:space="preserve">بغداد؛ مكتبة الأوقاف العامة؛ رقم المخطوط: 13741/4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8 ق، 21 س،13*20 سم [ف: 1-332]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37" w:name="pg7770_69545"/>
    <w:bookmarkEnd w:id="137"/>
    <w:p>
      <w:pPr>
        <w:pStyle w:val="Heading2"/>
      </w:pPr>
      <w:bookmarkStart w:id="983" w:name="_Toc311"/>
      <w:r>
        <w:t>إثبات الخيار للمشتري إذا أخر البايع تسليم البيع الفر انتصار للسيد الداماد ... (رسالة في) / فقه - عربي</w:t>
      </w:r>
      <w:bookmarkEnd w:id="983"/>
    </w:p>
    <w:p>
      <w:pPr>
        <w:pStyle w:val="BookText"/>
      </w:pPr>
      <w:r>
        <w:rPr>
          <w:rFonts w:ascii="Amiri" w:hAnsi="Amiri" w:eastAsia="Amiri" w:cs="Amiri"/>
          <w:lang w:bidi="ar-SA"/>
          <w:color w:val="111111"/>
          <w:sz w:val="28"/>
          <w:szCs w:val="28"/>
          <w:rtl/>
        </w:rPr>
        <w:t xml:space="preserve">الميسي، لطف الله بن عبد الكريم ( - 1032 ه- )</w:t>
      </w:r>
    </w:p>
    <w:p>
      <w:pPr>
        <w:pStyle w:val="BookText"/>
      </w:pPr>
      <w:r>
        <w:rPr>
          <w:rFonts w:ascii="Times New Roman" w:hAnsi="Times New Roman" w:eastAsia="Times New Roman" w:cs="Times New Roman"/>
          <w:lang w:val="en-US" w:bidi="en-US"/>
          <w:color w:val="111111"/>
          <w:sz w:val="28"/>
          <w:szCs w:val="28"/>
          <w:rtl/>
        </w:rPr>
        <w:t xml:space="preserve">684.</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1988/7</w:t>
      </w:r>
    </w:p>
    <w:p>
      <w:pPr>
        <w:pStyle w:val="BookText"/>
      </w:pPr>
      <w:r>
        <w:rPr>
          <w:rFonts w:ascii="IRNazanin" w:hAnsi="IRNazanin" w:eastAsia="IRNazanin" w:cs="IRNazanin"/>
          <w:lang w:bidi="fa-IR"/>
          <w:color w:val="111111"/>
          <w:sz w:val="28"/>
          <w:szCs w:val="28"/>
          <w:rtl/>
        </w:rPr>
        <w:t xml:space="preserve">/12/5 مجهول [ف 2-507]</w:t>
      </w:r>
    </w:p>
    <w:p>
      <w:pPr>
        <w:pStyle w:val="Heading2"/>
      </w:pPr>
      <w:bookmarkStart w:id="984" w:name="_Toc312"/>
      <w:r>
        <w:t>إثبات الدليل في صفات الخليل / شعر - عربي</w:t>
      </w:r>
      <w:bookmarkEnd w:id="984"/>
    </w:p>
    <w:p>
      <w:pPr>
        <w:pStyle w:val="BookText"/>
      </w:pPr>
      <w:r>
        <w:rPr>
          <w:rFonts w:ascii="Amiri" w:hAnsi="Amiri" w:eastAsia="Amiri" w:cs="Amiri"/>
          <w:lang w:bidi="ar-SA"/>
          <w:color w:val="111111"/>
          <w:sz w:val="28"/>
          <w:szCs w:val="28"/>
          <w:rtl/>
        </w:rPr>
        <w:t xml:space="preserve">المارديني، علي بن مشرف</w:t>
      </w:r>
    </w:p>
    <w:p>
      <w:pPr>
        <w:pStyle w:val="BookText"/>
      </w:pPr>
      <w:r>
        <w:rPr>
          <w:rFonts w:ascii="Amiri" w:hAnsi="Amiri" w:eastAsia="Amiri" w:cs="Amiri"/>
          <w:lang w:bidi="ar-SA"/>
          <w:color w:val="111111"/>
          <w:sz w:val="28"/>
          <w:szCs w:val="28"/>
          <w:rtl/>
        </w:rPr>
        <w:t xml:space="preserve">685 . النجف الأشرف؛ مؤسسة كاشف الغطاء العامة؛ رقم المخطوط : 1239</w:t>
      </w:r>
    </w:p>
    <w:p>
      <w:pPr>
        <w:pStyle w:val="BookText"/>
      </w:pPr>
      <w:r>
        <w:rPr>
          <w:rFonts w:ascii="Amiri" w:hAnsi="Amiri" w:eastAsia="Amiri" w:cs="Amiri"/>
          <w:lang w:bidi="ar-SA"/>
          <w:color w:val="111111"/>
          <w:sz w:val="28"/>
          <w:szCs w:val="28"/>
          <w:rtl/>
        </w:rPr>
        <w:t xml:space="preserve">كاتب = مؤلف، تا: مجهول؛ ناقصة: الآخر؛ 322 ص :[ف 1- 27]</w:t>
      </w:r>
    </w:p>
    <w:p>
      <w:pPr>
        <w:pStyle w:val="BookText"/>
      </w:pPr>
      <w:r>
        <w:rPr>
          <w:rFonts w:ascii="Times New Roman" w:hAnsi="Times New Roman" w:eastAsia="Times New Roman" w:cs="Times New Roman"/>
          <w:lang w:val="en-US" w:bidi="en-US"/>
          <w:color w:val="111111"/>
          <w:sz w:val="28"/>
          <w:szCs w:val="28"/>
          <w:rtl/>
        </w:rPr>
        <w:t xml:space="preserve">686.</w:t>
      </w:r>
    </w:p>
    <w:p>
      <w:pPr>
        <w:pStyle w:val="BookText"/>
      </w:pPr>
      <w:r>
        <w:rPr>
          <w:rFonts w:ascii="Amiri" w:hAnsi="Amiri" w:eastAsia="Amiri" w:cs="Amiri"/>
          <w:lang w:bidi="ar-SA"/>
          <w:color w:val="111111"/>
          <w:sz w:val="28"/>
          <w:szCs w:val="28"/>
          <w:rtl/>
        </w:rPr>
        <w:t xml:space="preserve">الموصل؛ امين بك بن ايوب بك الجليلي؛ رقم المخطوط: 2</w:t>
      </w:r>
    </w:p>
    <w:p>
      <w:pPr>
        <w:pStyle w:val="BookText"/>
      </w:pPr>
      <w:r>
        <w:rPr>
          <w:rFonts w:ascii="IRNazanin" w:hAnsi="IRNazanin" w:eastAsia="IRNazanin" w:cs="IRNazanin"/>
          <w:lang w:bidi="fa-IR"/>
          <w:color w:val="111111"/>
          <w:sz w:val="28"/>
          <w:szCs w:val="28"/>
          <w:rtl/>
        </w:rPr>
        <w:t xml:space="preserve">کا: مجهول، تا: 1183 ه- [ مخطوطات الموصل: 263] 687 . البصرة جامعة البصرة (المكتبة المركزية)؛ رقم المخطوط: 147</w:t>
      </w:r>
    </w:p>
    <w:p>
      <w:pPr>
        <w:pStyle w:val="BookText"/>
      </w:pPr>
      <w:r>
        <w:rPr>
          <w:rFonts w:ascii="Amiri" w:hAnsi="Amiri" w:eastAsia="Amiri" w:cs="Amiri"/>
          <w:lang w:bidi="ar-SA"/>
          <w:color w:val="111111"/>
          <w:sz w:val="28"/>
          <w:szCs w:val="28"/>
          <w:rtl/>
        </w:rPr>
        <w:t xml:space="preserve">أوّلها: بعد البسملة، الحمد لله الكامل عدله وإحسانه الشامل فضله وأمتنانه</w:t>
      </w:r>
    </w:p>
    <w:p>
      <w:pPr>
        <w:pStyle w:val="BookText"/>
      </w:pPr>
      <w:r>
        <w:rPr>
          <w:rFonts w:ascii="IRNazanin" w:hAnsi="IRNazanin" w:eastAsia="IRNazanin" w:cs="IRNazanin"/>
          <w:lang w:bidi="fa-IR"/>
          <w:color w:val="111111"/>
          <w:sz w:val="28"/>
          <w:szCs w:val="28"/>
          <w:rtl/>
        </w:rPr>
        <w:t xml:space="preserve">معتاد، کا: مجهول، تا: مجهول؛ 169ق، 17س،16*19سم المورد: 33-372]</w:t>
      </w:r>
    </w:p>
    <w:p>
      <w:pPr>
        <w:pStyle w:val="Heading2"/>
      </w:pPr>
      <w:bookmarkStart w:id="985" w:name="_Toc313"/>
      <w:r>
        <w:t>إثبات الرابطة / عرفان وتصوف - عربي</w:t>
      </w:r>
      <w:bookmarkEnd w:id="985"/>
    </w:p>
    <w:p>
      <w:pPr>
        <w:pStyle w:val="BookText"/>
      </w:pPr>
      <w:r>
        <w:rPr>
          <w:rFonts w:ascii="Amiri" w:hAnsi="Amiri" w:eastAsia="Amiri" w:cs="Amiri"/>
          <w:lang w:bidi="ar-SA"/>
          <w:color w:val="111111"/>
          <w:sz w:val="28"/>
          <w:szCs w:val="28"/>
          <w:rtl/>
        </w:rPr>
        <w:t xml:space="preserve">الشهرزوري، خالد بن حسين (1193؟ - 1242ه-)</w:t>
      </w:r>
    </w:p>
    <w:p>
      <w:pPr>
        <w:pStyle w:val="BookText"/>
      </w:pPr>
      <w:r>
        <w:rPr>
          <w:rFonts w:ascii="Amiri" w:hAnsi="Amiri" w:eastAsia="Amiri" w:cs="Amiri"/>
          <w:lang w:bidi="ar-SA"/>
          <w:color w:val="111111"/>
          <w:sz w:val="28"/>
          <w:szCs w:val="28"/>
          <w:rtl/>
        </w:rPr>
        <w:t xml:space="preserve">أوّله: البسملة، الحمد لله وسلام على عباده الذين اصطفى من العبد الفقير المستهام خالد النقشبندي ... أما بعد فقد وردت مكاتيبكم الدالة على صحة ذواتكم ... وقرع سمع هذا المسكين أن بعض الغافلين عن أسرار حق اليقين يعدون الرابطة بدعة في الطريقة ويزعمون أنها ليس لها أصل ولا حقيقة كلا أن لها اصلا عظيما من طريقتنا العلية النقشبنديه بل هي أعظم أسباب الوصول ...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38" w:name="pg7770_69548"/>
    <w:bookmarkEnd w:id="138"/>
    <w:p>
      <w:pPr>
        <w:pStyle w:val="BookText"/>
      </w:pPr>
      <w:r>
        <w:rPr>
          <w:rFonts w:ascii="Amiri" w:hAnsi="Amiri" w:eastAsia="Amiri" w:cs="Amiri"/>
          <w:lang w:bidi="ar-SA"/>
          <w:color w:val="111111"/>
          <w:sz w:val="28"/>
          <w:szCs w:val="28"/>
          <w:rtl/>
        </w:rPr>
        <w:t xml:space="preserve">آخره: التي عليها مدار الإسلام ونصرتها على أعداء الدين من النصارى الماحين والأعجام المؤبدين اللثام والسلام عليكم ورحمة الله وبركاته في المبدأ والختام</w:t>
      </w:r>
    </w:p>
    <w:p>
      <w:pPr>
        <w:pStyle w:val="BookText"/>
      </w:pPr>
      <w:r>
        <w:rPr>
          <w:rFonts w:ascii="IRNazanin" w:hAnsi="IRNazanin" w:eastAsia="IRNazanin" w:cs="IRNazanin"/>
          <w:lang w:bidi="fa-IR"/>
          <w:color w:val="111111"/>
          <w:sz w:val="28"/>
          <w:szCs w:val="28"/>
          <w:rtl/>
        </w:rPr>
        <w:t xml:space="preserve">طبع: الإستانبول [فنخا 1: 412]</w:t>
      </w:r>
    </w:p>
    <w:p>
      <w:pPr>
        <w:pStyle w:val="BookText"/>
      </w:pPr>
      <w:r>
        <w:rPr>
          <w:rFonts w:ascii="Times New Roman" w:hAnsi="Times New Roman" w:eastAsia="Times New Roman" w:cs="Times New Roman"/>
          <w:lang w:val="en-US" w:bidi="en-US"/>
          <w:color w:val="111111"/>
          <w:sz w:val="28"/>
          <w:szCs w:val="28"/>
          <w:rtl/>
        </w:rPr>
        <w:t xml:space="preserve">688.</w:t>
      </w:r>
    </w:p>
    <w:p>
      <w:pPr>
        <w:pStyle w:val="BookText"/>
      </w:pPr>
      <w:r>
        <w:rPr>
          <w:rFonts w:ascii="Amiri" w:hAnsi="Amiri" w:eastAsia="Amiri" w:cs="Amiri"/>
          <w:lang w:bidi="ar-SA"/>
          <w:color w:val="111111"/>
          <w:sz w:val="28"/>
          <w:szCs w:val="28"/>
          <w:rtl/>
        </w:rPr>
        <w:t xml:space="preserve">بغداد؛ المكتبة القادرية؛ رقم المخطوط : 1442/2</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نستعلیق، کا: مجهول، تا: القرن 13 ه-، 6ق (15-10)، 21س،13*20سم [ف: 5-141]</w:t>
      </w:r>
    </w:p>
    <w:p>
      <w:pPr>
        <w:pStyle w:val="BookText"/>
      </w:pPr>
      <w:r>
        <w:rPr>
          <w:rFonts w:ascii="Times New Roman" w:hAnsi="Times New Roman" w:eastAsia="Times New Roman" w:cs="Times New Roman"/>
          <w:lang w:val="en-US" w:bidi="en-US"/>
          <w:color w:val="111111"/>
          <w:sz w:val="28"/>
          <w:szCs w:val="28"/>
          <w:rtl/>
        </w:rPr>
        <w:t xml:space="preserve">689.</w:t>
      </w:r>
    </w:p>
    <w:p>
      <w:pPr>
        <w:pStyle w:val="BookText"/>
      </w:pPr>
      <w:r>
        <w:rPr>
          <w:rFonts w:ascii="Amiri" w:hAnsi="Amiri" w:eastAsia="Amiri" w:cs="Amiri"/>
          <w:lang w:bidi="ar-SA"/>
          <w:color w:val="111111"/>
          <w:sz w:val="28"/>
          <w:szCs w:val="28"/>
          <w:rtl/>
        </w:rPr>
        <w:t xml:space="preserve">بغداد؛ مكتبة الأوقاف العامة؛ رقم المخطوط : 4741/4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4 ق،14*20سم [ف: 2-371]</w:t>
      </w:r>
    </w:p>
    <w:p>
      <w:pPr>
        <w:pStyle w:val="BookText"/>
      </w:pPr>
      <w:r>
        <w:rPr>
          <w:rFonts w:ascii="Amiri" w:hAnsi="Amiri" w:eastAsia="Amiri" w:cs="Amiri"/>
          <w:lang w:bidi="ar-SA"/>
          <w:color w:val="111111"/>
          <w:sz w:val="28"/>
          <w:szCs w:val="28"/>
          <w:rtl/>
        </w:rPr>
        <w:t xml:space="preserve">إثبات الرجعة &gt; الرجعة وظهور الحجة والأخبار المأثورة فيها عن آل العصمة</w:t>
      </w:r>
    </w:p>
    <w:p>
      <w:pPr>
        <w:pStyle w:val="Heading2"/>
      </w:pPr>
      <w:bookmarkStart w:id="986" w:name="_Toc314"/>
      <w:r>
        <w:t>إثبات الرجعة / كلام وعقائد - عربي</w:t>
      </w:r>
      <w:bookmarkEnd w:id="986"/>
    </w:p>
    <w:p>
      <w:pPr>
        <w:pStyle w:val="BookText"/>
      </w:pPr>
      <w:r>
        <w:rPr>
          <w:rFonts w:ascii="IRNazanin" w:hAnsi="IRNazanin" w:eastAsia="IRNazanin" w:cs="IRNazanin"/>
          <w:lang w:bidi="fa-IR"/>
          <w:color w:val="111111"/>
          <w:sz w:val="28"/>
          <w:szCs w:val="28"/>
          <w:rtl/>
        </w:rPr>
        <w:t xml:space="preserve">ابن شاذان فضل بن شاذان ( - 260ه-)</w:t>
      </w:r>
    </w:p>
    <w:p>
      <w:pPr>
        <w:pStyle w:val="BookText"/>
      </w:pPr>
      <w:r>
        <w:rPr>
          <w:rFonts w:ascii="Amiri" w:hAnsi="Amiri" w:eastAsia="Amiri" w:cs="Amiri"/>
          <w:lang w:bidi="ar-SA"/>
          <w:color w:val="111111"/>
          <w:sz w:val="28"/>
          <w:szCs w:val="28"/>
          <w:rtl/>
        </w:rPr>
        <w:t xml:space="preserve">690 . النجف الأشرف؛ مكتبة الإمام أمير المؤمنين العامة؛ رقم المخطوط: 275</w:t>
      </w:r>
    </w:p>
    <w:p>
      <w:pPr>
        <w:pStyle w:val="BookText"/>
      </w:pPr>
      <w:r>
        <w:rPr>
          <w:rFonts w:ascii="Amiri" w:hAnsi="Amiri" w:eastAsia="Amiri" w:cs="Amiri"/>
          <w:lang w:bidi="ar-SA"/>
          <w:color w:val="111111"/>
          <w:sz w:val="28"/>
          <w:szCs w:val="28"/>
          <w:rtl/>
        </w:rPr>
        <w:t xml:space="preserve">كا: شير محمّد الهمداني، تا: 1350ه- [ معجم المخطوطات النجفية: 876]</w:t>
      </w:r>
    </w:p>
    <w:p>
      <w:pPr>
        <w:pStyle w:val="Heading2"/>
      </w:pPr>
      <w:bookmarkStart w:id="987" w:name="_Toc315"/>
      <w:r>
        <w:t>إثبات الرجعة (مختصر) / كلام وعقائد - عربي</w:t>
      </w:r>
      <w:bookmarkEnd w:id="987"/>
    </w:p>
    <w:p>
      <w:pPr>
        <w:pStyle w:val="BookText"/>
      </w:pPr>
      <w:r>
        <w:rPr>
          <w:rFonts w:ascii="IRNazanin" w:hAnsi="IRNazanin" w:eastAsia="IRNazanin" w:cs="IRNazanin"/>
          <w:lang w:bidi="fa-IR"/>
          <w:color w:val="111111"/>
          <w:sz w:val="28"/>
          <w:szCs w:val="28"/>
          <w:rtl/>
        </w:rPr>
        <w:t xml:space="preserve">ابن شاذان فضل بن شاذان ( - 260ه-)</w:t>
      </w:r>
    </w:p>
    <w:p>
      <w:pPr>
        <w:pStyle w:val="BookText"/>
      </w:pPr>
      <w:r>
        <w:rPr>
          <w:rFonts w:ascii="IRNazanin" w:hAnsi="IRNazanin" w:eastAsia="IRNazanin" w:cs="IRNazanin"/>
          <w:lang w:bidi="fa-IR"/>
          <w:color w:val="111111"/>
          <w:sz w:val="28"/>
          <w:szCs w:val="28"/>
          <w:rtl/>
        </w:rPr>
        <w:t xml:space="preserve">[فنخا 1: 412]</w:t>
      </w:r>
    </w:p>
    <w:p>
      <w:pPr>
        <w:pStyle w:val="BookText"/>
      </w:pPr>
      <w:r>
        <w:rPr>
          <w:rFonts w:ascii="Times New Roman" w:hAnsi="Times New Roman" w:eastAsia="Times New Roman" w:cs="Times New Roman"/>
          <w:lang w:val="en-US" w:bidi="en-US"/>
          <w:color w:val="111111"/>
          <w:sz w:val="28"/>
          <w:szCs w:val="28"/>
          <w:rtl/>
        </w:rPr>
        <w:t xml:space="preserve">691.</w:t>
      </w:r>
    </w:p>
    <w:p>
      <w:pPr>
        <w:pStyle w:val="BookText"/>
      </w:pPr>
      <w:r>
        <w:rPr>
          <w:rFonts w:ascii="Amiri" w:hAnsi="Amiri" w:eastAsia="Amiri" w:cs="Amiri"/>
          <w:lang w:bidi="ar-SA"/>
          <w:color w:val="111111"/>
          <w:sz w:val="28"/>
          <w:szCs w:val="28"/>
          <w:rtl/>
        </w:rPr>
        <w:t xml:space="preserve">النجف الأشرف؛ مكتبة الإمام الخوئي؛ رقم المخطوط : 299/4</w:t>
      </w:r>
    </w:p>
    <w:p>
      <w:pPr>
        <w:pStyle w:val="BookText"/>
      </w:pPr>
      <w:r>
        <w:rPr>
          <w:rFonts w:ascii="Amiri" w:hAnsi="Amiri" w:eastAsia="Amiri" w:cs="Amiri"/>
          <w:lang w:bidi="ar-SA"/>
          <w:color w:val="111111"/>
          <w:sz w:val="28"/>
          <w:szCs w:val="28"/>
          <w:rtl/>
        </w:rPr>
        <w:t xml:space="preserve">أوّلها: قال - روح الله روحه الشريفة واردفه بمننه المنيفة : حدثنا محمّد بن إسماعيل بن بزيع - رضي الله عنه -، قال: حدثنا حماد بن عيسى، قال: حدثنا إبراهيم بن عمر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39" w:name="pg7770_69550"/>
    <w:bookmarkEnd w:id="139"/>
    <w:p>
      <w:pPr>
        <w:pStyle w:val="BookText"/>
      </w:pPr>
      <w:r>
        <w:rPr>
          <w:rFonts w:ascii="Amiri" w:hAnsi="Amiri" w:eastAsia="Amiri" w:cs="Amiri"/>
          <w:lang w:bidi="ar-SA"/>
          <w:color w:val="111111"/>
          <w:sz w:val="28"/>
          <w:szCs w:val="28"/>
          <w:rtl/>
        </w:rPr>
        <w:t xml:space="preserve">اليماني؛ آخرها: ويقوم في يوم عاشوراء، فكأني أنظر إليه قائماً بين الركن والمقام، وينادي جبرئيل عليه السلام بين يديه البيعة الله، فتقبل إليه شيعته</w:t>
      </w:r>
    </w:p>
    <w:p>
      <w:pPr>
        <w:pStyle w:val="BookText"/>
      </w:pPr>
      <w:r>
        <w:rPr>
          <w:rFonts w:ascii="IRNazanin" w:hAnsi="IRNazanin" w:eastAsia="IRNazanin" w:cs="IRNazanin"/>
          <w:lang w:bidi="fa-IR"/>
          <w:color w:val="111111"/>
          <w:sz w:val="28"/>
          <w:szCs w:val="28"/>
          <w:rtl/>
        </w:rPr>
        <w:t xml:space="preserve">نسخ، کا: السيد عبد الرزاق بن محمّد بن عباس الموسوي المقرم، تا: 23 شوال 1350ه-، النجف الأشرف؛ 14 ق (227 ب - 240الف)، 19س،12*20سم [ف: 1-462]</w:t>
      </w:r>
    </w:p>
    <w:p>
      <w:pPr>
        <w:pStyle w:val="BookText"/>
      </w:pPr>
      <w:r>
        <w:rPr>
          <w:rFonts w:ascii="Times New Roman" w:hAnsi="Times New Roman" w:eastAsia="Times New Roman" w:cs="Times New Roman"/>
          <w:lang w:val="en-US" w:bidi="en-US"/>
          <w:color w:val="111111"/>
          <w:sz w:val="28"/>
          <w:szCs w:val="28"/>
          <w:rtl/>
        </w:rPr>
        <w:t xml:space="preserve">692.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316</w:t>
      </w:r>
    </w:p>
    <w:p>
      <w:pPr>
        <w:pStyle w:val="BookText"/>
      </w:pPr>
      <w:r>
        <w:rPr>
          <w:rFonts w:ascii="IRNazanin" w:hAnsi="IRNazanin" w:eastAsia="IRNazanin" w:cs="IRNazanin"/>
          <w:lang w:bidi="fa-IR"/>
          <w:color w:val="111111"/>
          <w:sz w:val="28"/>
          <w:szCs w:val="28"/>
          <w:rtl/>
        </w:rPr>
        <w:t xml:space="preserve">کا: مجهول، تا: مجهول؛ 4 ص 2518سم [معجم المخطوطات النجفية: 785]</w:t>
      </w:r>
    </w:p>
    <w:p>
      <w:pPr>
        <w:pStyle w:val="Heading2"/>
      </w:pPr>
      <w:bookmarkStart w:id="988" w:name="_Toc316"/>
      <w:r>
        <w:t>إثبات الرجعة / كلام وعقائد - عربي</w:t>
      </w:r>
      <w:bookmarkEnd w:id="988"/>
    </w:p>
    <w:p>
      <w:pPr>
        <w:pStyle w:val="BookText"/>
      </w:pPr>
      <w:r>
        <w:rPr>
          <w:rFonts w:ascii="Amiri" w:hAnsi="Amiri" w:eastAsia="Amiri" w:cs="Amiri"/>
          <w:lang w:bidi="ar-SA"/>
          <w:color w:val="111111"/>
          <w:sz w:val="28"/>
          <w:szCs w:val="28"/>
          <w:rtl/>
        </w:rPr>
        <w:t xml:space="preserve">الحر العاملي، محمّد بن حسن (1033 - 1104 ه-)</w:t>
      </w:r>
    </w:p>
    <w:p>
      <w:pPr>
        <w:pStyle w:val="BookText"/>
      </w:pPr>
      <w:r>
        <w:rPr>
          <w:rFonts w:ascii="IRNazanin" w:hAnsi="IRNazanin" w:eastAsia="IRNazanin" w:cs="IRNazanin"/>
          <w:lang w:bidi="fa-IR"/>
          <w:color w:val="111111"/>
          <w:sz w:val="28"/>
          <w:szCs w:val="28"/>
          <w:rtl/>
        </w:rPr>
        <w:t xml:space="preserve">[فنخا 1: 413]</w:t>
      </w:r>
    </w:p>
    <w:p>
      <w:pPr>
        <w:pStyle w:val="BookText"/>
      </w:pPr>
      <w:r>
        <w:rPr>
          <w:rFonts w:ascii="Amiri" w:hAnsi="Amiri" w:eastAsia="Amiri" w:cs="Amiri"/>
          <w:lang w:bidi="ar-SA"/>
          <w:color w:val="111111"/>
          <w:sz w:val="28"/>
          <w:szCs w:val="28"/>
          <w:rtl/>
        </w:rPr>
        <w:t xml:space="preserve">693 . النجف الأشرف؛ مكتبة كاشف الغطاء ( علي والحسين)؛ رقم المخطوط : 501</w:t>
      </w:r>
    </w:p>
    <w:p>
      <w:pPr>
        <w:pStyle w:val="BookText"/>
      </w:pPr>
      <w:r>
        <w:rPr>
          <w:rFonts w:ascii="Amiri" w:hAnsi="Amiri" w:eastAsia="Amiri" w:cs="Amiri"/>
          <w:lang w:bidi="ar-SA"/>
          <w:color w:val="111111"/>
          <w:sz w:val="28"/>
          <w:szCs w:val="28"/>
          <w:rtl/>
        </w:rPr>
        <w:t xml:space="preserve">كا: علي بن محمّد رضا كاشف الغطاء، تا: 1339ه-، 268 ص 22س،15*21سم [معجم المخطوطات النجفية: 110]</w:t>
      </w:r>
    </w:p>
    <w:p>
      <w:pPr>
        <w:pStyle w:val="Heading2"/>
      </w:pPr>
      <w:bookmarkStart w:id="989" w:name="_Toc317"/>
      <w:r>
        <w:t>إثبات رجعت = إثباة الرجعة = ترجمه چهارده حديث = ظهوريه = علائم صور / الكلام والعقائد شرح الحديث - فارسي</w:t>
      </w:r>
      <w:bookmarkEnd w:id="989"/>
    </w:p>
    <w:p>
      <w:pPr>
        <w:pStyle w:val="BookText"/>
      </w:pPr>
      <w:r>
        <w:rPr>
          <w:rFonts w:ascii="Amiri" w:hAnsi="Amiri" w:eastAsia="Amiri" w:cs="Amiri"/>
          <w:lang w:bidi="ar-SA"/>
          <w:color w:val="111111"/>
          <w:sz w:val="28"/>
          <w:szCs w:val="28"/>
          <w:rtl/>
        </w:rPr>
        <w:t xml:space="preserve">المجلسي، محمّد باقر بن محمّد تقي (1037 - 1110ه-) تاريخ التأليف: 19 رجب 1078ه-</w:t>
      </w:r>
    </w:p>
    <w:p>
      <w:pPr>
        <w:pStyle w:val="BookText"/>
      </w:pPr>
      <w:r>
        <w:rPr>
          <w:rFonts w:ascii="IRNazanin" w:hAnsi="IRNazanin" w:eastAsia="IRNazanin" w:cs="IRNazanin"/>
          <w:lang w:bidi="fa-IR"/>
          <w:color w:val="111111"/>
          <w:sz w:val="28"/>
          <w:szCs w:val="28"/>
          <w:rtl/>
        </w:rPr>
        <w:t xml:space="preserve">أوّله: حمدله ،صلات اما ،بعد چنین گوید فقیر خاکسار محمّد باقر بن محمد تقى مجلسي ... چون بر کافه ارباب فطنت وذكاء و عامه اصحاب بصيرت واعتلا ظاهر و هویداست که لوای شکر نعمت سلسله عليه صفويه ...</w:t>
      </w:r>
    </w:p>
    <w:p>
      <w:pPr>
        <w:pStyle w:val="BookText"/>
      </w:pPr>
      <w:r>
        <w:rPr>
          <w:rFonts w:ascii="IRNazanin" w:hAnsi="IRNazanin" w:eastAsia="IRNazanin" w:cs="IRNazanin"/>
          <w:lang w:bidi="fa-IR"/>
          <w:color w:val="111111"/>
          <w:sz w:val="28"/>
          <w:szCs w:val="28"/>
          <w:rtl/>
        </w:rPr>
        <w:t xml:space="preserve">آخره: ... پس دست راست دست راست بر ران راست خود سه مرتبه میزنی و هر مرتبه میگوئی العجل العجل العجل ... وسلامه عليه وعلى آبائه المعصومين الطاهرين</w:t>
      </w:r>
    </w:p>
    <w:p>
      <w:pPr>
        <w:pStyle w:val="BookText"/>
      </w:pPr>
      <w:r>
        <w:rPr>
          <w:rFonts w:ascii="IRNazanin" w:hAnsi="IRNazanin" w:eastAsia="IRNazanin" w:cs="IRNazanin"/>
          <w:lang w:bidi="fa-IR"/>
          <w:color w:val="111111"/>
          <w:sz w:val="28"/>
          <w:szCs w:val="28"/>
          <w:rtl/>
        </w:rPr>
        <w:t xml:space="preserve">طبع: طهران، رسالت قلم، 1409ه-، 144 ص، تحقیق: ابوذر بیدار؛ اصفهان، 1421ه- [فنخا :1 413-420 (99 نسخة)]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40" w:name="pg7770_69552"/>
    <w:bookmarkEnd w:id="140"/>
    <w:p>
      <w:pPr>
        <w:pStyle w:val="BookText"/>
      </w:pPr>
      <w:r>
        <w:rPr>
          <w:rFonts w:ascii="Amiri" w:hAnsi="Amiri" w:eastAsia="Amiri" w:cs="Amiri"/>
          <w:lang w:bidi="ar-SA"/>
          <w:color w:val="111111"/>
          <w:sz w:val="28"/>
          <w:szCs w:val="28"/>
          <w:rtl/>
        </w:rPr>
        <w:t xml:space="preserve">694 . النجف الأشرف؛ مكتبة مدرسة آية الله البروجردي؛ رقم المخطوط: 144/1</w:t>
      </w:r>
    </w:p>
    <w:p>
      <w:pPr>
        <w:pStyle w:val="BookText"/>
      </w:pPr>
      <w:r>
        <w:rPr>
          <w:rFonts w:ascii="IRNazanin" w:hAnsi="IRNazanin" w:eastAsia="IRNazanin" w:cs="IRNazanin"/>
          <w:lang w:bidi="fa-IR"/>
          <w:color w:val="111111"/>
          <w:sz w:val="28"/>
          <w:szCs w:val="28"/>
          <w:rtl/>
        </w:rPr>
        <w:t xml:space="preserve">نستعلیق، آیات نسخ ،معرب، کا: مجهول، تا: 27 ذي القعدة 1229 ه-، 38 ق (2 ب 40 ر، 13/5*22/5سم [ف: 1-167]</w:t>
      </w:r>
    </w:p>
    <w:p>
      <w:pPr>
        <w:pStyle w:val="BookText"/>
      </w:pPr>
      <w:r>
        <w:rPr>
          <w:rFonts w:ascii="IRNazanin" w:hAnsi="IRNazanin" w:eastAsia="IRNazanin" w:cs="IRNazanin"/>
          <w:lang w:bidi="fa-IR"/>
          <w:color w:val="111111"/>
          <w:sz w:val="28"/>
          <w:szCs w:val="28"/>
          <w:rtl/>
        </w:rPr>
        <w:t xml:space="preserve">695 . النجف الأشرف؛ حسینیه شوشتریها؛ رقم المخطوط: 199/1</w:t>
      </w:r>
    </w:p>
    <w:p>
      <w:pPr>
        <w:pStyle w:val="BookText"/>
      </w:pPr>
      <w:r>
        <w:rPr>
          <w:rFonts w:ascii="IRNazanin" w:hAnsi="IRNazanin" w:eastAsia="IRNazanin" w:cs="IRNazanin"/>
          <w:lang w:bidi="fa-IR"/>
          <w:color w:val="111111"/>
          <w:sz w:val="28"/>
          <w:szCs w:val="28"/>
          <w:rtl/>
        </w:rPr>
        <w:t xml:space="preserve">کا: محمّد ،فیروز، تا: مجهول، اکبرآباد :[ نشریه: 11-840]</w:t>
      </w:r>
    </w:p>
    <w:p>
      <w:pPr>
        <w:pStyle w:val="Heading2"/>
      </w:pPr>
      <w:bookmarkStart w:id="990" w:name="_Toc318"/>
      <w:r>
        <w:t>إثبات رجعت / كلام وعقائد - فارسي</w:t>
      </w:r>
      <w:bookmarkEnd w:id="990"/>
    </w:p>
    <w:p>
      <w:pPr>
        <w:pStyle w:val="BookText"/>
      </w:pPr>
      <w:r>
        <w:rPr>
          <w:rFonts w:ascii="Amiri" w:hAnsi="Amiri" w:eastAsia="Amiri" w:cs="Amiri"/>
          <w:lang w:bidi="ar-SA"/>
          <w:color w:val="111111"/>
          <w:sz w:val="28"/>
          <w:szCs w:val="28"/>
          <w:rtl/>
        </w:rPr>
        <w:t xml:space="preserve">الطبسي، محمود بن غلام علي ( - القرن 12 ه- )</w:t>
      </w:r>
    </w:p>
    <w:p>
      <w:pPr>
        <w:pStyle w:val="BookText"/>
      </w:pPr>
      <w:r>
        <w:rPr>
          <w:rFonts w:ascii="Amiri" w:hAnsi="Amiri" w:eastAsia="Amiri" w:cs="Amiri"/>
          <w:lang w:bidi="ar-SA"/>
          <w:color w:val="111111"/>
          <w:sz w:val="28"/>
          <w:szCs w:val="28"/>
          <w:rtl/>
        </w:rPr>
        <w:t xml:space="preserve">تاريخ التأليف: 1078ه-</w:t>
      </w:r>
    </w:p>
    <w:p>
      <w:pPr>
        <w:pStyle w:val="BookText"/>
      </w:pPr>
      <w:r>
        <w:rPr>
          <w:rFonts w:ascii="IRNazanin" w:hAnsi="IRNazanin" w:eastAsia="IRNazanin" w:cs="IRNazanin"/>
          <w:lang w:bidi="fa-IR"/>
          <w:color w:val="111111"/>
          <w:sz w:val="28"/>
          <w:szCs w:val="28"/>
          <w:rtl/>
        </w:rPr>
        <w:t xml:space="preserve">أوّله: حمد بیرون از شمار وثنای متعاقب ليل ونهار قادری را سزاست که بی واسطه کام وزبان به کلمه کن ...</w:t>
      </w:r>
    </w:p>
    <w:p>
      <w:pPr>
        <w:pStyle w:val="BookText"/>
      </w:pPr>
      <w:r>
        <w:rPr>
          <w:rFonts w:ascii="Amiri" w:hAnsi="Amiri" w:eastAsia="Amiri" w:cs="Amiri"/>
          <w:lang w:bidi="ar-SA"/>
          <w:color w:val="111111"/>
          <w:sz w:val="28"/>
          <w:szCs w:val="28"/>
          <w:rtl/>
        </w:rPr>
        <w:t xml:space="preserve">آخره: ومن لم يقنع بهذا القليل لا يقنع بالجزيل وإن قرئت عليه التوراة والإنجيل [فنخا 1: 421(7نسخ)]</w:t>
      </w:r>
    </w:p>
    <w:p>
      <w:pPr>
        <w:pStyle w:val="BookText"/>
      </w:pPr>
      <w:r>
        <w:rPr>
          <w:rFonts w:ascii="Amiri" w:hAnsi="Amiri" w:eastAsia="Amiri" w:cs="Amiri"/>
          <w:lang w:bidi="ar-SA"/>
          <w:color w:val="111111"/>
          <w:sz w:val="28"/>
          <w:szCs w:val="28"/>
          <w:rtl/>
        </w:rPr>
        <w:t xml:space="preserve">696 . النجف الأشرف؛ مكتبة الإمام أمير المؤمنين العامة؛ رقم المخطوط 770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رجب 1078ه- [ف: 1-341]</w:t>
      </w:r>
    </w:p>
    <w:p>
      <w:pPr>
        <w:pStyle w:val="BookText"/>
      </w:pPr>
      <w:r>
        <w:rPr>
          <w:rFonts w:ascii="Amiri" w:hAnsi="Amiri" w:eastAsia="Amiri" w:cs="Amiri"/>
          <w:lang w:bidi="ar-SA"/>
          <w:color w:val="111111"/>
          <w:sz w:val="28"/>
          <w:szCs w:val="28"/>
          <w:rtl/>
        </w:rPr>
        <w:t xml:space="preserve">إثبات سريان العشق في الموجودات &gt; العشق</w:t>
      </w:r>
    </w:p>
    <w:p>
      <w:pPr>
        <w:pStyle w:val="Heading2"/>
      </w:pPr>
      <w:bookmarkStart w:id="991" w:name="_Toc319"/>
      <w:r>
        <w:t>اثبات شنیدن مردگان / کلام و عقائد - فارسي</w:t>
      </w:r>
      <w:bookmarkEnd w:id="991"/>
    </w:p>
    <w:p>
      <w:pPr>
        <w:pStyle w:val="BookText"/>
      </w:pPr>
      <w:r>
        <w:rPr>
          <w:rFonts w:ascii="Amiri" w:hAnsi="Amiri" w:eastAsia="Amiri" w:cs="Amiri"/>
          <w:lang w:bidi="ar-SA"/>
          <w:color w:val="111111"/>
          <w:sz w:val="28"/>
          <w:szCs w:val="28"/>
          <w:rtl/>
        </w:rPr>
        <w:t xml:space="preserve">النقشبندي، سعيد</w:t>
      </w:r>
    </w:p>
    <w:p>
      <w:pPr>
        <w:pStyle w:val="BookText"/>
      </w:pPr>
      <w:r>
        <w:rPr>
          <w:rFonts w:ascii="Amiri" w:hAnsi="Amiri" w:eastAsia="Amiri" w:cs="Amiri"/>
          <w:lang w:bidi="ar-SA"/>
          <w:color w:val="111111"/>
          <w:sz w:val="28"/>
          <w:szCs w:val="28"/>
          <w:rtl/>
        </w:rPr>
        <w:t xml:space="preserve">697 . بغداد؛ المكتبة القادرية؛ رقم المخطوط: 402</w:t>
      </w:r>
    </w:p>
    <w:p>
      <w:pPr>
        <w:pStyle w:val="BookText"/>
      </w:pPr>
      <w:r>
        <w:rPr>
          <w:rFonts w:ascii="IRNazanin" w:hAnsi="IRNazanin" w:eastAsia="IRNazanin" w:cs="IRNazanin"/>
          <w:lang w:bidi="fa-IR"/>
          <w:color w:val="111111"/>
          <w:sz w:val="28"/>
          <w:szCs w:val="28"/>
          <w:rtl/>
        </w:rPr>
        <w:t xml:space="preserve">كاتب = مؤلف، تا: مجهول [نشریه: 7-524]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41" w:name="pg7770_69554"/>
    <w:bookmarkEnd w:id="141"/>
    <w:p>
      <w:pPr>
        <w:pStyle w:val="Heading2"/>
      </w:pPr>
      <w:bookmarkStart w:id="992" w:name="_Toc320"/>
      <w:r>
        <w:t>إثبات الشوارد مما وجد في حواش الكتب من الفوائد / أدب - عربي</w:t>
      </w:r>
      <w:bookmarkEnd w:id="992"/>
    </w:p>
    <w:p>
      <w:pPr>
        <w:pStyle w:val="BookText"/>
      </w:pPr>
      <w:r>
        <w:rPr>
          <w:rFonts w:ascii="Amiri" w:hAnsi="Amiri" w:eastAsia="Amiri" w:cs="Amiri"/>
          <w:lang w:bidi="ar-SA"/>
          <w:color w:val="111111"/>
          <w:sz w:val="28"/>
          <w:szCs w:val="28"/>
          <w:rtl/>
        </w:rPr>
        <w:t xml:space="preserve">ابن ،مغربل عزالدين بن كمال الدين ( - 988 ه-)</w:t>
      </w:r>
    </w:p>
    <w:p>
      <w:pPr>
        <w:pStyle w:val="BookText"/>
      </w:pPr>
      <w:r>
        <w:rPr>
          <w:rFonts w:ascii="Amiri" w:hAnsi="Amiri" w:eastAsia="Amiri" w:cs="Amiri"/>
          <w:lang w:bidi="ar-SA"/>
          <w:color w:val="111111"/>
          <w:sz w:val="28"/>
          <w:szCs w:val="28"/>
          <w:rtl/>
        </w:rPr>
        <w:t xml:space="preserve">698 . بغداد؛ مكتبة الأوقاف العامة؛ رقم المخطوط: 226</w:t>
      </w:r>
    </w:p>
    <w:p>
      <w:pPr>
        <w:pStyle w:val="BookText"/>
      </w:pPr>
      <w:r>
        <w:rPr>
          <w:rFonts w:ascii="Amiri" w:hAnsi="Amiri" w:eastAsia="Amiri" w:cs="Amiri"/>
          <w:lang w:bidi="ar-SA"/>
          <w:color w:val="111111"/>
          <w:sz w:val="28"/>
          <w:szCs w:val="28"/>
          <w:rtl/>
        </w:rPr>
        <w:t xml:space="preserve">أوّلها: الحمد لله على نعم لا يحصيها العدد لما كان المراد من المواعظ حضور القلب وقع الاحتيال بصنوف التصانيف ونوع الكلام من النظم والنشر، ثم إن الناس يتفاوتون في المؤاثرات ....</w:t>
      </w:r>
    </w:p>
    <w:p>
      <w:pPr>
        <w:pStyle w:val="BookText"/>
      </w:pPr>
      <w:r>
        <w:rPr>
          <w:rFonts w:ascii="IRNazanin" w:hAnsi="IRNazanin" w:eastAsia="IRNazanin" w:cs="IRNazanin"/>
          <w:lang w:bidi="fa-IR"/>
          <w:color w:val="111111"/>
          <w:sz w:val="28"/>
          <w:szCs w:val="28"/>
          <w:rtl/>
        </w:rPr>
        <w:t xml:space="preserve">کا: مجهول، تا: 988ه-، 323ق،15*20سم [ف: 3-3]</w:t>
      </w:r>
    </w:p>
    <w:p>
      <w:pPr>
        <w:pStyle w:val="BookText"/>
      </w:pPr>
      <w:r>
        <w:rPr>
          <w:rFonts w:ascii="Amiri" w:hAnsi="Amiri" w:eastAsia="Amiri" w:cs="Amiri"/>
          <w:lang w:bidi="ar-SA"/>
          <w:color w:val="111111"/>
          <w:sz w:val="28"/>
          <w:szCs w:val="28"/>
          <w:rtl/>
        </w:rPr>
        <w:t xml:space="preserve">699 . البصرة ؛ المكتبة العباسية (باش أعيان) رقم المخطوط: آ-7</w:t>
      </w:r>
    </w:p>
    <w:p>
      <w:pPr>
        <w:pStyle w:val="BookText"/>
      </w:pPr>
      <w:r>
        <w:rPr>
          <w:rFonts w:ascii="Amiri" w:hAnsi="Amiri" w:eastAsia="Amiri" w:cs="Amiri"/>
          <w:lang w:bidi="ar-SA"/>
          <w:color w:val="111111"/>
          <w:sz w:val="28"/>
          <w:szCs w:val="28"/>
          <w:rtl/>
        </w:rPr>
        <w:t xml:space="preserve">أوّلها: الحمد لله رب العالمين والعافية للمتقين ولا عدوان إلا على الظالمين</w:t>
      </w:r>
    </w:p>
    <w:p>
      <w:pPr>
        <w:pStyle w:val="BookText"/>
      </w:pPr>
      <w:r>
        <w:rPr>
          <w:rFonts w:ascii="IRNazanin" w:hAnsi="IRNazanin" w:eastAsia="IRNazanin" w:cs="IRNazanin"/>
          <w:lang w:bidi="fa-IR"/>
          <w:color w:val="111111"/>
          <w:sz w:val="28"/>
          <w:szCs w:val="28"/>
          <w:rtl/>
        </w:rPr>
        <w:t xml:space="preserve">کا: مجهول، تا: مجهول؛ 132، ص 25 س، 14*21سم [ف: 81]</w:t>
      </w:r>
    </w:p>
    <w:p>
      <w:pPr>
        <w:pStyle w:val="Heading2"/>
      </w:pPr>
      <w:bookmarkStart w:id="993" w:name="_Toc321"/>
      <w:r>
        <w:t>إثبات الصانع (مسألة في) / كلام وعقائد - عربي</w:t>
      </w:r>
      <w:bookmarkEnd w:id="993"/>
    </w:p>
    <w:p>
      <w:pPr>
        <w:pStyle w:val="BookText"/>
      </w:pPr>
      <w:r>
        <w:rPr>
          <w:rFonts w:ascii="Amiri" w:hAnsi="Amiri" w:eastAsia="Amiri" w:cs="Amiri"/>
          <w:lang w:bidi="ar-SA"/>
          <w:color w:val="111111"/>
          <w:sz w:val="28"/>
          <w:szCs w:val="28"/>
          <w:rtl/>
        </w:rPr>
        <w:t xml:space="preserve">المفيد، محمّد بن محمّد( 336 - 413 ه- )</w:t>
      </w:r>
    </w:p>
    <w:p>
      <w:pPr>
        <w:pStyle w:val="BookText"/>
      </w:pPr>
      <w:r>
        <w:rPr>
          <w:rFonts w:ascii="Times New Roman" w:hAnsi="Times New Roman" w:eastAsia="Times New Roman" w:cs="Times New Roman"/>
          <w:lang w:val="en-US" w:bidi="en-US"/>
          <w:color w:val="111111"/>
          <w:sz w:val="28"/>
          <w:szCs w:val="28"/>
          <w:rtl/>
        </w:rPr>
        <w:t xml:space="preserve">700.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2876</w:t>
      </w:r>
    </w:p>
    <w:p>
      <w:pPr>
        <w:pStyle w:val="BookText"/>
      </w:pPr>
      <w:r>
        <w:rPr>
          <w:rFonts w:ascii="IRNazanin" w:hAnsi="IRNazanin" w:eastAsia="IRNazanin" w:cs="IRNazanin"/>
          <w:lang w:bidi="fa-IR"/>
          <w:color w:val="111111"/>
          <w:sz w:val="28"/>
          <w:szCs w:val="28"/>
          <w:rtl/>
        </w:rPr>
        <w:t xml:space="preserve">کا: محمود بن فياض الحسيني، تا: 100ه- ، ص 19س،13/8*19/6سم [معجم المخطوطات النجفية: 812]</w:t>
      </w:r>
    </w:p>
    <w:p>
      <w:pPr>
        <w:pStyle w:val="Heading2"/>
      </w:pPr>
      <w:bookmarkStart w:id="994" w:name="_Toc322"/>
      <w:r>
        <w:t>إثبات الصانع / كلام وعقائد - عربي</w:t>
      </w:r>
      <w:bookmarkEnd w:id="994"/>
    </w:p>
    <w:p>
      <w:pPr>
        <w:pStyle w:val="BookText"/>
      </w:pPr>
      <w:r>
        <w:rPr>
          <w:rFonts w:ascii="Amiri" w:hAnsi="Amiri" w:eastAsia="Amiri" w:cs="Amiri"/>
          <w:lang w:bidi="ar-SA"/>
          <w:color w:val="111111"/>
          <w:sz w:val="28"/>
          <w:szCs w:val="28"/>
          <w:rtl/>
        </w:rPr>
        <w:t xml:space="preserve">الحسيني الإسترآبادي عبد الوهاب بن علي ( - القرن 9 ه- )</w:t>
      </w:r>
    </w:p>
    <w:p>
      <w:pPr>
        <w:pStyle w:val="BookText"/>
      </w:pPr>
      <w:r>
        <w:rPr>
          <w:rFonts w:ascii="Times New Roman" w:hAnsi="Times New Roman" w:eastAsia="Times New Roman" w:cs="Times New Roman"/>
          <w:lang w:val="en-US" w:bidi="en-US"/>
          <w:color w:val="111111"/>
          <w:sz w:val="28"/>
          <w:szCs w:val="28"/>
          <w:rtl/>
        </w:rPr>
        <w:t xml:space="preserve">701.</w:t>
      </w:r>
    </w:p>
    <w:p>
      <w:pPr>
        <w:pStyle w:val="BookText"/>
      </w:pPr>
      <w:r>
        <w:rPr>
          <w:rFonts w:ascii="Amiri" w:hAnsi="Amiri" w:eastAsia="Amiri" w:cs="Amiri"/>
          <w:lang w:bidi="ar-SA"/>
          <w:color w:val="111111"/>
          <w:sz w:val="28"/>
          <w:szCs w:val="28"/>
          <w:rtl/>
        </w:rPr>
        <w:t xml:space="preserve">كربلاء؛ مكتبة السيد محمّد باقر الطباطبائي؛ رقم المخطوط: 122</w:t>
      </w:r>
    </w:p>
    <w:p>
      <w:pPr>
        <w:pStyle w:val="BookText"/>
      </w:pPr>
      <w:r>
        <w:rPr>
          <w:rFonts w:ascii="IRNazanin" w:hAnsi="IRNazanin" w:eastAsia="IRNazanin" w:cs="IRNazanin"/>
          <w:lang w:bidi="fa-IR"/>
          <w:color w:val="111111"/>
          <w:sz w:val="28"/>
          <w:szCs w:val="28"/>
          <w:rtl/>
        </w:rPr>
        <w:t xml:space="preserve">أوّلها: بسملة، نحمدك اللهم على ما وفقتنا لإدراك فصول الكلام، وعلمتنا سلوك مسالك البیان آخرها تمت الكتاب [كذا] بعون الملك الوهاب...</w:t>
      </w:r>
    </w:p>
    <w:p>
      <w:pPr>
        <w:pStyle w:val="BookText"/>
      </w:pPr>
      <w:r>
        <w:rPr>
          <w:rFonts w:ascii="Amiri" w:hAnsi="Amiri" w:eastAsia="Amiri" w:cs="Amiri"/>
          <w:lang w:bidi="ar-SA"/>
          <w:color w:val="111111"/>
          <w:sz w:val="28"/>
          <w:szCs w:val="28"/>
          <w:rtl/>
        </w:rPr>
        <w:t xml:space="preserve">كا: غياث الدين ميرزا آقا ،الزنجاني، تا: ربيع الثاني 1321ه-، زنجان؛ 142 ص،14*21سم [ف 72]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42" w:name="pg7770_69556"/>
    <w:bookmarkEnd w:id="142"/>
    <w:p>
      <w:pPr>
        <w:pStyle w:val="Heading2"/>
      </w:pPr>
      <w:bookmarkStart w:id="995" w:name="_Toc323"/>
      <w:r>
        <w:t>إثبات الصانع - إثبات الواجب = المعارف الإلهية = المعارف في الكلام =</w:t>
      </w:r>
      <w:bookmarkEnd w:id="995"/>
    </w:p>
    <w:p>
      <w:pPr>
        <w:pStyle w:val="BookText"/>
      </w:pPr>
      <w:r>
        <w:rPr>
          <w:rFonts w:ascii="Amiri" w:hAnsi="Amiri" w:eastAsia="Amiri" w:cs="Amiri"/>
          <w:lang w:bidi="ar-SA"/>
          <w:color w:val="111111"/>
          <w:sz w:val="28"/>
          <w:szCs w:val="28"/>
          <w:rtl/>
        </w:rPr>
        <w:t xml:space="preserve">المعارف في المعارف / كلام وعقائد - عربي</w:t>
      </w:r>
    </w:p>
    <w:p>
      <w:pPr>
        <w:pStyle w:val="BookText"/>
      </w:pPr>
      <w:r>
        <w:rPr>
          <w:rFonts w:ascii="Amiri" w:hAnsi="Amiri" w:eastAsia="Amiri" w:cs="Amiri"/>
          <w:lang w:bidi="ar-SA"/>
          <w:color w:val="111111"/>
          <w:sz w:val="28"/>
          <w:szCs w:val="28"/>
          <w:rtl/>
        </w:rPr>
        <w:t xml:space="preserve">الشيرواني محمّد بن حسن (1033 - 1098ه- ) أوّله: الحمد لله على آلائه والشكر على نعمائه مقصود الكتاب ما يحتوي عليه شوارق [الأول] في إثبات الصانع، وفيه لمعتان ...</w:t>
      </w:r>
    </w:p>
    <w:p>
      <w:pPr>
        <w:pStyle w:val="BookText"/>
      </w:pPr>
      <w:r>
        <w:rPr>
          <w:rFonts w:ascii="Amiri" w:hAnsi="Amiri" w:eastAsia="Amiri" w:cs="Amiri"/>
          <w:lang w:bidi="ar-SA"/>
          <w:color w:val="111111"/>
          <w:sz w:val="28"/>
          <w:szCs w:val="28"/>
          <w:rtl/>
        </w:rPr>
        <w:t xml:space="preserve">آخره والجواب أن الكلام أزلي لكن تعلقاته بالاشخاص والازمان حادثة [فنخا :1 424-425 (7نسخ)]</w:t>
      </w:r>
    </w:p>
    <w:p>
      <w:pPr>
        <w:pStyle w:val="BookText"/>
      </w:pPr>
      <w:r>
        <w:rPr>
          <w:rFonts w:ascii="Times New Roman" w:hAnsi="Times New Roman" w:eastAsia="Times New Roman" w:cs="Times New Roman"/>
          <w:lang w:val="en-US" w:bidi="en-US"/>
          <w:color w:val="111111"/>
          <w:sz w:val="28"/>
          <w:szCs w:val="28"/>
          <w:rtl/>
        </w:rPr>
        <w:t xml:space="preserve">702.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1976</w:t>
      </w:r>
    </w:p>
    <w:p>
      <w:pPr>
        <w:pStyle w:val="BookText"/>
      </w:pPr>
      <w:r>
        <w:rPr>
          <w:rFonts w:ascii="IRNazanin" w:hAnsi="IRNazanin" w:eastAsia="IRNazanin" w:cs="IRNazanin"/>
          <w:lang w:bidi="fa-IR"/>
          <w:color w:val="111111"/>
          <w:sz w:val="28"/>
          <w:szCs w:val="28"/>
          <w:rtl/>
        </w:rPr>
        <w:t xml:space="preserve">كا: المسعود بن سعید، تا: مجهول ؛285 ص :[ف: 1-27]</w:t>
      </w:r>
    </w:p>
    <w:p>
      <w:pPr>
        <w:pStyle w:val="Heading2"/>
      </w:pPr>
      <w:bookmarkStart w:id="996" w:name="_Toc324"/>
      <w:r>
        <w:t>إثبات الصانع / كلام وعقائد - عربي صفاته</w:t>
      </w:r>
      <w:bookmarkEnd w:id="996"/>
    </w:p>
    <w:p>
      <w:pPr>
        <w:pStyle w:val="BookText"/>
      </w:pPr>
      <w:r>
        <w:rPr>
          <w:rFonts w:ascii="Times New Roman" w:hAnsi="Times New Roman" w:eastAsia="Times New Roman" w:cs="Times New Roman"/>
          <w:lang w:val="en-US" w:bidi="en-US"/>
          <w:color w:val="111111"/>
          <w:sz w:val="28"/>
          <w:szCs w:val="28"/>
          <w:rtl/>
        </w:rPr>
        <w:t xml:space="preserve">703.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1832</w:t>
      </w:r>
    </w:p>
    <w:p>
      <w:pPr>
        <w:pStyle w:val="BookText"/>
      </w:pPr>
      <w:r>
        <w:rPr>
          <w:rFonts w:ascii="Amiri" w:hAnsi="Amiri" w:eastAsia="Amiri" w:cs="Amiri"/>
          <w:lang w:bidi="ar-SA"/>
          <w:color w:val="111111"/>
          <w:sz w:val="28"/>
          <w:szCs w:val="28"/>
          <w:rtl/>
        </w:rPr>
        <w:t xml:space="preserve">أوّلها: الحمد لله الذي نصب لنا دليلا بإظهار صفات كماله على توحيد ذاته وتمجيد وعلى آله وأصحابه ما بلغ تحياته أما بعد فهذه رسالة تشتمل من درر العقائد فرائدها ومن غرر الفرائد معاقدها ... تحفة لسدة سينه ... ابوالمظفر غازي أما بعد فان هذا المختصر مرتب على ثلاثة فصول الفصل الأوّل في إثبات الصانع الفصل الثاني في تنزيهاته ... الفصل الثالث في إثبات صفاته الثبوتية</w:t>
      </w:r>
    </w:p>
    <w:p>
      <w:pPr>
        <w:pStyle w:val="BookText"/>
      </w:pPr>
      <w:r>
        <w:rPr>
          <w:rFonts w:ascii="IRNazanin" w:hAnsi="IRNazanin" w:eastAsia="IRNazanin" w:cs="IRNazanin"/>
          <w:lang w:bidi="fa-IR"/>
          <w:color w:val="111111"/>
          <w:sz w:val="28"/>
          <w:szCs w:val="28"/>
          <w:rtl/>
        </w:rPr>
        <w:t xml:space="preserve">کا: مجهول، تا: القرن 9 ه-؛ ناقصة : الآخر ؛ 2 ق(48 ب -50 ب) [ف: 1-12]</w:t>
      </w:r>
    </w:p>
    <w:p>
      <w:pPr>
        <w:pStyle w:val="Heading2"/>
      </w:pPr>
      <w:bookmarkStart w:id="997" w:name="_Toc325"/>
      <w:r>
        <w:t>إثبات الصانع (مختصر) / كلام وعقائد - عربي</w:t>
      </w:r>
      <w:bookmarkEnd w:id="997"/>
    </w:p>
    <w:p>
      <w:pPr>
        <w:pStyle w:val="BookText"/>
      </w:pPr>
      <w:r>
        <w:rPr>
          <w:rFonts w:ascii="Times New Roman" w:hAnsi="Times New Roman" w:eastAsia="Times New Roman" w:cs="Times New Roman"/>
          <w:lang w:val="en-US" w:bidi="en-US"/>
          <w:color w:val="111111"/>
          <w:sz w:val="28"/>
          <w:szCs w:val="28"/>
          <w:rtl/>
        </w:rPr>
        <w:t xml:space="preserve">704.</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13</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788]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43" w:name="pg7770_69558"/>
    <w:bookmarkEnd w:id="143"/>
    <w:p>
      <w:pPr>
        <w:pStyle w:val="Heading2"/>
      </w:pPr>
      <w:bookmarkStart w:id="998" w:name="_Toc326"/>
      <w:r>
        <w:t>إثبات الصانع على طريق المتكلمين / كلام وعقائد - عربي</w:t>
      </w:r>
      <w:bookmarkEnd w:id="998"/>
    </w:p>
    <w:p>
      <w:pPr>
        <w:pStyle w:val="BookText"/>
      </w:pPr>
      <w:r>
        <w:rPr>
          <w:rFonts w:ascii="Amiri" w:hAnsi="Amiri" w:eastAsia="Amiri" w:cs="Amiri"/>
          <w:lang w:bidi="ar-SA"/>
          <w:color w:val="111111"/>
          <w:sz w:val="28"/>
          <w:szCs w:val="28"/>
          <w:rtl/>
        </w:rPr>
        <w:t xml:space="preserve">الدواني، محمّد بن اسعد ( 830 - 908 ؟ ه- ) 705. بغداد خزانة قاسم محمّد الرجب؛ رقم المخطوط : 159/3</w:t>
      </w:r>
    </w:p>
    <w:p>
      <w:pPr>
        <w:pStyle w:val="BookText"/>
      </w:pPr>
      <w:r>
        <w:rPr>
          <w:rFonts w:ascii="IRNazanin" w:hAnsi="IRNazanin" w:eastAsia="IRNazanin" w:cs="IRNazanin"/>
          <w:lang w:bidi="fa-IR"/>
          <w:color w:val="111111"/>
          <w:sz w:val="28"/>
          <w:szCs w:val="28"/>
          <w:rtl/>
        </w:rPr>
        <w:t xml:space="preserve">کا: مجهول، تا: مجهول [ف: 1-25]</w:t>
      </w:r>
    </w:p>
    <w:p>
      <w:pPr>
        <w:pStyle w:val="Heading2"/>
      </w:pPr>
      <w:bookmarkStart w:id="999" w:name="_Toc327"/>
      <w:r>
        <w:t>إثبات الصانع وأصول دين / كلام وعقائد - فارسي</w:t>
      </w:r>
      <w:bookmarkEnd w:id="999"/>
    </w:p>
    <w:p>
      <w:pPr>
        <w:pStyle w:val="BookText"/>
      </w:pPr>
      <w:r>
        <w:rPr>
          <w:rFonts w:ascii="Amiri" w:hAnsi="Amiri" w:eastAsia="Amiri" w:cs="Amiri"/>
          <w:lang w:bidi="ar-SA"/>
          <w:color w:val="111111"/>
          <w:sz w:val="28"/>
          <w:szCs w:val="28"/>
          <w:rtl/>
        </w:rPr>
        <w:t xml:space="preserve">الهزار جريبي، محمّد كاظم بن محمّد شفيع ( - 1234 ؟ ه-)</w:t>
      </w:r>
    </w:p>
    <w:p>
      <w:pPr>
        <w:pStyle w:val="BookText"/>
      </w:pPr>
      <w:r>
        <w:rPr>
          <w:rFonts w:ascii="IRNazanin" w:hAnsi="IRNazanin" w:eastAsia="IRNazanin" w:cs="IRNazanin"/>
          <w:lang w:bidi="fa-IR"/>
          <w:color w:val="111111"/>
          <w:sz w:val="28"/>
          <w:szCs w:val="28"/>
          <w:rtl/>
        </w:rPr>
        <w:t xml:space="preserve">أوّله: الحمد لله رب العالمين والصلوة والسلام على خير خلقه محمّد وآله الطاهرين اما بعد این کتاب ...در بابت اثبات صانع عالم .است کلینی در کافی روایت کرده است از ابراهیم بن</w:t>
      </w:r>
    </w:p>
    <w:p>
      <w:pPr>
        <w:pStyle w:val="BookText"/>
      </w:pPr>
      <w:r>
        <w:rPr>
          <w:rFonts w:ascii="IRNazanin" w:hAnsi="IRNazanin" w:eastAsia="IRNazanin" w:cs="IRNazanin"/>
          <w:lang w:bidi="fa-IR"/>
          <w:color w:val="111111"/>
          <w:sz w:val="28"/>
          <w:szCs w:val="28"/>
          <w:rtl/>
        </w:rPr>
        <w:t xml:space="preserve">عمر که گفته است که شنیدم از حضرت صادق علیه السلام ...</w:t>
      </w:r>
    </w:p>
    <w:p>
      <w:pPr>
        <w:pStyle w:val="BookText"/>
      </w:pPr>
      <w:r>
        <w:rPr>
          <w:rFonts w:ascii="IRNazanin" w:hAnsi="IRNazanin" w:eastAsia="IRNazanin" w:cs="IRNazanin"/>
          <w:lang w:bidi="fa-IR"/>
          <w:color w:val="111111"/>
          <w:sz w:val="28"/>
          <w:szCs w:val="28"/>
          <w:rtl/>
        </w:rPr>
        <w:t xml:space="preserve">[فنخا 1: 427]</w:t>
      </w:r>
    </w:p>
    <w:p>
      <w:pPr>
        <w:pStyle w:val="BookText"/>
      </w:pPr>
      <w:r>
        <w:rPr>
          <w:rFonts w:ascii="Times New Roman" w:hAnsi="Times New Roman" w:eastAsia="Times New Roman" w:cs="Times New Roman"/>
          <w:lang w:val="en-US" w:bidi="en-US"/>
          <w:color w:val="111111"/>
          <w:sz w:val="28"/>
          <w:szCs w:val="28"/>
          <w:rtl/>
        </w:rPr>
        <w:t xml:space="preserve">706.</w:t>
      </w:r>
    </w:p>
    <w:p>
      <w:pPr>
        <w:pStyle w:val="BookText"/>
      </w:pPr>
      <w:r>
        <w:rPr>
          <w:rFonts w:ascii="Amiri" w:hAnsi="Amiri" w:eastAsia="Amiri" w:cs="Amiri"/>
          <w:lang w:bidi="ar-SA"/>
          <w:color w:val="111111"/>
          <w:sz w:val="28"/>
          <w:szCs w:val="28"/>
          <w:rtl/>
        </w:rPr>
        <w:t xml:space="preserve">كربلاء؛ الروضة الحسينية (مكتبة)؛ رقم المخطوط: 393م</w:t>
      </w:r>
    </w:p>
    <w:p>
      <w:pPr>
        <w:pStyle w:val="BookText"/>
      </w:pPr>
      <w:r>
        <w:rPr>
          <w:rFonts w:ascii="IRNazanin" w:hAnsi="IRNazanin" w:eastAsia="IRNazanin" w:cs="IRNazanin"/>
          <w:lang w:bidi="fa-IR"/>
          <w:color w:val="111111"/>
          <w:sz w:val="28"/>
          <w:szCs w:val="28"/>
          <w:rtl/>
        </w:rPr>
        <w:t xml:space="preserve">نسخ، کا: مجهول، تا: مجهول؛ 146 ص 15 س ، 14/5*20 سم [مخطوطات كربلاء: 1724]</w:t>
      </w:r>
    </w:p>
    <w:p>
      <w:pPr>
        <w:pStyle w:val="Heading2"/>
      </w:pPr>
      <w:bookmarkStart w:id="1000" w:name="_Toc328"/>
      <w:r>
        <w:t>إثبات الصانع وايراد البرهان القاطع عليه والعلل والمعلولات وعلمه تعالى / فلسفة - عربي</w:t>
      </w:r>
      <w:bookmarkEnd w:id="1000"/>
    </w:p>
    <w:p>
      <w:pPr>
        <w:pStyle w:val="BookText"/>
      </w:pPr>
      <w:r>
        <w:rPr>
          <w:rFonts w:ascii="Amiri" w:hAnsi="Amiri" w:eastAsia="Amiri" w:cs="Amiri"/>
          <w:lang w:bidi="ar-SA"/>
          <w:color w:val="111111"/>
          <w:sz w:val="28"/>
          <w:szCs w:val="28"/>
          <w:rtl/>
        </w:rPr>
        <w:t xml:space="preserve">ابن سينا حسين بن عبد الله(370؟ - 428 ه- )</w:t>
      </w:r>
    </w:p>
    <w:p>
      <w:pPr>
        <w:pStyle w:val="BookText"/>
      </w:pPr>
      <w:r>
        <w:rPr>
          <w:rFonts w:ascii="Amiri" w:hAnsi="Amiri" w:eastAsia="Amiri" w:cs="Amiri"/>
          <w:lang w:bidi="ar-SA"/>
          <w:color w:val="111111"/>
          <w:sz w:val="28"/>
          <w:szCs w:val="28"/>
          <w:rtl/>
        </w:rPr>
        <w:t xml:space="preserve">أوّله: قال الشيخ الرئيس - البسملة الحمد لله رب العالمين ... الفصل الأوّل في إثبات الصانع وإيراد البرهان القاطع عليه كل جملة من علل ومعلولات فلا بد وإن ينتهي إلى طرف هو علة ليس بمعلول آخره: انت المرجوع إليه والمعلول عليه في تفسير هذا الأمر العظيم والإنزال في هذا المنزل المبارك الكريم ... والمشتاقين منهم إلى مرتبه العشق. إنك أنت الرحيم والحمد لله رب العالمين [فنخا :1: 427-428(5 نسخ)]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44" w:name="pg7770_69560"/>
    <w:bookmarkEnd w:id="144"/>
    <w:p>
      <w:pPr>
        <w:pStyle w:val="BookText"/>
      </w:pPr>
      <w:r>
        <w:rPr>
          <w:rFonts w:ascii="Times New Roman" w:hAnsi="Times New Roman" w:eastAsia="Times New Roman" w:cs="Times New Roman"/>
          <w:lang w:val="en-US" w:bidi="en-US"/>
          <w:color w:val="111111"/>
          <w:sz w:val="28"/>
          <w:szCs w:val="28"/>
          <w:rtl/>
        </w:rPr>
        <w:t xml:space="preserve">707.</w:t>
      </w:r>
    </w:p>
    <w:p>
      <w:pPr>
        <w:pStyle w:val="BookText"/>
      </w:pPr>
      <w:r>
        <w:rPr>
          <w:rFonts w:ascii="Amiri" w:hAnsi="Amiri" w:eastAsia="Amiri" w:cs="Amiri"/>
          <w:lang w:bidi="ar-SA"/>
          <w:color w:val="111111"/>
          <w:sz w:val="28"/>
          <w:szCs w:val="28"/>
          <w:rtl/>
        </w:rPr>
        <w:t xml:space="preserve">بغداد المجمع العلمي العراقي؛ رقم المخطوط: 3/9 مجاميع مصورة</w:t>
      </w:r>
    </w:p>
    <w:p>
      <w:pPr>
        <w:pStyle w:val="BookText"/>
      </w:pPr>
      <w:r>
        <w:rPr>
          <w:rFonts w:ascii="IRNazanin" w:hAnsi="IRNazanin" w:eastAsia="IRNazanin" w:cs="IRNazanin"/>
          <w:lang w:bidi="fa-IR"/>
          <w:color w:val="111111"/>
          <w:sz w:val="28"/>
          <w:szCs w:val="28"/>
          <w:rtl/>
        </w:rPr>
        <w:t xml:space="preserve">مصدر التصوير نسخة خطية في تركية؛ کا: مجهول، تا: مجهول [ف 3-248]</w:t>
      </w:r>
    </w:p>
    <w:p>
      <w:pPr>
        <w:pStyle w:val="Heading2"/>
      </w:pPr>
      <w:bookmarkStart w:id="1001" w:name="_Toc329"/>
      <w:r>
        <w:t>إثبات صحة بيع الملك المنضم إلى الوقف المسجل بالنقول / فقه - تركي وعربي المعلول، أمير جلبي</w:t>
      </w:r>
      <w:bookmarkEnd w:id="1001"/>
    </w:p>
    <w:p>
      <w:pPr>
        <w:pStyle w:val="BookText"/>
      </w:pPr>
      <w:r>
        <w:rPr>
          <w:rFonts w:ascii="Times New Roman" w:hAnsi="Times New Roman" w:eastAsia="Times New Roman" w:cs="Times New Roman"/>
          <w:lang w:val="en-US" w:bidi="en-US"/>
          <w:color w:val="111111"/>
          <w:sz w:val="28"/>
          <w:szCs w:val="28"/>
          <w:rtl/>
        </w:rPr>
        <w:t xml:space="preserve">708.</w:t>
      </w:r>
    </w:p>
    <w:p>
      <w:pPr>
        <w:pStyle w:val="BookText"/>
      </w:pPr>
      <w:r>
        <w:rPr>
          <w:rFonts w:ascii="Amiri" w:hAnsi="Amiri" w:eastAsia="Amiri" w:cs="Amiri"/>
          <w:lang w:bidi="ar-SA"/>
          <w:color w:val="111111"/>
          <w:sz w:val="28"/>
          <w:szCs w:val="28"/>
          <w:rtl/>
        </w:rPr>
        <w:t xml:space="preserve">بغداد؛ مكتبة الأوقاف العامة؛ رقم المخطوط: 439/1</w:t>
      </w:r>
    </w:p>
    <w:p>
      <w:pPr>
        <w:pStyle w:val="BookText"/>
      </w:pPr>
      <w:r>
        <w:rPr>
          <w:rFonts w:ascii="Amiri" w:hAnsi="Amiri" w:eastAsia="Amiri" w:cs="Amiri"/>
          <w:lang w:bidi="ar-SA"/>
          <w:color w:val="111111"/>
          <w:sz w:val="28"/>
          <w:szCs w:val="28"/>
          <w:rtl/>
        </w:rPr>
        <w:t xml:space="preserve">أوّلها: اللهم مالك يوم الدين، انصر من نصر الدين...</w:t>
      </w:r>
    </w:p>
    <w:p>
      <w:pPr>
        <w:pStyle w:val="BookText"/>
      </w:pPr>
      <w:r>
        <w:rPr>
          <w:rFonts w:ascii="IRNazanin" w:hAnsi="IRNazanin" w:eastAsia="IRNazanin" w:cs="IRNazanin"/>
          <w:lang w:bidi="fa-IR"/>
          <w:color w:val="111111"/>
          <w:sz w:val="28"/>
          <w:szCs w:val="28"/>
          <w:rtl/>
        </w:rPr>
        <w:t xml:space="preserve">کا: مجهول، تا: مجهول؛ 2 ق،14*20سم [ف: 1-444]</w:t>
      </w:r>
    </w:p>
    <w:p>
      <w:pPr>
        <w:pStyle w:val="BookText"/>
      </w:pPr>
      <w:r>
        <w:rPr>
          <w:rFonts w:ascii="IRNazanin" w:hAnsi="IRNazanin" w:eastAsia="IRNazanin" w:cs="IRNazanin"/>
          <w:lang w:bidi="fa-IR"/>
          <w:color w:val="111111"/>
          <w:sz w:val="28"/>
          <w:szCs w:val="28"/>
          <w:rtl/>
        </w:rPr>
        <w:t xml:space="preserve">إثبات العقل &gt; إثبات الجوهر المفارق</w:t>
      </w:r>
    </w:p>
    <w:p>
      <w:pPr>
        <w:pStyle w:val="BookText"/>
      </w:pPr>
      <w:r>
        <w:rPr>
          <w:rFonts w:ascii="Amiri" w:hAnsi="Amiri" w:eastAsia="Amiri" w:cs="Amiri"/>
          <w:lang w:bidi="ar-SA"/>
          <w:color w:val="111111"/>
          <w:sz w:val="28"/>
          <w:szCs w:val="28"/>
          <w:rtl/>
        </w:rPr>
        <w:t xml:space="preserve">إثبات العقل المجرد المسمي بالعقل الكل &gt; إثبات الجوهر المفارق إثبات العقول &gt; العروس</w:t>
      </w:r>
    </w:p>
    <w:p>
      <w:pPr>
        <w:pStyle w:val="Heading2"/>
      </w:pPr>
      <w:bookmarkStart w:id="1002" w:name="_Toc330"/>
      <w:r>
        <w:t>إثبات العلل / كلام وعقائد - عربي</w:t>
      </w:r>
      <w:bookmarkEnd w:id="1002"/>
    </w:p>
    <w:p>
      <w:pPr>
        <w:pStyle w:val="BookText"/>
      </w:pPr>
      <w:r>
        <w:rPr>
          <w:rFonts w:ascii="Amiri" w:hAnsi="Amiri" w:eastAsia="Amiri" w:cs="Amiri"/>
          <w:lang w:bidi="ar-SA"/>
          <w:color w:val="111111"/>
          <w:sz w:val="28"/>
          <w:szCs w:val="28"/>
          <w:rtl/>
        </w:rPr>
        <w:t xml:space="preserve">الترمذي، أبو عبد الله ( - القرن 3 ه- )</w:t>
      </w:r>
    </w:p>
    <w:p>
      <w:pPr>
        <w:pStyle w:val="BookText"/>
      </w:pPr>
      <w:r>
        <w:rPr>
          <w:rFonts w:ascii="Times New Roman" w:hAnsi="Times New Roman" w:eastAsia="Times New Roman" w:cs="Times New Roman"/>
          <w:lang w:val="en-US" w:bidi="en-US"/>
          <w:color w:val="111111"/>
          <w:sz w:val="28"/>
          <w:szCs w:val="28"/>
          <w:rtl/>
        </w:rPr>
        <w:t xml:space="preserve">709.</w:t>
      </w:r>
    </w:p>
    <w:p>
      <w:pPr>
        <w:pStyle w:val="BookText"/>
      </w:pPr>
      <w:r>
        <w:rPr>
          <w:rFonts w:ascii="Amiri" w:hAnsi="Amiri" w:eastAsia="Amiri" w:cs="Amiri"/>
          <w:lang w:bidi="ar-SA"/>
          <w:color w:val="111111"/>
          <w:sz w:val="28"/>
          <w:szCs w:val="28"/>
          <w:rtl/>
        </w:rPr>
        <w:t xml:space="preserve">الموصل ؛ المكتبة المركزية رقم المخطوط: 77/2</w:t>
      </w:r>
    </w:p>
    <w:p>
      <w:pPr>
        <w:pStyle w:val="BookText"/>
      </w:pPr>
      <w:r>
        <w:rPr>
          <w:rFonts w:ascii="IRNazanin" w:hAnsi="IRNazanin" w:eastAsia="IRNazanin" w:cs="IRNazanin"/>
          <w:lang w:bidi="fa-IR"/>
          <w:color w:val="111111"/>
          <w:sz w:val="28"/>
          <w:szCs w:val="28"/>
          <w:rtl/>
        </w:rPr>
        <w:t xml:space="preserve">نقول تتعلق بنفس البحث من كتاب إثبات العلل لأبي عبد الله الترمذي ( - القرن 3) ؛کا: مجهول، تا: مجهول [مجلة المجمع العلمي العراقي: مجلد 15-306]</w:t>
      </w:r>
    </w:p>
    <w:p>
      <w:pPr>
        <w:pStyle w:val="BookText"/>
      </w:pPr>
      <w:r>
        <w:rPr>
          <w:rFonts w:ascii="IRNazanin" w:hAnsi="IRNazanin" w:eastAsia="IRNazanin" w:cs="IRNazanin"/>
          <w:lang w:bidi="fa-IR"/>
          <w:color w:val="111111"/>
          <w:sz w:val="28"/>
          <w:szCs w:val="28"/>
          <w:rtl/>
        </w:rPr>
        <w:t xml:space="preserve">إثبات علم الواجب &gt; علم الواجب</w:t>
      </w:r>
    </w:p>
    <w:p>
      <w:pPr>
        <w:pStyle w:val="Heading2"/>
      </w:pPr>
      <w:bookmarkStart w:id="1003" w:name="_Toc331"/>
      <w:r>
        <w:t>إثبات الفرق بين النظر والفكر (رسالة في) / منطق - عربي</w:t>
      </w:r>
      <w:bookmarkEnd w:id="1003"/>
    </w:p>
    <w:p>
      <w:pPr>
        <w:pStyle w:val="BookText"/>
      </w:pPr>
      <w:r>
        <w:rPr>
          <w:rFonts w:ascii="Amiri" w:hAnsi="Amiri" w:eastAsia="Amiri" w:cs="Amiri"/>
          <w:lang w:bidi="ar-SA"/>
          <w:color w:val="111111"/>
          <w:sz w:val="28"/>
          <w:szCs w:val="28"/>
          <w:rtl/>
        </w:rPr>
        <w:t xml:space="preserve">الكوزي البيوك زاده، إبراهيم بن محمّد ( - 1253 ه- )</w:t>
      </w:r>
    </w:p>
    <w:p>
      <w:pPr>
        <w:pStyle w:val="BookText"/>
      </w:pPr>
      <w:r>
        <w:rPr>
          <w:rFonts w:ascii="Amiri" w:hAnsi="Amiri" w:eastAsia="Amiri" w:cs="Amiri"/>
          <w:lang w:bidi="ar-SA"/>
          <w:color w:val="111111"/>
          <w:sz w:val="28"/>
          <w:szCs w:val="28"/>
          <w:rtl/>
        </w:rPr>
        <w:t xml:space="preserve">طبع: الاستانة، 1259ه-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45" w:name="pg7770_69562"/>
    <w:bookmarkEnd w:id="145"/>
    <w:p>
      <w:pPr>
        <w:pStyle w:val="BookText"/>
      </w:pPr>
      <w:r>
        <w:rPr>
          <w:rFonts w:ascii="Times New Roman" w:hAnsi="Times New Roman" w:eastAsia="Times New Roman" w:cs="Times New Roman"/>
          <w:lang w:val="en-US" w:bidi="en-US"/>
          <w:color w:val="111111"/>
          <w:sz w:val="28"/>
          <w:szCs w:val="28"/>
          <w:rtl/>
        </w:rPr>
        <w:t xml:space="preserve">710.</w:t>
      </w:r>
    </w:p>
    <w:p>
      <w:pPr>
        <w:pStyle w:val="BookText"/>
      </w:pPr>
      <w:r>
        <w:rPr>
          <w:rFonts w:ascii="Amiri" w:hAnsi="Amiri" w:eastAsia="Amiri" w:cs="Amiri"/>
          <w:lang w:bidi="ar-SA"/>
          <w:color w:val="111111"/>
          <w:sz w:val="28"/>
          <w:szCs w:val="28"/>
          <w:rtl/>
        </w:rPr>
        <w:t xml:space="preserve">بغداد؛ مكتبة الأوقاف العامة؛ رقم المخطوط: 13782/34</w:t>
      </w:r>
    </w:p>
    <w:p>
      <w:pPr>
        <w:pStyle w:val="BookText"/>
      </w:pPr>
      <w:r>
        <w:rPr>
          <w:rFonts w:ascii="Amiri" w:hAnsi="Amiri" w:eastAsia="Amiri" w:cs="Amiri"/>
          <w:lang w:bidi="ar-SA"/>
          <w:color w:val="111111"/>
          <w:sz w:val="28"/>
          <w:szCs w:val="28"/>
          <w:rtl/>
        </w:rPr>
        <w:t xml:space="preserve">أوّلها: اما بعد، فيقول البائس الفقير إبراهيم بن محمّد</w:t>
      </w:r>
    </w:p>
    <w:p>
      <w:pPr>
        <w:pStyle w:val="BookText"/>
      </w:pPr>
      <w:r>
        <w:rPr>
          <w:rFonts w:ascii="IRNazanin" w:hAnsi="IRNazanin" w:eastAsia="IRNazanin" w:cs="IRNazanin"/>
          <w:lang w:bidi="fa-IR"/>
          <w:color w:val="111111"/>
          <w:sz w:val="28"/>
          <w:szCs w:val="28"/>
          <w:rtl/>
        </w:rPr>
        <w:t xml:space="preserve">کا: مجهول، تا: مجهول؛ 1ق13*19سم [ف: 4-51]</w:t>
      </w:r>
    </w:p>
    <w:p>
      <w:pPr>
        <w:pStyle w:val="Heading2"/>
      </w:pPr>
      <w:bookmarkStart w:id="1004" w:name="_Toc332"/>
      <w:r>
        <w:t>إثبات فضائل النفس / فلسفة - عربي</w:t>
      </w:r>
      <w:bookmarkEnd w:id="1004"/>
    </w:p>
    <w:p>
      <w:pPr>
        <w:pStyle w:val="BookText"/>
      </w:pPr>
      <w:r>
        <w:rPr>
          <w:rFonts w:ascii="IRNazanin" w:hAnsi="IRNazanin" w:eastAsia="IRNazanin" w:cs="IRNazanin"/>
          <w:lang w:bidi="fa-IR"/>
          <w:color w:val="111111"/>
          <w:sz w:val="28"/>
          <w:szCs w:val="28"/>
          <w:rtl/>
        </w:rPr>
        <w:t xml:space="preserve">افلاطون (427 - 347 ؟ ق م)</w:t>
      </w:r>
    </w:p>
    <w:p>
      <w:pPr>
        <w:pStyle w:val="BookText"/>
      </w:pPr>
      <w:r>
        <w:rPr>
          <w:rFonts w:ascii="Times New Roman" w:hAnsi="Times New Roman" w:eastAsia="Times New Roman" w:cs="Times New Roman"/>
          <w:lang w:val="en-US" w:bidi="en-US"/>
          <w:color w:val="111111"/>
          <w:sz w:val="28"/>
          <w:szCs w:val="28"/>
          <w:rtl/>
        </w:rPr>
        <w:t xml:space="preserve">711.</w:t>
      </w:r>
    </w:p>
    <w:p>
      <w:pPr>
        <w:pStyle w:val="BookText"/>
      </w:pPr>
      <w:r>
        <w:rPr>
          <w:rFonts w:ascii="Amiri" w:hAnsi="Amiri" w:eastAsia="Amiri" w:cs="Amiri"/>
          <w:lang w:bidi="ar-SA"/>
          <w:color w:val="111111"/>
          <w:sz w:val="28"/>
          <w:szCs w:val="28"/>
          <w:rtl/>
        </w:rPr>
        <w:t xml:space="preserve">الموصل؛ المدرسة الاحمدية (في الأوقاف العامة)؛ رقم المخطوط: 24/66/5</w:t>
      </w:r>
    </w:p>
    <w:p>
      <w:pPr>
        <w:pStyle w:val="BookText"/>
      </w:pPr>
      <w:r>
        <w:rPr>
          <w:rFonts w:ascii="IRNazanin" w:hAnsi="IRNazanin" w:eastAsia="IRNazanin" w:cs="IRNazanin"/>
          <w:lang w:bidi="fa-IR"/>
          <w:color w:val="111111"/>
          <w:sz w:val="28"/>
          <w:szCs w:val="28"/>
          <w:rtl/>
        </w:rPr>
        <w:t xml:space="preserve">کا: مجهول، تا: مجهول؛12*27سم [الأوقاف العامة-الموصل: 5-263]</w:t>
      </w:r>
    </w:p>
    <w:p>
      <w:pPr>
        <w:pStyle w:val="Heading2"/>
      </w:pPr>
      <w:bookmarkStart w:id="1005" w:name="_Toc333"/>
      <w:r>
        <w:t>إثبات المبدأ الأوّل = موضوع علم مابعد الطبيعة / فلسفة - عربي</w:t>
      </w:r>
      <w:bookmarkEnd w:id="1005"/>
    </w:p>
    <w:p>
      <w:pPr>
        <w:pStyle w:val="BookText"/>
      </w:pPr>
      <w:r>
        <w:rPr>
          <w:rFonts w:ascii="Amiri" w:hAnsi="Amiri" w:eastAsia="Amiri" w:cs="Amiri"/>
          <w:lang w:bidi="ar-SA"/>
          <w:color w:val="111111"/>
          <w:sz w:val="28"/>
          <w:szCs w:val="28"/>
          <w:rtl/>
        </w:rPr>
        <w:t xml:space="preserve">ابن سينا، حسين بن عبد الله(370 - 428 ه- )</w:t>
      </w:r>
    </w:p>
    <w:p>
      <w:pPr>
        <w:pStyle w:val="BookText"/>
      </w:pPr>
      <w:r>
        <w:rPr>
          <w:rFonts w:ascii="IRNazanin" w:hAnsi="IRNazanin" w:eastAsia="IRNazanin" w:cs="IRNazanin"/>
          <w:lang w:bidi="fa-IR"/>
          <w:color w:val="111111"/>
          <w:sz w:val="28"/>
          <w:szCs w:val="28"/>
          <w:rtl/>
        </w:rPr>
        <w:t xml:space="preserve">[فنخا 1: 432]</w:t>
      </w:r>
    </w:p>
    <w:p>
      <w:pPr>
        <w:pStyle w:val="BookText"/>
      </w:pPr>
      <w:r>
        <w:rPr>
          <w:rFonts w:ascii="Times New Roman" w:hAnsi="Times New Roman" w:eastAsia="Times New Roman" w:cs="Times New Roman"/>
          <w:lang w:val="en-US" w:bidi="en-US"/>
          <w:color w:val="111111"/>
          <w:sz w:val="28"/>
          <w:szCs w:val="28"/>
          <w:rtl/>
        </w:rPr>
        <w:t xml:space="preserve">712.</w:t>
      </w:r>
    </w:p>
    <w:p>
      <w:pPr>
        <w:pStyle w:val="BookText"/>
      </w:pPr>
      <w:r>
        <w:rPr>
          <w:rFonts w:ascii="Amiri" w:hAnsi="Amiri" w:eastAsia="Amiri" w:cs="Amiri"/>
          <w:lang w:bidi="ar-SA"/>
          <w:color w:val="111111"/>
          <w:sz w:val="28"/>
          <w:szCs w:val="28"/>
          <w:rtl/>
        </w:rPr>
        <w:t xml:space="preserve">بغداد؛ المجمع العلمي العراقي؛ رقم المخطوط: 3/4 مجاميع مصورة</w:t>
      </w:r>
    </w:p>
    <w:p>
      <w:pPr>
        <w:pStyle w:val="BookText"/>
      </w:pPr>
      <w:r>
        <w:rPr>
          <w:rFonts w:ascii="IRNazanin" w:hAnsi="IRNazanin" w:eastAsia="IRNazanin" w:cs="IRNazanin"/>
          <w:lang w:bidi="fa-IR"/>
          <w:color w:val="111111"/>
          <w:sz w:val="28"/>
          <w:szCs w:val="28"/>
          <w:rtl/>
        </w:rPr>
        <w:t xml:space="preserve">مصدر التصوير: نسخة خطية في تركية؛ کا: مجهول، تا: مجهول [ف 3-248]</w:t>
      </w:r>
    </w:p>
    <w:p>
      <w:pPr>
        <w:pStyle w:val="BookText"/>
      </w:pPr>
      <w:r>
        <w:rPr>
          <w:rFonts w:ascii="Times New Roman" w:hAnsi="Times New Roman" w:eastAsia="Times New Roman" w:cs="Times New Roman"/>
          <w:lang w:val="en-US" w:bidi="en-US"/>
          <w:color w:val="111111"/>
          <w:sz w:val="28"/>
          <w:szCs w:val="28"/>
          <w:rtl/>
        </w:rPr>
        <w:t xml:space="preserve">713.</w:t>
      </w:r>
    </w:p>
    <w:p>
      <w:pPr>
        <w:pStyle w:val="BookText"/>
      </w:pPr>
      <w:r>
        <w:rPr>
          <w:rFonts w:ascii="Amiri" w:hAnsi="Amiri" w:eastAsia="Amiri" w:cs="Amiri"/>
          <w:lang w:bidi="ar-SA"/>
          <w:color w:val="111111"/>
          <w:sz w:val="28"/>
          <w:szCs w:val="28"/>
          <w:rtl/>
        </w:rPr>
        <w:t xml:space="preserve">بغداد؛ المجمع العلمي العراقي؛ رقم المخطوط: 7/10 مجاميع</w:t>
      </w:r>
    </w:p>
    <w:p>
      <w:pPr>
        <w:pStyle w:val="BookText"/>
      </w:pPr>
      <w:r>
        <w:rPr>
          <w:rFonts w:ascii="Amiri" w:hAnsi="Amiri" w:eastAsia="Amiri" w:cs="Amiri"/>
          <w:lang w:bidi="ar-SA"/>
          <w:color w:val="111111"/>
          <w:sz w:val="28"/>
          <w:szCs w:val="28"/>
          <w:rtl/>
        </w:rPr>
        <w:t xml:space="preserve">أوّلها: البسملة ... قال الشيخ: موضوع العلم المعروف بما بعد الطبيعة الموجود بما هو موجود ...</w:t>
      </w:r>
    </w:p>
    <w:p>
      <w:pPr>
        <w:pStyle w:val="BookText"/>
      </w:pPr>
      <w:r>
        <w:rPr>
          <w:rFonts w:ascii="IRNazanin" w:hAnsi="IRNazanin" w:eastAsia="IRNazanin" w:cs="IRNazanin"/>
          <w:lang w:bidi="fa-IR"/>
          <w:color w:val="111111"/>
          <w:sz w:val="28"/>
          <w:szCs w:val="28"/>
          <w:rtl/>
        </w:rPr>
        <w:t xml:space="preserve">مصدر التصوير: نسخة خطية في تركية؛ کا: مجهول، تا: مجهول؛ 2 ق (43 ب - 45 الف ) [ف: 3-260]</w:t>
      </w:r>
    </w:p>
    <w:p>
      <w:pPr>
        <w:pStyle w:val="BookText"/>
      </w:pPr>
      <w:r>
        <w:rPr>
          <w:rFonts w:ascii="Times New Roman" w:hAnsi="Times New Roman" w:eastAsia="Times New Roman" w:cs="Times New Roman"/>
          <w:lang w:val="en-US" w:bidi="en-US"/>
          <w:color w:val="111111"/>
          <w:sz w:val="28"/>
          <w:szCs w:val="28"/>
          <w:rtl/>
        </w:rPr>
        <w:t xml:space="preserve">714.</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1284</w:t>
      </w:r>
    </w:p>
    <w:p>
      <w:pPr>
        <w:pStyle w:val="BookText"/>
      </w:pPr>
      <w:r>
        <w:rPr>
          <w:rFonts w:ascii="IRNazanin" w:hAnsi="IRNazanin" w:eastAsia="IRNazanin" w:cs="IRNazanin"/>
          <w:lang w:bidi="fa-IR"/>
          <w:color w:val="111111"/>
          <w:sz w:val="28"/>
          <w:szCs w:val="28"/>
          <w:rtl/>
        </w:rPr>
        <w:t xml:space="preserve">کا: مجهول، تا: مجهول؛ ناقصة: الآخر :[ف: 1-11]</w:t>
      </w:r>
    </w:p>
    <w:p>
      <w:pPr>
        <w:pStyle w:val="Heading2"/>
      </w:pPr>
      <w:bookmarkStart w:id="1006" w:name="_Toc334"/>
      <w:r>
        <w:t>إثبات المبدأ الأوّل (رسالة في) / كلام وعقائد - عربي</w:t>
      </w:r>
      <w:bookmarkEnd w:id="1006"/>
    </w:p>
    <w:p>
      <w:pPr>
        <w:pStyle w:val="BookText"/>
      </w:pPr>
      <w:r>
        <w:rPr>
          <w:rFonts w:ascii="Amiri" w:hAnsi="Amiri" w:eastAsia="Amiri" w:cs="Amiri"/>
          <w:lang w:bidi="ar-SA"/>
          <w:color w:val="111111"/>
          <w:sz w:val="28"/>
          <w:szCs w:val="28"/>
          <w:rtl/>
        </w:rPr>
        <w:t xml:space="preserve">حسين بن علي بن عبد الله</w:t>
      </w:r>
    </w:p>
    <w:p>
      <w:pPr>
        <w:pStyle w:val="BookText"/>
      </w:pPr>
      <w:r>
        <w:rPr>
          <w:rFonts w:ascii="Times New Roman" w:hAnsi="Times New Roman" w:eastAsia="Times New Roman" w:cs="Times New Roman"/>
          <w:lang w:val="en-US" w:bidi="en-US"/>
          <w:color w:val="111111"/>
          <w:sz w:val="28"/>
          <w:szCs w:val="28"/>
          <w:rtl/>
        </w:rPr>
        <w:t xml:space="preserve">715.</w:t>
      </w:r>
    </w:p>
    <w:p>
      <w:pPr>
        <w:pStyle w:val="BookText"/>
      </w:pPr>
      <w:r>
        <w:rPr>
          <w:rFonts w:ascii="IRNazanin" w:hAnsi="IRNazanin" w:eastAsia="IRNazanin" w:cs="IRNazanin"/>
          <w:lang w:bidi="fa-IR"/>
          <w:color w:val="111111"/>
          <w:sz w:val="28"/>
          <w:szCs w:val="28"/>
          <w:rtl/>
        </w:rPr>
        <w:t xml:space="preserve">النجف الأشرف مكتبة الإمام أمير المؤمنين العامة؛ رقم المخطوط : 5 کا: مجهول، تا: مجهول [ معجم المخطوطات النجفية: 380]</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46" w:name="pg7770_69563"/>
    <w:bookmarkEnd w:id="146"/>
    <w:p>
      <w:pPr>
        <w:pStyle w:val="Heading2"/>
      </w:pPr>
      <w:bookmarkStart w:id="1007" w:name="_Toc335"/>
      <w:r>
        <w:t>إثبات المبدأ الأوّل (رسالة في) / كلام وعقائد - عربي</w:t>
      </w:r>
      <w:bookmarkEnd w:id="1007"/>
    </w:p>
    <w:p>
      <w:pPr>
        <w:pStyle w:val="BookText"/>
      </w:pPr>
      <w:r>
        <w:rPr>
          <w:rFonts w:ascii="Amiri" w:hAnsi="Amiri" w:eastAsia="Amiri" w:cs="Amiri"/>
          <w:lang w:bidi="ar-SA"/>
          <w:color w:val="111111"/>
          <w:sz w:val="28"/>
          <w:szCs w:val="28"/>
          <w:rtl/>
        </w:rPr>
        <w:t xml:space="preserve">716 . النجف الأشرف؛ مؤسسة كاشف الغطاء العامة؛ رقم المخطوط: 4056</w:t>
      </w:r>
    </w:p>
    <w:p>
      <w:pPr>
        <w:pStyle w:val="BookText"/>
      </w:pPr>
      <w:r>
        <w:rPr>
          <w:rFonts w:ascii="IRNazanin" w:hAnsi="IRNazanin" w:eastAsia="IRNazanin" w:cs="IRNazanin"/>
          <w:lang w:bidi="fa-IR"/>
          <w:color w:val="111111"/>
          <w:sz w:val="28"/>
          <w:szCs w:val="28"/>
          <w:rtl/>
        </w:rPr>
        <w:t xml:space="preserve">کا: مجهول، تا: مجهول؛ 11 ص :[ف: 1-315]</w:t>
      </w:r>
    </w:p>
    <w:p>
      <w:pPr>
        <w:pStyle w:val="Heading2"/>
      </w:pPr>
      <w:bookmarkStart w:id="1008" w:name="_Toc336"/>
      <w:r>
        <w:t>إثبات المفارقات - أقسام المفارقات / فلسفة - عربي</w:t>
      </w:r>
      <w:bookmarkEnd w:id="1008"/>
    </w:p>
    <w:p>
      <w:pPr>
        <w:pStyle w:val="BookText"/>
      </w:pPr>
      <w:r>
        <w:rPr>
          <w:rFonts w:ascii="Amiri" w:hAnsi="Amiri" w:eastAsia="Amiri" w:cs="Amiri"/>
          <w:lang w:bidi="ar-SA"/>
          <w:color w:val="111111"/>
          <w:sz w:val="28"/>
          <w:szCs w:val="28"/>
          <w:rtl/>
        </w:rPr>
        <w:t xml:space="preserve">؟ الفارابي، محمّد بن محمّد (260 - 339 ه- ) أوّله: قال المفارقات أربع مراتب مختلفة الحقائق الأوّل الموجود الذي لاسبب له وهو واحد الثاني العقول الفعالة وهي كثيرة بالنوع الثالث النفوس السماوية ...</w:t>
      </w:r>
    </w:p>
    <w:p>
      <w:pPr>
        <w:pStyle w:val="BookText"/>
      </w:pPr>
      <w:r>
        <w:rPr>
          <w:rFonts w:ascii="Amiri" w:hAnsi="Amiri" w:eastAsia="Amiri" w:cs="Amiri"/>
          <w:lang w:bidi="ar-SA"/>
          <w:color w:val="111111"/>
          <w:sz w:val="28"/>
          <w:szCs w:val="28"/>
          <w:rtl/>
        </w:rPr>
        <w:t xml:space="preserve">آخره: وبالجملة لابد للنفس في أن يحصى لها العقل بالفعل من البدن فإن العقل بالملكة يستفاد بالبدن لا محالة وكثير من الأوساط في الثواني نقيض من الرصد وبالحسن، تمت</w:t>
      </w:r>
    </w:p>
    <w:p>
      <w:pPr>
        <w:pStyle w:val="BookText"/>
      </w:pPr>
      <w:r>
        <w:rPr>
          <w:rFonts w:ascii="IRNazanin" w:hAnsi="IRNazanin" w:eastAsia="IRNazanin" w:cs="IRNazanin"/>
          <w:lang w:bidi="fa-IR"/>
          <w:color w:val="111111"/>
          <w:sz w:val="28"/>
          <w:szCs w:val="28"/>
          <w:rtl/>
        </w:rPr>
        <w:t xml:space="preserve">طبع: حيدرآباد دکن، 1345ه- القاهرة، دائرة المعارف العثمانية : 1354ه- [فنخا 1 :434-437 (48نسخة)]</w:t>
      </w:r>
    </w:p>
    <w:p>
      <w:pPr>
        <w:pStyle w:val="BookText"/>
      </w:pPr>
      <w:r>
        <w:rPr>
          <w:rFonts w:ascii="Times New Roman" w:hAnsi="Times New Roman" w:eastAsia="Times New Roman" w:cs="Times New Roman"/>
          <w:lang w:val="en-US" w:bidi="en-US"/>
          <w:color w:val="111111"/>
          <w:sz w:val="28"/>
          <w:szCs w:val="28"/>
          <w:rtl/>
        </w:rPr>
        <w:t xml:space="preserve">717.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36</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630]</w:t>
      </w:r>
    </w:p>
    <w:p>
      <w:pPr>
        <w:pStyle w:val="Heading2"/>
      </w:pPr>
      <w:bookmarkStart w:id="1009" w:name="_Toc337"/>
      <w:r>
        <w:t>إثبات الملازمة بين العقل والشرع / أصول الفقه - عربي</w:t>
      </w:r>
      <w:bookmarkEnd w:id="1009"/>
    </w:p>
    <w:p>
      <w:pPr>
        <w:pStyle w:val="BookText"/>
      </w:pPr>
      <w:r>
        <w:rPr>
          <w:rFonts w:ascii="Times New Roman" w:hAnsi="Times New Roman" w:eastAsia="Times New Roman" w:cs="Times New Roman"/>
          <w:lang w:val="en-US" w:bidi="en-US"/>
          <w:color w:val="111111"/>
          <w:sz w:val="28"/>
          <w:szCs w:val="28"/>
          <w:rtl/>
        </w:rPr>
        <w:t xml:space="preserve">718.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127</w:t>
      </w:r>
    </w:p>
    <w:p>
      <w:pPr>
        <w:pStyle w:val="BookText"/>
      </w:pPr>
      <w:r>
        <w:rPr>
          <w:rFonts w:ascii="IRNazanin" w:hAnsi="IRNazanin" w:eastAsia="IRNazanin" w:cs="IRNazanin"/>
          <w:lang w:bidi="fa-IR"/>
          <w:color w:val="111111"/>
          <w:sz w:val="28"/>
          <w:szCs w:val="28"/>
          <w:rtl/>
        </w:rPr>
        <w:t xml:space="preserve">کا: محمّد جعفر الإصفهاني، تا: 1314ه- [ معجم المخطوطات النجفية: 380]</w:t>
      </w:r>
    </w:p>
    <w:p>
      <w:pPr>
        <w:pStyle w:val="Heading2"/>
      </w:pPr>
      <w:bookmarkStart w:id="1010" w:name="_Toc338"/>
      <w:r>
        <w:t>إثبات النبوة = إزالة الشكوك في النبوة وتأويل رموزهم وأمثالهم / كلام وعقائد - عربي</w:t>
      </w:r>
      <w:bookmarkEnd w:id="1010"/>
    </w:p>
    <w:p>
      <w:pPr>
        <w:pStyle w:val="BookText"/>
      </w:pPr>
      <w:r>
        <w:rPr>
          <w:rFonts w:ascii="Amiri" w:hAnsi="Amiri" w:eastAsia="Amiri" w:cs="Amiri"/>
          <w:lang w:bidi="ar-SA"/>
          <w:color w:val="111111"/>
          <w:sz w:val="28"/>
          <w:szCs w:val="28"/>
          <w:rtl/>
        </w:rPr>
        <w:t xml:space="preserve">ابن سينا حسين بن عبد الله ( 370؟ - 428 ه- ) أوّله: البسملة. وبه نستعين عونك يا لطيف سألت اصلحك الله تعالى أن اجعل جعل ما خاطبت به في إزالة الشكوك المتاكدة عندك في تصديق النبوة لاشتمال دعاويهم على ممكن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47" w:name="pg7770_69565"/>
    <w:bookmarkEnd w:id="147"/>
    <w:p>
      <w:pPr>
        <w:pStyle w:val="BookText"/>
      </w:pPr>
      <w:r>
        <w:rPr>
          <w:rFonts w:ascii="Amiri" w:hAnsi="Amiri" w:eastAsia="Amiri" w:cs="Amiri"/>
          <w:lang w:bidi="ar-SA"/>
          <w:color w:val="111111"/>
          <w:sz w:val="28"/>
          <w:szCs w:val="28"/>
          <w:rtl/>
        </w:rPr>
        <w:t xml:space="preserve">سلك به مسلك الواجب ولايقيم عليه حجة لا برهانية ولا جدلية ومنها ممتنعة يجري مجرى ...</w:t>
      </w:r>
    </w:p>
    <w:p>
      <w:pPr>
        <w:pStyle w:val="BookText"/>
      </w:pPr>
      <w:r>
        <w:rPr>
          <w:rFonts w:ascii="Amiri" w:hAnsi="Amiri" w:eastAsia="Amiri" w:cs="Amiri"/>
          <w:lang w:bidi="ar-SA"/>
          <w:color w:val="111111"/>
          <w:sz w:val="28"/>
          <w:szCs w:val="28"/>
          <w:rtl/>
        </w:rPr>
        <w:t xml:space="preserve">آخره: والسبعة المؤدية إلى النار سمت أبوابا لها والثمانية المؤدية إلى الجنة سميت أبوابا لها فهذا إبانة جميع المسائل على الإيجاز ...</w:t>
      </w:r>
    </w:p>
    <w:p>
      <w:pPr>
        <w:pStyle w:val="BookText"/>
      </w:pPr>
      <w:r>
        <w:rPr>
          <w:rFonts w:ascii="Amiri" w:hAnsi="Amiri" w:eastAsia="Amiri" w:cs="Amiri"/>
          <w:lang w:bidi="ar-SA"/>
          <w:color w:val="111111"/>
          <w:sz w:val="28"/>
          <w:szCs w:val="28"/>
          <w:rtl/>
        </w:rPr>
        <w:t xml:space="preserve">طبع: بمبئي، 1318ه- القاهرة، 1326ه- بيروت، 1969م [فنخا 1: 437-439 (28نسخة)]</w:t>
      </w:r>
    </w:p>
    <w:p>
      <w:pPr>
        <w:pStyle w:val="BookText"/>
      </w:pPr>
      <w:r>
        <w:rPr>
          <w:rFonts w:ascii="Times New Roman" w:hAnsi="Times New Roman" w:eastAsia="Times New Roman" w:cs="Times New Roman"/>
          <w:lang w:val="en-US" w:bidi="en-US"/>
          <w:color w:val="111111"/>
          <w:sz w:val="28"/>
          <w:szCs w:val="28"/>
          <w:rtl/>
        </w:rPr>
        <w:t xml:space="preserve">719.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5/1</w:t>
      </w:r>
    </w:p>
    <w:p>
      <w:pPr>
        <w:pStyle w:val="BookText"/>
      </w:pPr>
      <w:r>
        <w:rPr>
          <w:rFonts w:ascii="IRNazanin" w:hAnsi="IRNazanin" w:eastAsia="IRNazanin" w:cs="IRNazanin"/>
          <w:lang w:bidi="fa-IR"/>
          <w:color w:val="111111"/>
          <w:sz w:val="28"/>
          <w:szCs w:val="28"/>
          <w:rtl/>
        </w:rPr>
        <w:t xml:space="preserve">أوّلها: مطابق؛ آخرها: على من لا نبي بعده وآله الطيبين الطاهرين وسلم تسيلما نسخ، کا: مجهول، تا: القرن 13 ه-، 5 ص،12*18سم [ف: 1-10]</w:t>
      </w:r>
    </w:p>
    <w:p>
      <w:pPr>
        <w:pStyle w:val="BookText"/>
      </w:pPr>
      <w:r>
        <w:rPr>
          <w:rFonts w:ascii="Times New Roman" w:hAnsi="Times New Roman" w:eastAsia="Times New Roman" w:cs="Times New Roman"/>
          <w:lang w:val="en-US" w:bidi="en-US"/>
          <w:color w:val="111111"/>
          <w:sz w:val="28"/>
          <w:szCs w:val="28"/>
          <w:rtl/>
        </w:rPr>
        <w:t xml:space="preserve">720.</w:t>
      </w:r>
    </w:p>
    <w:p>
      <w:pPr>
        <w:pStyle w:val="BookText"/>
      </w:pPr>
      <w:r>
        <w:rPr>
          <w:rFonts w:ascii="Amiri" w:hAnsi="Amiri" w:eastAsia="Amiri" w:cs="Amiri"/>
          <w:lang w:bidi="ar-SA"/>
          <w:color w:val="111111"/>
          <w:sz w:val="28"/>
          <w:szCs w:val="28"/>
          <w:rtl/>
        </w:rPr>
        <w:t xml:space="preserve">بغداد؛ المجمع العلمي العراقي؛ رقم المخطوط : 3/15 مجاميع مصورة</w:t>
      </w:r>
    </w:p>
    <w:p>
      <w:pPr>
        <w:pStyle w:val="BookText"/>
      </w:pPr>
      <w:r>
        <w:rPr>
          <w:rFonts w:ascii="IRNazanin" w:hAnsi="IRNazanin" w:eastAsia="IRNazanin" w:cs="IRNazanin"/>
          <w:lang w:bidi="fa-IR"/>
          <w:color w:val="111111"/>
          <w:sz w:val="28"/>
          <w:szCs w:val="28"/>
          <w:rtl/>
        </w:rPr>
        <w:t xml:space="preserve">مصدر التصوير: نسخة خطية في تركية؛ کا: مجهول، تا: مجهول [ف: 3-248]</w:t>
      </w:r>
    </w:p>
    <w:p>
      <w:pPr>
        <w:pStyle w:val="BookText"/>
      </w:pPr>
      <w:r>
        <w:rPr>
          <w:rFonts w:ascii="Times New Roman" w:hAnsi="Times New Roman" w:eastAsia="Times New Roman" w:cs="Times New Roman"/>
          <w:lang w:val="en-US" w:bidi="en-US"/>
          <w:color w:val="111111"/>
          <w:sz w:val="28"/>
          <w:szCs w:val="28"/>
          <w:rtl/>
        </w:rPr>
        <w:t xml:space="preserve">721.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197/6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 ص 19 س10*17/2سم [ف: 1-10]</w:t>
      </w:r>
    </w:p>
    <w:p>
      <w:pPr>
        <w:pStyle w:val="BookText"/>
      </w:pPr>
      <w:r>
        <w:rPr>
          <w:rFonts w:ascii="Amiri" w:hAnsi="Amiri" w:eastAsia="Amiri" w:cs="Amiri"/>
          <w:lang w:bidi="ar-SA"/>
          <w:color w:val="111111"/>
          <w:sz w:val="28"/>
          <w:szCs w:val="28"/>
          <w:rtl/>
        </w:rPr>
        <w:t xml:space="preserve">إثبات النبوة والإمامة &gt; الإبانة عن المماثلة في الإستدلال</w:t>
      </w:r>
    </w:p>
    <w:p>
      <w:pPr>
        <w:pStyle w:val="Heading2"/>
      </w:pPr>
      <w:bookmarkStart w:id="1011" w:name="_Toc339"/>
      <w:r>
        <w:t>إثبات الهداة بالنصوص والمعجزات = النصوص والمعجزات النصوص والمعجزات = الهداة في النصوص والمعجزات / كلام وعقائد حديث - عربي</w:t>
      </w:r>
      <w:bookmarkEnd w:id="1011"/>
    </w:p>
    <w:p>
      <w:pPr>
        <w:pStyle w:val="BookText"/>
      </w:pPr>
      <w:r>
        <w:rPr>
          <w:rFonts w:ascii="Amiri" w:hAnsi="Amiri" w:eastAsia="Amiri" w:cs="Amiri"/>
          <w:lang w:bidi="ar-SA"/>
          <w:color w:val="111111"/>
          <w:sz w:val="28"/>
          <w:szCs w:val="28"/>
          <w:rtl/>
        </w:rPr>
        <w:t xml:space="preserve">الحر العاملي، محمّد بن حسن (1033 - 1104 ه-)</w:t>
      </w:r>
    </w:p>
    <w:p>
      <w:pPr>
        <w:pStyle w:val="BookText"/>
      </w:pPr>
      <w:r>
        <w:rPr>
          <w:rFonts w:ascii="Amiri" w:hAnsi="Amiri" w:eastAsia="Amiri" w:cs="Amiri"/>
          <w:lang w:bidi="ar-SA"/>
          <w:color w:val="111111"/>
          <w:sz w:val="28"/>
          <w:szCs w:val="28"/>
          <w:rtl/>
        </w:rPr>
        <w:t xml:space="preserve">تاريخ التأليف : 1095ه-، محل التأليف: المشهد الرضوي</w:t>
      </w:r>
    </w:p>
    <w:p>
      <w:pPr>
        <w:pStyle w:val="BookText"/>
      </w:pPr>
      <w:r>
        <w:rPr>
          <w:rFonts w:ascii="Amiri" w:hAnsi="Amiri" w:eastAsia="Amiri" w:cs="Amiri"/>
          <w:lang w:bidi="ar-SA"/>
          <w:color w:val="111111"/>
          <w:sz w:val="28"/>
          <w:szCs w:val="28"/>
          <w:rtl/>
        </w:rPr>
        <w:t xml:space="preserve">أوّله: الحمد لله رب العالمين ... هذا كتاب إثبات الهداة بالنصوص والمعجزات والذي دعاني إلى جمعه وتصنيفه وصرف الفكر إلى تحريره وتأليفه هو إني لم أظفر بكتاب شاف في هذا لباب ...</w:t>
      </w:r>
    </w:p>
    <w:p>
      <w:pPr>
        <w:pStyle w:val="BookText"/>
      </w:pPr>
      <w:r>
        <w:rPr>
          <w:rFonts w:ascii="Amiri" w:hAnsi="Amiri" w:eastAsia="Amiri" w:cs="Amiri"/>
          <w:lang w:bidi="ar-SA"/>
          <w:color w:val="111111"/>
          <w:sz w:val="28"/>
          <w:szCs w:val="28"/>
          <w:rtl/>
        </w:rPr>
        <w:t xml:space="preserve">آخره: كما يشهد به كل من له أدنى عقل إذا تتبع السمعيات واعتبر الشرعيات نفع الله به المؤمنين والطالبين للحق واليقين والله الموفق والمعين</w:t>
      </w:r>
    </w:p>
    <w:p>
      <w:pPr>
        <w:pStyle w:val="BookText"/>
      </w:pPr>
      <w:r>
        <w:rPr>
          <w:rFonts w:ascii="IRNazanin" w:hAnsi="IRNazanin" w:eastAsia="IRNazanin" w:cs="IRNazanin"/>
          <w:lang w:bidi="fa-IR"/>
          <w:color w:val="111111"/>
          <w:sz w:val="28"/>
          <w:szCs w:val="28"/>
          <w:rtl/>
        </w:rPr>
        <w:t xml:space="preserve">طبع: طهران، 1396 ه-، 1364 - 1366ش</w:t>
      </w:r>
    </w:p>
    <w:p>
      <w:pPr>
        <w:pStyle w:val="BookText"/>
      </w:pPr>
      <w:r>
        <w:rPr>
          <w:rFonts w:ascii="Amiri" w:hAnsi="Amiri" w:eastAsia="Amiri" w:cs="Amiri"/>
          <w:lang w:bidi="ar-SA"/>
          <w:color w:val="111111"/>
          <w:sz w:val="28"/>
          <w:szCs w:val="28"/>
          <w:rtl/>
        </w:rPr>
        <w:t xml:space="preserve">[فنخا 1:495-497( 19 نسخة)]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48" w:name="pg7770_69568"/>
    <w:bookmarkEnd w:id="148"/>
    <w:p>
      <w:pPr>
        <w:pStyle w:val="BookText"/>
      </w:pPr>
      <w:r>
        <w:rPr>
          <w:rFonts w:ascii="Times New Roman" w:hAnsi="Times New Roman" w:eastAsia="Times New Roman" w:cs="Times New Roman"/>
          <w:lang w:val="en-US" w:bidi="en-US"/>
          <w:color w:val="111111"/>
          <w:sz w:val="28"/>
          <w:szCs w:val="28"/>
          <w:rtl/>
        </w:rPr>
        <w:t xml:space="preserve">722.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1575</w:t>
      </w:r>
    </w:p>
    <w:p>
      <w:pPr>
        <w:pStyle w:val="BookText"/>
      </w:pPr>
      <w:r>
        <w:rPr>
          <w:rFonts w:ascii="IRNazanin" w:hAnsi="IRNazanin" w:eastAsia="IRNazanin" w:cs="IRNazanin"/>
          <w:lang w:bidi="fa-IR"/>
          <w:color w:val="111111"/>
          <w:sz w:val="28"/>
          <w:szCs w:val="28"/>
          <w:rtl/>
        </w:rPr>
        <w:t xml:space="preserve">کا: محمّد رضا بن عزيز الله التوني، تا: 1100 ه-، ناقصة: الآخر؛ 394ص [ف: 1-27]</w:t>
      </w:r>
    </w:p>
    <w:p>
      <w:pPr>
        <w:pStyle w:val="BookText"/>
      </w:pPr>
      <w:r>
        <w:rPr>
          <w:rFonts w:ascii="Times New Roman" w:hAnsi="Times New Roman" w:eastAsia="Times New Roman" w:cs="Times New Roman"/>
          <w:lang w:val="en-US" w:bidi="en-US"/>
          <w:color w:val="111111"/>
          <w:sz w:val="28"/>
          <w:szCs w:val="28"/>
          <w:rtl/>
        </w:rPr>
        <w:t xml:space="preserve">723.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298</w:t>
      </w:r>
    </w:p>
    <w:p>
      <w:pPr>
        <w:pStyle w:val="BookText"/>
      </w:pPr>
      <w:r>
        <w:rPr>
          <w:rFonts w:ascii="IRNazanin" w:hAnsi="IRNazanin" w:eastAsia="IRNazanin" w:cs="IRNazanin"/>
          <w:lang w:bidi="fa-IR"/>
          <w:color w:val="111111"/>
          <w:sz w:val="28"/>
          <w:szCs w:val="28"/>
          <w:rtl/>
        </w:rPr>
        <w:t xml:space="preserve">کا: مجهول، تا: 1101ه- [معجم المخطوطات النجفية: 110]</w:t>
      </w:r>
    </w:p>
    <w:p>
      <w:pPr>
        <w:pStyle w:val="BookText"/>
      </w:pPr>
      <w:r>
        <w:rPr>
          <w:rFonts w:ascii="Times New Roman" w:hAnsi="Times New Roman" w:eastAsia="Times New Roman" w:cs="Times New Roman"/>
          <w:lang w:val="en-US" w:bidi="en-US"/>
          <w:color w:val="111111"/>
          <w:sz w:val="28"/>
          <w:szCs w:val="28"/>
          <w:rtl/>
        </w:rPr>
        <w:t xml:space="preserve">724.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2519</w:t>
      </w:r>
    </w:p>
    <w:p>
      <w:pPr>
        <w:pStyle w:val="BookText"/>
      </w:pPr>
      <w:r>
        <w:rPr>
          <w:rFonts w:ascii="Amiri" w:hAnsi="Amiri" w:eastAsia="Amiri" w:cs="Amiri"/>
          <w:lang w:bidi="ar-SA"/>
          <w:color w:val="111111"/>
          <w:sz w:val="28"/>
          <w:szCs w:val="28"/>
          <w:rtl/>
        </w:rPr>
        <w:t xml:space="preserve">أوّلها: مطابق؛ آخرها: نعم فخرجا إلى مسجد قبا فصلى ركعتين فإذا هو برسول الله صلى الله عليه وآله فقال يا أبابكر على هذا عاهدتك فصرت به ثم رجع وهو يقول والله لا أجلس ذلك المجلس فلقي عمر فقال له ما لك الحديث</w:t>
      </w:r>
    </w:p>
    <w:p>
      <w:pPr>
        <w:pStyle w:val="BookText"/>
      </w:pPr>
      <w:r>
        <w:rPr>
          <w:rFonts w:ascii="IRNazanin" w:hAnsi="IRNazanin" w:eastAsia="IRNazanin" w:cs="IRNazanin"/>
          <w:lang w:bidi="fa-IR"/>
          <w:color w:val="111111"/>
          <w:sz w:val="28"/>
          <w:szCs w:val="28"/>
          <w:rtl/>
        </w:rPr>
        <w:t xml:space="preserve">کا: مجهول، تا: مجهول؛ ناقصة الآخر؛ 56 ص، 23 س،8/5*23/7سم [ف: 1-10]</w:t>
      </w:r>
    </w:p>
    <w:p>
      <w:pPr>
        <w:pStyle w:val="BookText"/>
      </w:pPr>
      <w:r>
        <w:rPr>
          <w:rFonts w:ascii="Times New Roman" w:hAnsi="Times New Roman" w:eastAsia="Times New Roman" w:cs="Times New Roman"/>
          <w:lang w:val="en-US" w:bidi="en-US"/>
          <w:color w:val="111111"/>
          <w:sz w:val="28"/>
          <w:szCs w:val="28"/>
          <w:rtl/>
        </w:rPr>
        <w:t xml:space="preserve">725.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2527</w:t>
      </w:r>
    </w:p>
    <w:p>
      <w:pPr>
        <w:pStyle w:val="BookText"/>
      </w:pPr>
      <w:r>
        <w:rPr>
          <w:rFonts w:ascii="IRNazanin" w:hAnsi="IRNazanin" w:eastAsia="IRNazanin" w:cs="IRNazanin"/>
          <w:lang w:bidi="fa-IR"/>
          <w:color w:val="111111"/>
          <w:sz w:val="28"/>
          <w:szCs w:val="28"/>
          <w:rtl/>
        </w:rPr>
        <w:t xml:space="preserve">کا: مجهول، تا: مجهول؛ ناقصة الآخر؛ 168 ص 23 س،18*23سم [ف: 1-10]</w:t>
      </w:r>
    </w:p>
    <w:p>
      <w:pPr>
        <w:pStyle w:val="BookText"/>
      </w:pPr>
      <w:r>
        <w:rPr>
          <w:rFonts w:ascii="IRNazanin" w:hAnsi="IRNazanin" w:eastAsia="IRNazanin" w:cs="IRNazanin"/>
          <w:lang w:bidi="fa-IR"/>
          <w:color w:val="111111"/>
          <w:sz w:val="28"/>
          <w:szCs w:val="28"/>
          <w:rtl/>
        </w:rPr>
        <w:t xml:space="preserve">إثبات الواجب &gt; إثبات الصانع</w:t>
      </w:r>
    </w:p>
    <w:p>
      <w:pPr>
        <w:pStyle w:val="BookText"/>
      </w:pPr>
      <w:r>
        <w:rPr>
          <w:rFonts w:ascii="Amiri" w:hAnsi="Amiri" w:eastAsia="Amiri" w:cs="Amiri"/>
          <w:lang w:bidi="ar-SA"/>
          <w:color w:val="111111"/>
          <w:sz w:val="28"/>
          <w:szCs w:val="28"/>
          <w:rtl/>
        </w:rPr>
        <w:t xml:space="preserve">إثبات واجب &gt; أصول دين</w:t>
      </w:r>
    </w:p>
    <w:p>
      <w:pPr>
        <w:pStyle w:val="BookText"/>
      </w:pPr>
      <w:r>
        <w:rPr>
          <w:rFonts w:ascii="Amiri" w:hAnsi="Amiri" w:eastAsia="Amiri" w:cs="Amiri"/>
          <w:lang w:bidi="ar-SA"/>
          <w:color w:val="111111"/>
          <w:sz w:val="28"/>
          <w:szCs w:val="28"/>
          <w:rtl/>
        </w:rPr>
        <w:t xml:space="preserve">إثبات الواجب &gt; تحفه سلطاني وهديه مجلس خاقاني إثبات واجب &gt; توحيد</w:t>
      </w:r>
    </w:p>
    <w:p>
      <w:pPr>
        <w:pStyle w:val="BookText"/>
      </w:pPr>
      <w:r>
        <w:rPr>
          <w:rFonts w:ascii="Amiri" w:hAnsi="Amiri" w:eastAsia="Amiri" w:cs="Amiri"/>
          <w:lang w:bidi="ar-SA"/>
          <w:color w:val="111111"/>
          <w:sz w:val="28"/>
          <w:szCs w:val="28"/>
          <w:rtl/>
        </w:rPr>
        <w:t xml:space="preserve">إثبات الواجب &gt; الدرة الفاخرة</w:t>
      </w:r>
    </w:p>
    <w:p>
      <w:pPr>
        <w:pStyle w:val="BookText"/>
      </w:pPr>
      <w:r>
        <w:rPr>
          <w:rFonts w:ascii="Amiri" w:hAnsi="Amiri" w:eastAsia="Amiri" w:cs="Amiri"/>
          <w:lang w:bidi="ar-SA"/>
          <w:color w:val="111111"/>
          <w:sz w:val="28"/>
          <w:szCs w:val="28"/>
          <w:rtl/>
        </w:rPr>
        <w:t xml:space="preserve">إثبات واجب &gt; مكاتبات الكاتبي والطوسي في إثبات الواجب</w:t>
      </w:r>
    </w:p>
    <w:p>
      <w:pPr>
        <w:pStyle w:val="BookText"/>
      </w:pPr>
      <w:r>
        <w:rPr>
          <w:rFonts w:ascii="Amiri" w:hAnsi="Amiri" w:eastAsia="Amiri" w:cs="Amiri"/>
          <w:lang w:bidi="ar-SA"/>
          <w:color w:val="111111"/>
          <w:sz w:val="28"/>
          <w:szCs w:val="28"/>
          <w:rtl/>
        </w:rPr>
        <w:t xml:space="preserve">إثبات واجب الوجود &gt; مراتب التوحيد</w:t>
      </w:r>
    </w:p>
    <w:p>
      <w:pPr>
        <w:pStyle w:val="BookText"/>
      </w:pPr>
      <w:r>
        <w:rPr>
          <w:rFonts w:ascii="Amiri" w:hAnsi="Amiri" w:eastAsia="Amiri" w:cs="Amiri"/>
          <w:lang w:bidi="ar-SA"/>
          <w:color w:val="111111"/>
          <w:sz w:val="28"/>
          <w:szCs w:val="28"/>
          <w:rtl/>
        </w:rPr>
        <w:t xml:space="preserve">إثبات واجب الوجود &gt; وجودية</w:t>
      </w:r>
    </w:p>
    <w:p>
      <w:pPr>
        <w:pStyle w:val="BookText"/>
      </w:pPr>
      <w:r>
        <w:rPr>
          <w:rFonts w:ascii="Amiri" w:hAnsi="Amiri" w:eastAsia="Amiri" w:cs="Amiri"/>
          <w:lang w:bidi="ar-SA"/>
          <w:color w:val="111111"/>
          <w:sz w:val="28"/>
          <w:szCs w:val="28"/>
          <w:rtl/>
        </w:rPr>
        <w:t xml:space="preserve">إثبات الواجب &gt; فلسفة</w:t>
      </w:r>
    </w:p>
    <w:p>
      <w:pPr>
        <w:pStyle w:val="Heading2"/>
      </w:pPr>
      <w:bookmarkStart w:id="1012" w:name="_Toc340"/>
      <w:r>
        <w:t>عربي الكاتبي القزويني علي بن عمر( 600 - 675 ه- )</w:t>
      </w:r>
      <w:bookmarkEnd w:id="1012"/>
    </w:p>
    <w:p>
      <w:pPr>
        <w:pStyle w:val="BookText"/>
      </w:pPr>
      <w:r>
        <w:rPr>
          <w:rFonts w:ascii="IRNazanin" w:hAnsi="IRNazanin" w:eastAsia="IRNazanin" w:cs="IRNazanin"/>
          <w:lang w:bidi="fa-IR"/>
          <w:color w:val="111111"/>
          <w:sz w:val="28"/>
          <w:szCs w:val="28"/>
          <w:rtl/>
        </w:rPr>
        <w:t xml:space="preserve">[فنخا 444:1]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49" w:name="pg7770_69569"/>
    <w:bookmarkEnd w:id="149"/>
    <w:p>
      <w:pPr>
        <w:pStyle w:val="BookText"/>
      </w:pPr>
      <w:r>
        <w:rPr>
          <w:rFonts w:ascii="Times New Roman" w:hAnsi="Times New Roman" w:eastAsia="Times New Roman" w:cs="Times New Roman"/>
          <w:lang w:val="en-US" w:bidi="en-US"/>
          <w:color w:val="111111"/>
          <w:sz w:val="28"/>
          <w:szCs w:val="28"/>
          <w:rtl/>
        </w:rPr>
        <w:t xml:space="preserve">726.</w:t>
      </w:r>
    </w:p>
    <w:p>
      <w:pPr>
        <w:pStyle w:val="BookText"/>
      </w:pPr>
      <w:r>
        <w:rPr>
          <w:rFonts w:ascii="Amiri" w:hAnsi="Amiri" w:eastAsia="Amiri" w:cs="Amiri"/>
          <w:lang w:bidi="ar-SA"/>
          <w:color w:val="111111"/>
          <w:sz w:val="28"/>
          <w:szCs w:val="28"/>
          <w:rtl/>
        </w:rPr>
        <w:t xml:space="preserve">كربلاء؛ العتبة العباسية؛ رقم المخطوط: 179/7</w:t>
      </w:r>
    </w:p>
    <w:p>
      <w:pPr>
        <w:pStyle w:val="BookText"/>
      </w:pPr>
      <w:r>
        <w:rPr>
          <w:rFonts w:ascii="Amiri" w:hAnsi="Amiri" w:eastAsia="Amiri" w:cs="Amiri"/>
          <w:lang w:bidi="ar-SA"/>
          <w:color w:val="111111"/>
          <w:sz w:val="28"/>
          <w:szCs w:val="28"/>
          <w:rtl/>
        </w:rPr>
        <w:t xml:space="preserve">أوّلها: فال المولى الإمام نجم الملة والدين علي بن عمر بن علي الكاتبي: أما بعد حمد الله والثناء عليه بما هو أهله ومستحقه؛ آخرها: من غير مرجح لم قلتم بأنه ليس كذلك لابد له من دليل وليكن هذا آخر ما أردنا إيراده في هذه الأوراق والحمد لله الواهب العقل بلانهاية.</w:t>
      </w:r>
    </w:p>
    <w:p>
      <w:pPr>
        <w:pStyle w:val="BookText"/>
      </w:pPr>
      <w:r>
        <w:rPr>
          <w:rFonts w:ascii="IRNazanin" w:hAnsi="IRNazanin" w:eastAsia="IRNazanin" w:cs="IRNazanin"/>
          <w:lang w:bidi="fa-IR"/>
          <w:color w:val="111111"/>
          <w:sz w:val="28"/>
          <w:szCs w:val="28"/>
          <w:rtl/>
        </w:rPr>
        <w:t xml:space="preserve">نستعلیق، کا: مجهول، تا: القرن 12ه-، 6 ص ،(126 -131)، 17 س،12*18سم [ف: 1 218]</w:t>
      </w:r>
    </w:p>
    <w:p>
      <w:pPr>
        <w:pStyle w:val="Heading2"/>
      </w:pPr>
      <w:bookmarkStart w:id="1013" w:name="_Toc341"/>
      <w:r>
        <w:t>إثبات الواجب / كلام وعقائد - عربي</w:t>
      </w:r>
      <w:bookmarkEnd w:id="1013"/>
    </w:p>
    <w:p>
      <w:pPr>
        <w:pStyle w:val="BookText"/>
      </w:pPr>
      <w:r>
        <w:rPr>
          <w:rFonts w:ascii="IRNazanin" w:hAnsi="IRNazanin" w:eastAsia="IRNazanin" w:cs="IRNazanin"/>
          <w:lang w:bidi="fa-IR"/>
          <w:color w:val="111111"/>
          <w:sz w:val="28"/>
          <w:szCs w:val="28"/>
          <w:rtl/>
        </w:rPr>
        <w:t xml:space="preserve">نظام الأعرج، حسن بن محمّد ( - 728 ؟ ه-)</w:t>
      </w:r>
    </w:p>
    <w:p>
      <w:pPr>
        <w:pStyle w:val="BookText"/>
      </w:pPr>
      <w:r>
        <w:rPr>
          <w:rFonts w:ascii="Times New Roman" w:hAnsi="Times New Roman" w:eastAsia="Times New Roman" w:cs="Times New Roman"/>
          <w:lang w:val="en-US" w:bidi="en-US"/>
          <w:color w:val="111111"/>
          <w:sz w:val="28"/>
          <w:szCs w:val="28"/>
          <w:rtl/>
        </w:rPr>
        <w:t xml:space="preserve">727.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6898</w:t>
      </w:r>
    </w:p>
    <w:p>
      <w:pPr>
        <w:pStyle w:val="BookText"/>
      </w:pPr>
      <w:r>
        <w:rPr>
          <w:rFonts w:ascii="Amiri" w:hAnsi="Amiri" w:eastAsia="Amiri" w:cs="Amiri"/>
          <w:lang w:bidi="ar-SA"/>
          <w:color w:val="111111"/>
          <w:sz w:val="28"/>
          <w:szCs w:val="28"/>
          <w:rtl/>
        </w:rPr>
        <w:t xml:space="preserve">كا: أحمد السنندجي، تا: 1262ه-، 4 ص [ف: 1-27]</w:t>
      </w:r>
    </w:p>
    <w:p>
      <w:pPr>
        <w:pStyle w:val="Heading2"/>
      </w:pPr>
      <w:bookmarkStart w:id="1014" w:name="_Toc342"/>
      <w:r>
        <w:t>إثبات الواجب / كلام وعقائد - عربي</w:t>
      </w:r>
      <w:bookmarkEnd w:id="1014"/>
    </w:p>
    <w:p>
      <w:pPr>
        <w:pStyle w:val="BookText"/>
      </w:pPr>
      <w:r>
        <w:rPr>
          <w:rFonts w:ascii="Amiri" w:hAnsi="Amiri" w:eastAsia="Amiri" w:cs="Amiri"/>
          <w:lang w:bidi="ar-SA"/>
          <w:color w:val="111111"/>
          <w:sz w:val="28"/>
          <w:szCs w:val="28"/>
          <w:rtl/>
        </w:rPr>
        <w:t xml:space="preserve">الدواني، محمّد بن اسعد (830 - 908 ؟ ه- )</w:t>
      </w:r>
    </w:p>
    <w:p>
      <w:pPr>
        <w:pStyle w:val="BookText"/>
      </w:pPr>
      <w:r>
        <w:rPr>
          <w:rFonts w:ascii="IRNazanin" w:hAnsi="IRNazanin" w:eastAsia="IRNazanin" w:cs="IRNazanin"/>
          <w:lang w:bidi="fa-IR"/>
          <w:color w:val="111111"/>
          <w:sz w:val="28"/>
          <w:szCs w:val="28"/>
          <w:rtl/>
        </w:rPr>
        <w:t xml:space="preserve">[فنخا 1: 448-453]</w:t>
      </w:r>
    </w:p>
    <w:p>
      <w:pPr>
        <w:pStyle w:val="BookText"/>
      </w:pPr>
      <w:r>
        <w:rPr>
          <w:rFonts w:ascii="Times New Roman" w:hAnsi="Times New Roman" w:eastAsia="Times New Roman" w:cs="Times New Roman"/>
          <w:lang w:val="en-US" w:bidi="en-US"/>
          <w:color w:val="111111"/>
          <w:sz w:val="28"/>
          <w:szCs w:val="28"/>
          <w:rtl/>
        </w:rPr>
        <w:t xml:space="preserve">728.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3075</w:t>
      </w:r>
    </w:p>
    <w:p>
      <w:pPr>
        <w:pStyle w:val="BookText"/>
      </w:pPr>
      <w:r>
        <w:rPr>
          <w:rFonts w:ascii="IRNazanin" w:hAnsi="IRNazanin" w:eastAsia="IRNazanin" w:cs="IRNazanin"/>
          <w:lang w:bidi="fa-IR"/>
          <w:color w:val="111111"/>
          <w:sz w:val="28"/>
          <w:szCs w:val="28"/>
          <w:rtl/>
        </w:rPr>
        <w:t xml:space="preserve">کا: محمّد بن سعد، تا: 970ه-؛ 27 ص، 18س، 10/5*15/7سم [معجم المخطوطات النجفية 380]</w:t>
      </w:r>
    </w:p>
    <w:p>
      <w:pPr>
        <w:pStyle w:val="BookText"/>
      </w:pPr>
      <w:r>
        <w:rPr>
          <w:rFonts w:ascii="Times New Roman" w:hAnsi="Times New Roman" w:eastAsia="Times New Roman" w:cs="Times New Roman"/>
          <w:lang w:val="en-US" w:bidi="en-US"/>
          <w:color w:val="111111"/>
          <w:sz w:val="28"/>
          <w:szCs w:val="28"/>
          <w:rtl/>
        </w:rPr>
        <w:t xml:space="preserve">729.</w:t>
      </w:r>
    </w:p>
    <w:p>
      <w:pPr>
        <w:pStyle w:val="BookText"/>
      </w:pPr>
      <w:r>
        <w:rPr>
          <w:rFonts w:ascii="Amiri" w:hAnsi="Amiri" w:eastAsia="Amiri" w:cs="Amiri"/>
          <w:lang w:bidi="ar-SA"/>
          <w:color w:val="111111"/>
          <w:sz w:val="28"/>
          <w:szCs w:val="28"/>
          <w:rtl/>
        </w:rPr>
        <w:t xml:space="preserve">الموصل؛ المدرسة الاحمدية (في الأوقاف العامة)؛ رقم المخطوط : 24/18/4</w:t>
      </w:r>
    </w:p>
    <w:p>
      <w:pPr>
        <w:pStyle w:val="BookText"/>
      </w:pPr>
      <w:r>
        <w:rPr>
          <w:rFonts w:ascii="Amiri" w:hAnsi="Amiri" w:eastAsia="Amiri" w:cs="Amiri"/>
          <w:lang w:bidi="ar-SA"/>
          <w:color w:val="111111"/>
          <w:sz w:val="28"/>
          <w:szCs w:val="28"/>
          <w:rtl/>
        </w:rPr>
        <w:t xml:space="preserve">كا: يوسف بن مراد العمري الموصلي، تا: 1085ق؛14*21 سم [ الأوقاف العامة الموصل: 5- 237]</w:t>
      </w:r>
    </w:p>
    <w:p>
      <w:pPr>
        <w:pStyle w:val="BookText"/>
      </w:pPr>
      <w:r>
        <w:rPr>
          <w:rFonts w:ascii="Times New Roman" w:hAnsi="Times New Roman" w:eastAsia="Times New Roman" w:cs="Times New Roman"/>
          <w:lang w:val="en-US" w:bidi="en-US"/>
          <w:color w:val="111111"/>
          <w:sz w:val="28"/>
          <w:szCs w:val="28"/>
          <w:rtl/>
        </w:rPr>
        <w:t xml:space="preserve">730.</w:t>
      </w:r>
    </w:p>
    <w:p>
      <w:pPr>
        <w:pStyle w:val="BookText"/>
      </w:pPr>
      <w:r>
        <w:rPr>
          <w:rFonts w:ascii="Amiri" w:hAnsi="Amiri" w:eastAsia="Amiri" w:cs="Amiri"/>
          <w:lang w:bidi="ar-SA"/>
          <w:color w:val="111111"/>
          <w:sz w:val="28"/>
          <w:szCs w:val="28"/>
          <w:rtl/>
        </w:rPr>
        <w:t xml:space="preserve">النجف الأشرف؛ حسينيه شوشتريها رقم المخطوط: 149/1</w:t>
      </w:r>
    </w:p>
    <w:p>
      <w:pPr>
        <w:pStyle w:val="BookText"/>
      </w:pPr>
      <w:r>
        <w:rPr>
          <w:rFonts w:ascii="IRNazanin" w:hAnsi="IRNazanin" w:eastAsia="IRNazanin" w:cs="IRNazanin"/>
          <w:lang w:bidi="fa-IR"/>
          <w:color w:val="111111"/>
          <w:sz w:val="28"/>
          <w:szCs w:val="28"/>
          <w:rtl/>
        </w:rPr>
        <w:t xml:space="preserve">أوّلها: إلى هذا الإطناب فان المقاصد في أنفسها غامصة آخرها ربما يعثر عليه في تعليقاتنا ولكن هذا آخر ما قصدت إليه في هذه الرسالة ... ويبطل الباطل بعدله نسخ، کا: محمّد جعفر بن رستم ،الطالقاني، تا: 10 شوال 1085ه-، ناقصة: الأوّل والآخر</w:t>
      </w:r>
    </w:p>
    <w:p>
      <w:pPr>
        <w:pStyle w:val="BookText"/>
      </w:pPr>
      <w:r>
        <w:rPr>
          <w:rFonts w:ascii="IRNazanin" w:hAnsi="IRNazanin" w:eastAsia="IRNazanin" w:cs="IRNazanin"/>
          <w:lang w:bidi="fa-IR"/>
          <w:color w:val="111111"/>
          <w:sz w:val="28"/>
          <w:szCs w:val="28"/>
          <w:rtl/>
        </w:rPr>
        <w:t xml:space="preserve">[ نشریه: 11-836]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731.</w:t>
      </w:r>
    </w:p>
    <w:p>
      <w:pPr>
        <w:pStyle w:val="BookText"/>
      </w:pPr>
      <w:r>
        <w:rPr>
          <w:rFonts w:ascii="Amiri" w:hAnsi="Amiri" w:eastAsia="Amiri" w:cs="Amiri"/>
          <w:lang w:bidi="ar-SA"/>
          <w:color w:val="111111"/>
          <w:sz w:val="28"/>
          <w:szCs w:val="28"/>
          <w:rtl/>
        </w:rPr>
        <w:t xml:space="preserve">الموصل؛ مدرسة الحجيات ( في الأوقاف العامة)؛ رقم المخطوط : 22/59/1</w:t>
      </w:r>
    </w:p>
    <w:p>
      <w:pPr>
        <w:pStyle w:val="BookText"/>
      </w:pPr>
      <w:r>
        <w:rPr>
          <w:rFonts w:ascii="IRNazanin" w:hAnsi="IRNazanin" w:eastAsia="IRNazanin" w:cs="IRNazanin"/>
          <w:lang w:bidi="fa-IR"/>
          <w:color w:val="111111"/>
          <w:sz w:val="28"/>
          <w:szCs w:val="28"/>
          <w:rtl/>
        </w:rPr>
        <w:t xml:space="preserve">نسخ، کا: مجهول، تا: 1144 ه- [ الأوقاف العامة - الموصل: 3-145]</w:t>
      </w:r>
    </w:p>
    <w:p>
      <w:pPr>
        <w:pStyle w:val="BookText"/>
      </w:pPr>
      <w:r>
        <w:rPr>
          <w:rFonts w:ascii="Times New Roman" w:hAnsi="Times New Roman" w:eastAsia="Times New Roman" w:cs="Times New Roman"/>
          <w:lang w:val="en-US" w:bidi="en-US"/>
          <w:color w:val="111111"/>
          <w:sz w:val="28"/>
          <w:szCs w:val="28"/>
          <w:rtl/>
        </w:rPr>
        <w:t xml:space="preserve">732.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6823</w:t>
      </w:r>
    </w:p>
    <w:p>
      <w:pPr>
        <w:pStyle w:val="BookText"/>
      </w:pPr>
      <w:r>
        <w:rPr>
          <w:rFonts w:ascii="IRNazanin" w:hAnsi="IRNazanin" w:eastAsia="IRNazanin" w:cs="IRNazanin"/>
          <w:lang w:bidi="fa-IR"/>
          <w:color w:val="111111"/>
          <w:sz w:val="28"/>
          <w:szCs w:val="28"/>
          <w:rtl/>
        </w:rPr>
        <w:t xml:space="preserve">کا: ابن مصطفی، تا: 1192ه-، 81 ص [ف: 1-178]</w:t>
      </w:r>
    </w:p>
    <w:p>
      <w:pPr>
        <w:pStyle w:val="BookText"/>
      </w:pPr>
      <w:r>
        <w:rPr>
          <w:rFonts w:ascii="Times New Roman" w:hAnsi="Times New Roman" w:eastAsia="Times New Roman" w:cs="Times New Roman"/>
          <w:lang w:val="en-US" w:bidi="en-US"/>
          <w:color w:val="111111"/>
          <w:sz w:val="28"/>
          <w:szCs w:val="28"/>
          <w:rtl/>
        </w:rPr>
        <w:t xml:space="preserve">733.</w:t>
      </w:r>
    </w:p>
    <w:p>
      <w:pPr>
        <w:pStyle w:val="BookText"/>
      </w:pPr>
      <w:r>
        <w:rPr>
          <w:rFonts w:ascii="Amiri" w:hAnsi="Amiri" w:eastAsia="Amiri" w:cs="Amiri"/>
          <w:lang w:bidi="ar-SA"/>
          <w:color w:val="111111"/>
          <w:sz w:val="28"/>
          <w:szCs w:val="28"/>
          <w:rtl/>
        </w:rPr>
        <w:t xml:space="preserve">بغداد؛ مكتبة الأوقاف العامة؛ رقم المخطوط : 24213</w:t>
      </w:r>
    </w:p>
    <w:p>
      <w:pPr>
        <w:pStyle w:val="BookText"/>
      </w:pPr>
      <w:r>
        <w:rPr>
          <w:rFonts w:ascii="Amiri" w:hAnsi="Amiri" w:eastAsia="Amiri" w:cs="Amiri"/>
          <w:lang w:bidi="ar-SA"/>
          <w:color w:val="111111"/>
          <w:sz w:val="28"/>
          <w:szCs w:val="28"/>
          <w:rtl/>
        </w:rPr>
        <w:t xml:space="preserve">كا: محمود بن عبد الله الآلوسي، تا 1241ه- 27ق،15*21سم [ف: 4-392]</w:t>
      </w:r>
    </w:p>
    <w:p>
      <w:pPr>
        <w:pStyle w:val="BookText"/>
      </w:pPr>
      <w:r>
        <w:rPr>
          <w:rFonts w:ascii="Amiri" w:hAnsi="Amiri" w:eastAsia="Amiri" w:cs="Amiri"/>
          <w:lang w:bidi="ar-SA"/>
          <w:color w:val="111111"/>
          <w:sz w:val="28"/>
          <w:szCs w:val="28"/>
          <w:rtl/>
        </w:rPr>
        <w:t xml:space="preserve">734 . النجف الأشرف؛ مؤسسة كاشف الغطاء العامة؛ رقم المخطوط : 6895</w:t>
      </w:r>
    </w:p>
    <w:p>
      <w:pPr>
        <w:pStyle w:val="BookText"/>
      </w:pPr>
      <w:r>
        <w:rPr>
          <w:rFonts w:ascii="Amiri" w:hAnsi="Amiri" w:eastAsia="Amiri" w:cs="Amiri"/>
          <w:lang w:bidi="ar-SA"/>
          <w:color w:val="111111"/>
          <w:sz w:val="28"/>
          <w:szCs w:val="28"/>
          <w:rtl/>
        </w:rPr>
        <w:t xml:space="preserve">كا: أحمد السنندجي، تا: 1252ه-، 102 ص [ف: 1-178]</w:t>
      </w:r>
    </w:p>
    <w:p>
      <w:pPr>
        <w:pStyle w:val="BookText"/>
      </w:pPr>
      <w:r>
        <w:rPr>
          <w:rFonts w:ascii="Times New Roman" w:hAnsi="Times New Roman" w:eastAsia="Times New Roman" w:cs="Times New Roman"/>
          <w:lang w:val="en-US" w:bidi="en-US"/>
          <w:color w:val="111111"/>
          <w:sz w:val="28"/>
          <w:szCs w:val="28"/>
          <w:rtl/>
        </w:rPr>
        <w:t xml:space="preserve">735.</w:t>
      </w:r>
    </w:p>
    <w:p>
      <w:pPr>
        <w:pStyle w:val="BookText"/>
      </w:pPr>
      <w:r>
        <w:rPr>
          <w:rFonts w:ascii="Amiri" w:hAnsi="Amiri" w:eastAsia="Amiri" w:cs="Amiri"/>
          <w:lang w:bidi="ar-SA"/>
          <w:color w:val="111111"/>
          <w:sz w:val="28"/>
          <w:szCs w:val="28"/>
          <w:rtl/>
        </w:rPr>
        <w:t xml:space="preserve">الموصل؛ سعيد الديوه جي؛ رقم المخطوط: 30/1</w:t>
      </w:r>
    </w:p>
    <w:p>
      <w:pPr>
        <w:pStyle w:val="BookText"/>
      </w:pPr>
      <w:r>
        <w:rPr>
          <w:rFonts w:ascii="IRNazanin" w:hAnsi="IRNazanin" w:eastAsia="IRNazanin" w:cs="IRNazanin"/>
          <w:lang w:bidi="fa-IR"/>
          <w:color w:val="111111"/>
          <w:sz w:val="28"/>
          <w:szCs w:val="28"/>
          <w:rtl/>
        </w:rPr>
        <w:t xml:space="preserve">کا: عبد الله بن شيخ الياس، تا: مجهول [معهد المخطوطات العربية : 9-205]</w:t>
      </w:r>
    </w:p>
    <w:p>
      <w:pPr>
        <w:pStyle w:val="BookText"/>
      </w:pPr>
      <w:r>
        <w:rPr>
          <w:rFonts w:ascii="Times New Roman" w:hAnsi="Times New Roman" w:eastAsia="Times New Roman" w:cs="Times New Roman"/>
          <w:lang w:val="en-US" w:bidi="en-US"/>
          <w:color w:val="111111"/>
          <w:sz w:val="28"/>
          <w:szCs w:val="28"/>
          <w:rtl/>
        </w:rPr>
        <w:t xml:space="preserve">736.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135</w:t>
      </w:r>
    </w:p>
    <w:p>
      <w:pPr>
        <w:pStyle w:val="BookText"/>
      </w:pPr>
      <w:r>
        <w:rPr>
          <w:rFonts w:ascii="IRNazanin" w:hAnsi="IRNazanin" w:eastAsia="IRNazanin" w:cs="IRNazanin"/>
          <w:lang w:bidi="fa-IR"/>
          <w:color w:val="111111"/>
          <w:sz w:val="28"/>
          <w:szCs w:val="28"/>
          <w:rtl/>
        </w:rPr>
        <w:t xml:space="preserve">نسخ، کا: مجهول، تا: مجهول [معجم المخطوطات النجفية 111]</w:t>
      </w:r>
    </w:p>
    <w:p>
      <w:pPr>
        <w:pStyle w:val="BookText"/>
      </w:pPr>
      <w:r>
        <w:rPr>
          <w:rFonts w:ascii="Times New Roman" w:hAnsi="Times New Roman" w:eastAsia="Times New Roman" w:cs="Times New Roman"/>
          <w:lang w:val="en-US" w:bidi="en-US"/>
          <w:color w:val="111111"/>
          <w:sz w:val="28"/>
          <w:szCs w:val="28"/>
          <w:rtl/>
        </w:rPr>
        <w:t xml:space="preserve">737.</w:t>
      </w:r>
    </w:p>
    <w:p>
      <w:pPr>
        <w:pStyle w:val="BookText"/>
      </w:pPr>
      <w:r>
        <w:rPr>
          <w:rFonts w:ascii="Amiri" w:hAnsi="Amiri" w:eastAsia="Amiri" w:cs="Amiri"/>
          <w:lang w:bidi="ar-SA"/>
          <w:color w:val="111111"/>
          <w:sz w:val="28"/>
          <w:szCs w:val="28"/>
          <w:rtl/>
        </w:rPr>
        <w:t xml:space="preserve">بغداد؛ مركز البحوث والدراسات؛ رقم المخطوط: 160 ص 845 مصورة</w:t>
      </w:r>
    </w:p>
    <w:p>
      <w:pPr>
        <w:pStyle w:val="BookText"/>
      </w:pPr>
      <w:r>
        <w:rPr>
          <w:rFonts w:ascii="IRNazanin" w:hAnsi="IRNazanin" w:eastAsia="IRNazanin" w:cs="IRNazanin"/>
          <w:lang w:bidi="fa-IR"/>
          <w:color w:val="111111"/>
          <w:sz w:val="28"/>
          <w:szCs w:val="28"/>
          <w:rtl/>
        </w:rPr>
        <w:t xml:space="preserve">مصدر التصوير وحدة اليونسكو؛ نسخ، کا: مجهول، تا: مجهول؛ عدد الاجزاء: 2 نسخة [(مصورات) - ف: 269]</w:t>
      </w:r>
    </w:p>
    <w:p>
      <w:pPr>
        <w:pStyle w:val="BookText"/>
      </w:pPr>
      <w:r>
        <w:rPr>
          <w:rFonts w:ascii="Times New Roman" w:hAnsi="Times New Roman" w:eastAsia="Times New Roman" w:cs="Times New Roman"/>
          <w:lang w:val="en-US" w:bidi="en-US"/>
          <w:color w:val="111111"/>
          <w:sz w:val="28"/>
          <w:szCs w:val="28"/>
          <w:rtl/>
        </w:rPr>
        <w:t xml:space="preserve">738.</w:t>
      </w:r>
    </w:p>
    <w:p>
      <w:pPr>
        <w:pStyle w:val="BookText"/>
      </w:pPr>
      <w:r>
        <w:rPr>
          <w:rFonts w:ascii="Amiri" w:hAnsi="Amiri" w:eastAsia="Amiri" w:cs="Amiri"/>
          <w:lang w:bidi="ar-SA"/>
          <w:color w:val="111111"/>
          <w:sz w:val="28"/>
          <w:szCs w:val="28"/>
          <w:rtl/>
        </w:rPr>
        <w:t xml:space="preserve">بغداد؛ مركز البحوث والدراسات؛ رقم المخطوط:160د328 مصورة</w:t>
      </w:r>
    </w:p>
    <w:p>
      <w:pPr>
        <w:pStyle w:val="BookText"/>
      </w:pPr>
      <w:r>
        <w:rPr>
          <w:rFonts w:ascii="IRNazanin" w:hAnsi="IRNazanin" w:eastAsia="IRNazanin" w:cs="IRNazanin"/>
          <w:lang w:bidi="fa-IR"/>
          <w:color w:val="111111"/>
          <w:sz w:val="28"/>
          <w:szCs w:val="28"/>
          <w:rtl/>
        </w:rPr>
        <w:t xml:space="preserve">مصدر التصوير: وحدة اليونسكو؛ نسخ، کا: مجهول، تا: مجهول؛ 37 ص [(مصورات) - ف: 269]</w:t>
      </w:r>
    </w:p>
    <w:p>
      <w:pPr>
        <w:pStyle w:val="BookText"/>
      </w:pPr>
      <w:r>
        <w:rPr>
          <w:rFonts w:ascii="Times New Roman" w:hAnsi="Times New Roman" w:eastAsia="Times New Roman" w:cs="Times New Roman"/>
          <w:lang w:val="en-US" w:bidi="en-US"/>
          <w:color w:val="111111"/>
          <w:sz w:val="28"/>
          <w:szCs w:val="28"/>
          <w:rtl/>
        </w:rPr>
        <w:t xml:space="preserve">739.</w:t>
      </w:r>
    </w:p>
    <w:p>
      <w:pPr>
        <w:pStyle w:val="BookText"/>
      </w:pPr>
      <w:r>
        <w:rPr>
          <w:rFonts w:ascii="Amiri" w:hAnsi="Amiri" w:eastAsia="Amiri" w:cs="Amiri"/>
          <w:lang w:bidi="ar-SA"/>
          <w:color w:val="111111"/>
          <w:sz w:val="28"/>
          <w:szCs w:val="28"/>
          <w:rtl/>
        </w:rPr>
        <w:t xml:space="preserve">بغداد؛ مركز البحوث والدراسات؛ رقم المخطوط: 160 ص 845 مصورة</w:t>
      </w:r>
    </w:p>
    <w:p>
      <w:pPr>
        <w:pStyle w:val="BookText"/>
      </w:pPr>
      <w:r>
        <w:rPr>
          <w:rFonts w:ascii="IRNazanin" w:hAnsi="IRNazanin" w:eastAsia="IRNazanin" w:cs="IRNazanin"/>
          <w:lang w:bidi="fa-IR"/>
          <w:color w:val="111111"/>
          <w:sz w:val="28"/>
          <w:szCs w:val="28"/>
          <w:rtl/>
        </w:rPr>
        <w:t xml:space="preserve">مصدر التصوير: وحدة اليونسكو؛ نسخ، کا: مجهول، تا: مجهول؛ 16 ص [(مصورات) -ف: 270]</w:t>
      </w:r>
    </w:p>
    <w:p>
      <w:pPr>
        <w:pStyle w:val="BookText"/>
      </w:pPr>
      <w:r>
        <w:rPr>
          <w:rFonts w:ascii="Times New Roman" w:hAnsi="Times New Roman" w:eastAsia="Times New Roman" w:cs="Times New Roman"/>
          <w:lang w:val="en-US" w:bidi="en-US"/>
          <w:color w:val="111111"/>
          <w:sz w:val="28"/>
          <w:szCs w:val="28"/>
          <w:rtl/>
        </w:rPr>
        <w:t xml:space="preserve">740.</w:t>
      </w:r>
    </w:p>
    <w:p>
      <w:pPr>
        <w:pStyle w:val="BookText"/>
      </w:pPr>
      <w:r>
        <w:rPr>
          <w:rFonts w:ascii="Amiri" w:hAnsi="Amiri" w:eastAsia="Amiri" w:cs="Amiri"/>
          <w:lang w:bidi="ar-SA"/>
          <w:color w:val="111111"/>
          <w:sz w:val="28"/>
          <w:szCs w:val="28"/>
          <w:rtl/>
        </w:rPr>
        <w:t xml:space="preserve">بغداد؛ مركز البحوث والدراسات؛ رقم المخطوط: 8/2-210آ322 مصورة</w:t>
      </w:r>
    </w:p>
    <w:p>
      <w:pPr>
        <w:pStyle w:val="BookText"/>
      </w:pPr>
      <w:r>
        <w:rPr>
          <w:rFonts w:ascii="IRNazanin" w:hAnsi="IRNazanin" w:eastAsia="IRNazanin" w:cs="IRNazanin"/>
          <w:lang w:bidi="fa-IR"/>
          <w:color w:val="111111"/>
          <w:sz w:val="28"/>
          <w:szCs w:val="28"/>
          <w:rtl/>
        </w:rPr>
        <w:t xml:space="preserve">نسخ، کا: مجهول، تا: مجهول؛ 9 ص [(مصورات) - ف: 332]</w:t>
      </w:r>
    </w:p>
    <w:p>
      <w:pPr>
        <w:pStyle w:val="BookText"/>
      </w:pPr>
      <w:r>
        <w:rPr>
          <w:rFonts w:ascii="Times New Roman" w:hAnsi="Times New Roman" w:eastAsia="Times New Roman" w:cs="Times New Roman"/>
          <w:lang w:val="en-US" w:bidi="en-US"/>
          <w:color w:val="111111"/>
          <w:sz w:val="28"/>
          <w:szCs w:val="28"/>
          <w:rtl/>
        </w:rPr>
        <w:t xml:space="preserve">741.</w:t>
      </w:r>
    </w:p>
    <w:p>
      <w:pPr>
        <w:pStyle w:val="BookText"/>
      </w:pPr>
      <w:r>
        <w:rPr>
          <w:rFonts w:ascii="Amiri" w:hAnsi="Amiri" w:eastAsia="Amiri" w:cs="Amiri"/>
          <w:lang w:bidi="ar-SA"/>
          <w:color w:val="111111"/>
          <w:sz w:val="28"/>
          <w:szCs w:val="28"/>
          <w:rtl/>
        </w:rPr>
        <w:t xml:space="preserve">الموصل ؛ المدرسة الحسنية (في الأوقاف العامة)؛ رقم المخطوط: 25/20/1</w:t>
      </w:r>
    </w:p>
    <w:p>
      <w:pPr>
        <w:pStyle w:val="BookText"/>
      </w:pPr>
      <w:r>
        <w:rPr>
          <w:rFonts w:ascii="IRNazanin" w:hAnsi="IRNazanin" w:eastAsia="IRNazanin" w:cs="IRNazanin"/>
          <w:lang w:bidi="fa-IR"/>
          <w:color w:val="111111"/>
          <w:sz w:val="28"/>
          <w:szCs w:val="28"/>
          <w:rtl/>
        </w:rPr>
        <w:t xml:space="preserve">نسخ، کا: مجهول، تا: مجهول ؛ 3 ص [ الأوقاف العامة - الموصل: 1-199]</w:t>
      </w:r>
    </w:p>
    <w:p>
      <w:pPr>
        <w:pStyle w:val="BookText"/>
      </w:pPr>
      <w:r>
        <w:rPr>
          <w:rFonts w:ascii="Amiri" w:hAnsi="Amiri" w:eastAsia="Amiri" w:cs="Amiri"/>
          <w:lang w:bidi="ar-SA"/>
          <w:color w:val="111111"/>
          <w:sz w:val="28"/>
          <w:szCs w:val="28"/>
          <w:rtl/>
        </w:rPr>
        <w:t xml:space="preserve">742 . النجف الأشرف؛ مكتبة آية الله الحكيم العامة؛ رقم المخطوط: 2701</w:t>
      </w:r>
    </w:p>
    <w:p>
      <w:pPr>
        <w:pStyle w:val="BookText"/>
      </w:pPr>
      <w:r>
        <w:rPr>
          <w:rFonts w:ascii="IRNazanin" w:hAnsi="IRNazanin" w:eastAsia="IRNazanin" w:cs="IRNazanin"/>
          <w:lang w:bidi="fa-IR"/>
          <w:color w:val="111111"/>
          <w:sz w:val="28"/>
          <w:szCs w:val="28"/>
          <w:rtl/>
        </w:rPr>
        <w:t xml:space="preserve">نسخ، کا: مجهول، تا: مجهول؛ 40 ص 13س، 14*20سم [معجم المخطوطات النجفية: 380]</w:t>
      </w:r>
    </w:p>
    <w:p>
      <w:pPr>
        <w:pStyle w:val="BookText"/>
      </w:pPr>
      <w:r>
        <w:rPr>
          <w:rFonts w:ascii="Times New Roman" w:hAnsi="Times New Roman" w:eastAsia="Times New Roman" w:cs="Times New Roman"/>
          <w:lang w:val="en-US" w:bidi="en-US"/>
          <w:color w:val="111111"/>
          <w:sz w:val="28"/>
          <w:szCs w:val="28"/>
          <w:rtl/>
        </w:rPr>
        <w:t xml:space="preserve">743.</w:t>
      </w:r>
    </w:p>
    <w:p>
      <w:pPr>
        <w:pStyle w:val="BookText"/>
      </w:pPr>
      <w:r>
        <w:rPr>
          <w:rFonts w:ascii="Amiri" w:hAnsi="Amiri" w:eastAsia="Amiri" w:cs="Amiri"/>
          <w:lang w:bidi="ar-SA"/>
          <w:color w:val="111111"/>
          <w:sz w:val="28"/>
          <w:szCs w:val="28"/>
          <w:rtl/>
        </w:rPr>
        <w:t xml:space="preserve">الموصل المدرسة المحمدية (في الأوقاف العامة)؛ رقم المخطوط: 20/30/1</w:t>
      </w:r>
    </w:p>
    <w:p>
      <w:pPr>
        <w:pStyle w:val="BookText"/>
      </w:pPr>
      <w:r>
        <w:rPr>
          <w:rFonts w:ascii="IRNazanin" w:hAnsi="IRNazanin" w:eastAsia="IRNazanin" w:cs="IRNazanin"/>
          <w:lang w:bidi="fa-IR"/>
          <w:color w:val="111111"/>
          <w:sz w:val="28"/>
          <w:szCs w:val="28"/>
          <w:rtl/>
        </w:rPr>
        <w:t xml:space="preserve">نسخ، کا: مجهول، تا: مجهول؛ ناقصة الأوّل والآخر [الأوقاف العامة - الموصل: 7-120]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50" w:name="pg7770_69574"/>
    <w:bookmarkEnd w:id="150"/>
    <w:p>
      <w:pPr>
        <w:pStyle w:val="Heading2"/>
      </w:pPr>
      <w:bookmarkStart w:id="1015" w:name="_Toc343"/>
      <w:r>
        <w:t>إثبات الواجب = شرح إثبات الواجب الجديد / كلام وعقائد - عربي</w:t>
      </w:r>
      <w:bookmarkEnd w:id="1015"/>
    </w:p>
    <w:p>
      <w:pPr>
        <w:pStyle w:val="BookText"/>
      </w:pPr>
      <w:r>
        <w:rPr>
          <w:rFonts w:ascii="Amiri" w:hAnsi="Amiri" w:eastAsia="Amiri" w:cs="Amiri"/>
          <w:lang w:bidi="ar-SA"/>
          <w:color w:val="111111"/>
          <w:sz w:val="28"/>
          <w:szCs w:val="28"/>
          <w:rtl/>
        </w:rPr>
        <w:t xml:space="preserve">الإلهي الأردبيلي، حسين بن عبد الحق(870 - 950؟ه- )</w:t>
      </w:r>
    </w:p>
    <w:p>
      <w:pPr>
        <w:pStyle w:val="BookText"/>
      </w:pPr>
      <w:r>
        <w:rPr>
          <w:rFonts w:ascii="Amiri" w:hAnsi="Amiri" w:eastAsia="Amiri" w:cs="Amiri"/>
          <w:lang w:bidi="ar-SA"/>
          <w:color w:val="111111"/>
          <w:sz w:val="28"/>
          <w:szCs w:val="28"/>
          <w:rtl/>
        </w:rPr>
        <w:t xml:space="preserve">المرتبط : إثبات الواجب الجديد الدواني، محمد بن اسعد (908-30ه-)</w:t>
      </w:r>
    </w:p>
    <w:p>
      <w:pPr>
        <w:pStyle w:val="BookText"/>
      </w:pPr>
      <w:r>
        <w:rPr>
          <w:rFonts w:ascii="Amiri" w:hAnsi="Amiri" w:eastAsia="Amiri" w:cs="Amiri"/>
          <w:lang w:bidi="ar-SA"/>
          <w:color w:val="111111"/>
          <w:sz w:val="28"/>
          <w:szCs w:val="28"/>
          <w:rtl/>
        </w:rPr>
        <w:t xml:space="preserve">أوّله : البسملة. الحمد لله على إنعامه العام وإكرامه التام والصلوة والسلام على سيد الأنام وأفضل رسل الله ... أما بعد فيقول الفقير إلى عفو ربه العلي حسين الإلهي الأردبيلي غفر الله له ولوالديه وأحسن إليهما وإليه لما كان المقصد الأقصى والمطلب الأعلى إثبات وجود الواجب سبحانه وتعالى وصفاته العلى ...</w:t>
      </w:r>
    </w:p>
    <w:p>
      <w:pPr>
        <w:pStyle w:val="BookText"/>
      </w:pPr>
      <w:r>
        <w:rPr>
          <w:rFonts w:ascii="Amiri" w:hAnsi="Amiri" w:eastAsia="Amiri" w:cs="Amiri"/>
          <w:lang w:bidi="ar-SA"/>
          <w:color w:val="111111"/>
          <w:sz w:val="28"/>
          <w:szCs w:val="28"/>
          <w:rtl/>
        </w:rPr>
        <w:t xml:space="preserve">آخره: موصوف بالوحدانية ومنعوت بالفردانية ... والآن كما كان في نظر شهود أولياء الله الأبرار ... والحمد لله العزيز الغفار الكريم السيار والصلوة والسلام على نبيه محمد المختار ... وعترته الأخيار ...</w:t>
      </w:r>
    </w:p>
    <w:p>
      <w:pPr>
        <w:pStyle w:val="BookText"/>
      </w:pPr>
      <w:r>
        <w:rPr>
          <w:rFonts w:ascii="IRNazanin" w:hAnsi="IRNazanin" w:eastAsia="IRNazanin" w:cs="IRNazanin"/>
          <w:lang w:bidi="fa-IR"/>
          <w:color w:val="111111"/>
          <w:sz w:val="28"/>
          <w:szCs w:val="28"/>
          <w:rtl/>
        </w:rPr>
        <w:t xml:space="preserve">[فنخا :1: 461-462(7نسخ)]</w:t>
      </w:r>
    </w:p>
    <w:p>
      <w:pPr>
        <w:pStyle w:val="BookText"/>
      </w:pPr>
      <w:r>
        <w:rPr>
          <w:rFonts w:ascii="Times New Roman" w:hAnsi="Times New Roman" w:eastAsia="Times New Roman" w:cs="Times New Roman"/>
          <w:lang w:val="en-US" w:bidi="en-US"/>
          <w:color w:val="111111"/>
          <w:sz w:val="28"/>
          <w:szCs w:val="28"/>
          <w:rtl/>
        </w:rPr>
        <w:t xml:space="preserve">744.</w:t>
      </w:r>
    </w:p>
    <w:p>
      <w:pPr>
        <w:pStyle w:val="BookText"/>
      </w:pPr>
      <w:r>
        <w:rPr>
          <w:rFonts w:ascii="Amiri" w:hAnsi="Amiri" w:eastAsia="Amiri" w:cs="Amiri"/>
          <w:lang w:bidi="ar-SA"/>
          <w:color w:val="111111"/>
          <w:sz w:val="28"/>
          <w:szCs w:val="28"/>
          <w:rtl/>
        </w:rPr>
        <w:t xml:space="preserve">كربلاء العتبة العباسية؛ رقم المخطوط : 326/4</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نستعلیق، کا: مجهول، تا: القرن 10ه-؛ 31 ق ،(127 -175 )، 17 س15*20سم [ف: 1 362]</w:t>
      </w:r>
    </w:p>
    <w:p>
      <w:pPr>
        <w:pStyle w:val="Heading2"/>
      </w:pPr>
      <w:bookmarkStart w:id="1016" w:name="_Toc344"/>
      <w:r>
        <w:t>إثبات الواجب / كلام وعقائد - عربي الخفري محمّد بن أحمد ( - 957 ؟ ه-)</w:t>
      </w:r>
      <w:bookmarkEnd w:id="1016"/>
    </w:p>
    <w:p>
      <w:pPr>
        <w:pStyle w:val="BookText"/>
      </w:pPr>
      <w:r>
        <w:rPr>
          <w:rFonts w:ascii="Amiri" w:hAnsi="Amiri" w:eastAsia="Amiri" w:cs="Amiri"/>
          <w:lang w:bidi="ar-SA"/>
          <w:color w:val="111111"/>
          <w:sz w:val="28"/>
          <w:szCs w:val="28"/>
          <w:rtl/>
        </w:rPr>
        <w:t xml:space="preserve">تاريخ التأليف: 22 ذي القعدة 897ه-</w:t>
      </w:r>
    </w:p>
    <w:p>
      <w:pPr>
        <w:pStyle w:val="BookText"/>
      </w:pPr>
      <w:r>
        <w:rPr>
          <w:rFonts w:ascii="Amiri" w:hAnsi="Amiri" w:eastAsia="Amiri" w:cs="Amiri"/>
          <w:lang w:bidi="ar-SA"/>
          <w:color w:val="111111"/>
          <w:sz w:val="28"/>
          <w:szCs w:val="28"/>
          <w:rtl/>
        </w:rPr>
        <w:t xml:space="preserve">أوّله: البسملة حمدله. أما بعد فيقول أحوج خلق الله إليه محمّد الخفري هذه رسالة في إثبات ...</w:t>
      </w:r>
    </w:p>
    <w:p>
      <w:pPr>
        <w:pStyle w:val="BookText"/>
      </w:pPr>
      <w:r>
        <w:rPr>
          <w:rFonts w:ascii="Amiri" w:hAnsi="Amiri" w:eastAsia="Amiri" w:cs="Amiri"/>
          <w:lang w:bidi="ar-SA"/>
          <w:color w:val="111111"/>
          <w:sz w:val="28"/>
          <w:szCs w:val="28"/>
          <w:rtl/>
        </w:rPr>
        <w:t xml:space="preserve">واجب الوجود بالذات وصفاته بالدلائل التي تقررت عندي قطعيتها ... آخره: ولما كان مبحث العلم وتوابعه بحراً عميقاً لاساحل له اقتصر على ما ذكر والحمد لله على إفضاله والصلوة على محمّد وآله عليهم الصلوة والسلام.</w:t>
      </w:r>
    </w:p>
    <w:p>
      <w:pPr>
        <w:pStyle w:val="BookText"/>
      </w:pPr>
      <w:r>
        <w:rPr>
          <w:rFonts w:ascii="Amiri" w:hAnsi="Amiri" w:eastAsia="Amiri" w:cs="Amiri"/>
          <w:lang w:bidi="ar-SA"/>
          <w:color w:val="111111"/>
          <w:sz w:val="28"/>
          <w:szCs w:val="28"/>
          <w:rtl/>
        </w:rPr>
        <w:t xml:space="preserve">طبع: طهران، 1390 ش، في «ست رسائل في إثبات واجب الوجود بالذات وفي الهيئة»</w:t>
      </w:r>
    </w:p>
    <w:p>
      <w:pPr>
        <w:pStyle w:val="BookText"/>
      </w:pPr>
      <w:r>
        <w:rPr>
          <w:rFonts w:ascii="Amiri" w:hAnsi="Amiri" w:eastAsia="Amiri" w:cs="Amiri"/>
          <w:lang w:bidi="ar-SA"/>
          <w:color w:val="111111"/>
          <w:sz w:val="28"/>
          <w:szCs w:val="28"/>
          <w:rtl/>
        </w:rPr>
        <w:t xml:space="preserve">[فنخا 1: 4622-464(40 نسخة)]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51" w:name="pg7770_69576"/>
    <w:bookmarkEnd w:id="151"/>
    <w:p>
      <w:pPr>
        <w:pStyle w:val="BookText"/>
      </w:pPr>
      <w:r>
        <w:rPr>
          <w:rFonts w:ascii="Times New Roman" w:hAnsi="Times New Roman" w:eastAsia="Times New Roman" w:cs="Times New Roman"/>
          <w:lang w:val="en-US" w:bidi="en-US"/>
          <w:color w:val="111111"/>
          <w:sz w:val="28"/>
          <w:szCs w:val="28"/>
          <w:rtl/>
        </w:rPr>
        <w:t xml:space="preserve">745.</w:t>
      </w:r>
    </w:p>
    <w:p>
      <w:pPr>
        <w:pStyle w:val="BookText"/>
      </w:pPr>
      <w:r>
        <w:rPr>
          <w:rFonts w:ascii="Amiri" w:hAnsi="Amiri" w:eastAsia="Amiri" w:cs="Amiri"/>
          <w:lang w:bidi="ar-SA"/>
          <w:color w:val="111111"/>
          <w:sz w:val="28"/>
          <w:szCs w:val="28"/>
          <w:rtl/>
        </w:rPr>
        <w:t xml:space="preserve">بغداد؛ مكتبة الأوقاف العامة؛ رقم المخطوط: 7051/51</w:t>
      </w:r>
    </w:p>
    <w:p>
      <w:pPr>
        <w:pStyle w:val="BookText"/>
      </w:pPr>
      <w:r>
        <w:rPr>
          <w:rFonts w:ascii="Amiri" w:hAnsi="Amiri" w:eastAsia="Amiri" w:cs="Amiri"/>
          <w:lang w:bidi="ar-SA"/>
          <w:color w:val="111111"/>
          <w:sz w:val="28"/>
          <w:szCs w:val="28"/>
          <w:rtl/>
        </w:rPr>
        <w:t xml:space="preserve">أوّلها: الحمد لله رب العالمين أما بعد: فيقول خلق الله ...</w:t>
      </w:r>
    </w:p>
    <w:p>
      <w:pPr>
        <w:pStyle w:val="BookText"/>
      </w:pPr>
      <w:r>
        <w:rPr>
          <w:rFonts w:ascii="IRNazanin" w:hAnsi="IRNazanin" w:eastAsia="IRNazanin" w:cs="IRNazanin"/>
          <w:lang w:bidi="fa-IR"/>
          <w:color w:val="111111"/>
          <w:sz w:val="28"/>
          <w:szCs w:val="28"/>
          <w:rtl/>
        </w:rPr>
        <w:t xml:space="preserve">في الفهرس اسم المؤلف: «شمس الدين محمّد بن محمّد الخضيري»؛ کا: مجهول، تا: 1028 ه-، الحجاز ؛ 15 ص16*24سم [ف: 2-94]</w:t>
      </w:r>
    </w:p>
    <w:p>
      <w:pPr>
        <w:pStyle w:val="Heading2"/>
      </w:pPr>
      <w:bookmarkStart w:id="1017" w:name="_Toc345"/>
      <w:r>
        <w:t>إثبات الواجب = إثبات الواجب وصفاته / كلام وعقائد - عربي</w:t>
      </w:r>
      <w:bookmarkEnd w:id="1017"/>
    </w:p>
    <w:p>
      <w:pPr>
        <w:pStyle w:val="BookText"/>
      </w:pPr>
      <w:r>
        <w:rPr>
          <w:rFonts w:ascii="Amiri" w:hAnsi="Amiri" w:eastAsia="Amiri" w:cs="Amiri"/>
          <w:lang w:bidi="ar-SA"/>
          <w:color w:val="111111"/>
          <w:sz w:val="28"/>
          <w:szCs w:val="28"/>
          <w:rtl/>
        </w:rPr>
        <w:t xml:space="preserve">الأبيوردي، أبو الحسن بن أحمد(936 - 966 ه-)</w:t>
      </w:r>
    </w:p>
    <w:p>
      <w:pPr>
        <w:pStyle w:val="BookText"/>
      </w:pPr>
      <w:r>
        <w:rPr>
          <w:rFonts w:ascii="Amiri" w:hAnsi="Amiri" w:eastAsia="Amiri" w:cs="Amiri"/>
          <w:lang w:bidi="ar-SA"/>
          <w:color w:val="111111"/>
          <w:sz w:val="28"/>
          <w:szCs w:val="28"/>
          <w:rtl/>
        </w:rPr>
        <w:t xml:space="preserve">تاريخ التأليف: 963ه- محل التأليف: سبزوار</w:t>
      </w:r>
    </w:p>
    <w:p>
      <w:pPr>
        <w:pStyle w:val="BookText"/>
      </w:pPr>
      <w:r>
        <w:rPr>
          <w:rFonts w:ascii="Amiri" w:hAnsi="Amiri" w:eastAsia="Amiri" w:cs="Amiri"/>
          <w:lang w:bidi="ar-SA"/>
          <w:color w:val="111111"/>
          <w:sz w:val="28"/>
          <w:szCs w:val="28"/>
          <w:rtl/>
        </w:rPr>
        <w:t xml:space="preserve">أوّله: البسملة إثبات الواجب من الكلام ومفتتح الرسالة لدى الأعلام فاتحة فائحة رايحة، هي حمد آلاء الآله ... وبعد فلما أمرنا بارينا بشكر آلائه ... فيحدث .... أبو الحسن بن أحمد ... بأنه وفقني الله للتأمل في مسألة وجود الواجب ... وحداني ذلك على تأليف رسالة ... يشتمل على ثلاثة أبواب ...</w:t>
      </w:r>
    </w:p>
    <w:p>
      <w:pPr>
        <w:pStyle w:val="BookText"/>
      </w:pPr>
      <w:r>
        <w:rPr>
          <w:rFonts w:ascii="IRNazanin" w:hAnsi="IRNazanin" w:eastAsia="IRNazanin" w:cs="IRNazanin"/>
          <w:lang w:bidi="fa-IR"/>
          <w:color w:val="111111"/>
          <w:sz w:val="28"/>
          <w:szCs w:val="28"/>
          <w:rtl/>
        </w:rPr>
        <w:t xml:space="preserve">[فنخا 1 :465-466 (9نسخ)]</w:t>
      </w:r>
    </w:p>
    <w:p>
      <w:pPr>
        <w:pStyle w:val="BookText"/>
      </w:pPr>
      <w:r>
        <w:rPr>
          <w:rFonts w:ascii="Times New Roman" w:hAnsi="Times New Roman" w:eastAsia="Times New Roman" w:cs="Times New Roman"/>
          <w:lang w:val="en-US" w:bidi="en-US"/>
          <w:color w:val="111111"/>
          <w:sz w:val="28"/>
          <w:szCs w:val="28"/>
          <w:rtl/>
        </w:rPr>
        <w:t xml:space="preserve">746.</w:t>
      </w:r>
    </w:p>
    <w:p>
      <w:pPr>
        <w:pStyle w:val="BookText"/>
      </w:pPr>
      <w:r>
        <w:rPr>
          <w:rFonts w:ascii="Amiri" w:hAnsi="Amiri" w:eastAsia="Amiri" w:cs="Amiri"/>
          <w:lang w:bidi="ar-SA"/>
          <w:color w:val="111111"/>
          <w:sz w:val="28"/>
          <w:szCs w:val="28"/>
          <w:rtl/>
        </w:rPr>
        <w:t xml:space="preserve">بغداد؛ الخزانة الآلوسية ضمن دار المخطوطات؛ رقم المخطوط : 8617/2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كا: كمال الدین محمود، تا: 970ه-، 60 ص، 17س،8*16سم [المورد: 13-191]</w:t>
      </w:r>
    </w:p>
    <w:p>
      <w:pPr>
        <w:pStyle w:val="BookText"/>
      </w:pPr>
      <w:r>
        <w:rPr>
          <w:rFonts w:ascii="Times New Roman" w:hAnsi="Times New Roman" w:eastAsia="Times New Roman" w:cs="Times New Roman"/>
          <w:lang w:val="en-US" w:bidi="en-US"/>
          <w:color w:val="111111"/>
          <w:sz w:val="28"/>
          <w:szCs w:val="28"/>
          <w:rtl/>
        </w:rPr>
        <w:t xml:space="preserve">747.</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555</w:t>
      </w:r>
    </w:p>
    <w:p>
      <w:pPr>
        <w:pStyle w:val="BookText"/>
      </w:pPr>
      <w:r>
        <w:rPr>
          <w:rFonts w:ascii="IRNazanin" w:hAnsi="IRNazanin" w:eastAsia="IRNazanin" w:cs="IRNazanin"/>
          <w:lang w:bidi="fa-IR"/>
          <w:color w:val="111111"/>
          <w:sz w:val="28"/>
          <w:szCs w:val="28"/>
          <w:rtl/>
        </w:rPr>
        <w:t xml:space="preserve">کا: مجهول، تا: مجهول؛ 80،ص 15 س10*18سم [ معجم المخطوطات النجفية: 370]</w:t>
      </w:r>
    </w:p>
    <w:p>
      <w:pPr>
        <w:pStyle w:val="BookText"/>
      </w:pPr>
      <w:r>
        <w:rPr>
          <w:rFonts w:ascii="Times New Roman" w:hAnsi="Times New Roman" w:eastAsia="Times New Roman" w:cs="Times New Roman"/>
          <w:lang w:val="en-US" w:bidi="en-US"/>
          <w:color w:val="111111"/>
          <w:sz w:val="28"/>
          <w:szCs w:val="28"/>
          <w:rtl/>
        </w:rPr>
        <w:t xml:space="preserve">748.</w:t>
      </w:r>
    </w:p>
    <w:p>
      <w:pPr>
        <w:pStyle w:val="BookText"/>
      </w:pPr>
      <w:r>
        <w:rPr>
          <w:rFonts w:ascii="Amiri" w:hAnsi="Amiri" w:eastAsia="Amiri" w:cs="Amiri"/>
          <w:lang w:bidi="ar-SA"/>
          <w:color w:val="111111"/>
          <w:sz w:val="28"/>
          <w:szCs w:val="28"/>
          <w:rtl/>
        </w:rPr>
        <w:t xml:space="preserve">الموصل؛ مدرسة الحجيات ( في الأوقاف العامة)؛ رقم المخطوط : 22/10/4</w:t>
      </w:r>
    </w:p>
    <w:p>
      <w:pPr>
        <w:pStyle w:val="BookText"/>
      </w:pPr>
      <w:r>
        <w:rPr>
          <w:rFonts w:ascii="IRNazanin" w:hAnsi="IRNazanin" w:eastAsia="IRNazanin" w:cs="IRNazanin"/>
          <w:lang w:bidi="fa-IR"/>
          <w:color w:val="111111"/>
          <w:sz w:val="28"/>
          <w:szCs w:val="28"/>
          <w:rtl/>
        </w:rPr>
        <w:t xml:space="preserve">کا: مجهول، تا: مجهول [الأوقاف العامة - الموصل: 3-196]</w:t>
      </w:r>
    </w:p>
    <w:p>
      <w:pPr>
        <w:pStyle w:val="Heading2"/>
      </w:pPr>
      <w:bookmarkStart w:id="1018" w:name="_Toc346"/>
      <w:r>
        <w:t>إثبات الواجب / كلام وعقائد - فارسي</w:t>
      </w:r>
      <w:bookmarkEnd w:id="1018"/>
    </w:p>
    <w:p>
      <w:pPr>
        <w:pStyle w:val="BookText"/>
      </w:pPr>
      <w:r>
        <w:rPr>
          <w:rFonts w:ascii="Amiri" w:hAnsi="Amiri" w:eastAsia="Amiri" w:cs="Amiri"/>
          <w:lang w:bidi="ar-SA"/>
          <w:color w:val="111111"/>
          <w:sz w:val="28"/>
          <w:szCs w:val="28"/>
          <w:rtl/>
        </w:rPr>
        <w:t xml:space="preserve">الحسيني الدشتكي أحمد بن إبراهيم ( - 1015 ه-) [فنخا 1: 468 (2 نسخة)]</w:t>
      </w:r>
    </w:p>
    <w:p>
      <w:pPr>
        <w:pStyle w:val="BookText"/>
      </w:pPr>
      <w:r>
        <w:rPr>
          <w:rFonts w:ascii="Times New Roman" w:hAnsi="Times New Roman" w:eastAsia="Times New Roman" w:cs="Times New Roman"/>
          <w:lang w:val="en-US" w:bidi="en-US"/>
          <w:color w:val="111111"/>
          <w:sz w:val="28"/>
          <w:szCs w:val="28"/>
          <w:rtl/>
        </w:rPr>
        <w:t xml:space="preserve">749.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607/1</w:t>
      </w:r>
    </w:p>
    <w:p>
      <w:pPr>
        <w:pStyle w:val="BookText"/>
      </w:pPr>
      <w:r>
        <w:rPr>
          <w:rFonts w:ascii="Amiri" w:hAnsi="Amiri" w:eastAsia="Amiri" w:cs="Amiri"/>
          <w:lang w:bidi="ar-SA"/>
          <w:color w:val="111111"/>
          <w:sz w:val="28"/>
          <w:szCs w:val="28"/>
          <w:rtl/>
        </w:rPr>
        <w:t xml:space="preserve">أوّلها: البسملة رب سهل ويسر سبحانك اللهم يا من تفرد بالوجوب والوجود وتوحد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52" w:name="pg7770_69578"/>
    <w:bookmarkEnd w:id="152"/>
    <w:p>
      <w:pPr>
        <w:pStyle w:val="BookText"/>
      </w:pPr>
      <w:r>
        <w:rPr>
          <w:rFonts w:ascii="Amiri" w:hAnsi="Amiri" w:eastAsia="Amiri" w:cs="Amiri"/>
          <w:lang w:bidi="ar-SA"/>
          <w:color w:val="111111"/>
          <w:sz w:val="28"/>
          <w:szCs w:val="28"/>
          <w:rtl/>
        </w:rPr>
        <w:t xml:space="preserve">بإفاضة الخير والجود يا من تنزه عن مشابهة الأعراض والأجسام وتجرد عن ملابسة الأبدان والأجرام؛ آخرها من أن يحق فاعرف تمت</w:t>
      </w:r>
    </w:p>
    <w:p>
      <w:pPr>
        <w:pStyle w:val="BookText"/>
      </w:pPr>
      <w:r>
        <w:rPr>
          <w:rFonts w:ascii="IRNazanin" w:hAnsi="IRNazanin" w:eastAsia="IRNazanin" w:cs="IRNazanin"/>
          <w:lang w:bidi="fa-IR"/>
          <w:color w:val="111111"/>
          <w:sz w:val="28"/>
          <w:szCs w:val="28"/>
          <w:rtl/>
        </w:rPr>
        <w:t xml:space="preserve">کا: محمّد حسين بن محمّدرضا الفيروز آبادي تا: 1051ه-؛ 5 ص، 17س، 12/5*24سم [ف: 1-10]</w:t>
      </w:r>
    </w:p>
    <w:p>
      <w:pPr>
        <w:pStyle w:val="Heading2"/>
      </w:pPr>
      <w:bookmarkStart w:id="1019" w:name="_Toc347"/>
      <w:r>
        <w:t>إثبات الواجب / كلام وعقائد - عربي</w:t>
      </w:r>
      <w:bookmarkEnd w:id="1019"/>
    </w:p>
    <w:p>
      <w:pPr>
        <w:pStyle w:val="BookText"/>
      </w:pPr>
      <w:r>
        <w:rPr>
          <w:rFonts w:ascii="Amiri" w:hAnsi="Amiri" w:eastAsia="Amiri" w:cs="Amiri"/>
          <w:lang w:bidi="ar-SA"/>
          <w:color w:val="111111"/>
          <w:sz w:val="28"/>
          <w:szCs w:val="28"/>
          <w:rtl/>
        </w:rPr>
        <w:t xml:space="preserve">القره باغي، يوسف بن محمّد جان ( - 1035 ؟ ه-)</w:t>
      </w:r>
    </w:p>
    <w:p>
      <w:pPr>
        <w:pStyle w:val="BookText"/>
      </w:pPr>
      <w:r>
        <w:rPr>
          <w:rFonts w:ascii="IRNazanin" w:hAnsi="IRNazanin" w:eastAsia="IRNazanin" w:cs="IRNazanin"/>
          <w:lang w:bidi="fa-IR"/>
          <w:color w:val="111111"/>
          <w:sz w:val="28"/>
          <w:szCs w:val="28"/>
          <w:rtl/>
        </w:rPr>
        <w:t xml:space="preserve">[فنخا 1: 472]</w:t>
      </w:r>
    </w:p>
    <w:p>
      <w:pPr>
        <w:pStyle w:val="BookText"/>
      </w:pPr>
      <w:r>
        <w:rPr>
          <w:rFonts w:ascii="Times New Roman" w:hAnsi="Times New Roman" w:eastAsia="Times New Roman" w:cs="Times New Roman"/>
          <w:lang w:val="en-US" w:bidi="en-US"/>
          <w:color w:val="111111"/>
          <w:sz w:val="28"/>
          <w:szCs w:val="28"/>
          <w:rtl/>
        </w:rPr>
        <w:t xml:space="preserve">750.</w:t>
      </w:r>
    </w:p>
    <w:p>
      <w:pPr>
        <w:pStyle w:val="BookText"/>
      </w:pPr>
      <w:r>
        <w:rPr>
          <w:rFonts w:ascii="Amiri" w:hAnsi="Amiri" w:eastAsia="Amiri" w:cs="Amiri"/>
          <w:lang w:bidi="ar-SA"/>
          <w:color w:val="111111"/>
          <w:sz w:val="28"/>
          <w:szCs w:val="28"/>
          <w:rtl/>
        </w:rPr>
        <w:t xml:space="preserve">بغداد؛ مركز البحوث والدراسات؛ رقم المخطوط: 160 ق 222 مصورة</w:t>
      </w:r>
    </w:p>
    <w:p>
      <w:pPr>
        <w:pStyle w:val="BookText"/>
      </w:pPr>
      <w:r>
        <w:rPr>
          <w:rFonts w:ascii="IRNazanin" w:hAnsi="IRNazanin" w:eastAsia="IRNazanin" w:cs="IRNazanin"/>
          <w:lang w:bidi="fa-IR"/>
          <w:color w:val="111111"/>
          <w:sz w:val="28"/>
          <w:szCs w:val="28"/>
          <w:rtl/>
        </w:rPr>
        <w:t xml:space="preserve">مصدر التصوير: وحدة اليونسكو؛ کا: مجهول، تا: مجهول؛ 40 ص [ (مصورات) - ف: 276]</w:t>
      </w:r>
    </w:p>
    <w:p>
      <w:pPr>
        <w:pStyle w:val="Heading2"/>
      </w:pPr>
      <w:bookmarkStart w:id="1020" w:name="_Toc348"/>
      <w:r>
        <w:t>إثبات الواجب = اشتراك لفظي وجود (رساله) / فلسفة - فارسی</w:t>
      </w:r>
      <w:bookmarkEnd w:id="1020"/>
    </w:p>
    <w:p>
      <w:pPr>
        <w:pStyle w:val="BookText"/>
      </w:pPr>
      <w:r>
        <w:rPr>
          <w:rFonts w:ascii="Amiri" w:hAnsi="Amiri" w:eastAsia="Amiri" w:cs="Amiri"/>
          <w:lang w:bidi="ar-SA"/>
          <w:color w:val="111111"/>
          <w:sz w:val="28"/>
          <w:szCs w:val="28"/>
          <w:rtl/>
        </w:rPr>
        <w:t xml:space="preserve">التبريزي، رجبعلي ( - 1080 ه-)</w:t>
      </w:r>
    </w:p>
    <w:p>
      <w:pPr>
        <w:pStyle w:val="BookText"/>
      </w:pPr>
      <w:r>
        <w:rPr>
          <w:rFonts w:ascii="IRNazanin" w:hAnsi="IRNazanin" w:eastAsia="IRNazanin" w:cs="IRNazanin"/>
          <w:lang w:bidi="fa-IR"/>
          <w:color w:val="111111"/>
          <w:sz w:val="28"/>
          <w:szCs w:val="28"/>
          <w:rtl/>
        </w:rPr>
        <w:t xml:space="preserve">أوّله: بسمله الحمد لله رب العالمين والصلوة والسلام على محمّد وآله أجمعين بدانکه این نوشته مشتمل است بر مقدمه و پنج مطلب و خاتمه مقدمه در بیان معنی وجود اشتراک لفظى ومعنوى ... مطلب اول در اثبات وجود واجب الوجود</w:t>
      </w:r>
    </w:p>
    <w:p>
      <w:pPr>
        <w:pStyle w:val="BookText"/>
      </w:pPr>
      <w:r>
        <w:rPr>
          <w:rFonts w:ascii="IRNazanin" w:hAnsi="IRNazanin" w:eastAsia="IRNazanin" w:cs="IRNazanin"/>
          <w:lang w:bidi="fa-IR"/>
          <w:color w:val="111111"/>
          <w:sz w:val="28"/>
          <w:szCs w:val="28"/>
          <w:rtl/>
        </w:rPr>
        <w:t xml:space="preserve">آخره: تا اینکه ذات الله تعالی به معنی وجود موجود باشد و به معنی وجوب واجب چنانچه در ممکنات .است سبحان ربک العزة عما يصفون وسلام على المرسلين والحمد الله رب العالمين. طبع قم، 1378ش، في منتخباتی از آثار حکمای «الهي، مجلد ، تحقیق سید جلال الدین الآشتياني؛ قم، 1378ش، ضمن «رسائل آقا جمال خوانساری»، تحقيق علي اكبر زماني نژاد [فنخا1: 472-476(45 نسخة)]</w:t>
      </w:r>
    </w:p>
    <w:p>
      <w:pPr>
        <w:pStyle w:val="BookText"/>
      </w:pPr>
      <w:r>
        <w:rPr>
          <w:rFonts w:ascii="Times New Roman" w:hAnsi="Times New Roman" w:eastAsia="Times New Roman" w:cs="Times New Roman"/>
          <w:lang w:val="en-US" w:bidi="en-US"/>
          <w:color w:val="111111"/>
          <w:sz w:val="28"/>
          <w:szCs w:val="28"/>
          <w:rtl/>
        </w:rPr>
        <w:t xml:space="preserve">751.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597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القرن 11 ه- [ف: 1-14]</w:t>
      </w:r>
    </w:p>
    <w:p>
      <w:pPr>
        <w:pStyle w:val="BookText"/>
      </w:pPr>
      <w:r>
        <w:rPr>
          <w:rFonts w:ascii="Times New Roman" w:hAnsi="Times New Roman" w:eastAsia="Times New Roman" w:cs="Times New Roman"/>
          <w:lang w:val="en-US" w:bidi="en-US"/>
          <w:color w:val="111111"/>
          <w:sz w:val="28"/>
          <w:szCs w:val="28"/>
          <w:rtl/>
        </w:rPr>
        <w:t xml:space="preserve">752.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1383</w:t>
      </w:r>
    </w:p>
    <w:p>
      <w:pPr>
        <w:pStyle w:val="BookText"/>
      </w:pPr>
      <w:r>
        <w:rPr>
          <w:rFonts w:ascii="IRNazanin" w:hAnsi="IRNazanin" w:eastAsia="IRNazanin" w:cs="IRNazanin"/>
          <w:lang w:bidi="fa-IR"/>
          <w:color w:val="111111"/>
          <w:sz w:val="28"/>
          <w:szCs w:val="28"/>
          <w:rtl/>
        </w:rPr>
        <w:t xml:space="preserve">کا: مجهول، تا: مجهول؛ 7 ص :[ف 18-27]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53" w:name="pg7770_69580"/>
    <w:bookmarkEnd w:id="153"/>
    <w:p>
      <w:pPr>
        <w:pStyle w:val="Heading2"/>
      </w:pPr>
      <w:bookmarkStart w:id="1021" w:name="_Toc349"/>
      <w:r>
        <w:t>إثبات الواجب / كلام وعقائد - فارسي</w:t>
      </w:r>
      <w:bookmarkEnd w:id="1021"/>
    </w:p>
    <w:p>
      <w:pPr>
        <w:pStyle w:val="BookText"/>
      </w:pPr>
      <w:r>
        <w:rPr>
          <w:rFonts w:ascii="Amiri" w:hAnsi="Amiri" w:eastAsia="Amiri" w:cs="Amiri"/>
          <w:lang w:bidi="ar-SA"/>
          <w:color w:val="111111"/>
          <w:sz w:val="28"/>
          <w:szCs w:val="28"/>
          <w:rtl/>
        </w:rPr>
        <w:t xml:space="preserve">مسيحا الفدشكوئي، محمّد مسيح بن إسماعيل ( 1037 - 1127 ه- )</w:t>
      </w:r>
    </w:p>
    <w:p>
      <w:pPr>
        <w:pStyle w:val="BookText"/>
      </w:pPr>
      <w:r>
        <w:rPr>
          <w:rFonts w:ascii="IRNazanin" w:hAnsi="IRNazanin" w:eastAsia="IRNazanin" w:cs="IRNazanin"/>
          <w:lang w:bidi="fa-IR"/>
          <w:color w:val="111111"/>
          <w:sz w:val="28"/>
          <w:szCs w:val="28"/>
          <w:rtl/>
        </w:rPr>
        <w:t xml:space="preserve">أوّله: بسمله وبه ثقتي ... يا من منه المبدء والیه المنتهی ... چنین گوید ... ابن اسمعيل الفسائي محمّد المدعو بمسيح ... این چند کلمه ایست مختصر در بیان اثبات واجب وتوحيد او</w:t>
      </w:r>
    </w:p>
    <w:p>
      <w:pPr>
        <w:pStyle w:val="BookText"/>
      </w:pPr>
      <w:r>
        <w:rPr>
          <w:rFonts w:ascii="IRNazanin" w:hAnsi="IRNazanin" w:eastAsia="IRNazanin" w:cs="IRNazanin"/>
          <w:lang w:bidi="fa-IR"/>
          <w:color w:val="111111"/>
          <w:sz w:val="28"/>
          <w:szCs w:val="28"/>
          <w:rtl/>
        </w:rPr>
        <w:t xml:space="preserve">آخره: چنانکه او را شریکی در واجبیت بالذات و در ایجاد ممکنات نیست والله اعلم بحقيقة الحال.</w:t>
      </w:r>
    </w:p>
    <w:p>
      <w:pPr>
        <w:pStyle w:val="BookText"/>
      </w:pPr>
      <w:r>
        <w:rPr>
          <w:rFonts w:ascii="Amiri" w:hAnsi="Amiri" w:eastAsia="Amiri" w:cs="Amiri"/>
          <w:lang w:bidi="ar-SA"/>
          <w:color w:val="111111"/>
          <w:sz w:val="28"/>
          <w:szCs w:val="28"/>
          <w:rtl/>
        </w:rPr>
        <w:t xml:space="preserve">طبع: طهران ،1362ش باهتمام عبد الله نوراني [فنخا 1: 480479(12 نسخة)]</w:t>
      </w:r>
    </w:p>
    <w:p>
      <w:pPr>
        <w:pStyle w:val="BookText"/>
      </w:pPr>
      <w:r>
        <w:rPr>
          <w:rFonts w:ascii="Times New Roman" w:hAnsi="Times New Roman" w:eastAsia="Times New Roman" w:cs="Times New Roman"/>
          <w:lang w:val="en-US" w:bidi="en-US"/>
          <w:color w:val="111111"/>
          <w:sz w:val="28"/>
          <w:szCs w:val="28"/>
          <w:rtl/>
        </w:rPr>
        <w:t xml:space="preserve">753.</w:t>
      </w:r>
    </w:p>
    <w:p>
      <w:pPr>
        <w:pStyle w:val="BookText"/>
      </w:pPr>
      <w:r>
        <w:rPr>
          <w:rFonts w:ascii="Amiri" w:hAnsi="Amiri" w:eastAsia="Amiri" w:cs="Amiri"/>
          <w:lang w:bidi="ar-SA"/>
          <w:color w:val="111111"/>
          <w:sz w:val="28"/>
          <w:szCs w:val="28"/>
          <w:rtl/>
        </w:rPr>
        <w:t xml:space="preserve">النجف الأشرف؛ حسينيه شوشتريها؛ رقم المخطوط: 673/1</w:t>
      </w:r>
    </w:p>
    <w:p>
      <w:pPr>
        <w:pStyle w:val="BookText"/>
      </w:pPr>
      <w:r>
        <w:rPr>
          <w:rFonts w:ascii="IRNazanin" w:hAnsi="IRNazanin" w:eastAsia="IRNazanin" w:cs="IRNazanin"/>
          <w:lang w:bidi="fa-IR"/>
          <w:color w:val="111111"/>
          <w:sz w:val="28"/>
          <w:szCs w:val="28"/>
          <w:rtl/>
        </w:rPr>
        <w:t xml:space="preserve">أوّلها: در سمط تحریر کشیده شده بر ملخص افکار حکما متقدمين ومتأخرين محتوى وبر بعض فائد که این ذره بی مقدار به اضافه از جناب فیاض مطلق اختصاص دارد مشتمل است .... و این رساله مرتب است بر فاتحه و دو مقصد و خاتمه آخرها چنان که او را شریکی در واجبیت بالذات و در ایجاد ممکنات نیست كتبه العبد الاحقر أبو القاسم بن محمّد على الحسینی مقدمه اش چهار فصل دارد مقصد اول در ایراد برهان مشهور که موقوف بر ابطال دور و تسلسل است مقصد دوم در تقریر برهان بر این مطلب اسنی در دو مسلك</w:t>
      </w:r>
    </w:p>
    <w:p>
      <w:pPr>
        <w:pStyle w:val="BookText"/>
      </w:pPr>
      <w:r>
        <w:rPr>
          <w:rFonts w:ascii="IRNazanin" w:hAnsi="IRNazanin" w:eastAsia="IRNazanin" w:cs="IRNazanin"/>
          <w:lang w:bidi="fa-IR"/>
          <w:color w:val="111111"/>
          <w:sz w:val="28"/>
          <w:szCs w:val="28"/>
          <w:rtl/>
        </w:rPr>
        <w:t xml:space="preserve">نسخ، كا: أبو القاسم بن محمّد علي حسيني، تا: مجهول؛ 58ق،15*21سم [نشریه: 11-873 ]</w:t>
      </w:r>
    </w:p>
    <w:p>
      <w:pPr>
        <w:pStyle w:val="Heading2"/>
      </w:pPr>
      <w:bookmarkStart w:id="1022" w:name="_Toc350"/>
      <w:r>
        <w:t>إثبات الواجب (رسالة في) / كلام وعقائد - عربي</w:t>
      </w:r>
      <w:bookmarkEnd w:id="1022"/>
    </w:p>
    <w:p>
      <w:pPr>
        <w:pStyle w:val="BookText"/>
      </w:pPr>
      <w:r>
        <w:rPr>
          <w:rFonts w:ascii="Amiri" w:hAnsi="Amiri" w:eastAsia="Amiri" w:cs="Amiri"/>
          <w:lang w:bidi="ar-SA"/>
          <w:color w:val="111111"/>
          <w:sz w:val="28"/>
          <w:szCs w:val="28"/>
          <w:rtl/>
        </w:rPr>
        <w:t xml:space="preserve">الاسفرايني، علي بن قاسم</w:t>
      </w:r>
    </w:p>
    <w:p>
      <w:pPr>
        <w:pStyle w:val="BookText"/>
      </w:pPr>
      <w:r>
        <w:rPr>
          <w:rFonts w:ascii="Times New Roman" w:hAnsi="Times New Roman" w:eastAsia="Times New Roman" w:cs="Times New Roman"/>
          <w:lang w:val="en-US" w:bidi="en-US"/>
          <w:color w:val="111111"/>
          <w:sz w:val="28"/>
          <w:szCs w:val="28"/>
          <w:rtl/>
        </w:rPr>
        <w:t xml:space="preserve">754.</w:t>
      </w:r>
    </w:p>
    <w:p>
      <w:pPr>
        <w:pStyle w:val="BookText"/>
      </w:pPr>
      <w:r>
        <w:rPr>
          <w:rFonts w:ascii="Amiri" w:hAnsi="Amiri" w:eastAsia="Amiri" w:cs="Amiri"/>
          <w:lang w:bidi="ar-SA"/>
          <w:color w:val="111111"/>
          <w:sz w:val="28"/>
          <w:szCs w:val="28"/>
          <w:rtl/>
        </w:rPr>
        <w:t xml:space="preserve">بغداد؛ مركز البحوث والدراسات؛ رقم المخطوط:240آ442مصورة</w:t>
      </w:r>
    </w:p>
    <w:p>
      <w:pPr>
        <w:pStyle w:val="BookText"/>
      </w:pPr>
      <w:r>
        <w:rPr>
          <w:rFonts w:ascii="IRNazanin" w:hAnsi="IRNazanin" w:eastAsia="IRNazanin" w:cs="IRNazanin"/>
          <w:lang w:bidi="fa-IR"/>
          <w:color w:val="111111"/>
          <w:sz w:val="28"/>
          <w:szCs w:val="28"/>
          <w:rtl/>
        </w:rPr>
        <w:t xml:space="preserve">مصدر التصوير: المكتبة الظاهرية؛ کا: مجهول، تا: مجهول؛ 9ص [(مصورات) -ف: 128]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54" w:name="pg7770_69581"/>
    <w:bookmarkEnd w:id="154"/>
    <w:p>
      <w:pPr>
        <w:pStyle w:val="Heading2"/>
      </w:pPr>
      <w:bookmarkStart w:id="1023" w:name="_Toc351"/>
      <w:r>
        <w:t>إثبات الواجب / كلام وعقائد - عربي</w:t>
      </w:r>
      <w:bookmarkEnd w:id="1023"/>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Times New Roman" w:hAnsi="Times New Roman" w:eastAsia="Times New Roman" w:cs="Times New Roman"/>
          <w:lang w:val="en-US" w:bidi="en-US"/>
          <w:color w:val="111111"/>
          <w:sz w:val="28"/>
          <w:szCs w:val="28"/>
          <w:rtl/>
        </w:rPr>
        <w:t xml:space="preserve">755.</w:t>
      </w:r>
    </w:p>
    <w:p>
      <w:pPr>
        <w:pStyle w:val="BookText"/>
      </w:pPr>
      <w:r>
        <w:rPr>
          <w:rFonts w:ascii="Amiri" w:hAnsi="Amiri" w:eastAsia="Amiri" w:cs="Amiri"/>
          <w:lang w:bidi="ar-SA"/>
          <w:color w:val="111111"/>
          <w:sz w:val="28"/>
          <w:szCs w:val="28"/>
          <w:rtl/>
        </w:rPr>
        <w:t xml:space="preserve">كربلاء؛ مكتبة عبد الجواد الكليدار آل طعمه؛ رقم المخطوط: 12/2</w:t>
      </w:r>
    </w:p>
    <w:p>
      <w:pPr>
        <w:pStyle w:val="BookText"/>
      </w:pPr>
      <w:r>
        <w:rPr>
          <w:rFonts w:ascii="IRNazanin" w:hAnsi="IRNazanin" w:eastAsia="IRNazanin" w:cs="IRNazanin"/>
          <w:lang w:bidi="fa-IR"/>
          <w:color w:val="111111"/>
          <w:sz w:val="28"/>
          <w:szCs w:val="28"/>
          <w:rtl/>
        </w:rPr>
        <w:t xml:space="preserve">نستعليق، کا: مجهول، تا: مجهول [مخطوطات كربلاء: 3-222]</w:t>
      </w:r>
    </w:p>
    <w:p>
      <w:pPr>
        <w:pStyle w:val="BookText"/>
      </w:pPr>
      <w:r>
        <w:rPr>
          <w:rFonts w:ascii="Times New Roman" w:hAnsi="Times New Roman" w:eastAsia="Times New Roman" w:cs="Times New Roman"/>
          <w:lang w:val="en-US" w:bidi="en-US"/>
          <w:color w:val="111111"/>
          <w:sz w:val="28"/>
          <w:szCs w:val="28"/>
          <w:rtl/>
        </w:rPr>
        <w:t xml:space="preserve">756.</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176/4</w:t>
      </w:r>
    </w:p>
    <w:p>
      <w:pPr>
        <w:pStyle w:val="BookText"/>
      </w:pPr>
      <w:r>
        <w:rPr>
          <w:rFonts w:ascii="IRNazanin" w:hAnsi="IRNazanin" w:eastAsia="IRNazanin" w:cs="IRNazanin"/>
          <w:lang w:bidi="fa-IR"/>
          <w:color w:val="111111"/>
          <w:sz w:val="28"/>
          <w:szCs w:val="28"/>
          <w:rtl/>
        </w:rPr>
        <w:t xml:space="preserve">کا: مجهول، تا: حدود 1000ه-؛ 2 ق (6 الف - الف)، 13*20/5سم [ف: 105]</w:t>
      </w:r>
    </w:p>
    <w:p>
      <w:pPr>
        <w:pStyle w:val="Heading2"/>
      </w:pPr>
      <w:bookmarkStart w:id="1024" w:name="_Toc352"/>
      <w:r>
        <w:t>إثبات الواجب ( رسالة في / كلام وعقائد - عربي</w:t>
      </w:r>
      <w:bookmarkEnd w:id="1024"/>
    </w:p>
    <w:p>
      <w:pPr>
        <w:pStyle w:val="BookText"/>
      </w:pPr>
      <w:r>
        <w:rPr>
          <w:rFonts w:ascii="Times New Roman" w:hAnsi="Times New Roman" w:eastAsia="Times New Roman" w:cs="Times New Roman"/>
          <w:lang w:val="en-US" w:bidi="en-US"/>
          <w:color w:val="111111"/>
          <w:sz w:val="28"/>
          <w:szCs w:val="28"/>
          <w:rtl/>
        </w:rPr>
        <w:t xml:space="preserve">757.</w:t>
      </w:r>
    </w:p>
    <w:p>
      <w:pPr>
        <w:pStyle w:val="BookText"/>
      </w:pPr>
      <w:r>
        <w:rPr>
          <w:rFonts w:ascii="Amiri" w:hAnsi="Amiri" w:eastAsia="Amiri" w:cs="Amiri"/>
          <w:lang w:bidi="ar-SA"/>
          <w:color w:val="111111"/>
          <w:sz w:val="28"/>
          <w:szCs w:val="28"/>
          <w:rtl/>
        </w:rPr>
        <w:t xml:space="preserve">بغداد؛ مكتبة الأوقاف العامة؛ رقم المخطوط: 6453/2</w:t>
      </w:r>
    </w:p>
    <w:p>
      <w:pPr>
        <w:pStyle w:val="BookText"/>
      </w:pPr>
      <w:r>
        <w:rPr>
          <w:rFonts w:ascii="Amiri" w:hAnsi="Amiri" w:eastAsia="Amiri" w:cs="Amiri"/>
          <w:lang w:bidi="ar-SA"/>
          <w:color w:val="111111"/>
          <w:sz w:val="28"/>
          <w:szCs w:val="28"/>
          <w:rtl/>
        </w:rPr>
        <w:t xml:space="preserve">أوّلها: الحمد لله واجب الوجود التام الفيض العام الجود...</w:t>
      </w:r>
    </w:p>
    <w:p>
      <w:pPr>
        <w:pStyle w:val="BookText"/>
      </w:pPr>
      <w:r>
        <w:rPr>
          <w:rFonts w:ascii="IRNazanin" w:hAnsi="IRNazanin" w:eastAsia="IRNazanin" w:cs="IRNazanin"/>
          <w:lang w:bidi="fa-IR"/>
          <w:color w:val="111111"/>
          <w:sz w:val="28"/>
          <w:szCs w:val="28"/>
          <w:rtl/>
        </w:rPr>
        <w:t xml:space="preserve">کا: مجهول، تا: مجهول؛ 13ق، 2116سم [ف: 2-180]</w:t>
      </w:r>
    </w:p>
    <w:p>
      <w:pPr>
        <w:pStyle w:val="BookText"/>
      </w:pPr>
      <w:r>
        <w:rPr>
          <w:rFonts w:ascii="IRNazanin" w:hAnsi="IRNazanin" w:eastAsia="IRNazanin" w:cs="IRNazanin"/>
          <w:lang w:bidi="fa-IR"/>
          <w:color w:val="111111"/>
          <w:sz w:val="28"/>
          <w:szCs w:val="28"/>
          <w:rtl/>
        </w:rPr>
        <w:t xml:space="preserve">إثبات الواجب تعالى &gt; إثبات الواجب وصفاته الحسنى</w:t>
      </w:r>
    </w:p>
    <w:p>
      <w:pPr>
        <w:pStyle w:val="Heading2"/>
      </w:pPr>
      <w:bookmarkStart w:id="1025" w:name="_Toc353"/>
      <w:r>
        <w:t>إثبات الواجب تعالى شانه على سبيل النقل (رسالة في) / كلام وعقائد - عربي</w:t>
      </w:r>
      <w:bookmarkEnd w:id="1025"/>
    </w:p>
    <w:p>
      <w:pPr>
        <w:pStyle w:val="BookText"/>
      </w:pPr>
      <w:r>
        <w:rPr>
          <w:rFonts w:ascii="Amiri" w:hAnsi="Amiri" w:eastAsia="Amiri" w:cs="Amiri"/>
          <w:lang w:bidi="ar-SA"/>
          <w:color w:val="111111"/>
          <w:sz w:val="28"/>
          <w:szCs w:val="28"/>
          <w:rtl/>
        </w:rPr>
        <w:t xml:space="preserve">نظام الدين الكيلاني، أحمد بن علي ( - القرن 11 ه-)</w:t>
      </w:r>
    </w:p>
    <w:p>
      <w:pPr>
        <w:pStyle w:val="BookText"/>
      </w:pPr>
      <w:r>
        <w:rPr>
          <w:rFonts w:ascii="Times New Roman" w:hAnsi="Times New Roman" w:eastAsia="Times New Roman" w:cs="Times New Roman"/>
          <w:lang w:val="en-US" w:bidi="en-US"/>
          <w:color w:val="111111"/>
          <w:sz w:val="28"/>
          <w:szCs w:val="28"/>
          <w:rtl/>
        </w:rPr>
        <w:t xml:space="preserve">758.</w:t>
      </w:r>
    </w:p>
    <w:p>
      <w:pPr>
        <w:pStyle w:val="BookText"/>
      </w:pPr>
      <w:r>
        <w:rPr>
          <w:rFonts w:ascii="Amiri" w:hAnsi="Amiri" w:eastAsia="Amiri" w:cs="Amiri"/>
          <w:lang w:bidi="ar-SA"/>
          <w:color w:val="111111"/>
          <w:sz w:val="28"/>
          <w:szCs w:val="28"/>
          <w:rtl/>
        </w:rPr>
        <w:t xml:space="preserve">بغداد؛ المكتبة القادرية؛ رقم المخطوط : 1421/13</w:t>
      </w:r>
    </w:p>
    <w:p>
      <w:pPr>
        <w:pStyle w:val="BookText"/>
      </w:pPr>
      <w:r>
        <w:rPr>
          <w:rFonts w:ascii="Amiri" w:hAnsi="Amiri" w:eastAsia="Amiri" w:cs="Amiri"/>
          <w:lang w:bidi="ar-SA"/>
          <w:color w:val="111111"/>
          <w:sz w:val="28"/>
          <w:szCs w:val="28"/>
          <w:rtl/>
        </w:rPr>
        <w:t xml:space="preserve">أوّلها: يا الله المحمود في كل فعاله، بلغ عبدك إلى أكمل كماله بحق محمد وآله. وبعد فيقول الفقير إلى غفران ربه الغني نظام الدين أحمد الملقب بحكيم الملك الجيلاني إني جمعت في هذا الكتاب بمض صغار فقرات كلام ... علي بن أبي طالب آخرها ولا تجزع إذا ما ناب خطب. فكم الله من لطف خفي .</w:t>
      </w:r>
    </w:p>
    <w:p>
      <w:pPr>
        <w:pStyle w:val="BookText"/>
      </w:pPr>
      <w:r>
        <w:rPr>
          <w:rFonts w:ascii="IRNazanin" w:hAnsi="IRNazanin" w:eastAsia="IRNazanin" w:cs="IRNazanin"/>
          <w:lang w:bidi="fa-IR"/>
          <w:color w:val="111111"/>
          <w:sz w:val="28"/>
          <w:szCs w:val="28"/>
          <w:rtl/>
        </w:rPr>
        <w:t xml:space="preserve">تعلیق کا: مجهول، تا: قيد التملك 1173ه-؛ تملك محمّد بن تقي محمّد حسن بن محمّد الحسيني سنة 1244ه- ابن علي محمّد الإصفهاني إبراهيم جندروزي في محرم 1257ه-، عبد الله حسن أفندي الخالدي، محمّد نجيب العطا، يوسف العطاء؛ 2ق (41۔42 ، 33س،17*32سم :[ف: 5 -49]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55" w:name="pg7770_69584"/>
    <w:bookmarkEnd w:id="155"/>
    <w:p>
      <w:pPr>
        <w:pStyle w:val="Heading2"/>
      </w:pPr>
      <w:bookmarkStart w:id="1026" w:name="_Toc354"/>
      <w:r>
        <w:t>إثبات الواجب الجديد / كلام وعقائد - عربي الدواني، محمّد بن اسعد ( 830 - 908 ؟ه- )</w:t>
      </w:r>
      <w:bookmarkEnd w:id="1026"/>
    </w:p>
    <w:p>
      <w:pPr>
        <w:pStyle w:val="BookText"/>
      </w:pPr>
      <w:r>
        <w:rPr>
          <w:rFonts w:ascii="Amiri" w:hAnsi="Amiri" w:eastAsia="Amiri" w:cs="Amiri"/>
          <w:lang w:bidi="ar-SA"/>
          <w:color w:val="111111"/>
          <w:sz w:val="28"/>
          <w:szCs w:val="28"/>
          <w:rtl/>
        </w:rPr>
        <w:t xml:space="preserve">أوّله الأوّل: ومنه الإعانة في التتميم وله الحمد على كرمه العميم ومنه القديم والصلاة والسلام على نبيه الكريم...</w:t>
      </w:r>
    </w:p>
    <w:p>
      <w:pPr>
        <w:pStyle w:val="BookText"/>
      </w:pPr>
      <w:r>
        <w:rPr>
          <w:rFonts w:ascii="Amiri" w:hAnsi="Amiri" w:eastAsia="Amiri" w:cs="Amiri"/>
          <w:lang w:bidi="ar-SA"/>
          <w:color w:val="111111"/>
          <w:sz w:val="28"/>
          <w:szCs w:val="28"/>
          <w:rtl/>
        </w:rPr>
        <w:t xml:space="preserve">آخره: ومنشأ القدرة والإرادة وهما يرجعان إلى العلم كما سبق والعلم عين الذات فقد يرجع الأمر كله إلى الله ألا إلى الله تصير الأمور والحمد لله الشكور والصلاة والسلام على نبيه شفيع يوم النشور وآله وصحبه معادن الحبور. [فنخا 1: 448-453(66 نسخة)]</w:t>
      </w:r>
    </w:p>
    <w:p>
      <w:pPr>
        <w:pStyle w:val="BookText"/>
      </w:pPr>
      <w:r>
        <w:rPr>
          <w:rFonts w:ascii="Times New Roman" w:hAnsi="Times New Roman" w:eastAsia="Times New Roman" w:cs="Times New Roman"/>
          <w:lang w:val="en-US" w:bidi="en-US"/>
          <w:color w:val="111111"/>
          <w:sz w:val="28"/>
          <w:szCs w:val="28"/>
          <w:rtl/>
        </w:rPr>
        <w:t xml:space="preserve">759.</w:t>
      </w:r>
    </w:p>
    <w:p>
      <w:pPr>
        <w:pStyle w:val="BookText"/>
      </w:pPr>
      <w:r>
        <w:rPr>
          <w:rFonts w:ascii="Amiri" w:hAnsi="Amiri" w:eastAsia="Amiri" w:cs="Amiri"/>
          <w:lang w:bidi="ar-SA"/>
          <w:color w:val="111111"/>
          <w:sz w:val="28"/>
          <w:szCs w:val="28"/>
          <w:rtl/>
        </w:rPr>
        <w:t xml:space="preserve">بغداد؛ خزانة آل السنوي ( في دار المخطوطات؛ رقم المخطوط: 5698</w:t>
      </w:r>
    </w:p>
    <w:p>
      <w:pPr>
        <w:pStyle w:val="BookText"/>
      </w:pPr>
      <w:r>
        <w:rPr>
          <w:rFonts w:ascii="Amiri" w:hAnsi="Amiri" w:eastAsia="Amiri" w:cs="Amiri"/>
          <w:lang w:bidi="ar-SA"/>
          <w:color w:val="111111"/>
          <w:sz w:val="28"/>
          <w:szCs w:val="28"/>
          <w:rtl/>
        </w:rPr>
        <w:t xml:space="preserve">كاتب = مؤلف، تا: 18 جمادى الآخرة 872ه- ؛ 74 ص [المورد : 3 و 4-212]</w:t>
      </w:r>
    </w:p>
    <w:p>
      <w:pPr>
        <w:pStyle w:val="BookText"/>
      </w:pPr>
      <w:r>
        <w:rPr>
          <w:rFonts w:ascii="Times New Roman" w:hAnsi="Times New Roman" w:eastAsia="Times New Roman" w:cs="Times New Roman"/>
          <w:lang w:val="en-US" w:bidi="en-US"/>
          <w:color w:val="111111"/>
          <w:sz w:val="28"/>
          <w:szCs w:val="28"/>
          <w:rtl/>
        </w:rPr>
        <w:t xml:space="preserve">760.</w:t>
      </w:r>
    </w:p>
    <w:p>
      <w:pPr>
        <w:pStyle w:val="BookText"/>
      </w:pPr>
      <w:r>
        <w:rPr>
          <w:rFonts w:ascii="Amiri" w:hAnsi="Amiri" w:eastAsia="Amiri" w:cs="Amiri"/>
          <w:lang w:bidi="ar-SA"/>
          <w:color w:val="111111"/>
          <w:sz w:val="28"/>
          <w:szCs w:val="28"/>
          <w:rtl/>
        </w:rPr>
        <w:t xml:space="preserve">السليمانية؛ الأوقاف المركزية؛ رقم المخطوط: ت/1095</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ثلث، كا: سعد الشريعة بن محمد الحنبلي، تا: 911ه- 45ق، 11س،12*19سم [ف: 3- 31]</w:t>
      </w:r>
    </w:p>
    <w:p>
      <w:pPr>
        <w:pStyle w:val="BookText"/>
      </w:pPr>
      <w:r>
        <w:rPr>
          <w:rFonts w:ascii="Times New Roman" w:hAnsi="Times New Roman" w:eastAsia="Times New Roman" w:cs="Times New Roman"/>
          <w:lang w:val="en-US" w:bidi="en-US"/>
          <w:color w:val="111111"/>
          <w:sz w:val="28"/>
          <w:szCs w:val="28"/>
          <w:rtl/>
        </w:rPr>
        <w:t xml:space="preserve">761.</w:t>
      </w:r>
    </w:p>
    <w:p>
      <w:pPr>
        <w:pStyle w:val="BookText"/>
      </w:pPr>
      <w:r>
        <w:rPr>
          <w:rFonts w:ascii="Amiri" w:hAnsi="Amiri" w:eastAsia="Amiri" w:cs="Amiri"/>
          <w:lang w:bidi="ar-SA"/>
          <w:color w:val="111111"/>
          <w:sz w:val="28"/>
          <w:szCs w:val="28"/>
          <w:rtl/>
        </w:rPr>
        <w:t xml:space="preserve">بغداد؛ الخزانة الآلوسية ضمن دار المخطوطات؛ رقم المخطوط: 8617/1</w:t>
      </w:r>
    </w:p>
    <w:p>
      <w:pPr>
        <w:pStyle w:val="BookText"/>
      </w:pPr>
      <w:r>
        <w:rPr>
          <w:rFonts w:ascii="IRNazanin" w:hAnsi="IRNazanin" w:eastAsia="IRNazanin" w:cs="IRNazanin"/>
          <w:lang w:bidi="fa-IR"/>
          <w:color w:val="111111"/>
          <w:sz w:val="28"/>
          <w:szCs w:val="28"/>
          <w:rtl/>
        </w:rPr>
        <w:t xml:space="preserve">أوّلها: ... وبه الامانة في التتميم، وله الحمد على نعمه کا: ابن محمود عطار الحسيني، تا: 970ه-؛ 180 ص، 17س،8*16سم [المورد: 13-191]</w:t>
      </w:r>
    </w:p>
    <w:p>
      <w:pPr>
        <w:pStyle w:val="Heading2"/>
      </w:pPr>
      <w:bookmarkStart w:id="1027" w:name="_Toc355"/>
      <w:r>
        <w:t>إثبات الواجب القديم = صيت وصيدا = وجوه براهين إثبات الواجب / كلام وعقائد، فلسفة - عربي</w:t>
      </w:r>
      <w:bookmarkEnd w:id="1027"/>
    </w:p>
    <w:p>
      <w:pPr>
        <w:pStyle w:val="BookText"/>
      </w:pPr>
      <w:r>
        <w:rPr>
          <w:rFonts w:ascii="Amiri" w:hAnsi="Amiri" w:eastAsia="Amiri" w:cs="Amiri"/>
          <w:lang w:bidi="ar-SA"/>
          <w:color w:val="111111"/>
          <w:sz w:val="28"/>
          <w:szCs w:val="28"/>
          <w:rtl/>
        </w:rPr>
        <w:t xml:space="preserve">الدواني، محمّد بن اسعد ( 830 - 908؟ ه- )</w:t>
      </w:r>
    </w:p>
    <w:p>
      <w:pPr>
        <w:pStyle w:val="BookText"/>
      </w:pPr>
      <w:r>
        <w:rPr>
          <w:rFonts w:ascii="IRNazanin" w:hAnsi="IRNazanin" w:eastAsia="IRNazanin" w:cs="IRNazanin"/>
          <w:lang w:bidi="fa-IR"/>
          <w:color w:val="111111"/>
          <w:sz w:val="28"/>
          <w:szCs w:val="28"/>
          <w:rtl/>
        </w:rPr>
        <w:t xml:space="preserve">أوّله: البسملة، سبحانک سبحانك ما أعظم شأنك وأظهر برهانك أنت الشاهد في العين ولا يشاهدك العين وأنت أقرب إلى الشيء من عينه وقد حال الحجب في البين لا يبصرك نواظر البصائر إلا بأنوارك ولا يظهرك ظواهر الدلائل إلا بإظهارك ... وبعد فيقول الفقير إلى ربه الحقيقي محمد بن أسعد الدواني الصديقي قد حررت في هذه الرسالة وجوه براهين إثبات الواجب جل ذكره على ما أورده أئمة الحكمة والكلام واجتهدت في تشييد مبانيها وترتيب مقدماتها على أبلغ النظام ... اعلم أن البراهين المؤدية إلى المطلب في مسلكين إحدهما يتوقف على إبطال الدور والتسلسل ...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آخره: هذا آخرما قصدت إليه في هذه الرسالة مع تفرق الحال وتشتت البال ووقوعي في زمان أضحى الهمم متقاصرة والجهلة متناحرة يكتفون بالخضاب عن الشباب ويستعضون بتراء السراب عن الري بالشباب ولكن هداية ربي تحق الحق ويبطل الباطل بعدله بيده الحسني وإليه الرجعي ...</w:t>
      </w:r>
    </w:p>
    <w:p>
      <w:pPr>
        <w:pStyle w:val="BookText"/>
      </w:pPr>
      <w:r>
        <w:rPr>
          <w:rFonts w:ascii="IRNazanin" w:hAnsi="IRNazanin" w:eastAsia="IRNazanin" w:cs="IRNazanin"/>
          <w:lang w:bidi="fa-IR"/>
          <w:color w:val="111111"/>
          <w:sz w:val="28"/>
          <w:szCs w:val="28"/>
          <w:rtl/>
        </w:rPr>
        <w:t xml:space="preserve">طبع: طهران، نشر میراث مکتوب، 1381ش، ضمن «سبع رسائل» [فنخا :1 460-453(108 نسخة)]</w:t>
      </w:r>
    </w:p>
    <w:p>
      <w:pPr>
        <w:pStyle w:val="BookText"/>
      </w:pPr>
      <w:r>
        <w:rPr>
          <w:rFonts w:ascii="Times New Roman" w:hAnsi="Times New Roman" w:eastAsia="Times New Roman" w:cs="Times New Roman"/>
          <w:lang w:val="en-US" w:bidi="en-US"/>
          <w:color w:val="111111"/>
          <w:sz w:val="28"/>
          <w:szCs w:val="28"/>
          <w:rtl/>
        </w:rPr>
        <w:t xml:space="preserve">762.</w:t>
      </w:r>
    </w:p>
    <w:p>
      <w:pPr>
        <w:pStyle w:val="BookText"/>
      </w:pPr>
      <w:r>
        <w:rPr>
          <w:rFonts w:ascii="Amiri" w:hAnsi="Amiri" w:eastAsia="Amiri" w:cs="Amiri"/>
          <w:lang w:bidi="ar-SA"/>
          <w:color w:val="111111"/>
          <w:sz w:val="28"/>
          <w:szCs w:val="28"/>
          <w:rtl/>
        </w:rPr>
        <w:t xml:space="preserve">كربلاء؛ العتبة العباسية؛ رقم المخطوط: 216/1</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نستعليق، كا: نصير الدين محمّد عبد الكريم الانصاري، تا: 11 صفر 971ه-، 29 ص، (1- 29)، 20 س 9*12سم [ف: 1-260]</w:t>
      </w:r>
    </w:p>
    <w:p>
      <w:pPr>
        <w:pStyle w:val="BookText"/>
      </w:pPr>
      <w:r>
        <w:rPr>
          <w:rFonts w:ascii="Times New Roman" w:hAnsi="Times New Roman" w:eastAsia="Times New Roman" w:cs="Times New Roman"/>
          <w:lang w:val="en-US" w:bidi="en-US"/>
          <w:color w:val="111111"/>
          <w:sz w:val="28"/>
          <w:szCs w:val="28"/>
          <w:rtl/>
        </w:rPr>
        <w:t xml:space="preserve">763.</w:t>
      </w:r>
    </w:p>
    <w:p>
      <w:pPr>
        <w:pStyle w:val="BookText"/>
      </w:pPr>
      <w:r>
        <w:rPr>
          <w:rFonts w:ascii="Amiri" w:hAnsi="Amiri" w:eastAsia="Amiri" w:cs="Amiri"/>
          <w:lang w:bidi="ar-SA"/>
          <w:color w:val="111111"/>
          <w:sz w:val="28"/>
          <w:szCs w:val="28"/>
          <w:rtl/>
        </w:rPr>
        <w:t xml:space="preserve">بغداد؛ مكتبة الأوقاف العامة؛ رقم المخطوط : 5298/1</w:t>
      </w:r>
    </w:p>
    <w:p>
      <w:pPr>
        <w:pStyle w:val="BookText"/>
      </w:pPr>
      <w:r>
        <w:rPr>
          <w:rFonts w:ascii="IRNazanin" w:hAnsi="IRNazanin" w:eastAsia="IRNazanin" w:cs="IRNazanin"/>
          <w:lang w:bidi="fa-IR"/>
          <w:color w:val="111111"/>
          <w:sz w:val="28"/>
          <w:szCs w:val="28"/>
          <w:rtl/>
        </w:rPr>
        <w:t xml:space="preserve">کا: مجهول، تا: 995ه-، 24 ق،12*19سم [ف: 2-158]</w:t>
      </w:r>
    </w:p>
    <w:p>
      <w:pPr>
        <w:pStyle w:val="BookText"/>
      </w:pPr>
      <w:r>
        <w:rPr>
          <w:rFonts w:ascii="Times New Roman" w:hAnsi="Times New Roman" w:eastAsia="Times New Roman" w:cs="Times New Roman"/>
          <w:lang w:val="en-US" w:bidi="en-US"/>
          <w:color w:val="111111"/>
          <w:sz w:val="28"/>
          <w:szCs w:val="28"/>
          <w:rtl/>
        </w:rPr>
        <w:t xml:space="preserve">764.</w:t>
      </w:r>
    </w:p>
    <w:p>
      <w:pPr>
        <w:pStyle w:val="BookText"/>
      </w:pPr>
      <w:r>
        <w:rPr>
          <w:rFonts w:ascii="Amiri" w:hAnsi="Amiri" w:eastAsia="Amiri" w:cs="Amiri"/>
          <w:lang w:bidi="ar-SA"/>
          <w:color w:val="111111"/>
          <w:sz w:val="28"/>
          <w:szCs w:val="28"/>
          <w:rtl/>
        </w:rPr>
        <w:t xml:space="preserve">بغداد؛ مكتبة الأوقاف العامة؛ رقم المخطوط: 12205/1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قيد التملك 1014ه-، تملك : محمّد عصمت إبراهيم سنة 1014 ه-، 60ق، 19 س، 1813سم :[ف 2-129]</w:t>
      </w:r>
    </w:p>
    <w:p>
      <w:pPr>
        <w:pStyle w:val="BookText"/>
      </w:pPr>
      <w:r>
        <w:rPr>
          <w:rFonts w:ascii="Amiri" w:hAnsi="Amiri" w:eastAsia="Amiri" w:cs="Amiri"/>
          <w:lang w:bidi="ar-SA"/>
          <w:color w:val="111111"/>
          <w:sz w:val="28"/>
          <w:szCs w:val="28"/>
          <w:rtl/>
        </w:rPr>
        <w:t xml:space="preserve">765 . السليمانية؛ الأوقاف المركزية؛ رقم المخطوط ت / مجاميع /505-508</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كا: إبراهيم بن ميرزا بن يوسف بن حسن بن ،محمّد، تا: 1093ه-، 31ق، 17س،16*22سم [ف: 2-92]</w:t>
      </w:r>
    </w:p>
    <w:p>
      <w:pPr>
        <w:pStyle w:val="BookText"/>
      </w:pPr>
      <w:r>
        <w:rPr>
          <w:rFonts w:ascii="Amiri" w:hAnsi="Amiri" w:eastAsia="Amiri" w:cs="Amiri"/>
          <w:lang w:bidi="ar-SA"/>
          <w:color w:val="111111"/>
          <w:sz w:val="28"/>
          <w:szCs w:val="28"/>
          <w:rtl/>
        </w:rPr>
        <w:t xml:space="preserve">766 . النجف الأشرف؛ مكتبة الإمام أمير المؤمنين العامة؛ رقم المخطوط : 2266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القرن 11 ه-، 19 ق (120) [ف: 1-10]</w:t>
      </w:r>
    </w:p>
    <w:p>
      <w:pPr>
        <w:pStyle w:val="BookText"/>
      </w:pPr>
      <w:r>
        <w:rPr>
          <w:rFonts w:ascii="Times New Roman" w:hAnsi="Times New Roman" w:eastAsia="Times New Roman" w:cs="Times New Roman"/>
          <w:lang w:val="en-US" w:bidi="en-US"/>
          <w:color w:val="111111"/>
          <w:sz w:val="28"/>
          <w:szCs w:val="28"/>
          <w:rtl/>
        </w:rPr>
        <w:t xml:space="preserve">767.</w:t>
      </w:r>
    </w:p>
    <w:p>
      <w:pPr>
        <w:pStyle w:val="BookText"/>
      </w:pPr>
      <w:r>
        <w:rPr>
          <w:rFonts w:ascii="Amiri" w:hAnsi="Amiri" w:eastAsia="Amiri" w:cs="Amiri"/>
          <w:lang w:bidi="ar-SA"/>
          <w:color w:val="111111"/>
          <w:sz w:val="28"/>
          <w:szCs w:val="28"/>
          <w:rtl/>
        </w:rPr>
        <w:t xml:space="preserve">الموصل؛ جامع النبي شيث (في الأوقاف العامة)؛ رقم المخطوط: 19/52/2</w:t>
      </w:r>
    </w:p>
    <w:p>
      <w:pPr>
        <w:pStyle w:val="BookText"/>
      </w:pPr>
      <w:r>
        <w:rPr>
          <w:rFonts w:ascii="IRNazanin" w:hAnsi="IRNazanin" w:eastAsia="IRNazanin" w:cs="IRNazanin"/>
          <w:lang w:bidi="fa-IR"/>
          <w:color w:val="111111"/>
          <w:sz w:val="28"/>
          <w:szCs w:val="28"/>
          <w:rtl/>
        </w:rPr>
        <w:t xml:space="preserve">أوّلها: مطابق كا علي بن محمّد ،العراف تا القرن 11 ه- الأوقاف العامة - الموصل: 2-257] 768 بغداد؛ مكتبة الأوقاف العامة؛ رقم المخطوط : 5226 کا صارخاني ،یوسف تا 1117 ه- دياربكر؛ 135ق،16*22سم [ف: 2 -159]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769.</w:t>
      </w:r>
    </w:p>
    <w:p>
      <w:pPr>
        <w:pStyle w:val="BookText"/>
      </w:pPr>
      <w:r>
        <w:rPr>
          <w:rFonts w:ascii="Amiri" w:hAnsi="Amiri" w:eastAsia="Amiri" w:cs="Amiri"/>
          <w:lang w:bidi="ar-SA"/>
          <w:color w:val="111111"/>
          <w:sz w:val="28"/>
          <w:szCs w:val="28"/>
          <w:rtl/>
        </w:rPr>
        <w:t xml:space="preserve">بغداد؛ محمد سعيد الزهاوي في دار التربية الإسلامية)؛ رقم المخطوط: 32/1</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نسخ، كا: يوسف بن علي بن خليل، تا: 17 ذي القعدة 1123ه-، قرية شموله من محال كلاس؛ 26 ق(1- 26ب)، 23س، 23*27سم [المورد: 22-282]</w:t>
      </w:r>
    </w:p>
    <w:p>
      <w:pPr>
        <w:pStyle w:val="BookText"/>
      </w:pPr>
      <w:r>
        <w:rPr>
          <w:rFonts w:ascii="Times New Roman" w:hAnsi="Times New Roman" w:eastAsia="Times New Roman" w:cs="Times New Roman"/>
          <w:lang w:val="en-US" w:bidi="en-US"/>
          <w:color w:val="111111"/>
          <w:sz w:val="28"/>
          <w:szCs w:val="28"/>
          <w:rtl/>
        </w:rPr>
        <w:t xml:space="preserve">770.</w:t>
      </w:r>
    </w:p>
    <w:p>
      <w:pPr>
        <w:pStyle w:val="BookText"/>
      </w:pPr>
      <w:r>
        <w:rPr>
          <w:rFonts w:ascii="Amiri" w:hAnsi="Amiri" w:eastAsia="Amiri" w:cs="Amiri"/>
          <w:lang w:bidi="ar-SA"/>
          <w:color w:val="111111"/>
          <w:sz w:val="28"/>
          <w:szCs w:val="28"/>
          <w:rtl/>
        </w:rPr>
        <w:t xml:space="preserve">بغداد؛ محمد سعيد الزهاوي (في دار التربية الإسلامية)؛ رقم المخطوط: 31/2</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معتاد، کا: صدرالدین بن رستم بن خسرو، تا: آخر شعبان 1135ه-، الموصل (جامعة شيخ السبعة)؛ تملك السيد أبي بكر النقشبندي المتجلي المجددي؛ 24ق (27 الف -50ب)، 18س، 16*[22سم المورد : 22-282]</w:t>
      </w:r>
    </w:p>
    <w:p>
      <w:pPr>
        <w:pStyle w:val="BookText"/>
      </w:pPr>
      <w:r>
        <w:rPr>
          <w:rFonts w:ascii="Times New Roman" w:hAnsi="Times New Roman" w:eastAsia="Times New Roman" w:cs="Times New Roman"/>
          <w:lang w:val="en-US" w:bidi="en-US"/>
          <w:color w:val="111111"/>
          <w:sz w:val="28"/>
          <w:szCs w:val="28"/>
          <w:rtl/>
        </w:rPr>
        <w:t xml:space="preserve">771.</w:t>
      </w:r>
    </w:p>
    <w:p>
      <w:pPr>
        <w:pStyle w:val="BookText"/>
      </w:pPr>
      <w:r>
        <w:rPr>
          <w:rFonts w:ascii="Amiri" w:hAnsi="Amiri" w:eastAsia="Amiri" w:cs="Amiri"/>
          <w:lang w:bidi="ar-SA"/>
          <w:color w:val="111111"/>
          <w:sz w:val="28"/>
          <w:szCs w:val="28"/>
          <w:rtl/>
        </w:rPr>
        <w:t xml:space="preserve">الموصل؛ مدرسة الحاج حسين بك (في الأوقاف العامة)؛ رقم المخطوط: 19/17/1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1143ق؛18*23سم [الأوقاف العامة - الموصل: 6-109]</w:t>
      </w:r>
    </w:p>
    <w:p>
      <w:pPr>
        <w:pStyle w:val="BookText"/>
      </w:pPr>
      <w:r>
        <w:rPr>
          <w:rFonts w:ascii="Times New Roman" w:hAnsi="Times New Roman" w:eastAsia="Times New Roman" w:cs="Times New Roman"/>
          <w:lang w:val="en-US" w:bidi="en-US"/>
          <w:color w:val="111111"/>
          <w:sz w:val="28"/>
          <w:szCs w:val="28"/>
          <w:rtl/>
        </w:rPr>
        <w:t xml:space="preserve">772.</w:t>
      </w:r>
    </w:p>
    <w:p>
      <w:pPr>
        <w:pStyle w:val="BookText"/>
      </w:pPr>
      <w:r>
        <w:rPr>
          <w:rFonts w:ascii="Amiri" w:hAnsi="Amiri" w:eastAsia="Amiri" w:cs="Amiri"/>
          <w:lang w:bidi="ar-SA"/>
          <w:color w:val="111111"/>
          <w:sz w:val="28"/>
          <w:szCs w:val="28"/>
          <w:rtl/>
        </w:rPr>
        <w:t xml:space="preserve">الموصل؛ مدرسة الصائغ الحلبي (في الأوقاف العامة)؛ رقم المخطوط: 3/2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أحمد بن محمود، تا: 1157ه-، 52ق ، 3318سم [الأوقاف العامة-الموصل: 7-157]</w:t>
      </w:r>
    </w:p>
    <w:p>
      <w:pPr>
        <w:pStyle w:val="BookText"/>
      </w:pPr>
      <w:r>
        <w:rPr>
          <w:rFonts w:ascii="Times New Roman" w:hAnsi="Times New Roman" w:eastAsia="Times New Roman" w:cs="Times New Roman"/>
          <w:lang w:val="en-US" w:bidi="en-US"/>
          <w:color w:val="111111"/>
          <w:sz w:val="28"/>
          <w:szCs w:val="28"/>
          <w:rtl/>
        </w:rPr>
        <w:t xml:space="preserve">773.</w:t>
      </w:r>
    </w:p>
    <w:p>
      <w:pPr>
        <w:pStyle w:val="BookText"/>
      </w:pPr>
      <w:r>
        <w:rPr>
          <w:rFonts w:ascii="IRNazanin" w:hAnsi="IRNazanin" w:eastAsia="IRNazanin" w:cs="IRNazanin"/>
          <w:lang w:bidi="fa-IR"/>
          <w:color w:val="111111"/>
          <w:sz w:val="28"/>
          <w:szCs w:val="28"/>
          <w:rtl/>
        </w:rPr>
        <w:t xml:space="preserve">بغداد؛ مكتبة الأوقاف العامة؛ رقم المخطوط: 10166 تعلیق، نسخ، کا: مجهول، تا: قيد السماع 1164ه-، في آخرها سماع لملا أحمد بن ملا مصطفى ... زاده على السيد صبغة الله أفندي الحيدري سنة 1164ه- 56ق،10*18سم [ف: 2- 159]</w:t>
      </w:r>
    </w:p>
    <w:p>
      <w:pPr>
        <w:pStyle w:val="BookText"/>
      </w:pPr>
      <w:r>
        <w:rPr>
          <w:rFonts w:ascii="Amiri" w:hAnsi="Amiri" w:eastAsia="Amiri" w:cs="Amiri"/>
          <w:lang w:bidi="ar-SA"/>
          <w:color w:val="111111"/>
          <w:sz w:val="28"/>
          <w:szCs w:val="28"/>
          <w:rtl/>
        </w:rPr>
        <w:t xml:space="preserve">774 . البصرة ؛ جامعة البصرة المكتبة المركزية)؛ رقم المخطوط 21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1255 ه-، 29 ق ، 2115 سم [المورد: 31-375]</w:t>
      </w:r>
    </w:p>
    <w:p>
      <w:pPr>
        <w:pStyle w:val="BookText"/>
      </w:pPr>
      <w:r>
        <w:rPr>
          <w:rFonts w:ascii="Times New Roman" w:hAnsi="Times New Roman" w:eastAsia="Times New Roman" w:cs="Times New Roman"/>
          <w:lang w:val="en-US" w:bidi="en-US"/>
          <w:color w:val="111111"/>
          <w:sz w:val="28"/>
          <w:szCs w:val="28"/>
          <w:rtl/>
        </w:rPr>
        <w:t xml:space="preserve">775.</w:t>
      </w:r>
    </w:p>
    <w:p>
      <w:pPr>
        <w:pStyle w:val="BookText"/>
      </w:pPr>
      <w:r>
        <w:rPr>
          <w:rFonts w:ascii="Amiri" w:hAnsi="Amiri" w:eastAsia="Amiri" w:cs="Amiri"/>
          <w:lang w:bidi="ar-SA"/>
          <w:color w:val="111111"/>
          <w:sz w:val="28"/>
          <w:szCs w:val="28"/>
          <w:rtl/>
        </w:rPr>
        <w:t xml:space="preserve">بغداد؛ جامع السيد سلطان علي؛ رقم المخطوط: 17 آخرها: قد وقع الفراغ من تسويد هذه الرسالة الشريفة...</w:t>
      </w:r>
    </w:p>
    <w:p>
      <w:pPr>
        <w:pStyle w:val="BookText"/>
      </w:pPr>
      <w:r>
        <w:rPr>
          <w:rFonts w:ascii="IRNazanin" w:hAnsi="IRNazanin" w:eastAsia="IRNazanin" w:cs="IRNazanin"/>
          <w:lang w:bidi="fa-IR"/>
          <w:color w:val="111111"/>
          <w:sz w:val="28"/>
          <w:szCs w:val="28"/>
          <w:rtl/>
        </w:rPr>
        <w:t xml:space="preserve">معتاد، نسخ، کا: مجهول، تا: آخر: صفر 1260ه-، بغداد؛ ناقصة : الأوّل [المورد: 61-195]</w:t>
      </w:r>
    </w:p>
    <w:p>
      <w:pPr>
        <w:pStyle w:val="BookText"/>
      </w:pPr>
      <w:r>
        <w:rPr>
          <w:rFonts w:ascii="Times New Roman" w:hAnsi="Times New Roman" w:eastAsia="Times New Roman" w:cs="Times New Roman"/>
          <w:lang w:val="en-US" w:bidi="en-US"/>
          <w:color w:val="111111"/>
          <w:sz w:val="28"/>
          <w:szCs w:val="28"/>
          <w:rtl/>
        </w:rPr>
        <w:t xml:space="preserve">776.</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19/1</w:t>
      </w:r>
    </w:p>
    <w:p>
      <w:pPr>
        <w:pStyle w:val="BookText"/>
      </w:pPr>
      <w:r>
        <w:rPr>
          <w:rFonts w:ascii="Amiri" w:hAnsi="Amiri" w:eastAsia="Amiri" w:cs="Amiri"/>
          <w:lang w:bidi="ar-SA"/>
          <w:color w:val="111111"/>
          <w:sz w:val="28"/>
          <w:szCs w:val="28"/>
          <w:rtl/>
        </w:rPr>
        <w:t xml:space="preserve">أوّلها: مطابق؛ آخرها: وآله في الأمجاد تمت الرسالة بعون الملك الوهاب</w:t>
      </w:r>
    </w:p>
    <w:p>
      <w:pPr>
        <w:pStyle w:val="BookText"/>
      </w:pPr>
      <w:r>
        <w:rPr>
          <w:rFonts w:ascii="IRNazanin" w:hAnsi="IRNazanin" w:eastAsia="IRNazanin" w:cs="IRNazanin"/>
          <w:lang w:bidi="fa-IR"/>
          <w:color w:val="111111"/>
          <w:sz w:val="28"/>
          <w:szCs w:val="28"/>
          <w:rtl/>
        </w:rPr>
        <w:t xml:space="preserve">نستعلیق، نسخ، کا: مجهول، تا: القرن 13 ه-، 43،10/5*16/7سم [ف: 1-11]</w:t>
      </w:r>
    </w:p>
    <w:p>
      <w:pPr>
        <w:pStyle w:val="BookText"/>
      </w:pPr>
      <w:r>
        <w:rPr>
          <w:rFonts w:ascii="Times New Roman" w:hAnsi="Times New Roman" w:eastAsia="Times New Roman" w:cs="Times New Roman"/>
          <w:lang w:val="en-US" w:bidi="en-US"/>
          <w:color w:val="111111"/>
          <w:sz w:val="28"/>
          <w:szCs w:val="28"/>
          <w:rtl/>
        </w:rPr>
        <w:t xml:space="preserve">777.</w:t>
      </w:r>
    </w:p>
    <w:p>
      <w:pPr>
        <w:pStyle w:val="BookText"/>
      </w:pPr>
      <w:r>
        <w:rPr>
          <w:rFonts w:ascii="IRNazanin" w:hAnsi="IRNazanin" w:eastAsia="IRNazanin" w:cs="IRNazanin"/>
          <w:lang w:bidi="fa-IR"/>
          <w:color w:val="111111"/>
          <w:sz w:val="28"/>
          <w:szCs w:val="28"/>
          <w:rtl/>
        </w:rPr>
        <w:t xml:space="preserve">بغداد؛ مكتبة الأوقاف العامة؛ رقم المخطوط: 5293/1 کا: رسول بن محمود الكردي، تا: القرن 13 ه-، بغداد؛ 41 ق، 14*18سم [ف: 2-158]</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778.</w:t>
      </w:r>
    </w:p>
    <w:p>
      <w:pPr>
        <w:pStyle w:val="BookText"/>
      </w:pPr>
      <w:r>
        <w:rPr>
          <w:rFonts w:ascii="Amiri" w:hAnsi="Amiri" w:eastAsia="Amiri" w:cs="Amiri"/>
          <w:lang w:bidi="ar-SA"/>
          <w:color w:val="111111"/>
          <w:sz w:val="28"/>
          <w:szCs w:val="28"/>
          <w:rtl/>
        </w:rPr>
        <w:t xml:space="preserve">السليمانية؛ الأوقاف المركزية؛ رقم المخطوط : ت/2123</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كا: مظهر عاصم بن عبد القادر بن الحاج عبد الكريم بن علي (شش) الروزبهاني، تا: 1320ه-، 62ق، 9س،13*20سم [ف: 4-60]</w:t>
      </w:r>
    </w:p>
    <w:p>
      <w:pPr>
        <w:pStyle w:val="BookText"/>
      </w:pPr>
      <w:r>
        <w:rPr>
          <w:rFonts w:ascii="Times New Roman" w:hAnsi="Times New Roman" w:eastAsia="Times New Roman" w:cs="Times New Roman"/>
          <w:lang w:val="en-US" w:bidi="en-US"/>
          <w:color w:val="111111"/>
          <w:sz w:val="28"/>
          <w:szCs w:val="28"/>
          <w:rtl/>
        </w:rPr>
        <w:t xml:space="preserve">779.</w:t>
      </w:r>
    </w:p>
    <w:p>
      <w:pPr>
        <w:pStyle w:val="BookText"/>
      </w:pPr>
      <w:r>
        <w:rPr>
          <w:rFonts w:ascii="Amiri" w:hAnsi="Amiri" w:eastAsia="Amiri" w:cs="Amiri"/>
          <w:lang w:bidi="ar-SA"/>
          <w:color w:val="111111"/>
          <w:sz w:val="28"/>
          <w:szCs w:val="28"/>
          <w:rtl/>
        </w:rPr>
        <w:t xml:space="preserve">السليمانية؛ الأوقاف المركزية؛ رقم المخطوط : ت / مجاميع 2839-2842</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محمّد خلیل الگور ،عمري تا: 1325ه-، بهامشها حاشية ميرزا جان الواقعة على حاشية القرباغي على رسالة إثبات الواجب؛ 15ق، 2418سم [ف: 5-28]</w:t>
      </w:r>
    </w:p>
    <w:p>
      <w:pPr>
        <w:pStyle w:val="BookText"/>
      </w:pPr>
      <w:r>
        <w:rPr>
          <w:rFonts w:ascii="Times New Roman" w:hAnsi="Times New Roman" w:eastAsia="Times New Roman" w:cs="Times New Roman"/>
          <w:lang w:val="en-US" w:bidi="en-US"/>
          <w:color w:val="111111"/>
          <w:sz w:val="28"/>
          <w:szCs w:val="28"/>
          <w:rtl/>
        </w:rPr>
        <w:t xml:space="preserve">780.</w:t>
      </w:r>
    </w:p>
    <w:p>
      <w:pPr>
        <w:pStyle w:val="BookText"/>
      </w:pPr>
      <w:r>
        <w:rPr>
          <w:rFonts w:ascii="Amiri" w:hAnsi="Amiri" w:eastAsia="Amiri" w:cs="Amiri"/>
          <w:lang w:bidi="ar-SA"/>
          <w:color w:val="111111"/>
          <w:sz w:val="28"/>
          <w:szCs w:val="28"/>
          <w:rtl/>
        </w:rPr>
        <w:t xml:space="preserve">بغداد؛ مكتبة الأوقاف العامة؛ رقم المخطوط: 13793/11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1328 ه-، تكثر على صفحاته الهوامش والتعليقات وهي للسيد صبغة الله الحيدري؛ 41 ق ، 13 س 15*23سم [ف: 2-95]</w:t>
      </w:r>
    </w:p>
    <w:p>
      <w:pPr>
        <w:pStyle w:val="BookText"/>
      </w:pPr>
      <w:r>
        <w:rPr>
          <w:rFonts w:ascii="Times New Roman" w:hAnsi="Times New Roman" w:eastAsia="Times New Roman" w:cs="Times New Roman"/>
          <w:lang w:val="en-US" w:bidi="en-US"/>
          <w:color w:val="111111"/>
          <w:sz w:val="28"/>
          <w:szCs w:val="28"/>
          <w:rtl/>
        </w:rPr>
        <w:t xml:space="preserve">781.</w:t>
      </w:r>
    </w:p>
    <w:p>
      <w:pPr>
        <w:pStyle w:val="BookText"/>
      </w:pPr>
      <w:r>
        <w:rPr>
          <w:rFonts w:ascii="Amiri" w:hAnsi="Amiri" w:eastAsia="Amiri" w:cs="Amiri"/>
          <w:lang w:bidi="ar-SA"/>
          <w:color w:val="111111"/>
          <w:sz w:val="28"/>
          <w:szCs w:val="28"/>
          <w:rtl/>
        </w:rPr>
        <w:t xml:space="preserve">النجف الأشرف؛ حسينيه شوشتريها رقم المخطوط : 562/6</w:t>
      </w:r>
    </w:p>
    <w:p>
      <w:pPr>
        <w:pStyle w:val="BookText"/>
      </w:pPr>
      <w:r>
        <w:rPr>
          <w:rFonts w:ascii="IRNazanin" w:hAnsi="IRNazanin" w:eastAsia="IRNazanin" w:cs="IRNazanin"/>
          <w:lang w:bidi="fa-IR"/>
          <w:color w:val="111111"/>
          <w:sz w:val="28"/>
          <w:szCs w:val="28"/>
          <w:rtl/>
        </w:rPr>
        <w:t xml:space="preserve">کا: سید محمّد خامنه اي تا: القرن 14ه- [ نشريه: 11-866]</w:t>
      </w:r>
    </w:p>
    <w:p>
      <w:pPr>
        <w:pStyle w:val="BookText"/>
      </w:pPr>
      <w:r>
        <w:rPr>
          <w:rFonts w:ascii="Times New Roman" w:hAnsi="Times New Roman" w:eastAsia="Times New Roman" w:cs="Times New Roman"/>
          <w:lang w:val="en-US" w:bidi="en-US"/>
          <w:color w:val="111111"/>
          <w:sz w:val="28"/>
          <w:szCs w:val="28"/>
          <w:rtl/>
        </w:rPr>
        <w:t xml:space="preserve">782.</w:t>
      </w:r>
    </w:p>
    <w:p>
      <w:pPr>
        <w:pStyle w:val="BookText"/>
      </w:pPr>
      <w:r>
        <w:rPr>
          <w:rFonts w:ascii="Amiri" w:hAnsi="Amiri" w:eastAsia="Amiri" w:cs="Amiri"/>
          <w:lang w:bidi="ar-SA"/>
          <w:color w:val="111111"/>
          <w:sz w:val="28"/>
          <w:szCs w:val="28"/>
          <w:rtl/>
        </w:rPr>
        <w:t xml:space="preserve">الموصل؛ المدرسة الرضوانية ( في الأوقاف العامة)؛ رقم المخطوط: 18/10/1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[الأوقاف العامة - الموصل: 8-170]</w:t>
      </w:r>
    </w:p>
    <w:p>
      <w:pPr>
        <w:pStyle w:val="BookText"/>
      </w:pPr>
      <w:r>
        <w:rPr>
          <w:rFonts w:ascii="Times New Roman" w:hAnsi="Times New Roman" w:eastAsia="Times New Roman" w:cs="Times New Roman"/>
          <w:lang w:val="en-US" w:bidi="en-US"/>
          <w:color w:val="111111"/>
          <w:sz w:val="28"/>
          <w:szCs w:val="28"/>
          <w:rtl/>
        </w:rPr>
        <w:t xml:space="preserve">783.</w:t>
      </w:r>
    </w:p>
    <w:p>
      <w:pPr>
        <w:pStyle w:val="BookText"/>
      </w:pPr>
      <w:r>
        <w:rPr>
          <w:rFonts w:ascii="Amiri" w:hAnsi="Amiri" w:eastAsia="Amiri" w:cs="Amiri"/>
          <w:lang w:bidi="ar-SA"/>
          <w:color w:val="111111"/>
          <w:sz w:val="28"/>
          <w:szCs w:val="28"/>
          <w:rtl/>
        </w:rPr>
        <w:t xml:space="preserve">بغداد؛ مكتبة الأوقاف العامة؛ رقم المخطوط: 5064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مجهول؛13*20سم [ف: 2-157] 784</w:t>
      </w:r>
    </w:p>
    <w:p>
      <w:pPr>
        <w:pStyle w:val="BookText"/>
      </w:pPr>
      <w:r>
        <w:rPr>
          <w:rFonts w:ascii="Amiri" w:hAnsi="Amiri" w:eastAsia="Amiri" w:cs="Amiri"/>
          <w:lang w:bidi="ar-SA"/>
          <w:color w:val="111111"/>
          <w:sz w:val="28"/>
          <w:szCs w:val="28"/>
          <w:rtl/>
        </w:rPr>
        <w:t xml:space="preserve">. الموصل؛ مدرسة الحجيات ( في الأوقاف العامة)؛ رقم المخطوط: 22/143/7</w:t>
      </w:r>
    </w:p>
    <w:p>
      <w:pPr>
        <w:pStyle w:val="BookText"/>
      </w:pPr>
      <w:r>
        <w:rPr>
          <w:rFonts w:ascii="IRNazanin" w:hAnsi="IRNazanin" w:eastAsia="IRNazanin" w:cs="IRNazanin"/>
          <w:lang w:bidi="fa-IR"/>
          <w:color w:val="111111"/>
          <w:sz w:val="28"/>
          <w:szCs w:val="28"/>
          <w:rtl/>
        </w:rPr>
        <w:t xml:space="preserve">کا: مجهول، تا: مجهول؛ ناقصة : الآخر؛ [الأوقاف العامة - الموصل: 3-200]</w:t>
      </w:r>
    </w:p>
    <w:p>
      <w:pPr>
        <w:pStyle w:val="BookText"/>
      </w:pPr>
      <w:r>
        <w:rPr>
          <w:rFonts w:ascii="Times New Roman" w:hAnsi="Times New Roman" w:eastAsia="Times New Roman" w:cs="Times New Roman"/>
          <w:lang w:val="en-US" w:bidi="en-US"/>
          <w:color w:val="111111"/>
          <w:sz w:val="28"/>
          <w:szCs w:val="28"/>
          <w:rtl/>
        </w:rPr>
        <w:t xml:space="preserve">785.</w:t>
      </w:r>
    </w:p>
    <w:p>
      <w:pPr>
        <w:pStyle w:val="BookText"/>
      </w:pPr>
      <w:r>
        <w:rPr>
          <w:rFonts w:ascii="Amiri" w:hAnsi="Amiri" w:eastAsia="Amiri" w:cs="Amiri"/>
          <w:lang w:bidi="ar-SA"/>
          <w:color w:val="111111"/>
          <w:sz w:val="28"/>
          <w:szCs w:val="28"/>
          <w:rtl/>
        </w:rPr>
        <w:t xml:space="preserve">السليمانية؛ الأوقاف المركزية؛ رقم المخطوط: ت/1118</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مجهول، تا: مجهول؛ 45 ق 11س،12*19سم [ف 3-31]</w:t>
      </w:r>
    </w:p>
    <w:p>
      <w:pPr>
        <w:pStyle w:val="BookText"/>
      </w:pPr>
      <w:r>
        <w:rPr>
          <w:rFonts w:ascii="Amiri" w:hAnsi="Amiri" w:eastAsia="Amiri" w:cs="Amiri"/>
          <w:lang w:bidi="ar-SA"/>
          <w:color w:val="111111"/>
          <w:sz w:val="28"/>
          <w:szCs w:val="28"/>
          <w:rtl/>
        </w:rPr>
        <w:t xml:space="preserve">786 . النجف الأشرف ؛ حسينيه شوشتريها؛ رقم المخطوط: 530</w:t>
      </w:r>
    </w:p>
    <w:p>
      <w:pPr>
        <w:pStyle w:val="BookText"/>
      </w:pPr>
      <w:r>
        <w:rPr>
          <w:rFonts w:ascii="IRNazanin" w:hAnsi="IRNazanin" w:eastAsia="IRNazanin" w:cs="IRNazanin"/>
          <w:lang w:bidi="fa-IR"/>
          <w:color w:val="111111"/>
          <w:sz w:val="28"/>
          <w:szCs w:val="28"/>
          <w:rtl/>
        </w:rPr>
        <w:t xml:space="preserve">کا: مجهول، تا: مجهول [ نشریه 11-787]</w:t>
      </w:r>
    </w:p>
    <w:p>
      <w:pPr>
        <w:pStyle w:val="BookText"/>
      </w:pPr>
      <w:r>
        <w:rPr>
          <w:rFonts w:ascii="Times New Roman" w:hAnsi="Times New Roman" w:eastAsia="Times New Roman" w:cs="Times New Roman"/>
          <w:lang w:val="en-US" w:bidi="en-US"/>
          <w:color w:val="111111"/>
          <w:sz w:val="28"/>
          <w:szCs w:val="28"/>
          <w:rtl/>
        </w:rPr>
        <w:t xml:space="preserve">787.</w:t>
      </w:r>
    </w:p>
    <w:p>
      <w:pPr>
        <w:pStyle w:val="BookText"/>
      </w:pPr>
      <w:r>
        <w:rPr>
          <w:rFonts w:ascii="Amiri" w:hAnsi="Amiri" w:eastAsia="Amiri" w:cs="Amiri"/>
          <w:lang w:bidi="ar-SA"/>
          <w:color w:val="111111"/>
          <w:sz w:val="28"/>
          <w:szCs w:val="28"/>
          <w:rtl/>
        </w:rPr>
        <w:t xml:space="preserve">الموصل المدرسة الحسنية ( في الأوقاف العامة)؛ رقم المخطوط: 6/1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32ق ، 15/5*21سم [الأوقاف العامة - الموصل: 1-65] 172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56" w:name="pg7770_69591"/>
    <w:bookmarkEnd w:id="156"/>
    <w:p>
      <w:pPr>
        <w:pStyle w:val="BookText"/>
      </w:pPr>
      <w:r>
        <w:rPr>
          <w:rFonts w:ascii="Times New Roman" w:hAnsi="Times New Roman" w:eastAsia="Times New Roman" w:cs="Times New Roman"/>
          <w:lang w:val="en-US" w:bidi="en-US"/>
          <w:color w:val="111111"/>
          <w:sz w:val="28"/>
          <w:szCs w:val="28"/>
          <w:rtl/>
        </w:rPr>
        <w:t xml:space="preserve">788.</w:t>
      </w:r>
    </w:p>
    <w:p>
      <w:pPr>
        <w:pStyle w:val="BookText"/>
      </w:pPr>
      <w:r>
        <w:rPr>
          <w:rFonts w:ascii="IRNazanin" w:hAnsi="IRNazanin" w:eastAsia="IRNazanin" w:cs="IRNazanin"/>
          <w:lang w:bidi="fa-IR"/>
          <w:color w:val="111111"/>
          <w:sz w:val="28"/>
          <w:szCs w:val="28"/>
          <w:rtl/>
        </w:rPr>
        <w:t xml:space="preserve">بغداد؛ مكتبة الأوقاف العامة؛ رقم المخطوط : 5309/1 کا: مجهول، تا: مجهول؛ ق14*21 سم [ف: 4-357]</w:t>
      </w:r>
    </w:p>
    <w:p>
      <w:pPr>
        <w:pStyle w:val="BookText"/>
      </w:pPr>
      <w:r>
        <w:rPr>
          <w:rFonts w:ascii="Times New Roman" w:hAnsi="Times New Roman" w:eastAsia="Times New Roman" w:cs="Times New Roman"/>
          <w:lang w:val="en-US" w:bidi="en-US"/>
          <w:color w:val="111111"/>
          <w:sz w:val="28"/>
          <w:szCs w:val="28"/>
          <w:rtl/>
        </w:rPr>
        <w:t xml:space="preserve">789.</w:t>
      </w:r>
    </w:p>
    <w:p>
      <w:pPr>
        <w:pStyle w:val="BookText"/>
      </w:pPr>
      <w:r>
        <w:rPr>
          <w:rFonts w:ascii="Amiri" w:hAnsi="Amiri" w:eastAsia="Amiri" w:cs="Amiri"/>
          <w:lang w:bidi="ar-SA"/>
          <w:color w:val="111111"/>
          <w:sz w:val="28"/>
          <w:szCs w:val="28"/>
          <w:rtl/>
        </w:rPr>
        <w:t xml:space="preserve">بغداد مكتبة الأوقاف العامة؛ رقم المخطوط: 5224/1 إثبات الواجب 173</w:t>
      </w:r>
    </w:p>
    <w:p>
      <w:pPr>
        <w:pStyle w:val="BookText"/>
      </w:pPr>
      <w:r>
        <w:rPr>
          <w:rFonts w:ascii="IRNazanin" w:hAnsi="IRNazanin" w:eastAsia="IRNazanin" w:cs="IRNazanin"/>
          <w:lang w:bidi="fa-IR"/>
          <w:color w:val="111111"/>
          <w:sz w:val="28"/>
          <w:szCs w:val="28"/>
          <w:rtl/>
        </w:rPr>
        <w:t xml:space="preserve">كا: قلبجي ،زاده محمّد بن مصطفی، تا: مجهول؛ 55ق،13*21سم [ف: 2-158]</w:t>
      </w:r>
    </w:p>
    <w:p>
      <w:pPr>
        <w:pStyle w:val="BookText"/>
      </w:pPr>
      <w:r>
        <w:rPr>
          <w:rFonts w:ascii="Times New Roman" w:hAnsi="Times New Roman" w:eastAsia="Times New Roman" w:cs="Times New Roman"/>
          <w:lang w:val="en-US" w:bidi="en-US"/>
          <w:color w:val="111111"/>
          <w:sz w:val="28"/>
          <w:szCs w:val="28"/>
          <w:rtl/>
        </w:rPr>
        <w:t xml:space="preserve">790.</w:t>
      </w:r>
    </w:p>
    <w:p>
      <w:pPr>
        <w:pStyle w:val="BookText"/>
      </w:pPr>
      <w:r>
        <w:rPr>
          <w:rFonts w:ascii="Amiri" w:hAnsi="Amiri" w:eastAsia="Amiri" w:cs="Amiri"/>
          <w:lang w:bidi="ar-SA"/>
          <w:color w:val="111111"/>
          <w:sz w:val="28"/>
          <w:szCs w:val="28"/>
          <w:rtl/>
        </w:rPr>
        <w:t xml:space="preserve">بغداد؛ مكتبة الأوقاف العامة؛ رقم المخطوط: 18014/1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في الفهرس عنوانه «برهان التطبيق» ومجهول المؤلف؛ تعليق، کا: مجهول، تا: مجهول 24 ق،13*23سم [ف: 4-7]</w:t>
      </w:r>
    </w:p>
    <w:p>
      <w:pPr>
        <w:pStyle w:val="BookText"/>
      </w:pPr>
      <w:r>
        <w:rPr>
          <w:rFonts w:ascii="Times New Roman" w:hAnsi="Times New Roman" w:eastAsia="Times New Roman" w:cs="Times New Roman"/>
          <w:lang w:val="en-US" w:bidi="en-US"/>
          <w:color w:val="111111"/>
          <w:sz w:val="28"/>
          <w:szCs w:val="28"/>
          <w:rtl/>
        </w:rPr>
        <w:t xml:space="preserve">791.</w:t>
      </w:r>
    </w:p>
    <w:p>
      <w:pPr>
        <w:pStyle w:val="BookText"/>
      </w:pPr>
      <w:r>
        <w:rPr>
          <w:rFonts w:ascii="Amiri" w:hAnsi="Amiri" w:eastAsia="Amiri" w:cs="Amiri"/>
          <w:lang w:bidi="ar-SA"/>
          <w:color w:val="111111"/>
          <w:sz w:val="28"/>
          <w:szCs w:val="28"/>
          <w:rtl/>
        </w:rPr>
        <w:t xml:space="preserve">الموصل؛ المدرسة الإسلامية (في الأوقاف العامة)؛ رقم المخطوط: 20/23/1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مقيم بن صالح التبريزي، تا: مجهول [الأوقاف العامة - الموصل: 2-110]</w:t>
      </w:r>
    </w:p>
    <w:p>
      <w:pPr>
        <w:pStyle w:val="BookText"/>
      </w:pPr>
      <w:r>
        <w:rPr>
          <w:rFonts w:ascii="Times New Roman" w:hAnsi="Times New Roman" w:eastAsia="Times New Roman" w:cs="Times New Roman"/>
          <w:lang w:val="en-US" w:bidi="en-US"/>
          <w:color w:val="111111"/>
          <w:sz w:val="28"/>
          <w:szCs w:val="28"/>
          <w:rtl/>
        </w:rPr>
        <w:t xml:space="preserve">792.</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 22/135/3</w:t>
      </w:r>
    </w:p>
    <w:p>
      <w:pPr>
        <w:pStyle w:val="BookText"/>
      </w:pPr>
      <w:r>
        <w:rPr>
          <w:rFonts w:ascii="IRNazanin" w:hAnsi="IRNazanin" w:eastAsia="IRNazanin" w:cs="IRNazanin"/>
          <w:lang w:bidi="fa-IR"/>
          <w:color w:val="111111"/>
          <w:sz w:val="28"/>
          <w:szCs w:val="28"/>
          <w:rtl/>
        </w:rPr>
        <w:t xml:space="preserve">کا: مجهول، تا: مجهول [الأوقاف العامة - الموصل: 3-190]</w:t>
      </w:r>
    </w:p>
    <w:p>
      <w:pPr>
        <w:pStyle w:val="BookText"/>
      </w:pPr>
      <w:r>
        <w:rPr>
          <w:rFonts w:ascii="Times New Roman" w:hAnsi="Times New Roman" w:eastAsia="Times New Roman" w:cs="Times New Roman"/>
          <w:lang w:val="en-US" w:bidi="en-US"/>
          <w:color w:val="111111"/>
          <w:sz w:val="28"/>
          <w:szCs w:val="28"/>
          <w:rtl/>
        </w:rPr>
        <w:t xml:space="preserve">793.</w:t>
      </w:r>
    </w:p>
    <w:p>
      <w:pPr>
        <w:pStyle w:val="BookText"/>
      </w:pPr>
      <w:r>
        <w:rPr>
          <w:rFonts w:ascii="IRNazanin" w:hAnsi="IRNazanin" w:eastAsia="IRNazanin" w:cs="IRNazanin"/>
          <w:lang w:bidi="fa-IR"/>
          <w:color w:val="111111"/>
          <w:sz w:val="28"/>
          <w:szCs w:val="28"/>
          <w:rtl/>
        </w:rPr>
        <w:t xml:space="preserve">بغداد مكتبة الأوقاف العامة؛ رقم المخطوط: 5384/1 کا: مجهول، تا: مجهول 36 ق،15*21سم [ف: 2-158]</w:t>
      </w:r>
    </w:p>
    <w:p>
      <w:pPr>
        <w:pStyle w:val="BookText"/>
      </w:pPr>
      <w:r>
        <w:rPr>
          <w:rFonts w:ascii="Amiri" w:hAnsi="Amiri" w:eastAsia="Amiri" w:cs="Amiri"/>
          <w:lang w:bidi="ar-SA"/>
          <w:color w:val="111111"/>
          <w:sz w:val="28"/>
          <w:szCs w:val="28"/>
          <w:rtl/>
        </w:rPr>
        <w:t xml:space="preserve">794 . الموصل ؛ المدرسة الحسنية ( في الأوقاف العامة)؛ رقم المخطوط: 25/23/3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[الأوقاف العامة - الموصل: 1-203]</w:t>
      </w:r>
    </w:p>
    <w:p>
      <w:pPr>
        <w:pStyle w:val="BookText"/>
      </w:pPr>
      <w:r>
        <w:rPr>
          <w:rFonts w:ascii="Times New Roman" w:hAnsi="Times New Roman" w:eastAsia="Times New Roman" w:cs="Times New Roman"/>
          <w:lang w:val="en-US" w:bidi="en-US"/>
          <w:color w:val="111111"/>
          <w:sz w:val="28"/>
          <w:szCs w:val="28"/>
          <w:rtl/>
        </w:rPr>
        <w:t xml:space="preserve">795.</w:t>
      </w:r>
    </w:p>
    <w:p>
      <w:pPr>
        <w:pStyle w:val="BookText"/>
      </w:pPr>
      <w:r>
        <w:rPr>
          <w:rFonts w:ascii="Amiri" w:hAnsi="Amiri" w:eastAsia="Amiri" w:cs="Amiri"/>
          <w:lang w:bidi="ar-SA"/>
          <w:color w:val="111111"/>
          <w:sz w:val="28"/>
          <w:szCs w:val="28"/>
          <w:rtl/>
        </w:rPr>
        <w:t xml:space="preserve">بغداد؛ محمد سعيد الزهاوي ( في دار التربية الإسلامية)؛ رقم المخطوط: 25/1</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مجهول، تا: مجهول؛ 16 ق(1 -16) ، 24 س ، 15/5*21سم [المورد : 22-280]</w:t>
      </w:r>
    </w:p>
    <w:p>
      <w:pPr>
        <w:pStyle w:val="BookText"/>
      </w:pPr>
      <w:r>
        <w:rPr>
          <w:rFonts w:ascii="Times New Roman" w:hAnsi="Times New Roman" w:eastAsia="Times New Roman" w:cs="Times New Roman"/>
          <w:lang w:val="en-US" w:bidi="en-US"/>
          <w:color w:val="111111"/>
          <w:sz w:val="28"/>
          <w:szCs w:val="28"/>
          <w:rtl/>
        </w:rPr>
        <w:t xml:space="preserve">796.</w:t>
      </w:r>
    </w:p>
    <w:p>
      <w:pPr>
        <w:pStyle w:val="BookText"/>
      </w:pPr>
      <w:r>
        <w:rPr>
          <w:rFonts w:ascii="Amiri" w:hAnsi="Amiri" w:eastAsia="Amiri" w:cs="Amiri"/>
          <w:lang w:bidi="ar-SA"/>
          <w:color w:val="111111"/>
          <w:sz w:val="28"/>
          <w:szCs w:val="28"/>
          <w:rtl/>
        </w:rPr>
        <w:t xml:space="preserve">بغداد؛ مكتبة الأوقاف العامة؛ رقم المخطوط: 6459/1</w:t>
      </w:r>
    </w:p>
    <w:p>
      <w:pPr>
        <w:pStyle w:val="BookText"/>
      </w:pPr>
      <w:r>
        <w:rPr>
          <w:rFonts w:ascii="IRNazanin" w:hAnsi="IRNazanin" w:eastAsia="IRNazanin" w:cs="IRNazanin"/>
          <w:lang w:bidi="fa-IR"/>
          <w:color w:val="111111"/>
          <w:sz w:val="28"/>
          <w:szCs w:val="28"/>
          <w:rtl/>
        </w:rPr>
        <w:t xml:space="preserve">کا: مجهول، تا: مجهول؛ 31 ق15*21سم [ف: 2-158]</w:t>
      </w:r>
    </w:p>
    <w:p>
      <w:pPr>
        <w:pStyle w:val="BookText"/>
      </w:pPr>
      <w:r>
        <w:rPr>
          <w:rFonts w:ascii="Times New Roman" w:hAnsi="Times New Roman" w:eastAsia="Times New Roman" w:cs="Times New Roman"/>
          <w:lang w:val="en-US" w:bidi="en-US"/>
          <w:color w:val="111111"/>
          <w:sz w:val="28"/>
          <w:szCs w:val="28"/>
          <w:rtl/>
        </w:rPr>
        <w:t xml:space="preserve">797.</w:t>
      </w:r>
    </w:p>
    <w:p>
      <w:pPr>
        <w:pStyle w:val="BookText"/>
      </w:pPr>
      <w:r>
        <w:rPr>
          <w:rFonts w:ascii="IRNazanin" w:hAnsi="IRNazanin" w:eastAsia="IRNazanin" w:cs="IRNazanin"/>
          <w:lang w:bidi="fa-IR"/>
          <w:color w:val="111111"/>
          <w:sz w:val="28"/>
          <w:szCs w:val="28"/>
          <w:rtl/>
        </w:rPr>
        <w:t xml:space="preserve">بغداد مكتبة الأوقاف العامة؛ رقم المخطوط: 5293/2 کا: مجهول، تا: مجهول؛ 23 ق 181سم [ف: 2-158]</w:t>
      </w:r>
    </w:p>
    <w:p>
      <w:pPr>
        <w:pStyle w:val="Heading2"/>
      </w:pPr>
      <w:bookmarkStart w:id="1028" w:name="_Toc356"/>
      <w:r>
        <w:t>إثبات الواجب الكبير / كلام وعقائد - عربي</w:t>
      </w:r>
      <w:bookmarkEnd w:id="1028"/>
    </w:p>
    <w:p>
      <w:pPr>
        <w:pStyle w:val="BookText"/>
      </w:pPr>
      <w:r>
        <w:rPr>
          <w:rFonts w:ascii="Amiri" w:hAnsi="Amiri" w:eastAsia="Amiri" w:cs="Amiri"/>
          <w:lang w:bidi="ar-SA"/>
          <w:color w:val="111111"/>
          <w:sz w:val="28"/>
          <w:szCs w:val="28"/>
          <w:rtl/>
        </w:rPr>
        <w:t xml:space="preserve">الحسيني الدشتكي، أحمد بن إبراهيم ( - 1015 ه- )</w:t>
      </w:r>
    </w:p>
    <w:p>
      <w:pPr>
        <w:pStyle w:val="BookText"/>
      </w:pPr>
      <w:r>
        <w:rPr>
          <w:rFonts w:ascii="Amiri" w:hAnsi="Amiri" w:eastAsia="Amiri" w:cs="Amiri"/>
          <w:lang w:bidi="ar-SA"/>
          <w:color w:val="111111"/>
          <w:sz w:val="28"/>
          <w:szCs w:val="28"/>
          <w:rtl/>
        </w:rPr>
        <w:t xml:space="preserve">أوّله: سبحانك اللهم يا من تفرد بالوجوب والوجود وتوحد بإفاضة الخبر والجود يا من تنزه عن مشابهة الأعراض والأجسام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57" w:name="pg7770_69593"/>
    <w:bookmarkEnd w:id="157"/>
    <w:p>
      <w:pPr>
        <w:pStyle w:val="BookText"/>
      </w:pPr>
      <w:r>
        <w:rPr>
          <w:rFonts w:ascii="Amiri" w:hAnsi="Amiri" w:eastAsia="Amiri" w:cs="Amiri"/>
          <w:lang w:bidi="ar-SA"/>
          <w:color w:val="111111"/>
          <w:sz w:val="28"/>
          <w:szCs w:val="28"/>
          <w:rtl/>
        </w:rPr>
        <w:t xml:space="preserve">آخره: أمر آخر يمكن أن يقال أنه الكلام النفسي. تأمل بجوانب الكلام. والله أعلم بالصواب وإليه المرجع والمآب.</w:t>
      </w:r>
    </w:p>
    <w:p>
      <w:pPr>
        <w:pStyle w:val="BookText"/>
      </w:pPr>
      <w:r>
        <w:rPr>
          <w:rFonts w:ascii="Amiri" w:hAnsi="Amiri" w:eastAsia="Amiri" w:cs="Amiri"/>
          <w:lang w:bidi="ar-SA"/>
          <w:color w:val="111111"/>
          <w:sz w:val="28"/>
          <w:szCs w:val="28"/>
          <w:rtl/>
        </w:rPr>
        <w:t xml:space="preserve">[فنخا 1: 468 - 470(22 نسخة)]</w:t>
      </w:r>
    </w:p>
    <w:p>
      <w:pPr>
        <w:pStyle w:val="BookText"/>
      </w:pPr>
      <w:r>
        <w:rPr>
          <w:rFonts w:ascii="Times New Roman" w:hAnsi="Times New Roman" w:eastAsia="Times New Roman" w:cs="Times New Roman"/>
          <w:lang w:val="en-US" w:bidi="en-US"/>
          <w:color w:val="111111"/>
          <w:sz w:val="28"/>
          <w:szCs w:val="28"/>
          <w:rtl/>
        </w:rPr>
        <w:t xml:space="preserve">798.</w:t>
      </w:r>
    </w:p>
    <w:p>
      <w:pPr>
        <w:pStyle w:val="BookText"/>
      </w:pPr>
      <w:r>
        <w:rPr>
          <w:rFonts w:ascii="Amiri" w:hAnsi="Amiri" w:eastAsia="Amiri" w:cs="Amiri"/>
          <w:lang w:bidi="ar-SA"/>
          <w:color w:val="111111"/>
          <w:sz w:val="28"/>
          <w:szCs w:val="28"/>
          <w:rtl/>
        </w:rPr>
        <w:t xml:space="preserve">بغداد؛ مكتبة الأوقاف العامة؛ رقم المخطوط: 5261 أوّلها: مطابق</w:t>
      </w:r>
    </w:p>
    <w:p>
      <w:pPr>
        <w:pStyle w:val="BookText"/>
      </w:pPr>
      <w:r>
        <w:rPr>
          <w:rFonts w:ascii="Amiri" w:hAnsi="Amiri" w:eastAsia="Amiri" w:cs="Amiri"/>
          <w:lang w:bidi="ar-SA"/>
          <w:color w:val="111111"/>
          <w:sz w:val="28"/>
          <w:szCs w:val="28"/>
          <w:rtl/>
        </w:rPr>
        <w:t xml:space="preserve">في الفهرس مجهول المؤلف؛ كا: محمّد كاظم بن إسماعيل الكلاروشتي، تا: 1084ه-، 121 ق،9*15سم [ف: 2-160]</w:t>
      </w:r>
    </w:p>
    <w:p>
      <w:pPr>
        <w:pStyle w:val="Heading2"/>
      </w:pPr>
      <w:bookmarkStart w:id="1029" w:name="_Toc357"/>
      <w:r>
        <w:t>إثبات واجب الوجود / كلام وعقائد - عربي</w:t>
      </w:r>
      <w:bookmarkEnd w:id="1029"/>
    </w:p>
    <w:p>
      <w:pPr>
        <w:pStyle w:val="BookText"/>
      </w:pPr>
      <w:r>
        <w:rPr>
          <w:rFonts w:ascii="Amiri" w:hAnsi="Amiri" w:eastAsia="Amiri" w:cs="Amiri"/>
          <w:lang w:bidi="ar-SA"/>
          <w:color w:val="111111"/>
          <w:sz w:val="28"/>
          <w:szCs w:val="28"/>
          <w:rtl/>
        </w:rPr>
        <w:t xml:space="preserve">الخفري، محمّد بن أحمد ( - 957 ؟ ه-)</w:t>
      </w:r>
    </w:p>
    <w:p>
      <w:pPr>
        <w:pStyle w:val="BookText"/>
      </w:pPr>
      <w:r>
        <w:rPr>
          <w:rFonts w:ascii="Times New Roman" w:hAnsi="Times New Roman" w:eastAsia="Times New Roman" w:cs="Times New Roman"/>
          <w:lang w:val="en-US" w:bidi="en-US"/>
          <w:color w:val="111111"/>
          <w:sz w:val="28"/>
          <w:szCs w:val="28"/>
          <w:rtl/>
        </w:rPr>
        <w:t xml:space="preserve">799.</w:t>
      </w:r>
    </w:p>
    <w:p>
      <w:pPr>
        <w:pStyle w:val="BookText"/>
      </w:pPr>
      <w:r>
        <w:rPr>
          <w:rFonts w:ascii="Amiri" w:hAnsi="Amiri" w:eastAsia="Amiri" w:cs="Amiri"/>
          <w:lang w:bidi="ar-SA"/>
          <w:color w:val="111111"/>
          <w:sz w:val="28"/>
          <w:szCs w:val="28"/>
          <w:rtl/>
        </w:rPr>
        <w:t xml:space="preserve">الموصل؛ مدرسة الصائغ الحلبي ( في الأوقاف العامة)؛ رقم المخطوط: 3/1</w:t>
      </w:r>
    </w:p>
    <w:p>
      <w:pPr>
        <w:pStyle w:val="BookText"/>
      </w:pPr>
      <w:r>
        <w:rPr>
          <w:rFonts w:ascii="Amiri" w:hAnsi="Amiri" w:eastAsia="Amiri" w:cs="Amiri"/>
          <w:lang w:bidi="ar-SA"/>
          <w:color w:val="111111"/>
          <w:sz w:val="28"/>
          <w:szCs w:val="28"/>
          <w:rtl/>
        </w:rPr>
        <w:t xml:space="preserve">أوّلها: اعلم أن البراهين المودية إلى هذا المطلب منحصرة في مسلكين</w:t>
      </w:r>
    </w:p>
    <w:p>
      <w:pPr>
        <w:pStyle w:val="BookText"/>
      </w:pPr>
      <w:r>
        <w:rPr>
          <w:rFonts w:ascii="IRNazanin" w:hAnsi="IRNazanin" w:eastAsia="IRNazanin" w:cs="IRNazanin"/>
          <w:lang w:bidi="fa-IR"/>
          <w:color w:val="111111"/>
          <w:sz w:val="28"/>
          <w:szCs w:val="28"/>
          <w:rtl/>
        </w:rPr>
        <w:t xml:space="preserve">نسخ، کا: مجهول، تا: 1066ه-، 76ق ،15*22سم [الأوقاف العامة الموصل: 7-157]</w:t>
      </w:r>
    </w:p>
    <w:p>
      <w:pPr>
        <w:pStyle w:val="BookText"/>
      </w:pPr>
      <w:r>
        <w:rPr>
          <w:rFonts w:ascii="Times New Roman" w:hAnsi="Times New Roman" w:eastAsia="Times New Roman" w:cs="Times New Roman"/>
          <w:lang w:val="en-US" w:bidi="en-US"/>
          <w:color w:val="111111"/>
          <w:sz w:val="28"/>
          <w:szCs w:val="28"/>
          <w:rtl/>
        </w:rPr>
        <w:t xml:space="preserve">800.</w:t>
      </w:r>
    </w:p>
    <w:p>
      <w:pPr>
        <w:pStyle w:val="BookText"/>
      </w:pPr>
      <w:r>
        <w:rPr>
          <w:rFonts w:ascii="Amiri" w:hAnsi="Amiri" w:eastAsia="Amiri" w:cs="Amiri"/>
          <w:lang w:bidi="ar-SA"/>
          <w:color w:val="111111"/>
          <w:sz w:val="28"/>
          <w:szCs w:val="28"/>
          <w:rtl/>
        </w:rPr>
        <w:t xml:space="preserve">بغداد؛ مكتبة الأوقاف العامة؛ رقم المخطوط: 13835/2</w:t>
      </w:r>
    </w:p>
    <w:p>
      <w:pPr>
        <w:pStyle w:val="BookText"/>
      </w:pPr>
      <w:r>
        <w:rPr>
          <w:rFonts w:ascii="Amiri" w:hAnsi="Amiri" w:eastAsia="Amiri" w:cs="Amiri"/>
          <w:lang w:bidi="ar-SA"/>
          <w:color w:val="111111"/>
          <w:sz w:val="28"/>
          <w:szCs w:val="28"/>
          <w:rtl/>
        </w:rPr>
        <w:t xml:space="preserve">أوّلها: الحمد لله رب العالمين والصلاة على محمّد سيد المرسلين</w:t>
      </w:r>
    </w:p>
    <w:p>
      <w:pPr>
        <w:pStyle w:val="BookText"/>
      </w:pPr>
      <w:r>
        <w:rPr>
          <w:rFonts w:ascii="IRNazanin" w:hAnsi="IRNazanin" w:eastAsia="IRNazanin" w:cs="IRNazanin"/>
          <w:lang w:bidi="fa-IR"/>
          <w:color w:val="111111"/>
          <w:sz w:val="28"/>
          <w:szCs w:val="28"/>
          <w:rtl/>
        </w:rPr>
        <w:t xml:space="preserve">کا: مجهول، تا: القرن 12 ه-، 45 ق ، 18 س،13*20سم [ف: 2-167]</w:t>
      </w:r>
    </w:p>
    <w:p>
      <w:pPr>
        <w:pStyle w:val="BookText"/>
      </w:pPr>
      <w:r>
        <w:rPr>
          <w:rFonts w:ascii="Times New Roman" w:hAnsi="Times New Roman" w:eastAsia="Times New Roman" w:cs="Times New Roman"/>
          <w:lang w:val="en-US" w:bidi="en-US"/>
          <w:color w:val="111111"/>
          <w:sz w:val="28"/>
          <w:szCs w:val="28"/>
          <w:rtl/>
        </w:rPr>
        <w:t xml:space="preserve">801.</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22/140/2</w:t>
      </w:r>
    </w:p>
    <w:p>
      <w:pPr>
        <w:pStyle w:val="BookText"/>
      </w:pPr>
      <w:r>
        <w:rPr>
          <w:rFonts w:ascii="IRNazanin" w:hAnsi="IRNazanin" w:eastAsia="IRNazanin" w:cs="IRNazanin"/>
          <w:lang w:bidi="fa-IR"/>
          <w:color w:val="111111"/>
          <w:sz w:val="28"/>
          <w:szCs w:val="28"/>
          <w:rtl/>
        </w:rPr>
        <w:t xml:space="preserve">کا: مجهول، تا: مجهول [الأوقاف العامة - الموصل: 3-196]</w:t>
      </w:r>
    </w:p>
    <w:p>
      <w:pPr>
        <w:pStyle w:val="BookText"/>
      </w:pPr>
      <w:r>
        <w:rPr>
          <w:rFonts w:ascii="IRNazanin" w:hAnsi="IRNazanin" w:eastAsia="IRNazanin" w:cs="IRNazanin"/>
          <w:lang w:bidi="fa-IR"/>
          <w:color w:val="111111"/>
          <w:sz w:val="28"/>
          <w:szCs w:val="28"/>
          <w:rtl/>
        </w:rPr>
        <w:t xml:space="preserve">إثبات واجب الوجود معروف &gt; إثبات الواجب</w:t>
      </w:r>
    </w:p>
    <w:p>
      <w:pPr>
        <w:pStyle w:val="Heading2"/>
      </w:pPr>
      <w:bookmarkStart w:id="1030" w:name="_Toc358"/>
      <w:r>
        <w:t>إثبات الواجب والتوحيد والصفات وإثبات النبوة (رسالة في) / كلام وعقائد عربی</w:t>
      </w:r>
      <w:bookmarkEnd w:id="1030"/>
    </w:p>
    <w:p>
      <w:pPr>
        <w:pStyle w:val="BookText"/>
      </w:pPr>
      <w:r>
        <w:rPr>
          <w:rFonts w:ascii="Amiri" w:hAnsi="Amiri" w:eastAsia="Amiri" w:cs="Amiri"/>
          <w:lang w:bidi="ar-SA"/>
          <w:color w:val="111111"/>
          <w:sz w:val="28"/>
          <w:szCs w:val="28"/>
          <w:rtl/>
        </w:rPr>
        <w:t xml:space="preserve">نظام الدين الكيلاني، أحمد بن علي ( - القرن 11 ه- )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58" w:name="pg7770_69595"/>
    <w:bookmarkEnd w:id="158"/>
    <w:p>
      <w:pPr>
        <w:pStyle w:val="BookText"/>
      </w:pPr>
      <w:r>
        <w:rPr>
          <w:rFonts w:ascii="Times New Roman" w:hAnsi="Times New Roman" w:eastAsia="Times New Roman" w:cs="Times New Roman"/>
          <w:lang w:val="en-US" w:bidi="en-US"/>
          <w:color w:val="111111"/>
          <w:sz w:val="28"/>
          <w:szCs w:val="28"/>
          <w:rtl/>
        </w:rPr>
        <w:t xml:space="preserve">802.</w:t>
      </w:r>
    </w:p>
    <w:p>
      <w:pPr>
        <w:pStyle w:val="BookText"/>
      </w:pPr>
      <w:r>
        <w:rPr>
          <w:rFonts w:ascii="Amiri" w:hAnsi="Amiri" w:eastAsia="Amiri" w:cs="Amiri"/>
          <w:lang w:bidi="ar-SA"/>
          <w:color w:val="111111"/>
          <w:sz w:val="28"/>
          <w:szCs w:val="28"/>
          <w:rtl/>
        </w:rPr>
        <w:t xml:space="preserve">بغداد؛ المكتبة القادرية؛ رقم المخطوط: 1421/30</w:t>
      </w:r>
    </w:p>
    <w:p>
      <w:pPr>
        <w:pStyle w:val="BookText"/>
      </w:pPr>
      <w:r>
        <w:rPr>
          <w:rFonts w:ascii="Amiri" w:hAnsi="Amiri" w:eastAsia="Amiri" w:cs="Amiri"/>
          <w:lang w:bidi="ar-SA"/>
          <w:color w:val="111111"/>
          <w:sz w:val="28"/>
          <w:szCs w:val="28"/>
          <w:rtl/>
        </w:rPr>
        <w:t xml:space="preserve">أوّلها: الحمد لله الواحد الأحد الصمد السرمد ، لا والد له ولا ولد، ولا معه أحد ... أما بعد فهذه رسالة شريفة مشتملة على دليل إثبات الواجب والتوحيد والصفات وإثبات النبوة ببرهان العقلي ،الاقناعي، وإثبات الإمامة بدليل الافحامي النقلي، وإثبات إباحة المتعة بالسنة والإجماع والنص الجلي، وأسولة ( يريد أسئلة) كثيرة متفرقة مع أجوبتها منقولة من كتاب عيون أخبار الرضا عليه السلم؛ آخرها: وهو معمول السامري ولم يركض في رحم كما لا يخفي.</w:t>
      </w:r>
    </w:p>
    <w:p>
      <w:pPr>
        <w:pStyle w:val="BookText"/>
      </w:pPr>
      <w:r>
        <w:rPr>
          <w:rFonts w:ascii="Amiri" w:hAnsi="Amiri" w:eastAsia="Amiri" w:cs="Amiri"/>
          <w:lang w:bidi="ar-SA"/>
          <w:color w:val="111111"/>
          <w:sz w:val="28"/>
          <w:szCs w:val="28"/>
          <w:rtl/>
        </w:rPr>
        <w:t xml:space="preserve">انتخبها من كتاب «عيون أخبار الرضا» لمحمد بن احمد، ابن بابويه القمي (- 381ه-)؛</w:t>
      </w:r>
    </w:p>
    <w:p>
      <w:pPr>
        <w:pStyle w:val="BookText"/>
      </w:pPr>
      <w:r>
        <w:rPr>
          <w:rFonts w:ascii="IRNazanin" w:hAnsi="IRNazanin" w:eastAsia="IRNazanin" w:cs="IRNazanin"/>
          <w:lang w:bidi="fa-IR"/>
          <w:color w:val="111111"/>
          <w:sz w:val="28"/>
          <w:szCs w:val="28"/>
          <w:rtl/>
        </w:rPr>
        <w:t xml:space="preserve">تعلیق، کا: مجهول، تا: قبل 1173ه-، 3ق ،(73-70) 33س، 17*32سم [ف: 5-57]</w:t>
      </w:r>
    </w:p>
    <w:p>
      <w:pPr>
        <w:pStyle w:val="Heading2"/>
      </w:pPr>
      <w:bookmarkStart w:id="1031" w:name="_Toc359"/>
      <w:r>
        <w:t>إثبات الواجب والسلبيات المثالية (كتاب في ) / كلام وعقائد، فلسفة - عربي</w:t>
      </w:r>
      <w:bookmarkEnd w:id="1031"/>
    </w:p>
    <w:p>
      <w:pPr>
        <w:pStyle w:val="BookText"/>
      </w:pPr>
      <w:r>
        <w:rPr>
          <w:rFonts w:ascii="Times New Roman" w:hAnsi="Times New Roman" w:eastAsia="Times New Roman" w:cs="Times New Roman"/>
          <w:lang w:val="en-US" w:bidi="en-US"/>
          <w:color w:val="111111"/>
          <w:sz w:val="28"/>
          <w:szCs w:val="28"/>
          <w:rtl/>
        </w:rPr>
        <w:t xml:space="preserve">803.</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 566</w:t>
      </w:r>
    </w:p>
    <w:p>
      <w:pPr>
        <w:pStyle w:val="BookText"/>
      </w:pPr>
      <w:r>
        <w:rPr>
          <w:rFonts w:ascii="IRNazanin" w:hAnsi="IRNazanin" w:eastAsia="IRNazanin" w:cs="IRNazanin"/>
          <w:lang w:bidi="fa-IR"/>
          <w:color w:val="111111"/>
          <w:sz w:val="28"/>
          <w:szCs w:val="28"/>
          <w:rtl/>
        </w:rPr>
        <w:t xml:space="preserve">کا: مقبلي اردبيلي، تا: 1015ه-، 152ص، 16س،12*18سم [معجم المخطوطات النجفية:</w:t>
      </w:r>
    </w:p>
    <w:p>
      <w:pPr>
        <w:pStyle w:val="BookText"/>
      </w:pPr>
      <w:r>
        <w:rPr>
          <w:rFonts w:ascii="Times New Roman" w:hAnsi="Times New Roman" w:eastAsia="Times New Roman" w:cs="Times New Roman"/>
          <w:lang w:val="en-US" w:bidi="en-US"/>
          <w:color w:val="111111"/>
          <w:sz w:val="28"/>
          <w:szCs w:val="28"/>
          <w:rtl/>
        </w:rPr>
        <w:t xml:space="preserve">701 ]</w:t>
      </w:r>
    </w:p>
    <w:p>
      <w:pPr>
        <w:pStyle w:val="Heading2"/>
      </w:pPr>
      <w:bookmarkStart w:id="1032" w:name="_Toc360"/>
      <w:r>
        <w:t>إثبات الواجب وصفاته &gt; إثبات الواجب = إثبات الواجب وصفاته الحسنى = إثبات الباري تعالى وصفاته = إثبات الواجب تعالى = الحقائق المحمدية / كلام وعقائد، فلسفة - عربي</w:t>
      </w:r>
      <w:bookmarkEnd w:id="1032"/>
    </w:p>
    <w:p>
      <w:pPr>
        <w:pStyle w:val="BookText"/>
      </w:pPr>
      <w:r>
        <w:rPr>
          <w:rFonts w:ascii="Amiri" w:hAnsi="Amiri" w:eastAsia="Amiri" w:cs="Amiri"/>
          <w:lang w:bidi="ar-SA"/>
          <w:color w:val="111111"/>
          <w:sz w:val="28"/>
          <w:szCs w:val="28"/>
          <w:rtl/>
        </w:rPr>
        <w:t xml:space="preserve">الدشتكي الشيرازي، مير صدرالدين محمّد (828 - 903 ه- )</w:t>
      </w:r>
    </w:p>
    <w:p>
      <w:pPr>
        <w:pStyle w:val="BookText"/>
      </w:pPr>
      <w:r>
        <w:rPr>
          <w:rFonts w:ascii="Amiri" w:hAnsi="Amiri" w:eastAsia="Amiri" w:cs="Amiri"/>
          <w:lang w:bidi="ar-SA"/>
          <w:color w:val="111111"/>
          <w:sz w:val="28"/>
          <w:szCs w:val="28"/>
          <w:rtl/>
        </w:rPr>
        <w:t xml:space="preserve">أوّله: الله لا إله إلا هو له الأسماء الحسنى منه الابتداء وبه البقاء وإليه الرجعي ... وبعد، فهذه رسالة في إثبات الواجب (الباري) وصفاته الحسنى ... الشهير بصدر الحسيني الشيرازي</w:t>
      </w:r>
    </w:p>
    <w:p>
      <w:pPr>
        <w:pStyle w:val="BookText"/>
      </w:pPr>
      <w:r>
        <w:rPr>
          <w:rFonts w:ascii="Amiri" w:hAnsi="Amiri" w:eastAsia="Amiri" w:cs="Amiri"/>
          <w:lang w:bidi="ar-SA"/>
          <w:color w:val="111111"/>
          <w:sz w:val="28"/>
          <w:szCs w:val="28"/>
          <w:rtl/>
        </w:rPr>
        <w:t xml:space="preserve">آخره: وما يكون في نفس الأمر من غير تعقل نقص هو الوحدة والحمد لله أولا وآخرا... الطاهرين. [فنخا 1: 445-448(31 نسخة)]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59" w:name="pg7770_69597"/>
    <w:bookmarkEnd w:id="159"/>
    <w:p>
      <w:pPr>
        <w:pStyle w:val="BookText"/>
      </w:pPr>
      <w:r>
        <w:rPr>
          <w:rFonts w:ascii="Times New Roman" w:hAnsi="Times New Roman" w:eastAsia="Times New Roman" w:cs="Times New Roman"/>
          <w:lang w:val="en-US" w:bidi="en-US"/>
          <w:color w:val="111111"/>
          <w:sz w:val="28"/>
          <w:szCs w:val="28"/>
          <w:rtl/>
        </w:rPr>
        <w:t xml:space="preserve">804.</w:t>
      </w:r>
    </w:p>
    <w:p>
      <w:pPr>
        <w:pStyle w:val="BookText"/>
      </w:pPr>
      <w:r>
        <w:rPr>
          <w:rFonts w:ascii="Amiri" w:hAnsi="Amiri" w:eastAsia="Amiri" w:cs="Amiri"/>
          <w:lang w:bidi="ar-SA"/>
          <w:color w:val="111111"/>
          <w:sz w:val="28"/>
          <w:szCs w:val="28"/>
          <w:rtl/>
        </w:rPr>
        <w:t xml:space="preserve">كربلاء العتبة العباسية؛ رقم المخطوط: 179/6</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نستعلیق، کا: مجهول، تا: القرن 12ه-، 20 ق ،(106 ب -125) ، 17س،12*18سم [ف: 1- 216]</w:t>
      </w:r>
    </w:p>
    <w:p>
      <w:pPr>
        <w:pStyle w:val="BookText"/>
      </w:pPr>
      <w:r>
        <w:rPr>
          <w:rFonts w:ascii="Amiri" w:hAnsi="Amiri" w:eastAsia="Amiri" w:cs="Amiri"/>
          <w:lang w:bidi="ar-SA"/>
          <w:color w:val="111111"/>
          <w:sz w:val="28"/>
          <w:szCs w:val="28"/>
          <w:rtl/>
        </w:rPr>
        <w:t xml:space="preserve">إثبات وجوب الرجعة وتفريج الكربة &gt; تفريج الكربة عن المنتقم لهم في الرجعة</w:t>
      </w:r>
    </w:p>
    <w:p>
      <w:pPr>
        <w:pStyle w:val="Heading2"/>
      </w:pPr>
      <w:bookmarkStart w:id="1033" w:name="_Toc361"/>
      <w:r>
        <w:t>إثبات وجوبية الجلسة مع إثبات وجوبية القومة / فقه - عربي</w:t>
      </w:r>
      <w:bookmarkEnd w:id="1033"/>
    </w:p>
    <w:p>
      <w:pPr>
        <w:pStyle w:val="BookText"/>
      </w:pPr>
      <w:r>
        <w:rPr>
          <w:rFonts w:ascii="Times New Roman" w:hAnsi="Times New Roman" w:eastAsia="Times New Roman" w:cs="Times New Roman"/>
          <w:lang w:val="en-US" w:bidi="en-US"/>
          <w:color w:val="111111"/>
          <w:sz w:val="28"/>
          <w:szCs w:val="28"/>
          <w:rtl/>
        </w:rPr>
        <w:t xml:space="preserve">805.</w:t>
      </w:r>
    </w:p>
    <w:p>
      <w:pPr>
        <w:pStyle w:val="BookText"/>
      </w:pPr>
      <w:r>
        <w:rPr>
          <w:rFonts w:ascii="Amiri" w:hAnsi="Amiri" w:eastAsia="Amiri" w:cs="Amiri"/>
          <w:lang w:bidi="ar-SA"/>
          <w:color w:val="111111"/>
          <w:sz w:val="28"/>
          <w:szCs w:val="28"/>
          <w:rtl/>
        </w:rPr>
        <w:t xml:space="preserve">بغداد؛ مكتبة الأوقاف العامة؛ رقم المخطوط: 2769/61</w:t>
      </w:r>
    </w:p>
    <w:p>
      <w:pPr>
        <w:pStyle w:val="BookText"/>
      </w:pPr>
      <w:r>
        <w:rPr>
          <w:rFonts w:ascii="Amiri" w:hAnsi="Amiri" w:eastAsia="Amiri" w:cs="Amiri"/>
          <w:lang w:bidi="ar-SA"/>
          <w:color w:val="111111"/>
          <w:sz w:val="28"/>
          <w:szCs w:val="28"/>
          <w:rtl/>
        </w:rPr>
        <w:t xml:space="preserve">أوّلها: الحمد لله والصلاة والسلام على رسول الله...</w:t>
      </w:r>
    </w:p>
    <w:p>
      <w:pPr>
        <w:pStyle w:val="BookText"/>
      </w:pPr>
      <w:r>
        <w:rPr>
          <w:rFonts w:ascii="IRNazanin" w:hAnsi="IRNazanin" w:eastAsia="IRNazanin" w:cs="IRNazanin"/>
          <w:lang w:bidi="fa-IR"/>
          <w:color w:val="111111"/>
          <w:sz w:val="28"/>
          <w:szCs w:val="28"/>
          <w:rtl/>
        </w:rPr>
        <w:t xml:space="preserve">کا: مجهول، تا: 1068ه-، 3 ق ،14*20سم [ف: 1-374]</w:t>
      </w:r>
    </w:p>
    <w:p>
      <w:pPr>
        <w:pStyle w:val="Heading2"/>
      </w:pPr>
      <w:bookmarkStart w:id="1034" w:name="_Toc362"/>
      <w:r>
        <w:t>إثبات وجوبية القومة مع إثبات وجوبية الجلسة (رسالة في) / فقه - عربي</w:t>
      </w:r>
      <w:bookmarkEnd w:id="1034"/>
    </w:p>
    <w:p>
      <w:pPr>
        <w:pStyle w:val="BookText"/>
      </w:pPr>
      <w:r>
        <w:rPr>
          <w:rFonts w:ascii="Times New Roman" w:hAnsi="Times New Roman" w:eastAsia="Times New Roman" w:cs="Times New Roman"/>
          <w:lang w:val="en-US" w:bidi="en-US"/>
          <w:color w:val="111111"/>
          <w:sz w:val="28"/>
          <w:szCs w:val="28"/>
          <w:rtl/>
        </w:rPr>
        <w:t xml:space="preserve">806.</w:t>
      </w:r>
    </w:p>
    <w:p>
      <w:pPr>
        <w:pStyle w:val="BookText"/>
      </w:pPr>
      <w:r>
        <w:rPr>
          <w:rFonts w:ascii="Amiri" w:hAnsi="Amiri" w:eastAsia="Amiri" w:cs="Amiri"/>
          <w:lang w:bidi="ar-SA"/>
          <w:color w:val="111111"/>
          <w:sz w:val="28"/>
          <w:szCs w:val="28"/>
          <w:rtl/>
        </w:rPr>
        <w:t xml:space="preserve">بغداد؛ مكتبة الأوقاف العامة؛ رقم المخطوط: 2769/60</w:t>
      </w:r>
    </w:p>
    <w:p>
      <w:pPr>
        <w:pStyle w:val="BookText"/>
      </w:pPr>
      <w:r>
        <w:rPr>
          <w:rFonts w:ascii="IRNazanin" w:hAnsi="IRNazanin" w:eastAsia="IRNazanin" w:cs="IRNazanin"/>
          <w:lang w:bidi="fa-IR"/>
          <w:color w:val="111111"/>
          <w:sz w:val="28"/>
          <w:szCs w:val="28"/>
          <w:rtl/>
        </w:rPr>
        <w:t xml:space="preserve">أوّلها: الحمد لله، هذه فائدة في إثبات وجوب القومة والجلسة ... کا: مجهول، تا: 1068 ه-، 6ق،14*20سم [ف: 1-679]</w:t>
      </w:r>
    </w:p>
    <w:p>
      <w:pPr>
        <w:pStyle w:val="Heading2"/>
      </w:pPr>
      <w:bookmarkStart w:id="1035" w:name="_Toc363"/>
      <w:r>
        <w:t>إثبات وجود الأنبياء والأوصياء في قبورهم / كلام وعقائد - عربي</w:t>
      </w:r>
      <w:bookmarkEnd w:id="1035"/>
    </w:p>
    <w:p>
      <w:pPr>
        <w:pStyle w:val="BookText"/>
      </w:pPr>
      <w:r>
        <w:rPr>
          <w:rFonts w:ascii="Amiri" w:hAnsi="Amiri" w:eastAsia="Amiri" w:cs="Amiri"/>
          <w:lang w:bidi="ar-SA"/>
          <w:color w:val="111111"/>
          <w:sz w:val="28"/>
          <w:szCs w:val="28"/>
          <w:rtl/>
        </w:rPr>
        <w:t xml:space="preserve">الحسيني الكاظمي، محمود بن فتح الله ( - القرن 11 ه-)</w:t>
      </w:r>
    </w:p>
    <w:p>
      <w:pPr>
        <w:pStyle w:val="BookText"/>
      </w:pPr>
      <w:r>
        <w:rPr>
          <w:rFonts w:ascii="Amiri" w:hAnsi="Amiri" w:eastAsia="Amiri" w:cs="Amiri"/>
          <w:lang w:bidi="ar-SA"/>
          <w:color w:val="111111"/>
          <w:sz w:val="28"/>
          <w:szCs w:val="28"/>
          <w:rtl/>
        </w:rPr>
        <w:t xml:space="preserve">تاريخ التأليف: شوال 1079ه-، محل التأليف: النجف الأشرف</w:t>
      </w:r>
    </w:p>
    <w:p>
      <w:pPr>
        <w:pStyle w:val="BookText"/>
      </w:pPr>
      <w:r>
        <w:rPr>
          <w:rFonts w:ascii="Amiri" w:hAnsi="Amiri" w:eastAsia="Amiri" w:cs="Amiri"/>
          <w:lang w:bidi="ar-SA"/>
          <w:color w:val="111111"/>
          <w:sz w:val="28"/>
          <w:szCs w:val="28"/>
          <w:rtl/>
        </w:rPr>
        <w:t xml:space="preserve">أوّله: في إثبات وجود الأنبياء والأوصياء في قبورهم. البسملة بعد الحمد والصلاة على محمّد وآله النجباء من أهل العباء. فإني أخبر الإخوان في الإيمان عن الكلام الذي جرى بيني وبينهم في ذلك المكان على مشرفه أفضل الصلاة وأكمل السلام في الحديثين الواردين في النبي والوصي انتقل كل منهما من دار الفناء إلى دار البقاء لم يبق في الأرض ثلاثة أيام، وترفع روحه ولحمه وعظمه إلى السماء [فنخا 1: 490(9 نسخ)]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60" w:name="pg7770_69599"/>
    <w:bookmarkEnd w:id="160"/>
    <w:p>
      <w:pPr>
        <w:pStyle w:val="BookText"/>
      </w:pPr>
      <w:r>
        <w:rPr>
          <w:rFonts w:ascii="Times New Roman" w:hAnsi="Times New Roman" w:eastAsia="Times New Roman" w:cs="Times New Roman"/>
          <w:lang w:val="en-US" w:bidi="en-US"/>
          <w:color w:val="111111"/>
          <w:sz w:val="28"/>
          <w:szCs w:val="28"/>
          <w:rtl/>
        </w:rPr>
        <w:t xml:space="preserve">807.</w:t>
      </w:r>
    </w:p>
    <w:p>
      <w:pPr>
        <w:pStyle w:val="BookText"/>
      </w:pPr>
      <w:r>
        <w:rPr>
          <w:rFonts w:ascii="Amiri" w:hAnsi="Amiri" w:eastAsia="Amiri" w:cs="Amiri"/>
          <w:lang w:bidi="ar-SA"/>
          <w:color w:val="111111"/>
          <w:sz w:val="28"/>
          <w:szCs w:val="28"/>
          <w:rtl/>
        </w:rPr>
        <w:t xml:space="preserve">النجف الأشرف؛ مكتبة السيد محمّد صادق بحر العلوم؛ رقم المخطوط : 73/5</w:t>
      </w:r>
    </w:p>
    <w:p>
      <w:pPr>
        <w:pStyle w:val="BookText"/>
      </w:pPr>
      <w:r>
        <w:rPr>
          <w:rFonts w:ascii="Amiri" w:hAnsi="Amiri" w:eastAsia="Amiri" w:cs="Amiri"/>
          <w:lang w:bidi="ar-SA"/>
          <w:color w:val="111111"/>
          <w:sz w:val="28"/>
          <w:szCs w:val="28"/>
          <w:rtl/>
        </w:rPr>
        <w:t xml:space="preserve">أوّلها: مطابق؛ آخرها: لأن نظري الحاسر وفكري القاصر في ذلك سيان.</w:t>
      </w:r>
    </w:p>
    <w:p>
      <w:pPr>
        <w:pStyle w:val="BookText"/>
      </w:pPr>
      <w:r>
        <w:rPr>
          <w:rFonts w:ascii="IRNazanin" w:hAnsi="IRNazanin" w:eastAsia="IRNazanin" w:cs="IRNazanin"/>
          <w:lang w:bidi="fa-IR"/>
          <w:color w:val="111111"/>
          <w:sz w:val="28"/>
          <w:szCs w:val="28"/>
          <w:rtl/>
        </w:rPr>
        <w:t xml:space="preserve">کا: سید محمّد صادق آل ،بحر العلوم، تا: 29 جمادى الآخرة 1350ه-، 5ق، 19س،16*21سم [ف: 106]</w:t>
      </w:r>
    </w:p>
    <w:p>
      <w:pPr>
        <w:pStyle w:val="BookText"/>
      </w:pPr>
      <w:r>
        <w:rPr>
          <w:rFonts w:ascii="Times New Roman" w:hAnsi="Times New Roman" w:eastAsia="Times New Roman" w:cs="Times New Roman"/>
          <w:lang w:val="en-US" w:bidi="en-US"/>
          <w:color w:val="111111"/>
          <w:sz w:val="28"/>
          <w:szCs w:val="28"/>
          <w:rtl/>
        </w:rPr>
        <w:t xml:space="preserve">808.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442</w:t>
      </w:r>
    </w:p>
    <w:p>
      <w:pPr>
        <w:pStyle w:val="BookText"/>
      </w:pPr>
      <w:r>
        <w:rPr>
          <w:rFonts w:ascii="Amiri" w:hAnsi="Amiri" w:eastAsia="Amiri" w:cs="Amiri"/>
          <w:lang w:bidi="ar-SA"/>
          <w:color w:val="111111"/>
          <w:sz w:val="28"/>
          <w:szCs w:val="28"/>
          <w:rtl/>
        </w:rPr>
        <w:t xml:space="preserve">كا: حسن بن عبدالهادي الموسوي الخرسان، تا: 1351ه-، 12 ص [ف: 1-179]</w:t>
      </w:r>
    </w:p>
    <w:p>
      <w:pPr>
        <w:pStyle w:val="BookText"/>
      </w:pPr>
      <w:r>
        <w:rPr>
          <w:rFonts w:ascii="Times New Roman" w:hAnsi="Times New Roman" w:eastAsia="Times New Roman" w:cs="Times New Roman"/>
          <w:lang w:val="en-US" w:bidi="en-US"/>
          <w:color w:val="111111"/>
          <w:sz w:val="28"/>
          <w:szCs w:val="28"/>
          <w:rtl/>
        </w:rPr>
        <w:t xml:space="preserve">809.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904</w:t>
      </w:r>
    </w:p>
    <w:p>
      <w:pPr>
        <w:pStyle w:val="BookText"/>
      </w:pPr>
      <w:r>
        <w:rPr>
          <w:rFonts w:ascii="IRNazanin" w:hAnsi="IRNazanin" w:eastAsia="IRNazanin" w:cs="IRNazanin"/>
          <w:lang w:bidi="fa-IR"/>
          <w:color w:val="111111"/>
          <w:sz w:val="28"/>
          <w:szCs w:val="28"/>
          <w:rtl/>
        </w:rPr>
        <w:t xml:space="preserve">کا: مجهول، تا: مجهول؛ 7 ص، 15س،12*18سم [ معجم المخطوطات النجفية: 421]</w:t>
      </w:r>
    </w:p>
    <w:p>
      <w:pPr>
        <w:pStyle w:val="BookText"/>
      </w:pPr>
      <w:r>
        <w:rPr>
          <w:rFonts w:ascii="Times New Roman" w:hAnsi="Times New Roman" w:eastAsia="Times New Roman" w:cs="Times New Roman"/>
          <w:lang w:val="en-US" w:bidi="en-US"/>
          <w:color w:val="111111"/>
          <w:sz w:val="28"/>
          <w:szCs w:val="28"/>
          <w:rtl/>
        </w:rPr>
        <w:t xml:space="preserve">810.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1697/4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9 ص14*20/3سم [ف: 1-11]</w:t>
      </w:r>
    </w:p>
    <w:p>
      <w:pPr>
        <w:pStyle w:val="Heading2"/>
      </w:pPr>
      <w:bookmarkStart w:id="1036" w:name="_Toc364"/>
      <w:r>
        <w:t>إثبات الوجود والبقاء والقدم / كلام وعقائد، شعر - عربي</w:t>
      </w:r>
      <w:bookmarkEnd w:id="1036"/>
    </w:p>
    <w:p>
      <w:pPr>
        <w:pStyle w:val="BookText"/>
      </w:pPr>
      <w:r>
        <w:rPr>
          <w:rFonts w:ascii="Times New Roman" w:hAnsi="Times New Roman" w:eastAsia="Times New Roman" w:cs="Times New Roman"/>
          <w:lang w:val="en-US" w:bidi="en-US"/>
          <w:color w:val="111111"/>
          <w:sz w:val="28"/>
          <w:szCs w:val="28"/>
          <w:rtl/>
        </w:rPr>
        <w:t xml:space="preserve">811.</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1132/6</w:t>
      </w:r>
    </w:p>
    <w:p>
      <w:pPr>
        <w:pStyle w:val="BookText"/>
      </w:pPr>
      <w:r>
        <w:rPr>
          <w:rFonts w:ascii="IRNazanin" w:hAnsi="IRNazanin" w:eastAsia="IRNazanin" w:cs="IRNazanin"/>
          <w:lang w:bidi="fa-IR"/>
          <w:color w:val="111111"/>
          <w:sz w:val="28"/>
          <w:szCs w:val="28"/>
          <w:rtl/>
        </w:rPr>
        <w:t xml:space="preserve">کا: مجهول، تا: حدود 800ه-، 13 ص، 13 س،13*17سم [معجم المخطوطات النجفية:</w:t>
      </w:r>
    </w:p>
    <w:p>
      <w:pPr>
        <w:pStyle w:val="BookText"/>
      </w:pPr>
      <w:r>
        <w:rPr>
          <w:rFonts w:ascii="Times New Roman" w:hAnsi="Times New Roman" w:eastAsia="Times New Roman" w:cs="Times New Roman"/>
          <w:lang w:val="en-US" w:bidi="en-US"/>
          <w:color w:val="111111"/>
          <w:sz w:val="28"/>
          <w:szCs w:val="28"/>
          <w:rtl/>
        </w:rPr>
        <w:t xml:space="preserve">111]</w:t>
      </w:r>
    </w:p>
    <w:p>
      <w:pPr>
        <w:pStyle w:val="Heading2"/>
      </w:pPr>
      <w:bookmarkStart w:id="1037" w:name="_Toc365"/>
      <w:r>
        <w:t>إثبات الوصية = إثبات الإمامة لعلي بن أبي طالب / كلام وعقائد - عربي</w:t>
      </w:r>
      <w:bookmarkEnd w:id="1037"/>
    </w:p>
    <w:p>
      <w:pPr>
        <w:pStyle w:val="BookText"/>
      </w:pPr>
      <w:r>
        <w:rPr>
          <w:rFonts w:ascii="Amiri" w:hAnsi="Amiri" w:eastAsia="Amiri" w:cs="Amiri"/>
          <w:lang w:bidi="ar-SA"/>
          <w:color w:val="111111"/>
          <w:sz w:val="28"/>
          <w:szCs w:val="28"/>
          <w:rtl/>
        </w:rPr>
        <w:t xml:space="preserve">المسعودي علي بن حسين ( - 345 ؟ ه-)</w:t>
      </w:r>
    </w:p>
    <w:p>
      <w:pPr>
        <w:pStyle w:val="BookText"/>
      </w:pPr>
      <w:r>
        <w:rPr>
          <w:rFonts w:ascii="Amiri" w:hAnsi="Amiri" w:eastAsia="Amiri" w:cs="Amiri"/>
          <w:lang w:bidi="ar-SA"/>
          <w:color w:val="111111"/>
          <w:sz w:val="28"/>
          <w:szCs w:val="28"/>
          <w:rtl/>
        </w:rPr>
        <w:t xml:space="preserve">أوّله: الحمد لله رب العالمين ... روي عن عالم أهل البيت عليهم السلام أنه قال لشيعته اعلموا العقل وجنوده واعرفوا الجهل وجنوده</w:t>
      </w:r>
    </w:p>
    <w:p>
      <w:pPr>
        <w:pStyle w:val="BookText"/>
      </w:pPr>
      <w:r>
        <w:rPr>
          <w:rFonts w:ascii="Amiri" w:hAnsi="Amiri" w:eastAsia="Amiri" w:cs="Amiri"/>
          <w:lang w:bidi="ar-SA"/>
          <w:color w:val="111111"/>
          <w:sz w:val="28"/>
          <w:szCs w:val="28"/>
          <w:rtl/>
        </w:rPr>
        <w:t xml:space="preserve">آخره: ومنها منفرداً بالإمامة إحدى وسبعون سنة وقد تركنا بياضاً لمن يأتي بعد والسلام.</w:t>
      </w:r>
    </w:p>
    <w:p>
      <w:pPr>
        <w:pStyle w:val="BookText"/>
      </w:pPr>
      <w:r>
        <w:rPr>
          <w:rFonts w:ascii="Amiri" w:hAnsi="Amiri" w:eastAsia="Amiri" w:cs="Amiri"/>
          <w:lang w:bidi="ar-SA"/>
          <w:color w:val="111111"/>
          <w:sz w:val="28"/>
          <w:szCs w:val="28"/>
          <w:rtl/>
        </w:rPr>
        <w:t xml:space="preserve">طبع: طهران، 1318 - 1320ه-، النجف الأشرف، المطبعة الحيدرية، 1374ه- [فنخا 1: 2 493-494(13 نسخة)] 812. النجف الأشرف؛ حسينيه شوشتريها رقم المخطوط : 438</w:t>
      </w:r>
    </w:p>
    <w:p>
      <w:pPr>
        <w:pStyle w:val="BookText"/>
      </w:pPr>
      <w:r>
        <w:rPr>
          <w:rFonts w:ascii="IRNazanin" w:hAnsi="IRNazanin" w:eastAsia="IRNazanin" w:cs="IRNazanin"/>
          <w:lang w:bidi="fa-IR"/>
          <w:color w:val="111111"/>
          <w:sz w:val="28"/>
          <w:szCs w:val="28"/>
          <w:rtl/>
        </w:rPr>
        <w:t xml:space="preserve">کا: مجهول، تا: مجهول [ نشریه 11-787]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61" w:name="pg7770_69602"/>
    <w:bookmarkEnd w:id="161"/>
    <w:p>
      <w:pPr>
        <w:pStyle w:val="BookText"/>
      </w:pPr>
      <w:r>
        <w:rPr>
          <w:rFonts w:ascii="Times New Roman" w:hAnsi="Times New Roman" w:eastAsia="Times New Roman" w:cs="Times New Roman"/>
          <w:lang w:val="en-US" w:bidi="en-US"/>
          <w:color w:val="111111"/>
          <w:sz w:val="28"/>
          <w:szCs w:val="28"/>
          <w:rtl/>
        </w:rPr>
        <w:t xml:space="preserve">813.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15</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111]</w:t>
      </w:r>
    </w:p>
    <w:p>
      <w:pPr>
        <w:pStyle w:val="BookText"/>
      </w:pPr>
      <w:r>
        <w:rPr>
          <w:rFonts w:ascii="Times New Roman" w:hAnsi="Times New Roman" w:eastAsia="Times New Roman" w:cs="Times New Roman"/>
          <w:lang w:val="en-US" w:bidi="en-US"/>
          <w:color w:val="111111"/>
          <w:sz w:val="28"/>
          <w:szCs w:val="28"/>
          <w:rtl/>
        </w:rPr>
        <w:t xml:space="preserve">814.</w:t>
      </w:r>
    </w:p>
    <w:p>
      <w:pPr>
        <w:pStyle w:val="BookText"/>
      </w:pPr>
      <w:r>
        <w:rPr>
          <w:rFonts w:ascii="Amiri" w:hAnsi="Amiri" w:eastAsia="Amiri" w:cs="Amiri"/>
          <w:lang w:bidi="ar-SA"/>
          <w:color w:val="111111"/>
          <w:sz w:val="28"/>
          <w:szCs w:val="28"/>
          <w:rtl/>
        </w:rPr>
        <w:t xml:space="preserve">كربلاء ؛ الروضة الحسينية (مكتبة)؛ رقم المخطوط : 6م - ح 9621</w:t>
      </w:r>
    </w:p>
    <w:p>
      <w:pPr>
        <w:pStyle w:val="BookText"/>
      </w:pPr>
      <w:r>
        <w:rPr>
          <w:rFonts w:ascii="IRNazanin" w:hAnsi="IRNazanin" w:eastAsia="IRNazanin" w:cs="IRNazanin"/>
          <w:lang w:bidi="fa-IR"/>
          <w:color w:val="111111"/>
          <w:sz w:val="28"/>
          <w:szCs w:val="28"/>
          <w:rtl/>
        </w:rPr>
        <w:t xml:space="preserve">نسخ، کا: مجهول، تا: مجهول؛ 220 ص، 21 س ،15*21 سم [مخطوطات كربلاء: 4-13]</w:t>
      </w:r>
    </w:p>
    <w:p>
      <w:pPr>
        <w:pStyle w:val="Heading2"/>
      </w:pPr>
      <w:bookmarkStart w:id="1038" w:name="_Toc366"/>
      <w:r>
        <w:t>إثبات الوصية / فقه - عربي</w:t>
      </w:r>
      <w:bookmarkEnd w:id="1038"/>
    </w:p>
    <w:p>
      <w:pPr>
        <w:pStyle w:val="BookText"/>
      </w:pPr>
      <w:r>
        <w:rPr>
          <w:rFonts w:ascii="Times New Roman" w:hAnsi="Times New Roman" w:eastAsia="Times New Roman" w:cs="Times New Roman"/>
          <w:lang w:val="en-US" w:bidi="en-US"/>
          <w:color w:val="111111"/>
          <w:sz w:val="28"/>
          <w:szCs w:val="28"/>
          <w:rtl/>
        </w:rPr>
        <w:t xml:space="preserve">815.</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1099/8</w:t>
      </w:r>
    </w:p>
    <w:p>
      <w:pPr>
        <w:pStyle w:val="BookText"/>
      </w:pPr>
      <w:r>
        <w:rPr>
          <w:rFonts w:ascii="IRNazanin" w:hAnsi="IRNazanin" w:eastAsia="IRNazanin" w:cs="IRNazanin"/>
          <w:lang w:bidi="fa-IR"/>
          <w:color w:val="111111"/>
          <w:sz w:val="28"/>
          <w:szCs w:val="28"/>
          <w:rtl/>
        </w:rPr>
        <w:t xml:space="preserve">کا: شیخ کاشف الغطاء، تا: 1337ه-، 21 ص، 24 س، 16*20/5سم [معجم المخطوطات النجفية: 111]</w:t>
      </w:r>
    </w:p>
    <w:p>
      <w:pPr>
        <w:pStyle w:val="Heading2"/>
      </w:pPr>
      <w:bookmarkStart w:id="1039" w:name="_Toc367"/>
      <w:r>
        <w:t>أثر أفعال ليست معللة بالأغراض (رسالة في ) / فلسفة - عربي</w:t>
      </w:r>
      <w:bookmarkEnd w:id="1039"/>
    </w:p>
    <w:p>
      <w:pPr>
        <w:pStyle w:val="BookText"/>
      </w:pPr>
      <w:r>
        <w:rPr>
          <w:rFonts w:ascii="Amiri" w:hAnsi="Amiri" w:eastAsia="Amiri" w:cs="Amiri"/>
          <w:lang w:bidi="ar-SA"/>
          <w:color w:val="111111"/>
          <w:sz w:val="28"/>
          <w:szCs w:val="28"/>
          <w:rtl/>
        </w:rPr>
        <w:t xml:space="preserve">الجرجاني، علي بن محمّد (740 - 816 ه-)</w:t>
      </w:r>
    </w:p>
    <w:p>
      <w:pPr>
        <w:pStyle w:val="BookText"/>
      </w:pPr>
      <w:r>
        <w:rPr>
          <w:rFonts w:ascii="Times New Roman" w:hAnsi="Times New Roman" w:eastAsia="Times New Roman" w:cs="Times New Roman"/>
          <w:lang w:val="en-US" w:bidi="en-US"/>
          <w:color w:val="111111"/>
          <w:sz w:val="28"/>
          <w:szCs w:val="28"/>
          <w:rtl/>
        </w:rPr>
        <w:t xml:space="preserve">816.</w:t>
      </w:r>
    </w:p>
    <w:p>
      <w:pPr>
        <w:pStyle w:val="BookText"/>
      </w:pPr>
      <w:r>
        <w:rPr>
          <w:rFonts w:ascii="Amiri" w:hAnsi="Amiri" w:eastAsia="Amiri" w:cs="Amiri"/>
          <w:lang w:bidi="ar-SA"/>
          <w:color w:val="111111"/>
          <w:sz w:val="28"/>
          <w:szCs w:val="28"/>
          <w:rtl/>
        </w:rPr>
        <w:t xml:space="preserve">بغداد؛ خزانة قاسم محمّد الرجب؛ رقم المخطوط: 159/20</w:t>
      </w:r>
    </w:p>
    <w:p>
      <w:pPr>
        <w:pStyle w:val="BookText"/>
      </w:pPr>
      <w:r>
        <w:rPr>
          <w:rFonts w:ascii="IRNazanin" w:hAnsi="IRNazanin" w:eastAsia="IRNazanin" w:cs="IRNazanin"/>
          <w:lang w:bidi="fa-IR"/>
          <w:color w:val="111111"/>
          <w:sz w:val="28"/>
          <w:szCs w:val="28"/>
          <w:rtl/>
        </w:rPr>
        <w:t xml:space="preserve">کا: مجهول، تا: مجهول [ف 1-26]</w:t>
      </w:r>
    </w:p>
    <w:p>
      <w:pPr>
        <w:pStyle w:val="BookText"/>
      </w:pPr>
      <w:r>
        <w:rPr>
          <w:rFonts w:ascii="Amiri" w:hAnsi="Amiri" w:eastAsia="Amiri" w:cs="Amiri"/>
          <w:lang w:bidi="ar-SA"/>
          <w:color w:val="111111"/>
          <w:sz w:val="28"/>
          <w:szCs w:val="28"/>
          <w:rtl/>
        </w:rPr>
        <w:t xml:space="preserve">الأثر والغاية &gt; الغرض والغاية والفائدة الأثمار الخوخ والسفرجل) (أبيات في) / شعر - عربي</w:t>
      </w:r>
    </w:p>
    <w:p>
      <w:pPr>
        <w:pStyle w:val="BookText"/>
      </w:pPr>
      <w:r>
        <w:rPr>
          <w:rFonts w:ascii="Times New Roman" w:hAnsi="Times New Roman" w:eastAsia="Times New Roman" w:cs="Times New Roman"/>
          <w:lang w:val="en-US" w:bidi="en-US"/>
          <w:color w:val="111111"/>
          <w:sz w:val="28"/>
          <w:szCs w:val="28"/>
          <w:rtl/>
        </w:rPr>
        <w:t xml:space="preserve">817.</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 18/48/18</w:t>
      </w:r>
    </w:p>
    <w:p>
      <w:pPr>
        <w:pStyle w:val="BookText"/>
      </w:pPr>
      <w:r>
        <w:rPr>
          <w:rFonts w:ascii="IRNazanin" w:hAnsi="IRNazanin" w:eastAsia="IRNazanin" w:cs="IRNazanin"/>
          <w:lang w:bidi="fa-IR"/>
          <w:color w:val="111111"/>
          <w:sz w:val="28"/>
          <w:szCs w:val="28"/>
          <w:rtl/>
        </w:rPr>
        <w:t xml:space="preserve">کا: مجهول، تا: مجهول؛12*22سم [الأوقاف العامة - الموصل: 8-135]</w:t>
      </w:r>
    </w:p>
    <w:p>
      <w:pPr>
        <w:pStyle w:val="Heading2"/>
      </w:pPr>
      <w:bookmarkStart w:id="1040" w:name="_Toc368"/>
      <w:r>
        <w:t>أثمار الأسفار / أدب - عربي</w:t>
      </w:r>
      <w:bookmarkEnd w:id="1040"/>
    </w:p>
    <w:p>
      <w:pPr>
        <w:pStyle w:val="BookText"/>
      </w:pPr>
      <w:r>
        <w:rPr>
          <w:rFonts w:ascii="Amiri" w:hAnsi="Amiri" w:eastAsia="Amiri" w:cs="Amiri"/>
          <w:lang w:bidi="ar-SA"/>
          <w:color w:val="111111"/>
          <w:sz w:val="28"/>
          <w:szCs w:val="28"/>
          <w:rtl/>
        </w:rPr>
        <w:t xml:space="preserve">العظم، جميل بن مصطفى(1287 - 1352 ه- )</w:t>
      </w:r>
    </w:p>
    <w:p>
      <w:pPr>
        <w:pStyle w:val="BookText"/>
      </w:pPr>
      <w:r>
        <w:rPr>
          <w:rFonts w:ascii="Times New Roman" w:hAnsi="Times New Roman" w:eastAsia="Times New Roman" w:cs="Times New Roman"/>
          <w:lang w:val="en-US" w:bidi="en-US"/>
          <w:color w:val="111111"/>
          <w:sz w:val="28"/>
          <w:szCs w:val="28"/>
          <w:rtl/>
        </w:rPr>
        <w:t xml:space="preserve">818.</w:t>
      </w:r>
    </w:p>
    <w:p>
      <w:pPr>
        <w:pStyle w:val="BookText"/>
      </w:pPr>
      <w:r>
        <w:rPr>
          <w:rFonts w:ascii="IRNazanin" w:hAnsi="IRNazanin" w:eastAsia="IRNazanin" w:cs="IRNazanin"/>
          <w:lang w:bidi="fa-IR"/>
          <w:color w:val="111111"/>
          <w:sz w:val="28"/>
          <w:szCs w:val="28"/>
          <w:rtl/>
        </w:rPr>
        <w:t xml:space="preserve">بغداد؛ دار المخطوطات؛ رقم المخطوط: 11564</w:t>
      </w:r>
    </w:p>
    <w:p>
      <w:pPr>
        <w:pStyle w:val="BookText"/>
      </w:pPr>
      <w:r>
        <w:rPr>
          <w:rFonts w:ascii="IRNazanin" w:hAnsi="IRNazanin" w:eastAsia="IRNazanin" w:cs="IRNazanin"/>
          <w:lang w:bidi="fa-IR"/>
          <w:color w:val="111111"/>
          <w:sz w:val="28"/>
          <w:szCs w:val="28"/>
          <w:rtl/>
        </w:rPr>
        <w:t xml:space="preserve">نسخ، کاتب = مؤلف، تا: مجهول؛ 38 ص، 19 س، 16/5*21/5سم المتحف العراقي -ف:</w:t>
      </w:r>
    </w:p>
    <w:p>
      <w:pPr>
        <w:pStyle w:val="BookText"/>
      </w:pPr>
      <w:r>
        <w:rPr>
          <w:rFonts w:ascii="IRNazanin" w:hAnsi="IRNazanin" w:eastAsia="IRNazanin" w:cs="IRNazanin"/>
          <w:lang w:bidi="fa-IR"/>
          <w:color w:val="111111"/>
          <w:sz w:val="28"/>
          <w:szCs w:val="28"/>
          <w:rtl/>
        </w:rPr>
        <w:t xml:space="preserve">الادب -18]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62" w:name="pg7770_69604"/>
    <w:bookmarkEnd w:id="162"/>
    <w:p>
      <w:pPr>
        <w:pStyle w:val="BookText"/>
      </w:pPr>
      <w:r>
        <w:rPr>
          <w:rFonts w:ascii="Amiri" w:hAnsi="Amiri" w:eastAsia="Amiri" w:cs="Amiri"/>
          <w:lang w:bidi="ar-SA"/>
          <w:color w:val="111111"/>
          <w:sz w:val="28"/>
          <w:szCs w:val="28"/>
          <w:rtl/>
        </w:rPr>
        <w:t xml:space="preserve">الأثمار الباقية عن الأمم الخالية &gt; الآثار الباقية عن القرون الخالية</w:t>
      </w:r>
    </w:p>
    <w:p>
      <w:pPr>
        <w:pStyle w:val="BookText"/>
      </w:pPr>
      <w:r>
        <w:rPr>
          <w:rFonts w:ascii="IRNazanin" w:hAnsi="IRNazanin" w:eastAsia="IRNazanin" w:cs="IRNazanin"/>
          <w:lang w:bidi="fa-IR"/>
          <w:color w:val="111111"/>
          <w:sz w:val="28"/>
          <w:szCs w:val="28"/>
          <w:rtl/>
        </w:rPr>
        <w:t xml:space="preserve">أثمار وأشجار &gt; أشجار وأثمار</w:t>
      </w:r>
    </w:p>
    <w:p>
      <w:pPr>
        <w:pStyle w:val="BookText"/>
      </w:pPr>
      <w:r>
        <w:rPr>
          <w:rFonts w:ascii="Amiri" w:hAnsi="Amiri" w:eastAsia="Amiri" w:cs="Amiri"/>
          <w:lang w:bidi="ar-SA"/>
          <w:color w:val="111111"/>
          <w:sz w:val="28"/>
          <w:szCs w:val="28"/>
          <w:rtl/>
        </w:rPr>
        <w:t xml:space="preserve">اثنا عشريات &gt; هداية الأمة الى أحكام الأئمة</w:t>
      </w:r>
    </w:p>
    <w:p>
      <w:pPr>
        <w:pStyle w:val="BookText"/>
      </w:pPr>
      <w:r>
        <w:rPr>
          <w:rFonts w:ascii="Amiri" w:hAnsi="Amiri" w:eastAsia="Amiri" w:cs="Amiri"/>
          <w:lang w:bidi="ar-SA"/>
          <w:color w:val="111111"/>
          <w:sz w:val="28"/>
          <w:szCs w:val="28"/>
          <w:rtl/>
        </w:rPr>
        <w:t xml:space="preserve">اثنتا عشرة مسالة &gt; أجوبة المسائل</w:t>
      </w:r>
    </w:p>
    <w:p>
      <w:pPr>
        <w:pStyle w:val="Heading2"/>
      </w:pPr>
      <w:bookmarkStart w:id="1041" w:name="_Toc369"/>
      <w:r>
        <w:t>اثني عشر آية معربة من التوراة / حديث - عربي</w:t>
      </w:r>
      <w:bookmarkEnd w:id="1041"/>
    </w:p>
    <w:p>
      <w:pPr>
        <w:pStyle w:val="BookText"/>
      </w:pPr>
      <w:r>
        <w:rPr>
          <w:rFonts w:ascii="Times New Roman" w:hAnsi="Times New Roman" w:eastAsia="Times New Roman" w:cs="Times New Roman"/>
          <w:lang w:val="en-US" w:bidi="en-US"/>
          <w:color w:val="111111"/>
          <w:sz w:val="28"/>
          <w:szCs w:val="28"/>
          <w:rtl/>
        </w:rPr>
        <w:t xml:space="preserve">819.</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389</w:t>
      </w:r>
    </w:p>
    <w:p>
      <w:pPr>
        <w:pStyle w:val="BookText"/>
      </w:pPr>
      <w:r>
        <w:rPr>
          <w:rFonts w:ascii="Amiri" w:hAnsi="Amiri" w:eastAsia="Amiri" w:cs="Amiri"/>
          <w:lang w:bidi="ar-SA"/>
          <w:color w:val="111111"/>
          <w:sz w:val="28"/>
          <w:szCs w:val="28"/>
          <w:rtl/>
        </w:rPr>
        <w:t xml:space="preserve">كا: أبو القاسم العراقي، تا: 1272ه- [معجم المخطوطات النجفية: 30]</w:t>
      </w:r>
    </w:p>
    <w:p>
      <w:pPr>
        <w:pStyle w:val="Heading2"/>
      </w:pPr>
      <w:bookmarkStart w:id="1042" w:name="_Toc370"/>
      <w:r>
        <w:t>الاثني عشريات الخمس / فقه - عربي</w:t>
      </w:r>
      <w:bookmarkEnd w:id="1042"/>
    </w:p>
    <w:p>
      <w:pPr>
        <w:pStyle w:val="BookText"/>
      </w:pPr>
      <w:r>
        <w:rPr>
          <w:rFonts w:ascii="Amiri" w:hAnsi="Amiri" w:eastAsia="Amiri" w:cs="Amiri"/>
          <w:lang w:bidi="ar-SA"/>
          <w:color w:val="111111"/>
          <w:sz w:val="28"/>
          <w:szCs w:val="28"/>
          <w:rtl/>
        </w:rPr>
        <w:t xml:space="preserve">الشيخ البهائي، محمّد بن حسين (953 - 1030ه-)</w:t>
      </w:r>
    </w:p>
    <w:p>
      <w:pPr>
        <w:pStyle w:val="BookText"/>
      </w:pPr>
      <w:r>
        <w:rPr>
          <w:rFonts w:ascii="Amiri" w:hAnsi="Amiri" w:eastAsia="Amiri" w:cs="Amiri"/>
          <w:lang w:bidi="ar-SA"/>
          <w:color w:val="111111"/>
          <w:sz w:val="28"/>
          <w:szCs w:val="28"/>
          <w:rtl/>
        </w:rPr>
        <w:t xml:space="preserve">طبع: قم، 142ه-، تحقيق: مسعود الشكوهي؛ قم، مجمع الذخائر الإسلامية، 1419ه- [فنخا1: 499-502(35 نسخة)]</w:t>
      </w:r>
    </w:p>
    <w:p>
      <w:pPr>
        <w:pStyle w:val="BookText"/>
      </w:pPr>
      <w:r>
        <w:rPr>
          <w:rFonts w:ascii="Times New Roman" w:hAnsi="Times New Roman" w:eastAsia="Times New Roman" w:cs="Times New Roman"/>
          <w:lang w:val="en-US" w:bidi="en-US"/>
          <w:color w:val="111111"/>
          <w:sz w:val="28"/>
          <w:szCs w:val="28"/>
          <w:rtl/>
        </w:rPr>
        <w:t xml:space="preserve">820.</w:t>
      </w:r>
    </w:p>
    <w:p>
      <w:pPr>
        <w:pStyle w:val="BookText"/>
      </w:pPr>
      <w:r>
        <w:rPr>
          <w:rFonts w:ascii="Amiri" w:hAnsi="Amiri" w:eastAsia="Amiri" w:cs="Amiri"/>
          <w:lang w:bidi="ar-SA"/>
          <w:color w:val="111111"/>
          <w:sz w:val="28"/>
          <w:szCs w:val="28"/>
          <w:rtl/>
        </w:rPr>
        <w:t xml:space="preserve">النجف الأشرف؛ مكتبة السيد حسين الحسيني الهمداني؛ رقم المخطوط: 27</w:t>
      </w:r>
    </w:p>
    <w:p>
      <w:pPr>
        <w:pStyle w:val="BookText"/>
      </w:pPr>
      <w:r>
        <w:rPr>
          <w:rFonts w:ascii="Amiri" w:hAnsi="Amiri" w:eastAsia="Amiri" w:cs="Amiri"/>
          <w:lang w:bidi="ar-SA"/>
          <w:color w:val="111111"/>
          <w:sz w:val="28"/>
          <w:szCs w:val="28"/>
          <w:rtl/>
        </w:rPr>
        <w:t xml:space="preserve">كا: ناصر بن عبد الله، تا: 1012ه-،12*21سم [الموسم: 8-346]</w:t>
      </w:r>
    </w:p>
    <w:p>
      <w:pPr>
        <w:pStyle w:val="BookText"/>
      </w:pPr>
      <w:r>
        <w:rPr>
          <w:rFonts w:ascii="Times New Roman" w:hAnsi="Times New Roman" w:eastAsia="Times New Roman" w:cs="Times New Roman"/>
          <w:lang w:val="en-US" w:bidi="en-US"/>
          <w:color w:val="111111"/>
          <w:sz w:val="28"/>
          <w:szCs w:val="28"/>
          <w:rtl/>
        </w:rPr>
        <w:t xml:space="preserve">821.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4357</w:t>
      </w:r>
    </w:p>
    <w:p>
      <w:pPr>
        <w:pStyle w:val="BookText"/>
      </w:pPr>
      <w:r>
        <w:rPr>
          <w:rFonts w:ascii="Amiri" w:hAnsi="Amiri" w:eastAsia="Amiri" w:cs="Amiri"/>
          <w:lang w:bidi="ar-SA"/>
          <w:color w:val="111111"/>
          <w:sz w:val="28"/>
          <w:szCs w:val="28"/>
          <w:rtl/>
        </w:rPr>
        <w:t xml:space="preserve">كا: محمّد بن أحمد بن جعفر العسكري، تا 1013ه-، 28 ص [ف: 1-27]</w:t>
      </w:r>
    </w:p>
    <w:p>
      <w:pPr>
        <w:pStyle w:val="BookText"/>
      </w:pPr>
      <w:r>
        <w:rPr>
          <w:rFonts w:ascii="Times New Roman" w:hAnsi="Times New Roman" w:eastAsia="Times New Roman" w:cs="Times New Roman"/>
          <w:lang w:val="en-US" w:bidi="en-US"/>
          <w:color w:val="111111"/>
          <w:sz w:val="28"/>
          <w:szCs w:val="28"/>
          <w:rtl/>
        </w:rPr>
        <w:t xml:space="preserve">822.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4358</w:t>
      </w:r>
    </w:p>
    <w:p>
      <w:pPr>
        <w:pStyle w:val="BookText"/>
      </w:pPr>
      <w:r>
        <w:rPr>
          <w:rFonts w:ascii="IRNazanin" w:hAnsi="IRNazanin" w:eastAsia="IRNazanin" w:cs="IRNazanin"/>
          <w:lang w:bidi="fa-IR"/>
          <w:color w:val="111111"/>
          <w:sz w:val="28"/>
          <w:szCs w:val="28"/>
          <w:rtl/>
        </w:rPr>
        <w:t xml:space="preserve">كا: حسين بن حمد بن كاسب آل ،حسین، تا: 1023ه-، 55 ص [ف: 1-27]</w:t>
      </w:r>
    </w:p>
    <w:p>
      <w:pPr>
        <w:pStyle w:val="BookText"/>
      </w:pPr>
      <w:r>
        <w:rPr>
          <w:rFonts w:ascii="Times New Roman" w:hAnsi="Times New Roman" w:eastAsia="Times New Roman" w:cs="Times New Roman"/>
          <w:lang w:val="en-US" w:bidi="en-US"/>
          <w:color w:val="111111"/>
          <w:sz w:val="28"/>
          <w:szCs w:val="28"/>
          <w:rtl/>
        </w:rPr>
        <w:t xml:space="preserve">823.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4359</w:t>
      </w:r>
    </w:p>
    <w:p>
      <w:pPr>
        <w:pStyle w:val="BookText"/>
      </w:pPr>
      <w:r>
        <w:rPr>
          <w:rFonts w:ascii="Amiri" w:hAnsi="Amiri" w:eastAsia="Amiri" w:cs="Amiri"/>
          <w:lang w:bidi="ar-SA"/>
          <w:color w:val="111111"/>
          <w:sz w:val="28"/>
          <w:szCs w:val="28"/>
          <w:rtl/>
        </w:rPr>
        <w:t xml:space="preserve">كا: حسين بن حمد، تا: 1023ه-، 31 ص [ف: 18-27]</w:t>
      </w:r>
    </w:p>
    <w:p>
      <w:pPr>
        <w:pStyle w:val="BookText"/>
      </w:pPr>
      <w:r>
        <w:rPr>
          <w:rFonts w:ascii="Times New Roman" w:hAnsi="Times New Roman" w:eastAsia="Times New Roman" w:cs="Times New Roman"/>
          <w:lang w:val="en-US" w:bidi="en-US"/>
          <w:color w:val="111111"/>
          <w:sz w:val="28"/>
          <w:szCs w:val="28"/>
          <w:rtl/>
        </w:rPr>
        <w:t xml:space="preserve">822.</w:t>
      </w:r>
    </w:p>
    <w:p>
      <w:pPr>
        <w:pStyle w:val="BookText"/>
      </w:pPr>
      <w:r>
        <w:rPr>
          <w:rFonts w:ascii="Amiri" w:hAnsi="Amiri" w:eastAsia="Amiri" w:cs="Amiri"/>
          <w:lang w:bidi="ar-SA"/>
          <w:color w:val="111111"/>
          <w:sz w:val="28"/>
          <w:szCs w:val="28"/>
          <w:rtl/>
        </w:rPr>
        <w:t xml:space="preserve">النجف الأشرف؛ مكتبة السيد محمّد البغدادي؛ رقم المخطوط: 35/1</w:t>
      </w:r>
    </w:p>
    <w:p>
      <w:pPr>
        <w:pStyle w:val="BookText"/>
      </w:pPr>
      <w:r>
        <w:rPr>
          <w:rFonts w:ascii="Amiri" w:hAnsi="Amiri" w:eastAsia="Amiri" w:cs="Amiri"/>
          <w:lang w:bidi="ar-SA"/>
          <w:color w:val="111111"/>
          <w:sz w:val="28"/>
          <w:szCs w:val="28"/>
          <w:rtl/>
        </w:rPr>
        <w:t xml:space="preserve">أوّلها: الحمد لله الذي وفقنا الاعتداء بشريعة أشرف المسلمين وسيد الأوّلين والآخرين وهدانا لاقتفاء اثار أهل بيته الائمة الطاهرين وصلوات الله وسلامه عليه وعليهم أجمعين</w:t>
      </w:r>
    </w:p>
    <w:p>
      <w:pPr>
        <w:pStyle w:val="BookText"/>
      </w:pPr>
      <w:r>
        <w:rPr>
          <w:rFonts w:ascii="IRNazanin" w:hAnsi="IRNazanin" w:eastAsia="IRNazanin" w:cs="IRNazanin"/>
          <w:lang w:bidi="fa-IR"/>
          <w:color w:val="111111"/>
          <w:sz w:val="28"/>
          <w:szCs w:val="28"/>
          <w:rtl/>
        </w:rPr>
        <w:t xml:space="preserve">کا: مجهول، تا: 4 محرم 1071ه-؛ 88ص [ف: 127]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825.</w:t>
      </w:r>
    </w:p>
    <w:p>
      <w:pPr>
        <w:pStyle w:val="BookText"/>
      </w:pPr>
      <w:r>
        <w:rPr>
          <w:rFonts w:ascii="Amiri" w:hAnsi="Amiri" w:eastAsia="Amiri" w:cs="Amiri"/>
          <w:lang w:bidi="ar-SA"/>
          <w:color w:val="111111"/>
          <w:sz w:val="28"/>
          <w:szCs w:val="28"/>
          <w:rtl/>
        </w:rPr>
        <w:t xml:space="preserve">النجف الأشرف العتبة العلوية؛ رقم المخطوط: 8/832/2</w:t>
      </w:r>
    </w:p>
    <w:p>
      <w:pPr>
        <w:pStyle w:val="BookText"/>
      </w:pPr>
      <w:r>
        <w:rPr>
          <w:rFonts w:ascii="Amiri" w:hAnsi="Amiri" w:eastAsia="Amiri" w:cs="Amiri"/>
          <w:lang w:bidi="ar-SA"/>
          <w:color w:val="111111"/>
          <w:sz w:val="28"/>
          <w:szCs w:val="28"/>
          <w:rtl/>
        </w:rPr>
        <w:t xml:space="preserve">آخرها: وصحيحة الفضل شاهدة لهم وحملها على الغرض ثم الاحتساب.</w:t>
      </w:r>
    </w:p>
    <w:p>
      <w:pPr>
        <w:pStyle w:val="BookText"/>
      </w:pPr>
      <w:r>
        <w:rPr>
          <w:rFonts w:ascii="IRNazanin" w:hAnsi="IRNazanin" w:eastAsia="IRNazanin" w:cs="IRNazanin"/>
          <w:lang w:bidi="fa-IR"/>
          <w:color w:val="111111"/>
          <w:sz w:val="28"/>
          <w:szCs w:val="28"/>
          <w:rtl/>
        </w:rPr>
        <w:t xml:space="preserve">نسخ، کا: مجهول، تا: القرن 11ه-، ناقصة: الآخر؛ التسلسل المخزني: 10/2/230؛ 18س،13*20سم [ف: 2-13]</w:t>
      </w:r>
    </w:p>
    <w:p>
      <w:pPr>
        <w:pStyle w:val="BookText"/>
      </w:pPr>
      <w:r>
        <w:rPr>
          <w:rFonts w:ascii="Times New Roman" w:hAnsi="Times New Roman" w:eastAsia="Times New Roman" w:cs="Times New Roman"/>
          <w:lang w:val="en-US" w:bidi="en-US"/>
          <w:color w:val="111111"/>
          <w:sz w:val="28"/>
          <w:szCs w:val="28"/>
          <w:rtl/>
        </w:rPr>
        <w:t xml:space="preserve">826.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1689</w:t>
      </w:r>
    </w:p>
    <w:p>
      <w:pPr>
        <w:pStyle w:val="BookText"/>
      </w:pPr>
      <w:r>
        <w:rPr>
          <w:rFonts w:ascii="IRNazanin" w:hAnsi="IRNazanin" w:eastAsia="IRNazanin" w:cs="IRNazanin"/>
          <w:lang w:bidi="fa-IR"/>
          <w:color w:val="111111"/>
          <w:sz w:val="28"/>
          <w:szCs w:val="28"/>
          <w:rtl/>
        </w:rPr>
        <w:t xml:space="preserve">کا: تاج الدین محمّد العاملي، تا: 1101ه-، 145 ص [ف: 1-27]</w:t>
      </w:r>
    </w:p>
    <w:p>
      <w:pPr>
        <w:pStyle w:val="BookText"/>
      </w:pPr>
      <w:r>
        <w:rPr>
          <w:rFonts w:ascii="Times New Roman" w:hAnsi="Times New Roman" w:eastAsia="Times New Roman" w:cs="Times New Roman"/>
          <w:lang w:val="en-US" w:bidi="en-US"/>
          <w:color w:val="111111"/>
          <w:sz w:val="28"/>
          <w:szCs w:val="28"/>
          <w:rtl/>
        </w:rPr>
        <w:t xml:space="preserve">827.</w:t>
      </w:r>
    </w:p>
    <w:p>
      <w:pPr>
        <w:pStyle w:val="BookText"/>
      </w:pPr>
      <w:r>
        <w:rPr>
          <w:rFonts w:ascii="Amiri" w:hAnsi="Amiri" w:eastAsia="Amiri" w:cs="Amiri"/>
          <w:lang w:bidi="ar-SA"/>
          <w:color w:val="111111"/>
          <w:sz w:val="28"/>
          <w:szCs w:val="28"/>
          <w:rtl/>
        </w:rPr>
        <w:t xml:space="preserve">النجف الأشرف ؛ مؤسسة كاشف الغطاء العامة؛ رقم المخطوط: 3637</w:t>
      </w:r>
    </w:p>
    <w:p>
      <w:pPr>
        <w:pStyle w:val="BookText"/>
      </w:pPr>
      <w:r>
        <w:rPr>
          <w:rFonts w:ascii="IRNazanin" w:hAnsi="IRNazanin" w:eastAsia="IRNazanin" w:cs="IRNazanin"/>
          <w:lang w:bidi="fa-IR"/>
          <w:color w:val="111111"/>
          <w:sz w:val="28"/>
          <w:szCs w:val="28"/>
          <w:rtl/>
        </w:rPr>
        <w:t xml:space="preserve">کا: مجهول، تا: 1127ه-، ناقصة الأوّل والآخر؛ 252 ص [ف: 1-27]</w:t>
      </w:r>
    </w:p>
    <w:p>
      <w:pPr>
        <w:pStyle w:val="BookText"/>
      </w:pPr>
      <w:r>
        <w:rPr>
          <w:rFonts w:ascii="Times New Roman" w:hAnsi="Times New Roman" w:eastAsia="Times New Roman" w:cs="Times New Roman"/>
          <w:lang w:val="en-US" w:bidi="en-US"/>
          <w:color w:val="111111"/>
          <w:sz w:val="28"/>
          <w:szCs w:val="28"/>
          <w:rtl/>
        </w:rPr>
        <w:t xml:space="preserve">828.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3257</w:t>
      </w:r>
    </w:p>
    <w:p>
      <w:pPr>
        <w:pStyle w:val="BookText"/>
      </w:pPr>
      <w:r>
        <w:rPr>
          <w:rFonts w:ascii="Amiri" w:hAnsi="Amiri" w:eastAsia="Amiri" w:cs="Amiri"/>
          <w:lang w:bidi="ar-SA"/>
          <w:color w:val="111111"/>
          <w:sz w:val="28"/>
          <w:szCs w:val="28"/>
          <w:rtl/>
        </w:rPr>
        <w:t xml:space="preserve">كا: عليكيا، تا: 1130ه-، 33 ص [ف: 1-27]</w:t>
      </w:r>
    </w:p>
    <w:p>
      <w:pPr>
        <w:pStyle w:val="BookText"/>
      </w:pPr>
      <w:r>
        <w:rPr>
          <w:rFonts w:ascii="Times New Roman" w:hAnsi="Times New Roman" w:eastAsia="Times New Roman" w:cs="Times New Roman"/>
          <w:lang w:val="en-US" w:bidi="en-US"/>
          <w:color w:val="111111"/>
          <w:sz w:val="28"/>
          <w:szCs w:val="28"/>
          <w:rtl/>
        </w:rPr>
        <w:t xml:space="preserve">829.</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1069/1</w:t>
      </w:r>
    </w:p>
    <w:p>
      <w:pPr>
        <w:pStyle w:val="BookText"/>
      </w:pPr>
      <w:r>
        <w:rPr>
          <w:rFonts w:ascii="IRNazanin" w:hAnsi="IRNazanin" w:eastAsia="IRNazanin" w:cs="IRNazanin"/>
          <w:lang w:bidi="fa-IR"/>
          <w:color w:val="111111"/>
          <w:sz w:val="28"/>
          <w:szCs w:val="28"/>
          <w:rtl/>
        </w:rPr>
        <w:t xml:space="preserve">کا: محمّد حسين بن حاج شمس الدین، تا: 1161ه-، 66ص، 14س،16*23/5سم [معجم المخطوطات النجفية 29]</w:t>
      </w:r>
    </w:p>
    <w:p>
      <w:pPr>
        <w:pStyle w:val="BookText"/>
      </w:pPr>
      <w:r>
        <w:rPr>
          <w:rFonts w:ascii="Times New Roman" w:hAnsi="Times New Roman" w:eastAsia="Times New Roman" w:cs="Times New Roman"/>
          <w:lang w:val="en-US" w:bidi="en-US"/>
          <w:color w:val="111111"/>
          <w:sz w:val="28"/>
          <w:szCs w:val="28"/>
          <w:rtl/>
        </w:rPr>
        <w:t xml:space="preserve">830.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1514</w:t>
      </w:r>
    </w:p>
    <w:p>
      <w:pPr>
        <w:pStyle w:val="BookText"/>
      </w:pPr>
      <w:r>
        <w:rPr>
          <w:rFonts w:ascii="IRNazanin" w:hAnsi="IRNazanin" w:eastAsia="IRNazanin" w:cs="IRNazanin"/>
          <w:lang w:bidi="fa-IR"/>
          <w:color w:val="111111"/>
          <w:sz w:val="28"/>
          <w:szCs w:val="28"/>
          <w:rtl/>
        </w:rPr>
        <w:t xml:space="preserve">كا: أحمد بن حبیب زوین، تا: 1234ه-، 19 ص [ف: 1-27]</w:t>
      </w:r>
    </w:p>
    <w:p>
      <w:pPr>
        <w:pStyle w:val="BookText"/>
      </w:pPr>
      <w:r>
        <w:rPr>
          <w:rFonts w:ascii="Times New Roman" w:hAnsi="Times New Roman" w:eastAsia="Times New Roman" w:cs="Times New Roman"/>
          <w:lang w:val="en-US" w:bidi="en-US"/>
          <w:color w:val="111111"/>
          <w:sz w:val="28"/>
          <w:szCs w:val="28"/>
          <w:rtl/>
        </w:rPr>
        <w:t xml:space="preserve">831.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1518</w:t>
      </w:r>
    </w:p>
    <w:p>
      <w:pPr>
        <w:pStyle w:val="BookText"/>
      </w:pPr>
      <w:r>
        <w:rPr>
          <w:rFonts w:ascii="IRNazanin" w:hAnsi="IRNazanin" w:eastAsia="IRNazanin" w:cs="IRNazanin"/>
          <w:lang w:bidi="fa-IR"/>
          <w:color w:val="111111"/>
          <w:sz w:val="28"/>
          <w:szCs w:val="28"/>
          <w:rtl/>
        </w:rPr>
        <w:t xml:space="preserve">كا: أحمد بن حبیب زوین، تا: 1234ه-، 12 ص [ف: 1-27]</w:t>
      </w:r>
    </w:p>
    <w:p>
      <w:pPr>
        <w:pStyle w:val="BookText"/>
      </w:pPr>
      <w:r>
        <w:rPr>
          <w:rFonts w:ascii="Times New Roman" w:hAnsi="Times New Roman" w:eastAsia="Times New Roman" w:cs="Times New Roman"/>
          <w:lang w:val="en-US" w:bidi="en-US"/>
          <w:color w:val="111111"/>
          <w:sz w:val="28"/>
          <w:szCs w:val="28"/>
          <w:rtl/>
        </w:rPr>
        <w:t xml:space="preserve">832.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1513</w:t>
      </w:r>
    </w:p>
    <w:p>
      <w:pPr>
        <w:pStyle w:val="BookText"/>
      </w:pPr>
      <w:r>
        <w:rPr>
          <w:rFonts w:ascii="IRNazanin" w:hAnsi="IRNazanin" w:eastAsia="IRNazanin" w:cs="IRNazanin"/>
          <w:lang w:bidi="fa-IR"/>
          <w:color w:val="111111"/>
          <w:sz w:val="28"/>
          <w:szCs w:val="28"/>
          <w:rtl/>
        </w:rPr>
        <w:t xml:space="preserve">كا: أحمد بن حبیب زوین، تا: 1234ه-، 16 ص [ف: 1-27]</w:t>
      </w:r>
    </w:p>
    <w:p>
      <w:pPr>
        <w:pStyle w:val="BookText"/>
      </w:pPr>
      <w:r>
        <w:rPr>
          <w:rFonts w:ascii="Times New Roman" w:hAnsi="Times New Roman" w:eastAsia="Times New Roman" w:cs="Times New Roman"/>
          <w:lang w:val="en-US" w:bidi="en-US"/>
          <w:color w:val="111111"/>
          <w:sz w:val="28"/>
          <w:szCs w:val="28"/>
          <w:rtl/>
        </w:rPr>
        <w:t xml:space="preserve">833.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1515</w:t>
      </w:r>
    </w:p>
    <w:p>
      <w:pPr>
        <w:pStyle w:val="BookText"/>
      </w:pPr>
      <w:r>
        <w:rPr>
          <w:rFonts w:ascii="IRNazanin" w:hAnsi="IRNazanin" w:eastAsia="IRNazanin" w:cs="IRNazanin"/>
          <w:lang w:bidi="fa-IR"/>
          <w:color w:val="111111"/>
          <w:sz w:val="28"/>
          <w:szCs w:val="28"/>
          <w:rtl/>
        </w:rPr>
        <w:t xml:space="preserve">كا: أحمد بن حبیب ،زوین، تا: 1234ه-، 8 ص [ف: 1-27]</w:t>
      </w:r>
    </w:p>
    <w:p>
      <w:pPr>
        <w:pStyle w:val="BookText"/>
      </w:pPr>
      <w:r>
        <w:rPr>
          <w:rFonts w:ascii="Times New Roman" w:hAnsi="Times New Roman" w:eastAsia="Times New Roman" w:cs="Times New Roman"/>
          <w:lang w:val="en-US" w:bidi="en-US"/>
          <w:color w:val="111111"/>
          <w:sz w:val="28"/>
          <w:szCs w:val="28"/>
          <w:rtl/>
        </w:rPr>
        <w:t xml:space="preserve">834.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1519</w:t>
      </w:r>
    </w:p>
    <w:p>
      <w:pPr>
        <w:pStyle w:val="BookText"/>
      </w:pPr>
      <w:r>
        <w:rPr>
          <w:rFonts w:ascii="IRNazanin" w:hAnsi="IRNazanin" w:eastAsia="IRNazanin" w:cs="IRNazanin"/>
          <w:lang w:bidi="fa-IR"/>
          <w:color w:val="111111"/>
          <w:sz w:val="28"/>
          <w:szCs w:val="28"/>
          <w:rtl/>
        </w:rPr>
        <w:t xml:space="preserve">كا: أحمد بن حبیب زوین، تا: 1234ه-، 10 ص [ف: 1-27]</w:t>
      </w:r>
    </w:p>
    <w:p>
      <w:pPr>
        <w:pStyle w:val="BookText"/>
      </w:pPr>
      <w:r>
        <w:rPr>
          <w:rFonts w:ascii="Times New Roman" w:hAnsi="Times New Roman" w:eastAsia="Times New Roman" w:cs="Times New Roman"/>
          <w:lang w:val="en-US" w:bidi="en-US"/>
          <w:color w:val="111111"/>
          <w:sz w:val="28"/>
          <w:szCs w:val="28"/>
          <w:rtl/>
        </w:rPr>
        <w:t xml:space="preserve">835.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7904</w:t>
      </w:r>
    </w:p>
    <w:p>
      <w:pPr>
        <w:pStyle w:val="BookText"/>
      </w:pPr>
      <w:r>
        <w:rPr>
          <w:rFonts w:ascii="Amiri" w:hAnsi="Amiri" w:eastAsia="Amiri" w:cs="Amiri"/>
          <w:lang w:bidi="ar-SA"/>
          <w:color w:val="111111"/>
          <w:sz w:val="28"/>
          <w:szCs w:val="28"/>
          <w:rtl/>
        </w:rPr>
        <w:t xml:space="preserve">كا: أحمد بن عبد الله بن حمد الحداد البحراني، تا 1274ه-، 105 ص [ف: 1-27]</w:t>
      </w:r>
    </w:p>
    <w:p>
      <w:pPr>
        <w:pStyle w:val="BookText"/>
      </w:pPr>
      <w:r>
        <w:rPr>
          <w:rFonts w:ascii="Times New Roman" w:hAnsi="Times New Roman" w:eastAsia="Times New Roman" w:cs="Times New Roman"/>
          <w:lang w:val="en-US" w:bidi="en-US"/>
          <w:color w:val="111111"/>
          <w:sz w:val="28"/>
          <w:szCs w:val="28"/>
          <w:rtl/>
        </w:rPr>
        <w:t xml:space="preserve">836.</w:t>
      </w:r>
    </w:p>
    <w:p>
      <w:pPr>
        <w:pStyle w:val="BookText"/>
      </w:pPr>
      <w:r>
        <w:rPr>
          <w:rFonts w:ascii="Amiri" w:hAnsi="Amiri" w:eastAsia="Amiri" w:cs="Amiri"/>
          <w:lang w:bidi="ar-SA"/>
          <w:color w:val="111111"/>
          <w:sz w:val="28"/>
          <w:szCs w:val="28"/>
          <w:rtl/>
        </w:rPr>
        <w:t xml:space="preserve">النجف الأشرف العتبة العلوية؛ رقم المخطوط : 856/4</w:t>
      </w:r>
    </w:p>
    <w:p>
      <w:pPr>
        <w:pStyle w:val="BookText"/>
      </w:pPr>
      <w:r>
        <w:rPr>
          <w:rFonts w:ascii="Amiri" w:hAnsi="Amiri" w:eastAsia="Amiri" w:cs="Amiri"/>
          <w:lang w:bidi="ar-SA"/>
          <w:color w:val="111111"/>
          <w:sz w:val="28"/>
          <w:szCs w:val="28"/>
          <w:rtl/>
        </w:rPr>
        <w:t xml:space="preserve">أوّلها: البسملة حمدا لك الهي على جميل الانك وجزيل نعمائك آخرها: يرتفع بها المخالفة راسا وعسى ان نملي الرسالة.</w:t>
      </w:r>
    </w:p>
    <w:p>
      <w:pPr>
        <w:pStyle w:val="BookText"/>
      </w:pPr>
      <w:r>
        <w:rPr>
          <w:rFonts w:ascii="IRNazanin" w:hAnsi="IRNazanin" w:eastAsia="IRNazanin" w:cs="IRNazanin"/>
          <w:lang w:bidi="fa-IR"/>
          <w:color w:val="111111"/>
          <w:sz w:val="28"/>
          <w:szCs w:val="28"/>
          <w:rtl/>
        </w:rPr>
        <w:t xml:space="preserve">تعلیق، کا: مجهول، تا: مجهول؛ ناقصة: الآخر؛ التسلسل المخزني: 9/3/95؛ 14ص، 16س،10*16سم [ف: 2-12]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837.</w:t>
      </w:r>
    </w:p>
    <w:p>
      <w:pPr>
        <w:pStyle w:val="BookText"/>
      </w:pPr>
      <w:r>
        <w:rPr>
          <w:rFonts w:ascii="Amiri" w:hAnsi="Amiri" w:eastAsia="Amiri" w:cs="Amiri"/>
          <w:lang w:bidi="ar-SA"/>
          <w:color w:val="111111"/>
          <w:sz w:val="28"/>
          <w:szCs w:val="28"/>
          <w:rtl/>
        </w:rPr>
        <w:t xml:space="preserve">النجف الأشرف؛ مكتبة السيد محمد البغدادي؛ رقم المخطوط : 35/3</w:t>
      </w:r>
    </w:p>
    <w:p>
      <w:pPr>
        <w:pStyle w:val="BookText"/>
      </w:pPr>
      <w:r>
        <w:rPr>
          <w:rFonts w:ascii="Amiri" w:hAnsi="Amiri" w:eastAsia="Amiri" w:cs="Amiri"/>
          <w:lang w:bidi="ar-SA"/>
          <w:color w:val="111111"/>
          <w:sz w:val="28"/>
          <w:szCs w:val="28"/>
          <w:rtl/>
        </w:rPr>
        <w:t xml:space="preserve">أوّلها: قال شيخنا المقداد قدس سره في فضد القواعد الترتيب في القضاء معتبر في الفرائض اليومية لقوله - ع - فليقضها كما فاتته وقد فاتته مرتبة؛ آخرها: واجتزاه المعيد هنا في أوقات الصلاة بالدعاء بقدرها عن الاداء والقضاء وهو بدل لم يثبت.</w:t>
      </w:r>
    </w:p>
    <w:p>
      <w:pPr>
        <w:pStyle w:val="BookText"/>
      </w:pPr>
      <w:r>
        <w:rPr>
          <w:rFonts w:ascii="IRNazanin" w:hAnsi="IRNazanin" w:eastAsia="IRNazanin" w:cs="IRNazanin"/>
          <w:lang w:bidi="fa-IR"/>
          <w:color w:val="111111"/>
          <w:sz w:val="28"/>
          <w:szCs w:val="28"/>
          <w:rtl/>
        </w:rPr>
        <w:t xml:space="preserve">کا: مجهول، تا: مجهول؛ 9 ص [ف 128]</w:t>
      </w:r>
    </w:p>
    <w:p>
      <w:pPr>
        <w:pStyle w:val="BookText"/>
      </w:pPr>
      <w:r>
        <w:rPr>
          <w:rFonts w:ascii="Times New Roman" w:hAnsi="Times New Roman" w:eastAsia="Times New Roman" w:cs="Times New Roman"/>
          <w:lang w:val="en-US" w:bidi="en-US"/>
          <w:color w:val="111111"/>
          <w:sz w:val="28"/>
          <w:szCs w:val="28"/>
          <w:rtl/>
        </w:rPr>
        <w:t xml:space="preserve">838.</w:t>
      </w:r>
    </w:p>
    <w:p>
      <w:pPr>
        <w:pStyle w:val="BookText"/>
      </w:pPr>
      <w:r>
        <w:rPr>
          <w:rFonts w:ascii="Amiri" w:hAnsi="Amiri" w:eastAsia="Amiri" w:cs="Amiri"/>
          <w:lang w:bidi="ar-SA"/>
          <w:color w:val="111111"/>
          <w:sz w:val="28"/>
          <w:szCs w:val="28"/>
          <w:rtl/>
        </w:rPr>
        <w:t xml:space="preserve">النجف الأشرف؛ مكتبة السيد محمّد البغدادي؛ رقم المخطوط: 35/5</w:t>
      </w:r>
    </w:p>
    <w:p>
      <w:pPr>
        <w:pStyle w:val="BookText"/>
      </w:pPr>
      <w:r>
        <w:rPr>
          <w:rFonts w:ascii="Amiri" w:hAnsi="Amiri" w:eastAsia="Amiri" w:cs="Amiri"/>
          <w:lang w:bidi="ar-SA"/>
          <w:color w:val="111111"/>
          <w:sz w:val="28"/>
          <w:szCs w:val="28"/>
          <w:rtl/>
        </w:rPr>
        <w:t xml:space="preserve">أوّلها: اما بعد الحمد لله على الائه والصلاة على سيد انبيائه واشرف اوليائه فان اقل الانام محمّد المشتهري ببهاء الدين العاملي عني الله عنه يقول هذه رسالة اثني عشرية تتلو عليك مسائل الطهارة؛ آخرها: وذدخال الخلاء أشيائ عليها أسم الله تعالى أو أحد المعصومين سلام الله عليهم أجمعين.</w:t>
      </w:r>
    </w:p>
    <w:p>
      <w:pPr>
        <w:pStyle w:val="BookText"/>
      </w:pPr>
      <w:r>
        <w:rPr>
          <w:rFonts w:ascii="IRNazanin" w:hAnsi="IRNazanin" w:eastAsia="IRNazanin" w:cs="IRNazanin"/>
          <w:lang w:bidi="fa-IR"/>
          <w:color w:val="111111"/>
          <w:sz w:val="28"/>
          <w:szCs w:val="28"/>
          <w:rtl/>
        </w:rPr>
        <w:t xml:space="preserve">کا: مجهول، تا: مجهول؛ 52 ص :[ف 128]</w:t>
      </w:r>
    </w:p>
    <w:p>
      <w:pPr>
        <w:pStyle w:val="BookText"/>
      </w:pPr>
      <w:r>
        <w:rPr>
          <w:rFonts w:ascii="Times New Roman" w:hAnsi="Times New Roman" w:eastAsia="Times New Roman" w:cs="Times New Roman"/>
          <w:lang w:val="en-US" w:bidi="en-US"/>
          <w:color w:val="111111"/>
          <w:sz w:val="28"/>
          <w:szCs w:val="28"/>
          <w:rtl/>
        </w:rPr>
        <w:t xml:space="preserve">839.</w:t>
      </w:r>
    </w:p>
    <w:p>
      <w:pPr>
        <w:pStyle w:val="BookText"/>
      </w:pPr>
      <w:r>
        <w:rPr>
          <w:rFonts w:ascii="Amiri" w:hAnsi="Amiri" w:eastAsia="Amiri" w:cs="Amiri"/>
          <w:lang w:bidi="ar-SA"/>
          <w:color w:val="111111"/>
          <w:sz w:val="28"/>
          <w:szCs w:val="28"/>
          <w:rtl/>
        </w:rPr>
        <w:t xml:space="preserve">النجف الأشرف؛ مكتبة السيد محمّد البغدادي؛ رقم المخطوط : 35/4</w:t>
      </w:r>
    </w:p>
    <w:p>
      <w:pPr>
        <w:pStyle w:val="BookText"/>
      </w:pPr>
      <w:r>
        <w:rPr>
          <w:rFonts w:ascii="IRNazanin" w:hAnsi="IRNazanin" w:eastAsia="IRNazanin" w:cs="IRNazanin"/>
          <w:lang w:bidi="fa-IR"/>
          <w:color w:val="111111"/>
          <w:sz w:val="28"/>
          <w:szCs w:val="28"/>
          <w:rtl/>
        </w:rPr>
        <w:t xml:space="preserve">أوّلها: الحمد له على آلائه والصلاة على أشرف انبيائه وأولياءه أما بعد فيقول احوج الخلق إلى رحمة الله الغني محمد المشتهر ببهاء الدين العاملي؛ آخرها: فإن ذلك راجع إلى تعظيم صاحب البقعة المقدسة سلام الله عليه وعلى آبائه الطاهرين وأولاده المعصومين وسلم تسليما كثيراً كثيراً والحمد لله رب العالمين کا: مجهول، تا: مجهول؛ 31 ص :[ف 128]</w:t>
      </w:r>
    </w:p>
    <w:p>
      <w:pPr>
        <w:pStyle w:val="BookText"/>
      </w:pPr>
      <w:r>
        <w:rPr>
          <w:rFonts w:ascii="Times New Roman" w:hAnsi="Times New Roman" w:eastAsia="Times New Roman" w:cs="Times New Roman"/>
          <w:lang w:val="en-US" w:bidi="en-US"/>
          <w:color w:val="111111"/>
          <w:sz w:val="28"/>
          <w:szCs w:val="28"/>
          <w:rtl/>
        </w:rPr>
        <w:t xml:space="preserve">840.</w:t>
      </w:r>
    </w:p>
    <w:p>
      <w:pPr>
        <w:pStyle w:val="BookText"/>
      </w:pPr>
      <w:r>
        <w:rPr>
          <w:rFonts w:ascii="Amiri" w:hAnsi="Amiri" w:eastAsia="Amiri" w:cs="Amiri"/>
          <w:lang w:bidi="ar-SA"/>
          <w:color w:val="111111"/>
          <w:sz w:val="28"/>
          <w:szCs w:val="28"/>
          <w:rtl/>
        </w:rPr>
        <w:t xml:space="preserve">النجف الأشرف؛ مكتبة السيد محمّد البغدادي؛ رقم المخطوط: 35/6</w:t>
      </w:r>
    </w:p>
    <w:p>
      <w:pPr>
        <w:pStyle w:val="BookText"/>
      </w:pPr>
      <w:r>
        <w:rPr>
          <w:rFonts w:ascii="Amiri" w:hAnsi="Amiri" w:eastAsia="Amiri" w:cs="Amiri"/>
          <w:lang w:bidi="ar-SA"/>
          <w:color w:val="111111"/>
          <w:sz w:val="28"/>
          <w:szCs w:val="28"/>
          <w:rtl/>
        </w:rPr>
        <w:t xml:space="preserve">أوّلها: حمداً لك على جميل ألائك وجزيل نعمائك وصلاته وصلاته على أشرف انبيائك وأفضل أوليائك أما بعد؛ آخرها: عجل الله عرجه ورزقنا الشهادة بين يديه بحق محمّد وآله الطاهرين صلوات الله عليه وعليهم اجمعين.</w:t>
      </w:r>
    </w:p>
    <w:p>
      <w:pPr>
        <w:pStyle w:val="BookText"/>
      </w:pPr>
      <w:r>
        <w:rPr>
          <w:rFonts w:ascii="IRNazanin" w:hAnsi="IRNazanin" w:eastAsia="IRNazanin" w:cs="IRNazanin"/>
          <w:lang w:bidi="fa-IR"/>
          <w:color w:val="111111"/>
          <w:sz w:val="28"/>
          <w:szCs w:val="28"/>
          <w:rtl/>
        </w:rPr>
        <w:t xml:space="preserve">کا: مجهول، تا: مجهول؛ 28 ص :[ف :129]</w:t>
      </w:r>
    </w:p>
    <w:p>
      <w:pPr>
        <w:pStyle w:val="BookText"/>
      </w:pPr>
      <w:r>
        <w:rPr>
          <w:rFonts w:ascii="Times New Roman" w:hAnsi="Times New Roman" w:eastAsia="Times New Roman" w:cs="Times New Roman"/>
          <w:lang w:val="en-US" w:bidi="en-US"/>
          <w:color w:val="111111"/>
          <w:sz w:val="28"/>
          <w:szCs w:val="28"/>
          <w:rtl/>
        </w:rPr>
        <w:t xml:space="preserve">841.</w:t>
      </w:r>
    </w:p>
    <w:p>
      <w:pPr>
        <w:pStyle w:val="BookText"/>
      </w:pPr>
      <w:r>
        <w:rPr>
          <w:rFonts w:ascii="Amiri" w:hAnsi="Amiri" w:eastAsia="Amiri" w:cs="Amiri"/>
          <w:lang w:bidi="ar-SA"/>
          <w:color w:val="111111"/>
          <w:sz w:val="28"/>
          <w:szCs w:val="28"/>
          <w:rtl/>
        </w:rPr>
        <w:t xml:space="preserve">النجف الأشرف؛ مكتبة السيد محمد البغدادي؛ رقم المخطوط: 35/7</w:t>
      </w:r>
    </w:p>
    <w:p>
      <w:pPr>
        <w:pStyle w:val="BookText"/>
      </w:pPr>
      <w:r>
        <w:rPr>
          <w:rFonts w:ascii="Amiri" w:hAnsi="Amiri" w:eastAsia="Amiri" w:cs="Amiri"/>
          <w:lang w:bidi="ar-SA"/>
          <w:color w:val="111111"/>
          <w:sz w:val="28"/>
          <w:szCs w:val="28"/>
          <w:rtl/>
        </w:rPr>
        <w:t xml:space="preserve">أوّلها: الحمد لله الذي جعل الصوم جنة من النار والصلاة على أشرف الخلايق محمّد وآله الأطهار أما بعد يقول أقل العباد؛ آخرها: أن ثواب تلاوة آية واحدة فيه كثواب ختم القرآن في غيره</w:t>
      </w:r>
    </w:p>
    <w:p>
      <w:pPr>
        <w:pStyle w:val="BookText"/>
      </w:pPr>
      <w:r>
        <w:rPr>
          <w:rFonts w:ascii="IRNazanin" w:hAnsi="IRNazanin" w:eastAsia="IRNazanin" w:cs="IRNazanin"/>
          <w:lang w:bidi="fa-IR"/>
          <w:color w:val="111111"/>
          <w:sz w:val="28"/>
          <w:szCs w:val="28"/>
          <w:rtl/>
        </w:rPr>
        <w:t xml:space="preserve">کا: مجهول، تا: قيد التملك 1189ه-، تملك: محمد المدعو بالجواد بن محمّد بن زين الدين الحسني شجاعي سنة 1229ه-، الميرزا محمّد بن عبد النبي النيشابوري سنة 1189 ه-، 42 ص [ف: 129]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63" w:name="pg7770_69610"/>
    <w:bookmarkEnd w:id="163"/>
    <w:p>
      <w:pPr>
        <w:pStyle w:val="BookText"/>
      </w:pPr>
      <w:r>
        <w:rPr>
          <w:rFonts w:ascii="Times New Roman" w:hAnsi="Times New Roman" w:eastAsia="Times New Roman" w:cs="Times New Roman"/>
          <w:lang w:val="en-US" w:bidi="en-US"/>
          <w:color w:val="111111"/>
          <w:sz w:val="28"/>
          <w:szCs w:val="28"/>
          <w:rtl/>
        </w:rPr>
        <w:t xml:space="preserve">842.</w:t>
      </w:r>
    </w:p>
    <w:p>
      <w:pPr>
        <w:pStyle w:val="BookText"/>
      </w:pPr>
      <w:r>
        <w:rPr>
          <w:rFonts w:ascii="Amiri" w:hAnsi="Amiri" w:eastAsia="Amiri" w:cs="Amiri"/>
          <w:lang w:bidi="ar-SA"/>
          <w:color w:val="111111"/>
          <w:sz w:val="28"/>
          <w:szCs w:val="28"/>
          <w:rtl/>
        </w:rPr>
        <w:t xml:space="preserve">النجف الأشرف ؛ حسينيه شوشتريها رقم المخطوط : 857/4</w:t>
      </w:r>
    </w:p>
    <w:p>
      <w:pPr>
        <w:pStyle w:val="BookText"/>
      </w:pPr>
      <w:r>
        <w:rPr>
          <w:rFonts w:ascii="IRNazanin" w:hAnsi="IRNazanin" w:eastAsia="IRNazanin" w:cs="IRNazanin"/>
          <w:lang w:bidi="fa-IR"/>
          <w:color w:val="111111"/>
          <w:sz w:val="28"/>
          <w:szCs w:val="28"/>
          <w:rtl/>
        </w:rPr>
        <w:t xml:space="preserve">کا: مجهول، تا: مجهول [نشریه: 11-877]</w:t>
      </w:r>
    </w:p>
    <w:p>
      <w:pPr>
        <w:pStyle w:val="BookText"/>
      </w:pPr>
      <w:r>
        <w:rPr>
          <w:rFonts w:ascii="Times New Roman" w:hAnsi="Times New Roman" w:eastAsia="Times New Roman" w:cs="Times New Roman"/>
          <w:lang w:val="en-US" w:bidi="en-US"/>
          <w:color w:val="111111"/>
          <w:sz w:val="28"/>
          <w:szCs w:val="28"/>
          <w:rtl/>
        </w:rPr>
        <w:t xml:space="preserve">843.</w:t>
      </w:r>
    </w:p>
    <w:p>
      <w:pPr>
        <w:pStyle w:val="BookText"/>
      </w:pPr>
      <w:r>
        <w:rPr>
          <w:rFonts w:ascii="Amiri" w:hAnsi="Amiri" w:eastAsia="Amiri" w:cs="Amiri"/>
          <w:lang w:bidi="ar-SA"/>
          <w:color w:val="111111"/>
          <w:sz w:val="28"/>
          <w:szCs w:val="28"/>
          <w:rtl/>
        </w:rPr>
        <w:t xml:space="preserve">كربلاء؛ مكتبة السيد محمد باقر الطباطبائي؛ رقم المخطوط: 293/1</w:t>
      </w:r>
    </w:p>
    <w:p>
      <w:pPr>
        <w:pStyle w:val="BookText"/>
      </w:pPr>
      <w:r>
        <w:rPr>
          <w:rFonts w:ascii="Amiri" w:hAnsi="Amiri" w:eastAsia="Amiri" w:cs="Amiri"/>
          <w:lang w:bidi="ar-SA"/>
          <w:color w:val="111111"/>
          <w:sz w:val="28"/>
          <w:szCs w:val="28"/>
          <w:rtl/>
        </w:rPr>
        <w:t xml:space="preserve">أوّلها: ما الطهارة، الثاني كم الطهارة؛ آخرها: سلام الله عليه وآلائه الطاهرين</w:t>
      </w:r>
    </w:p>
    <w:p>
      <w:pPr>
        <w:pStyle w:val="BookText"/>
      </w:pPr>
      <w:r>
        <w:rPr>
          <w:rFonts w:ascii="IRNazanin" w:hAnsi="IRNazanin" w:eastAsia="IRNazanin" w:cs="IRNazanin"/>
          <w:lang w:bidi="fa-IR"/>
          <w:color w:val="111111"/>
          <w:sz w:val="28"/>
          <w:szCs w:val="28"/>
          <w:rtl/>
        </w:rPr>
        <w:t xml:space="preserve">نسخ، کا: مجهول، تا: مجهول ناقصة: الأوّل؛ 1913سم [ف: 176]</w:t>
      </w:r>
    </w:p>
    <w:p>
      <w:pPr>
        <w:pStyle w:val="BookText"/>
      </w:pPr>
      <w:r>
        <w:rPr>
          <w:rFonts w:ascii="Times New Roman" w:hAnsi="Times New Roman" w:eastAsia="Times New Roman" w:cs="Times New Roman"/>
          <w:lang w:val="en-US" w:bidi="en-US"/>
          <w:color w:val="111111"/>
          <w:sz w:val="28"/>
          <w:szCs w:val="28"/>
          <w:rtl/>
        </w:rPr>
        <w:t xml:space="preserve">844.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857</w:t>
      </w:r>
    </w:p>
    <w:p>
      <w:pPr>
        <w:pStyle w:val="BookText"/>
      </w:pPr>
      <w:r>
        <w:rPr>
          <w:rFonts w:ascii="IRNazanin" w:hAnsi="IRNazanin" w:eastAsia="IRNazanin" w:cs="IRNazanin"/>
          <w:lang w:bidi="fa-IR"/>
          <w:color w:val="111111"/>
          <w:sz w:val="28"/>
          <w:szCs w:val="28"/>
          <w:rtl/>
        </w:rPr>
        <w:t xml:space="preserve">کا: مجهول، تا: مجهول: ناقصة الأوّل؛ 145 ص [ف: 1-27]</w:t>
      </w:r>
    </w:p>
    <w:p>
      <w:pPr>
        <w:pStyle w:val="BookText"/>
      </w:pPr>
      <w:r>
        <w:rPr>
          <w:rFonts w:ascii="Times New Roman" w:hAnsi="Times New Roman" w:eastAsia="Times New Roman" w:cs="Times New Roman"/>
          <w:lang w:val="en-US" w:bidi="en-US"/>
          <w:color w:val="111111"/>
          <w:sz w:val="28"/>
          <w:szCs w:val="28"/>
          <w:rtl/>
        </w:rPr>
        <w:t xml:space="preserve">845.</w:t>
      </w:r>
    </w:p>
    <w:p>
      <w:pPr>
        <w:pStyle w:val="BookText"/>
      </w:pPr>
      <w:r>
        <w:rPr>
          <w:rFonts w:ascii="Amiri" w:hAnsi="Amiri" w:eastAsia="Amiri" w:cs="Amiri"/>
          <w:lang w:bidi="ar-SA"/>
          <w:color w:val="111111"/>
          <w:sz w:val="28"/>
          <w:szCs w:val="28"/>
          <w:rtl/>
        </w:rPr>
        <w:t xml:space="preserve">النجف الأشرف؛ تركة محمّد السماوي؛ رقم المخطوط: 406</w:t>
      </w:r>
    </w:p>
    <w:p>
      <w:pPr>
        <w:pStyle w:val="BookText"/>
      </w:pPr>
      <w:r>
        <w:rPr>
          <w:rFonts w:ascii="IRNazanin" w:hAnsi="IRNazanin" w:eastAsia="IRNazanin" w:cs="IRNazanin"/>
          <w:lang w:bidi="fa-IR"/>
          <w:color w:val="111111"/>
          <w:sz w:val="28"/>
          <w:szCs w:val="28"/>
          <w:rtl/>
        </w:rPr>
        <w:t xml:space="preserve">کا: مجهول، تا: مجهول [ معهد المخطوطات العربية: 4 جزء 2-234]</w:t>
      </w:r>
    </w:p>
    <w:p>
      <w:pPr>
        <w:pStyle w:val="BookText"/>
      </w:pPr>
      <w:r>
        <w:rPr>
          <w:rFonts w:ascii="Times New Roman" w:hAnsi="Times New Roman" w:eastAsia="Times New Roman" w:cs="Times New Roman"/>
          <w:lang w:val="en-US" w:bidi="en-US"/>
          <w:color w:val="111111"/>
          <w:sz w:val="28"/>
          <w:szCs w:val="28"/>
          <w:rtl/>
        </w:rPr>
        <w:t xml:space="preserve">846.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153 :كا محمّد بن محمد الجزائري تا مجهول 289 ص [ف: 1-27]</w:t>
      </w:r>
    </w:p>
    <w:p>
      <w:pPr>
        <w:pStyle w:val="Heading2"/>
      </w:pPr>
      <w:bookmarkStart w:id="1043" w:name="_Toc371"/>
      <w:r>
        <w:t>الاثني عشريات في المراثي = العقود الاثني عشر في مراثي سادات البشر / مراثي - عربي</w:t>
      </w:r>
      <w:bookmarkEnd w:id="1043"/>
    </w:p>
    <w:p>
      <w:pPr>
        <w:pStyle w:val="BookText"/>
      </w:pPr>
      <w:r>
        <w:rPr>
          <w:rFonts w:ascii="Amiri" w:hAnsi="Amiri" w:eastAsia="Amiri" w:cs="Amiri"/>
          <w:lang w:bidi="ar-SA"/>
          <w:color w:val="111111"/>
          <w:sz w:val="28"/>
          <w:szCs w:val="28"/>
          <w:rtl/>
        </w:rPr>
        <w:t xml:space="preserve">بحر العلوم، محمّد مهدي بن مرتضى (1155 - 1212ه-)</w:t>
      </w:r>
    </w:p>
    <w:p>
      <w:pPr>
        <w:pStyle w:val="BookText"/>
      </w:pPr>
      <w:r>
        <w:rPr>
          <w:rFonts w:ascii="Amiri" w:hAnsi="Amiri" w:eastAsia="Amiri" w:cs="Amiri"/>
          <w:lang w:bidi="ar-SA"/>
          <w:color w:val="111111"/>
          <w:sz w:val="28"/>
          <w:szCs w:val="28"/>
          <w:rtl/>
        </w:rPr>
        <w:t xml:space="preserve">أوّله : الله أكبر ماذا الحدث الجلل * لقد تزلزل سهل الأرض والجبل ما هذه الزفرات الصاعدات * اسىً كأنها شعل ترمي بها شعل :آخره إن يكن لي بكل عضو لسان * ما وفي لي بمسلم بن عقيل لابن عمّ الحسين خير شهيد * رسول الحسين سبط الرسول</w:t>
      </w:r>
    </w:p>
    <w:p>
      <w:pPr>
        <w:pStyle w:val="BookText"/>
      </w:pPr>
      <w:r>
        <w:rPr>
          <w:rFonts w:ascii="Amiri" w:hAnsi="Amiri" w:eastAsia="Amiri" w:cs="Amiri"/>
          <w:lang w:bidi="ar-SA"/>
          <w:color w:val="111111"/>
          <w:sz w:val="28"/>
          <w:szCs w:val="28"/>
          <w:rtl/>
        </w:rPr>
        <w:t xml:space="preserve">طبع: طهران، 1306ه- [فنخا :1 502-18504(18نسخة)]</w:t>
      </w:r>
    </w:p>
    <w:p>
      <w:pPr>
        <w:pStyle w:val="BookText"/>
      </w:pPr>
      <w:r>
        <w:rPr>
          <w:rFonts w:ascii="Times New Roman" w:hAnsi="Times New Roman" w:eastAsia="Times New Roman" w:cs="Times New Roman"/>
          <w:lang w:val="en-US" w:bidi="en-US"/>
          <w:color w:val="111111"/>
          <w:sz w:val="28"/>
          <w:szCs w:val="28"/>
          <w:rtl/>
        </w:rPr>
        <w:t xml:space="preserve">847.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86</w:t>
      </w:r>
    </w:p>
    <w:p>
      <w:pPr>
        <w:pStyle w:val="BookText"/>
      </w:pPr>
      <w:r>
        <w:rPr>
          <w:rFonts w:ascii="IRNazanin" w:hAnsi="IRNazanin" w:eastAsia="IRNazanin" w:cs="IRNazanin"/>
          <w:lang w:bidi="fa-IR"/>
          <w:color w:val="111111"/>
          <w:sz w:val="28"/>
          <w:szCs w:val="28"/>
          <w:rtl/>
        </w:rPr>
        <w:t xml:space="preserve">کا: مجهول، تا: مجهول [ف 4-253]</w:t>
      </w:r>
    </w:p>
    <w:p>
      <w:pPr>
        <w:pStyle w:val="Heading2"/>
      </w:pPr>
      <w:bookmarkStart w:id="1044" w:name="_Toc372"/>
      <w:r>
        <w:t>الاثني عشرية / كلام وعقائد - عربي</w:t>
      </w:r>
      <w:bookmarkEnd w:id="1044"/>
    </w:p>
    <w:p>
      <w:pPr>
        <w:pStyle w:val="BookText"/>
      </w:pPr>
      <w:r>
        <w:rPr>
          <w:rFonts w:ascii="Amiri" w:hAnsi="Amiri" w:eastAsia="Amiri" w:cs="Amiri"/>
          <w:lang w:bidi="ar-SA"/>
          <w:color w:val="111111"/>
          <w:sz w:val="28"/>
          <w:szCs w:val="28"/>
          <w:rtl/>
        </w:rPr>
        <w:t xml:space="preserve">الحر العاملي، محمّد بن الحسن (1033 - 1104 ه- )</w:t>
      </w:r>
    </w:p>
    <w:p>
      <w:pPr>
        <w:pStyle w:val="BookText"/>
      </w:pPr>
      <w:r>
        <w:rPr>
          <w:rFonts w:ascii="Amiri" w:hAnsi="Amiri" w:eastAsia="Amiri" w:cs="Amiri"/>
          <w:lang w:bidi="ar-SA"/>
          <w:color w:val="111111"/>
          <w:sz w:val="28"/>
          <w:szCs w:val="28"/>
          <w:rtl/>
        </w:rPr>
        <w:t xml:space="preserve">تاريخ التأليف: شعبان 1076ه-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64" w:name="pg7770_69612"/>
    <w:bookmarkEnd w:id="164"/>
    <w:p>
      <w:pPr>
        <w:pStyle w:val="BookText"/>
      </w:pPr>
      <w:r>
        <w:rPr>
          <w:rFonts w:ascii="Amiri" w:hAnsi="Amiri" w:eastAsia="Amiri" w:cs="Amiri"/>
          <w:lang w:bidi="ar-SA"/>
          <w:color w:val="111111"/>
          <w:sz w:val="28"/>
          <w:szCs w:val="28"/>
          <w:rtl/>
        </w:rPr>
        <w:t xml:space="preserve">أوّله: البسملة. الحمد لله الذي اختار من عباده ائمة اثنى عشر ... وبعد فيقول الفقير هذه مسائل اثنى عشر اثنا عشر من جملة ... فأجبت عنها</w:t>
      </w:r>
    </w:p>
    <w:p>
      <w:pPr>
        <w:pStyle w:val="BookText"/>
      </w:pPr>
      <w:r>
        <w:rPr>
          <w:rFonts w:ascii="Amiri" w:hAnsi="Amiri" w:eastAsia="Amiri" w:cs="Amiri"/>
          <w:lang w:bidi="ar-SA"/>
          <w:color w:val="111111"/>
          <w:sz w:val="28"/>
          <w:szCs w:val="28"/>
          <w:rtl/>
        </w:rPr>
        <w:t xml:space="preserve">آخره: لم يكن هناك نبات ولا شجر يمكن أن يستظل بها فكان دائما في الشمس بخلاف ما لو كان طوله سبعين شبرا فإنه يمكنه دخول بيت أو الجلوس في ظل شجر ونحوهما ويحتمل احتمالات أخر بعيدة ... تمت ...</w:t>
      </w:r>
    </w:p>
    <w:p>
      <w:pPr>
        <w:pStyle w:val="BookText"/>
      </w:pPr>
      <w:r>
        <w:rPr>
          <w:rFonts w:ascii="Amiri" w:hAnsi="Amiri" w:eastAsia="Amiri" w:cs="Amiri"/>
          <w:lang w:bidi="ar-SA"/>
          <w:color w:val="111111"/>
          <w:sz w:val="28"/>
          <w:szCs w:val="28"/>
          <w:rtl/>
        </w:rPr>
        <w:t xml:space="preserve">[فنخا 1: 507508 (2 نسخة)]</w:t>
      </w:r>
    </w:p>
    <w:p>
      <w:pPr>
        <w:pStyle w:val="BookText"/>
      </w:pPr>
      <w:r>
        <w:rPr>
          <w:rFonts w:ascii="Times New Roman" w:hAnsi="Times New Roman" w:eastAsia="Times New Roman" w:cs="Times New Roman"/>
          <w:lang w:val="en-US" w:bidi="en-US"/>
          <w:color w:val="111111"/>
          <w:sz w:val="28"/>
          <w:szCs w:val="28"/>
          <w:rtl/>
        </w:rPr>
        <w:t xml:space="preserve">848.</w:t>
      </w:r>
    </w:p>
    <w:p>
      <w:pPr>
        <w:pStyle w:val="BookText"/>
      </w:pPr>
      <w:r>
        <w:rPr>
          <w:rFonts w:ascii="Amiri" w:hAnsi="Amiri" w:eastAsia="Amiri" w:cs="Amiri"/>
          <w:lang w:bidi="ar-SA"/>
          <w:color w:val="111111"/>
          <w:sz w:val="28"/>
          <w:szCs w:val="28"/>
          <w:rtl/>
        </w:rPr>
        <w:t xml:space="preserve">قرية المؤمنين ( سوق الشيوخ)؛ خزانة آل جمال الدين؛ رقم المخطوط : 332/4</w:t>
      </w:r>
    </w:p>
    <w:p>
      <w:pPr>
        <w:pStyle w:val="BookText"/>
      </w:pPr>
      <w:r>
        <w:rPr>
          <w:rFonts w:ascii="IRNazanin" w:hAnsi="IRNazanin" w:eastAsia="IRNazanin" w:cs="IRNazanin"/>
          <w:lang w:bidi="fa-IR"/>
          <w:color w:val="111111"/>
          <w:sz w:val="28"/>
          <w:szCs w:val="28"/>
          <w:rtl/>
        </w:rPr>
        <w:t xml:space="preserve">کا: مجهول، تا: مجهول [الموسم: 1-154]</w:t>
      </w:r>
    </w:p>
    <w:p>
      <w:pPr>
        <w:pStyle w:val="Heading2"/>
      </w:pPr>
      <w:bookmarkStart w:id="1045" w:name="_Toc373"/>
      <w:r>
        <w:t>الاثني عشرية في الحج / فقه - عربي</w:t>
      </w:r>
      <w:bookmarkEnd w:id="1045"/>
    </w:p>
    <w:p>
      <w:pPr>
        <w:pStyle w:val="BookText"/>
      </w:pPr>
      <w:r>
        <w:rPr>
          <w:rFonts w:ascii="Amiri" w:hAnsi="Amiri" w:eastAsia="Amiri" w:cs="Amiri"/>
          <w:lang w:bidi="ar-SA"/>
          <w:color w:val="111111"/>
          <w:sz w:val="28"/>
          <w:szCs w:val="28"/>
          <w:rtl/>
        </w:rPr>
        <w:t xml:space="preserve">الشيخ البهائي، محمّد بن الحسين (953 - 1030ه-)</w:t>
      </w:r>
    </w:p>
    <w:p>
      <w:pPr>
        <w:pStyle w:val="BookText"/>
      </w:pPr>
      <w:r>
        <w:rPr>
          <w:rFonts w:ascii="Amiri" w:hAnsi="Amiri" w:eastAsia="Amiri" w:cs="Amiri"/>
          <w:lang w:bidi="ar-SA"/>
          <w:color w:val="111111"/>
          <w:sz w:val="28"/>
          <w:szCs w:val="28"/>
          <w:rtl/>
        </w:rPr>
        <w:t xml:space="preserve">تاريخ التأليف: 12 ربيع الأوّل 1025ه-</w:t>
      </w:r>
    </w:p>
    <w:p>
      <w:pPr>
        <w:pStyle w:val="BookText"/>
      </w:pPr>
      <w:r>
        <w:rPr>
          <w:rFonts w:ascii="Amiri" w:hAnsi="Amiri" w:eastAsia="Amiri" w:cs="Amiri"/>
          <w:lang w:bidi="ar-SA"/>
          <w:color w:val="111111"/>
          <w:sz w:val="28"/>
          <w:szCs w:val="28"/>
          <w:rtl/>
        </w:rPr>
        <w:t xml:space="preserve">أوّله: البسملة الحمد لله على آلائه... وبعد فيقول أحوج الخلق ... هذه رسالة اثنى عشرية تتلو عليك مناسك الحج التمتع... جعلتها على منوال رسالتي الاثنى عشرية في فقه الصلوة اليومية</w:t>
      </w:r>
    </w:p>
    <w:p>
      <w:pPr>
        <w:pStyle w:val="BookText"/>
      </w:pPr>
      <w:r>
        <w:rPr>
          <w:rFonts w:ascii="IRNazanin" w:hAnsi="IRNazanin" w:eastAsia="IRNazanin" w:cs="IRNazanin"/>
          <w:lang w:bidi="fa-IR"/>
          <w:color w:val="111111"/>
          <w:sz w:val="28"/>
          <w:szCs w:val="28"/>
          <w:rtl/>
        </w:rPr>
        <w:t xml:space="preserve">آخره: اکرام خدام تلك البقعة المقدسة ... واحترامهم فان ذلك راجع إلى تعظيم صاحب البقعة الله عليه وعلى آبائه الطاهرين تمت الرسالة ...</w:t>
      </w:r>
    </w:p>
    <w:p>
      <w:pPr>
        <w:pStyle w:val="BookText"/>
      </w:pPr>
      <w:r>
        <w:rPr>
          <w:rFonts w:ascii="Amiri" w:hAnsi="Amiri" w:eastAsia="Amiri" w:cs="Amiri"/>
          <w:lang w:bidi="ar-SA"/>
          <w:color w:val="111111"/>
          <w:sz w:val="28"/>
          <w:szCs w:val="28"/>
          <w:rtl/>
        </w:rPr>
        <w:t xml:space="preserve">[فنخا 1 :511-517(102نسخة)]</w:t>
      </w:r>
    </w:p>
    <w:p>
      <w:pPr>
        <w:pStyle w:val="BookText"/>
      </w:pPr>
      <w:r>
        <w:rPr>
          <w:rFonts w:ascii="Times New Roman" w:hAnsi="Times New Roman" w:eastAsia="Times New Roman" w:cs="Times New Roman"/>
          <w:lang w:val="en-US" w:bidi="en-US"/>
          <w:color w:val="111111"/>
          <w:sz w:val="28"/>
          <w:szCs w:val="28"/>
          <w:rtl/>
        </w:rPr>
        <w:t xml:space="preserve">849.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19/5</w:t>
      </w:r>
    </w:p>
    <w:p>
      <w:pPr>
        <w:pStyle w:val="BookText"/>
      </w:pPr>
      <w:r>
        <w:rPr>
          <w:rFonts w:ascii="Amiri" w:hAnsi="Amiri" w:eastAsia="Amiri" w:cs="Amiri"/>
          <w:lang w:bidi="ar-SA"/>
          <w:color w:val="111111"/>
          <w:sz w:val="28"/>
          <w:szCs w:val="28"/>
          <w:rtl/>
        </w:rPr>
        <w:t xml:space="preserve">كا: علي بن شاه محمود البافقي، تا: 1021ه-، 10/5*16/5سم [ف: 1-11]</w:t>
      </w:r>
    </w:p>
    <w:p>
      <w:pPr>
        <w:pStyle w:val="BookText"/>
      </w:pPr>
      <w:r>
        <w:rPr>
          <w:rFonts w:ascii="Times New Roman" w:hAnsi="Times New Roman" w:eastAsia="Times New Roman" w:cs="Times New Roman"/>
          <w:lang w:val="en-US" w:bidi="en-US"/>
          <w:color w:val="111111"/>
          <w:sz w:val="28"/>
          <w:szCs w:val="28"/>
          <w:rtl/>
        </w:rPr>
        <w:t xml:space="preserve">850.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357</w:t>
      </w:r>
    </w:p>
    <w:p>
      <w:pPr>
        <w:pStyle w:val="BookText"/>
      </w:pPr>
      <w:r>
        <w:rPr>
          <w:rFonts w:ascii="Amiri" w:hAnsi="Amiri" w:eastAsia="Amiri" w:cs="Amiri"/>
          <w:lang w:bidi="ar-SA"/>
          <w:color w:val="111111"/>
          <w:sz w:val="28"/>
          <w:szCs w:val="28"/>
          <w:rtl/>
        </w:rPr>
        <w:t xml:space="preserve">كا: عامر بن عبد مسلم، تا: 1030ه- [ معجم المخطوطات النجفية: 63]</w:t>
      </w:r>
    </w:p>
    <w:p>
      <w:pPr>
        <w:pStyle w:val="BookText"/>
      </w:pPr>
      <w:r>
        <w:rPr>
          <w:rFonts w:ascii="Times New Roman" w:hAnsi="Times New Roman" w:eastAsia="Times New Roman" w:cs="Times New Roman"/>
          <w:lang w:val="en-US" w:bidi="en-US"/>
          <w:color w:val="111111"/>
          <w:sz w:val="28"/>
          <w:szCs w:val="28"/>
          <w:rtl/>
        </w:rPr>
        <w:t xml:space="preserve">851.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2510/3</w:t>
      </w:r>
    </w:p>
    <w:p>
      <w:pPr>
        <w:pStyle w:val="BookText"/>
      </w:pPr>
      <w:r>
        <w:rPr>
          <w:rFonts w:ascii="Amiri" w:hAnsi="Amiri" w:eastAsia="Amiri" w:cs="Amiri"/>
          <w:lang w:bidi="ar-SA"/>
          <w:color w:val="111111"/>
          <w:sz w:val="28"/>
          <w:szCs w:val="28"/>
          <w:rtl/>
        </w:rPr>
        <w:t xml:space="preserve">كا: محمّد يوسف بن عبد الوهاب العقيلي، تا: 1058ه-، 10 ص، 21 س، 11/5*23/5سم [ف: 1-11]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852.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80/5</w:t>
      </w:r>
    </w:p>
    <w:p>
      <w:pPr>
        <w:pStyle w:val="BookText"/>
      </w:pPr>
      <w:r>
        <w:rPr>
          <w:rFonts w:ascii="Amiri" w:hAnsi="Amiri" w:eastAsia="Amiri" w:cs="Amiri"/>
          <w:lang w:bidi="ar-SA"/>
          <w:color w:val="111111"/>
          <w:sz w:val="28"/>
          <w:szCs w:val="28"/>
          <w:rtl/>
        </w:rPr>
        <w:t xml:space="preserve">كا: إبراهيم بن عبد الله بن عمران، تا: 1084 ه- ، 12 ص، 14/8*20/6سم [ف: 1-12]</w:t>
      </w:r>
    </w:p>
    <w:p>
      <w:pPr>
        <w:pStyle w:val="BookText"/>
      </w:pPr>
      <w:r>
        <w:rPr>
          <w:rFonts w:ascii="Times New Roman" w:hAnsi="Times New Roman" w:eastAsia="Times New Roman" w:cs="Times New Roman"/>
          <w:lang w:val="en-US" w:bidi="en-US"/>
          <w:color w:val="111111"/>
          <w:sz w:val="28"/>
          <w:szCs w:val="28"/>
          <w:rtl/>
        </w:rPr>
        <w:t xml:space="preserve">853.</w:t>
      </w:r>
    </w:p>
    <w:p>
      <w:pPr>
        <w:pStyle w:val="BookText"/>
      </w:pPr>
      <w:r>
        <w:rPr>
          <w:rFonts w:ascii="Amiri" w:hAnsi="Amiri" w:eastAsia="Amiri" w:cs="Amiri"/>
          <w:lang w:bidi="ar-SA"/>
          <w:color w:val="111111"/>
          <w:sz w:val="28"/>
          <w:szCs w:val="28"/>
          <w:rtl/>
        </w:rPr>
        <w:t xml:space="preserve">النجف الأشرف العتبة العلوية؛ رقم المخطوط: 832/11</w:t>
      </w:r>
    </w:p>
    <w:p>
      <w:pPr>
        <w:pStyle w:val="BookText"/>
      </w:pPr>
      <w:r>
        <w:rPr>
          <w:rFonts w:ascii="Amiri" w:hAnsi="Amiri" w:eastAsia="Amiri" w:cs="Amiri"/>
          <w:lang w:bidi="ar-SA"/>
          <w:color w:val="111111"/>
          <w:sz w:val="28"/>
          <w:szCs w:val="28"/>
          <w:rtl/>
        </w:rPr>
        <w:t xml:space="preserve">أوّلها: مطابق؛ آخرها: تلك الأيام وهي أيام التشريق فيقول عند رمي جمرة أرمي هذه الجمرة بسبع حصيات في حج</w:t>
      </w:r>
    </w:p>
    <w:p>
      <w:pPr>
        <w:pStyle w:val="BookText"/>
      </w:pPr>
      <w:r>
        <w:rPr>
          <w:rFonts w:ascii="IRNazanin" w:hAnsi="IRNazanin" w:eastAsia="IRNazanin" w:cs="IRNazanin"/>
          <w:lang w:bidi="fa-IR"/>
          <w:color w:val="111111"/>
          <w:sz w:val="28"/>
          <w:szCs w:val="28"/>
          <w:rtl/>
        </w:rPr>
        <w:t xml:space="preserve">نسخ، کا: مجهول، تا: القرن 11 ه-، ناقصة: الآخر؛ التسلسل المخزني: 10/2/230؛ الرقم في فهرس الحلّي 832 [فهرس الحلّي :1: 199]؛ 26 ص، 18س،13*20سم [ف: 2-11]</w:t>
      </w:r>
    </w:p>
    <w:p>
      <w:pPr>
        <w:pStyle w:val="BookText"/>
      </w:pPr>
      <w:r>
        <w:rPr>
          <w:rFonts w:ascii="Times New Roman" w:hAnsi="Times New Roman" w:eastAsia="Times New Roman" w:cs="Times New Roman"/>
          <w:lang w:val="en-US" w:bidi="en-US"/>
          <w:color w:val="111111"/>
          <w:sz w:val="28"/>
          <w:szCs w:val="28"/>
          <w:rtl/>
        </w:rPr>
        <w:t xml:space="preserve">854.</w:t>
      </w:r>
    </w:p>
    <w:p>
      <w:pPr>
        <w:pStyle w:val="BookText"/>
      </w:pPr>
      <w:r>
        <w:rPr>
          <w:rFonts w:ascii="Amiri" w:hAnsi="Amiri" w:eastAsia="Amiri" w:cs="Amiri"/>
          <w:lang w:bidi="ar-SA"/>
          <w:color w:val="111111"/>
          <w:sz w:val="28"/>
          <w:szCs w:val="28"/>
          <w:rtl/>
        </w:rPr>
        <w:t xml:space="preserve">النجف الأشرف؛ مكتبة الإمام أميرالمؤمنين العامة؛ رقم المخطوط : 768</w:t>
      </w:r>
    </w:p>
    <w:p>
      <w:pPr>
        <w:pStyle w:val="BookText"/>
      </w:pPr>
      <w:r>
        <w:rPr>
          <w:rFonts w:ascii="IRNazanin" w:hAnsi="IRNazanin" w:eastAsia="IRNazanin" w:cs="IRNazanin"/>
          <w:lang w:bidi="fa-IR"/>
          <w:color w:val="111111"/>
          <w:sz w:val="28"/>
          <w:szCs w:val="28"/>
          <w:rtl/>
        </w:rPr>
        <w:t xml:space="preserve">کا: مجهول، تا: القرن 11 ه-، عليها تعليقات كثيرة للمؤلف [ف: 1-17]</w:t>
      </w:r>
    </w:p>
    <w:p>
      <w:pPr>
        <w:pStyle w:val="BookText"/>
      </w:pPr>
      <w:r>
        <w:rPr>
          <w:rFonts w:ascii="Times New Roman" w:hAnsi="Times New Roman" w:eastAsia="Times New Roman" w:cs="Times New Roman"/>
          <w:lang w:val="en-US" w:bidi="en-US"/>
          <w:color w:val="111111"/>
          <w:sz w:val="28"/>
          <w:szCs w:val="28"/>
          <w:rtl/>
        </w:rPr>
        <w:t xml:space="preserve">855.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14/3</w:t>
      </w:r>
    </w:p>
    <w:p>
      <w:pPr>
        <w:pStyle w:val="BookText"/>
      </w:pPr>
      <w:r>
        <w:rPr>
          <w:rFonts w:ascii="IRNazanin" w:hAnsi="IRNazanin" w:eastAsia="IRNazanin" w:cs="IRNazanin"/>
          <w:lang w:bidi="fa-IR"/>
          <w:color w:val="111111"/>
          <w:sz w:val="28"/>
          <w:szCs w:val="28"/>
          <w:rtl/>
        </w:rPr>
        <w:t xml:space="preserve">کا: محمّد قاسم بن رضا علي الطالقاني، تا: 1307ه- ،18 ص، 12 س،10/3*19/3سم [ف:</w:t>
      </w:r>
    </w:p>
    <w:p>
      <w:pPr>
        <w:pStyle w:val="BookText"/>
      </w:pPr>
      <w:r>
        <w:rPr>
          <w:rFonts w:ascii="Times New Roman" w:hAnsi="Times New Roman" w:eastAsia="Times New Roman" w:cs="Times New Roman"/>
          <w:lang w:val="en-US" w:bidi="en-US"/>
          <w:color w:val="111111"/>
          <w:sz w:val="28"/>
          <w:szCs w:val="28"/>
          <w:rtl/>
        </w:rPr>
        <w:t xml:space="preserve">1-11]</w:t>
      </w:r>
    </w:p>
    <w:p>
      <w:pPr>
        <w:pStyle w:val="BookText"/>
      </w:pPr>
      <w:r>
        <w:rPr>
          <w:rFonts w:ascii="Times New Roman" w:hAnsi="Times New Roman" w:eastAsia="Times New Roman" w:cs="Times New Roman"/>
          <w:lang w:val="en-US" w:bidi="en-US"/>
          <w:color w:val="111111"/>
          <w:sz w:val="28"/>
          <w:szCs w:val="28"/>
          <w:rtl/>
        </w:rPr>
        <w:t xml:space="preserve">856.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385</w:t>
      </w:r>
    </w:p>
    <w:p>
      <w:pPr>
        <w:pStyle w:val="BookText"/>
      </w:pPr>
      <w:r>
        <w:rPr>
          <w:rFonts w:ascii="Amiri" w:hAnsi="Amiri" w:eastAsia="Amiri" w:cs="Amiri"/>
          <w:lang w:bidi="ar-SA"/>
          <w:color w:val="111111"/>
          <w:sz w:val="28"/>
          <w:szCs w:val="28"/>
          <w:rtl/>
        </w:rPr>
        <w:t xml:space="preserve">كا: الشيخ عبدالحسين الحلّي، تا : 6 ذي الحجة 1322ه-، 7ق [ف: 1-17]</w:t>
      </w:r>
    </w:p>
    <w:p>
      <w:pPr>
        <w:pStyle w:val="BookText"/>
      </w:pPr>
      <w:r>
        <w:rPr>
          <w:rFonts w:ascii="Times New Roman" w:hAnsi="Times New Roman" w:eastAsia="Times New Roman" w:cs="Times New Roman"/>
          <w:lang w:val="en-US" w:bidi="en-US"/>
          <w:color w:val="111111"/>
          <w:sz w:val="28"/>
          <w:szCs w:val="28"/>
          <w:rtl/>
        </w:rPr>
        <w:t xml:space="preserve">857.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57/13</w:t>
      </w:r>
    </w:p>
    <w:p>
      <w:pPr>
        <w:pStyle w:val="BookText"/>
      </w:pPr>
      <w:r>
        <w:rPr>
          <w:rFonts w:ascii="Amiri" w:hAnsi="Amiri" w:eastAsia="Amiri" w:cs="Amiri"/>
          <w:lang w:bidi="ar-SA"/>
          <w:color w:val="111111"/>
          <w:sz w:val="28"/>
          <w:szCs w:val="28"/>
          <w:rtl/>
        </w:rPr>
        <w:t xml:space="preserve">كا: محمّد بن طاهر السماوي، تا: 1362ه-، 7ص، 24س،12*19سم [ف: 1-12]</w:t>
      </w:r>
    </w:p>
    <w:p>
      <w:pPr>
        <w:pStyle w:val="BookText"/>
      </w:pPr>
      <w:r>
        <w:rPr>
          <w:rFonts w:ascii="Times New Roman" w:hAnsi="Times New Roman" w:eastAsia="Times New Roman" w:cs="Times New Roman"/>
          <w:lang w:val="en-US" w:bidi="en-US"/>
          <w:color w:val="111111"/>
          <w:sz w:val="28"/>
          <w:szCs w:val="28"/>
          <w:rtl/>
        </w:rPr>
        <w:t xml:space="preserve">858.</w:t>
      </w:r>
    </w:p>
    <w:p>
      <w:pPr>
        <w:pStyle w:val="BookText"/>
      </w:pPr>
      <w:r>
        <w:rPr>
          <w:rFonts w:ascii="Amiri" w:hAnsi="Amiri" w:eastAsia="Amiri" w:cs="Amiri"/>
          <w:lang w:bidi="ar-SA"/>
          <w:color w:val="111111"/>
          <w:sz w:val="28"/>
          <w:szCs w:val="28"/>
          <w:rtl/>
        </w:rPr>
        <w:t xml:space="preserve">النجف الأشرف ؛ حسينيه شوشتريها رقم المخطوط : 857/3</w:t>
      </w:r>
    </w:p>
    <w:p>
      <w:pPr>
        <w:pStyle w:val="BookText"/>
      </w:pPr>
      <w:r>
        <w:rPr>
          <w:rFonts w:ascii="IRNazanin" w:hAnsi="IRNazanin" w:eastAsia="IRNazanin" w:cs="IRNazanin"/>
          <w:lang w:bidi="fa-IR"/>
          <w:color w:val="111111"/>
          <w:sz w:val="28"/>
          <w:szCs w:val="28"/>
          <w:rtl/>
        </w:rPr>
        <w:t xml:space="preserve">کا: مجهول، تا: مجهول [نشریه: 11-877]</w:t>
      </w:r>
    </w:p>
    <w:p>
      <w:pPr>
        <w:pStyle w:val="BookText"/>
      </w:pPr>
      <w:r>
        <w:rPr>
          <w:rFonts w:ascii="Times New Roman" w:hAnsi="Times New Roman" w:eastAsia="Times New Roman" w:cs="Times New Roman"/>
          <w:lang w:val="en-US" w:bidi="en-US"/>
          <w:color w:val="111111"/>
          <w:sz w:val="28"/>
          <w:szCs w:val="28"/>
          <w:rtl/>
        </w:rPr>
        <w:t xml:space="preserve">859.</w:t>
      </w:r>
    </w:p>
    <w:p>
      <w:pPr>
        <w:pStyle w:val="BookText"/>
      </w:pPr>
      <w:r>
        <w:rPr>
          <w:rFonts w:ascii="Amiri" w:hAnsi="Amiri" w:eastAsia="Amiri" w:cs="Amiri"/>
          <w:lang w:bidi="ar-SA"/>
          <w:color w:val="111111"/>
          <w:sz w:val="28"/>
          <w:szCs w:val="28"/>
          <w:rtl/>
        </w:rPr>
        <w:t xml:space="preserve">النجف الأشرف؛ حسينيه شوشتريها؛ رقم المخطوط : 247/5</w:t>
      </w:r>
    </w:p>
    <w:p>
      <w:pPr>
        <w:pStyle w:val="BookText"/>
      </w:pPr>
      <w:r>
        <w:rPr>
          <w:rFonts w:ascii="IRNazanin" w:hAnsi="IRNazanin" w:eastAsia="IRNazanin" w:cs="IRNazanin"/>
          <w:lang w:bidi="fa-IR"/>
          <w:color w:val="111111"/>
          <w:sz w:val="28"/>
          <w:szCs w:val="28"/>
          <w:rtl/>
        </w:rPr>
        <w:t xml:space="preserve">کا: مجهول، تا: مجهول [نشریه: 11-845]</w:t>
      </w:r>
    </w:p>
    <w:p>
      <w:pPr>
        <w:pStyle w:val="BookText"/>
      </w:pPr>
      <w:r>
        <w:rPr>
          <w:rFonts w:ascii="Times New Roman" w:hAnsi="Times New Roman" w:eastAsia="Times New Roman" w:cs="Times New Roman"/>
          <w:lang w:val="en-US" w:bidi="en-US"/>
          <w:color w:val="111111"/>
          <w:sz w:val="28"/>
          <w:szCs w:val="28"/>
          <w:rtl/>
        </w:rPr>
        <w:t xml:space="preserve">860.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724/2</w:t>
      </w:r>
    </w:p>
    <w:p>
      <w:pPr>
        <w:pStyle w:val="BookText"/>
      </w:pPr>
      <w:r>
        <w:rPr>
          <w:rFonts w:ascii="IRNazanin" w:hAnsi="IRNazanin" w:eastAsia="IRNazanin" w:cs="IRNazanin"/>
          <w:lang w:bidi="fa-IR"/>
          <w:color w:val="111111"/>
          <w:sz w:val="28"/>
          <w:szCs w:val="28"/>
          <w:rtl/>
        </w:rPr>
        <w:t xml:space="preserve">کا: مجهول، تا: مجهول؛ 6 ص، 23 س،12*19سم [ف: 1-12]</w:t>
      </w:r>
    </w:p>
    <w:p>
      <w:pPr>
        <w:pStyle w:val="BookText"/>
      </w:pPr>
      <w:r>
        <w:rPr>
          <w:rFonts w:ascii="Times New Roman" w:hAnsi="Times New Roman" w:eastAsia="Times New Roman" w:cs="Times New Roman"/>
          <w:lang w:val="en-US" w:bidi="en-US"/>
          <w:color w:val="111111"/>
          <w:sz w:val="28"/>
          <w:szCs w:val="28"/>
          <w:rtl/>
        </w:rPr>
        <w:t xml:space="preserve">861.</w:t>
      </w:r>
    </w:p>
    <w:p>
      <w:pPr>
        <w:pStyle w:val="BookText"/>
      </w:pPr>
      <w:r>
        <w:rPr>
          <w:rFonts w:ascii="Amiri" w:hAnsi="Amiri" w:eastAsia="Amiri" w:cs="Amiri"/>
          <w:lang w:bidi="ar-SA"/>
          <w:color w:val="111111"/>
          <w:sz w:val="28"/>
          <w:szCs w:val="28"/>
          <w:rtl/>
        </w:rPr>
        <w:t xml:space="preserve">النجف الأشرف العتبة العلوية؛ رقم المخطوط : 856/3 أولها وآخرها: مطابق</w:t>
      </w:r>
    </w:p>
    <w:p>
      <w:pPr>
        <w:pStyle w:val="BookText"/>
      </w:pPr>
      <w:r>
        <w:rPr>
          <w:rFonts w:ascii="IRNazanin" w:hAnsi="IRNazanin" w:eastAsia="IRNazanin" w:cs="IRNazanin"/>
          <w:lang w:bidi="fa-IR"/>
          <w:color w:val="111111"/>
          <w:sz w:val="28"/>
          <w:szCs w:val="28"/>
          <w:rtl/>
        </w:rPr>
        <w:t xml:space="preserve">تعلیق، کا: مجهول، تا: مجهول؛ التسلسل المخزني: 9/3/95 عيلها تعليقات والحواشي عن المؤلف؛ 20 ص 16 س، 10*16سم [ف: 2-11]</w:t>
      </w:r>
    </w:p>
    <w:p>
      <w:pPr>
        <w:pStyle w:val="BookText"/>
      </w:pPr>
      <w:r>
        <w:rPr>
          <w:rFonts w:ascii="Times New Roman" w:hAnsi="Times New Roman" w:eastAsia="Times New Roman" w:cs="Times New Roman"/>
          <w:lang w:val="en-US" w:bidi="en-US"/>
          <w:color w:val="111111"/>
          <w:sz w:val="28"/>
          <w:szCs w:val="28"/>
          <w:rtl/>
        </w:rPr>
        <w:t xml:space="preserve">862.</w:t>
      </w:r>
    </w:p>
    <w:p>
      <w:pPr>
        <w:pStyle w:val="BookText"/>
      </w:pPr>
      <w:r>
        <w:rPr>
          <w:rFonts w:ascii="Amiri" w:hAnsi="Amiri" w:eastAsia="Amiri" w:cs="Amiri"/>
          <w:lang w:bidi="ar-SA"/>
          <w:color w:val="111111"/>
          <w:sz w:val="28"/>
          <w:szCs w:val="28"/>
          <w:rtl/>
        </w:rPr>
        <w:t xml:space="preserve">النجف الأشرف؛ مكتبة الإمام أميرالمؤمنين العامة؛ رقم المخطوط: 34</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63]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65" w:name="pg7770_69615"/>
    <w:bookmarkEnd w:id="165"/>
    <w:p>
      <w:pPr>
        <w:pStyle w:val="Heading2"/>
      </w:pPr>
      <w:bookmarkStart w:id="1046" w:name="_Toc374"/>
      <w:r>
        <w:t>الاثني عشرية في الزكاة - فقه - عربي</w:t>
      </w:r>
      <w:bookmarkEnd w:id="1046"/>
    </w:p>
    <w:p>
      <w:pPr>
        <w:pStyle w:val="BookText"/>
      </w:pPr>
      <w:r>
        <w:rPr>
          <w:rFonts w:ascii="Amiri" w:hAnsi="Amiri" w:eastAsia="Amiri" w:cs="Amiri"/>
          <w:lang w:bidi="ar-SA"/>
          <w:color w:val="111111"/>
          <w:sz w:val="28"/>
          <w:szCs w:val="28"/>
          <w:rtl/>
        </w:rPr>
        <w:t xml:space="preserve">الشيخ البهائي، محمّد بن الحسين (953 - 1030 ه- )</w:t>
      </w:r>
    </w:p>
    <w:p>
      <w:pPr>
        <w:pStyle w:val="BookText"/>
      </w:pPr>
      <w:r>
        <w:rPr>
          <w:rFonts w:ascii="Amiri" w:hAnsi="Amiri" w:eastAsia="Amiri" w:cs="Amiri"/>
          <w:lang w:bidi="ar-SA"/>
          <w:color w:val="111111"/>
          <w:sz w:val="28"/>
          <w:szCs w:val="28"/>
          <w:rtl/>
        </w:rPr>
        <w:t xml:space="preserve">أوّله: حمداً لك اللهم على جميع آلائك وجزيل نعمائك والصلاة على أشرف أنبيائك وأفضل أوليائك... وبعد يقول أقل الأنام محمّد المشتهر ببهاء الدين العاملي وفقه الله للعمل...</w:t>
      </w:r>
    </w:p>
    <w:p>
      <w:pPr>
        <w:pStyle w:val="BookText"/>
      </w:pPr>
      <w:r>
        <w:rPr>
          <w:rFonts w:ascii="Amiri" w:hAnsi="Amiri" w:eastAsia="Amiri" w:cs="Amiri"/>
          <w:lang w:bidi="ar-SA"/>
          <w:color w:val="111111"/>
          <w:sz w:val="28"/>
          <w:szCs w:val="28"/>
          <w:rtl/>
        </w:rPr>
        <w:t xml:space="preserve">آخره: عجل الله فرجه ورزقنا الشهادة بين يديه بمحمد وآله الطاهرين [فنخا 1: 518-512 (45 نسخة)]</w:t>
      </w:r>
    </w:p>
    <w:p>
      <w:pPr>
        <w:pStyle w:val="BookText"/>
      </w:pPr>
      <w:r>
        <w:rPr>
          <w:rFonts w:ascii="Times New Roman" w:hAnsi="Times New Roman" w:eastAsia="Times New Roman" w:cs="Times New Roman"/>
          <w:lang w:val="en-US" w:bidi="en-US"/>
          <w:color w:val="111111"/>
          <w:sz w:val="28"/>
          <w:szCs w:val="28"/>
          <w:rtl/>
        </w:rPr>
        <w:t xml:space="preserve">863.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80/1</w:t>
      </w:r>
    </w:p>
    <w:p>
      <w:pPr>
        <w:pStyle w:val="BookText"/>
      </w:pPr>
      <w:r>
        <w:rPr>
          <w:rFonts w:ascii="Amiri" w:hAnsi="Amiri" w:eastAsia="Amiri" w:cs="Amiri"/>
          <w:lang w:bidi="ar-SA"/>
          <w:color w:val="111111"/>
          <w:sz w:val="28"/>
          <w:szCs w:val="28"/>
          <w:rtl/>
        </w:rPr>
        <w:t xml:space="preserve">أوّلها: مطابق؛ آخرها: يا ناظر في أسطاري بالمصطفى والعترة الأبرار لا نحلي صاح من استغفاره من ربنا المهيمن الغفار</w:t>
      </w:r>
    </w:p>
    <w:p>
      <w:pPr>
        <w:pStyle w:val="BookText"/>
      </w:pPr>
      <w:r>
        <w:rPr>
          <w:rFonts w:ascii="Amiri" w:hAnsi="Amiri" w:eastAsia="Amiri" w:cs="Amiri"/>
          <w:lang w:bidi="ar-SA"/>
          <w:color w:val="111111"/>
          <w:sz w:val="28"/>
          <w:szCs w:val="28"/>
          <w:rtl/>
        </w:rPr>
        <w:t xml:space="preserve">كا: إبراهيم بن عبد الله بن عمران، تا: 1084 ه- ؛ 10 ص 14/8*20سم [ف: 1-12]</w:t>
      </w:r>
    </w:p>
    <w:p>
      <w:pPr>
        <w:pStyle w:val="BookText"/>
      </w:pPr>
      <w:r>
        <w:rPr>
          <w:rFonts w:ascii="Times New Roman" w:hAnsi="Times New Roman" w:eastAsia="Times New Roman" w:cs="Times New Roman"/>
          <w:lang w:val="en-US" w:bidi="en-US"/>
          <w:color w:val="111111"/>
          <w:sz w:val="28"/>
          <w:szCs w:val="28"/>
          <w:rtl/>
        </w:rPr>
        <w:t xml:space="preserve">864.</w:t>
      </w:r>
    </w:p>
    <w:p>
      <w:pPr>
        <w:pStyle w:val="BookText"/>
      </w:pPr>
      <w:r>
        <w:rPr>
          <w:rFonts w:ascii="Amiri" w:hAnsi="Amiri" w:eastAsia="Amiri" w:cs="Amiri"/>
          <w:lang w:bidi="ar-SA"/>
          <w:color w:val="111111"/>
          <w:sz w:val="28"/>
          <w:szCs w:val="28"/>
          <w:rtl/>
        </w:rPr>
        <w:t xml:space="preserve">النجف الأشرف العتبة العلوية؛ رقم المخطوط: 8/832/1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نسخ، 20 القرن 11 ه-، التسلسل المخزني: 10/2/230؛ الرقم في فهرس الحلّي 832 [فهرس الحلي 1: 197]؛ 18 س، 13*20سم [ف: 2-13]</w:t>
      </w:r>
    </w:p>
    <w:p>
      <w:pPr>
        <w:pStyle w:val="BookText"/>
      </w:pPr>
      <w:r>
        <w:rPr>
          <w:rFonts w:ascii="Times New Roman" w:hAnsi="Times New Roman" w:eastAsia="Times New Roman" w:cs="Times New Roman"/>
          <w:lang w:val="en-US" w:bidi="en-US"/>
          <w:color w:val="111111"/>
          <w:sz w:val="28"/>
          <w:szCs w:val="28"/>
          <w:rtl/>
        </w:rPr>
        <w:t xml:space="preserve">865.</w:t>
      </w:r>
    </w:p>
    <w:p>
      <w:pPr>
        <w:pStyle w:val="BookText"/>
      </w:pPr>
      <w:r>
        <w:rPr>
          <w:rFonts w:ascii="Amiri" w:hAnsi="Amiri" w:eastAsia="Amiri" w:cs="Amiri"/>
          <w:lang w:bidi="ar-SA"/>
          <w:color w:val="111111"/>
          <w:sz w:val="28"/>
          <w:szCs w:val="28"/>
          <w:rtl/>
        </w:rPr>
        <w:t xml:space="preserve">النجف الأشرف مكتبة الإمام أميرالمؤمنين العامة؛ رقم المخطوط: 385</w:t>
      </w:r>
    </w:p>
    <w:p>
      <w:pPr>
        <w:pStyle w:val="BookText"/>
      </w:pPr>
      <w:r>
        <w:rPr>
          <w:rFonts w:ascii="Amiri" w:hAnsi="Amiri" w:eastAsia="Amiri" w:cs="Amiri"/>
          <w:lang w:bidi="ar-SA"/>
          <w:color w:val="111111"/>
          <w:sz w:val="28"/>
          <w:szCs w:val="28"/>
          <w:rtl/>
        </w:rPr>
        <w:t xml:space="preserve">كا: شيخ عبدالحسين الحلّي، تا: 4 ذي الحجة 1322ه-، ق [ف: 1-18]</w:t>
      </w:r>
    </w:p>
    <w:p>
      <w:pPr>
        <w:pStyle w:val="BookText"/>
      </w:pPr>
      <w:r>
        <w:rPr>
          <w:rFonts w:ascii="Times New Roman" w:hAnsi="Times New Roman" w:eastAsia="Times New Roman" w:cs="Times New Roman"/>
          <w:lang w:val="en-US" w:bidi="en-US"/>
          <w:color w:val="111111"/>
          <w:sz w:val="28"/>
          <w:szCs w:val="28"/>
          <w:rtl/>
        </w:rPr>
        <w:t xml:space="preserve">866.</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57/11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محمّد بن طاهر السماوي، تا: 1362ه-؛ 5 ص ، 24س ، 12*19/5سم [ف: 1-12]</w:t>
      </w:r>
    </w:p>
    <w:p>
      <w:pPr>
        <w:pStyle w:val="BookText"/>
      </w:pPr>
      <w:r>
        <w:rPr>
          <w:rFonts w:ascii="Times New Roman" w:hAnsi="Times New Roman" w:eastAsia="Times New Roman" w:cs="Times New Roman"/>
          <w:lang w:val="en-US" w:bidi="en-US"/>
          <w:color w:val="111111"/>
          <w:sz w:val="28"/>
          <w:szCs w:val="28"/>
          <w:rtl/>
        </w:rPr>
        <w:t xml:space="preserve">867.</w:t>
      </w:r>
    </w:p>
    <w:p>
      <w:pPr>
        <w:pStyle w:val="BookText"/>
      </w:pPr>
      <w:r>
        <w:rPr>
          <w:rFonts w:ascii="Amiri" w:hAnsi="Amiri" w:eastAsia="Amiri" w:cs="Amiri"/>
          <w:lang w:bidi="ar-SA"/>
          <w:color w:val="111111"/>
          <w:sz w:val="28"/>
          <w:szCs w:val="28"/>
          <w:rtl/>
        </w:rPr>
        <w:t xml:space="preserve">النجف الأشرف؛ حسينيه شوشتريها؛ رقم المخطوط : 247/4</w:t>
      </w:r>
    </w:p>
    <w:p>
      <w:pPr>
        <w:pStyle w:val="BookText"/>
      </w:pPr>
      <w:r>
        <w:rPr>
          <w:rFonts w:ascii="Amiri" w:hAnsi="Amiri" w:eastAsia="Amiri" w:cs="Amiri"/>
          <w:lang w:bidi="ar-SA"/>
          <w:color w:val="111111"/>
          <w:sz w:val="28"/>
          <w:szCs w:val="28"/>
          <w:rtl/>
        </w:rPr>
        <w:t xml:space="preserve">20 مجهول [نشريه: 11-845]</w:t>
      </w:r>
    </w:p>
    <w:p>
      <w:pPr>
        <w:pStyle w:val="Heading2"/>
      </w:pPr>
      <w:bookmarkStart w:id="1047" w:name="_Toc375"/>
      <w:r>
        <w:t>الاثني عشرية في الصلاة / فقه - عربي</w:t>
      </w:r>
      <w:bookmarkEnd w:id="1047"/>
    </w:p>
    <w:p>
      <w:pPr>
        <w:pStyle w:val="BookText"/>
      </w:pPr>
      <w:r>
        <w:rPr>
          <w:rFonts w:ascii="Amiri" w:hAnsi="Amiri" w:eastAsia="Amiri" w:cs="Amiri"/>
          <w:lang w:bidi="ar-SA"/>
          <w:color w:val="111111"/>
          <w:sz w:val="28"/>
          <w:szCs w:val="28"/>
          <w:rtl/>
        </w:rPr>
        <w:t xml:space="preserve">العاملي، حسن بن زين الدين (959 - 1011ه-)</w:t>
      </w:r>
    </w:p>
    <w:p>
      <w:pPr>
        <w:pStyle w:val="BookText"/>
      </w:pPr>
      <w:r>
        <w:rPr>
          <w:rFonts w:ascii="Amiri" w:hAnsi="Amiri" w:eastAsia="Amiri" w:cs="Amiri"/>
          <w:lang w:bidi="ar-SA"/>
          <w:color w:val="111111"/>
          <w:sz w:val="28"/>
          <w:szCs w:val="28"/>
          <w:rtl/>
        </w:rPr>
        <w:t xml:space="preserve">تاريخ التأليف: 26 ربيع الأوّل 989 ه-؛ محل التأليف: كربلاء أوّله: البسملة وبه نستعين. رب سهل ولا تعسر. الحمد لله ولي الحمد وأهله وصلواته على خير خلقه وخاتم رسله محمّد ... أما بعد (و بعد) فهذه رسالة مختصرة في فقه الصلوة بعثني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166" w:name="pg7770_69617"/>
    <w:bookmarkEnd w:id="166"/>
    <w:p>
      <w:pPr>
        <w:pStyle w:val="BookText"/>
      </w:pPr>
      <w:r>
        <w:rPr>
          <w:rFonts w:ascii="Amiri" w:hAnsi="Amiri" w:eastAsia="Amiri" w:cs="Amiri"/>
          <w:lang w:bidi="ar-SA"/>
          <w:color w:val="111111"/>
          <w:sz w:val="28"/>
          <w:szCs w:val="28"/>
          <w:rtl/>
        </w:rPr>
        <w:t xml:space="preserve">(بعثنا) على إملائها التماس بعض الأصحاب ... وجعلتها مرتبة على فصول اثنى عشر</w:t>
      </w:r>
    </w:p>
    <w:p>
      <w:pPr>
        <w:pStyle w:val="BookText"/>
      </w:pPr>
      <w:r>
        <w:rPr>
          <w:rFonts w:ascii="Amiri" w:hAnsi="Amiri" w:eastAsia="Amiri" w:cs="Amiri"/>
          <w:lang w:bidi="ar-SA"/>
          <w:color w:val="111111"/>
          <w:sz w:val="28"/>
          <w:szCs w:val="28"/>
          <w:rtl/>
        </w:rPr>
        <w:t xml:space="preserve">آخره: بل الانصراف منها بالتكبير والحمد لله وحده ... تحررت الرسالة ...</w:t>
      </w:r>
    </w:p>
    <w:p>
      <w:pPr>
        <w:pStyle w:val="BookText"/>
      </w:pPr>
      <w:r>
        <w:rPr>
          <w:rFonts w:ascii="Amiri" w:hAnsi="Amiri" w:eastAsia="Amiri" w:cs="Amiri"/>
          <w:lang w:bidi="ar-SA"/>
          <w:color w:val="111111"/>
          <w:sz w:val="28"/>
          <w:szCs w:val="28"/>
          <w:rtl/>
        </w:rPr>
        <w:t xml:space="preserve">[فنخا1: 521-523 ( 27نسخة)]</w:t>
      </w:r>
    </w:p>
    <w:p>
      <w:pPr>
        <w:pStyle w:val="BookText"/>
      </w:pPr>
      <w:r>
        <w:rPr>
          <w:rFonts w:ascii="Times New Roman" w:hAnsi="Times New Roman" w:eastAsia="Times New Roman" w:cs="Times New Roman"/>
          <w:lang w:val="en-US" w:bidi="en-US"/>
          <w:color w:val="111111"/>
          <w:sz w:val="28"/>
          <w:szCs w:val="28"/>
          <w:rtl/>
        </w:rPr>
        <w:t xml:space="preserve">868.</w:t>
      </w:r>
    </w:p>
    <w:p>
      <w:pPr>
        <w:pStyle w:val="BookText"/>
      </w:pPr>
      <w:r>
        <w:rPr>
          <w:rFonts w:ascii="Amiri" w:hAnsi="Amiri" w:eastAsia="Amiri" w:cs="Amiri"/>
          <w:lang w:bidi="ar-SA"/>
          <w:color w:val="111111"/>
          <w:sz w:val="28"/>
          <w:szCs w:val="28"/>
          <w:rtl/>
        </w:rPr>
        <w:t xml:space="preserve">كربلاء العتبة العباسية رقم المخطوط: 106/2</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کا: محمّد علي ابن الشيخ محمّد امين آل الشيخ حسن اسدالله، تا: 5 جمادی الأولى 1317ه-؛ 43 ص ،(98-56)، 9س،17*22سم [ف: 1-124]</w:t>
      </w:r>
    </w:p>
    <w:p>
      <w:pPr>
        <w:pStyle w:val="Heading2"/>
      </w:pPr>
      <w:bookmarkStart w:id="1048" w:name="_Toc376"/>
      <w:r>
        <w:t>الاثني عشرية في الصلاة / فقه - عربي</w:t>
      </w:r>
      <w:bookmarkEnd w:id="1048"/>
    </w:p>
    <w:p>
      <w:pPr>
        <w:pStyle w:val="BookText"/>
      </w:pPr>
      <w:r>
        <w:rPr>
          <w:rFonts w:ascii="Amiri" w:hAnsi="Amiri" w:eastAsia="Amiri" w:cs="Amiri"/>
          <w:lang w:bidi="ar-SA"/>
          <w:color w:val="111111"/>
          <w:sz w:val="28"/>
          <w:szCs w:val="28"/>
          <w:rtl/>
        </w:rPr>
        <w:t xml:space="preserve">الشيخ البهائي، محمّد بن الحسين (953 - 1030 ه- )</w:t>
      </w:r>
    </w:p>
    <w:p>
      <w:pPr>
        <w:pStyle w:val="BookText"/>
      </w:pPr>
      <w:r>
        <w:rPr>
          <w:rFonts w:ascii="Amiri" w:hAnsi="Amiri" w:eastAsia="Amiri" w:cs="Amiri"/>
          <w:lang w:bidi="ar-SA"/>
          <w:color w:val="111111"/>
          <w:sz w:val="28"/>
          <w:szCs w:val="28"/>
          <w:rtl/>
        </w:rPr>
        <w:t xml:space="preserve">تاريخ التأليف: 1012ه-</w:t>
      </w:r>
    </w:p>
    <w:p>
      <w:pPr>
        <w:pStyle w:val="BookText"/>
      </w:pPr>
      <w:r>
        <w:rPr>
          <w:rFonts w:ascii="Amiri" w:hAnsi="Amiri" w:eastAsia="Amiri" w:cs="Amiri"/>
          <w:lang w:bidi="ar-SA"/>
          <w:color w:val="111111"/>
          <w:sz w:val="28"/>
          <w:szCs w:val="28"/>
          <w:rtl/>
        </w:rPr>
        <w:t xml:space="preserve">أوّله: الحمد لله الذي وفقنا للاهتداء بشريعة أشرف المرسلين وسيد الأولين والأخرين ... وبعد يقول أقل العباد محمّد المشتهر ببهاء الدين العاملي على الله عنه هذه مقالة لطيفة في واجبات الصلوة اليومية ومستحباتها</w:t>
      </w:r>
    </w:p>
    <w:p>
      <w:pPr>
        <w:pStyle w:val="BookText"/>
      </w:pPr>
      <w:r>
        <w:rPr>
          <w:rFonts w:ascii="Amiri" w:hAnsi="Amiri" w:eastAsia="Amiri" w:cs="Amiri"/>
          <w:lang w:bidi="ar-SA"/>
          <w:color w:val="111111"/>
          <w:sz w:val="28"/>
          <w:szCs w:val="28"/>
          <w:rtl/>
        </w:rPr>
        <w:t xml:space="preserve">آخره: ولاتكون قاعدا على الأرض فتكون إنما فقد بعضك على بعض فلا تصبر للتشهد والدعاء</w:t>
      </w:r>
    </w:p>
    <w:p>
      <w:pPr>
        <w:pStyle w:val="BookText"/>
      </w:pPr>
      <w:r>
        <w:rPr>
          <w:rFonts w:ascii="IRNazanin" w:hAnsi="IRNazanin" w:eastAsia="IRNazanin" w:cs="IRNazanin"/>
          <w:lang w:bidi="fa-IR"/>
          <w:color w:val="111111"/>
          <w:sz w:val="28"/>
          <w:szCs w:val="28"/>
          <w:rtl/>
        </w:rPr>
        <w:t xml:space="preserve">طبع: ایران، 1309ه-</w:t>
      </w:r>
    </w:p>
    <w:p>
      <w:pPr>
        <w:pStyle w:val="BookText"/>
      </w:pPr>
      <w:r>
        <w:rPr>
          <w:rFonts w:ascii="Amiri" w:hAnsi="Amiri" w:eastAsia="Amiri" w:cs="Amiri"/>
          <w:lang w:bidi="ar-SA"/>
          <w:color w:val="111111"/>
          <w:sz w:val="28"/>
          <w:szCs w:val="28"/>
          <w:rtl/>
        </w:rPr>
        <w:t xml:space="preserve">[فنخا 1: 523-532(156 نسخة)]</w:t>
      </w:r>
    </w:p>
    <w:p>
      <w:pPr>
        <w:pStyle w:val="BookText"/>
      </w:pPr>
      <w:r>
        <w:rPr>
          <w:rFonts w:ascii="Times New Roman" w:hAnsi="Times New Roman" w:eastAsia="Times New Roman" w:cs="Times New Roman"/>
          <w:lang w:val="en-US" w:bidi="en-US"/>
          <w:color w:val="111111"/>
          <w:sz w:val="28"/>
          <w:szCs w:val="28"/>
          <w:rtl/>
        </w:rPr>
        <w:t xml:space="preserve">869.</w:t>
      </w:r>
    </w:p>
    <w:p>
      <w:pPr>
        <w:pStyle w:val="BookText"/>
      </w:pPr>
      <w:r>
        <w:rPr>
          <w:rFonts w:ascii="Amiri" w:hAnsi="Amiri" w:eastAsia="Amiri" w:cs="Amiri"/>
          <w:lang w:bidi="ar-SA"/>
          <w:color w:val="111111"/>
          <w:sz w:val="28"/>
          <w:szCs w:val="28"/>
          <w:rtl/>
        </w:rPr>
        <w:t xml:space="preserve">البصرة ؛ جامعة البصرة (المكتبة المركزية)؛ رقم المخطوط : 408/3</w:t>
      </w:r>
    </w:p>
    <w:p>
      <w:pPr>
        <w:pStyle w:val="BookText"/>
      </w:pPr>
      <w:r>
        <w:rPr>
          <w:rFonts w:ascii="IRNazanin" w:hAnsi="IRNazanin" w:eastAsia="IRNazanin" w:cs="IRNazanin"/>
          <w:lang w:bidi="fa-IR"/>
          <w:color w:val="111111"/>
          <w:sz w:val="28"/>
          <w:szCs w:val="28"/>
          <w:rtl/>
        </w:rPr>
        <w:t xml:space="preserve">کا: محمّد محسن، تا: صفر 1001ه- [کذا]؛ 21ق،10*18سم [المورد : 31-368]</w:t>
      </w:r>
    </w:p>
    <w:p>
      <w:pPr>
        <w:pStyle w:val="BookText"/>
      </w:pPr>
      <w:r>
        <w:rPr>
          <w:rFonts w:ascii="Times New Roman" w:hAnsi="Times New Roman" w:eastAsia="Times New Roman" w:cs="Times New Roman"/>
          <w:lang w:val="en-US" w:bidi="en-US"/>
          <w:color w:val="111111"/>
          <w:sz w:val="28"/>
          <w:szCs w:val="28"/>
          <w:rtl/>
        </w:rPr>
        <w:t xml:space="preserve">870.</w:t>
      </w:r>
    </w:p>
    <w:p>
      <w:pPr>
        <w:pStyle w:val="BookText"/>
      </w:pPr>
      <w:r>
        <w:rPr>
          <w:rFonts w:ascii="IRNazanin" w:hAnsi="IRNazanin" w:eastAsia="IRNazanin" w:cs="IRNazanin"/>
          <w:lang w:bidi="fa-IR"/>
          <w:color w:val="111111"/>
          <w:sz w:val="28"/>
          <w:szCs w:val="28"/>
          <w:rtl/>
        </w:rPr>
        <w:t xml:space="preserve">بغداد؛ دار المخطوطات؛ رقم المخطوط: 3077/2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نياد الحسيني، تا: 1015ه-؛ 58ق، 11 س، 12*18/5سم [المتحف العراقي - ف:</w:t>
      </w:r>
    </w:p>
    <w:p>
      <w:pPr>
        <w:pStyle w:val="BookText"/>
      </w:pPr>
      <w:r>
        <w:rPr>
          <w:rFonts w:ascii="Amiri" w:hAnsi="Amiri" w:eastAsia="Amiri" w:cs="Amiri"/>
          <w:lang w:bidi="ar-SA"/>
          <w:color w:val="111111"/>
          <w:sz w:val="28"/>
          <w:szCs w:val="28"/>
          <w:rtl/>
        </w:rPr>
        <w:t xml:space="preserve">الفقهية 1 - 231]</w:t>
      </w:r>
    </w:p>
    <w:p>
      <w:pPr>
        <w:pStyle w:val="BookText"/>
      </w:pPr>
      <w:r>
        <w:rPr>
          <w:rFonts w:ascii="Times New Roman" w:hAnsi="Times New Roman" w:eastAsia="Times New Roman" w:cs="Times New Roman"/>
          <w:lang w:val="en-US" w:bidi="en-US"/>
          <w:color w:val="111111"/>
          <w:sz w:val="28"/>
          <w:szCs w:val="28"/>
          <w:rtl/>
        </w:rPr>
        <w:t xml:space="preserve">871.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1981</w:t>
      </w:r>
    </w:p>
    <w:p>
      <w:pPr>
        <w:pStyle w:val="BookText"/>
      </w:pPr>
      <w:r>
        <w:rPr>
          <w:rFonts w:ascii="Amiri" w:hAnsi="Amiri" w:eastAsia="Amiri" w:cs="Amiri"/>
          <w:lang w:bidi="ar-SA"/>
          <w:color w:val="111111"/>
          <w:sz w:val="28"/>
          <w:szCs w:val="28"/>
          <w:rtl/>
        </w:rPr>
        <w:t xml:space="preserve">كا: محمّد نظام بن علي خان، تا: 1020ه-؛ 44ق،10*17سم [ف: 1-15]</w:t>
      </w:r>
    </w:p>
    <w:p>
      <w:pPr>
        <w:pStyle w:val="BookText"/>
      </w:pPr>
      <w:r>
        <w:rPr>
          <w:rFonts w:ascii="Times New Roman" w:hAnsi="Times New Roman" w:eastAsia="Times New Roman" w:cs="Times New Roman"/>
          <w:lang w:val="en-US" w:bidi="en-US"/>
          <w:color w:val="111111"/>
          <w:sz w:val="28"/>
          <w:szCs w:val="28"/>
          <w:rtl/>
        </w:rPr>
        <w:t xml:space="preserve">872.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352</w:t>
      </w:r>
    </w:p>
    <w:p>
      <w:pPr>
        <w:pStyle w:val="BookText"/>
      </w:pPr>
      <w:r>
        <w:rPr>
          <w:rFonts w:ascii="IRNazanin" w:hAnsi="IRNazanin" w:eastAsia="IRNazanin" w:cs="IRNazanin"/>
          <w:lang w:bidi="fa-IR"/>
          <w:color w:val="111111"/>
          <w:sz w:val="28"/>
          <w:szCs w:val="28"/>
          <w:rtl/>
        </w:rPr>
        <w:t xml:space="preserve">کا: محمّد نظام بن علي خان، تا: 1020ه-</w:t>
      </w:r>
    </w:p>
    <w:p>
      <w:pPr>
        <w:pStyle w:val="BookText"/>
      </w:pPr>
      <w:r>
        <w:rPr>
          <w:rFonts w:ascii="Amiri" w:hAnsi="Amiri" w:eastAsia="Amiri" w:cs="Amiri"/>
          <w:lang w:bidi="ar-SA"/>
          <w:color w:val="111111"/>
          <w:sz w:val="28"/>
          <w:szCs w:val="28"/>
          <w:rtl/>
        </w:rPr>
        <w:t xml:space="preserve">[ معجم المخطوطات النجفية: 63]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873.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9</w:t>
      </w:r>
    </w:p>
    <w:p>
      <w:pPr>
        <w:pStyle w:val="BookText"/>
      </w:pPr>
      <w:r>
        <w:rPr>
          <w:rFonts w:ascii="Amiri" w:hAnsi="Amiri" w:eastAsia="Amiri" w:cs="Amiri"/>
          <w:lang w:bidi="ar-SA"/>
          <w:color w:val="111111"/>
          <w:sz w:val="28"/>
          <w:szCs w:val="28"/>
          <w:rtl/>
        </w:rPr>
        <w:t xml:space="preserve">أوّلها: مطابق؛ آخرها: إلى رحمة الله الغني ...</w:t>
      </w:r>
    </w:p>
    <w:p>
      <w:pPr>
        <w:pStyle w:val="BookText"/>
      </w:pPr>
      <w:r>
        <w:rPr>
          <w:rFonts w:ascii="Amiri" w:hAnsi="Amiri" w:eastAsia="Amiri" w:cs="Amiri"/>
          <w:lang w:bidi="ar-SA"/>
          <w:color w:val="111111"/>
          <w:sz w:val="28"/>
          <w:szCs w:val="28"/>
          <w:rtl/>
        </w:rPr>
        <w:t xml:space="preserve">نسخ، كا: إبراهيم بن مير علي رضا الحسيني، تا: غرة رجب 1021ه-، 41ص، 12/3*18سم [ف: 1-12]</w:t>
      </w:r>
    </w:p>
    <w:p>
      <w:pPr>
        <w:pStyle w:val="BookText"/>
      </w:pPr>
      <w:r>
        <w:rPr>
          <w:rFonts w:ascii="Times New Roman" w:hAnsi="Times New Roman" w:eastAsia="Times New Roman" w:cs="Times New Roman"/>
          <w:lang w:val="en-US" w:bidi="en-US"/>
          <w:color w:val="111111"/>
          <w:sz w:val="28"/>
          <w:szCs w:val="28"/>
          <w:rtl/>
        </w:rPr>
        <w:t xml:space="preserve">874.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19/3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علي بن شاه محمود البافقي، تا: 26 محرم 1021ه-، 27 ص،10/5*16/7سم [ف: 1- 12]</w:t>
      </w:r>
    </w:p>
    <w:p>
      <w:pPr>
        <w:pStyle w:val="BookText"/>
      </w:pPr>
      <w:r>
        <w:rPr>
          <w:rFonts w:ascii="Times New Roman" w:hAnsi="Times New Roman" w:eastAsia="Times New Roman" w:cs="Times New Roman"/>
          <w:lang w:val="en-US" w:bidi="en-US"/>
          <w:color w:val="111111"/>
          <w:sz w:val="28"/>
          <w:szCs w:val="28"/>
          <w:rtl/>
        </w:rPr>
        <w:t xml:space="preserve">875.</w:t>
      </w:r>
    </w:p>
    <w:p>
      <w:pPr>
        <w:pStyle w:val="BookText"/>
      </w:pPr>
      <w:r>
        <w:rPr>
          <w:rFonts w:ascii="Amiri" w:hAnsi="Amiri" w:eastAsia="Amiri" w:cs="Amiri"/>
          <w:lang w:bidi="ar-SA"/>
          <w:color w:val="111111"/>
          <w:sz w:val="28"/>
          <w:szCs w:val="28"/>
          <w:rtl/>
        </w:rPr>
        <w:t xml:space="preserve">النجف الأشرف العتبة العلوية رقم المخطوط : 832/6</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کا: مجهول، تا: 1031ه-، المشهد الرضوي؛ التسلسل المخزني: 10/2/23؛ الرقم في فهرس الحلّي 832[ فهرس الحلّي 1: 194]؛ 37 ص، 18 س،13*20سم [ف: 2-14]</w:t>
      </w:r>
    </w:p>
    <w:p>
      <w:pPr>
        <w:pStyle w:val="BookText"/>
      </w:pPr>
      <w:r>
        <w:rPr>
          <w:rFonts w:ascii="Times New Roman" w:hAnsi="Times New Roman" w:eastAsia="Times New Roman" w:cs="Times New Roman"/>
          <w:lang w:val="en-US" w:bidi="en-US"/>
          <w:color w:val="111111"/>
          <w:sz w:val="28"/>
          <w:szCs w:val="28"/>
          <w:rtl/>
        </w:rPr>
        <w:t xml:space="preserve">876.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2288</w:t>
      </w:r>
    </w:p>
    <w:p>
      <w:pPr>
        <w:pStyle w:val="BookText"/>
      </w:pPr>
      <w:r>
        <w:rPr>
          <w:rFonts w:ascii="IRNazanin" w:hAnsi="IRNazanin" w:eastAsia="IRNazanin" w:cs="IRNazanin"/>
          <w:lang w:bidi="fa-IR"/>
          <w:color w:val="111111"/>
          <w:sz w:val="28"/>
          <w:szCs w:val="28"/>
          <w:rtl/>
        </w:rPr>
        <w:t xml:space="preserve">کا: محمّد مقیم بن معصوم علي، تا: 15 شعبان 1034ه- [ ف : 1-15]</w:t>
      </w:r>
    </w:p>
    <w:p>
      <w:pPr>
        <w:pStyle w:val="BookText"/>
      </w:pPr>
      <w:r>
        <w:rPr>
          <w:rFonts w:ascii="Times New Roman" w:hAnsi="Times New Roman" w:eastAsia="Times New Roman" w:cs="Times New Roman"/>
          <w:lang w:val="en-US" w:bidi="en-US"/>
          <w:color w:val="111111"/>
          <w:sz w:val="28"/>
          <w:szCs w:val="28"/>
          <w:rtl/>
        </w:rPr>
        <w:t xml:space="preserve">877.</w:t>
      </w:r>
    </w:p>
    <w:p>
      <w:pPr>
        <w:pStyle w:val="BookText"/>
      </w:pPr>
      <w:r>
        <w:rPr>
          <w:rFonts w:ascii="IRNazanin" w:hAnsi="IRNazanin" w:eastAsia="IRNazanin" w:cs="IRNazanin"/>
          <w:lang w:bidi="fa-IR"/>
          <w:color w:val="111111"/>
          <w:sz w:val="28"/>
          <w:szCs w:val="28"/>
          <w:rtl/>
        </w:rPr>
        <w:t xml:space="preserve">بغداد؛ دار المخطوطات؛ رقم المخطوط: 4231/1</w:t>
      </w:r>
    </w:p>
    <w:p>
      <w:pPr>
        <w:pStyle w:val="BookText"/>
      </w:pPr>
      <w:r>
        <w:rPr>
          <w:rFonts w:ascii="IRNazanin" w:hAnsi="IRNazanin" w:eastAsia="IRNazanin" w:cs="IRNazanin"/>
          <w:lang w:bidi="fa-IR"/>
          <w:color w:val="111111"/>
          <w:sz w:val="28"/>
          <w:szCs w:val="28"/>
          <w:rtl/>
        </w:rPr>
        <w:t xml:space="preserve">کا: مجهول، تا: 1061ه-، 68 ص، 12س، 69/5*18سم [المتحف العراقي - ف: الفقهية 1- 231]</w:t>
      </w:r>
    </w:p>
    <w:p>
      <w:pPr>
        <w:pStyle w:val="BookText"/>
      </w:pPr>
      <w:r>
        <w:rPr>
          <w:rFonts w:ascii="Times New Roman" w:hAnsi="Times New Roman" w:eastAsia="Times New Roman" w:cs="Times New Roman"/>
          <w:lang w:val="en-US" w:bidi="en-US"/>
          <w:color w:val="111111"/>
          <w:sz w:val="28"/>
          <w:szCs w:val="28"/>
          <w:rtl/>
        </w:rPr>
        <w:t xml:space="preserve">878.</w:t>
      </w:r>
    </w:p>
    <w:p>
      <w:pPr>
        <w:pStyle w:val="BookText"/>
      </w:pPr>
      <w:r>
        <w:rPr>
          <w:rFonts w:ascii="Amiri" w:hAnsi="Amiri" w:eastAsia="Amiri" w:cs="Amiri"/>
          <w:lang w:bidi="ar-SA"/>
          <w:color w:val="111111"/>
          <w:sz w:val="28"/>
          <w:szCs w:val="28"/>
          <w:rtl/>
        </w:rPr>
        <w:t xml:space="preserve">كربلاء؛ الروضة الحسينية (مكتبة)؛ رقم المخطوط: 843/2م-9048</w:t>
      </w:r>
    </w:p>
    <w:p>
      <w:pPr>
        <w:pStyle w:val="BookText"/>
      </w:pPr>
      <w:r>
        <w:rPr>
          <w:rFonts w:ascii="Amiri" w:hAnsi="Amiri" w:eastAsia="Amiri" w:cs="Amiri"/>
          <w:lang w:bidi="ar-SA"/>
          <w:color w:val="111111"/>
          <w:sz w:val="28"/>
          <w:szCs w:val="28"/>
          <w:rtl/>
        </w:rPr>
        <w:t xml:space="preserve">أوّلها: مطابق؛ آخرها: تمت هذه الرسالة الشريفة...</w:t>
      </w:r>
    </w:p>
    <w:p>
      <w:pPr>
        <w:pStyle w:val="BookText"/>
      </w:pPr>
      <w:r>
        <w:rPr>
          <w:rFonts w:ascii="IRNazanin" w:hAnsi="IRNazanin" w:eastAsia="IRNazanin" w:cs="IRNazanin"/>
          <w:lang w:bidi="fa-IR"/>
          <w:color w:val="111111"/>
          <w:sz w:val="28"/>
          <w:szCs w:val="28"/>
          <w:rtl/>
        </w:rPr>
        <w:t xml:space="preserve">نسخ، کا: محمّد هادي الإصفهاني، تا: 29 ذي الحجة 1081ه-، 11س،13*18سم [مخطوطات كربلاء : 4-375]</w:t>
      </w:r>
    </w:p>
    <w:p>
      <w:pPr>
        <w:pStyle w:val="BookText"/>
      </w:pPr>
      <w:r>
        <w:rPr>
          <w:rFonts w:ascii="Times New Roman" w:hAnsi="Times New Roman" w:eastAsia="Times New Roman" w:cs="Times New Roman"/>
          <w:lang w:val="en-US" w:bidi="en-US"/>
          <w:color w:val="111111"/>
          <w:sz w:val="28"/>
          <w:szCs w:val="28"/>
          <w:rtl/>
        </w:rPr>
        <w:t xml:space="preserve">879.</w:t>
      </w:r>
    </w:p>
    <w:p>
      <w:pPr>
        <w:pStyle w:val="BookText"/>
      </w:pPr>
      <w:r>
        <w:rPr>
          <w:rFonts w:ascii="Amiri" w:hAnsi="Amiri" w:eastAsia="Amiri" w:cs="Amiri"/>
          <w:lang w:bidi="ar-SA"/>
          <w:color w:val="111111"/>
          <w:sz w:val="28"/>
          <w:szCs w:val="28"/>
          <w:rtl/>
        </w:rPr>
        <w:t xml:space="preserve">البصرة ؛ جامعة البصرة (المكتبة المركزية)؛ رقم المخطوط: 408/2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محمّد محسن، تا: 1081ه-، 23ق،10*18سم المورد: 31 -368]</w:t>
      </w:r>
    </w:p>
    <w:p>
      <w:pPr>
        <w:pStyle w:val="BookText"/>
      </w:pPr>
      <w:r>
        <w:rPr>
          <w:rFonts w:ascii="Times New Roman" w:hAnsi="Times New Roman" w:eastAsia="Times New Roman" w:cs="Times New Roman"/>
          <w:lang w:val="en-US" w:bidi="en-US"/>
          <w:color w:val="111111"/>
          <w:sz w:val="28"/>
          <w:szCs w:val="28"/>
          <w:rtl/>
        </w:rPr>
        <w:t xml:space="preserve">880.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80/3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إبراهيم بن عبد الله بن عمران، تا: 1084 ه-، 21 ص، 14*20سم [ف: 1-13]</w:t>
      </w:r>
    </w:p>
    <w:p>
      <w:pPr>
        <w:pStyle w:val="BookText"/>
      </w:pPr>
      <w:r>
        <w:rPr>
          <w:rFonts w:ascii="Times New Roman" w:hAnsi="Times New Roman" w:eastAsia="Times New Roman" w:cs="Times New Roman"/>
          <w:lang w:val="en-US" w:bidi="en-US"/>
          <w:color w:val="111111"/>
          <w:sz w:val="28"/>
          <w:szCs w:val="28"/>
          <w:rtl/>
        </w:rPr>
        <w:t xml:space="preserve">881.</w:t>
      </w:r>
    </w:p>
    <w:p>
      <w:pPr>
        <w:pStyle w:val="BookText"/>
      </w:pPr>
      <w:r>
        <w:rPr>
          <w:rFonts w:ascii="Amiri" w:hAnsi="Amiri" w:eastAsia="Amiri" w:cs="Amiri"/>
          <w:lang w:bidi="ar-SA"/>
          <w:color w:val="111111"/>
          <w:sz w:val="28"/>
          <w:szCs w:val="28"/>
          <w:rtl/>
        </w:rPr>
        <w:t xml:space="preserve">النجف الأشرف؛ حسينيه شوشتريها؛ رقم المخطوط: 857/6</w:t>
      </w:r>
    </w:p>
    <w:p>
      <w:pPr>
        <w:pStyle w:val="BookText"/>
      </w:pPr>
      <w:r>
        <w:rPr>
          <w:rFonts w:ascii="IRNazanin" w:hAnsi="IRNazanin" w:eastAsia="IRNazanin" w:cs="IRNazanin"/>
          <w:lang w:bidi="fa-IR"/>
          <w:color w:val="111111"/>
          <w:sz w:val="28"/>
          <w:szCs w:val="28"/>
          <w:rtl/>
        </w:rPr>
        <w:t xml:space="preserve">کا: محمّد حسين بن حاجي محمّد الترشيزي، تا: 1088ه- [نشریه: 11-877]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882.</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1069/5</w:t>
      </w:r>
    </w:p>
    <w:p>
      <w:pPr>
        <w:pStyle w:val="BookText"/>
      </w:pPr>
      <w:r>
        <w:rPr>
          <w:rFonts w:ascii="IRNazanin" w:hAnsi="IRNazanin" w:eastAsia="IRNazanin" w:cs="IRNazanin"/>
          <w:lang w:bidi="fa-IR"/>
          <w:color w:val="111111"/>
          <w:sz w:val="28"/>
          <w:szCs w:val="28"/>
          <w:rtl/>
        </w:rPr>
        <w:t xml:space="preserve">كا: محمّد حسين بن حاج شمس الدین، تا: 1161 ه-، 50 ص ، 14س،16*23/5سم [معجم المخطوطات النجفية: 863]</w:t>
      </w:r>
    </w:p>
    <w:p>
      <w:pPr>
        <w:pStyle w:val="BookText"/>
      </w:pPr>
      <w:r>
        <w:rPr>
          <w:rFonts w:ascii="Times New Roman" w:hAnsi="Times New Roman" w:eastAsia="Times New Roman" w:cs="Times New Roman"/>
          <w:lang w:val="en-US" w:bidi="en-US"/>
          <w:color w:val="111111"/>
          <w:sz w:val="28"/>
          <w:szCs w:val="28"/>
          <w:rtl/>
        </w:rPr>
        <w:t xml:space="preserve">883.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1726/3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كا: إسماعيل بن محمود قیس آبادي، تا: 1200 ه- ،12 ص 18 س،14*19/6سم [ف: 1- 13]</w:t>
      </w:r>
    </w:p>
    <w:p>
      <w:pPr>
        <w:pStyle w:val="BookText"/>
      </w:pPr>
      <w:r>
        <w:rPr>
          <w:rFonts w:ascii="Times New Roman" w:hAnsi="Times New Roman" w:eastAsia="Times New Roman" w:cs="Times New Roman"/>
          <w:lang w:val="en-US" w:bidi="en-US"/>
          <w:color w:val="111111"/>
          <w:sz w:val="28"/>
          <w:szCs w:val="28"/>
          <w:rtl/>
        </w:rPr>
        <w:t xml:space="preserve">884.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14/1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محمّد قاسم بن رضا علي الطالقاني، تا: 1307ه-، 31 ص، 12س، 19/310/3سم [ف:</w:t>
      </w:r>
    </w:p>
    <w:p>
      <w:pPr>
        <w:pStyle w:val="BookText"/>
      </w:pPr>
      <w:r>
        <w:rPr>
          <w:rFonts w:ascii="Times New Roman" w:hAnsi="Times New Roman" w:eastAsia="Times New Roman" w:cs="Times New Roman"/>
          <w:lang w:val="en-US" w:bidi="en-US"/>
          <w:color w:val="111111"/>
          <w:sz w:val="28"/>
          <w:szCs w:val="28"/>
          <w:rtl/>
        </w:rPr>
        <w:t xml:space="preserve">1-13]</w:t>
      </w:r>
    </w:p>
    <w:p>
      <w:pPr>
        <w:pStyle w:val="BookText"/>
      </w:pPr>
      <w:r>
        <w:rPr>
          <w:rFonts w:ascii="Times New Roman" w:hAnsi="Times New Roman" w:eastAsia="Times New Roman" w:cs="Times New Roman"/>
          <w:lang w:val="en-US" w:bidi="en-US"/>
          <w:color w:val="111111"/>
          <w:sz w:val="28"/>
          <w:szCs w:val="28"/>
          <w:rtl/>
        </w:rPr>
        <w:t xml:space="preserve">885.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385</w:t>
      </w:r>
    </w:p>
    <w:p>
      <w:pPr>
        <w:pStyle w:val="BookText"/>
      </w:pPr>
      <w:r>
        <w:rPr>
          <w:rFonts w:ascii="Amiri" w:hAnsi="Amiri" w:eastAsia="Amiri" w:cs="Amiri"/>
          <w:lang w:bidi="ar-SA"/>
          <w:color w:val="111111"/>
          <w:sz w:val="28"/>
          <w:szCs w:val="28"/>
          <w:rtl/>
        </w:rPr>
        <w:t xml:space="preserve">كا: شيخ عبدالحسين الحلّي، تا: 3 ذي الحجة 1322ه-، 14ق [ف: 1-15]</w:t>
      </w:r>
    </w:p>
    <w:p>
      <w:pPr>
        <w:pStyle w:val="BookText"/>
      </w:pPr>
      <w:r>
        <w:rPr>
          <w:rFonts w:ascii="Times New Roman" w:hAnsi="Times New Roman" w:eastAsia="Times New Roman" w:cs="Times New Roman"/>
          <w:lang w:val="en-US" w:bidi="en-US"/>
          <w:color w:val="111111"/>
          <w:sz w:val="28"/>
          <w:szCs w:val="28"/>
          <w:rtl/>
        </w:rPr>
        <w:t xml:space="preserve">886.</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57/10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محمّد بن طاهر السماوي، تا 1362ه-؛ 11 ص، 24س، 12*19/5سم [ف: 1-13]</w:t>
      </w:r>
    </w:p>
    <w:p>
      <w:pPr>
        <w:pStyle w:val="BookText"/>
      </w:pPr>
      <w:r>
        <w:rPr>
          <w:rFonts w:ascii="Times New Roman" w:hAnsi="Times New Roman" w:eastAsia="Times New Roman" w:cs="Times New Roman"/>
          <w:lang w:val="en-US" w:bidi="en-US"/>
          <w:color w:val="111111"/>
          <w:sz w:val="28"/>
          <w:szCs w:val="28"/>
          <w:rtl/>
        </w:rPr>
        <w:t xml:space="preserve">887.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27</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63]</w:t>
      </w:r>
    </w:p>
    <w:p>
      <w:pPr>
        <w:pStyle w:val="BookText"/>
      </w:pPr>
      <w:r>
        <w:rPr>
          <w:rFonts w:ascii="Times New Roman" w:hAnsi="Times New Roman" w:eastAsia="Times New Roman" w:cs="Times New Roman"/>
          <w:lang w:val="en-US" w:bidi="en-US"/>
          <w:color w:val="111111"/>
          <w:sz w:val="28"/>
          <w:szCs w:val="28"/>
          <w:rtl/>
        </w:rPr>
        <w:t xml:space="preserve">888.</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1121</w:t>
      </w:r>
    </w:p>
    <w:p>
      <w:pPr>
        <w:pStyle w:val="BookText"/>
      </w:pPr>
      <w:r>
        <w:rPr>
          <w:rFonts w:ascii="IRNazanin" w:hAnsi="IRNazanin" w:eastAsia="IRNazanin" w:cs="IRNazanin"/>
          <w:lang w:bidi="fa-IR"/>
          <w:color w:val="111111"/>
          <w:sz w:val="28"/>
          <w:szCs w:val="28"/>
          <w:rtl/>
        </w:rPr>
        <w:t xml:space="preserve">کا: مجهول، تا: مجهول؛ 132 ص، 7 س،13*19سم [معجم المخطوطات النجفية: 28]</w:t>
      </w:r>
    </w:p>
    <w:p>
      <w:pPr>
        <w:pStyle w:val="BookText"/>
      </w:pPr>
      <w:r>
        <w:rPr>
          <w:rFonts w:ascii="Times New Roman" w:hAnsi="Times New Roman" w:eastAsia="Times New Roman" w:cs="Times New Roman"/>
          <w:lang w:val="en-US" w:bidi="en-US"/>
          <w:color w:val="111111"/>
          <w:sz w:val="28"/>
          <w:szCs w:val="28"/>
          <w:rtl/>
        </w:rPr>
        <w:t xml:space="preserve">889.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1310/1</w:t>
      </w:r>
    </w:p>
    <w:p>
      <w:pPr>
        <w:pStyle w:val="BookText"/>
      </w:pPr>
      <w:r>
        <w:rPr>
          <w:rFonts w:ascii="IRNazanin" w:hAnsi="IRNazanin" w:eastAsia="IRNazanin" w:cs="IRNazanin"/>
          <w:lang w:bidi="fa-IR"/>
          <w:color w:val="111111"/>
          <w:sz w:val="28"/>
          <w:szCs w:val="28"/>
          <w:rtl/>
        </w:rPr>
        <w:t xml:space="preserve">کا: مجهول، تا: مجهول؛ ناقصة : الأوّل؛ 4 ص 11س، 14/5*20سم [ف: 1-13]</w:t>
      </w:r>
    </w:p>
    <w:p>
      <w:pPr>
        <w:pStyle w:val="BookText"/>
      </w:pPr>
      <w:r>
        <w:rPr>
          <w:rFonts w:ascii="Times New Roman" w:hAnsi="Times New Roman" w:eastAsia="Times New Roman" w:cs="Times New Roman"/>
          <w:lang w:val="en-US" w:bidi="en-US"/>
          <w:color w:val="111111"/>
          <w:sz w:val="28"/>
          <w:szCs w:val="28"/>
          <w:rtl/>
        </w:rPr>
        <w:t xml:space="preserve">890.</w:t>
      </w:r>
    </w:p>
    <w:p>
      <w:pPr>
        <w:pStyle w:val="BookText"/>
      </w:pPr>
      <w:r>
        <w:rPr>
          <w:rFonts w:ascii="Amiri" w:hAnsi="Amiri" w:eastAsia="Amiri" w:cs="Amiri"/>
          <w:lang w:bidi="ar-SA"/>
          <w:color w:val="111111"/>
          <w:sz w:val="28"/>
          <w:szCs w:val="28"/>
          <w:rtl/>
        </w:rPr>
        <w:t xml:space="preserve">قرية المؤمنين (سوق الشيوخ)؛ خزانة آل جمال الدين؛ رقم المخطوط: 4/273/2</w:t>
      </w:r>
    </w:p>
    <w:p>
      <w:pPr>
        <w:pStyle w:val="BookText"/>
      </w:pPr>
      <w:r>
        <w:rPr>
          <w:rFonts w:ascii="IRNazanin" w:hAnsi="IRNazanin" w:eastAsia="IRNazanin" w:cs="IRNazanin"/>
          <w:lang w:bidi="fa-IR"/>
          <w:color w:val="111111"/>
          <w:sz w:val="28"/>
          <w:szCs w:val="28"/>
          <w:rtl/>
        </w:rPr>
        <w:t xml:space="preserve">کا: مجهول، تا: مجهول [الموسم: 1-152]</w:t>
      </w:r>
    </w:p>
    <w:p>
      <w:pPr>
        <w:pStyle w:val="BookText"/>
      </w:pPr>
      <w:r>
        <w:rPr>
          <w:rFonts w:ascii="Times New Roman" w:hAnsi="Times New Roman" w:eastAsia="Times New Roman" w:cs="Times New Roman"/>
          <w:lang w:val="en-US" w:bidi="en-US"/>
          <w:color w:val="111111"/>
          <w:sz w:val="28"/>
          <w:szCs w:val="28"/>
          <w:rtl/>
        </w:rPr>
        <w:t xml:space="preserve">891.</w:t>
      </w:r>
    </w:p>
    <w:p>
      <w:pPr>
        <w:pStyle w:val="BookText"/>
      </w:pPr>
      <w:r>
        <w:rPr>
          <w:rFonts w:ascii="Amiri" w:hAnsi="Amiri" w:eastAsia="Amiri" w:cs="Amiri"/>
          <w:lang w:bidi="ar-SA"/>
          <w:color w:val="111111"/>
          <w:sz w:val="28"/>
          <w:szCs w:val="28"/>
          <w:rtl/>
        </w:rPr>
        <w:t xml:space="preserve">النجف الأشرف العتبة العلوية؛ رقم المخطوط : 856</w:t>
      </w:r>
    </w:p>
    <w:p>
      <w:pPr>
        <w:pStyle w:val="BookText"/>
      </w:pPr>
      <w:r>
        <w:rPr>
          <w:rFonts w:ascii="Amiri" w:hAnsi="Amiri" w:eastAsia="Amiri" w:cs="Amiri"/>
          <w:lang w:bidi="ar-SA"/>
          <w:color w:val="111111"/>
          <w:sz w:val="28"/>
          <w:szCs w:val="28"/>
          <w:rtl/>
        </w:rPr>
        <w:t xml:space="preserve">أوّلها: كامله ومقدمها يكتفي باعادتها وعامدا مبطل مع ...؛ آخرها: يصح السجود عليه مقامه في ناديه سنه الأرغام خلافا لشيخنا الشهيد.</w:t>
      </w:r>
    </w:p>
    <w:p>
      <w:pPr>
        <w:pStyle w:val="BookText"/>
      </w:pPr>
      <w:r>
        <w:rPr>
          <w:rFonts w:ascii="IRNazanin" w:hAnsi="IRNazanin" w:eastAsia="IRNazanin" w:cs="IRNazanin"/>
          <w:lang w:bidi="fa-IR"/>
          <w:color w:val="111111"/>
          <w:sz w:val="28"/>
          <w:szCs w:val="28"/>
          <w:rtl/>
        </w:rPr>
        <w:t xml:space="preserve">تعلیق، کا: مجهول، تا: مجهول؛ ناقصة: الأوّل والآخر؛ التسلسل المخزني: 9/3/95؛ 24ص، 14س،10*16سم [ف: 2 -15]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67" w:name="pg7770_69623"/>
    <w:bookmarkEnd w:id="167"/>
    <w:p>
      <w:pPr>
        <w:pStyle w:val="BookText"/>
      </w:pPr>
      <w:r>
        <w:rPr>
          <w:rFonts w:ascii="Times New Roman" w:hAnsi="Times New Roman" w:eastAsia="Times New Roman" w:cs="Times New Roman"/>
          <w:lang w:val="en-US" w:bidi="en-US"/>
          <w:color w:val="111111"/>
          <w:sz w:val="28"/>
          <w:szCs w:val="28"/>
          <w:rtl/>
        </w:rPr>
        <w:t xml:space="preserve">892.</w:t>
      </w:r>
    </w:p>
    <w:p>
      <w:pPr>
        <w:pStyle w:val="BookText"/>
      </w:pPr>
      <w:r>
        <w:rPr>
          <w:rFonts w:ascii="Amiri" w:hAnsi="Amiri" w:eastAsia="Amiri" w:cs="Amiri"/>
          <w:lang w:bidi="ar-SA"/>
          <w:color w:val="111111"/>
          <w:sz w:val="28"/>
          <w:szCs w:val="28"/>
          <w:rtl/>
        </w:rPr>
        <w:t xml:space="preserve">النجف الأشرف العتبة العلوية رقم المخطوط : 856/5 أوّلها: الشهيد الثاني واستدلاله بما في موثقه عمار الساباطي؛ آخرها: إنما قصد بعضك على بعض فلا تصبر لتشهد والدعاء.</w:t>
      </w:r>
    </w:p>
    <w:p>
      <w:pPr>
        <w:pStyle w:val="BookText"/>
      </w:pPr>
      <w:r>
        <w:rPr>
          <w:rFonts w:ascii="IRNazanin" w:hAnsi="IRNazanin" w:eastAsia="IRNazanin" w:cs="IRNazanin"/>
          <w:lang w:bidi="fa-IR"/>
          <w:color w:val="111111"/>
          <w:sz w:val="28"/>
          <w:szCs w:val="28"/>
          <w:rtl/>
        </w:rPr>
        <w:t xml:space="preserve">تعلیق، کا: مجهول، تا: مجهول؛ ناقصة: الأوّل؛ التسلسل المخزني: 9/3/95؛ 23ص، 14س،10*16سم [ف: 2-15]</w:t>
      </w:r>
    </w:p>
    <w:p>
      <w:pPr>
        <w:pStyle w:val="Heading2"/>
      </w:pPr>
      <w:bookmarkStart w:id="1049" w:name="_Toc377"/>
      <w:r>
        <w:t>الاثني عشرية في الصوم / فقه - عربي</w:t>
      </w:r>
      <w:bookmarkEnd w:id="1049"/>
    </w:p>
    <w:p>
      <w:pPr>
        <w:pStyle w:val="BookText"/>
      </w:pPr>
      <w:r>
        <w:rPr>
          <w:rFonts w:ascii="Amiri" w:hAnsi="Amiri" w:eastAsia="Amiri" w:cs="Amiri"/>
          <w:lang w:bidi="ar-SA"/>
          <w:color w:val="111111"/>
          <w:sz w:val="28"/>
          <w:szCs w:val="28"/>
          <w:rtl/>
        </w:rPr>
        <w:t xml:space="preserve">الشيخ البهائي، محمّد بن الحسين (953 - 1030 ه- )</w:t>
      </w:r>
    </w:p>
    <w:p>
      <w:pPr>
        <w:pStyle w:val="BookText"/>
      </w:pPr>
      <w:r>
        <w:rPr>
          <w:rFonts w:ascii="Amiri" w:hAnsi="Amiri" w:eastAsia="Amiri" w:cs="Amiri"/>
          <w:lang w:bidi="ar-SA"/>
          <w:color w:val="111111"/>
          <w:sz w:val="28"/>
          <w:szCs w:val="28"/>
          <w:rtl/>
        </w:rPr>
        <w:t xml:space="preserve">تاريخ التأليف: شعبان 1019ه-</w:t>
      </w:r>
    </w:p>
    <w:p>
      <w:pPr>
        <w:pStyle w:val="BookText"/>
      </w:pPr>
      <w:r>
        <w:rPr>
          <w:rFonts w:ascii="Amiri" w:hAnsi="Amiri" w:eastAsia="Amiri" w:cs="Amiri"/>
          <w:lang w:bidi="ar-SA"/>
          <w:color w:val="111111"/>
          <w:sz w:val="28"/>
          <w:szCs w:val="28"/>
          <w:rtl/>
        </w:rPr>
        <w:t xml:space="preserve">أوّله: الحمد لله الذي جعل الصوم جنة من النار والصلاة على أشرف الخلائق محمّد وآله الأطهار، أما بعد فيقول ... لما فرغت من تأليف المقالة الاثنا عشرية في الصلاة اليومية واختصرت الاثنى عشرية الحجية التمس مني بعض الأخلاء</w:t>
      </w:r>
    </w:p>
    <w:p>
      <w:pPr>
        <w:pStyle w:val="BookText"/>
      </w:pPr>
      <w:r>
        <w:rPr>
          <w:rFonts w:ascii="Amiri" w:hAnsi="Amiri" w:eastAsia="Amiri" w:cs="Amiri"/>
          <w:lang w:bidi="ar-SA"/>
          <w:color w:val="111111"/>
          <w:sz w:val="28"/>
          <w:szCs w:val="28"/>
          <w:rtl/>
        </w:rPr>
        <w:t xml:space="preserve">آخره: الثاني عشر أن تلاوة آية فيه كثواب ختم القرآن في غيره، قد فرغت...</w:t>
      </w:r>
    </w:p>
    <w:p>
      <w:pPr>
        <w:pStyle w:val="BookText"/>
      </w:pPr>
      <w:r>
        <w:rPr>
          <w:rFonts w:ascii="Amiri" w:hAnsi="Amiri" w:eastAsia="Amiri" w:cs="Amiri"/>
          <w:lang w:bidi="ar-SA"/>
          <w:color w:val="111111"/>
          <w:sz w:val="28"/>
          <w:szCs w:val="28"/>
          <w:rtl/>
        </w:rPr>
        <w:t xml:space="preserve">طبع: قم، آل البيت (ضمن مجلة تراثنا، ش 11، صص 226-191)، تحقيق: علي مرواريد [فنخا :1 533-540 (138 نسخة)]</w:t>
      </w:r>
    </w:p>
    <w:p>
      <w:pPr>
        <w:pStyle w:val="BookText"/>
      </w:pPr>
      <w:r>
        <w:rPr>
          <w:rFonts w:ascii="Times New Roman" w:hAnsi="Times New Roman" w:eastAsia="Times New Roman" w:cs="Times New Roman"/>
          <w:lang w:val="en-US" w:bidi="en-US"/>
          <w:color w:val="111111"/>
          <w:sz w:val="28"/>
          <w:szCs w:val="28"/>
          <w:rtl/>
        </w:rPr>
        <w:t xml:space="preserve">893.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19/4</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كا: علي بن شاه محمود البافقي، تا: 26 محرم 1021 ه-، 14 ،10/5*16/7سم [ف: 1-13]</w:t>
      </w:r>
    </w:p>
    <w:p>
      <w:pPr>
        <w:pStyle w:val="BookText"/>
      </w:pPr>
      <w:r>
        <w:rPr>
          <w:rFonts w:ascii="Times New Roman" w:hAnsi="Times New Roman" w:eastAsia="Times New Roman" w:cs="Times New Roman"/>
          <w:lang w:val="en-US" w:bidi="en-US"/>
          <w:color w:val="111111"/>
          <w:sz w:val="28"/>
          <w:szCs w:val="28"/>
          <w:rtl/>
        </w:rPr>
        <w:t xml:space="preserve">894.</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357</w:t>
      </w:r>
    </w:p>
    <w:p>
      <w:pPr>
        <w:pStyle w:val="BookText"/>
      </w:pPr>
      <w:r>
        <w:rPr>
          <w:rFonts w:ascii="IRNazanin" w:hAnsi="IRNazanin" w:eastAsia="IRNazanin" w:cs="IRNazanin"/>
          <w:lang w:bidi="fa-IR"/>
          <w:color w:val="111111"/>
          <w:sz w:val="28"/>
          <w:szCs w:val="28"/>
          <w:rtl/>
        </w:rPr>
        <w:t xml:space="preserve">کا: مجهول، تا: 1027ه- [ معجم المخطوطات النجفية: 63]</w:t>
      </w:r>
    </w:p>
    <w:p>
      <w:pPr>
        <w:pStyle w:val="BookText"/>
      </w:pPr>
      <w:r>
        <w:rPr>
          <w:rFonts w:ascii="Times New Roman" w:hAnsi="Times New Roman" w:eastAsia="Times New Roman" w:cs="Times New Roman"/>
          <w:lang w:val="en-US" w:bidi="en-US"/>
          <w:color w:val="111111"/>
          <w:sz w:val="28"/>
          <w:szCs w:val="28"/>
          <w:rtl/>
        </w:rPr>
        <w:t xml:space="preserve">895.</w:t>
      </w:r>
    </w:p>
    <w:p>
      <w:pPr>
        <w:pStyle w:val="BookText"/>
      </w:pPr>
      <w:r>
        <w:rPr>
          <w:rFonts w:ascii="Amiri" w:hAnsi="Amiri" w:eastAsia="Amiri" w:cs="Amiri"/>
          <w:lang w:bidi="ar-SA"/>
          <w:color w:val="111111"/>
          <w:sz w:val="28"/>
          <w:szCs w:val="28"/>
          <w:rtl/>
        </w:rPr>
        <w:t xml:space="preserve">النجف الأشرف؛ المدرسة الشبرية رقم المخطوط: 5 أوّلها: مطابق</w:t>
      </w:r>
    </w:p>
    <w:p>
      <w:pPr>
        <w:pStyle w:val="BookText"/>
      </w:pPr>
      <w:r>
        <w:rPr>
          <w:rFonts w:ascii="IRNazanin" w:hAnsi="IRNazanin" w:eastAsia="IRNazanin" w:cs="IRNazanin"/>
          <w:lang w:bidi="fa-IR"/>
          <w:color w:val="111111"/>
          <w:sz w:val="28"/>
          <w:szCs w:val="28"/>
          <w:rtl/>
        </w:rPr>
        <w:t xml:space="preserve">کا: مجهول، تا: محرم 1032ه- ، 15س،14*19سم [الموسم: 1 -184]</w:t>
      </w:r>
    </w:p>
    <w:p>
      <w:pPr>
        <w:pStyle w:val="BookText"/>
      </w:pPr>
      <w:r>
        <w:rPr>
          <w:rFonts w:ascii="Times New Roman" w:hAnsi="Times New Roman" w:eastAsia="Times New Roman" w:cs="Times New Roman"/>
          <w:lang w:val="en-US" w:bidi="en-US"/>
          <w:color w:val="111111"/>
          <w:sz w:val="28"/>
          <w:szCs w:val="28"/>
          <w:rtl/>
        </w:rPr>
        <w:t xml:space="preserve">896.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2288</w:t>
      </w:r>
    </w:p>
    <w:p>
      <w:pPr>
        <w:pStyle w:val="BookText"/>
      </w:pPr>
      <w:r>
        <w:rPr>
          <w:rFonts w:ascii="IRNazanin" w:hAnsi="IRNazanin" w:eastAsia="IRNazanin" w:cs="IRNazanin"/>
          <w:lang w:bidi="fa-IR"/>
          <w:color w:val="111111"/>
          <w:sz w:val="28"/>
          <w:szCs w:val="28"/>
          <w:rtl/>
        </w:rPr>
        <w:t xml:space="preserve">کا: محمّد مقیم بن معصوم علي، تا: 15 شعبان 1034ه- [ف: 1 -16]</w:t>
      </w:r>
    </w:p>
    <w:p>
      <w:pPr>
        <w:pStyle w:val="BookText"/>
      </w:pPr>
      <w:r>
        <w:rPr>
          <w:rFonts w:ascii="Times New Roman" w:hAnsi="Times New Roman" w:eastAsia="Times New Roman" w:cs="Times New Roman"/>
          <w:lang w:val="en-US" w:bidi="en-US"/>
          <w:color w:val="111111"/>
          <w:sz w:val="28"/>
          <w:szCs w:val="28"/>
          <w:rtl/>
        </w:rPr>
        <w:t xml:space="preserve">897.</w:t>
      </w:r>
    </w:p>
    <w:p>
      <w:pPr>
        <w:pStyle w:val="BookText"/>
      </w:pPr>
      <w:r>
        <w:rPr>
          <w:rFonts w:ascii="Amiri" w:hAnsi="Amiri" w:eastAsia="Amiri" w:cs="Amiri"/>
          <w:lang w:bidi="ar-SA"/>
          <w:color w:val="111111"/>
          <w:sz w:val="28"/>
          <w:szCs w:val="28"/>
          <w:rtl/>
        </w:rPr>
        <w:t xml:space="preserve">النجف الأشرف العتبة العلوية؛ رقم المخطوط: 856/1</w:t>
      </w:r>
    </w:p>
    <w:p>
      <w:pPr>
        <w:pStyle w:val="BookText"/>
      </w:pPr>
      <w:r>
        <w:rPr>
          <w:rFonts w:ascii="Amiri" w:hAnsi="Amiri" w:eastAsia="Amiri" w:cs="Amiri"/>
          <w:lang w:bidi="ar-SA"/>
          <w:color w:val="111111"/>
          <w:sz w:val="28"/>
          <w:szCs w:val="28"/>
          <w:rtl/>
        </w:rPr>
        <w:t xml:space="preserve">أوّلها: وما في حسنة علي بن جعفر من تجويز مص الصائم لسان المراة؛ آخرها: مطابق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تعلیق، کا: مجهول، تا: قيد المقابلة 1051ه-، ناقصة : الأوّل؛ التسلسل المخزني: 9/3/95.</w:t>
      </w:r>
    </w:p>
    <w:p>
      <w:pPr>
        <w:pStyle w:val="BookText"/>
      </w:pPr>
      <w:r>
        <w:rPr>
          <w:rFonts w:ascii="Amiri" w:hAnsi="Amiri" w:eastAsia="Amiri" w:cs="Amiri"/>
          <w:lang w:bidi="ar-SA"/>
          <w:color w:val="111111"/>
          <w:sz w:val="28"/>
          <w:szCs w:val="28"/>
          <w:rtl/>
        </w:rPr>
        <w:t xml:space="preserve">مقابلة بنسخه الاصل قابلها حسن علي بن عبد العزيز المازندراني سنة 1051ه-، 19ص، 16س،10*16سم [ف: 2 -18]</w:t>
      </w:r>
    </w:p>
    <w:p>
      <w:pPr>
        <w:pStyle w:val="BookText"/>
      </w:pPr>
      <w:r>
        <w:rPr>
          <w:rFonts w:ascii="Times New Roman" w:hAnsi="Times New Roman" w:eastAsia="Times New Roman" w:cs="Times New Roman"/>
          <w:lang w:val="en-US" w:bidi="en-US"/>
          <w:color w:val="111111"/>
          <w:sz w:val="28"/>
          <w:szCs w:val="28"/>
          <w:rtl/>
        </w:rPr>
        <w:t xml:space="preserve">898.</w:t>
      </w:r>
    </w:p>
    <w:p>
      <w:pPr>
        <w:pStyle w:val="BookText"/>
      </w:pPr>
      <w:r>
        <w:rPr>
          <w:rFonts w:ascii="IRNazanin" w:hAnsi="IRNazanin" w:eastAsia="IRNazanin" w:cs="IRNazanin"/>
          <w:lang w:bidi="fa-IR"/>
          <w:color w:val="111111"/>
          <w:sz w:val="28"/>
          <w:szCs w:val="28"/>
          <w:rtl/>
        </w:rPr>
        <w:t xml:space="preserve">بغداد؛ دار المخطوطات؛ رقم المخطوط: 4231/2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1061ه-، 47 ص، 12س، 39/5*18سم [المتحف العراقي - ف: الفقهية1- 231]</w:t>
      </w:r>
    </w:p>
    <w:p>
      <w:pPr>
        <w:pStyle w:val="BookText"/>
      </w:pPr>
      <w:r>
        <w:rPr>
          <w:rFonts w:ascii="Times New Roman" w:hAnsi="Times New Roman" w:eastAsia="Times New Roman" w:cs="Times New Roman"/>
          <w:lang w:val="en-US" w:bidi="en-US"/>
          <w:color w:val="111111"/>
          <w:sz w:val="28"/>
          <w:szCs w:val="28"/>
          <w:rtl/>
        </w:rPr>
        <w:t xml:space="preserve">899.</w:t>
      </w:r>
    </w:p>
    <w:p>
      <w:pPr>
        <w:pStyle w:val="BookText"/>
      </w:pPr>
      <w:r>
        <w:rPr>
          <w:rFonts w:ascii="IRNazanin" w:hAnsi="IRNazanin" w:eastAsia="IRNazanin" w:cs="IRNazanin"/>
          <w:lang w:bidi="fa-IR"/>
          <w:color w:val="111111"/>
          <w:sz w:val="28"/>
          <w:szCs w:val="28"/>
          <w:rtl/>
        </w:rPr>
        <w:t xml:space="preserve">کربلاء ؛ الروضة الحسينية (مكتبة)؛ رقم المخطوط: 843/1م - ح 9048</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کا: مجهول، تا: 9 ذي القعدة 1081ه-، 11س، 13*18سم مخطوطات كربلاء: 4 - 374]</w:t>
      </w:r>
    </w:p>
    <w:p>
      <w:pPr>
        <w:pStyle w:val="BookText"/>
      </w:pPr>
      <w:r>
        <w:rPr>
          <w:rFonts w:ascii="Times New Roman" w:hAnsi="Times New Roman" w:eastAsia="Times New Roman" w:cs="Times New Roman"/>
          <w:lang w:val="en-US" w:bidi="en-US"/>
          <w:color w:val="111111"/>
          <w:sz w:val="28"/>
          <w:szCs w:val="28"/>
          <w:rtl/>
        </w:rPr>
        <w:t xml:space="preserve">900.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1914</w:t>
      </w:r>
    </w:p>
    <w:p>
      <w:pPr>
        <w:pStyle w:val="BookText"/>
      </w:pPr>
      <w:r>
        <w:rPr>
          <w:rFonts w:ascii="IRNazanin" w:hAnsi="IRNazanin" w:eastAsia="IRNazanin" w:cs="IRNazanin"/>
          <w:lang w:bidi="fa-IR"/>
          <w:color w:val="111111"/>
          <w:sz w:val="28"/>
          <w:szCs w:val="28"/>
          <w:rtl/>
        </w:rPr>
        <w:t xml:space="preserve">نسخ، کا: مجهول، تا: صفر 1082ه-، ناقصة الآخر :[ف: 1-16]</w:t>
      </w:r>
    </w:p>
    <w:p>
      <w:pPr>
        <w:pStyle w:val="BookText"/>
      </w:pPr>
      <w:r>
        <w:rPr>
          <w:rFonts w:ascii="Times New Roman" w:hAnsi="Times New Roman" w:eastAsia="Times New Roman" w:cs="Times New Roman"/>
          <w:lang w:val="en-US" w:bidi="en-US"/>
          <w:color w:val="111111"/>
          <w:sz w:val="28"/>
          <w:szCs w:val="28"/>
          <w:rtl/>
        </w:rPr>
        <w:t xml:space="preserve">901.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80/4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إبراهيم بن عبد الله بن عمران، تا: 1084ه-، 13 ص، 15س، 14/8*20/6سم [ف: 1- 13 ]</w:t>
      </w:r>
    </w:p>
    <w:p>
      <w:pPr>
        <w:pStyle w:val="BookText"/>
      </w:pPr>
      <w:r>
        <w:rPr>
          <w:rFonts w:ascii="Times New Roman" w:hAnsi="Times New Roman" w:eastAsia="Times New Roman" w:cs="Times New Roman"/>
          <w:lang w:val="en-US" w:bidi="en-US"/>
          <w:color w:val="111111"/>
          <w:sz w:val="28"/>
          <w:szCs w:val="28"/>
          <w:rtl/>
        </w:rPr>
        <w:t xml:space="preserve">902.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520/3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1096 ه-، 16 ص، 17 س،8/7*19/5سم [ف: 1 -13]</w:t>
      </w:r>
    </w:p>
    <w:p>
      <w:pPr>
        <w:pStyle w:val="BookText"/>
      </w:pPr>
      <w:r>
        <w:rPr>
          <w:rFonts w:ascii="Amiri" w:hAnsi="Amiri" w:eastAsia="Amiri" w:cs="Amiri"/>
          <w:lang w:bidi="ar-SA"/>
          <w:color w:val="111111"/>
          <w:sz w:val="28"/>
          <w:szCs w:val="28"/>
          <w:rtl/>
        </w:rPr>
        <w:t xml:space="preserve">903 . النجف الأشرف العتبة العلوية؛ رقم المخطوط: 832/10</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کا: مجهول، تا: القرن 11ه-، ناقصة: الآخر؛ التسلسل المخزني: 10/2/230؛ الرقم في فهرس الحلّي 832 [فهرس الحلّي 1: 197]؛ 14 ص 18س،13*20سم [ف: 2-16]</w:t>
      </w:r>
    </w:p>
    <w:p>
      <w:pPr>
        <w:pStyle w:val="BookText"/>
      </w:pPr>
      <w:r>
        <w:rPr>
          <w:rFonts w:ascii="Times New Roman" w:hAnsi="Times New Roman" w:eastAsia="Times New Roman" w:cs="Times New Roman"/>
          <w:lang w:val="en-US" w:bidi="en-US"/>
          <w:color w:val="111111"/>
          <w:sz w:val="28"/>
          <w:szCs w:val="28"/>
          <w:rtl/>
        </w:rPr>
        <w:t xml:space="preserve">904.</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768</w:t>
      </w:r>
    </w:p>
    <w:p>
      <w:pPr>
        <w:pStyle w:val="BookText"/>
      </w:pPr>
      <w:r>
        <w:rPr>
          <w:rFonts w:ascii="Amiri" w:hAnsi="Amiri" w:eastAsia="Amiri" w:cs="Amiri"/>
          <w:lang w:bidi="ar-SA"/>
          <w:color w:val="111111"/>
          <w:sz w:val="28"/>
          <w:szCs w:val="28"/>
          <w:rtl/>
        </w:rPr>
        <w:t xml:space="preserve">كا: علي بن حسين تا القرن 11 ه-، عليها حواشي كثيرة للمؤلف [ف: 1-16]</w:t>
      </w:r>
    </w:p>
    <w:p>
      <w:pPr>
        <w:pStyle w:val="BookText"/>
      </w:pPr>
      <w:r>
        <w:rPr>
          <w:rFonts w:ascii="Times New Roman" w:hAnsi="Times New Roman" w:eastAsia="Times New Roman" w:cs="Times New Roman"/>
          <w:lang w:val="en-US" w:bidi="en-US"/>
          <w:color w:val="111111"/>
          <w:sz w:val="28"/>
          <w:szCs w:val="28"/>
          <w:rtl/>
        </w:rPr>
        <w:t xml:space="preserve">905.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14/2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محمّد قاسم بن رضا علي الطالقاني، تا: 1307ه-، 20 ص، 12س،10/3*19/3سم [ف:</w:t>
      </w:r>
    </w:p>
    <w:p>
      <w:pPr>
        <w:pStyle w:val="BookText"/>
      </w:pPr>
      <w:r>
        <w:rPr>
          <w:rFonts w:ascii="Times New Roman" w:hAnsi="Times New Roman" w:eastAsia="Times New Roman" w:cs="Times New Roman"/>
          <w:lang w:val="en-US" w:bidi="en-US"/>
          <w:color w:val="111111"/>
          <w:sz w:val="28"/>
          <w:szCs w:val="28"/>
          <w:rtl/>
        </w:rPr>
        <w:t xml:space="preserve">13- 1]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168" w:name="pg7770_69627"/>
    <w:bookmarkEnd w:id="168"/>
    <w:p>
      <w:pPr>
        <w:pStyle w:val="BookText"/>
      </w:pPr>
      <w:r>
        <w:rPr>
          <w:rFonts w:ascii="Times New Roman" w:hAnsi="Times New Roman" w:eastAsia="Times New Roman" w:cs="Times New Roman"/>
          <w:lang w:val="en-US" w:bidi="en-US"/>
          <w:color w:val="111111"/>
          <w:sz w:val="28"/>
          <w:szCs w:val="28"/>
          <w:rtl/>
        </w:rPr>
        <w:t xml:space="preserve">906.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253</w:t>
      </w:r>
    </w:p>
    <w:p>
      <w:pPr>
        <w:pStyle w:val="BookText"/>
      </w:pPr>
      <w:r>
        <w:rPr>
          <w:rFonts w:ascii="IRNazanin" w:hAnsi="IRNazanin" w:eastAsia="IRNazanin" w:cs="IRNazanin"/>
          <w:lang w:bidi="fa-IR"/>
          <w:color w:val="111111"/>
          <w:sz w:val="28"/>
          <w:szCs w:val="28"/>
          <w:rtl/>
        </w:rPr>
        <w:t xml:space="preserve">کا: مجهول، تا: 1322ه- 4 ص [ معجم المخطوطات النجفية 63]</w:t>
      </w:r>
    </w:p>
    <w:p>
      <w:pPr>
        <w:pStyle w:val="BookText"/>
      </w:pPr>
      <w:r>
        <w:rPr>
          <w:rFonts w:ascii="Times New Roman" w:hAnsi="Times New Roman" w:eastAsia="Times New Roman" w:cs="Times New Roman"/>
          <w:lang w:val="en-US" w:bidi="en-US"/>
          <w:color w:val="111111"/>
          <w:sz w:val="28"/>
          <w:szCs w:val="28"/>
          <w:rtl/>
        </w:rPr>
        <w:t xml:space="preserve">907.</w:t>
      </w:r>
    </w:p>
    <w:p>
      <w:pPr>
        <w:pStyle w:val="BookText"/>
      </w:pPr>
      <w:r>
        <w:rPr>
          <w:rFonts w:ascii="Amiri" w:hAnsi="Amiri" w:eastAsia="Amiri" w:cs="Amiri"/>
          <w:lang w:bidi="ar-SA"/>
          <w:color w:val="111111"/>
          <w:sz w:val="28"/>
          <w:szCs w:val="28"/>
          <w:rtl/>
        </w:rPr>
        <w:t xml:space="preserve">النجف الأشرف مكتبة الإمام أميرالمؤمنين العامة؛ رقم المخطوط: 385</w:t>
      </w:r>
    </w:p>
    <w:p>
      <w:pPr>
        <w:pStyle w:val="BookText"/>
      </w:pPr>
      <w:r>
        <w:rPr>
          <w:rFonts w:ascii="IRNazanin" w:hAnsi="IRNazanin" w:eastAsia="IRNazanin" w:cs="IRNazanin"/>
          <w:lang w:bidi="fa-IR"/>
          <w:color w:val="111111"/>
          <w:sz w:val="28"/>
          <w:szCs w:val="28"/>
          <w:rtl/>
        </w:rPr>
        <w:t xml:space="preserve">کا: شیخ عبدالحسين الحلّي، تا: ذي الحجة 1322 ه-، 9ق [ف: 1 -16]</w:t>
      </w:r>
    </w:p>
    <w:p>
      <w:pPr>
        <w:pStyle w:val="BookText"/>
      </w:pPr>
      <w:r>
        <w:rPr>
          <w:rFonts w:ascii="Times New Roman" w:hAnsi="Times New Roman" w:eastAsia="Times New Roman" w:cs="Times New Roman"/>
          <w:lang w:val="en-US" w:bidi="en-US"/>
          <w:color w:val="111111"/>
          <w:sz w:val="28"/>
          <w:szCs w:val="28"/>
          <w:rtl/>
        </w:rPr>
        <w:t xml:space="preserve">908.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57/12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محمّد بن طاهر السماوي تا 1362ه-، 7ص، 24س، 1912سم [ف: 1-14]</w:t>
      </w:r>
    </w:p>
    <w:p>
      <w:pPr>
        <w:pStyle w:val="BookText"/>
      </w:pPr>
      <w:r>
        <w:rPr>
          <w:rFonts w:ascii="Times New Roman" w:hAnsi="Times New Roman" w:eastAsia="Times New Roman" w:cs="Times New Roman"/>
          <w:lang w:val="en-US" w:bidi="en-US"/>
          <w:color w:val="111111"/>
          <w:sz w:val="28"/>
          <w:szCs w:val="28"/>
          <w:rtl/>
        </w:rPr>
        <w:t xml:space="preserve">909.</w:t>
      </w:r>
    </w:p>
    <w:p>
      <w:pPr>
        <w:pStyle w:val="BookText"/>
      </w:pPr>
      <w:r>
        <w:rPr>
          <w:rFonts w:ascii="Amiri" w:hAnsi="Amiri" w:eastAsia="Amiri" w:cs="Amiri"/>
          <w:lang w:bidi="ar-SA"/>
          <w:color w:val="111111"/>
          <w:sz w:val="28"/>
          <w:szCs w:val="28"/>
          <w:rtl/>
        </w:rPr>
        <w:t xml:space="preserve">النجف الأشرف ؛ حسينيه شوشتريها؛ رقم المخطوط : 385/1</w:t>
      </w:r>
    </w:p>
    <w:p>
      <w:pPr>
        <w:pStyle w:val="BookText"/>
      </w:pPr>
      <w:r>
        <w:rPr>
          <w:rFonts w:ascii="IRNazanin" w:hAnsi="IRNazanin" w:eastAsia="IRNazanin" w:cs="IRNazanin"/>
          <w:lang w:bidi="fa-IR"/>
          <w:color w:val="111111"/>
          <w:sz w:val="28"/>
          <w:szCs w:val="28"/>
          <w:rtl/>
        </w:rPr>
        <w:t xml:space="preserve">کا: مجهول، تا: مجهول [نشریه: 11-856]</w:t>
      </w:r>
    </w:p>
    <w:p>
      <w:pPr>
        <w:pStyle w:val="BookText"/>
      </w:pPr>
      <w:r>
        <w:rPr>
          <w:rFonts w:ascii="Times New Roman" w:hAnsi="Times New Roman" w:eastAsia="Times New Roman" w:cs="Times New Roman"/>
          <w:lang w:val="en-US" w:bidi="en-US"/>
          <w:color w:val="111111"/>
          <w:sz w:val="28"/>
          <w:szCs w:val="28"/>
          <w:rtl/>
        </w:rPr>
        <w:t xml:space="preserve">910.</w:t>
      </w:r>
    </w:p>
    <w:p>
      <w:pPr>
        <w:pStyle w:val="BookText"/>
      </w:pPr>
      <w:r>
        <w:rPr>
          <w:rFonts w:ascii="Amiri" w:hAnsi="Amiri" w:eastAsia="Amiri" w:cs="Amiri"/>
          <w:lang w:bidi="ar-SA"/>
          <w:color w:val="111111"/>
          <w:sz w:val="28"/>
          <w:szCs w:val="28"/>
          <w:rtl/>
        </w:rPr>
        <w:t xml:space="preserve">النجف الأشرف العتبة العلوية؛ رقم المخطوط: 856/6</w:t>
      </w:r>
    </w:p>
    <w:p>
      <w:pPr>
        <w:pStyle w:val="BookText"/>
      </w:pPr>
      <w:r>
        <w:rPr>
          <w:rFonts w:ascii="Amiri" w:hAnsi="Amiri" w:eastAsia="Amiri" w:cs="Amiri"/>
          <w:lang w:bidi="ar-SA"/>
          <w:color w:val="111111"/>
          <w:sz w:val="28"/>
          <w:szCs w:val="28"/>
          <w:rtl/>
        </w:rPr>
        <w:t xml:space="preserve">أوّلها: مطابق: آخرها؛ عن كفايتهم له والنقيصة عليه عجل الله فرجه.</w:t>
      </w:r>
    </w:p>
    <w:p>
      <w:pPr>
        <w:pStyle w:val="BookText"/>
      </w:pPr>
      <w:r>
        <w:rPr>
          <w:rFonts w:ascii="IRNazanin" w:hAnsi="IRNazanin" w:eastAsia="IRNazanin" w:cs="IRNazanin"/>
          <w:lang w:bidi="fa-IR"/>
          <w:color w:val="111111"/>
          <w:sz w:val="28"/>
          <w:szCs w:val="28"/>
          <w:rtl/>
        </w:rPr>
        <w:t xml:space="preserve">تعلیق، کا: مجهول، تا: مجهول؛ ناقصة :الوسط؛ التسلسل المخزني : 9/3/95. تملك: حلبي بن ابوالفتح الطباطبائي؛ 4 ص 16 س10*16سم [ف: 2-17]</w:t>
      </w:r>
    </w:p>
    <w:p>
      <w:pPr>
        <w:pStyle w:val="BookText"/>
      </w:pPr>
      <w:r>
        <w:rPr>
          <w:rFonts w:ascii="Times New Roman" w:hAnsi="Times New Roman" w:eastAsia="Times New Roman" w:cs="Times New Roman"/>
          <w:lang w:val="en-US" w:bidi="en-US"/>
          <w:color w:val="111111"/>
          <w:sz w:val="28"/>
          <w:szCs w:val="28"/>
          <w:rtl/>
        </w:rPr>
        <w:t xml:space="preserve">911.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34</w:t>
      </w:r>
    </w:p>
    <w:p>
      <w:pPr>
        <w:pStyle w:val="BookText"/>
      </w:pPr>
      <w:r>
        <w:rPr>
          <w:rFonts w:ascii="IRNazanin" w:hAnsi="IRNazanin" w:eastAsia="IRNazanin" w:cs="IRNazanin"/>
          <w:lang w:bidi="fa-IR"/>
          <w:color w:val="111111"/>
          <w:sz w:val="28"/>
          <w:szCs w:val="28"/>
          <w:rtl/>
        </w:rPr>
        <w:t xml:space="preserve">كا: حسین بن نور حسین، تا: مجهول [معجم المخطوطات النجفية: 63]</w:t>
      </w:r>
    </w:p>
    <w:p>
      <w:pPr>
        <w:pStyle w:val="BookText"/>
      </w:pPr>
      <w:r>
        <w:rPr>
          <w:rFonts w:ascii="Amiri" w:hAnsi="Amiri" w:eastAsia="Amiri" w:cs="Amiri"/>
          <w:lang w:bidi="ar-SA"/>
          <w:color w:val="111111"/>
          <w:sz w:val="28"/>
          <w:szCs w:val="28"/>
          <w:rtl/>
        </w:rPr>
        <w:t xml:space="preserve">912 . النجف الأشرف مكتبة الإمام أمير المؤمنين العامة؛ رقم المخطوط: 13</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64]</w:t>
      </w:r>
    </w:p>
    <w:p>
      <w:pPr>
        <w:pStyle w:val="BookText"/>
      </w:pPr>
      <w:r>
        <w:rPr>
          <w:rFonts w:ascii="Times New Roman" w:hAnsi="Times New Roman" w:eastAsia="Times New Roman" w:cs="Times New Roman"/>
          <w:lang w:val="en-US" w:bidi="en-US"/>
          <w:color w:val="111111"/>
          <w:sz w:val="28"/>
          <w:szCs w:val="28"/>
          <w:rtl/>
        </w:rPr>
        <w:t xml:space="preserve">913.</w:t>
      </w:r>
    </w:p>
    <w:p>
      <w:pPr>
        <w:pStyle w:val="BookText"/>
      </w:pPr>
      <w:r>
        <w:rPr>
          <w:rFonts w:ascii="Amiri" w:hAnsi="Amiri" w:eastAsia="Amiri" w:cs="Amiri"/>
          <w:lang w:bidi="ar-SA"/>
          <w:color w:val="111111"/>
          <w:sz w:val="28"/>
          <w:szCs w:val="28"/>
          <w:rtl/>
        </w:rPr>
        <w:t xml:space="preserve">البصرة جامعة البصرة (المكتبة المركزية)؛ رقم المخطوط : 408/4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31ق،10*18سم [المورد : 31-368]</w:t>
      </w:r>
    </w:p>
    <w:p>
      <w:pPr>
        <w:pStyle w:val="BookText"/>
      </w:pPr>
      <w:r>
        <w:rPr>
          <w:rFonts w:ascii="Times New Roman" w:hAnsi="Times New Roman" w:eastAsia="Times New Roman" w:cs="Times New Roman"/>
          <w:lang w:val="en-US" w:bidi="en-US"/>
          <w:color w:val="111111"/>
          <w:sz w:val="28"/>
          <w:szCs w:val="28"/>
          <w:rtl/>
        </w:rPr>
        <w:t xml:space="preserve">914.</w:t>
      </w:r>
    </w:p>
    <w:p>
      <w:pPr>
        <w:pStyle w:val="BookText"/>
      </w:pPr>
      <w:r>
        <w:rPr>
          <w:rFonts w:ascii="Amiri" w:hAnsi="Amiri" w:eastAsia="Amiri" w:cs="Amiri"/>
          <w:lang w:bidi="ar-SA"/>
          <w:color w:val="111111"/>
          <w:sz w:val="28"/>
          <w:szCs w:val="28"/>
          <w:rtl/>
        </w:rPr>
        <w:t xml:space="preserve">النجف الأشرف؛ حسينيه شوشتريها؛ رقم المخطوط: 247/1</w:t>
      </w:r>
    </w:p>
    <w:p>
      <w:pPr>
        <w:pStyle w:val="BookText"/>
      </w:pPr>
      <w:r>
        <w:rPr>
          <w:rFonts w:ascii="IRNazanin" w:hAnsi="IRNazanin" w:eastAsia="IRNazanin" w:cs="IRNazanin"/>
          <w:lang w:bidi="fa-IR"/>
          <w:color w:val="111111"/>
          <w:sz w:val="28"/>
          <w:szCs w:val="28"/>
          <w:rtl/>
        </w:rPr>
        <w:t xml:space="preserve">کا: مجهول، تا: مجهول [ نشریه: 11-845]</w:t>
      </w:r>
    </w:p>
    <w:p>
      <w:pPr>
        <w:pStyle w:val="Heading2"/>
      </w:pPr>
      <w:bookmarkStart w:id="1050" w:name="_Toc378"/>
      <w:r>
        <w:t>الاثني عشرية في الطهارة - فقه - عربي</w:t>
      </w:r>
      <w:bookmarkEnd w:id="1050"/>
    </w:p>
    <w:p>
      <w:pPr>
        <w:pStyle w:val="BookText"/>
      </w:pPr>
      <w:r>
        <w:rPr>
          <w:rFonts w:ascii="Amiri" w:hAnsi="Amiri" w:eastAsia="Amiri" w:cs="Amiri"/>
          <w:lang w:bidi="ar-SA"/>
          <w:color w:val="111111"/>
          <w:sz w:val="28"/>
          <w:szCs w:val="28"/>
          <w:rtl/>
        </w:rPr>
        <w:t xml:space="preserve">الشيخ البهائي، محمّد بن الحسين (953 - 1030 ه- )</w:t>
      </w:r>
    </w:p>
    <w:p>
      <w:pPr>
        <w:pStyle w:val="BookText"/>
      </w:pPr>
      <w:r>
        <w:rPr>
          <w:rFonts w:ascii="Amiri" w:hAnsi="Amiri" w:eastAsia="Amiri" w:cs="Amiri"/>
          <w:lang w:bidi="ar-SA"/>
          <w:color w:val="111111"/>
          <w:sz w:val="28"/>
          <w:szCs w:val="28"/>
          <w:rtl/>
        </w:rPr>
        <w:t xml:space="preserve">أوّله: اما بعد حمد الله تعالى على آلائه والصلاة على سيد أنبيائه وأشرف أوليائه هذه اثناعشرية تتلو عيك مسائل الطهارة على نهج جديد ونمط سديد</w:t>
      </w:r>
    </w:p>
    <w:p>
      <w:pPr>
        <w:pStyle w:val="BookText"/>
      </w:pPr>
      <w:r>
        <w:rPr>
          <w:rFonts w:ascii="Amiri" w:hAnsi="Amiri" w:eastAsia="Amiri" w:cs="Amiri"/>
          <w:lang w:bidi="ar-SA"/>
          <w:color w:val="111111"/>
          <w:sz w:val="28"/>
          <w:szCs w:val="28"/>
          <w:rtl/>
        </w:rPr>
        <w:t xml:space="preserve">آخره: وإدخال الخلاء شيئاً عليه اسم الله تعالى أو أحد المعصومين سلام الله عليهم أجمعين [فنخا: 1 541-545 (72نسخة)]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915.</w:t>
      </w:r>
    </w:p>
    <w:p>
      <w:pPr>
        <w:pStyle w:val="BookText"/>
      </w:pPr>
      <w:r>
        <w:rPr>
          <w:rFonts w:ascii="Amiri" w:hAnsi="Amiri" w:eastAsia="Amiri" w:cs="Amiri"/>
          <w:lang w:bidi="ar-SA"/>
          <w:color w:val="111111"/>
          <w:sz w:val="28"/>
          <w:szCs w:val="28"/>
          <w:rtl/>
        </w:rPr>
        <w:t xml:space="preserve">النجف الأشرف العتبة العلوية رقم المخطوط : 832/4</w:t>
      </w:r>
    </w:p>
    <w:p>
      <w:pPr>
        <w:pStyle w:val="BookText"/>
      </w:pPr>
      <w:r>
        <w:rPr>
          <w:rFonts w:ascii="IRNazanin" w:hAnsi="IRNazanin" w:eastAsia="IRNazanin" w:cs="IRNazanin"/>
          <w:lang w:bidi="fa-IR"/>
          <w:color w:val="111111"/>
          <w:sz w:val="28"/>
          <w:szCs w:val="28"/>
          <w:rtl/>
        </w:rPr>
        <w:t xml:space="preserve">أوّلها: التوبه والمولود ووضوء الجنب للنوم والحائض؛ آخرها: مطابق</w:t>
      </w:r>
    </w:p>
    <w:p>
      <w:pPr>
        <w:pStyle w:val="BookText"/>
      </w:pPr>
      <w:r>
        <w:rPr>
          <w:rFonts w:ascii="IRNazanin" w:hAnsi="IRNazanin" w:eastAsia="IRNazanin" w:cs="IRNazanin"/>
          <w:lang w:bidi="fa-IR"/>
          <w:color w:val="111111"/>
          <w:sz w:val="28"/>
          <w:szCs w:val="28"/>
          <w:rtl/>
        </w:rPr>
        <w:t xml:space="preserve">نسخ، کا: مجهول، تا: 1047ه-، ناقصة: الأوّل؛ التسلسل المخزني: 10/2/230؛ الرقم في فهرس الحلّي 832 [فهرس الحلّي 1: 192]؛ 29 ص 18س،13*20سم [ف: 2-19]</w:t>
      </w:r>
    </w:p>
    <w:p>
      <w:pPr>
        <w:pStyle w:val="BookText"/>
      </w:pPr>
      <w:r>
        <w:rPr>
          <w:rFonts w:ascii="Times New Roman" w:hAnsi="Times New Roman" w:eastAsia="Times New Roman" w:cs="Times New Roman"/>
          <w:lang w:val="en-US" w:bidi="en-US"/>
          <w:color w:val="111111"/>
          <w:sz w:val="28"/>
          <w:szCs w:val="28"/>
          <w:rtl/>
        </w:rPr>
        <w:t xml:space="preserve">916.</w:t>
      </w:r>
    </w:p>
    <w:p>
      <w:pPr>
        <w:pStyle w:val="BookText"/>
      </w:pPr>
      <w:r>
        <w:rPr>
          <w:rFonts w:ascii="Amiri" w:hAnsi="Amiri" w:eastAsia="Amiri" w:cs="Amiri"/>
          <w:lang w:bidi="ar-SA"/>
          <w:color w:val="111111"/>
          <w:sz w:val="28"/>
          <w:szCs w:val="28"/>
          <w:rtl/>
        </w:rPr>
        <w:t xml:space="preserve">بغداد؛ محفوظ حسين علي (دكتر)؛ رقم المخطوط : 243/4</w:t>
      </w:r>
    </w:p>
    <w:p>
      <w:pPr>
        <w:pStyle w:val="BookText"/>
      </w:pPr>
      <w:r>
        <w:rPr>
          <w:rFonts w:ascii="Amiri" w:hAnsi="Amiri" w:eastAsia="Amiri" w:cs="Amiri"/>
          <w:lang w:bidi="ar-SA"/>
          <w:color w:val="111111"/>
          <w:sz w:val="28"/>
          <w:szCs w:val="28"/>
          <w:rtl/>
        </w:rPr>
        <w:t xml:space="preserve">كا: صفي بن كتاب الله الكسكري، تا: 1074ه- [ معهد المخطوطات العربية: 6-42]</w:t>
      </w:r>
    </w:p>
    <w:p>
      <w:pPr>
        <w:pStyle w:val="BookText"/>
      </w:pPr>
      <w:r>
        <w:rPr>
          <w:rFonts w:ascii="Times New Roman" w:hAnsi="Times New Roman" w:eastAsia="Times New Roman" w:cs="Times New Roman"/>
          <w:lang w:val="en-US" w:bidi="en-US"/>
          <w:color w:val="111111"/>
          <w:sz w:val="28"/>
          <w:szCs w:val="28"/>
          <w:rtl/>
        </w:rPr>
        <w:t xml:space="preserve">917.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80/2</w:t>
      </w:r>
    </w:p>
    <w:p>
      <w:pPr>
        <w:pStyle w:val="BookText"/>
      </w:pPr>
      <w:r>
        <w:rPr>
          <w:rFonts w:ascii="Amiri" w:hAnsi="Amiri" w:eastAsia="Amiri" w:cs="Amiri"/>
          <w:lang w:bidi="ar-SA"/>
          <w:color w:val="111111"/>
          <w:sz w:val="28"/>
          <w:szCs w:val="28"/>
          <w:rtl/>
        </w:rPr>
        <w:t xml:space="preserve">أوّلها: البسملة بالمضمضة والاستنشاق والايعاض والشرب من الزمزم ... والاستشفاء بالتربة الحسينية ... السلام واستلام الحجر والسجود على الأرض ودفع الأوّل بإرادة الماء؛ آخرها: بتاسع شهر صفر في سنة الرابعة والثمانين والألف ... على مهاجرها وآله أفضل الصلوة وأكمل السلام وأزكي التحية</w:t>
      </w:r>
    </w:p>
    <w:p>
      <w:pPr>
        <w:pStyle w:val="BookText"/>
      </w:pPr>
      <w:r>
        <w:rPr>
          <w:rFonts w:ascii="Amiri" w:hAnsi="Amiri" w:eastAsia="Amiri" w:cs="Amiri"/>
          <w:lang w:bidi="ar-SA"/>
          <w:color w:val="111111"/>
          <w:sz w:val="28"/>
          <w:szCs w:val="28"/>
          <w:rtl/>
        </w:rPr>
        <w:t xml:space="preserve">كا: إبراهيم بن عبد الله بن عمران تا 1084ه-، 18 ص، 15س،14/8*20/6سم [ف: 1- 14].</w:t>
      </w:r>
    </w:p>
    <w:p>
      <w:pPr>
        <w:pStyle w:val="BookText"/>
      </w:pPr>
      <w:r>
        <w:rPr>
          <w:rFonts w:ascii="Amiri" w:hAnsi="Amiri" w:eastAsia="Amiri" w:cs="Amiri"/>
          <w:lang w:bidi="ar-SA"/>
          <w:color w:val="111111"/>
          <w:sz w:val="28"/>
          <w:szCs w:val="28"/>
          <w:rtl/>
        </w:rPr>
        <w:t xml:space="preserve">918 . النجف الأشرف؛ حسينيه شوشتريها؛ رقم المخطوط: 857/7</w:t>
      </w:r>
    </w:p>
    <w:p>
      <w:pPr>
        <w:pStyle w:val="BookText"/>
      </w:pPr>
      <w:r>
        <w:rPr>
          <w:rFonts w:ascii="IRNazanin" w:hAnsi="IRNazanin" w:eastAsia="IRNazanin" w:cs="IRNazanin"/>
          <w:lang w:bidi="fa-IR"/>
          <w:color w:val="111111"/>
          <w:sz w:val="28"/>
          <w:szCs w:val="28"/>
          <w:rtl/>
        </w:rPr>
        <w:t xml:space="preserve">کا: ترشيزي، محمّد حسين بن حاجي محمّد تا 1089ه- [نشریه: 11-877]</w:t>
      </w:r>
    </w:p>
    <w:p>
      <w:pPr>
        <w:pStyle w:val="BookText"/>
      </w:pPr>
      <w:r>
        <w:rPr>
          <w:rFonts w:ascii="Times New Roman" w:hAnsi="Times New Roman" w:eastAsia="Times New Roman" w:cs="Times New Roman"/>
          <w:lang w:val="en-US" w:bidi="en-US"/>
          <w:color w:val="111111"/>
          <w:sz w:val="28"/>
          <w:szCs w:val="28"/>
          <w:rtl/>
        </w:rPr>
        <w:t xml:space="preserve">919.</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1069/4</w:t>
      </w:r>
    </w:p>
    <w:p>
      <w:pPr>
        <w:pStyle w:val="BookText"/>
      </w:pPr>
      <w:r>
        <w:rPr>
          <w:rFonts w:ascii="IRNazanin" w:hAnsi="IRNazanin" w:eastAsia="IRNazanin" w:cs="IRNazanin"/>
          <w:lang w:bidi="fa-IR"/>
          <w:color w:val="111111"/>
          <w:sz w:val="28"/>
          <w:szCs w:val="28"/>
          <w:rtl/>
        </w:rPr>
        <w:t xml:space="preserve">کا: محمّد حسين بن حاج شمس الدین تا 1161 ه- ،32 ص، 14س،16*23/5سم [معجم المخطوطات النجفية 370]</w:t>
      </w:r>
    </w:p>
    <w:p>
      <w:pPr>
        <w:pStyle w:val="BookText"/>
      </w:pPr>
      <w:r>
        <w:rPr>
          <w:rFonts w:ascii="Times New Roman" w:hAnsi="Times New Roman" w:eastAsia="Times New Roman" w:cs="Times New Roman"/>
          <w:lang w:val="en-US" w:bidi="en-US"/>
          <w:color w:val="111111"/>
          <w:sz w:val="28"/>
          <w:szCs w:val="28"/>
          <w:rtl/>
        </w:rPr>
        <w:t xml:space="preserve">920.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385</w:t>
      </w:r>
    </w:p>
    <w:p>
      <w:pPr>
        <w:pStyle w:val="BookText"/>
      </w:pPr>
      <w:r>
        <w:rPr>
          <w:rFonts w:ascii="Amiri" w:hAnsi="Amiri" w:eastAsia="Amiri" w:cs="Amiri"/>
          <w:lang w:bidi="ar-SA"/>
          <w:color w:val="111111"/>
          <w:sz w:val="28"/>
          <w:szCs w:val="28"/>
          <w:rtl/>
        </w:rPr>
        <w:t xml:space="preserve">كا: الشيخ عبد الحسين الحلّي، تا: غرة ذي الحجة 1322ه-، 15ق [ف: 1-19]</w:t>
      </w:r>
    </w:p>
    <w:p>
      <w:pPr>
        <w:pStyle w:val="BookText"/>
      </w:pPr>
      <w:r>
        <w:rPr>
          <w:rFonts w:ascii="Amiri" w:hAnsi="Amiri" w:eastAsia="Amiri" w:cs="Amiri"/>
          <w:lang w:bidi="ar-SA"/>
          <w:color w:val="111111"/>
          <w:sz w:val="28"/>
          <w:szCs w:val="28"/>
          <w:rtl/>
        </w:rPr>
        <w:t xml:space="preserve">921 . النجف الأشرف؛ مكتبة آية الله الحكيم العامة؛ رقم المخطوط: 57/9</w:t>
      </w:r>
    </w:p>
    <w:p>
      <w:pPr>
        <w:pStyle w:val="BookText"/>
      </w:pPr>
      <w:r>
        <w:rPr>
          <w:rFonts w:ascii="Amiri" w:hAnsi="Amiri" w:eastAsia="Amiri" w:cs="Amiri"/>
          <w:lang w:bidi="ar-SA"/>
          <w:color w:val="111111"/>
          <w:sz w:val="28"/>
          <w:szCs w:val="28"/>
          <w:rtl/>
        </w:rPr>
        <w:t xml:space="preserve">كا: محمّد بن طاهر السماوي، تا: 1362ه-، 10،ص، 24 س، 12*19/5سم [ف: 1-14]</w:t>
      </w:r>
    </w:p>
    <w:p>
      <w:pPr>
        <w:pStyle w:val="BookText"/>
      </w:pPr>
      <w:r>
        <w:rPr>
          <w:rFonts w:ascii="Times New Roman" w:hAnsi="Times New Roman" w:eastAsia="Times New Roman" w:cs="Times New Roman"/>
          <w:lang w:val="en-US" w:bidi="en-US"/>
          <w:color w:val="111111"/>
          <w:sz w:val="28"/>
          <w:szCs w:val="28"/>
          <w:rtl/>
        </w:rPr>
        <w:t xml:space="preserve">922.</w:t>
      </w:r>
    </w:p>
    <w:p>
      <w:pPr>
        <w:pStyle w:val="BookText"/>
      </w:pPr>
      <w:r>
        <w:rPr>
          <w:rFonts w:ascii="Amiri" w:hAnsi="Amiri" w:eastAsia="Amiri" w:cs="Amiri"/>
          <w:lang w:bidi="ar-SA"/>
          <w:color w:val="111111"/>
          <w:sz w:val="28"/>
          <w:szCs w:val="28"/>
          <w:rtl/>
        </w:rPr>
        <w:t xml:space="preserve">النجف الأشرف العتبة العلوية؛ رقم المخطوط : 856/2</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تعلیق، کا: مجهول، تا: مجهول التسلسل المخزني: 9/3/95 30 ص، 16س،10*16سم [ف: 2-19]</w:t>
      </w:r>
    </w:p>
    <w:p>
      <w:pPr>
        <w:pStyle w:val="BookText"/>
      </w:pPr>
      <w:r>
        <w:rPr>
          <w:rFonts w:ascii="Amiri" w:hAnsi="Amiri" w:eastAsia="Amiri" w:cs="Amiri"/>
          <w:lang w:bidi="ar-SA"/>
          <w:color w:val="111111"/>
          <w:sz w:val="28"/>
          <w:szCs w:val="28"/>
          <w:rtl/>
        </w:rPr>
        <w:t xml:space="preserve">923 . النجف الأشرف؛ حسينيه شوشتريها رقم المخطوط : 247/2</w:t>
      </w:r>
    </w:p>
    <w:p>
      <w:pPr>
        <w:pStyle w:val="BookText"/>
      </w:pPr>
      <w:r>
        <w:rPr>
          <w:rFonts w:ascii="IRNazanin" w:hAnsi="IRNazanin" w:eastAsia="IRNazanin" w:cs="IRNazanin"/>
          <w:lang w:bidi="fa-IR"/>
          <w:color w:val="111111"/>
          <w:sz w:val="28"/>
          <w:szCs w:val="28"/>
          <w:rtl/>
        </w:rPr>
        <w:t xml:space="preserve">کا: مجهول، تا: مجهول [نشریه 11-845]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169" w:name="pg7770_69630"/>
    <w:bookmarkEnd w:id="169"/>
    <w:p>
      <w:pPr>
        <w:pStyle w:val="BookText"/>
      </w:pPr>
      <w:r>
        <w:rPr>
          <w:rFonts w:ascii="Times New Roman" w:hAnsi="Times New Roman" w:eastAsia="Times New Roman" w:cs="Times New Roman"/>
          <w:lang w:val="en-US" w:bidi="en-US"/>
          <w:color w:val="111111"/>
          <w:sz w:val="28"/>
          <w:szCs w:val="28"/>
          <w:rtl/>
        </w:rPr>
        <w:t xml:space="preserve">924.</w:t>
      </w:r>
    </w:p>
    <w:p>
      <w:pPr>
        <w:pStyle w:val="BookText"/>
      </w:pPr>
      <w:r>
        <w:rPr>
          <w:rFonts w:ascii="Amiri" w:hAnsi="Amiri" w:eastAsia="Amiri" w:cs="Amiri"/>
          <w:lang w:bidi="ar-SA"/>
          <w:color w:val="111111"/>
          <w:sz w:val="28"/>
          <w:szCs w:val="28"/>
          <w:rtl/>
        </w:rPr>
        <w:t xml:space="preserve">بغداد؛ مكتبة الأوقاف العامة؛ رقم المخطوط: 5484/2 أوّلها: قال الشيخ الجليل بهاء الملة ...</w:t>
      </w:r>
    </w:p>
    <w:p>
      <w:pPr>
        <w:pStyle w:val="BookText"/>
      </w:pPr>
      <w:r>
        <w:rPr>
          <w:rFonts w:ascii="IRNazanin" w:hAnsi="IRNazanin" w:eastAsia="IRNazanin" w:cs="IRNazanin"/>
          <w:lang w:bidi="fa-IR"/>
          <w:color w:val="111111"/>
          <w:sz w:val="28"/>
          <w:szCs w:val="28"/>
          <w:rtl/>
        </w:rPr>
        <w:t xml:space="preserve">فصل من الرسالة الطهارية؛ کا: مجهول، تا: مجهول؛ 2ق، 12*19سم [ف: 4-349]</w:t>
      </w:r>
    </w:p>
    <w:p>
      <w:pPr>
        <w:pStyle w:val="BookText"/>
      </w:pPr>
      <w:r>
        <w:rPr>
          <w:rFonts w:ascii="Amiri" w:hAnsi="Amiri" w:eastAsia="Amiri" w:cs="Amiri"/>
          <w:lang w:bidi="ar-SA"/>
          <w:color w:val="111111"/>
          <w:sz w:val="28"/>
          <w:szCs w:val="28"/>
          <w:rtl/>
        </w:rPr>
        <w:t xml:space="preserve">الاثني عشرية في القبلة &gt; قبله إثنا عشرية</w:t>
      </w:r>
    </w:p>
    <w:p>
      <w:pPr>
        <w:pStyle w:val="Heading2"/>
      </w:pPr>
      <w:bookmarkStart w:id="1051" w:name="_Toc379"/>
      <w:r>
        <w:t>الاثني عشرية في المواعظ العددية / حديث - عربي</w:t>
      </w:r>
      <w:bookmarkEnd w:id="1051"/>
    </w:p>
    <w:p>
      <w:pPr>
        <w:pStyle w:val="BookText"/>
      </w:pPr>
      <w:r>
        <w:rPr>
          <w:rFonts w:ascii="Amiri" w:hAnsi="Amiri" w:eastAsia="Amiri" w:cs="Amiri"/>
          <w:lang w:bidi="ar-SA"/>
          <w:color w:val="111111"/>
          <w:sz w:val="28"/>
          <w:szCs w:val="28"/>
          <w:rtl/>
        </w:rPr>
        <w:t xml:space="preserve">العينائي، محمّد بن محمّد ( - القرن 11 ه- )</w:t>
      </w:r>
    </w:p>
    <w:p>
      <w:pPr>
        <w:pStyle w:val="BookText"/>
      </w:pPr>
      <w:r>
        <w:rPr>
          <w:rFonts w:ascii="Amiri" w:hAnsi="Amiri" w:eastAsia="Amiri" w:cs="Amiri"/>
          <w:lang w:bidi="ar-SA"/>
          <w:color w:val="111111"/>
          <w:sz w:val="28"/>
          <w:szCs w:val="28"/>
          <w:rtl/>
        </w:rPr>
        <w:t xml:space="preserve">تاريخ التأليف: 9 رجب 1068ه-، محل التأليف: المشهد الرضوي</w:t>
      </w:r>
    </w:p>
    <w:p>
      <w:pPr>
        <w:pStyle w:val="BookText"/>
      </w:pPr>
      <w:r>
        <w:rPr>
          <w:rFonts w:ascii="Amiri" w:hAnsi="Amiri" w:eastAsia="Amiri" w:cs="Amiri"/>
          <w:lang w:bidi="ar-SA"/>
          <w:color w:val="111111"/>
          <w:sz w:val="28"/>
          <w:szCs w:val="28"/>
          <w:rtl/>
        </w:rPr>
        <w:t xml:space="preserve">أوّله: الحمد لله الذي وعظنا بالناطق والصامت لتزجر بهما عن ارتكاب السيئات ورزقنا العقل لنهتدي به في ظلمات المشكلات وبعد حمد الله المتفرد بالأزل ... يقول الجاني ... محمد بن محمد بن حسن الشهير بابن قاسم</w:t>
      </w:r>
    </w:p>
    <w:p>
      <w:pPr>
        <w:pStyle w:val="BookText"/>
      </w:pPr>
      <w:r>
        <w:rPr>
          <w:rFonts w:ascii="Amiri" w:hAnsi="Amiri" w:eastAsia="Amiri" w:cs="Amiri"/>
          <w:lang w:bidi="ar-SA"/>
          <w:color w:val="111111"/>
          <w:sz w:val="28"/>
          <w:szCs w:val="28"/>
          <w:rtl/>
        </w:rPr>
        <w:t xml:space="preserve">آخره: استغفر الله استغفار معترف * بما يقدم إبلاغا وإنذارا</w:t>
      </w:r>
    </w:p>
    <w:p>
      <w:pPr>
        <w:pStyle w:val="BookText"/>
      </w:pPr>
      <w:r>
        <w:rPr>
          <w:rFonts w:ascii="Amiri" w:hAnsi="Amiri" w:eastAsia="Amiri" w:cs="Amiri"/>
          <w:lang w:bidi="ar-SA"/>
          <w:color w:val="111111"/>
          <w:sz w:val="28"/>
          <w:szCs w:val="28"/>
          <w:rtl/>
        </w:rPr>
        <w:t xml:space="preserve">طبع: مشار عربي، ص 18؛ المشهد الرضوي، 1322ه-</w:t>
      </w:r>
    </w:p>
    <w:p>
      <w:pPr>
        <w:pStyle w:val="BookText"/>
      </w:pPr>
      <w:r>
        <w:rPr>
          <w:rFonts w:ascii="Amiri" w:hAnsi="Amiri" w:eastAsia="Amiri" w:cs="Amiri"/>
          <w:lang w:bidi="ar-SA"/>
          <w:color w:val="111111"/>
          <w:sz w:val="28"/>
          <w:szCs w:val="28"/>
          <w:rtl/>
        </w:rPr>
        <w:t xml:space="preserve">[فنخا 1: 5452-547 (24نسخة)]</w:t>
      </w:r>
    </w:p>
    <w:p>
      <w:pPr>
        <w:pStyle w:val="BookText"/>
      </w:pPr>
      <w:r>
        <w:rPr>
          <w:rFonts w:ascii="Times New Roman" w:hAnsi="Times New Roman" w:eastAsia="Times New Roman" w:cs="Times New Roman"/>
          <w:lang w:val="en-US" w:bidi="en-US"/>
          <w:color w:val="111111"/>
          <w:sz w:val="28"/>
          <w:szCs w:val="28"/>
          <w:rtl/>
        </w:rPr>
        <w:t xml:space="preserve">925.</w:t>
      </w:r>
    </w:p>
    <w:p>
      <w:pPr>
        <w:pStyle w:val="BookText"/>
      </w:pPr>
      <w:r>
        <w:rPr>
          <w:rFonts w:ascii="Amiri" w:hAnsi="Amiri" w:eastAsia="Amiri" w:cs="Amiri"/>
          <w:lang w:bidi="ar-SA"/>
          <w:color w:val="111111"/>
          <w:sz w:val="28"/>
          <w:szCs w:val="28"/>
          <w:rtl/>
        </w:rPr>
        <w:t xml:space="preserve">النجف الأشرف؛ تركة محمد السماوي؛ رقم المخطوط: 450</w:t>
      </w:r>
    </w:p>
    <w:p>
      <w:pPr>
        <w:pStyle w:val="BookText"/>
      </w:pPr>
      <w:r>
        <w:rPr>
          <w:rFonts w:ascii="IRNazanin" w:hAnsi="IRNazanin" w:eastAsia="IRNazanin" w:cs="IRNazanin"/>
          <w:lang w:bidi="fa-IR"/>
          <w:color w:val="111111"/>
          <w:sz w:val="28"/>
          <w:szCs w:val="28"/>
          <w:rtl/>
        </w:rPr>
        <w:t xml:space="preserve">کا: مجهول، تا: 1260ه- [ معهد المخطوطات العربية: 4جزء 2-236]</w:t>
      </w:r>
    </w:p>
    <w:p>
      <w:pPr>
        <w:pStyle w:val="BookText"/>
      </w:pPr>
      <w:r>
        <w:rPr>
          <w:rFonts w:ascii="Times New Roman" w:hAnsi="Times New Roman" w:eastAsia="Times New Roman" w:cs="Times New Roman"/>
          <w:lang w:val="en-US" w:bidi="en-US"/>
          <w:color w:val="111111"/>
          <w:sz w:val="28"/>
          <w:szCs w:val="28"/>
          <w:rtl/>
        </w:rPr>
        <w:t xml:space="preserve">926.</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441</w:t>
      </w:r>
    </w:p>
    <w:p>
      <w:pPr>
        <w:pStyle w:val="BookText"/>
      </w:pPr>
      <w:r>
        <w:rPr>
          <w:rFonts w:ascii="IRNazanin" w:hAnsi="IRNazanin" w:eastAsia="IRNazanin" w:cs="IRNazanin"/>
          <w:lang w:bidi="fa-IR"/>
          <w:color w:val="111111"/>
          <w:sz w:val="28"/>
          <w:szCs w:val="28"/>
          <w:rtl/>
        </w:rPr>
        <w:t xml:space="preserve">أوّلها: مطابق؛ آخرها: ثواب أرفع أشرف وآلاء شاه زاده</w:t>
      </w:r>
    </w:p>
    <w:p>
      <w:pPr>
        <w:pStyle w:val="BookText"/>
      </w:pPr>
      <w:r>
        <w:rPr>
          <w:rFonts w:ascii="IRNazanin" w:hAnsi="IRNazanin" w:eastAsia="IRNazanin" w:cs="IRNazanin"/>
          <w:lang w:bidi="fa-IR"/>
          <w:color w:val="111111"/>
          <w:sz w:val="28"/>
          <w:szCs w:val="28"/>
          <w:rtl/>
        </w:rPr>
        <w:t xml:space="preserve">کا: آغا بابا بن محمّد مهدي الشيمر زاده، تا: 1260ه-، 188 ص 26س، 21/813/8سم [ف: 1-14]</w:t>
      </w:r>
    </w:p>
    <w:p>
      <w:pPr>
        <w:pStyle w:val="Heading2"/>
      </w:pPr>
      <w:bookmarkStart w:id="1052" w:name="_Toc380"/>
      <w:r>
        <w:t>الاثني عشرية في جوابات المسائل الدورقية / موضوعات شتى - عربي</w:t>
      </w:r>
      <w:bookmarkEnd w:id="1052"/>
    </w:p>
    <w:p>
      <w:pPr>
        <w:pStyle w:val="BookText"/>
      </w:pPr>
      <w:r>
        <w:rPr>
          <w:rFonts w:ascii="Amiri" w:hAnsi="Amiri" w:eastAsia="Amiri" w:cs="Amiri"/>
          <w:lang w:bidi="ar-SA"/>
          <w:color w:val="111111"/>
          <w:sz w:val="28"/>
          <w:szCs w:val="28"/>
          <w:rtl/>
        </w:rPr>
        <w:t xml:space="preserve">السماهيجي، عبد الله بن صالح (1076؟ - 1135 ه- )</w:t>
      </w:r>
    </w:p>
    <w:p>
      <w:pPr>
        <w:pStyle w:val="BookText"/>
      </w:pPr>
      <w:r>
        <w:rPr>
          <w:rFonts w:ascii="Times New Roman" w:hAnsi="Times New Roman" w:eastAsia="Times New Roman" w:cs="Times New Roman"/>
          <w:lang w:val="en-US" w:bidi="en-US"/>
          <w:color w:val="111111"/>
          <w:sz w:val="28"/>
          <w:szCs w:val="28"/>
          <w:rtl/>
        </w:rPr>
        <w:t xml:space="preserve">927.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7931</w:t>
      </w:r>
    </w:p>
    <w:p>
      <w:pPr>
        <w:pStyle w:val="BookText"/>
      </w:pPr>
      <w:r>
        <w:rPr>
          <w:rFonts w:ascii="IRNazanin" w:hAnsi="IRNazanin" w:eastAsia="IRNazanin" w:cs="IRNazanin"/>
          <w:lang w:bidi="fa-IR"/>
          <w:color w:val="111111"/>
          <w:sz w:val="28"/>
          <w:szCs w:val="28"/>
          <w:rtl/>
        </w:rPr>
        <w:t xml:space="preserve">کا: مجهول، تا: مجهول؛ 9 ص [ف: 18-27]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170" w:name="pg7770_69632"/>
    <w:bookmarkEnd w:id="170"/>
    <w:p>
      <w:pPr>
        <w:pStyle w:val="Heading2"/>
      </w:pPr>
      <w:bookmarkStart w:id="1053" w:name="_Toc381"/>
      <w:r>
        <w:t>الاثني عشرية في رد الصوفية / كلام وعقائد - عربي</w:t>
      </w:r>
      <w:bookmarkEnd w:id="1053"/>
    </w:p>
    <w:p>
      <w:pPr>
        <w:pStyle w:val="BookText"/>
      </w:pPr>
      <w:r>
        <w:rPr>
          <w:rFonts w:ascii="Amiri" w:hAnsi="Amiri" w:eastAsia="Amiri" w:cs="Amiri"/>
          <w:lang w:bidi="ar-SA"/>
          <w:color w:val="111111"/>
          <w:sz w:val="28"/>
          <w:szCs w:val="28"/>
          <w:rtl/>
        </w:rPr>
        <w:t xml:space="preserve">الحرّ العاملي، محمّد بن حسن (1033 - 1104 ه- )</w:t>
      </w:r>
    </w:p>
    <w:p>
      <w:pPr>
        <w:pStyle w:val="BookText"/>
      </w:pPr>
      <w:r>
        <w:rPr>
          <w:rFonts w:ascii="Amiri" w:hAnsi="Amiri" w:eastAsia="Amiri" w:cs="Amiri"/>
          <w:lang w:bidi="ar-SA"/>
          <w:color w:val="111111"/>
          <w:sz w:val="28"/>
          <w:szCs w:val="28"/>
          <w:rtl/>
        </w:rPr>
        <w:t xml:space="preserve">تاريخ التأليف: شعبان 1076ه-</w:t>
      </w:r>
    </w:p>
    <w:p>
      <w:pPr>
        <w:pStyle w:val="BookText"/>
      </w:pPr>
      <w:r>
        <w:rPr>
          <w:rFonts w:ascii="Amiri" w:hAnsi="Amiri" w:eastAsia="Amiri" w:cs="Amiri"/>
          <w:lang w:bidi="ar-SA"/>
          <w:color w:val="111111"/>
          <w:sz w:val="28"/>
          <w:szCs w:val="28"/>
          <w:rtl/>
        </w:rPr>
        <w:t xml:space="preserve">أوّله: الحمد لله الذي وفقنا للتمسك بالعروة الوثقى ... وبعد فيقول الفقير لما رأيت كثيراً من ضعفاء الشيعة قد خرجوا عن طريق قدمائهم ...</w:t>
      </w:r>
    </w:p>
    <w:p>
      <w:pPr>
        <w:pStyle w:val="BookText"/>
      </w:pPr>
      <w:r>
        <w:rPr>
          <w:rFonts w:ascii="Amiri" w:hAnsi="Amiri" w:eastAsia="Amiri" w:cs="Amiri"/>
          <w:lang w:bidi="ar-SA"/>
          <w:color w:val="111111"/>
          <w:sz w:val="28"/>
          <w:szCs w:val="28"/>
          <w:rtl/>
        </w:rPr>
        <w:t xml:space="preserve">آخره: وتجعله من أحسن الذخائر ليوم الحساب وينفع إخوان الدين وخلان - اليقين ... فرغ منه مؤلفه العبد محمّد بن حسن الحر العاملي في شعبان سنة ست وسبعين والف والحمد لله</w:t>
      </w:r>
    </w:p>
    <w:p>
      <w:pPr>
        <w:pStyle w:val="BookText"/>
      </w:pPr>
      <w:r>
        <w:rPr>
          <w:rFonts w:ascii="IRNazanin" w:hAnsi="IRNazanin" w:eastAsia="IRNazanin" w:cs="IRNazanin"/>
          <w:lang w:bidi="fa-IR"/>
          <w:color w:val="111111"/>
          <w:sz w:val="28"/>
          <w:szCs w:val="28"/>
          <w:rtl/>
        </w:rPr>
        <w:t xml:space="preserve">[فنخا :1 517-518 (8نسخ)]</w:t>
      </w:r>
    </w:p>
    <w:p>
      <w:pPr>
        <w:pStyle w:val="BookText"/>
      </w:pPr>
      <w:r>
        <w:rPr>
          <w:rFonts w:ascii="Times New Roman" w:hAnsi="Times New Roman" w:eastAsia="Times New Roman" w:cs="Times New Roman"/>
          <w:lang w:val="en-US" w:bidi="en-US"/>
          <w:color w:val="111111"/>
          <w:sz w:val="28"/>
          <w:szCs w:val="28"/>
          <w:rtl/>
        </w:rPr>
        <w:t xml:space="preserve">928.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31</w:t>
      </w:r>
    </w:p>
    <w:p>
      <w:pPr>
        <w:pStyle w:val="BookText"/>
      </w:pPr>
      <w:r>
        <w:rPr>
          <w:rFonts w:ascii="Amiri" w:hAnsi="Amiri" w:eastAsia="Amiri" w:cs="Amiri"/>
          <w:lang w:bidi="ar-SA"/>
          <w:color w:val="111111"/>
          <w:sz w:val="28"/>
          <w:szCs w:val="28"/>
          <w:rtl/>
        </w:rPr>
        <w:t xml:space="preserve">كا: أبي الحسن العاملي، تا 1205ه- [ معجم المخطوطات النجفية: 370]</w:t>
      </w:r>
    </w:p>
    <w:p>
      <w:pPr>
        <w:pStyle w:val="BookText"/>
      </w:pPr>
      <w:r>
        <w:rPr>
          <w:rFonts w:ascii="Times New Roman" w:hAnsi="Times New Roman" w:eastAsia="Times New Roman" w:cs="Times New Roman"/>
          <w:lang w:val="en-US" w:bidi="en-US"/>
          <w:color w:val="111111"/>
          <w:sz w:val="28"/>
          <w:szCs w:val="28"/>
          <w:rtl/>
        </w:rPr>
        <w:t xml:space="preserve">929.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1259</w:t>
      </w:r>
    </w:p>
    <w:p>
      <w:pPr>
        <w:pStyle w:val="BookText"/>
      </w:pPr>
      <w:r>
        <w:rPr>
          <w:rFonts w:ascii="IRNazanin" w:hAnsi="IRNazanin" w:eastAsia="IRNazanin" w:cs="IRNazanin"/>
          <w:lang w:bidi="fa-IR"/>
          <w:color w:val="111111"/>
          <w:sz w:val="28"/>
          <w:szCs w:val="28"/>
          <w:rtl/>
        </w:rPr>
        <w:t xml:space="preserve">کا: مجهول، تا: مجهول؛ 105، ص 18 س12/6*23/6سم [معجم المخطوطات النجفية 370]</w:t>
      </w:r>
    </w:p>
    <w:p>
      <w:pPr>
        <w:pStyle w:val="Heading2"/>
      </w:pPr>
      <w:bookmarkStart w:id="1054" w:name="_Toc382"/>
      <w:r>
        <w:t>أثولوجيا = ثئولوجيا = ميامر / فلسفة - عربي</w:t>
      </w:r>
      <w:bookmarkEnd w:id="1054"/>
    </w:p>
    <w:p>
      <w:pPr>
        <w:pStyle w:val="BookText"/>
      </w:pPr>
      <w:r>
        <w:rPr>
          <w:rFonts w:ascii="Amiri" w:hAnsi="Amiri" w:eastAsia="Amiri" w:cs="Amiri"/>
          <w:lang w:bidi="ar-SA"/>
          <w:color w:val="111111"/>
          <w:sz w:val="28"/>
          <w:szCs w:val="28"/>
          <w:rtl/>
        </w:rPr>
        <w:t xml:space="preserve">فلوطين (204؟ - 270 م )</w:t>
      </w:r>
    </w:p>
    <w:p>
      <w:pPr>
        <w:pStyle w:val="BookText"/>
      </w:pPr>
      <w:r>
        <w:rPr>
          <w:rFonts w:ascii="Amiri" w:hAnsi="Amiri" w:eastAsia="Amiri" w:cs="Amiri"/>
          <w:lang w:bidi="ar-SA"/>
          <w:color w:val="111111"/>
          <w:sz w:val="28"/>
          <w:szCs w:val="28"/>
          <w:rtl/>
        </w:rPr>
        <w:t xml:space="preserve">المترجم: الحمصي، عبد المسيح بن عبد الله ( - القرن 3 ه-) أوّله: البسملة الميمر الأوّل من كتاب أرسطو طاليس الفيلسوف المسمى باليونانية أثولوجيا وهو القول على الربوبية تفسير فرفوريوس الصوري ونقله إلى العربية عبد المسيح بن عبد ناعمة الحمصي وأصلحه لأجل الأحمد بن المعتصم بالله أبو يوسف يعقوب بن إسحق الكندي آخره لأنها قد لبست صورا كثيرة فهي خفية تحتها لا ينالها شيء من الحواس البتة.</w:t>
      </w:r>
    </w:p>
    <w:p>
      <w:pPr>
        <w:pStyle w:val="BookText"/>
      </w:pPr>
      <w:r>
        <w:rPr>
          <w:rFonts w:ascii="Amiri" w:hAnsi="Amiri" w:eastAsia="Amiri" w:cs="Amiri"/>
          <w:lang w:bidi="ar-SA"/>
          <w:color w:val="111111"/>
          <w:sz w:val="28"/>
          <w:szCs w:val="28"/>
          <w:rtl/>
        </w:rPr>
        <w:t xml:space="preserve">طبع القاهرة، 1955م، في كتاب «افلوطين عند العرب»؛ طهران، 1360ش [فنخا 1: 548-552 (49نسخة)]</w:t>
      </w:r>
    </w:p>
    <w:p>
      <w:pPr>
        <w:pStyle w:val="BookText"/>
      </w:pPr>
      <w:r>
        <w:rPr>
          <w:rFonts w:ascii="Times New Roman" w:hAnsi="Times New Roman" w:eastAsia="Times New Roman" w:cs="Times New Roman"/>
          <w:lang w:val="en-US" w:bidi="en-US"/>
          <w:color w:val="111111"/>
          <w:sz w:val="28"/>
          <w:szCs w:val="28"/>
          <w:rtl/>
        </w:rPr>
        <w:t xml:space="preserve">930.</w:t>
      </w:r>
    </w:p>
    <w:p>
      <w:pPr>
        <w:pStyle w:val="BookText"/>
      </w:pPr>
      <w:r>
        <w:rPr>
          <w:rFonts w:ascii="Amiri" w:hAnsi="Amiri" w:eastAsia="Amiri" w:cs="Amiri"/>
          <w:lang w:bidi="ar-SA"/>
          <w:color w:val="111111"/>
          <w:sz w:val="28"/>
          <w:szCs w:val="28"/>
          <w:rtl/>
        </w:rPr>
        <w:t xml:space="preserve">الكاظمية؛ جامعة مدينة العلم؛ رقم المخطوط: 34/18/1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1174ه- 1812سم [ف: 293]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171" w:name="pg7770_69634"/>
    <w:bookmarkEnd w:id="171"/>
    <w:p>
      <w:pPr>
        <w:pStyle w:val="BookText"/>
      </w:pPr>
      <w:r>
        <w:rPr>
          <w:rFonts w:ascii="Times New Roman" w:hAnsi="Times New Roman" w:eastAsia="Times New Roman" w:cs="Times New Roman"/>
          <w:lang w:val="en-US" w:bidi="en-US"/>
          <w:color w:val="111111"/>
          <w:sz w:val="28"/>
          <w:szCs w:val="28"/>
          <w:rtl/>
        </w:rPr>
        <w:t xml:space="preserve">931.</w:t>
      </w:r>
    </w:p>
    <w:p>
      <w:pPr>
        <w:pStyle w:val="BookText"/>
      </w:pPr>
      <w:r>
        <w:rPr>
          <w:rFonts w:ascii="Amiri" w:hAnsi="Amiri" w:eastAsia="Amiri" w:cs="Amiri"/>
          <w:lang w:bidi="ar-SA"/>
          <w:color w:val="111111"/>
          <w:sz w:val="28"/>
          <w:szCs w:val="28"/>
          <w:rtl/>
        </w:rPr>
        <w:t xml:space="preserve">كربلاء العتبة العباسية رقم المخطوط: 179/1</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نستعلیق، کا: مجهول، تا: القرن 12ه-، تملك: محمّد الخلوتي سنة 1127ه-؛ 82ص (1- 82)، 17س،18*21سم [ف: 1-214]</w:t>
      </w:r>
    </w:p>
    <w:p>
      <w:pPr>
        <w:pStyle w:val="BookText"/>
      </w:pPr>
      <w:r>
        <w:rPr>
          <w:rFonts w:ascii="Times New Roman" w:hAnsi="Times New Roman" w:eastAsia="Times New Roman" w:cs="Times New Roman"/>
          <w:lang w:val="en-US" w:bidi="en-US"/>
          <w:color w:val="111111"/>
          <w:sz w:val="28"/>
          <w:szCs w:val="28"/>
          <w:rtl/>
        </w:rPr>
        <w:t xml:space="preserve">932.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181</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مجهول، تا: مجهول؛ 99 ص، 17س،9*14/8سم [ف: 1-14]</w:t>
      </w:r>
    </w:p>
    <w:p>
      <w:pPr>
        <w:pStyle w:val="BookText"/>
      </w:pPr>
      <w:r>
        <w:rPr>
          <w:rFonts w:ascii="Amiri" w:hAnsi="Amiri" w:eastAsia="Amiri" w:cs="Amiri"/>
          <w:lang w:bidi="ar-SA"/>
          <w:color w:val="111111"/>
          <w:sz w:val="28"/>
          <w:szCs w:val="28"/>
          <w:rtl/>
        </w:rPr>
        <w:t xml:space="preserve">933 . النجف الأشرف؛ مدرسة البروجردي؛ رقم المخطوط دون الرقم</w:t>
      </w:r>
    </w:p>
    <w:p>
      <w:pPr>
        <w:pStyle w:val="BookText"/>
      </w:pPr>
      <w:r>
        <w:rPr>
          <w:rFonts w:ascii="IRNazanin" w:hAnsi="IRNazanin" w:eastAsia="IRNazanin" w:cs="IRNazanin"/>
          <w:lang w:bidi="fa-IR"/>
          <w:color w:val="111111"/>
          <w:sz w:val="28"/>
          <w:szCs w:val="28"/>
          <w:rtl/>
        </w:rPr>
        <w:t xml:space="preserve">کا: مجهول، تا: مجهول [نشریه 5-431]</w:t>
      </w:r>
    </w:p>
    <w:p>
      <w:pPr>
        <w:pStyle w:val="BookText"/>
      </w:pPr>
      <w:r>
        <w:rPr>
          <w:rFonts w:ascii="Times New Roman" w:hAnsi="Times New Roman" w:eastAsia="Times New Roman" w:cs="Times New Roman"/>
          <w:lang w:val="en-US" w:bidi="en-US"/>
          <w:color w:val="111111"/>
          <w:sz w:val="28"/>
          <w:szCs w:val="28"/>
          <w:rtl/>
        </w:rPr>
        <w:t xml:space="preserve">934.</w:t>
      </w:r>
    </w:p>
    <w:p>
      <w:pPr>
        <w:pStyle w:val="BookText"/>
      </w:pPr>
      <w:r>
        <w:rPr>
          <w:rFonts w:ascii="Amiri" w:hAnsi="Amiri" w:eastAsia="Amiri" w:cs="Amiri"/>
          <w:lang w:bidi="ar-SA"/>
          <w:color w:val="111111"/>
          <w:sz w:val="28"/>
          <w:szCs w:val="28"/>
          <w:rtl/>
        </w:rPr>
        <w:t xml:space="preserve">بغداد؛ مكتبة الأوقاف العامة رقم المخطوط : 5297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في الفهرس عنوانها «الميامر لارسطو» کا: مجهول، تا: مجهول؛ 69ق،14*22سم [ف: 2- 295]</w:t>
      </w:r>
    </w:p>
    <w:p>
      <w:pPr>
        <w:pStyle w:val="BookText"/>
      </w:pPr>
      <w:r>
        <w:rPr>
          <w:rFonts w:ascii="Times New Roman" w:hAnsi="Times New Roman" w:eastAsia="Times New Roman" w:cs="Times New Roman"/>
          <w:lang w:val="en-US" w:bidi="en-US"/>
          <w:color w:val="111111"/>
          <w:sz w:val="28"/>
          <w:szCs w:val="28"/>
          <w:rtl/>
        </w:rPr>
        <w:t xml:space="preserve">935.</w:t>
      </w:r>
    </w:p>
    <w:p>
      <w:pPr>
        <w:pStyle w:val="BookText"/>
      </w:pPr>
      <w:r>
        <w:rPr>
          <w:rFonts w:ascii="Amiri" w:hAnsi="Amiri" w:eastAsia="Amiri" w:cs="Amiri"/>
          <w:lang w:bidi="ar-SA"/>
          <w:color w:val="111111"/>
          <w:sz w:val="28"/>
          <w:szCs w:val="28"/>
          <w:rtl/>
        </w:rPr>
        <w:t xml:space="preserve">النجف الأشرف؛ تركة محمّد السماوي؛ رقم المخطوط : 296</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4جزء 2 -230]</w:t>
      </w:r>
    </w:p>
    <w:p>
      <w:pPr>
        <w:pStyle w:val="Heading2"/>
      </w:pPr>
      <w:bookmarkStart w:id="1055" w:name="_Toc383"/>
      <w:r>
        <w:t>إجابة الداعي / تاريخ النبي (ص) - عربي</w:t>
      </w:r>
      <w:bookmarkEnd w:id="1055"/>
    </w:p>
    <w:p>
      <w:pPr>
        <w:pStyle w:val="BookText"/>
      </w:pPr>
      <w:r>
        <w:rPr>
          <w:rFonts w:ascii="Amiri" w:hAnsi="Amiri" w:eastAsia="Amiri" w:cs="Amiri"/>
          <w:lang w:bidi="ar-SA"/>
          <w:color w:val="111111"/>
          <w:sz w:val="28"/>
          <w:szCs w:val="28"/>
          <w:rtl/>
        </w:rPr>
        <w:t xml:space="preserve">ابن ،البرزنجي إبراهيم</w:t>
      </w:r>
    </w:p>
    <w:p>
      <w:pPr>
        <w:pStyle w:val="BookText"/>
      </w:pPr>
      <w:r>
        <w:rPr>
          <w:rFonts w:ascii="Times New Roman" w:hAnsi="Times New Roman" w:eastAsia="Times New Roman" w:cs="Times New Roman"/>
          <w:lang w:val="en-US" w:bidi="en-US"/>
          <w:color w:val="111111"/>
          <w:sz w:val="28"/>
          <w:szCs w:val="28"/>
          <w:rtl/>
        </w:rPr>
        <w:t xml:space="preserve">936.</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1281/2</w:t>
      </w:r>
    </w:p>
    <w:p>
      <w:pPr>
        <w:pStyle w:val="BookText"/>
      </w:pPr>
      <w:r>
        <w:rPr>
          <w:rFonts w:ascii="Amiri" w:hAnsi="Amiri" w:eastAsia="Amiri" w:cs="Amiri"/>
          <w:lang w:bidi="ar-SA"/>
          <w:color w:val="111111"/>
          <w:sz w:val="28"/>
          <w:szCs w:val="28"/>
          <w:rtl/>
        </w:rPr>
        <w:t xml:space="preserve">أوّلها: البسملة، سبحان من زين قلوب أوليائه بأنوار المحبة الساطعة الأنوار ورفع قدر اصفيائه فعلا ذكرهم في الأقطار وسقي بشراب التوفيق رياض؛ آخرها: وصلى الله على محمّد وعلى آله وصحبه أجمعين والحمد لله رب العالمين</w:t>
      </w:r>
    </w:p>
    <w:p>
      <w:pPr>
        <w:pStyle w:val="BookText"/>
      </w:pPr>
      <w:r>
        <w:rPr>
          <w:rFonts w:ascii="IRNazanin" w:hAnsi="IRNazanin" w:eastAsia="IRNazanin" w:cs="IRNazanin"/>
          <w:lang w:bidi="fa-IR"/>
          <w:color w:val="111111"/>
          <w:sz w:val="28"/>
          <w:szCs w:val="28"/>
          <w:rtl/>
        </w:rPr>
        <w:t xml:space="preserve">کا: مجهول، تا: مجهول؛ 11 ص،14س،12*17/2سم [ف: 1-14]</w:t>
      </w:r>
    </w:p>
    <w:p>
      <w:pPr>
        <w:pStyle w:val="BookText"/>
      </w:pPr>
      <w:r>
        <w:rPr>
          <w:rFonts w:ascii="Amiri" w:hAnsi="Amiri" w:eastAsia="Amiri" w:cs="Amiri"/>
          <w:lang w:bidi="ar-SA"/>
          <w:color w:val="111111"/>
          <w:sz w:val="28"/>
          <w:szCs w:val="28"/>
          <w:rtl/>
        </w:rPr>
        <w:t xml:space="preserve">إجابة الدعوات &gt; سبب إجابة الدعا وكيفية الزيارة وتأثيرها</w:t>
      </w:r>
    </w:p>
    <w:p>
      <w:pPr>
        <w:pStyle w:val="Heading2"/>
      </w:pPr>
      <w:bookmarkStart w:id="1056" w:name="_Toc384"/>
      <w:r>
        <w:t>إجابة السائل إلى نظم ضوابط المسائل / نحو - عربي</w:t>
      </w:r>
      <w:bookmarkEnd w:id="1056"/>
    </w:p>
    <w:p>
      <w:pPr>
        <w:pStyle w:val="BookText"/>
      </w:pPr>
      <w:r>
        <w:rPr>
          <w:rFonts w:ascii="Amiri" w:hAnsi="Amiri" w:eastAsia="Amiri" w:cs="Amiri"/>
          <w:lang w:bidi="ar-SA"/>
          <w:color w:val="111111"/>
          <w:sz w:val="28"/>
          <w:szCs w:val="28"/>
          <w:rtl/>
        </w:rPr>
        <w:t xml:space="preserve">المنيني، أحمد بن علي (1089 - 1172 ه- )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172" w:name="pg7770_69636"/>
    <w:bookmarkEnd w:id="172"/>
    <w:p>
      <w:pPr>
        <w:pStyle w:val="BookText"/>
      </w:pPr>
      <w:r>
        <w:rPr>
          <w:rFonts w:ascii="Amiri" w:hAnsi="Amiri" w:eastAsia="Amiri" w:cs="Amiri"/>
          <w:lang w:bidi="ar-SA"/>
          <w:color w:val="111111"/>
          <w:sz w:val="28"/>
          <w:szCs w:val="28"/>
          <w:rtl/>
        </w:rPr>
        <w:t xml:space="preserve">937 . النجف الأشرف مكتبة آية الله الحكيم العامة؛ رقم المخطوط: 1718</w:t>
      </w:r>
    </w:p>
    <w:p>
      <w:pPr>
        <w:pStyle w:val="BookText"/>
      </w:pPr>
      <w:r>
        <w:rPr>
          <w:rFonts w:ascii="Amiri" w:hAnsi="Amiri" w:eastAsia="Amiri" w:cs="Amiri"/>
          <w:lang w:bidi="ar-SA"/>
          <w:color w:val="111111"/>
          <w:sz w:val="28"/>
          <w:szCs w:val="28"/>
          <w:rtl/>
        </w:rPr>
        <w:t xml:space="preserve">أوّلها: وحاصره وكنت في أبان الطلب نظمت الضوابط وافرغت في قالب القريض ذكر بعض الشرائط ورأيت لكثير من العلماء الأعلام فوائد؛ آخرها: من ذي الحجة الحرام ختام سنة إحدى وسبعين ... وآخر دعوانا إن الحمد لله رب العالمين وصلى الله على سيدنا محمد وعلى آله وسلم</w:t>
      </w:r>
    </w:p>
    <w:p>
      <w:pPr>
        <w:pStyle w:val="BookText"/>
      </w:pPr>
      <w:r>
        <w:rPr>
          <w:rFonts w:ascii="IRNazanin" w:hAnsi="IRNazanin" w:eastAsia="IRNazanin" w:cs="IRNazanin"/>
          <w:lang w:bidi="fa-IR"/>
          <w:color w:val="111111"/>
          <w:sz w:val="28"/>
          <w:szCs w:val="28"/>
          <w:rtl/>
        </w:rPr>
        <w:t xml:space="preserve">کا: مجهول، تا: مجهول؛ ناقصة: الأوّل؛ 128 ص 25س، 14*20/7سم :[ف: 1-15]</w:t>
      </w:r>
    </w:p>
    <w:p>
      <w:pPr>
        <w:pStyle w:val="Heading2"/>
      </w:pPr>
      <w:bookmarkStart w:id="1057" w:name="_Toc385"/>
      <w:r>
        <w:t>إجابة السائلين في شرح عمدة الطالبين / فقه - عربي</w:t>
      </w:r>
      <w:bookmarkEnd w:id="1057"/>
    </w:p>
    <w:p>
      <w:pPr>
        <w:pStyle w:val="BookText"/>
      </w:pPr>
      <w:r>
        <w:rPr>
          <w:rFonts w:ascii="IRNazanin" w:hAnsi="IRNazanin" w:eastAsia="IRNazanin" w:cs="IRNazanin"/>
          <w:lang w:bidi="fa-IR"/>
          <w:color w:val="111111"/>
          <w:sz w:val="28"/>
          <w:szCs w:val="28"/>
          <w:rtl/>
        </w:rPr>
        <w:t xml:space="preserve">ابن ،وزیر عبدالباسط بن خليل (844 - 920ه-)</w:t>
      </w:r>
    </w:p>
    <w:p>
      <w:pPr>
        <w:pStyle w:val="BookText"/>
      </w:pPr>
      <w:r>
        <w:rPr>
          <w:rFonts w:ascii="Times New Roman" w:hAnsi="Times New Roman" w:eastAsia="Times New Roman" w:cs="Times New Roman"/>
          <w:lang w:val="en-US" w:bidi="en-US"/>
          <w:color w:val="111111"/>
          <w:sz w:val="28"/>
          <w:szCs w:val="28"/>
          <w:rtl/>
        </w:rPr>
        <w:t xml:space="preserve">938.</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ب-37</w:t>
      </w:r>
    </w:p>
    <w:p>
      <w:pPr>
        <w:pStyle w:val="BookText"/>
      </w:pPr>
      <w:r>
        <w:rPr>
          <w:rFonts w:ascii="Amiri" w:hAnsi="Amiri" w:eastAsia="Amiri" w:cs="Amiri"/>
          <w:lang w:bidi="ar-SA"/>
          <w:color w:val="111111"/>
          <w:sz w:val="28"/>
          <w:szCs w:val="28"/>
          <w:rtl/>
        </w:rPr>
        <w:t xml:space="preserve">الجزء 6؛ كاتب = مؤلف، تا: صفر 864ه-، 4 522 ص ، 15س، 18*24سم [ف: 211]</w:t>
      </w:r>
    </w:p>
    <w:p>
      <w:pPr>
        <w:pStyle w:val="Heading2"/>
      </w:pPr>
      <w:bookmarkStart w:id="1058" w:name="_Toc386"/>
      <w:r>
        <w:t>إجابة الشيخ أحمد بن عبد الحق بن عبد السلام عن قطاع الطرق / أجوبة الاسئلة - عربي</w:t>
      </w:r>
      <w:bookmarkEnd w:id="1058"/>
    </w:p>
    <w:p>
      <w:pPr>
        <w:pStyle w:val="BookText"/>
      </w:pPr>
      <w:r>
        <w:rPr>
          <w:rFonts w:ascii="Amiri" w:hAnsi="Amiri" w:eastAsia="Amiri" w:cs="Amiri"/>
          <w:lang w:bidi="ar-SA"/>
          <w:color w:val="111111"/>
          <w:sz w:val="28"/>
          <w:szCs w:val="28"/>
          <w:rtl/>
        </w:rPr>
        <w:t xml:space="preserve">939.الموصل؛ مدرسة الحجيات ( في الأوقاف العامة)؛ رقم المخطوط : 22/34/2</w:t>
      </w:r>
    </w:p>
    <w:p>
      <w:pPr>
        <w:pStyle w:val="BookText"/>
      </w:pPr>
      <w:r>
        <w:rPr>
          <w:rFonts w:ascii="IRNazanin" w:hAnsi="IRNazanin" w:eastAsia="IRNazanin" w:cs="IRNazanin"/>
          <w:lang w:bidi="fa-IR"/>
          <w:color w:val="111111"/>
          <w:sz w:val="28"/>
          <w:szCs w:val="28"/>
          <w:rtl/>
        </w:rPr>
        <w:t xml:space="preserve">کا: مجهول، تا: مجهول [الأوقاف العامة - الموصل: 3-126]</w:t>
      </w:r>
    </w:p>
    <w:p>
      <w:pPr>
        <w:pStyle w:val="Heading2"/>
      </w:pPr>
      <w:bookmarkStart w:id="1059" w:name="_Toc387"/>
      <w:r>
        <w:t>إجابة المضطرين في بيان الأصول وفروع الدين / كلام وعقائد، عرفان وتصوف - فارسی الكشفي، جعفر بن أبي اسحاق (1189 - 1367 ه- )</w:t>
      </w:r>
      <w:bookmarkEnd w:id="1059"/>
    </w:p>
    <w:p>
      <w:pPr>
        <w:pStyle w:val="BookText"/>
      </w:pPr>
      <w:r>
        <w:rPr>
          <w:rFonts w:ascii="Amiri" w:hAnsi="Amiri" w:eastAsia="Amiri" w:cs="Amiri"/>
          <w:lang w:bidi="ar-SA"/>
          <w:color w:val="111111"/>
          <w:sz w:val="28"/>
          <w:szCs w:val="28"/>
          <w:rtl/>
        </w:rPr>
        <w:t xml:space="preserve">تاريخ التأليف: غرة ربيع الأوّل 1228ه-، محل التأليف: يزد</w:t>
      </w:r>
    </w:p>
    <w:p>
      <w:pPr>
        <w:pStyle w:val="BookText"/>
      </w:pPr>
      <w:r>
        <w:rPr>
          <w:rFonts w:ascii="IRNazanin" w:hAnsi="IRNazanin" w:eastAsia="IRNazanin" w:cs="IRNazanin"/>
          <w:lang w:bidi="fa-IR"/>
          <w:color w:val="111111"/>
          <w:sz w:val="28"/>
          <w:szCs w:val="28"/>
          <w:rtl/>
        </w:rPr>
        <w:t xml:space="preserve">أوّله: ملک الکلام قول الله وحمده وبعد اوان طلوع طالع جوزائی زمان سطوع ساطع شاهنشاهی قبله عالم ناسوت</w:t>
      </w:r>
    </w:p>
    <w:p>
      <w:pPr>
        <w:pStyle w:val="BookText"/>
      </w:pPr>
      <w:r>
        <w:rPr>
          <w:rFonts w:ascii="IRNazanin" w:hAnsi="IRNazanin" w:eastAsia="IRNazanin" w:cs="IRNazanin"/>
          <w:lang w:bidi="fa-IR"/>
          <w:color w:val="111111"/>
          <w:sz w:val="28"/>
          <w:szCs w:val="28"/>
          <w:rtl/>
        </w:rPr>
        <w:t xml:space="preserve">طبع: الهند 1306ه-، طهران، 1337ش</w:t>
      </w:r>
    </w:p>
    <w:p>
      <w:pPr>
        <w:pStyle w:val="BookText"/>
      </w:pPr>
      <w:r>
        <w:rPr>
          <w:rFonts w:ascii="Amiri" w:hAnsi="Amiri" w:eastAsia="Amiri" w:cs="Amiri"/>
          <w:lang w:bidi="ar-SA"/>
          <w:color w:val="111111"/>
          <w:sz w:val="28"/>
          <w:szCs w:val="28"/>
          <w:rtl/>
        </w:rPr>
        <w:t xml:space="preserve">[فنخا 1: 554-556(35 نسخة)]</w:t>
      </w:r>
    </w:p>
    <w:p>
      <w:pPr>
        <w:pStyle w:val="BookText"/>
      </w:pPr>
      <w:r>
        <w:rPr>
          <w:rFonts w:ascii="Times New Roman" w:hAnsi="Times New Roman" w:eastAsia="Times New Roman" w:cs="Times New Roman"/>
          <w:lang w:val="en-US" w:bidi="en-US"/>
          <w:color w:val="111111"/>
          <w:sz w:val="28"/>
          <w:szCs w:val="28"/>
          <w:rtl/>
        </w:rPr>
        <w:t xml:space="preserve">940.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1962</w:t>
      </w:r>
    </w:p>
    <w:p>
      <w:pPr>
        <w:pStyle w:val="BookText"/>
      </w:pPr>
      <w:r>
        <w:rPr>
          <w:rFonts w:ascii="IRNazanin" w:hAnsi="IRNazanin" w:eastAsia="IRNazanin" w:cs="IRNazanin"/>
          <w:lang w:bidi="fa-IR"/>
          <w:color w:val="111111"/>
          <w:sz w:val="28"/>
          <w:szCs w:val="28"/>
          <w:rtl/>
        </w:rPr>
        <w:t xml:space="preserve">نسخ، کا: مجهول، تا: محرم 1331 ه- [ف: 1-14] -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73" w:name="pg7770_69638"/>
    <w:bookmarkEnd w:id="173"/>
    <w:p>
      <w:pPr>
        <w:pStyle w:val="Heading2"/>
      </w:pPr>
      <w:bookmarkStart w:id="1060" w:name="_Toc388"/>
      <w:r>
        <w:t>الإجابة عن أسئلة فرسنل بك (رسالة في) / كلام وعقائد - عربي</w:t>
      </w:r>
      <w:bookmarkEnd w:id="1060"/>
    </w:p>
    <w:p>
      <w:pPr>
        <w:pStyle w:val="BookText"/>
      </w:pPr>
      <w:r>
        <w:rPr>
          <w:rFonts w:ascii="Amiri" w:hAnsi="Amiri" w:eastAsia="Amiri" w:cs="Amiri"/>
          <w:lang w:bidi="ar-SA"/>
          <w:color w:val="111111"/>
          <w:sz w:val="28"/>
          <w:szCs w:val="28"/>
          <w:rtl/>
        </w:rPr>
        <w:t xml:space="preserve">الآلوسي، محمود بن عبد الله (1217 - 1270 ه-)</w:t>
      </w:r>
    </w:p>
    <w:p>
      <w:pPr>
        <w:pStyle w:val="BookText"/>
      </w:pPr>
      <w:r>
        <w:rPr>
          <w:rFonts w:ascii="Times New Roman" w:hAnsi="Times New Roman" w:eastAsia="Times New Roman" w:cs="Times New Roman"/>
          <w:lang w:val="en-US" w:bidi="en-US"/>
          <w:color w:val="111111"/>
          <w:sz w:val="28"/>
          <w:szCs w:val="28"/>
          <w:rtl/>
        </w:rPr>
        <w:t xml:space="preserve">941.</w:t>
      </w:r>
    </w:p>
    <w:p>
      <w:pPr>
        <w:pStyle w:val="BookText"/>
      </w:pPr>
      <w:r>
        <w:rPr>
          <w:rFonts w:ascii="Amiri" w:hAnsi="Amiri" w:eastAsia="Amiri" w:cs="Amiri"/>
          <w:lang w:bidi="ar-SA"/>
          <w:color w:val="111111"/>
          <w:sz w:val="28"/>
          <w:szCs w:val="28"/>
          <w:rtl/>
        </w:rPr>
        <w:t xml:space="preserve">بغداد؛ المكتبة القادرية؛ رقم المخطوط : 1442/5</w:t>
      </w:r>
    </w:p>
    <w:p>
      <w:pPr>
        <w:pStyle w:val="BookText"/>
      </w:pPr>
      <w:r>
        <w:rPr>
          <w:rFonts w:ascii="Amiri" w:hAnsi="Amiri" w:eastAsia="Amiri" w:cs="Amiri"/>
          <w:lang w:bidi="ar-SA"/>
          <w:color w:val="111111"/>
          <w:sz w:val="28"/>
          <w:szCs w:val="28"/>
          <w:rtl/>
        </w:rPr>
        <w:t xml:space="preserve">أوّلها: الحمد لله الذي اقتضت حكمته إرسال المرسلين مبشرين ومنذرين فلم تزل الرسل تتري لمصلحه الأولى والأخرى؛ آخرها والمرجو من صديقي إذا أراد الخوض في المباحث العلمية أن يخوض في أبحاث غير هذه الأبحاث والعلم كثير، ومهيعه واسع جداً، كما رمتم.</w:t>
      </w:r>
    </w:p>
    <w:p>
      <w:pPr>
        <w:pStyle w:val="BookText"/>
      </w:pPr>
      <w:r>
        <w:rPr>
          <w:rFonts w:ascii="IRNazanin" w:hAnsi="IRNazanin" w:eastAsia="IRNazanin" w:cs="IRNazanin"/>
          <w:lang w:bidi="fa-IR"/>
          <w:color w:val="111111"/>
          <w:sz w:val="28"/>
          <w:szCs w:val="28"/>
          <w:rtl/>
        </w:rPr>
        <w:t xml:space="preserve">نستعلیق، کا: مجهول، تا: مجهول؛ 2 ق ،(22-20) 21 س، 13*20سم [ف: 5-143]</w:t>
      </w:r>
    </w:p>
    <w:p>
      <w:pPr>
        <w:pStyle w:val="Heading2"/>
      </w:pPr>
      <w:bookmarkStart w:id="1061" w:name="_Toc389"/>
      <w:r>
        <w:t>الإجارة = شرح شرائع الإسلام / فقه - عربي</w:t>
      </w:r>
      <w:bookmarkEnd w:id="1061"/>
    </w:p>
    <w:p>
      <w:pPr>
        <w:pStyle w:val="BookText"/>
      </w:pPr>
      <w:r>
        <w:rPr>
          <w:rFonts w:ascii="Amiri" w:hAnsi="Amiri" w:eastAsia="Amiri" w:cs="Amiri"/>
          <w:lang w:bidi="ar-SA"/>
          <w:color w:val="111111"/>
          <w:sz w:val="28"/>
          <w:szCs w:val="28"/>
          <w:rtl/>
        </w:rPr>
        <w:t xml:space="preserve">الرشتي، حبيب الله بن محمّد علي(1234 - 1312 ه- )</w:t>
      </w:r>
    </w:p>
    <w:p>
      <w:pPr>
        <w:pStyle w:val="BookText"/>
      </w:pPr>
      <w:r>
        <w:rPr>
          <w:rFonts w:ascii="Amiri" w:hAnsi="Amiri" w:eastAsia="Amiri" w:cs="Amiri"/>
          <w:lang w:bidi="ar-SA"/>
          <w:color w:val="111111"/>
          <w:sz w:val="28"/>
          <w:szCs w:val="28"/>
          <w:rtl/>
        </w:rPr>
        <w:t xml:space="preserve">المرتبط: شرائع الإسلام في مسائل الحلال والحرام؛ المحقق الحلّي جعفر بن حسن (602- 676ه-)</w:t>
      </w:r>
    </w:p>
    <w:p>
      <w:pPr>
        <w:pStyle w:val="BookText"/>
      </w:pPr>
      <w:r>
        <w:rPr>
          <w:rFonts w:ascii="Amiri" w:hAnsi="Amiri" w:eastAsia="Amiri" w:cs="Amiri"/>
          <w:lang w:bidi="ar-SA"/>
          <w:color w:val="111111"/>
          <w:sz w:val="28"/>
          <w:szCs w:val="28"/>
          <w:rtl/>
        </w:rPr>
        <w:t xml:space="preserve">أوّله : الحمد لله رب العالمين أولا وآخرا والصلوة على محمد وآله ... كتاب الإجارة، بمعنى الاجرة كما هو المعروف أو بمعنى الإيجار كما في حديث تحف العقول ومحكي المبسوط :آخره: ولا أجرة له أي للغاصب للقطع، لأنه عمل لم يأذن فيه المالك. ولله الحمد أولا وآخرا وظاهرا وباطنا</w:t>
      </w:r>
    </w:p>
    <w:p>
      <w:pPr>
        <w:pStyle w:val="BookText"/>
      </w:pPr>
      <w:r>
        <w:rPr>
          <w:rFonts w:ascii="Amiri" w:hAnsi="Amiri" w:eastAsia="Amiri" w:cs="Amiri"/>
          <w:lang w:bidi="ar-SA"/>
          <w:color w:val="111111"/>
          <w:sz w:val="28"/>
          <w:szCs w:val="28"/>
          <w:rtl/>
        </w:rPr>
        <w:t xml:space="preserve">[فنخا :1 557-558(10 نسخة)]</w:t>
      </w:r>
    </w:p>
    <w:p>
      <w:pPr>
        <w:pStyle w:val="BookText"/>
      </w:pPr>
      <w:r>
        <w:rPr>
          <w:rFonts w:ascii="Times New Roman" w:hAnsi="Times New Roman" w:eastAsia="Times New Roman" w:cs="Times New Roman"/>
          <w:lang w:val="en-US" w:bidi="en-US"/>
          <w:color w:val="111111"/>
          <w:sz w:val="28"/>
          <w:szCs w:val="28"/>
          <w:rtl/>
        </w:rPr>
        <w:t xml:space="preserve">942.</w:t>
      </w:r>
    </w:p>
    <w:p>
      <w:pPr>
        <w:pStyle w:val="BookText"/>
      </w:pPr>
      <w:r>
        <w:rPr>
          <w:rFonts w:ascii="Amiri" w:hAnsi="Amiri" w:eastAsia="Amiri" w:cs="Amiri"/>
          <w:lang w:bidi="ar-SA"/>
          <w:color w:val="111111"/>
          <w:sz w:val="28"/>
          <w:szCs w:val="28"/>
          <w:rtl/>
        </w:rPr>
        <w:t xml:space="preserve">النجف الأشرف؛ مكتبة الإمام الخوئي؛ رقم المخطوط: 104</w:t>
      </w:r>
    </w:p>
    <w:p>
      <w:pPr>
        <w:pStyle w:val="BookText"/>
      </w:pPr>
      <w:r>
        <w:rPr>
          <w:rFonts w:ascii="Amiri" w:hAnsi="Amiri" w:eastAsia="Amiri" w:cs="Amiri"/>
          <w:lang w:bidi="ar-SA"/>
          <w:color w:val="111111"/>
          <w:sz w:val="28"/>
          <w:szCs w:val="28"/>
          <w:rtl/>
        </w:rPr>
        <w:t xml:space="preserve">أوّلها: مطابق؛ آخرها: تم تحرير هذا الكتاب بعون الله الملك الوهاب في يوم الاثنين واحد وعشرين من شهر شوال المكرم من شهور سنة 1307 ...</w:t>
      </w:r>
    </w:p>
    <w:p>
      <w:pPr>
        <w:pStyle w:val="BookText"/>
      </w:pPr>
      <w:r>
        <w:rPr>
          <w:rFonts w:ascii="IRNazanin" w:hAnsi="IRNazanin" w:eastAsia="IRNazanin" w:cs="IRNazanin"/>
          <w:lang w:bidi="fa-IR"/>
          <w:color w:val="111111"/>
          <w:sz w:val="28"/>
          <w:szCs w:val="28"/>
          <w:rtl/>
        </w:rPr>
        <w:t xml:space="preserve">كتاب الاجارة؛ نسخ، کا: مجهول، تا: 1319 ه-، النجف الأشرف؛ 246 ق ، 23س،19*28سم [ف: 1-192]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174" w:name="pg7770_69640"/>
    <w:bookmarkEnd w:id="174"/>
    <w:p>
      <w:pPr>
        <w:pStyle w:val="Heading2"/>
      </w:pPr>
      <w:bookmarkStart w:id="1062" w:name="_Toc390"/>
      <w:r>
        <w:t>الإجارة / فقه - عربي</w:t>
      </w:r>
      <w:bookmarkEnd w:id="1062"/>
    </w:p>
    <w:p>
      <w:pPr>
        <w:pStyle w:val="BookText"/>
      </w:pPr>
      <w:r>
        <w:rPr>
          <w:rFonts w:ascii="Amiri" w:hAnsi="Amiri" w:eastAsia="Amiri" w:cs="Amiri"/>
          <w:lang w:bidi="ar-SA"/>
          <w:color w:val="111111"/>
          <w:sz w:val="28"/>
          <w:szCs w:val="28"/>
          <w:rtl/>
        </w:rPr>
        <w:t xml:space="preserve">الإصفهاني الكمباني، محمد حسين بن محمّد حسن (1297 - 1362 ه-)</w:t>
      </w:r>
    </w:p>
    <w:p>
      <w:pPr>
        <w:pStyle w:val="BookText"/>
      </w:pPr>
      <w:r>
        <w:rPr>
          <w:rFonts w:ascii="Amiri" w:hAnsi="Amiri" w:eastAsia="Amiri" w:cs="Amiri"/>
          <w:lang w:bidi="ar-SA"/>
          <w:color w:val="111111"/>
          <w:sz w:val="28"/>
          <w:szCs w:val="28"/>
          <w:rtl/>
        </w:rPr>
        <w:t xml:space="preserve">943 . النجف الأشرف؛ مكتبة الإمام أمير المؤمنين العامة؛ رقم المخطوط : 2095</w:t>
      </w:r>
    </w:p>
    <w:p>
      <w:pPr>
        <w:pStyle w:val="BookText"/>
      </w:pPr>
      <w:r>
        <w:rPr>
          <w:rFonts w:ascii="IRNazanin" w:hAnsi="IRNazanin" w:eastAsia="IRNazanin" w:cs="IRNazanin"/>
          <w:lang w:bidi="fa-IR"/>
          <w:color w:val="111111"/>
          <w:sz w:val="28"/>
          <w:szCs w:val="28"/>
          <w:rtl/>
        </w:rPr>
        <w:t xml:space="preserve">نسخ، کاتب = مؤلف، تا: 6 جمادى الآخرة 1358 ه- [ف: 1-20]</w:t>
      </w:r>
    </w:p>
    <w:p>
      <w:pPr>
        <w:pStyle w:val="Heading2"/>
      </w:pPr>
      <w:bookmarkStart w:id="1063" w:name="_Toc391"/>
      <w:r>
        <w:t>الإجارة / فقه - عربي</w:t>
      </w:r>
      <w:bookmarkEnd w:id="1063"/>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Amiri" w:hAnsi="Amiri" w:eastAsia="Amiri" w:cs="Amiri"/>
          <w:lang w:bidi="ar-SA"/>
          <w:color w:val="111111"/>
          <w:sz w:val="28"/>
          <w:szCs w:val="28"/>
          <w:rtl/>
        </w:rPr>
        <w:t xml:space="preserve">944 . كربلاء؛ الروضة الحسينية (مكتبة)؛ رقم المخطوط : 719م-ح 9105</w:t>
      </w:r>
    </w:p>
    <w:p>
      <w:pPr>
        <w:pStyle w:val="BookText"/>
      </w:pPr>
      <w:r>
        <w:rPr>
          <w:rFonts w:ascii="Amiri" w:hAnsi="Amiri" w:eastAsia="Amiri" w:cs="Amiri"/>
          <w:lang w:bidi="ar-SA"/>
          <w:color w:val="111111"/>
          <w:sz w:val="28"/>
          <w:szCs w:val="28"/>
          <w:rtl/>
        </w:rPr>
        <w:t xml:space="preserve">أوّلها: بسملة، وبه نستعين وهي الفعل على تملك المنفعة المعلومة بعوض معلوم ...</w:t>
      </w:r>
    </w:p>
    <w:p>
      <w:pPr>
        <w:pStyle w:val="BookText"/>
      </w:pPr>
      <w:r>
        <w:rPr>
          <w:rFonts w:ascii="Amiri" w:hAnsi="Amiri" w:eastAsia="Amiri" w:cs="Amiri"/>
          <w:lang w:bidi="ar-SA"/>
          <w:color w:val="111111"/>
          <w:sz w:val="28"/>
          <w:szCs w:val="28"/>
          <w:rtl/>
        </w:rPr>
        <w:t xml:space="preserve">كا: علي الحسيني، تا: 6 رمضان 1245ه-، ناقصة : الآخر؛ 532 ص 22س، 16*25سم [مخطوطات كربلاء: 4-305]</w:t>
      </w:r>
    </w:p>
    <w:p>
      <w:pPr>
        <w:pStyle w:val="BookText"/>
      </w:pPr>
      <w:r>
        <w:rPr>
          <w:rFonts w:ascii="Times New Roman" w:hAnsi="Times New Roman" w:eastAsia="Times New Roman" w:cs="Times New Roman"/>
          <w:lang w:val="en-US" w:bidi="en-US"/>
          <w:color w:val="111111"/>
          <w:sz w:val="28"/>
          <w:szCs w:val="28"/>
          <w:rtl/>
        </w:rPr>
        <w:t xml:space="preserve">945.</w:t>
      </w:r>
    </w:p>
    <w:p>
      <w:pPr>
        <w:pStyle w:val="BookText"/>
      </w:pPr>
      <w:r>
        <w:rPr>
          <w:rFonts w:ascii="Amiri" w:hAnsi="Amiri" w:eastAsia="Amiri" w:cs="Amiri"/>
          <w:lang w:bidi="ar-SA"/>
          <w:color w:val="111111"/>
          <w:sz w:val="28"/>
          <w:szCs w:val="28"/>
          <w:rtl/>
        </w:rPr>
        <w:t xml:space="preserve">السليمانية؛ الأوقاف المركزية؛ رقم المخطوط : ت/مجاميع 2120-2121</w:t>
      </w:r>
    </w:p>
    <w:p>
      <w:pPr>
        <w:pStyle w:val="BookText"/>
      </w:pPr>
      <w:r>
        <w:rPr>
          <w:rFonts w:ascii="Amiri" w:hAnsi="Amiri" w:eastAsia="Amiri" w:cs="Amiri"/>
          <w:lang w:bidi="ar-SA"/>
          <w:color w:val="111111"/>
          <w:sz w:val="28"/>
          <w:szCs w:val="28"/>
          <w:rtl/>
        </w:rPr>
        <w:t xml:space="preserve">أوّلها: باب الاجر متى يستحق ؟ لما كانت الاجارة تخالف غيرها من عقود المعاوضة؛ آخرها: وكتب شراح متون الفقه مشحونة بمثل هذه المسامحات كما لا يخفي على متتبع كتبهم. تمت الرسالة.</w:t>
      </w:r>
    </w:p>
    <w:p>
      <w:pPr>
        <w:pStyle w:val="BookText"/>
      </w:pPr>
      <w:r>
        <w:rPr>
          <w:rFonts w:ascii="Amiri" w:hAnsi="Amiri" w:eastAsia="Amiri" w:cs="Amiri"/>
          <w:lang w:bidi="ar-SA"/>
          <w:color w:val="111111"/>
          <w:sz w:val="28"/>
          <w:szCs w:val="28"/>
          <w:rtl/>
        </w:rPr>
        <w:t xml:space="preserve">كا: أبو يوسف، تا: مجهول؛ 4ق ،17 س14*20سم [ف: 4-124]</w:t>
      </w:r>
    </w:p>
    <w:p>
      <w:pPr>
        <w:pStyle w:val="Heading2"/>
      </w:pPr>
      <w:bookmarkStart w:id="1064" w:name="_Toc392"/>
      <w:r>
        <w:t>إجارة الأقطاع / فقه - عربي</w:t>
      </w:r>
      <w:bookmarkEnd w:id="1064"/>
    </w:p>
    <w:p>
      <w:pPr>
        <w:pStyle w:val="BookText"/>
      </w:pPr>
      <w:r>
        <w:rPr>
          <w:rFonts w:ascii="IRNazanin" w:hAnsi="IRNazanin" w:eastAsia="IRNazanin" w:cs="IRNazanin"/>
          <w:lang w:bidi="fa-IR"/>
          <w:color w:val="111111"/>
          <w:sz w:val="28"/>
          <w:szCs w:val="28"/>
          <w:rtl/>
        </w:rPr>
        <w:t xml:space="preserve">ابن قطلوبغا، قاسم بن قطلوبغا( 802 - 879ه-)</w:t>
      </w:r>
    </w:p>
    <w:p>
      <w:pPr>
        <w:pStyle w:val="BookText"/>
      </w:pPr>
      <w:r>
        <w:rPr>
          <w:rFonts w:ascii="Times New Roman" w:hAnsi="Times New Roman" w:eastAsia="Times New Roman" w:cs="Times New Roman"/>
          <w:lang w:val="en-US" w:bidi="en-US"/>
          <w:color w:val="111111"/>
          <w:sz w:val="28"/>
          <w:szCs w:val="28"/>
          <w:rtl/>
        </w:rPr>
        <w:t xml:space="preserve">946.</w:t>
      </w:r>
    </w:p>
    <w:p>
      <w:pPr>
        <w:pStyle w:val="BookText"/>
      </w:pPr>
      <w:r>
        <w:rPr>
          <w:rFonts w:ascii="Amiri" w:hAnsi="Amiri" w:eastAsia="Amiri" w:cs="Amiri"/>
          <w:lang w:bidi="ar-SA"/>
          <w:color w:val="111111"/>
          <w:sz w:val="28"/>
          <w:szCs w:val="28"/>
          <w:rtl/>
        </w:rPr>
        <w:t xml:space="preserve">بغداد؛ مكتبة الأوقاف العامة؛ رقم المخطوط: 4117/2 أوّلها: هذا جواب سؤال سئل عنه العلامة شمس الائمة القونوي الحنفي رحمه الله</w:t>
      </w:r>
    </w:p>
    <w:p>
      <w:pPr>
        <w:pStyle w:val="BookText"/>
      </w:pPr>
      <w:r>
        <w:rPr>
          <w:rFonts w:ascii="IRNazanin" w:hAnsi="IRNazanin" w:eastAsia="IRNazanin" w:cs="IRNazanin"/>
          <w:lang w:bidi="fa-IR"/>
          <w:color w:val="111111"/>
          <w:sz w:val="28"/>
          <w:szCs w:val="28"/>
          <w:rtl/>
        </w:rPr>
        <w:t xml:space="preserve">کا: مجهول، تا: مجهول؛ 14 ق،31*22سم [ف: 1-374]</w:t>
      </w:r>
    </w:p>
    <w:p>
      <w:pPr>
        <w:pStyle w:val="Heading2"/>
      </w:pPr>
      <w:bookmarkStart w:id="1065" w:name="_Toc393"/>
      <w:r>
        <w:t>الإجازات / إجازات - فارسي</w:t>
      </w:r>
      <w:bookmarkEnd w:id="1065"/>
    </w:p>
    <w:p>
      <w:pPr>
        <w:pStyle w:val="BookText"/>
      </w:pPr>
      <w:r>
        <w:rPr>
          <w:rFonts w:ascii="Amiri" w:hAnsi="Amiri" w:eastAsia="Amiri" w:cs="Amiri"/>
          <w:lang w:bidi="ar-SA"/>
          <w:color w:val="111111"/>
          <w:sz w:val="28"/>
          <w:szCs w:val="28"/>
          <w:rtl/>
        </w:rPr>
        <w:t xml:space="preserve">العاملي، نعمة الله بن حسين ( - 1096 ه-)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175" w:name="pg7770_69642"/>
    <w:bookmarkEnd w:id="175"/>
    <w:p>
      <w:pPr>
        <w:pStyle w:val="BookText"/>
      </w:pPr>
      <w:r>
        <w:rPr>
          <w:rFonts w:ascii="Times New Roman" w:hAnsi="Times New Roman" w:eastAsia="Times New Roman" w:cs="Times New Roman"/>
          <w:lang w:val="en-US" w:bidi="en-US"/>
          <w:color w:val="111111"/>
          <w:sz w:val="28"/>
          <w:szCs w:val="28"/>
          <w:rtl/>
        </w:rPr>
        <w:t xml:space="preserve">947.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134</w:t>
      </w:r>
    </w:p>
    <w:p>
      <w:pPr>
        <w:pStyle w:val="BookText"/>
      </w:pPr>
      <w:r>
        <w:rPr>
          <w:rFonts w:ascii="Amiri" w:hAnsi="Amiri" w:eastAsia="Amiri" w:cs="Amiri"/>
          <w:lang w:bidi="ar-SA"/>
          <w:color w:val="111111"/>
          <w:sz w:val="28"/>
          <w:szCs w:val="28"/>
          <w:rtl/>
        </w:rPr>
        <w:t xml:space="preserve">أوّلها: البسملة، بعد الحمد والصلاة كاتب هذه النسخة الشريفة من الإجازات هو الشيخ نعمة الله بن الحسين العاملي المترجم في أمل الآمل برقم 205 كان فاضلا صالحا قراء على جامعة من الفضلاء العرب والعجم آخرها علوم الأنبياء والمرسلين العالم الرباني مولانا محمد باقر الخراساني</w:t>
      </w:r>
    </w:p>
    <w:p>
      <w:pPr>
        <w:pStyle w:val="BookText"/>
      </w:pPr>
      <w:r>
        <w:rPr>
          <w:rFonts w:ascii="Amiri" w:hAnsi="Amiri" w:eastAsia="Amiri" w:cs="Amiri"/>
          <w:lang w:bidi="ar-SA"/>
          <w:color w:val="111111"/>
          <w:sz w:val="28"/>
          <w:szCs w:val="28"/>
          <w:rtl/>
        </w:rPr>
        <w:t xml:space="preserve">نسخ، كاتب = ،مؤلف، تا: القرن 11 ه-، تملك: محمّد باقر بن محمد السبزواري الخراساني، حسن الشيخ دخيل ؛ 138 ق ، 16/5*10/6سم [ف: 1-15]</w:t>
      </w:r>
    </w:p>
    <w:p>
      <w:pPr>
        <w:pStyle w:val="Heading2"/>
      </w:pPr>
      <w:bookmarkStart w:id="1066" w:name="_Toc394"/>
      <w:r>
        <w:t>الإجازات / إجازات - عربي</w:t>
      </w:r>
      <w:bookmarkEnd w:id="1066"/>
    </w:p>
    <w:p>
      <w:pPr>
        <w:pStyle w:val="BookText"/>
      </w:pPr>
      <w:r>
        <w:rPr>
          <w:rFonts w:ascii="Amiri" w:hAnsi="Amiri" w:eastAsia="Amiri" w:cs="Amiri"/>
          <w:lang w:bidi="ar-SA"/>
          <w:color w:val="111111"/>
          <w:sz w:val="28"/>
          <w:szCs w:val="28"/>
          <w:rtl/>
        </w:rPr>
        <w:t xml:space="preserve">التميمي الخليلي، أحمد بن عبد الغني ( - القرن 12 ه- )</w:t>
      </w:r>
    </w:p>
    <w:p>
      <w:pPr>
        <w:pStyle w:val="BookText"/>
      </w:pPr>
      <w:r>
        <w:rPr>
          <w:rFonts w:ascii="Times New Roman" w:hAnsi="Times New Roman" w:eastAsia="Times New Roman" w:cs="Times New Roman"/>
          <w:lang w:val="en-US" w:bidi="en-US"/>
          <w:color w:val="111111"/>
          <w:sz w:val="28"/>
          <w:szCs w:val="28"/>
          <w:rtl/>
        </w:rPr>
        <w:t xml:space="preserve">948.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6788</w:t>
      </w:r>
    </w:p>
    <w:p>
      <w:pPr>
        <w:pStyle w:val="BookText"/>
      </w:pPr>
      <w:r>
        <w:rPr>
          <w:rFonts w:ascii="Amiri" w:hAnsi="Amiri" w:eastAsia="Amiri" w:cs="Amiri"/>
          <w:lang w:bidi="ar-SA"/>
          <w:color w:val="111111"/>
          <w:sz w:val="28"/>
          <w:szCs w:val="28"/>
          <w:rtl/>
        </w:rPr>
        <w:t xml:space="preserve">كاتب = ،مؤلف، تا: مجهول؛ 20 ص [ف: 1-28]</w:t>
      </w:r>
    </w:p>
    <w:p>
      <w:pPr>
        <w:pStyle w:val="Heading2"/>
      </w:pPr>
      <w:bookmarkStart w:id="1067" w:name="_Toc395"/>
      <w:r>
        <w:t>الإجازات / إجازات - عربي</w:t>
      </w:r>
      <w:bookmarkEnd w:id="1067"/>
    </w:p>
    <w:p>
      <w:pPr>
        <w:pStyle w:val="BookText"/>
      </w:pPr>
      <w:r>
        <w:rPr>
          <w:rFonts w:ascii="Amiri" w:hAnsi="Amiri" w:eastAsia="Amiri" w:cs="Amiri"/>
          <w:lang w:bidi="ar-SA"/>
          <w:color w:val="111111"/>
          <w:sz w:val="28"/>
          <w:szCs w:val="28"/>
          <w:rtl/>
        </w:rPr>
        <w:t xml:space="preserve">السيد الخطيب البغدادي ( - القرن 12 ه-)</w:t>
      </w:r>
    </w:p>
    <w:p>
      <w:pPr>
        <w:pStyle w:val="BookText"/>
      </w:pPr>
      <w:r>
        <w:rPr>
          <w:rFonts w:ascii="Times New Roman" w:hAnsi="Times New Roman" w:eastAsia="Times New Roman" w:cs="Times New Roman"/>
          <w:lang w:val="en-US" w:bidi="en-US"/>
          <w:color w:val="111111"/>
          <w:sz w:val="28"/>
          <w:szCs w:val="28"/>
          <w:rtl/>
        </w:rPr>
        <w:t xml:space="preserve">949.</w:t>
      </w:r>
    </w:p>
    <w:p>
      <w:pPr>
        <w:pStyle w:val="BookText"/>
      </w:pPr>
      <w:r>
        <w:rPr>
          <w:rFonts w:ascii="Amiri" w:hAnsi="Amiri" w:eastAsia="Amiri" w:cs="Amiri"/>
          <w:lang w:bidi="ar-SA"/>
          <w:color w:val="111111"/>
          <w:sz w:val="28"/>
          <w:szCs w:val="28"/>
          <w:rtl/>
        </w:rPr>
        <w:t xml:space="preserve">بغداد؛ مكتبة الأوقاف العامة؛ رقم المخطوط : 23174/6</w:t>
      </w:r>
    </w:p>
    <w:p>
      <w:pPr>
        <w:pStyle w:val="BookText"/>
      </w:pPr>
      <w:r>
        <w:rPr>
          <w:rFonts w:ascii="Amiri" w:hAnsi="Amiri" w:eastAsia="Amiri" w:cs="Amiri"/>
          <w:lang w:bidi="ar-SA"/>
          <w:color w:val="111111"/>
          <w:sz w:val="28"/>
          <w:szCs w:val="28"/>
          <w:rtl/>
        </w:rPr>
        <w:t xml:space="preserve">أوّلها: الحمد لله مالك أزمة العالم، ومشرف العالم على بني آدم ...</w:t>
      </w:r>
    </w:p>
    <w:p>
      <w:pPr>
        <w:pStyle w:val="BookText"/>
      </w:pPr>
      <w:r>
        <w:rPr>
          <w:rFonts w:ascii="Amiri" w:hAnsi="Amiri" w:eastAsia="Amiri" w:cs="Amiri"/>
          <w:lang w:bidi="ar-SA"/>
          <w:color w:val="111111"/>
          <w:sz w:val="28"/>
          <w:szCs w:val="28"/>
          <w:rtl/>
        </w:rPr>
        <w:t xml:space="preserve">اجاز بها السيد مصطفى آغا؛ كاتب = مؤلف، تا 1114ه- ، 2 ق11*16سم [ف: 4-337]</w:t>
      </w:r>
    </w:p>
    <w:p>
      <w:pPr>
        <w:pStyle w:val="Heading2"/>
      </w:pPr>
      <w:bookmarkStart w:id="1068" w:name="_Toc396"/>
      <w:r>
        <w:t>الإجازات / إجازات - عربي</w:t>
      </w:r>
      <w:bookmarkEnd w:id="1068"/>
    </w:p>
    <w:p>
      <w:pPr>
        <w:pStyle w:val="BookText"/>
      </w:pPr>
      <w:r>
        <w:rPr>
          <w:rFonts w:ascii="Amiri" w:hAnsi="Amiri" w:eastAsia="Amiri" w:cs="Amiri"/>
          <w:lang w:bidi="ar-SA"/>
          <w:color w:val="111111"/>
          <w:sz w:val="28"/>
          <w:szCs w:val="28"/>
          <w:rtl/>
        </w:rPr>
        <w:t xml:space="preserve">المحاسني، مصطفى موسى ( - القرن 12 ه-)</w:t>
      </w:r>
    </w:p>
    <w:p>
      <w:pPr>
        <w:pStyle w:val="BookText"/>
      </w:pPr>
      <w:r>
        <w:rPr>
          <w:rFonts w:ascii="Times New Roman" w:hAnsi="Times New Roman" w:eastAsia="Times New Roman" w:cs="Times New Roman"/>
          <w:lang w:val="en-US" w:bidi="en-US"/>
          <w:color w:val="111111"/>
          <w:sz w:val="28"/>
          <w:szCs w:val="28"/>
          <w:rtl/>
        </w:rPr>
        <w:t xml:space="preserve">950.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241</w:t>
      </w:r>
    </w:p>
    <w:p>
      <w:pPr>
        <w:pStyle w:val="BookText"/>
      </w:pPr>
      <w:r>
        <w:rPr>
          <w:rFonts w:ascii="IRNazanin" w:hAnsi="IRNazanin" w:eastAsia="IRNazanin" w:cs="IRNazanin"/>
          <w:lang w:bidi="fa-IR"/>
          <w:color w:val="111111"/>
          <w:sz w:val="28"/>
          <w:szCs w:val="28"/>
          <w:rtl/>
        </w:rPr>
        <w:t xml:space="preserve">کا: مجهول، تا: 1163ه- [ معجم المخطوطات النجفية 30]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176" w:name="pg7770_69644"/>
    <w:bookmarkEnd w:id="176"/>
    <w:p>
      <w:pPr>
        <w:pStyle w:val="Heading2"/>
      </w:pPr>
      <w:bookmarkStart w:id="1069" w:name="_Toc397"/>
      <w:r>
        <w:t>الإجازات / إجازات - عربي</w:t>
      </w:r>
      <w:bookmarkEnd w:id="1069"/>
    </w:p>
    <w:p>
      <w:pPr>
        <w:pStyle w:val="BookText"/>
      </w:pPr>
      <w:r>
        <w:rPr>
          <w:rFonts w:ascii="Amiri" w:hAnsi="Amiri" w:eastAsia="Amiri" w:cs="Amiri"/>
          <w:lang w:bidi="ar-SA"/>
          <w:color w:val="111111"/>
          <w:sz w:val="28"/>
          <w:szCs w:val="28"/>
          <w:rtl/>
        </w:rPr>
        <w:t xml:space="preserve">الخضري، يوسف بن عبد الجليل ) - 1341 ه-) 951. الموصل ؛ المدرسة الحسنية (في الأوقاف العامة)؛ رقم المخطوط: 25/11/8</w:t>
      </w:r>
    </w:p>
    <w:p>
      <w:pPr>
        <w:pStyle w:val="BookText"/>
      </w:pPr>
      <w:r>
        <w:rPr>
          <w:rFonts w:ascii="IRNazanin" w:hAnsi="IRNazanin" w:eastAsia="IRNazanin" w:cs="IRNazanin"/>
          <w:lang w:bidi="fa-IR"/>
          <w:color w:val="111111"/>
          <w:sz w:val="28"/>
          <w:szCs w:val="28"/>
          <w:rtl/>
        </w:rPr>
        <w:t xml:space="preserve">کا: مجهول، تا: مجهول [الأوقاف العامة - الموصل: 1-191]</w:t>
      </w:r>
    </w:p>
    <w:p>
      <w:pPr>
        <w:pStyle w:val="Heading2"/>
      </w:pPr>
      <w:bookmarkStart w:id="1070" w:name="_Toc398"/>
      <w:r>
        <w:t>الإجازات / إجازات - عربي</w:t>
      </w:r>
      <w:bookmarkEnd w:id="1070"/>
    </w:p>
    <w:p>
      <w:pPr>
        <w:pStyle w:val="BookText"/>
      </w:pPr>
      <w:r>
        <w:rPr>
          <w:rFonts w:ascii="Amiri" w:hAnsi="Amiri" w:eastAsia="Amiri" w:cs="Amiri"/>
          <w:lang w:bidi="ar-SA"/>
          <w:color w:val="111111"/>
          <w:sz w:val="28"/>
          <w:szCs w:val="28"/>
          <w:rtl/>
        </w:rPr>
        <w:t xml:space="preserve">الموصلي، علي علاء الدين ( - 1247 ه- )</w:t>
      </w:r>
    </w:p>
    <w:p>
      <w:pPr>
        <w:pStyle w:val="BookText"/>
      </w:pPr>
      <w:r>
        <w:rPr>
          <w:rFonts w:ascii="Times New Roman" w:hAnsi="Times New Roman" w:eastAsia="Times New Roman" w:cs="Times New Roman"/>
          <w:lang w:val="en-US" w:bidi="en-US"/>
          <w:color w:val="111111"/>
          <w:sz w:val="28"/>
          <w:szCs w:val="28"/>
          <w:rtl/>
        </w:rPr>
        <w:t xml:space="preserve">952.</w:t>
      </w:r>
    </w:p>
    <w:p>
      <w:pPr>
        <w:pStyle w:val="BookText"/>
      </w:pPr>
      <w:r>
        <w:rPr>
          <w:rFonts w:ascii="Amiri" w:hAnsi="Amiri" w:eastAsia="Amiri" w:cs="Amiri"/>
          <w:lang w:bidi="ar-SA"/>
          <w:color w:val="111111"/>
          <w:sz w:val="28"/>
          <w:szCs w:val="28"/>
          <w:rtl/>
        </w:rPr>
        <w:t xml:space="preserve">بغداد؛ خزانة إبراهيم الآلوسي؛ رقم المخطوط : 24313/2</w:t>
      </w:r>
    </w:p>
    <w:p>
      <w:pPr>
        <w:pStyle w:val="BookText"/>
      </w:pPr>
      <w:r>
        <w:rPr>
          <w:rFonts w:ascii="Amiri" w:hAnsi="Amiri" w:eastAsia="Amiri" w:cs="Amiri"/>
          <w:lang w:bidi="ar-SA"/>
          <w:color w:val="111111"/>
          <w:sz w:val="28"/>
          <w:szCs w:val="28"/>
          <w:rtl/>
        </w:rPr>
        <w:t xml:space="preserve">أوّلها: الحمد الله الذي أبدع بقدرته على وفق فطرة الخليقة ...</w:t>
      </w:r>
    </w:p>
    <w:p>
      <w:pPr>
        <w:pStyle w:val="BookText"/>
      </w:pPr>
      <w:r>
        <w:rPr>
          <w:rFonts w:ascii="IRNazanin" w:hAnsi="IRNazanin" w:eastAsia="IRNazanin" w:cs="IRNazanin"/>
          <w:lang w:bidi="fa-IR"/>
          <w:color w:val="111111"/>
          <w:sz w:val="28"/>
          <w:szCs w:val="28"/>
          <w:rtl/>
        </w:rPr>
        <w:t xml:space="preserve">اجاز فيها الإمام أبي الثناء الآلوسي ( -1270 ه- ) في سنة 1241ه-، کا: نعمان بن محمود الآلوسي تا مجهول؛ 3ق، 19*25سم [ف: 4-376]</w:t>
      </w:r>
    </w:p>
    <w:p>
      <w:pPr>
        <w:pStyle w:val="Heading2"/>
      </w:pPr>
      <w:bookmarkStart w:id="1071" w:name="_Toc399"/>
      <w:r>
        <w:t>الإجازات / إجازات - عربي</w:t>
      </w:r>
      <w:bookmarkEnd w:id="1071"/>
    </w:p>
    <w:p>
      <w:pPr>
        <w:pStyle w:val="BookText"/>
      </w:pPr>
      <w:r>
        <w:rPr>
          <w:rFonts w:ascii="Amiri" w:hAnsi="Amiri" w:eastAsia="Amiri" w:cs="Amiri"/>
          <w:lang w:bidi="ar-SA"/>
          <w:color w:val="111111"/>
          <w:sz w:val="28"/>
          <w:szCs w:val="28"/>
          <w:rtl/>
        </w:rPr>
        <w:t xml:space="preserve">الآلوسي، محمود بن عبد الله (1217 - 1270 ه- )</w:t>
      </w:r>
    </w:p>
    <w:p>
      <w:pPr>
        <w:pStyle w:val="BookText"/>
      </w:pPr>
      <w:r>
        <w:rPr>
          <w:rFonts w:ascii="Times New Roman" w:hAnsi="Times New Roman" w:eastAsia="Times New Roman" w:cs="Times New Roman"/>
          <w:lang w:val="en-US" w:bidi="en-US"/>
          <w:color w:val="111111"/>
          <w:sz w:val="28"/>
          <w:szCs w:val="28"/>
          <w:rtl/>
        </w:rPr>
        <w:t xml:space="preserve">953.</w:t>
      </w:r>
    </w:p>
    <w:p>
      <w:pPr>
        <w:pStyle w:val="BookText"/>
      </w:pPr>
      <w:r>
        <w:rPr>
          <w:rFonts w:ascii="Amiri" w:hAnsi="Amiri" w:eastAsia="Amiri" w:cs="Amiri"/>
          <w:lang w:bidi="ar-SA"/>
          <w:color w:val="111111"/>
          <w:sz w:val="28"/>
          <w:szCs w:val="28"/>
          <w:rtl/>
        </w:rPr>
        <w:t xml:space="preserve">بغداد خزانة إبراهيم الآلوسي؛ رقم المخطوط : 24247</w:t>
      </w:r>
    </w:p>
    <w:p>
      <w:pPr>
        <w:pStyle w:val="BookText"/>
      </w:pPr>
      <w:r>
        <w:rPr>
          <w:rFonts w:ascii="Amiri" w:hAnsi="Amiri" w:eastAsia="Amiri" w:cs="Amiri"/>
          <w:lang w:bidi="ar-SA"/>
          <w:color w:val="111111"/>
          <w:sz w:val="28"/>
          <w:szCs w:val="28"/>
          <w:rtl/>
        </w:rPr>
        <w:t xml:space="preserve">أوّلها: الحمد لله الذي أبدع بقدرته على وفق فطرة ... وأولى كلا بحسب قابليته ما يليق به من صيغة الحقيقة ...</w:t>
      </w:r>
    </w:p>
    <w:p>
      <w:pPr>
        <w:pStyle w:val="BookText"/>
      </w:pPr>
      <w:r>
        <w:rPr>
          <w:rFonts w:ascii="Amiri" w:hAnsi="Amiri" w:eastAsia="Amiri" w:cs="Amiri"/>
          <w:lang w:bidi="ar-SA"/>
          <w:color w:val="111111"/>
          <w:sz w:val="28"/>
          <w:szCs w:val="28"/>
          <w:rtl/>
        </w:rPr>
        <w:t xml:space="preserve">اجاز بها الملا عبد الله الصاوجبلاغي؛ كاتب = مؤلف، تا: 1258ه-، 13ق، 10*15سم [ف:</w:t>
      </w:r>
    </w:p>
    <w:p>
      <w:pPr>
        <w:pStyle w:val="BookText"/>
      </w:pPr>
      <w:r>
        <w:rPr>
          <w:rFonts w:ascii="Times New Roman" w:hAnsi="Times New Roman" w:eastAsia="Times New Roman" w:cs="Times New Roman"/>
          <w:lang w:val="en-US" w:bidi="en-US"/>
          <w:color w:val="111111"/>
          <w:sz w:val="28"/>
          <w:szCs w:val="28"/>
          <w:rtl/>
        </w:rPr>
        <w:t xml:space="preserve">376 -4]</w:t>
      </w:r>
    </w:p>
    <w:p>
      <w:pPr>
        <w:pStyle w:val="Heading2"/>
      </w:pPr>
      <w:bookmarkStart w:id="1072" w:name="_Toc400"/>
      <w:r>
        <w:t>الإجازات / إجازات - عربي البندنيجي، عيسى بن موسى ( - 1283 ه- )</w:t>
      </w:r>
      <w:bookmarkEnd w:id="1072"/>
    </w:p>
    <w:p>
      <w:pPr>
        <w:pStyle w:val="BookText"/>
      </w:pPr>
      <w:r>
        <w:rPr>
          <w:rFonts w:ascii="Times New Roman" w:hAnsi="Times New Roman" w:eastAsia="Times New Roman" w:cs="Times New Roman"/>
          <w:lang w:val="en-US" w:bidi="en-US"/>
          <w:color w:val="111111"/>
          <w:sz w:val="28"/>
          <w:szCs w:val="28"/>
          <w:rtl/>
        </w:rPr>
        <w:t xml:space="preserve">954.</w:t>
      </w:r>
    </w:p>
    <w:p>
      <w:pPr>
        <w:pStyle w:val="BookText"/>
      </w:pPr>
      <w:r>
        <w:rPr>
          <w:rFonts w:ascii="Amiri" w:hAnsi="Amiri" w:eastAsia="Amiri" w:cs="Amiri"/>
          <w:lang w:bidi="ar-SA"/>
          <w:color w:val="111111"/>
          <w:sz w:val="28"/>
          <w:szCs w:val="28"/>
          <w:rtl/>
        </w:rPr>
        <w:t xml:space="preserve">بغداد؛ مكتبة الأوقاف العامة؛ رقم المخطوط : 5625/1</w:t>
      </w:r>
    </w:p>
    <w:p>
      <w:pPr>
        <w:pStyle w:val="BookText"/>
      </w:pPr>
      <w:r>
        <w:rPr>
          <w:rFonts w:ascii="Amiri" w:hAnsi="Amiri" w:eastAsia="Amiri" w:cs="Amiri"/>
          <w:lang w:bidi="ar-SA"/>
          <w:color w:val="111111"/>
          <w:sz w:val="28"/>
          <w:szCs w:val="28"/>
          <w:rtl/>
        </w:rPr>
        <w:t xml:space="preserve">أوّلها: الحمد لله الذي أرسل سيدنا محمدا بالحق بشيرا ونذيرا ...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177" w:name="pg7770_69646"/>
    <w:bookmarkEnd w:id="177"/>
    <w:p>
      <w:pPr>
        <w:pStyle w:val="BookText"/>
      </w:pPr>
      <w:r>
        <w:rPr>
          <w:rFonts w:ascii="Amiri" w:hAnsi="Amiri" w:eastAsia="Amiri" w:cs="Amiri"/>
          <w:lang w:bidi="ar-SA"/>
          <w:color w:val="111111"/>
          <w:sz w:val="28"/>
          <w:szCs w:val="28"/>
          <w:rtl/>
        </w:rPr>
        <w:t xml:space="preserve">إجازة للسيد نعمان الآلوسي ( -1317ه-) في رواية كتاب «دلائل الخيرات»؛ كا: مجهول، تا: 1281ه-، ق15*21سم [ف: 4-337]</w:t>
      </w:r>
    </w:p>
    <w:p>
      <w:pPr>
        <w:pStyle w:val="BookText"/>
      </w:pPr>
      <w:r>
        <w:rPr>
          <w:rFonts w:ascii="Times New Roman" w:hAnsi="Times New Roman" w:eastAsia="Times New Roman" w:cs="Times New Roman"/>
          <w:lang w:val="en-US" w:bidi="en-US"/>
          <w:color w:val="111111"/>
          <w:sz w:val="28"/>
          <w:szCs w:val="28"/>
          <w:rtl/>
        </w:rPr>
        <w:t xml:space="preserve">955.</w:t>
      </w:r>
    </w:p>
    <w:p>
      <w:pPr>
        <w:pStyle w:val="BookText"/>
      </w:pPr>
      <w:r>
        <w:rPr>
          <w:rFonts w:ascii="Amiri" w:hAnsi="Amiri" w:eastAsia="Amiri" w:cs="Amiri"/>
          <w:lang w:bidi="ar-SA"/>
          <w:color w:val="111111"/>
          <w:sz w:val="28"/>
          <w:szCs w:val="28"/>
          <w:rtl/>
        </w:rPr>
        <w:t xml:space="preserve">بغداد؛ المكتبة القادرية رقم المخطوط: 1023</w:t>
      </w:r>
    </w:p>
    <w:p>
      <w:pPr>
        <w:pStyle w:val="BookText"/>
      </w:pPr>
      <w:r>
        <w:rPr>
          <w:rFonts w:ascii="IRNazanin" w:hAnsi="IRNazanin" w:eastAsia="IRNazanin" w:cs="IRNazanin"/>
          <w:lang w:bidi="fa-IR"/>
          <w:color w:val="111111"/>
          <w:sz w:val="28"/>
          <w:szCs w:val="28"/>
          <w:rtl/>
        </w:rPr>
        <w:t xml:space="preserve">کا: مجهول، تا: مجهول [ نشریه: 7-529]</w:t>
      </w:r>
    </w:p>
    <w:p>
      <w:pPr>
        <w:pStyle w:val="Heading2"/>
      </w:pPr>
      <w:bookmarkStart w:id="1073" w:name="_Toc401"/>
      <w:r>
        <w:t>الإجازات / إجازات - عربي</w:t>
      </w:r>
      <w:bookmarkEnd w:id="1073"/>
    </w:p>
    <w:p>
      <w:pPr>
        <w:pStyle w:val="BookText"/>
      </w:pPr>
      <w:r>
        <w:rPr>
          <w:rFonts w:ascii="Amiri" w:hAnsi="Amiri" w:eastAsia="Amiri" w:cs="Amiri"/>
          <w:lang w:bidi="ar-SA"/>
          <w:color w:val="111111"/>
          <w:sz w:val="28"/>
          <w:szCs w:val="28"/>
          <w:rtl/>
        </w:rPr>
        <w:t xml:space="preserve">النجدي، عبد اللطيف بن عبد الرحمن (1225 - 1292ه- )</w:t>
      </w:r>
    </w:p>
    <w:p>
      <w:pPr>
        <w:pStyle w:val="BookText"/>
      </w:pPr>
      <w:r>
        <w:rPr>
          <w:rFonts w:ascii="Amiri" w:hAnsi="Amiri" w:eastAsia="Amiri" w:cs="Amiri"/>
          <w:lang w:bidi="ar-SA"/>
          <w:color w:val="111111"/>
          <w:sz w:val="28"/>
          <w:szCs w:val="28"/>
          <w:rtl/>
        </w:rPr>
        <w:t xml:space="preserve">956 بغداد خزانة إبراهيم الآلوسي؛ رقم المخطوط : 25383/1</w:t>
      </w:r>
    </w:p>
    <w:p>
      <w:pPr>
        <w:pStyle w:val="BookText"/>
      </w:pPr>
      <w:r>
        <w:rPr>
          <w:rFonts w:ascii="Amiri" w:hAnsi="Amiri" w:eastAsia="Amiri" w:cs="Amiri"/>
          <w:lang w:bidi="ar-SA"/>
          <w:color w:val="111111"/>
          <w:sz w:val="28"/>
          <w:szCs w:val="28"/>
          <w:rtl/>
        </w:rPr>
        <w:t xml:space="preserve">أوّلها: هذه إجازة شيخنا العلامة البارع ... أما بعد فإني رويت صحيح البخاري عن شيخنا مفتي الجزائر ...</w:t>
      </w:r>
    </w:p>
    <w:p>
      <w:pPr>
        <w:pStyle w:val="BookText"/>
      </w:pPr>
      <w:r>
        <w:rPr>
          <w:rFonts w:ascii="IRNazanin" w:hAnsi="IRNazanin" w:eastAsia="IRNazanin" w:cs="IRNazanin"/>
          <w:lang w:bidi="fa-IR"/>
          <w:color w:val="111111"/>
          <w:sz w:val="28"/>
          <w:szCs w:val="28"/>
          <w:rtl/>
        </w:rPr>
        <w:t xml:space="preserve">کا: مجهول، تا: 1287 ه-، ق ، 17*23سم [ف: 4 -377]</w:t>
      </w:r>
    </w:p>
    <w:p>
      <w:pPr>
        <w:pStyle w:val="Heading2"/>
      </w:pPr>
      <w:bookmarkStart w:id="1074" w:name="_Toc402"/>
      <w:r>
        <w:t>الإجازات / إجازات - عربي</w:t>
      </w:r>
      <w:bookmarkEnd w:id="1074"/>
    </w:p>
    <w:p>
      <w:pPr>
        <w:pStyle w:val="BookText"/>
      </w:pPr>
      <w:r>
        <w:rPr>
          <w:rFonts w:ascii="Amiri" w:hAnsi="Amiri" w:eastAsia="Amiri" w:cs="Amiri"/>
          <w:lang w:bidi="ar-SA"/>
          <w:color w:val="111111"/>
          <w:sz w:val="28"/>
          <w:szCs w:val="28"/>
          <w:rtl/>
        </w:rPr>
        <w:t xml:space="preserve">البغدادي، داود بن سليمان (1231 - 1299 ه- )</w:t>
      </w:r>
    </w:p>
    <w:p>
      <w:pPr>
        <w:pStyle w:val="BookText"/>
      </w:pPr>
      <w:r>
        <w:rPr>
          <w:rFonts w:ascii="Times New Roman" w:hAnsi="Times New Roman" w:eastAsia="Times New Roman" w:cs="Times New Roman"/>
          <w:lang w:val="en-US" w:bidi="en-US"/>
          <w:color w:val="111111"/>
          <w:sz w:val="28"/>
          <w:szCs w:val="28"/>
          <w:rtl/>
        </w:rPr>
        <w:t xml:space="preserve">957.</w:t>
      </w:r>
    </w:p>
    <w:p>
      <w:pPr>
        <w:pStyle w:val="BookText"/>
      </w:pPr>
      <w:r>
        <w:rPr>
          <w:rFonts w:ascii="Amiri" w:hAnsi="Amiri" w:eastAsia="Amiri" w:cs="Amiri"/>
          <w:lang w:bidi="ar-SA"/>
          <w:color w:val="111111"/>
          <w:sz w:val="28"/>
          <w:szCs w:val="28"/>
          <w:rtl/>
        </w:rPr>
        <w:t xml:space="preserve">بغداد؛ مكتبة الأوقاف العامة؛ رقم المخطوط : 5758/2</w:t>
      </w:r>
    </w:p>
    <w:p>
      <w:pPr>
        <w:pStyle w:val="BookText"/>
      </w:pPr>
      <w:r>
        <w:rPr>
          <w:rFonts w:ascii="Amiri" w:hAnsi="Amiri" w:eastAsia="Amiri" w:cs="Amiri"/>
          <w:lang w:bidi="ar-SA"/>
          <w:color w:val="111111"/>
          <w:sz w:val="28"/>
          <w:szCs w:val="28"/>
          <w:rtl/>
        </w:rPr>
        <w:t xml:space="preserve">أوّلها: الحمد لله الذي نزل أحسن الحديث كتابا متشابها مصدقا بعضه بعضه أجاز فيها محمّد شريف أفندي المفتي العاني ( -1365ه-)؛ كا: مجهول، تا: مجهول؛ 4ق،13*20سم [ف: 4-337]</w:t>
      </w:r>
    </w:p>
    <w:p>
      <w:pPr>
        <w:pStyle w:val="Heading2"/>
      </w:pPr>
      <w:bookmarkStart w:id="1075" w:name="_Toc403"/>
      <w:r>
        <w:t>الإجازات / إجازات - عربي</w:t>
      </w:r>
      <w:bookmarkEnd w:id="1075"/>
    </w:p>
    <w:p>
      <w:pPr>
        <w:pStyle w:val="BookText"/>
      </w:pPr>
      <w:r>
        <w:rPr>
          <w:rFonts w:ascii="Amiri" w:hAnsi="Amiri" w:eastAsia="Amiri" w:cs="Amiri"/>
          <w:lang w:bidi="ar-SA"/>
          <w:color w:val="111111"/>
          <w:sz w:val="28"/>
          <w:szCs w:val="28"/>
          <w:rtl/>
        </w:rPr>
        <w:t xml:space="preserve">الشرقي، أحمد بن إبراهيم ( - القرن 13 ه- )</w:t>
      </w:r>
    </w:p>
    <w:p>
      <w:pPr>
        <w:pStyle w:val="BookText"/>
      </w:pPr>
      <w:r>
        <w:rPr>
          <w:rFonts w:ascii="Times New Roman" w:hAnsi="Times New Roman" w:eastAsia="Times New Roman" w:cs="Times New Roman"/>
          <w:lang w:val="en-US" w:bidi="en-US"/>
          <w:color w:val="111111"/>
          <w:sz w:val="28"/>
          <w:szCs w:val="28"/>
          <w:rtl/>
        </w:rPr>
        <w:t xml:space="preserve">958.</w:t>
      </w:r>
    </w:p>
    <w:p>
      <w:pPr>
        <w:pStyle w:val="BookText"/>
      </w:pPr>
      <w:r>
        <w:rPr>
          <w:rFonts w:ascii="Amiri" w:hAnsi="Amiri" w:eastAsia="Amiri" w:cs="Amiri"/>
          <w:lang w:bidi="ar-SA"/>
          <w:color w:val="111111"/>
          <w:sz w:val="28"/>
          <w:szCs w:val="28"/>
          <w:rtl/>
        </w:rPr>
        <w:t xml:space="preserve">بغداد؛ خزانة إبراهيم الآلوسي؛ رقم المخطوط: 25383/2</w:t>
      </w:r>
    </w:p>
    <w:p>
      <w:pPr>
        <w:pStyle w:val="BookText"/>
      </w:pPr>
      <w:r>
        <w:rPr>
          <w:rFonts w:ascii="Amiri" w:hAnsi="Amiri" w:eastAsia="Amiri" w:cs="Amiri"/>
          <w:lang w:bidi="ar-SA"/>
          <w:color w:val="111111"/>
          <w:sz w:val="28"/>
          <w:szCs w:val="28"/>
          <w:rtl/>
        </w:rPr>
        <w:t xml:space="preserve">أوّلها: الحمد لله مجيب من سأله، ومثيب من رجاه دون من سواه ...</w:t>
      </w:r>
    </w:p>
    <w:p>
      <w:pPr>
        <w:pStyle w:val="BookText"/>
      </w:pPr>
      <w:r>
        <w:rPr>
          <w:rFonts w:ascii="Amiri" w:hAnsi="Amiri" w:eastAsia="Amiri" w:cs="Amiri"/>
          <w:lang w:bidi="ar-SA"/>
          <w:color w:val="111111"/>
          <w:sz w:val="28"/>
          <w:szCs w:val="28"/>
          <w:rtl/>
        </w:rPr>
        <w:t xml:space="preserve">إجازة للسيد نعمان الآلوسي كا: مجهول، تا: 1295ه-، مكة المكرمة؛ 2ق،17*23سم [ف: 4 -377]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178" w:name="pg7770_69648"/>
    <w:bookmarkEnd w:id="178"/>
    <w:p>
      <w:pPr>
        <w:pStyle w:val="Heading2"/>
      </w:pPr>
      <w:bookmarkStart w:id="1076" w:name="_Toc404"/>
      <w:r>
        <w:t>الإجازات / إجازات - عربي</w:t>
      </w:r>
      <w:bookmarkEnd w:id="1076"/>
    </w:p>
    <w:p>
      <w:pPr>
        <w:pStyle w:val="BookText"/>
      </w:pPr>
      <w:r>
        <w:rPr>
          <w:rFonts w:ascii="Amiri" w:hAnsi="Amiri" w:eastAsia="Amiri" w:cs="Amiri"/>
          <w:lang w:bidi="ar-SA"/>
          <w:color w:val="111111"/>
          <w:sz w:val="28"/>
          <w:szCs w:val="28"/>
          <w:rtl/>
        </w:rPr>
        <w:t xml:space="preserve">الآلوسي، نعمان بن محمود (1252 - 1317 ه-)</w:t>
      </w:r>
    </w:p>
    <w:p>
      <w:pPr>
        <w:pStyle w:val="BookText"/>
      </w:pPr>
      <w:r>
        <w:rPr>
          <w:rFonts w:ascii="Times New Roman" w:hAnsi="Times New Roman" w:eastAsia="Times New Roman" w:cs="Times New Roman"/>
          <w:lang w:val="en-US" w:bidi="en-US"/>
          <w:color w:val="111111"/>
          <w:sz w:val="28"/>
          <w:szCs w:val="28"/>
          <w:rtl/>
        </w:rPr>
        <w:t xml:space="preserve">959.</w:t>
      </w:r>
    </w:p>
    <w:p>
      <w:pPr>
        <w:pStyle w:val="BookText"/>
      </w:pPr>
      <w:r>
        <w:rPr>
          <w:rFonts w:ascii="Amiri" w:hAnsi="Amiri" w:eastAsia="Amiri" w:cs="Amiri"/>
          <w:lang w:bidi="ar-SA"/>
          <w:color w:val="111111"/>
          <w:sz w:val="28"/>
          <w:szCs w:val="28"/>
          <w:rtl/>
        </w:rPr>
        <w:t xml:space="preserve">بغداد خزانة إبراهيم الآلوسي؛ رقم المخطوط: 24313/1</w:t>
      </w:r>
    </w:p>
    <w:p>
      <w:pPr>
        <w:pStyle w:val="BookText"/>
      </w:pPr>
      <w:r>
        <w:rPr>
          <w:rFonts w:ascii="Amiri" w:hAnsi="Amiri" w:eastAsia="Amiri" w:cs="Amiri"/>
          <w:lang w:bidi="ar-SA"/>
          <w:color w:val="111111"/>
          <w:sz w:val="28"/>
          <w:szCs w:val="28"/>
          <w:rtl/>
        </w:rPr>
        <w:t xml:space="preserve">أوّلها: الحمد لله الذي أجاز المستحقين، بوافر النعيم، وأوصل أحبائه كذا - إلى عين اليقين ...</w:t>
      </w:r>
    </w:p>
    <w:p>
      <w:pPr>
        <w:pStyle w:val="BookText"/>
      </w:pPr>
      <w:r>
        <w:rPr>
          <w:rFonts w:ascii="IRNazanin" w:hAnsi="IRNazanin" w:eastAsia="IRNazanin" w:cs="IRNazanin"/>
          <w:lang w:bidi="fa-IR"/>
          <w:color w:val="111111"/>
          <w:sz w:val="28"/>
          <w:szCs w:val="28"/>
          <w:rtl/>
        </w:rPr>
        <w:t xml:space="preserve">الرسالة تضم الإجازات التي أجيز بها من قبل والده أبي الثناء الالوسي (ت-1270ه-) ومحمد صدیق خان / امیر بهوبال (-1307ه-) وعيسى صفاء الدين البندنيجي (- 1282ه-) وعبد النبي الغنيمي الميداني (-1298ه- ) وأحمد بن إبراهيم عيسى الشرقي (كان حياً 1395ه-) وعبد الرحمن النقيب ( -1345ه-) وكاكه أحمد بن معروف البرزنجي (-1305ه-) ومحمد بن محمود بن محمّد الجزائري مفتي الجزائر ( 1267ه-)؛ كاتب = مؤلف، تا: القرن 13 ه-، 18 ق،19*25سم [ف: 4 -375]</w:t>
      </w:r>
    </w:p>
    <w:p>
      <w:pPr>
        <w:pStyle w:val="Heading2"/>
      </w:pPr>
      <w:bookmarkStart w:id="1077" w:name="_Toc405"/>
      <w:r>
        <w:t>الإجازات / إجازات - عربي</w:t>
      </w:r>
      <w:bookmarkEnd w:id="1077"/>
    </w:p>
    <w:p>
      <w:pPr>
        <w:pStyle w:val="BookText"/>
      </w:pPr>
      <w:r>
        <w:rPr>
          <w:rFonts w:ascii="Amiri" w:hAnsi="Amiri" w:eastAsia="Amiri" w:cs="Amiri"/>
          <w:lang w:bidi="ar-SA"/>
          <w:color w:val="111111"/>
          <w:sz w:val="28"/>
          <w:szCs w:val="28"/>
          <w:rtl/>
        </w:rPr>
        <w:t xml:space="preserve">الآلوسي، علي بن نعمان (1277 - 1340 ه- ) 960. بغداد؛ خزانة إبراهيم الآلوسي؛ رقم المخطوط: 24243/2</w:t>
      </w:r>
    </w:p>
    <w:p>
      <w:pPr>
        <w:pStyle w:val="BookText"/>
      </w:pPr>
      <w:r>
        <w:rPr>
          <w:rFonts w:ascii="Amiri" w:hAnsi="Amiri" w:eastAsia="Amiri" w:cs="Amiri"/>
          <w:lang w:bidi="ar-SA"/>
          <w:color w:val="111111"/>
          <w:sz w:val="28"/>
          <w:szCs w:val="28"/>
          <w:rtl/>
        </w:rPr>
        <w:t xml:space="preserve">أوّلها: الحمد لله الذي أجاز من شاء بما شاء النعيم ...</w:t>
      </w:r>
    </w:p>
    <w:p>
      <w:pPr>
        <w:pStyle w:val="BookText"/>
      </w:pPr>
      <w:r>
        <w:rPr>
          <w:rFonts w:ascii="IRNazanin" w:hAnsi="IRNazanin" w:eastAsia="IRNazanin" w:cs="IRNazanin"/>
          <w:lang w:bidi="fa-IR"/>
          <w:color w:val="111111"/>
          <w:sz w:val="28"/>
          <w:szCs w:val="28"/>
          <w:rtl/>
        </w:rPr>
        <w:t xml:space="preserve">إجازة لابن السيد إبراهيم بن محمّد ثابت الآلوسي ( -1951م)؛ کاتب = مؤلف، تا: 1338ه- ،2ق، 17*22سم [ف: 4-376]</w:t>
      </w:r>
    </w:p>
    <w:p>
      <w:pPr>
        <w:pStyle w:val="Heading2"/>
      </w:pPr>
      <w:bookmarkStart w:id="1078" w:name="_Toc406"/>
      <w:r>
        <w:t>الإجازات - مجموعة إجازات / علوم الحديث - عربي</w:t>
      </w:r>
      <w:bookmarkEnd w:id="1078"/>
    </w:p>
    <w:p>
      <w:pPr>
        <w:pStyle w:val="BookText"/>
      </w:pPr>
      <w:r>
        <w:rPr>
          <w:rFonts w:ascii="Amiri" w:hAnsi="Amiri" w:eastAsia="Amiri" w:cs="Amiri"/>
          <w:lang w:bidi="ar-SA"/>
          <w:color w:val="111111"/>
          <w:sz w:val="28"/>
          <w:szCs w:val="28"/>
          <w:rtl/>
        </w:rPr>
        <w:t xml:space="preserve">الهمداني، محمّد بن داود ( - القرن 14 ه- ) 961. النجف الأشرف؛ مكتبة آية الله الحكيم العامة؛ رقم المخطوط: 1745</w:t>
      </w:r>
    </w:p>
    <w:p>
      <w:pPr>
        <w:pStyle w:val="BookText"/>
      </w:pPr>
      <w:r>
        <w:rPr>
          <w:rFonts w:ascii="IRNazanin" w:hAnsi="IRNazanin" w:eastAsia="IRNazanin" w:cs="IRNazanin"/>
          <w:lang w:bidi="fa-IR"/>
          <w:color w:val="111111"/>
          <w:sz w:val="28"/>
          <w:szCs w:val="28"/>
          <w:rtl/>
        </w:rPr>
        <w:t xml:space="preserve">کا: مجهول، تا: مجهول؛ 8 ص15/5*21/6سم [ معجم المخطوطات النجفية: 776]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179" w:name="pg7770_69650"/>
    <w:bookmarkEnd w:id="179"/>
    <w:p>
      <w:pPr>
        <w:pStyle w:val="Heading2"/>
      </w:pPr>
      <w:bookmarkStart w:id="1079" w:name="_Toc407"/>
      <w:r>
        <w:t>الإجازات / إجازات - عربي</w:t>
      </w:r>
      <w:bookmarkEnd w:id="1079"/>
    </w:p>
    <w:p>
      <w:pPr>
        <w:pStyle w:val="BookText"/>
      </w:pPr>
      <w:r>
        <w:rPr>
          <w:rFonts w:ascii="Amiri" w:hAnsi="Amiri" w:eastAsia="Amiri" w:cs="Amiri"/>
          <w:lang w:bidi="ar-SA"/>
          <w:color w:val="111111"/>
          <w:sz w:val="28"/>
          <w:szCs w:val="28"/>
          <w:rtl/>
        </w:rPr>
        <w:t xml:space="preserve">النقشبندي، أحمد بن مصطفى</w:t>
      </w:r>
    </w:p>
    <w:p>
      <w:pPr>
        <w:pStyle w:val="BookText"/>
      </w:pPr>
      <w:r>
        <w:rPr>
          <w:rFonts w:ascii="Times New Roman" w:hAnsi="Times New Roman" w:eastAsia="Times New Roman" w:cs="Times New Roman"/>
          <w:lang w:val="en-US" w:bidi="en-US"/>
          <w:color w:val="111111"/>
          <w:sz w:val="28"/>
          <w:szCs w:val="28"/>
          <w:rtl/>
        </w:rPr>
        <w:t xml:space="preserve">962.</w:t>
      </w:r>
    </w:p>
    <w:p>
      <w:pPr>
        <w:pStyle w:val="BookText"/>
      </w:pPr>
      <w:r>
        <w:rPr>
          <w:rFonts w:ascii="Amiri" w:hAnsi="Amiri" w:eastAsia="Amiri" w:cs="Amiri"/>
          <w:lang w:bidi="ar-SA"/>
          <w:color w:val="111111"/>
          <w:sz w:val="28"/>
          <w:szCs w:val="28"/>
          <w:rtl/>
        </w:rPr>
        <w:t xml:space="preserve">بغداد؛ مركز البحوث والدراسات؛ رقم المخطوط 220 ن 252 مصورة</w:t>
      </w:r>
    </w:p>
    <w:p>
      <w:pPr>
        <w:pStyle w:val="BookText"/>
      </w:pPr>
      <w:r>
        <w:rPr>
          <w:rFonts w:ascii="Amiri" w:hAnsi="Amiri" w:eastAsia="Amiri" w:cs="Amiri"/>
          <w:lang w:bidi="ar-SA"/>
          <w:color w:val="111111"/>
          <w:sz w:val="28"/>
          <w:szCs w:val="28"/>
          <w:rtl/>
        </w:rPr>
        <w:t xml:space="preserve">مصدر التصوير: المكتبة الأزهرية؛ كا: مجهول، تا: مجهول؛ 9 ص [(مصورات) - ف: 177]</w:t>
      </w:r>
    </w:p>
    <w:p>
      <w:pPr>
        <w:pStyle w:val="Heading2"/>
      </w:pPr>
      <w:bookmarkStart w:id="1080" w:name="_Toc408"/>
      <w:r>
        <w:t>إجازات / إجازات - عربي</w:t>
      </w:r>
      <w:bookmarkEnd w:id="1080"/>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Times New Roman" w:hAnsi="Times New Roman" w:eastAsia="Times New Roman" w:cs="Times New Roman"/>
          <w:lang w:val="en-US" w:bidi="en-US"/>
          <w:color w:val="111111"/>
          <w:sz w:val="28"/>
          <w:szCs w:val="28"/>
          <w:rtl/>
        </w:rPr>
        <w:t xml:space="preserve">963.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939/5</w:t>
      </w:r>
    </w:p>
    <w:p>
      <w:pPr>
        <w:pStyle w:val="BookText"/>
      </w:pPr>
      <w:r>
        <w:rPr>
          <w:rFonts w:ascii="Amiri" w:hAnsi="Amiri" w:eastAsia="Amiri" w:cs="Amiri"/>
          <w:lang w:bidi="ar-SA"/>
          <w:color w:val="111111"/>
          <w:sz w:val="28"/>
          <w:szCs w:val="28"/>
          <w:rtl/>
        </w:rPr>
        <w:t xml:space="preserve">أوّلها: البسملة، الحمد الله رافع درجات العلماء ومفضل مدادهم على دماء الشهداء...</w:t>
      </w:r>
    </w:p>
    <w:p>
      <w:pPr>
        <w:pStyle w:val="BookText"/>
      </w:pPr>
      <w:r>
        <w:rPr>
          <w:rFonts w:ascii="Amiri" w:hAnsi="Amiri" w:eastAsia="Amiri" w:cs="Amiri"/>
          <w:lang w:bidi="ar-SA"/>
          <w:color w:val="111111"/>
          <w:sz w:val="28"/>
          <w:szCs w:val="28"/>
          <w:rtl/>
        </w:rPr>
        <w:t xml:space="preserve">وبعد فقد أجزت جناب العالم الفاضل المهذب الكامل الورع الذكي؛ آخرها: أرحامهما والمؤمنين والمؤمنات إنه غفور رحيم وتواب كريم</w:t>
      </w:r>
    </w:p>
    <w:p>
      <w:pPr>
        <w:pStyle w:val="BookText"/>
      </w:pPr>
      <w:r>
        <w:rPr>
          <w:rFonts w:ascii="Amiri" w:hAnsi="Amiri" w:eastAsia="Amiri" w:cs="Amiri"/>
          <w:lang w:bidi="ar-SA"/>
          <w:color w:val="111111"/>
          <w:sz w:val="28"/>
          <w:szCs w:val="28"/>
          <w:rtl/>
        </w:rPr>
        <w:t xml:space="preserve">اجازات وفوائد مختلفة؛ كا: زين بن حسين الزين القديحي، تا: 1367ه-، 55ص12/5*13/3سم [ف: 1-15]</w:t>
      </w:r>
    </w:p>
    <w:p>
      <w:pPr>
        <w:pStyle w:val="BookText"/>
      </w:pPr>
      <w:r>
        <w:rPr>
          <w:rFonts w:ascii="Times New Roman" w:hAnsi="Times New Roman" w:eastAsia="Times New Roman" w:cs="Times New Roman"/>
          <w:lang w:val="en-US" w:bidi="en-US"/>
          <w:color w:val="111111"/>
          <w:sz w:val="28"/>
          <w:szCs w:val="28"/>
          <w:rtl/>
        </w:rPr>
        <w:t xml:space="preserve">964.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138</w:t>
      </w:r>
    </w:p>
    <w:p>
      <w:pPr>
        <w:pStyle w:val="BookText"/>
      </w:pPr>
      <w:r>
        <w:rPr>
          <w:rFonts w:ascii="Amiri" w:hAnsi="Amiri" w:eastAsia="Amiri" w:cs="Amiri"/>
          <w:lang w:bidi="ar-SA"/>
          <w:color w:val="111111"/>
          <w:sz w:val="28"/>
          <w:szCs w:val="28"/>
          <w:rtl/>
        </w:rPr>
        <w:t xml:space="preserve">أوّلها: البسملة، الحمد لله رب العالمين والصلوة والسلام على محمّد وآله أجمعين أما بعد فقد استجازني الوالد الأمجد الأسعد العالم العامل الزكي والفاضل؛ آخرها: والحمد الله اولا وآخرا وباطنا وظاهرا سوره خاتمه الشريفة أحمد بن محمّد مهدي</w:t>
      </w:r>
    </w:p>
    <w:p>
      <w:pPr>
        <w:pStyle w:val="BookText"/>
      </w:pPr>
      <w:r>
        <w:rPr>
          <w:rFonts w:ascii="IRNazanin" w:hAnsi="IRNazanin" w:eastAsia="IRNazanin" w:cs="IRNazanin"/>
          <w:lang w:bidi="fa-IR"/>
          <w:color w:val="111111"/>
          <w:sz w:val="28"/>
          <w:szCs w:val="28"/>
          <w:rtl/>
        </w:rPr>
        <w:t xml:space="preserve">نستعليق، كا: الظاهر انها بخط الشيخ آقا بزرگ الطهراني، تا: القرن 14ه-، 7ق، 16 س، 11*16سم [ف: 1-15]</w:t>
      </w:r>
    </w:p>
    <w:p>
      <w:pPr>
        <w:pStyle w:val="BookText"/>
      </w:pPr>
      <w:r>
        <w:rPr>
          <w:rFonts w:ascii="Times New Roman" w:hAnsi="Times New Roman" w:eastAsia="Times New Roman" w:cs="Times New Roman"/>
          <w:lang w:val="en-US" w:bidi="en-US"/>
          <w:color w:val="111111"/>
          <w:sz w:val="28"/>
          <w:szCs w:val="28"/>
          <w:rtl/>
        </w:rPr>
        <w:t xml:space="preserve">965.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55</w:t>
      </w:r>
    </w:p>
    <w:p>
      <w:pPr>
        <w:pStyle w:val="BookText"/>
      </w:pPr>
      <w:r>
        <w:rPr>
          <w:rFonts w:ascii="IRNazanin" w:hAnsi="IRNazanin" w:eastAsia="IRNazanin" w:cs="IRNazanin"/>
          <w:lang w:bidi="fa-IR"/>
          <w:color w:val="111111"/>
          <w:sz w:val="28"/>
          <w:szCs w:val="28"/>
          <w:rtl/>
        </w:rPr>
        <w:t xml:space="preserve">مجموعة اجازات کا مجهول تا مجهول [معجم المخطوطات النجفية: 776]</w:t>
      </w:r>
    </w:p>
    <w:p>
      <w:pPr>
        <w:pStyle w:val="BookText"/>
      </w:pPr>
      <w:r>
        <w:rPr>
          <w:rFonts w:ascii="Times New Roman" w:hAnsi="Times New Roman" w:eastAsia="Times New Roman" w:cs="Times New Roman"/>
          <w:lang w:val="en-US" w:bidi="en-US"/>
          <w:color w:val="111111"/>
          <w:sz w:val="28"/>
          <w:szCs w:val="28"/>
          <w:rtl/>
        </w:rPr>
        <w:t xml:space="preserve">966.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64</w:t>
      </w:r>
    </w:p>
    <w:p>
      <w:pPr>
        <w:pStyle w:val="BookText"/>
      </w:pPr>
      <w:r>
        <w:rPr>
          <w:rFonts w:ascii="IRNazanin" w:hAnsi="IRNazanin" w:eastAsia="IRNazanin" w:cs="IRNazanin"/>
          <w:lang w:bidi="fa-IR"/>
          <w:color w:val="111111"/>
          <w:sz w:val="28"/>
          <w:szCs w:val="28"/>
          <w:rtl/>
        </w:rPr>
        <w:t xml:space="preserve">مجموعة اجازات؛ کا: مجهول، تا: مجهول [ معجم المخطوطات النجفية 776]</w:t>
      </w:r>
    </w:p>
    <w:p>
      <w:pPr>
        <w:pStyle w:val="BookText"/>
      </w:pPr>
      <w:r>
        <w:rPr>
          <w:rFonts w:ascii="Amiri" w:hAnsi="Amiri" w:eastAsia="Amiri" w:cs="Amiri"/>
          <w:lang w:bidi="ar-SA"/>
          <w:color w:val="111111"/>
          <w:sz w:val="28"/>
          <w:szCs w:val="28"/>
          <w:rtl/>
        </w:rPr>
        <w:t xml:space="preserve">967 . النجف الأشرف؛ مكتبة آية الله الحكيم العامة؛ رقم المخطوط : 819</w:t>
      </w:r>
    </w:p>
    <w:p>
      <w:pPr>
        <w:pStyle w:val="BookText"/>
      </w:pPr>
      <w:r>
        <w:rPr>
          <w:rFonts w:ascii="IRNazanin" w:hAnsi="IRNazanin" w:eastAsia="IRNazanin" w:cs="IRNazanin"/>
          <w:lang w:bidi="fa-IR"/>
          <w:color w:val="111111"/>
          <w:sz w:val="28"/>
          <w:szCs w:val="28"/>
          <w:rtl/>
        </w:rPr>
        <w:t xml:space="preserve">مجموعة في الإجازات؛ کا: مجهول، تا: مجهول؛ 21 ص، 19 س،15/5*21/5سم [معجم المخطوطات النجفية: 781]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180" w:name="pg7770_69652"/>
    <w:bookmarkEnd w:id="180"/>
    <w:p>
      <w:pPr>
        <w:pStyle w:val="BookText"/>
      </w:pPr>
      <w:r>
        <w:rPr>
          <w:rFonts w:ascii="Times New Roman" w:hAnsi="Times New Roman" w:eastAsia="Times New Roman" w:cs="Times New Roman"/>
          <w:lang w:val="en-US" w:bidi="en-US"/>
          <w:color w:val="111111"/>
          <w:sz w:val="28"/>
          <w:szCs w:val="28"/>
          <w:rtl/>
        </w:rPr>
        <w:t xml:space="preserve">968.</w:t>
      </w:r>
    </w:p>
    <w:p>
      <w:pPr>
        <w:pStyle w:val="BookText"/>
      </w:pPr>
      <w:r>
        <w:rPr>
          <w:rFonts w:ascii="Amiri" w:hAnsi="Amiri" w:eastAsia="Amiri" w:cs="Amiri"/>
          <w:lang w:bidi="ar-SA"/>
          <w:color w:val="111111"/>
          <w:sz w:val="28"/>
          <w:szCs w:val="28"/>
          <w:rtl/>
        </w:rPr>
        <w:t xml:space="preserve">بغداد المكتبة القادرية رقم المخطوط : 185/3</w:t>
      </w:r>
    </w:p>
    <w:p>
      <w:pPr>
        <w:pStyle w:val="BookText"/>
      </w:pPr>
      <w:r>
        <w:rPr>
          <w:rFonts w:ascii="IRNazanin" w:hAnsi="IRNazanin" w:eastAsia="IRNazanin" w:cs="IRNazanin"/>
          <w:lang w:bidi="fa-IR"/>
          <w:color w:val="111111"/>
          <w:sz w:val="28"/>
          <w:szCs w:val="28"/>
          <w:rtl/>
        </w:rPr>
        <w:t xml:space="preserve">إجازة لمحمد أسعد، برواية صحيح البخاري، من بعضهم، ممن أخذ عن السيد زين العابدين بن السيد علوي باحسن جسل الليل الشافعي المدني؛ کا: مجهول، تا: مجهول؛ 56ق،12*20/5سم [ف: 1-233]</w:t>
      </w:r>
    </w:p>
    <w:p>
      <w:pPr>
        <w:pStyle w:val="BookText"/>
      </w:pPr>
      <w:r>
        <w:rPr>
          <w:rFonts w:ascii="Amiri" w:hAnsi="Amiri" w:eastAsia="Amiri" w:cs="Amiri"/>
          <w:lang w:bidi="ar-SA"/>
          <w:color w:val="111111"/>
          <w:sz w:val="28"/>
          <w:szCs w:val="28"/>
          <w:rtl/>
        </w:rPr>
        <w:t xml:space="preserve">969 . النجف الأشرف؛ تركة محمّد السماوي؛ رقم المخطوط: 108</w:t>
      </w:r>
    </w:p>
    <w:p>
      <w:pPr>
        <w:pStyle w:val="BookText"/>
      </w:pPr>
      <w:r>
        <w:rPr>
          <w:rFonts w:ascii="IRNazanin" w:hAnsi="IRNazanin" w:eastAsia="IRNazanin" w:cs="IRNazanin"/>
          <w:lang w:bidi="fa-IR"/>
          <w:color w:val="111111"/>
          <w:sz w:val="28"/>
          <w:szCs w:val="28"/>
          <w:rtl/>
        </w:rPr>
        <w:t xml:space="preserve">کا: بخطوط المجيزين، تا: مجهول [ معهد المخطوطات العربية: 4 جزء 2-220]</w:t>
      </w:r>
    </w:p>
    <w:p>
      <w:pPr>
        <w:pStyle w:val="Heading2"/>
      </w:pPr>
      <w:bookmarkStart w:id="1081" w:name="_Toc409"/>
      <w:r>
        <w:t>إجازات الآلوسيين / إجازات - عربي</w:t>
      </w:r>
      <w:bookmarkEnd w:id="1081"/>
    </w:p>
    <w:p>
      <w:pPr>
        <w:pStyle w:val="BookText"/>
      </w:pPr>
      <w:r>
        <w:rPr>
          <w:rFonts w:ascii="Amiri" w:hAnsi="Amiri" w:eastAsia="Amiri" w:cs="Amiri"/>
          <w:lang w:bidi="ar-SA"/>
          <w:color w:val="111111"/>
          <w:sz w:val="28"/>
          <w:szCs w:val="28"/>
          <w:rtl/>
        </w:rPr>
        <w:t xml:space="preserve">الآلوسي، نعمان بن محمود (1352 - 1317 ه- )</w:t>
      </w:r>
    </w:p>
    <w:p>
      <w:pPr>
        <w:pStyle w:val="BookText"/>
      </w:pPr>
      <w:r>
        <w:rPr>
          <w:rFonts w:ascii="Times New Roman" w:hAnsi="Times New Roman" w:eastAsia="Times New Roman" w:cs="Times New Roman"/>
          <w:lang w:val="en-US" w:bidi="en-US"/>
          <w:color w:val="111111"/>
          <w:sz w:val="28"/>
          <w:szCs w:val="28"/>
          <w:rtl/>
        </w:rPr>
        <w:t xml:space="preserve">970.</w:t>
      </w:r>
    </w:p>
    <w:p>
      <w:pPr>
        <w:pStyle w:val="BookText"/>
      </w:pPr>
      <w:r>
        <w:rPr>
          <w:rFonts w:ascii="Amiri" w:hAnsi="Amiri" w:eastAsia="Amiri" w:cs="Amiri"/>
          <w:lang w:bidi="ar-SA"/>
          <w:color w:val="111111"/>
          <w:sz w:val="28"/>
          <w:szCs w:val="28"/>
          <w:rtl/>
        </w:rPr>
        <w:t xml:space="preserve">بغداد مكتبة الأوقاف العامة؛ رقم المخطوط : 5926/1</w:t>
      </w:r>
    </w:p>
    <w:p>
      <w:pPr>
        <w:pStyle w:val="BookText"/>
      </w:pPr>
      <w:r>
        <w:rPr>
          <w:rFonts w:ascii="Amiri" w:hAnsi="Amiri" w:eastAsia="Amiri" w:cs="Amiri"/>
          <w:lang w:bidi="ar-SA"/>
          <w:color w:val="111111"/>
          <w:sz w:val="28"/>
          <w:szCs w:val="28"/>
          <w:rtl/>
        </w:rPr>
        <w:t xml:space="preserve">أوّلها: الحمد لله الذي أجاز المستحقين ...</w:t>
      </w:r>
    </w:p>
    <w:p>
      <w:pPr>
        <w:pStyle w:val="BookText"/>
      </w:pPr>
      <w:r>
        <w:rPr>
          <w:rFonts w:ascii="Amiri" w:hAnsi="Amiri" w:eastAsia="Amiri" w:cs="Amiri"/>
          <w:lang w:bidi="ar-SA"/>
          <w:color w:val="111111"/>
          <w:sz w:val="28"/>
          <w:szCs w:val="28"/>
          <w:rtl/>
        </w:rPr>
        <w:t xml:space="preserve">كا: علي بن محمد حسن الايرواني، تا: 1311ه-، 68ق،23*16سم [ف: 1-168]</w:t>
      </w:r>
    </w:p>
    <w:p>
      <w:pPr>
        <w:pStyle w:val="Heading2"/>
      </w:pPr>
      <w:bookmarkStart w:id="1082" w:name="_Toc410"/>
      <w:r>
        <w:t>إجازات الإمام أبي الثناء الآلوسي / إجازات - عربي</w:t>
      </w:r>
      <w:bookmarkEnd w:id="1082"/>
    </w:p>
    <w:p>
      <w:pPr>
        <w:pStyle w:val="BookText"/>
      </w:pPr>
      <w:r>
        <w:rPr>
          <w:rFonts w:ascii="Amiri" w:hAnsi="Amiri" w:eastAsia="Amiri" w:cs="Amiri"/>
          <w:lang w:bidi="ar-SA"/>
          <w:color w:val="111111"/>
          <w:sz w:val="28"/>
          <w:szCs w:val="28"/>
          <w:rtl/>
        </w:rPr>
        <w:t xml:space="preserve">الآلوسي، محمود بن عبد الله (1217 - 1270 ه- )</w:t>
      </w:r>
    </w:p>
    <w:p>
      <w:pPr>
        <w:pStyle w:val="BookText"/>
      </w:pPr>
      <w:r>
        <w:rPr>
          <w:rFonts w:ascii="Times New Roman" w:hAnsi="Times New Roman" w:eastAsia="Times New Roman" w:cs="Times New Roman"/>
          <w:lang w:val="en-US" w:bidi="en-US"/>
          <w:color w:val="111111"/>
          <w:sz w:val="28"/>
          <w:szCs w:val="28"/>
          <w:rtl/>
        </w:rPr>
        <w:t xml:space="preserve">971.</w:t>
      </w:r>
    </w:p>
    <w:p>
      <w:pPr>
        <w:pStyle w:val="BookText"/>
      </w:pPr>
      <w:r>
        <w:rPr>
          <w:rFonts w:ascii="Amiri" w:hAnsi="Amiri" w:eastAsia="Amiri" w:cs="Amiri"/>
          <w:lang w:bidi="ar-SA"/>
          <w:color w:val="111111"/>
          <w:sz w:val="28"/>
          <w:szCs w:val="28"/>
          <w:rtl/>
        </w:rPr>
        <w:t xml:space="preserve">بغداد خزانة إبراهيم الآلوسي؛ رقم المخطوط: 24362</w:t>
      </w:r>
    </w:p>
    <w:p>
      <w:pPr>
        <w:pStyle w:val="BookText"/>
      </w:pPr>
      <w:r>
        <w:rPr>
          <w:rFonts w:ascii="Amiri" w:hAnsi="Amiri" w:eastAsia="Amiri" w:cs="Amiri"/>
          <w:lang w:bidi="ar-SA"/>
          <w:color w:val="111111"/>
          <w:sz w:val="28"/>
          <w:szCs w:val="28"/>
          <w:rtl/>
        </w:rPr>
        <w:t xml:space="preserve">تتضمن اجازاته من شيوخه يحيى المزوري ( -1252ه-) وعلي علاء الدين الموصلي (- (1247ه-) ومحمد ابن عبد الرحمن الكزيري (-1262ه-) وأحمد بن عبيد العطار الدمشقي ( -1218ه- ) ومحمد بن أحمد الشهير ببدير المقدسي (-1209ه-)؛ كا: مجهول، تا: مجهول، 26ق، 12*19سم [ف: 4-375]</w:t>
      </w:r>
    </w:p>
    <w:p>
      <w:pPr>
        <w:pStyle w:val="Heading2"/>
      </w:pPr>
      <w:bookmarkStart w:id="1083" w:name="_Toc411"/>
      <w:r>
        <w:t>الإجازات التسعة / إجازات - عربي</w:t>
      </w:r>
      <w:bookmarkEnd w:id="1083"/>
    </w:p>
    <w:p>
      <w:pPr>
        <w:pStyle w:val="BookText"/>
      </w:pPr>
      <w:r>
        <w:rPr>
          <w:rFonts w:ascii="Times New Roman" w:hAnsi="Times New Roman" w:eastAsia="Times New Roman" w:cs="Times New Roman"/>
          <w:lang w:val="en-US" w:bidi="en-US"/>
          <w:color w:val="111111"/>
          <w:sz w:val="28"/>
          <w:szCs w:val="28"/>
          <w:rtl/>
        </w:rPr>
        <w:t xml:space="preserve">972.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1102/2</w:t>
      </w:r>
    </w:p>
    <w:p>
      <w:pPr>
        <w:pStyle w:val="BookText"/>
      </w:pPr>
      <w:r>
        <w:rPr>
          <w:rFonts w:ascii="IRNazanin" w:hAnsi="IRNazanin" w:eastAsia="IRNazanin" w:cs="IRNazanin"/>
          <w:lang w:bidi="fa-IR"/>
          <w:color w:val="111111"/>
          <w:sz w:val="28"/>
          <w:szCs w:val="28"/>
          <w:rtl/>
        </w:rPr>
        <w:t xml:space="preserve">کا: مجهول، تا: مجهول؛ 400 ص ،15*20 سم [معجم المخطوطات النجفية: 183]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181" w:name="pg7770_69654"/>
    <w:bookmarkEnd w:id="181"/>
    <w:p>
      <w:pPr>
        <w:pStyle w:val="Heading2"/>
      </w:pPr>
      <w:bookmarkStart w:id="1084" w:name="_Toc412"/>
      <w:r>
        <w:t>إجازات الرواية والوراثة في القرون الأخيرة / إجازات - عربي</w:t>
      </w:r>
      <w:bookmarkEnd w:id="1084"/>
    </w:p>
    <w:p>
      <w:pPr>
        <w:pStyle w:val="BookText"/>
      </w:pPr>
      <w:r>
        <w:rPr>
          <w:rFonts w:ascii="IRNazanin" w:hAnsi="IRNazanin" w:eastAsia="IRNazanin" w:cs="IRNazanin"/>
          <w:lang w:bidi="fa-IR"/>
          <w:color w:val="111111"/>
          <w:sz w:val="28"/>
          <w:szCs w:val="28"/>
          <w:rtl/>
        </w:rPr>
        <w:t xml:space="preserve">آقابزرگ ،الطهراني محمّد محسن (1293 - 1389 ه-)</w:t>
      </w:r>
    </w:p>
    <w:p>
      <w:pPr>
        <w:pStyle w:val="BookText"/>
      </w:pPr>
      <w:r>
        <w:rPr>
          <w:rFonts w:ascii="Amiri" w:hAnsi="Amiri" w:eastAsia="Amiri" w:cs="Amiri"/>
          <w:lang w:bidi="ar-SA"/>
          <w:color w:val="111111"/>
          <w:sz w:val="28"/>
          <w:szCs w:val="28"/>
          <w:rtl/>
        </w:rPr>
        <w:t xml:space="preserve">973 . النجف الأشرف؛ مؤسسة كاشف الغطاء العامة؛ رقم المخطوط : 268</w:t>
      </w:r>
    </w:p>
    <w:p>
      <w:pPr>
        <w:pStyle w:val="BookText"/>
      </w:pPr>
      <w:r>
        <w:rPr>
          <w:rFonts w:ascii="Amiri" w:hAnsi="Amiri" w:eastAsia="Amiri" w:cs="Amiri"/>
          <w:lang w:bidi="ar-SA"/>
          <w:color w:val="111111"/>
          <w:sz w:val="28"/>
          <w:szCs w:val="28"/>
          <w:rtl/>
        </w:rPr>
        <w:t xml:space="preserve">كاتب = مؤلف، تا: 1348ه-؛ 245 ص [ف: 1-28]</w:t>
      </w:r>
    </w:p>
    <w:p>
      <w:pPr>
        <w:pStyle w:val="BookText"/>
      </w:pPr>
      <w:r>
        <w:rPr>
          <w:rFonts w:ascii="Times New Roman" w:hAnsi="Times New Roman" w:eastAsia="Times New Roman" w:cs="Times New Roman"/>
          <w:lang w:val="en-US" w:bidi="en-US"/>
          <w:color w:val="111111"/>
          <w:sz w:val="28"/>
          <w:szCs w:val="28"/>
          <w:rtl/>
        </w:rPr>
        <w:t xml:space="preserve">974.</w:t>
      </w:r>
    </w:p>
    <w:p>
      <w:pPr>
        <w:pStyle w:val="BookText"/>
      </w:pPr>
      <w:r>
        <w:rPr>
          <w:rFonts w:ascii="Amiri" w:hAnsi="Amiri" w:eastAsia="Amiri" w:cs="Amiri"/>
          <w:lang w:bidi="ar-SA"/>
          <w:color w:val="111111"/>
          <w:sz w:val="28"/>
          <w:szCs w:val="28"/>
          <w:rtl/>
        </w:rPr>
        <w:t xml:space="preserve">بغداد المجمع العلمي العراقي؛ رقم المخطوط: 1 حديث مصورة</w:t>
      </w:r>
    </w:p>
    <w:p>
      <w:pPr>
        <w:pStyle w:val="BookText"/>
      </w:pPr>
      <w:r>
        <w:rPr>
          <w:rFonts w:ascii="Amiri" w:hAnsi="Amiri" w:eastAsia="Amiri" w:cs="Amiri"/>
          <w:lang w:bidi="ar-SA"/>
          <w:color w:val="111111"/>
          <w:sz w:val="28"/>
          <w:szCs w:val="28"/>
          <w:rtl/>
        </w:rPr>
        <w:t xml:space="preserve">أوّلها: صورة إجازة الشيخ عبد الله بن الحاج صالح بن جمعة بن علي بن أحمد بن ناصر بن محمّد بن عبد الله السماهيجي البحراني الأخباري. رحمه الله، المتوفي ليلة الأربعاء تاسع جمادى الآخرة سنة 1135 ه- ... صورة إجازة الشيخ علي بن محمّد بن الحسن الشهيد الثاني، المتوفي سنة 1104 ، كتبها بخطه لابن أخيه الشيخ علي بن زين الدين بن محمّد في آخر كتابه الدر المنظوم ... كتبه الفقير ... في ثامن عشر ربيع الأول سنة خمس وثمانين وألف؛ آخرها: رسالة الشيخ سليمان بن عبد الله الماحوزي في ترجمة علماء البحرين ...</w:t>
      </w:r>
    </w:p>
    <w:p>
      <w:pPr>
        <w:pStyle w:val="BookText"/>
      </w:pPr>
      <w:r>
        <w:rPr>
          <w:rFonts w:ascii="Amiri" w:hAnsi="Amiri" w:eastAsia="Amiri" w:cs="Amiri"/>
          <w:lang w:bidi="ar-SA"/>
          <w:color w:val="111111"/>
          <w:sz w:val="28"/>
          <w:szCs w:val="28"/>
          <w:rtl/>
        </w:rPr>
        <w:t xml:space="preserve">مصدر التصوير: نسخة خطية في خزانة كتب الدكتور حسين علي محفوظ - في الكاظمية كا: مجهول، تا: مجهول؛ 126ق، 20-27 س [ف: 1-31]</w:t>
      </w:r>
    </w:p>
    <w:p>
      <w:pPr>
        <w:pStyle w:val="Heading2"/>
      </w:pPr>
      <w:bookmarkStart w:id="1085" w:name="_Toc413"/>
      <w:r>
        <w:t>إجازات عمر الأربلي في الحديث النبوي الشريف / إجازات - عربي</w:t>
      </w:r>
      <w:bookmarkEnd w:id="1085"/>
    </w:p>
    <w:p>
      <w:pPr>
        <w:pStyle w:val="BookText"/>
      </w:pPr>
      <w:r>
        <w:rPr>
          <w:rFonts w:ascii="Amiri" w:hAnsi="Amiri" w:eastAsia="Amiri" w:cs="Amiri"/>
          <w:lang w:bidi="ar-SA"/>
          <w:color w:val="111111"/>
          <w:sz w:val="28"/>
          <w:szCs w:val="28"/>
          <w:rtl/>
        </w:rPr>
        <w:t xml:space="preserve">الاربلي محمّد بن علي ( - القرن 14 ه- )</w:t>
      </w:r>
    </w:p>
    <w:p>
      <w:pPr>
        <w:pStyle w:val="BookText"/>
      </w:pPr>
      <w:r>
        <w:rPr>
          <w:rFonts w:ascii="Times New Roman" w:hAnsi="Times New Roman" w:eastAsia="Times New Roman" w:cs="Times New Roman"/>
          <w:lang w:val="en-US" w:bidi="en-US"/>
          <w:color w:val="111111"/>
          <w:sz w:val="28"/>
          <w:szCs w:val="28"/>
          <w:rtl/>
        </w:rPr>
        <w:t xml:space="preserve">975.</w:t>
      </w:r>
    </w:p>
    <w:p>
      <w:pPr>
        <w:pStyle w:val="BookText"/>
      </w:pPr>
      <w:r>
        <w:rPr>
          <w:rFonts w:ascii="IRNazanin" w:hAnsi="IRNazanin" w:eastAsia="IRNazanin" w:cs="IRNazanin"/>
          <w:lang w:bidi="fa-IR"/>
          <w:color w:val="111111"/>
          <w:sz w:val="28"/>
          <w:szCs w:val="28"/>
          <w:rtl/>
        </w:rPr>
        <w:t xml:space="preserve">بغداد؛ دار المخطوطات؛ رقم المخطوط: 30772</w:t>
      </w:r>
    </w:p>
    <w:p>
      <w:pPr>
        <w:pStyle w:val="BookText"/>
      </w:pPr>
      <w:r>
        <w:rPr>
          <w:rFonts w:ascii="Amiri" w:hAnsi="Amiri" w:eastAsia="Amiri" w:cs="Amiri"/>
          <w:lang w:bidi="ar-SA"/>
          <w:color w:val="111111"/>
          <w:sz w:val="28"/>
          <w:szCs w:val="28"/>
          <w:rtl/>
        </w:rPr>
        <w:t xml:space="preserve">أوّلها: حمداً لمن أجاز الأنام في مجازات الإحسان واقر اعينهم وبمسانيد الفضل والامتنان والصلاة والسلام على سيدنا محمّد الذي امتازت ...</w:t>
      </w:r>
    </w:p>
    <w:p>
      <w:pPr>
        <w:pStyle w:val="BookText"/>
      </w:pPr>
      <w:r>
        <w:rPr>
          <w:rFonts w:ascii="IRNazanin" w:hAnsi="IRNazanin" w:eastAsia="IRNazanin" w:cs="IRNazanin"/>
          <w:lang w:bidi="fa-IR"/>
          <w:color w:val="111111"/>
          <w:sz w:val="28"/>
          <w:szCs w:val="28"/>
          <w:rtl/>
        </w:rPr>
        <w:t xml:space="preserve">كاتب = مؤلف، تا: 1302ه-؛ 17 ص، 15 س ، 21*14سم [دار صدام-ف: حدیث -14]</w:t>
      </w:r>
    </w:p>
    <w:p>
      <w:pPr>
        <w:pStyle w:val="Heading2"/>
      </w:pPr>
      <w:bookmarkStart w:id="1086" w:name="_Toc414"/>
      <w:r>
        <w:t>إجازات لأبي الثناء شهاب الدين محمود الآلوسي / إجازات - عربي</w:t>
      </w:r>
      <w:bookmarkEnd w:id="1086"/>
    </w:p>
    <w:p>
      <w:pPr>
        <w:pStyle w:val="BookText"/>
      </w:pPr>
      <w:r>
        <w:rPr>
          <w:rFonts w:ascii="Amiri" w:hAnsi="Amiri" w:eastAsia="Amiri" w:cs="Amiri"/>
          <w:lang w:bidi="ar-SA"/>
          <w:color w:val="111111"/>
          <w:sz w:val="28"/>
          <w:szCs w:val="28"/>
          <w:rtl/>
        </w:rPr>
        <w:t xml:space="preserve">الكزبري، عبد الرحمن بن محمّد (1181 - 1262 ه- )</w:t>
      </w:r>
    </w:p>
    <w:p>
      <w:pPr>
        <w:pStyle w:val="BookText"/>
      </w:pPr>
      <w:r>
        <w:rPr>
          <w:rFonts w:ascii="Times New Roman" w:hAnsi="Times New Roman" w:eastAsia="Times New Roman" w:cs="Times New Roman"/>
          <w:lang w:val="en-US" w:bidi="en-US"/>
          <w:color w:val="111111"/>
          <w:sz w:val="28"/>
          <w:szCs w:val="28"/>
          <w:rtl/>
        </w:rPr>
        <w:t xml:space="preserve">976.</w:t>
      </w:r>
    </w:p>
    <w:p>
      <w:pPr>
        <w:pStyle w:val="BookText"/>
      </w:pPr>
      <w:r>
        <w:rPr>
          <w:rFonts w:ascii="Amiri" w:hAnsi="Amiri" w:eastAsia="Amiri" w:cs="Amiri"/>
          <w:lang w:bidi="ar-SA"/>
          <w:color w:val="111111"/>
          <w:sz w:val="28"/>
          <w:szCs w:val="28"/>
          <w:rtl/>
        </w:rPr>
        <w:t xml:space="preserve">بغداد؛ الخزانة الألوسية ( ضمن دار المخطوطات؛ رقم المخطوط: 8699/1</w:t>
      </w:r>
    </w:p>
    <w:p>
      <w:pPr>
        <w:pStyle w:val="BookText"/>
      </w:pPr>
      <w:r>
        <w:rPr>
          <w:rFonts w:ascii="Amiri" w:hAnsi="Amiri" w:eastAsia="Amiri" w:cs="Amiri"/>
          <w:lang w:bidi="ar-SA"/>
          <w:color w:val="111111"/>
          <w:sz w:val="28"/>
          <w:szCs w:val="28"/>
          <w:rtl/>
        </w:rPr>
        <w:t xml:space="preserve">كا: عبداللطيف بن علي المفتي، تا: مجهول؛ 22 ص، 29 س،16*22سم [المورد: 13-202]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182" w:name="pg7770_69656"/>
    <w:bookmarkEnd w:id="182"/>
    <w:p>
      <w:pPr>
        <w:pStyle w:val="Heading2"/>
      </w:pPr>
      <w:bookmarkStart w:id="1087" w:name="_Toc415"/>
      <w:r>
        <w:t>إجازات للسيد الحاج علي علاء الدين الآلوسي / إجازات - عربي</w:t>
      </w:r>
      <w:bookmarkEnd w:id="1087"/>
    </w:p>
    <w:p>
      <w:pPr>
        <w:pStyle w:val="BookText"/>
      </w:pPr>
      <w:r>
        <w:rPr>
          <w:rFonts w:ascii="Amiri" w:hAnsi="Amiri" w:eastAsia="Amiri" w:cs="Amiri"/>
          <w:lang w:bidi="ar-SA"/>
          <w:color w:val="111111"/>
          <w:sz w:val="28"/>
          <w:szCs w:val="28"/>
          <w:rtl/>
        </w:rPr>
        <w:t xml:space="preserve">سنبل المحلاتي، محمّد سعيد بن محمّد ( - 1175 ه-)</w:t>
      </w:r>
    </w:p>
    <w:p>
      <w:pPr>
        <w:pStyle w:val="BookText"/>
      </w:pPr>
      <w:r>
        <w:rPr>
          <w:rFonts w:ascii="Times New Roman" w:hAnsi="Times New Roman" w:eastAsia="Times New Roman" w:cs="Times New Roman"/>
          <w:lang w:val="en-US" w:bidi="en-US"/>
          <w:color w:val="111111"/>
          <w:sz w:val="28"/>
          <w:szCs w:val="28"/>
          <w:rtl/>
        </w:rPr>
        <w:t xml:space="preserve">977.</w:t>
      </w:r>
    </w:p>
    <w:p>
      <w:pPr>
        <w:pStyle w:val="BookText"/>
      </w:pPr>
      <w:r>
        <w:rPr>
          <w:rFonts w:ascii="Amiri" w:hAnsi="Amiri" w:eastAsia="Amiri" w:cs="Amiri"/>
          <w:lang w:bidi="ar-SA"/>
          <w:color w:val="111111"/>
          <w:sz w:val="28"/>
          <w:szCs w:val="28"/>
          <w:rtl/>
        </w:rPr>
        <w:t xml:space="preserve">بغداد؛ مكتبة الأوقاف العامة؛ رقم المخطوط: 5931</w:t>
      </w:r>
    </w:p>
    <w:p>
      <w:pPr>
        <w:pStyle w:val="BookText"/>
      </w:pPr>
      <w:r>
        <w:rPr>
          <w:rFonts w:ascii="IRNazanin" w:hAnsi="IRNazanin" w:eastAsia="IRNazanin" w:cs="IRNazanin"/>
          <w:lang w:bidi="fa-IR"/>
          <w:color w:val="111111"/>
          <w:sz w:val="28"/>
          <w:szCs w:val="28"/>
          <w:rtl/>
        </w:rPr>
        <w:t xml:space="preserve">كاتب = مؤلف، تا: 1299ه-، بهوپال هند؛ 10ق، 20*14سم [ف: 1-172]</w:t>
      </w:r>
    </w:p>
    <w:p>
      <w:pPr>
        <w:pStyle w:val="Heading2"/>
      </w:pPr>
      <w:bookmarkStart w:id="1088" w:name="_Toc416"/>
      <w:r>
        <w:t>إجازات للشيخ إبراهيم فصيح بن صبغة الله الحيدري / إجازات - عربي</w:t>
      </w:r>
      <w:bookmarkEnd w:id="1088"/>
    </w:p>
    <w:p>
      <w:pPr>
        <w:pStyle w:val="BookText"/>
      </w:pPr>
      <w:r>
        <w:rPr>
          <w:rFonts w:ascii="Times New Roman" w:hAnsi="Times New Roman" w:eastAsia="Times New Roman" w:cs="Times New Roman"/>
          <w:lang w:val="en-US" w:bidi="en-US"/>
          <w:color w:val="111111"/>
          <w:sz w:val="28"/>
          <w:szCs w:val="28"/>
          <w:rtl/>
        </w:rPr>
        <w:t xml:space="preserve">978.</w:t>
      </w:r>
    </w:p>
    <w:p>
      <w:pPr>
        <w:pStyle w:val="BookText"/>
      </w:pPr>
      <w:r>
        <w:rPr>
          <w:rFonts w:ascii="Amiri" w:hAnsi="Amiri" w:eastAsia="Amiri" w:cs="Amiri"/>
          <w:lang w:bidi="ar-SA"/>
          <w:color w:val="111111"/>
          <w:sz w:val="28"/>
          <w:szCs w:val="28"/>
          <w:rtl/>
        </w:rPr>
        <w:t xml:space="preserve">بغداد؛ مكتبة الأوقاف العامة؛ رقم المخطوط: 2812</w:t>
      </w:r>
    </w:p>
    <w:p>
      <w:pPr>
        <w:pStyle w:val="BookText"/>
      </w:pPr>
      <w:r>
        <w:rPr>
          <w:rFonts w:ascii="IRNazanin" w:hAnsi="IRNazanin" w:eastAsia="IRNazanin" w:cs="IRNazanin"/>
          <w:lang w:bidi="fa-IR"/>
          <w:color w:val="111111"/>
          <w:sz w:val="28"/>
          <w:szCs w:val="28"/>
          <w:rtl/>
        </w:rPr>
        <w:t xml:space="preserve">اجازات له التي اجيز بها من علماء عصره؛ کا: مجهول، تا: مجهول؛ 23ق،20*13سم [ف: 171-1]</w:t>
      </w:r>
    </w:p>
    <w:p>
      <w:pPr>
        <w:pStyle w:val="Heading2"/>
      </w:pPr>
      <w:bookmarkStart w:id="1089" w:name="_Toc417"/>
      <w:r>
        <w:t>الإجازات والفهارس / إجازات - عربي</w:t>
      </w:r>
      <w:bookmarkEnd w:id="1089"/>
    </w:p>
    <w:p>
      <w:pPr>
        <w:pStyle w:val="BookText"/>
      </w:pPr>
      <w:r>
        <w:rPr>
          <w:rFonts w:ascii="Times New Roman" w:hAnsi="Times New Roman" w:eastAsia="Times New Roman" w:cs="Times New Roman"/>
          <w:lang w:val="en-US" w:bidi="en-US"/>
          <w:color w:val="111111"/>
          <w:sz w:val="28"/>
          <w:szCs w:val="28"/>
          <w:rtl/>
        </w:rPr>
        <w:t xml:space="preserve">979.</w:t>
      </w:r>
    </w:p>
    <w:p>
      <w:pPr>
        <w:pStyle w:val="BookText"/>
      </w:pPr>
      <w:r>
        <w:rPr>
          <w:rFonts w:ascii="Amiri" w:hAnsi="Amiri" w:eastAsia="Amiri" w:cs="Amiri"/>
          <w:lang w:bidi="ar-SA"/>
          <w:color w:val="111111"/>
          <w:sz w:val="28"/>
          <w:szCs w:val="28"/>
          <w:rtl/>
        </w:rPr>
        <w:t xml:space="preserve">كربلاء؛ مكتبة عبد الجواد الكليدار آل طعمه؛ رقم المخطوط: 12/9</w:t>
      </w:r>
    </w:p>
    <w:p>
      <w:pPr>
        <w:pStyle w:val="BookText"/>
      </w:pPr>
      <w:r>
        <w:rPr>
          <w:rFonts w:ascii="IRNazanin" w:hAnsi="IRNazanin" w:eastAsia="IRNazanin" w:cs="IRNazanin"/>
          <w:lang w:bidi="fa-IR"/>
          <w:color w:val="111111"/>
          <w:sz w:val="28"/>
          <w:szCs w:val="28"/>
          <w:rtl/>
        </w:rPr>
        <w:t xml:space="preserve">کا: مجهول، تا: 1063ه- [ مخطوطات كربلاء: 3 -223]</w:t>
      </w:r>
    </w:p>
    <w:p>
      <w:pPr>
        <w:pStyle w:val="Heading2"/>
      </w:pPr>
      <w:bookmarkStart w:id="1090" w:name="_Toc418"/>
      <w:r>
        <w:t>إجازاتي / إجازات - عربي</w:t>
      </w:r>
      <w:bookmarkEnd w:id="1090"/>
    </w:p>
    <w:p>
      <w:pPr>
        <w:pStyle w:val="BookText"/>
      </w:pPr>
      <w:r>
        <w:rPr>
          <w:rFonts w:ascii="IRNazanin" w:hAnsi="IRNazanin" w:eastAsia="IRNazanin" w:cs="IRNazanin"/>
          <w:lang w:bidi="fa-IR"/>
          <w:color w:val="111111"/>
          <w:sz w:val="28"/>
          <w:szCs w:val="28"/>
          <w:rtl/>
        </w:rPr>
        <w:t xml:space="preserve">آل ،بحر العلوم محمّد صادق بن حسن (1315 - 1397 ه- )</w:t>
      </w:r>
    </w:p>
    <w:p>
      <w:pPr>
        <w:pStyle w:val="BookText"/>
      </w:pPr>
      <w:r>
        <w:rPr>
          <w:rFonts w:ascii="Times New Roman" w:hAnsi="Times New Roman" w:eastAsia="Times New Roman" w:cs="Times New Roman"/>
          <w:lang w:val="en-US" w:bidi="en-US"/>
          <w:color w:val="111111"/>
          <w:sz w:val="28"/>
          <w:szCs w:val="28"/>
          <w:rtl/>
        </w:rPr>
        <w:t xml:space="preserve">980.</w:t>
      </w:r>
    </w:p>
    <w:p>
      <w:pPr>
        <w:pStyle w:val="BookText"/>
      </w:pPr>
      <w:r>
        <w:rPr>
          <w:rFonts w:ascii="Amiri" w:hAnsi="Amiri" w:eastAsia="Amiri" w:cs="Amiri"/>
          <w:lang w:bidi="ar-SA"/>
          <w:color w:val="111111"/>
          <w:sz w:val="28"/>
          <w:szCs w:val="28"/>
          <w:rtl/>
        </w:rPr>
        <w:t xml:space="preserve">النجف الأشرف؛ مكتبة السيد محمد صادق بحر العلوم؛ رقم المخطوط: 109</w:t>
      </w:r>
    </w:p>
    <w:p>
      <w:pPr>
        <w:pStyle w:val="BookText"/>
      </w:pPr>
      <w:r>
        <w:rPr>
          <w:rFonts w:ascii="Amiri" w:hAnsi="Amiri" w:eastAsia="Amiri" w:cs="Amiri"/>
          <w:lang w:bidi="ar-SA"/>
          <w:color w:val="111111"/>
          <w:sz w:val="28"/>
          <w:szCs w:val="28"/>
          <w:rtl/>
        </w:rPr>
        <w:t xml:space="preserve">أوّلها: الحمد لله رب العالمين والصلاة والسلام على محمّد سيد الأنبياء وعلى آله أولى النهى والعصمة وأئمة الأمة صلوات الله عليهم أجمعين. وبعد فهذه إجازاتي قد جمعتها في هذا المجموع صوناً لها من الضياع وحفظاً لها من التلف، وهي بخطوط المجيزين من العلماء الأعلام حفظ الله الإحياء منهم ونفع المسليمن بهم ورحم الله الأموات منهم وحشرهم مع الأئمة الهادين المهديين، والله أسأل أن يوفقني لمراضيه، وأن يجعل مستقبل أمري خيراً من ماضيه، ويغفر الله لي ولهم بالنبي وآله الطاهرين صلوات الله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183" w:name="pg7770_69658"/>
    <w:bookmarkEnd w:id="183"/>
    <w:p>
      <w:pPr>
        <w:pStyle w:val="BookText"/>
      </w:pPr>
      <w:r>
        <w:rPr>
          <w:rFonts w:ascii="Amiri" w:hAnsi="Amiri" w:eastAsia="Amiri" w:cs="Amiri"/>
          <w:lang w:bidi="ar-SA"/>
          <w:color w:val="111111"/>
          <w:sz w:val="28"/>
          <w:szCs w:val="28"/>
          <w:rtl/>
        </w:rPr>
        <w:t xml:space="preserve">عليهم أجمعين. حرره بيده الفقير الى الله محمد صادق آل بحر العلوم عفا الله عنه 19 شوال 1373؛ آخرها: لوفقك الله وإياي ما يحب ويرضي ويغفر الله لنا ولك إنه أرحم الراحمين.</w:t>
      </w:r>
    </w:p>
    <w:p>
      <w:pPr>
        <w:pStyle w:val="BookText"/>
      </w:pPr>
      <w:r>
        <w:rPr>
          <w:rFonts w:ascii="IRNazanin" w:hAnsi="IRNazanin" w:eastAsia="IRNazanin" w:cs="IRNazanin"/>
          <w:lang w:bidi="fa-IR"/>
          <w:color w:val="111111"/>
          <w:sz w:val="28"/>
          <w:szCs w:val="28"/>
          <w:rtl/>
        </w:rPr>
        <w:t xml:space="preserve">کا: مجهول، تا: القرن 14ه-،15*22سم [ف: 211]</w:t>
      </w:r>
    </w:p>
    <w:p>
      <w:pPr>
        <w:pStyle w:val="BookText"/>
      </w:pPr>
      <w:r>
        <w:rPr>
          <w:rFonts w:ascii="Amiri" w:hAnsi="Amiri" w:eastAsia="Amiri" w:cs="Amiri"/>
          <w:lang w:bidi="ar-SA"/>
          <w:color w:val="111111"/>
          <w:sz w:val="28"/>
          <w:szCs w:val="28"/>
          <w:rtl/>
        </w:rPr>
        <w:t xml:space="preserve">إجازة &gt; سلسله نامه</w:t>
      </w:r>
    </w:p>
    <w:p>
      <w:pPr>
        <w:pStyle w:val="BookText"/>
      </w:pPr>
      <w:r>
        <w:rPr>
          <w:rFonts w:ascii="Amiri" w:hAnsi="Amiri" w:eastAsia="Amiri" w:cs="Amiri"/>
          <w:lang w:bidi="ar-SA"/>
          <w:color w:val="111111"/>
          <w:sz w:val="28"/>
          <w:szCs w:val="28"/>
          <w:rtl/>
        </w:rPr>
        <w:t xml:space="preserve">الإجازة &gt; إجازة للسيد محمد هاشم</w:t>
      </w:r>
    </w:p>
    <w:p>
      <w:pPr>
        <w:pStyle w:val="Heading2"/>
      </w:pPr>
      <w:bookmarkStart w:id="1091" w:name="_Toc419"/>
      <w:r>
        <w:t>الإجازة / إجازات - عربي</w:t>
      </w:r>
      <w:bookmarkEnd w:id="1091"/>
    </w:p>
    <w:p>
      <w:pPr>
        <w:pStyle w:val="BookText"/>
      </w:pPr>
      <w:r>
        <w:rPr>
          <w:rFonts w:ascii="Amiri" w:hAnsi="Amiri" w:eastAsia="Amiri" w:cs="Amiri"/>
          <w:lang w:bidi="ar-SA"/>
          <w:color w:val="111111"/>
          <w:sz w:val="28"/>
          <w:szCs w:val="28"/>
          <w:rtl/>
        </w:rPr>
        <w:t xml:space="preserve">اليونيني، علي بن محمّد ( - 701 ه-)</w:t>
      </w:r>
    </w:p>
    <w:p>
      <w:pPr>
        <w:pStyle w:val="BookText"/>
      </w:pPr>
      <w:r>
        <w:rPr>
          <w:rFonts w:ascii="Times New Roman" w:hAnsi="Times New Roman" w:eastAsia="Times New Roman" w:cs="Times New Roman"/>
          <w:lang w:val="en-US" w:bidi="en-US"/>
          <w:color w:val="111111"/>
          <w:sz w:val="28"/>
          <w:szCs w:val="28"/>
          <w:rtl/>
        </w:rPr>
        <w:t xml:space="preserve">981.</w:t>
      </w:r>
    </w:p>
    <w:p>
      <w:pPr>
        <w:pStyle w:val="BookText"/>
      </w:pPr>
      <w:r>
        <w:rPr>
          <w:rFonts w:ascii="Amiri" w:hAnsi="Amiri" w:eastAsia="Amiri" w:cs="Amiri"/>
          <w:lang w:bidi="ar-SA"/>
          <w:color w:val="111111"/>
          <w:sz w:val="28"/>
          <w:szCs w:val="28"/>
          <w:rtl/>
        </w:rPr>
        <w:t xml:space="preserve">بغداد؛ مكتبة الأوقاف العامة؛ رقم المخطوط : 2899/9</w:t>
      </w:r>
    </w:p>
    <w:p>
      <w:pPr>
        <w:pStyle w:val="BookText"/>
      </w:pPr>
      <w:r>
        <w:rPr>
          <w:rFonts w:ascii="IRNazanin" w:hAnsi="IRNazanin" w:eastAsia="IRNazanin" w:cs="IRNazanin"/>
          <w:lang w:bidi="fa-IR"/>
          <w:color w:val="111111"/>
          <w:sz w:val="28"/>
          <w:szCs w:val="28"/>
          <w:rtl/>
        </w:rPr>
        <w:t xml:space="preserve">کا: مجهول، تا: مجهول؛ ، ق 1521سم [ف: 1-171]</w:t>
      </w:r>
    </w:p>
    <w:p>
      <w:pPr>
        <w:pStyle w:val="Heading2"/>
      </w:pPr>
      <w:bookmarkStart w:id="1092" w:name="_Toc420"/>
      <w:r>
        <w:t>الإجازة / إجازات - عربي</w:t>
      </w:r>
      <w:bookmarkEnd w:id="1092"/>
    </w:p>
    <w:p>
      <w:pPr>
        <w:pStyle w:val="BookText"/>
      </w:pPr>
      <w:r>
        <w:rPr>
          <w:rFonts w:ascii="Amiri" w:hAnsi="Amiri" w:eastAsia="Amiri" w:cs="Amiri"/>
          <w:lang w:bidi="ar-SA"/>
          <w:color w:val="111111"/>
          <w:sz w:val="28"/>
          <w:szCs w:val="28"/>
          <w:rtl/>
        </w:rPr>
        <w:t xml:space="preserve">العيناثي حسين بن علي ( - القرن 9 ه-)</w:t>
      </w:r>
    </w:p>
    <w:p>
      <w:pPr>
        <w:pStyle w:val="BookText"/>
      </w:pPr>
      <w:r>
        <w:rPr>
          <w:rFonts w:ascii="Times New Roman" w:hAnsi="Times New Roman" w:eastAsia="Times New Roman" w:cs="Times New Roman"/>
          <w:lang w:val="en-US" w:bidi="en-US"/>
          <w:color w:val="111111"/>
          <w:sz w:val="28"/>
          <w:szCs w:val="28"/>
          <w:rtl/>
        </w:rPr>
        <w:t xml:space="preserve">982.</w:t>
      </w:r>
    </w:p>
    <w:p>
      <w:pPr>
        <w:pStyle w:val="BookText"/>
      </w:pPr>
      <w:r>
        <w:rPr>
          <w:rFonts w:ascii="Amiri" w:hAnsi="Amiri" w:eastAsia="Amiri" w:cs="Amiri"/>
          <w:lang w:bidi="ar-SA"/>
          <w:color w:val="111111"/>
          <w:sz w:val="28"/>
          <w:szCs w:val="28"/>
          <w:rtl/>
        </w:rPr>
        <w:t xml:space="preserve">كربلاء؛ العتبة العباسية؛ رقم المخطوط: 72</w:t>
      </w:r>
    </w:p>
    <w:p>
      <w:pPr>
        <w:pStyle w:val="BookText"/>
      </w:pPr>
      <w:r>
        <w:rPr>
          <w:rFonts w:ascii="Amiri" w:hAnsi="Amiri" w:eastAsia="Amiri" w:cs="Amiri"/>
          <w:lang w:bidi="ar-SA"/>
          <w:color w:val="111111"/>
          <w:sz w:val="28"/>
          <w:szCs w:val="28"/>
          <w:rtl/>
        </w:rPr>
        <w:t xml:space="preserve">أوّلها: قرأ على السيد الحسيب النسيب المعظم المكرم ذو الأخلاق الرضية والشمائل المرضية نادرة الزمان والمبرز على الأقران؛ آخرها: وهي جماعة وقد تنطق الأوتار وهي جماد ثلاث عشرة ليلة خلت من رجب الاصب سنة ثلاث وسبعين وثمانمائة هجرية نبوية على مشرفها السلام نستعليق، كا: لعلها بخط السيد مرتضى الكشميري، تا: القرن 13 ه-، 3ق، 16س،16*22سم [ف: 1-90]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184" w:name="pg7770_69660"/>
    <w:bookmarkEnd w:id="184"/>
    <w:p>
      <w:pPr>
        <w:pStyle w:val="Heading2"/>
      </w:pPr>
      <w:bookmarkStart w:id="1093" w:name="_Toc421"/>
      <w:r>
        <w:t>الإجازة = الإجازات = الإجازة البالغة / إجازات - عربی</w:t>
      </w:r>
      <w:bookmarkEnd w:id="1093"/>
    </w:p>
    <w:p>
      <w:pPr>
        <w:pStyle w:val="BookText"/>
      </w:pPr>
      <w:r>
        <w:rPr>
          <w:rFonts w:ascii="Amiri" w:hAnsi="Amiri" w:eastAsia="Amiri" w:cs="Amiri"/>
          <w:lang w:bidi="ar-SA"/>
          <w:color w:val="111111"/>
          <w:sz w:val="28"/>
          <w:szCs w:val="28"/>
          <w:rtl/>
        </w:rPr>
        <w:t xml:space="preserve">ابن حجر الهيثمي، أحمد بن محمّد (909 - 973؟ ه-)</w:t>
      </w:r>
    </w:p>
    <w:p>
      <w:pPr>
        <w:pStyle w:val="BookText"/>
      </w:pPr>
      <w:r>
        <w:rPr>
          <w:rFonts w:ascii="Amiri" w:hAnsi="Amiri" w:eastAsia="Amiri" w:cs="Amiri"/>
          <w:lang w:bidi="ar-SA"/>
          <w:color w:val="111111"/>
          <w:sz w:val="28"/>
          <w:szCs w:val="28"/>
          <w:rtl/>
        </w:rPr>
        <w:t xml:space="preserve">تاريخ التأليف: 12 رمضان 972ه-</w:t>
      </w:r>
    </w:p>
    <w:p>
      <w:pPr>
        <w:pStyle w:val="BookText"/>
      </w:pPr>
      <w:r>
        <w:rPr>
          <w:rFonts w:ascii="Amiri" w:hAnsi="Amiri" w:eastAsia="Amiri" w:cs="Amiri"/>
          <w:lang w:bidi="ar-SA"/>
          <w:color w:val="111111"/>
          <w:sz w:val="28"/>
          <w:szCs w:val="28"/>
          <w:rtl/>
        </w:rPr>
        <w:t xml:space="preserve">أوّله: إن أزهي زهر لمؤانس عناية الله الكبرى ووقايته الواقية للتخلف عن السباق في السرى يقاوم عنبر طيبها نسائم الرياض ويقاسم كمائم الغياض ويفتر نور نورها عن أكمة الكمال الأنهي والسر الأسنى</w:t>
      </w:r>
    </w:p>
    <w:p>
      <w:pPr>
        <w:pStyle w:val="BookText"/>
      </w:pPr>
      <w:r>
        <w:rPr>
          <w:rFonts w:ascii="Amiri" w:hAnsi="Amiri" w:eastAsia="Amiri" w:cs="Amiri"/>
          <w:lang w:bidi="ar-SA"/>
          <w:color w:val="111111"/>
          <w:sz w:val="28"/>
          <w:szCs w:val="28"/>
          <w:rtl/>
        </w:rPr>
        <w:t xml:space="preserve">آخره: ومسلسلات ومن كتب السير والتواريخ بما أخذته ودريته أو وجدته أو رويته والحمد الله الذي هدانا لهذا وما كنا لنهتدي لولا أن هدانا الله والحمد لله بنعمته تتم الصالحات والشكر بجميع الآلات</w:t>
      </w:r>
    </w:p>
    <w:p>
      <w:pPr>
        <w:pStyle w:val="BookText"/>
      </w:pPr>
      <w:r>
        <w:rPr>
          <w:rFonts w:ascii="Times New Roman" w:hAnsi="Times New Roman" w:eastAsia="Times New Roman" w:cs="Times New Roman"/>
          <w:lang w:val="en-US" w:bidi="en-US"/>
          <w:color w:val="111111"/>
          <w:sz w:val="28"/>
          <w:szCs w:val="28"/>
          <w:rtl/>
        </w:rPr>
        <w:t xml:space="preserve">983.</w:t>
      </w:r>
    </w:p>
    <w:p>
      <w:pPr>
        <w:pStyle w:val="BookText"/>
      </w:pPr>
      <w:r>
        <w:rPr>
          <w:rFonts w:ascii="IRNazanin" w:hAnsi="IRNazanin" w:eastAsia="IRNazanin" w:cs="IRNazanin"/>
          <w:lang w:bidi="fa-IR"/>
          <w:color w:val="111111"/>
          <w:sz w:val="28"/>
          <w:szCs w:val="28"/>
          <w:rtl/>
        </w:rPr>
        <w:t xml:space="preserve">بغداد محفوظ حسين علي (دکتر)؛ رقم المخطوط: 228/2</w:t>
      </w:r>
    </w:p>
    <w:p>
      <w:pPr>
        <w:pStyle w:val="BookText"/>
      </w:pPr>
      <w:r>
        <w:rPr>
          <w:rFonts w:ascii="IRNazanin" w:hAnsi="IRNazanin" w:eastAsia="IRNazanin" w:cs="IRNazanin"/>
          <w:lang w:bidi="fa-IR"/>
          <w:color w:val="111111"/>
          <w:sz w:val="28"/>
          <w:szCs w:val="28"/>
          <w:rtl/>
        </w:rPr>
        <w:t xml:space="preserve">کا: مجهول، تا: 972ه- [ معهد المخطوطات العربية: 6-41]</w:t>
      </w:r>
    </w:p>
    <w:p>
      <w:pPr>
        <w:pStyle w:val="BookText"/>
      </w:pPr>
      <w:r>
        <w:rPr>
          <w:rFonts w:ascii="Times New Roman" w:hAnsi="Times New Roman" w:eastAsia="Times New Roman" w:cs="Times New Roman"/>
          <w:lang w:val="en-US" w:bidi="en-US"/>
          <w:color w:val="111111"/>
          <w:sz w:val="28"/>
          <w:szCs w:val="28"/>
          <w:rtl/>
        </w:rPr>
        <w:t xml:space="preserve">984.</w:t>
      </w:r>
    </w:p>
    <w:p>
      <w:pPr>
        <w:pStyle w:val="BookText"/>
      </w:pPr>
      <w:r>
        <w:rPr>
          <w:rFonts w:ascii="Amiri" w:hAnsi="Amiri" w:eastAsia="Amiri" w:cs="Amiri"/>
          <w:lang w:bidi="ar-SA"/>
          <w:color w:val="111111"/>
          <w:sz w:val="28"/>
          <w:szCs w:val="28"/>
          <w:rtl/>
        </w:rPr>
        <w:t xml:space="preserve">بغداد المكتبة القادرية؛ رقم المخطوط: 1495/2</w:t>
      </w:r>
    </w:p>
    <w:p>
      <w:pPr>
        <w:pStyle w:val="BookText"/>
      </w:pPr>
      <w:r>
        <w:rPr>
          <w:rFonts w:ascii="Amiri" w:hAnsi="Amiri" w:eastAsia="Amiri" w:cs="Amiri"/>
          <w:lang w:bidi="ar-SA"/>
          <w:color w:val="111111"/>
          <w:sz w:val="28"/>
          <w:szCs w:val="28"/>
          <w:rtl/>
        </w:rPr>
        <w:t xml:space="preserve">أوّلها: مطابق؛ آخرها: على الله عنه وعن مشايخه والمسلمين حامدا مصليا مسلما محبلا محوقلا مسبحلا متوكلا مفوضا مسلما يوم السبت ثاني عشر رمضان المعظم قدره وحرمته سنة اثنين وسبعين وتسعماية أحسن الله خاتمتها وخاتمتنا في خير وأمن وعافية بمنه وكرمه وفضله وجوده ،آمين تمت الرساله المسماة بالاجازة.</w:t>
      </w:r>
    </w:p>
    <w:p>
      <w:pPr>
        <w:pStyle w:val="BookText"/>
      </w:pPr>
      <w:r>
        <w:rPr>
          <w:rFonts w:ascii="Amiri" w:hAnsi="Amiri" w:eastAsia="Amiri" w:cs="Amiri"/>
          <w:lang w:bidi="ar-SA"/>
          <w:color w:val="111111"/>
          <w:sz w:val="28"/>
          <w:szCs w:val="28"/>
          <w:rtl/>
        </w:rPr>
        <w:t xml:space="preserve">نسخ، كا: علي بن شيخ عبد الحليم ( علي الصغير) تا: 10 ذي الحجة 1154ه-، 144ق (167-24)، 13س،11*17سم [ف: 5-380]</w:t>
      </w:r>
    </w:p>
    <w:p>
      <w:pPr>
        <w:pStyle w:val="BookText"/>
      </w:pPr>
      <w:r>
        <w:rPr>
          <w:rFonts w:ascii="Times New Roman" w:hAnsi="Times New Roman" w:eastAsia="Times New Roman" w:cs="Times New Roman"/>
          <w:lang w:val="en-US" w:bidi="en-US"/>
          <w:color w:val="111111"/>
          <w:sz w:val="28"/>
          <w:szCs w:val="28"/>
          <w:rtl/>
        </w:rPr>
        <w:t xml:space="preserve">985.</w:t>
      </w:r>
    </w:p>
    <w:p>
      <w:pPr>
        <w:pStyle w:val="BookText"/>
      </w:pPr>
      <w:r>
        <w:rPr>
          <w:rFonts w:ascii="IRNazanin" w:hAnsi="IRNazanin" w:eastAsia="IRNazanin" w:cs="IRNazanin"/>
          <w:lang w:bidi="fa-IR"/>
          <w:color w:val="111111"/>
          <w:sz w:val="28"/>
          <w:szCs w:val="28"/>
          <w:rtl/>
        </w:rPr>
        <w:t xml:space="preserve">بغداد؛ دار المخطوطات؛ رقم المخطوط : 17047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1175ه-، 148 ص، 23 س، 22*16سم [المتحف العراقي-ف: التاريخ والتراجم -13]</w:t>
      </w:r>
    </w:p>
    <w:p>
      <w:pPr>
        <w:pStyle w:val="BookText"/>
      </w:pPr>
      <w:r>
        <w:rPr>
          <w:rFonts w:ascii="Times New Roman" w:hAnsi="Times New Roman" w:eastAsia="Times New Roman" w:cs="Times New Roman"/>
          <w:lang w:val="en-US" w:bidi="en-US"/>
          <w:color w:val="111111"/>
          <w:sz w:val="28"/>
          <w:szCs w:val="28"/>
          <w:rtl/>
        </w:rPr>
        <w:t xml:space="preserve">986.</w:t>
      </w:r>
    </w:p>
    <w:p>
      <w:pPr>
        <w:pStyle w:val="BookText"/>
      </w:pPr>
      <w:r>
        <w:rPr>
          <w:rFonts w:ascii="Amiri" w:hAnsi="Amiri" w:eastAsia="Amiri" w:cs="Amiri"/>
          <w:lang w:bidi="ar-SA"/>
          <w:color w:val="111111"/>
          <w:sz w:val="28"/>
          <w:szCs w:val="28"/>
          <w:rtl/>
        </w:rPr>
        <w:t xml:space="preserve">بغداد؛ مكتبة الأوقاف العامة؛ رقم المخطوط: 5940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عمر بن عبد الله الموشي، تا: 1178 ه-، 88ق،21*16سم [ف: 1-170]</w:t>
      </w:r>
    </w:p>
    <w:p>
      <w:pPr>
        <w:pStyle w:val="BookText"/>
      </w:pPr>
      <w:r>
        <w:rPr>
          <w:rFonts w:ascii="Times New Roman" w:hAnsi="Times New Roman" w:eastAsia="Times New Roman" w:cs="Times New Roman"/>
          <w:lang w:val="en-US" w:bidi="en-US"/>
          <w:color w:val="111111"/>
          <w:sz w:val="28"/>
          <w:szCs w:val="28"/>
          <w:rtl/>
        </w:rPr>
        <w:t xml:space="preserve">987.</w:t>
      </w:r>
    </w:p>
    <w:p>
      <w:pPr>
        <w:pStyle w:val="BookText"/>
      </w:pPr>
      <w:r>
        <w:rPr>
          <w:rFonts w:ascii="Amiri" w:hAnsi="Amiri" w:eastAsia="Amiri" w:cs="Amiri"/>
          <w:lang w:bidi="ar-SA"/>
          <w:color w:val="111111"/>
          <w:sz w:val="28"/>
          <w:szCs w:val="28"/>
          <w:rtl/>
        </w:rPr>
        <w:t xml:space="preserve">بغداد؛ مكتبة الأوقاف العامة؛ رقم المخطوط : 2806/1</w:t>
      </w:r>
    </w:p>
    <w:p>
      <w:pPr>
        <w:pStyle w:val="BookText"/>
      </w:pPr>
      <w:r>
        <w:rPr>
          <w:rFonts w:ascii="Amiri" w:hAnsi="Amiri" w:eastAsia="Amiri" w:cs="Amiri"/>
          <w:lang w:bidi="ar-SA"/>
          <w:color w:val="111111"/>
          <w:sz w:val="28"/>
          <w:szCs w:val="28"/>
          <w:rtl/>
        </w:rPr>
        <w:t xml:space="preserve">كا: عبد القادر بن عبد المجيد الاربلي، تا: 1181 ه-، 68ق،22*16سم [ف: 1-170]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185" w:name="pg7770_69661"/>
    <w:bookmarkEnd w:id="185"/>
    <w:p>
      <w:pPr>
        <w:pStyle w:val="BookText"/>
      </w:pPr>
      <w:r>
        <w:rPr>
          <w:rFonts w:ascii="Times New Roman" w:hAnsi="Times New Roman" w:eastAsia="Times New Roman" w:cs="Times New Roman"/>
          <w:lang w:val="en-US" w:bidi="en-US"/>
          <w:color w:val="111111"/>
          <w:sz w:val="28"/>
          <w:szCs w:val="28"/>
          <w:rtl/>
        </w:rPr>
        <w:t xml:space="preserve">988.</w:t>
      </w:r>
    </w:p>
    <w:p>
      <w:pPr>
        <w:pStyle w:val="BookText"/>
      </w:pPr>
      <w:r>
        <w:rPr>
          <w:rFonts w:ascii="Amiri" w:hAnsi="Amiri" w:eastAsia="Amiri" w:cs="Amiri"/>
          <w:lang w:bidi="ar-SA"/>
          <w:color w:val="111111"/>
          <w:sz w:val="28"/>
          <w:szCs w:val="28"/>
          <w:rtl/>
        </w:rPr>
        <w:t xml:space="preserve">بغداد؛ مكتبة الأوقاف العامة؛ رقم المخطوط: 4724/1</w:t>
      </w:r>
    </w:p>
    <w:p>
      <w:pPr>
        <w:pStyle w:val="BookText"/>
      </w:pPr>
      <w:r>
        <w:rPr>
          <w:rFonts w:ascii="Amiri" w:hAnsi="Amiri" w:eastAsia="Amiri" w:cs="Amiri"/>
          <w:lang w:bidi="ar-SA"/>
          <w:color w:val="111111"/>
          <w:sz w:val="28"/>
          <w:szCs w:val="28"/>
          <w:rtl/>
        </w:rPr>
        <w:t xml:space="preserve">كا: محمّد بن حسين، تا 1184 ه-، 59ق،22*17سم [ف: 1-170]</w:t>
      </w:r>
    </w:p>
    <w:p>
      <w:pPr>
        <w:pStyle w:val="BookText"/>
      </w:pPr>
      <w:r>
        <w:rPr>
          <w:rFonts w:ascii="Times New Roman" w:hAnsi="Times New Roman" w:eastAsia="Times New Roman" w:cs="Times New Roman"/>
          <w:lang w:val="en-US" w:bidi="en-US"/>
          <w:color w:val="111111"/>
          <w:sz w:val="28"/>
          <w:szCs w:val="28"/>
          <w:rtl/>
        </w:rPr>
        <w:t xml:space="preserve">989.</w:t>
      </w:r>
    </w:p>
    <w:p>
      <w:pPr>
        <w:pStyle w:val="BookText"/>
      </w:pPr>
      <w:r>
        <w:rPr>
          <w:rFonts w:ascii="Amiri" w:hAnsi="Amiri" w:eastAsia="Amiri" w:cs="Amiri"/>
          <w:lang w:bidi="ar-SA"/>
          <w:color w:val="111111"/>
          <w:sz w:val="28"/>
          <w:szCs w:val="28"/>
          <w:rtl/>
        </w:rPr>
        <w:t xml:space="preserve">السليمانية؛ الأوقاف المركزية؛ رقم المخطوط: ت/ 1081</w:t>
      </w:r>
    </w:p>
    <w:p>
      <w:pPr>
        <w:pStyle w:val="BookText"/>
      </w:pPr>
      <w:r>
        <w:rPr>
          <w:rFonts w:ascii="Amiri" w:hAnsi="Amiri" w:eastAsia="Amiri" w:cs="Amiri"/>
          <w:lang w:bidi="ar-SA"/>
          <w:color w:val="111111"/>
          <w:sz w:val="28"/>
          <w:szCs w:val="28"/>
          <w:rtl/>
        </w:rPr>
        <w:t xml:space="preserve">أوّلها: مطابق؛ آخرها: فرغت من تحرير هذه النسخة الشريفة والمجموعه اللطيفة المسماة بالإجازة البالغة لتراجم الائمة غاية الجيازة من تصانيف العلامة الفقيه شيخ مشايخ الإسلام ابن حجر أفاض الله عليه من شآبيب رضوانه ما غمر...</w:t>
      </w:r>
    </w:p>
    <w:p>
      <w:pPr>
        <w:pStyle w:val="BookText"/>
      </w:pPr>
      <w:r>
        <w:rPr>
          <w:rFonts w:ascii="Amiri" w:hAnsi="Amiri" w:eastAsia="Amiri" w:cs="Amiri"/>
          <w:lang w:bidi="ar-SA"/>
          <w:color w:val="111111"/>
          <w:sz w:val="28"/>
          <w:szCs w:val="28"/>
          <w:rtl/>
        </w:rPr>
        <w:t xml:space="preserve">ثلث، كا: إبراهيم بن الملا إسماعيل، تا: 1224ه-، 164ق، 15س،15*21سم [ف: 3-233]</w:t>
      </w:r>
    </w:p>
    <w:p>
      <w:pPr>
        <w:pStyle w:val="BookText"/>
      </w:pPr>
      <w:r>
        <w:rPr>
          <w:rFonts w:ascii="Times New Roman" w:hAnsi="Times New Roman" w:eastAsia="Times New Roman" w:cs="Times New Roman"/>
          <w:lang w:val="en-US" w:bidi="en-US"/>
          <w:color w:val="111111"/>
          <w:sz w:val="28"/>
          <w:szCs w:val="28"/>
          <w:rtl/>
        </w:rPr>
        <w:t xml:space="preserve">990.</w:t>
      </w:r>
    </w:p>
    <w:p>
      <w:pPr>
        <w:pStyle w:val="BookText"/>
      </w:pPr>
      <w:r>
        <w:rPr>
          <w:rFonts w:ascii="IRNazanin" w:hAnsi="IRNazanin" w:eastAsia="IRNazanin" w:cs="IRNazanin"/>
          <w:lang w:bidi="fa-IR"/>
          <w:color w:val="111111"/>
          <w:sz w:val="28"/>
          <w:szCs w:val="28"/>
          <w:rtl/>
        </w:rPr>
        <w:t xml:space="preserve">بغداد؛ دار المخطوطات؛ رقم المخطوط: 4816/1</w:t>
      </w:r>
    </w:p>
    <w:p>
      <w:pPr>
        <w:pStyle w:val="BookText"/>
      </w:pPr>
      <w:r>
        <w:rPr>
          <w:rFonts w:ascii="IRNazanin" w:hAnsi="IRNazanin" w:eastAsia="IRNazanin" w:cs="IRNazanin"/>
          <w:lang w:bidi="fa-IR"/>
          <w:color w:val="111111"/>
          <w:sz w:val="28"/>
          <w:szCs w:val="28"/>
          <w:rtl/>
        </w:rPr>
        <w:t xml:space="preserve">کا: مجهول، تا: 1232ه-، 266 ص، 13س، 21*15/5سم [المتحف العراقي - ف: التاريخ والتراجم - 14]</w:t>
      </w:r>
    </w:p>
    <w:p>
      <w:pPr>
        <w:pStyle w:val="BookText"/>
      </w:pPr>
      <w:r>
        <w:rPr>
          <w:rFonts w:ascii="Times New Roman" w:hAnsi="Times New Roman" w:eastAsia="Times New Roman" w:cs="Times New Roman"/>
          <w:lang w:val="en-US" w:bidi="en-US"/>
          <w:color w:val="111111"/>
          <w:sz w:val="28"/>
          <w:szCs w:val="28"/>
          <w:rtl/>
        </w:rPr>
        <w:t xml:space="preserve">991.</w:t>
      </w:r>
    </w:p>
    <w:p>
      <w:pPr>
        <w:pStyle w:val="BookText"/>
      </w:pPr>
      <w:r>
        <w:rPr>
          <w:rFonts w:ascii="Amiri" w:hAnsi="Amiri" w:eastAsia="Amiri" w:cs="Amiri"/>
          <w:lang w:bidi="ar-SA"/>
          <w:color w:val="111111"/>
          <w:sz w:val="28"/>
          <w:szCs w:val="28"/>
          <w:rtl/>
        </w:rPr>
        <w:t xml:space="preserve">السليمانية؛ الأوقاف المركزية؛ رقم المخطوط: ت/2447</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مجهول، تا: 1341ه-؛ تملك : الشيخ عمر الشهير بابن القرداغي؛ 94ق، 20س، 17*23سم [ف: 4-337]</w:t>
      </w:r>
    </w:p>
    <w:p>
      <w:pPr>
        <w:pStyle w:val="BookText"/>
      </w:pPr>
      <w:r>
        <w:rPr>
          <w:rFonts w:ascii="Times New Roman" w:hAnsi="Times New Roman" w:eastAsia="Times New Roman" w:cs="Times New Roman"/>
          <w:lang w:val="en-US" w:bidi="en-US"/>
          <w:color w:val="111111"/>
          <w:sz w:val="28"/>
          <w:szCs w:val="28"/>
          <w:rtl/>
        </w:rPr>
        <w:t xml:space="preserve">992.</w:t>
      </w:r>
    </w:p>
    <w:p>
      <w:pPr>
        <w:pStyle w:val="BookText"/>
      </w:pPr>
      <w:r>
        <w:rPr>
          <w:rFonts w:ascii="IRNazanin" w:hAnsi="IRNazanin" w:eastAsia="IRNazanin" w:cs="IRNazanin"/>
          <w:lang w:bidi="fa-IR"/>
          <w:color w:val="111111"/>
          <w:sz w:val="28"/>
          <w:szCs w:val="28"/>
          <w:rtl/>
        </w:rPr>
        <w:t xml:space="preserve">بغداد؛ دار المخطوطات؛ رقم المخطوط: 15702</w:t>
      </w:r>
    </w:p>
    <w:p>
      <w:pPr>
        <w:pStyle w:val="BookText"/>
      </w:pPr>
      <w:r>
        <w:rPr>
          <w:rFonts w:ascii="IRNazanin" w:hAnsi="IRNazanin" w:eastAsia="IRNazanin" w:cs="IRNazanin"/>
          <w:lang w:bidi="fa-IR"/>
          <w:color w:val="111111"/>
          <w:sz w:val="28"/>
          <w:szCs w:val="28"/>
          <w:rtl/>
        </w:rPr>
        <w:t xml:space="preserve">کا: مجهول، تا: مجهول؛ 210 ص، 15س، 21/5*16سم [المتحف العراقي-ف: التاريخ والتراجم - 14]</w:t>
      </w:r>
    </w:p>
    <w:p>
      <w:pPr>
        <w:pStyle w:val="BookText"/>
      </w:pPr>
      <w:r>
        <w:rPr>
          <w:rFonts w:ascii="Times New Roman" w:hAnsi="Times New Roman" w:eastAsia="Times New Roman" w:cs="Times New Roman"/>
          <w:lang w:val="en-US" w:bidi="en-US"/>
          <w:color w:val="111111"/>
          <w:sz w:val="28"/>
          <w:szCs w:val="28"/>
          <w:rtl/>
        </w:rPr>
        <w:t xml:space="preserve">993.</w:t>
      </w:r>
    </w:p>
    <w:p>
      <w:pPr>
        <w:pStyle w:val="BookText"/>
      </w:pPr>
      <w:r>
        <w:rPr>
          <w:rFonts w:ascii="IRNazanin" w:hAnsi="IRNazanin" w:eastAsia="IRNazanin" w:cs="IRNazanin"/>
          <w:lang w:bidi="fa-IR"/>
          <w:color w:val="111111"/>
          <w:sz w:val="28"/>
          <w:szCs w:val="28"/>
          <w:rtl/>
        </w:rPr>
        <w:t xml:space="preserve">بغداد؛ مركز البحوث والدراسات؛ رقم المخطوط: 8/2-210آمصورة :کا مجهول :تا مجهول؛ 77 ص [(مصورات) - ف: 330]</w:t>
      </w:r>
    </w:p>
    <w:p>
      <w:pPr>
        <w:pStyle w:val="Heading2"/>
      </w:pPr>
      <w:bookmarkStart w:id="1094" w:name="_Toc422"/>
      <w:r>
        <w:t>الإجازة / إجازات - عربي</w:t>
      </w:r>
      <w:bookmarkEnd w:id="1094"/>
    </w:p>
    <w:p>
      <w:pPr>
        <w:pStyle w:val="BookText"/>
      </w:pPr>
      <w:r>
        <w:rPr>
          <w:rFonts w:ascii="Amiri" w:hAnsi="Amiri" w:eastAsia="Amiri" w:cs="Amiri"/>
          <w:lang w:bidi="ar-SA"/>
          <w:color w:val="111111"/>
          <w:sz w:val="28"/>
          <w:szCs w:val="28"/>
          <w:rtl/>
        </w:rPr>
        <w:t xml:space="preserve">العبدلي، محمّد بن قاسم ( - 1156 ه- )</w:t>
      </w:r>
    </w:p>
    <w:p>
      <w:pPr>
        <w:pStyle w:val="BookText"/>
      </w:pPr>
      <w:r>
        <w:rPr>
          <w:rFonts w:ascii="Times New Roman" w:hAnsi="Times New Roman" w:eastAsia="Times New Roman" w:cs="Times New Roman"/>
          <w:lang w:val="en-US" w:bidi="en-US"/>
          <w:color w:val="111111"/>
          <w:sz w:val="28"/>
          <w:szCs w:val="28"/>
          <w:rtl/>
        </w:rPr>
        <w:t xml:space="preserve">994.</w:t>
      </w:r>
    </w:p>
    <w:p>
      <w:pPr>
        <w:pStyle w:val="BookText"/>
      </w:pPr>
      <w:r>
        <w:rPr>
          <w:rFonts w:ascii="Amiri" w:hAnsi="Amiri" w:eastAsia="Amiri" w:cs="Amiri"/>
          <w:lang w:bidi="ar-SA"/>
          <w:color w:val="111111"/>
          <w:sz w:val="28"/>
          <w:szCs w:val="28"/>
          <w:rtl/>
        </w:rPr>
        <w:t xml:space="preserve">الموصل؛ مدرسة الحجيات ( في الأوقاف العامة)؛ رقم المخطوط : 22/64/2</w:t>
      </w:r>
    </w:p>
    <w:p>
      <w:pPr>
        <w:pStyle w:val="BookText"/>
      </w:pPr>
      <w:r>
        <w:rPr>
          <w:rFonts w:ascii="IRNazanin" w:hAnsi="IRNazanin" w:eastAsia="IRNazanin" w:cs="IRNazanin"/>
          <w:lang w:bidi="fa-IR"/>
          <w:color w:val="111111"/>
          <w:sz w:val="28"/>
          <w:szCs w:val="28"/>
          <w:rtl/>
        </w:rPr>
        <w:t xml:space="preserve">کا: مجهول، تا: 1113ه- [الأوقاف العامة - الموصل: 3-152]</w:t>
      </w:r>
    </w:p>
    <w:p>
      <w:pPr>
        <w:pStyle w:val="Heading2"/>
      </w:pPr>
      <w:bookmarkStart w:id="1095" w:name="_Toc423"/>
      <w:r>
        <w:t>إجازة / إجازات - عربي</w:t>
      </w:r>
      <w:bookmarkEnd w:id="1095"/>
    </w:p>
    <w:p>
      <w:pPr>
        <w:pStyle w:val="BookText"/>
      </w:pPr>
      <w:r>
        <w:rPr>
          <w:rFonts w:ascii="IRNazanin" w:hAnsi="IRNazanin" w:eastAsia="IRNazanin" w:cs="IRNazanin"/>
          <w:lang w:bidi="fa-IR"/>
          <w:color w:val="111111"/>
          <w:sz w:val="28"/>
          <w:szCs w:val="28"/>
          <w:rtl/>
        </w:rPr>
        <w:t xml:space="preserve">باعبود، جعفر بن صادق ( - 1170 ه- )</w:t>
      </w:r>
    </w:p>
    <w:p>
      <w:pPr>
        <w:pStyle w:val="BookText"/>
      </w:pPr>
      <w:r>
        <w:rPr>
          <w:rFonts w:ascii="Times New Roman" w:hAnsi="Times New Roman" w:eastAsia="Times New Roman" w:cs="Times New Roman"/>
          <w:lang w:val="en-US" w:bidi="en-US"/>
          <w:color w:val="111111"/>
          <w:sz w:val="28"/>
          <w:szCs w:val="28"/>
          <w:rtl/>
        </w:rPr>
        <w:t xml:space="preserve">995.</w:t>
      </w:r>
    </w:p>
    <w:p>
      <w:pPr>
        <w:pStyle w:val="BookText"/>
      </w:pPr>
      <w:r>
        <w:rPr>
          <w:rFonts w:ascii="Amiri" w:hAnsi="Amiri" w:eastAsia="Amiri" w:cs="Amiri"/>
          <w:lang w:bidi="ar-SA"/>
          <w:color w:val="111111"/>
          <w:sz w:val="28"/>
          <w:szCs w:val="28"/>
          <w:rtl/>
        </w:rPr>
        <w:t xml:space="preserve">الموصل مدرسة الخياط (في الأوقاف العامة)؛ رقم المخطوط : 16/1/30</w:t>
      </w:r>
    </w:p>
    <w:p>
      <w:pPr>
        <w:pStyle w:val="BookText"/>
      </w:pPr>
      <w:r>
        <w:rPr>
          <w:rFonts w:ascii="IRNazanin" w:hAnsi="IRNazanin" w:eastAsia="IRNazanin" w:cs="IRNazanin"/>
          <w:lang w:bidi="fa-IR"/>
          <w:color w:val="111111"/>
          <w:sz w:val="28"/>
          <w:szCs w:val="28"/>
          <w:rtl/>
        </w:rPr>
        <w:t xml:space="preserve">کا: مجهول، تا: 1161ه- [ الأوقاف العامة - الموصل: 5-76]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186" w:name="pg7770_69664"/>
    <w:bookmarkEnd w:id="186"/>
    <w:p>
      <w:pPr>
        <w:pStyle w:val="Heading2"/>
      </w:pPr>
      <w:bookmarkStart w:id="1096" w:name="_Toc424"/>
      <w:r>
        <w:t>إجازة / رجال - عربي</w:t>
      </w:r>
      <w:bookmarkEnd w:id="1096"/>
    </w:p>
    <w:p>
      <w:pPr>
        <w:pStyle w:val="BookText"/>
      </w:pPr>
      <w:r>
        <w:rPr>
          <w:rFonts w:ascii="Amiri" w:hAnsi="Amiri" w:eastAsia="Amiri" w:cs="Amiri"/>
          <w:lang w:bidi="ar-SA"/>
          <w:color w:val="111111"/>
          <w:sz w:val="28"/>
          <w:szCs w:val="28"/>
          <w:rtl/>
        </w:rPr>
        <w:t xml:space="preserve">الكاظمي، اسد الله بن إسماعيل (1186 - 1237 ؟ ه-)</w:t>
      </w:r>
    </w:p>
    <w:p>
      <w:pPr>
        <w:pStyle w:val="BookText"/>
      </w:pPr>
      <w:r>
        <w:rPr>
          <w:rFonts w:ascii="Times New Roman" w:hAnsi="Times New Roman" w:eastAsia="Times New Roman" w:cs="Times New Roman"/>
          <w:lang w:val="en-US" w:bidi="en-US"/>
          <w:color w:val="111111"/>
          <w:sz w:val="28"/>
          <w:szCs w:val="28"/>
          <w:rtl/>
        </w:rPr>
        <w:t xml:space="preserve">996.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3542</w:t>
      </w:r>
    </w:p>
    <w:p>
      <w:pPr>
        <w:pStyle w:val="BookText"/>
      </w:pPr>
      <w:r>
        <w:rPr>
          <w:rFonts w:ascii="Amiri" w:hAnsi="Amiri" w:eastAsia="Amiri" w:cs="Amiri"/>
          <w:lang w:bidi="ar-SA"/>
          <w:color w:val="111111"/>
          <w:sz w:val="28"/>
          <w:szCs w:val="28"/>
          <w:rtl/>
        </w:rPr>
        <w:t xml:space="preserve">كا: حسن صدر الدين العاملي، تا: مجهول؛ 7ص [ف: 1-28]</w:t>
      </w:r>
    </w:p>
    <w:p>
      <w:pPr>
        <w:pStyle w:val="Heading2"/>
      </w:pPr>
      <w:bookmarkStart w:id="1097" w:name="_Toc425"/>
      <w:r>
        <w:t>الإجازة / الرجال الدراية - عربي</w:t>
      </w:r>
      <w:bookmarkEnd w:id="1097"/>
    </w:p>
    <w:p>
      <w:pPr>
        <w:pStyle w:val="BookText"/>
      </w:pPr>
      <w:r>
        <w:rPr>
          <w:rFonts w:ascii="Amiri" w:hAnsi="Amiri" w:eastAsia="Amiri" w:cs="Amiri"/>
          <w:lang w:bidi="ar-SA"/>
          <w:color w:val="111111"/>
          <w:sz w:val="28"/>
          <w:szCs w:val="28"/>
          <w:rtl/>
        </w:rPr>
        <w:t xml:space="preserve">الأحسائي، أحمد بن زين الدين (1166 - 1341؟ ه- )</w:t>
      </w:r>
    </w:p>
    <w:p>
      <w:pPr>
        <w:pStyle w:val="BookText"/>
      </w:pPr>
      <w:r>
        <w:rPr>
          <w:rFonts w:ascii="Times New Roman" w:hAnsi="Times New Roman" w:eastAsia="Times New Roman" w:cs="Times New Roman"/>
          <w:lang w:val="en-US" w:bidi="en-US"/>
          <w:color w:val="111111"/>
          <w:sz w:val="28"/>
          <w:szCs w:val="28"/>
          <w:rtl/>
        </w:rPr>
        <w:t xml:space="preserve">997.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2107</w:t>
      </w:r>
    </w:p>
    <w:p>
      <w:pPr>
        <w:pStyle w:val="BookText"/>
      </w:pPr>
      <w:r>
        <w:rPr>
          <w:rFonts w:ascii="Amiri" w:hAnsi="Amiri" w:eastAsia="Amiri" w:cs="Amiri"/>
          <w:lang w:bidi="ar-SA"/>
          <w:color w:val="111111"/>
          <w:sz w:val="28"/>
          <w:szCs w:val="28"/>
          <w:rtl/>
        </w:rPr>
        <w:t xml:space="preserve">كاتب = مؤلف، تا: 1229ه-، 25 ص [ف: 1-28]</w:t>
      </w:r>
    </w:p>
    <w:p>
      <w:pPr>
        <w:pStyle w:val="Heading2"/>
      </w:pPr>
      <w:bookmarkStart w:id="1098" w:name="_Toc426"/>
      <w:r>
        <w:t>إجازة / إجازات - عربي</w:t>
      </w:r>
      <w:bookmarkEnd w:id="1098"/>
    </w:p>
    <w:p>
      <w:pPr>
        <w:pStyle w:val="BookText"/>
      </w:pPr>
      <w:r>
        <w:rPr>
          <w:rFonts w:ascii="Amiri" w:hAnsi="Amiri" w:eastAsia="Amiri" w:cs="Amiri"/>
          <w:lang w:bidi="ar-SA"/>
          <w:color w:val="111111"/>
          <w:sz w:val="28"/>
          <w:szCs w:val="28"/>
          <w:rtl/>
        </w:rPr>
        <w:t xml:space="preserve">المرعشي، محمود بن أحمد ( - 1251 ه-)</w:t>
      </w:r>
    </w:p>
    <w:p>
      <w:pPr>
        <w:pStyle w:val="BookText"/>
      </w:pPr>
      <w:r>
        <w:rPr>
          <w:rFonts w:ascii="Times New Roman" w:hAnsi="Times New Roman" w:eastAsia="Times New Roman" w:cs="Times New Roman"/>
          <w:lang w:val="en-US" w:bidi="en-US"/>
          <w:color w:val="111111"/>
          <w:sz w:val="28"/>
          <w:szCs w:val="28"/>
          <w:rtl/>
        </w:rPr>
        <w:t xml:space="preserve">998.</w:t>
      </w:r>
    </w:p>
    <w:p>
      <w:pPr>
        <w:pStyle w:val="BookText"/>
      </w:pPr>
      <w:r>
        <w:rPr>
          <w:rFonts w:ascii="Amiri" w:hAnsi="Amiri" w:eastAsia="Amiri" w:cs="Amiri"/>
          <w:lang w:bidi="ar-SA"/>
          <w:color w:val="111111"/>
          <w:sz w:val="28"/>
          <w:szCs w:val="28"/>
          <w:rtl/>
        </w:rPr>
        <w:t xml:space="preserve">الموصل؛ مدرسة الخياط (في الأوقاف العامة)؛ رقم المخطوط: 16/1/95</w:t>
      </w:r>
    </w:p>
    <w:p>
      <w:pPr>
        <w:pStyle w:val="BookText"/>
      </w:pPr>
      <w:r>
        <w:rPr>
          <w:rFonts w:ascii="Amiri" w:hAnsi="Amiri" w:eastAsia="Amiri" w:cs="Amiri"/>
          <w:lang w:bidi="ar-SA"/>
          <w:color w:val="111111"/>
          <w:sz w:val="28"/>
          <w:szCs w:val="28"/>
          <w:rtl/>
        </w:rPr>
        <w:t xml:space="preserve">في لبس خرقة الخلوتية؛ كاتب = مؤلف، تا: 1219ه- الأوقاف العامة - الموصل: 5-82]</w:t>
      </w:r>
    </w:p>
    <w:p>
      <w:pPr>
        <w:pStyle w:val="Heading2"/>
      </w:pPr>
      <w:bookmarkStart w:id="1099" w:name="_Toc427"/>
      <w:r>
        <w:t>إجازة / إجازات - عربي</w:t>
      </w:r>
      <w:bookmarkEnd w:id="1099"/>
    </w:p>
    <w:p>
      <w:pPr>
        <w:pStyle w:val="BookText"/>
      </w:pPr>
      <w:r>
        <w:rPr>
          <w:rFonts w:ascii="IRNazanin" w:hAnsi="IRNazanin" w:eastAsia="IRNazanin" w:cs="IRNazanin"/>
          <w:lang w:bidi="fa-IR"/>
          <w:color w:val="111111"/>
          <w:sz w:val="28"/>
          <w:szCs w:val="28"/>
          <w:rtl/>
        </w:rPr>
        <w:t xml:space="preserve">راقم، محمّد ( - القرن 13 ه-)</w:t>
      </w:r>
    </w:p>
    <w:p>
      <w:pPr>
        <w:pStyle w:val="BookText"/>
      </w:pPr>
      <w:r>
        <w:rPr>
          <w:rFonts w:ascii="Times New Roman" w:hAnsi="Times New Roman" w:eastAsia="Times New Roman" w:cs="Times New Roman"/>
          <w:lang w:val="en-US" w:bidi="en-US"/>
          <w:color w:val="111111"/>
          <w:sz w:val="28"/>
          <w:szCs w:val="28"/>
          <w:rtl/>
        </w:rPr>
        <w:t xml:space="preserve">999.</w:t>
      </w:r>
    </w:p>
    <w:p>
      <w:pPr>
        <w:pStyle w:val="BookText"/>
      </w:pPr>
      <w:r>
        <w:rPr>
          <w:rFonts w:ascii="Amiri" w:hAnsi="Amiri" w:eastAsia="Amiri" w:cs="Amiri"/>
          <w:lang w:bidi="ar-SA"/>
          <w:color w:val="111111"/>
          <w:sz w:val="28"/>
          <w:szCs w:val="28"/>
          <w:rtl/>
        </w:rPr>
        <w:t xml:space="preserve">بغداد؛ المكتبة القادرية؛ رقم المخطوط: 1389/1</w:t>
      </w:r>
    </w:p>
    <w:p>
      <w:pPr>
        <w:pStyle w:val="BookText"/>
      </w:pPr>
      <w:r>
        <w:rPr>
          <w:rFonts w:ascii="Amiri" w:hAnsi="Amiri" w:eastAsia="Amiri" w:cs="Amiri"/>
          <w:lang w:bidi="ar-SA"/>
          <w:color w:val="111111"/>
          <w:sz w:val="28"/>
          <w:szCs w:val="28"/>
          <w:rtl/>
        </w:rPr>
        <w:t xml:space="preserve">من السيد محمّد راقم معلم الخط في مكاتب الرشدية، إلى محمّد نظيف افندي زاده، اجازه فيهما بأنواع الخطوط؛ خط الإجازة، كاتب = مؤلف، تا 1269ه-،20*32سم [ف:</w:t>
      </w:r>
    </w:p>
    <w:p>
      <w:pPr>
        <w:pStyle w:val="BookText"/>
      </w:pPr>
      <w:r>
        <w:rPr>
          <w:rFonts w:ascii="Times New Roman" w:hAnsi="Times New Roman" w:eastAsia="Times New Roman" w:cs="Times New Roman"/>
          <w:lang w:val="en-US" w:bidi="en-US"/>
          <w:color w:val="111111"/>
          <w:sz w:val="28"/>
          <w:szCs w:val="28"/>
          <w:rtl/>
        </w:rPr>
        <w:t xml:space="preserve">313 -4]</w:t>
      </w:r>
    </w:p>
    <w:p>
      <w:pPr>
        <w:pStyle w:val="Heading2"/>
      </w:pPr>
      <w:bookmarkStart w:id="1100" w:name="_Toc428"/>
      <w:r>
        <w:t>الإجازة (منظومة في) / شعر - عربي</w:t>
      </w:r>
      <w:bookmarkEnd w:id="1100"/>
    </w:p>
    <w:p>
      <w:pPr>
        <w:pStyle w:val="BookText"/>
      </w:pPr>
      <w:r>
        <w:rPr>
          <w:rFonts w:ascii="Amiri" w:hAnsi="Amiri" w:eastAsia="Amiri" w:cs="Amiri"/>
          <w:lang w:bidi="ar-SA"/>
          <w:color w:val="111111"/>
          <w:sz w:val="28"/>
          <w:szCs w:val="28"/>
          <w:rtl/>
        </w:rPr>
        <w:t xml:space="preserve">محمد بن فيروز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187" w:name="pg7770_69666"/>
    <w:bookmarkEnd w:id="187"/>
    <w:p>
      <w:pPr>
        <w:pStyle w:val="BookText"/>
      </w:pPr>
      <w:r>
        <w:rPr>
          <w:rFonts w:ascii="Times New Roman" w:hAnsi="Times New Roman" w:eastAsia="Times New Roman" w:cs="Times New Roman"/>
          <w:lang w:val="en-US" w:bidi="en-US"/>
          <w:color w:val="111111"/>
          <w:sz w:val="28"/>
          <w:szCs w:val="28"/>
          <w:rtl/>
        </w:rPr>
        <w:t xml:space="preserve">1000.</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1081/3</w:t>
      </w:r>
    </w:p>
    <w:p>
      <w:pPr>
        <w:pStyle w:val="BookText"/>
      </w:pPr>
      <w:r>
        <w:rPr>
          <w:rFonts w:ascii="IRNazanin" w:hAnsi="IRNazanin" w:eastAsia="IRNazanin" w:cs="IRNazanin"/>
          <w:lang w:bidi="fa-IR"/>
          <w:color w:val="111111"/>
          <w:sz w:val="28"/>
          <w:szCs w:val="28"/>
          <w:rtl/>
        </w:rPr>
        <w:t xml:space="preserve">عدد ابياتها 283 بيت، يوجد عدة إجازات؛ کا: ناصر بن سلمان بن محمّد بن تمیم، تا: 1211ه-؛ 14ص، 25س،15*22 سم [معجم المخطوطات النجفية 889]</w:t>
      </w:r>
    </w:p>
    <w:p>
      <w:pPr>
        <w:pStyle w:val="Heading2"/>
      </w:pPr>
      <w:bookmarkStart w:id="1101" w:name="_Toc429"/>
      <w:r>
        <w:t>الإجازة / إجازات - عربي</w:t>
      </w:r>
      <w:bookmarkEnd w:id="1101"/>
    </w:p>
    <w:p>
      <w:pPr>
        <w:pStyle w:val="BookText"/>
      </w:pPr>
      <w:r>
        <w:rPr>
          <w:rFonts w:ascii="Amiri" w:hAnsi="Amiri" w:eastAsia="Amiri" w:cs="Amiri"/>
          <w:lang w:bidi="ar-SA"/>
          <w:color w:val="111111"/>
          <w:sz w:val="28"/>
          <w:szCs w:val="28"/>
          <w:rtl/>
        </w:rPr>
        <w:t xml:space="preserve">الوهبي، سليمان إبراهيم ( - القرن 13 ه-)</w:t>
      </w:r>
    </w:p>
    <w:p>
      <w:pPr>
        <w:pStyle w:val="BookText"/>
      </w:pPr>
      <w:r>
        <w:rPr>
          <w:rFonts w:ascii="Times New Roman" w:hAnsi="Times New Roman" w:eastAsia="Times New Roman" w:cs="Times New Roman"/>
          <w:lang w:val="en-US" w:bidi="en-US"/>
          <w:color w:val="111111"/>
          <w:sz w:val="28"/>
          <w:szCs w:val="28"/>
          <w:rtl/>
        </w:rPr>
        <w:t xml:space="preserve">1001.</w:t>
      </w:r>
    </w:p>
    <w:p>
      <w:pPr>
        <w:pStyle w:val="BookText"/>
      </w:pPr>
      <w:r>
        <w:rPr>
          <w:rFonts w:ascii="Amiri" w:hAnsi="Amiri" w:eastAsia="Amiri" w:cs="Amiri"/>
          <w:lang w:bidi="ar-SA"/>
          <w:color w:val="111111"/>
          <w:sz w:val="28"/>
          <w:szCs w:val="28"/>
          <w:rtl/>
        </w:rPr>
        <w:t xml:space="preserve">بغداد المكتبة القادرية رقم المخطوط : 1389/2</w:t>
      </w:r>
    </w:p>
    <w:p>
      <w:pPr>
        <w:pStyle w:val="BookText"/>
      </w:pPr>
      <w:r>
        <w:rPr>
          <w:rFonts w:ascii="Amiri" w:hAnsi="Amiri" w:eastAsia="Amiri" w:cs="Amiri"/>
          <w:lang w:bidi="ar-SA"/>
          <w:color w:val="111111"/>
          <w:sz w:val="28"/>
          <w:szCs w:val="28"/>
          <w:rtl/>
        </w:rPr>
        <w:t xml:space="preserve">إلى محمّد نظيف افندي زاده، اجازه فيهما بأنواع الخطوط؛ كاتب 1269ه- 3220سم [ف: 4-313] = مؤلف تا</w:t>
      </w:r>
    </w:p>
    <w:p>
      <w:pPr>
        <w:pStyle w:val="Heading2"/>
      </w:pPr>
      <w:bookmarkStart w:id="1102" w:name="_Toc430"/>
      <w:r>
        <w:t>الإجازة / إجازات - عربي</w:t>
      </w:r>
      <w:bookmarkEnd w:id="1102"/>
    </w:p>
    <w:p>
      <w:pPr>
        <w:pStyle w:val="BookText"/>
      </w:pPr>
      <w:r>
        <w:rPr>
          <w:rFonts w:ascii="Amiri" w:hAnsi="Amiri" w:eastAsia="Amiri" w:cs="Amiri"/>
          <w:lang w:bidi="ar-SA"/>
          <w:color w:val="111111"/>
          <w:sz w:val="28"/>
          <w:szCs w:val="28"/>
          <w:rtl/>
        </w:rPr>
        <w:t xml:space="preserve">الطالباني، علي بن عبد الرحمن (1248 - 1330 ه- )</w:t>
      </w:r>
    </w:p>
    <w:p>
      <w:pPr>
        <w:pStyle w:val="BookText"/>
      </w:pPr>
      <w:r>
        <w:rPr>
          <w:rFonts w:ascii="Times New Roman" w:hAnsi="Times New Roman" w:eastAsia="Times New Roman" w:cs="Times New Roman"/>
          <w:lang w:val="en-US" w:bidi="en-US"/>
          <w:color w:val="111111"/>
          <w:sz w:val="28"/>
          <w:szCs w:val="28"/>
          <w:rtl/>
        </w:rPr>
        <w:t xml:space="preserve">1002.</w:t>
      </w:r>
    </w:p>
    <w:p>
      <w:pPr>
        <w:pStyle w:val="BookText"/>
      </w:pPr>
      <w:r>
        <w:rPr>
          <w:rFonts w:ascii="Amiri" w:hAnsi="Amiri" w:eastAsia="Amiri" w:cs="Amiri"/>
          <w:lang w:bidi="ar-SA"/>
          <w:color w:val="111111"/>
          <w:sz w:val="28"/>
          <w:szCs w:val="28"/>
          <w:rtl/>
        </w:rPr>
        <w:t xml:space="preserve">بغداد؛ المكتبة القادرية رقم المخطوط : 1394</w:t>
      </w:r>
    </w:p>
    <w:p>
      <w:pPr>
        <w:pStyle w:val="BookText"/>
      </w:pPr>
      <w:r>
        <w:rPr>
          <w:rFonts w:ascii="IRNazanin" w:hAnsi="IRNazanin" w:eastAsia="IRNazanin" w:cs="IRNazanin"/>
          <w:lang w:bidi="fa-IR"/>
          <w:color w:val="111111"/>
          <w:sz w:val="28"/>
          <w:szCs w:val="28"/>
          <w:rtl/>
        </w:rPr>
        <w:t xml:space="preserve">إلى السيد أحمد عاصم بن السيد عبد الرحمن القادري نقيب الأشراف، ذكر فيها شيوخه وعلومه، تاریخها 13 محرم سنة 1324ه-، کا: مجهول، تا: 1324ه-، 13ق، 7س، 12*20سم [ف: 4-315]</w:t>
      </w:r>
    </w:p>
    <w:p>
      <w:pPr>
        <w:pStyle w:val="Heading2"/>
      </w:pPr>
      <w:bookmarkStart w:id="1103" w:name="_Toc431"/>
      <w:r>
        <w:t>الإجازة / إجازات - عربي</w:t>
      </w:r>
      <w:bookmarkEnd w:id="1103"/>
    </w:p>
    <w:p>
      <w:pPr>
        <w:pStyle w:val="BookText"/>
      </w:pPr>
      <w:r>
        <w:rPr>
          <w:rFonts w:ascii="Amiri" w:hAnsi="Amiri" w:eastAsia="Amiri" w:cs="Amiri"/>
          <w:lang w:bidi="ar-SA"/>
          <w:color w:val="111111"/>
          <w:sz w:val="28"/>
          <w:szCs w:val="28"/>
          <w:rtl/>
        </w:rPr>
        <w:t xml:space="preserve">الشريعة الإصفهاني فتح الله بن محمّد جواد (1266 - 1339ه- )</w:t>
      </w:r>
    </w:p>
    <w:p>
      <w:pPr>
        <w:pStyle w:val="BookText"/>
      </w:pPr>
      <w:r>
        <w:rPr>
          <w:rFonts w:ascii="Amiri" w:hAnsi="Amiri" w:eastAsia="Amiri" w:cs="Amiri"/>
          <w:lang w:bidi="ar-SA"/>
          <w:color w:val="111111"/>
          <w:sz w:val="28"/>
          <w:szCs w:val="28"/>
          <w:rtl/>
        </w:rPr>
        <w:t xml:space="preserve">1003 . النجف الأشرف مكتبة آية الله الحكيم العامة؛ رقم المخطوط : 2395/2</w:t>
      </w:r>
    </w:p>
    <w:p>
      <w:pPr>
        <w:pStyle w:val="BookText"/>
      </w:pPr>
      <w:r>
        <w:rPr>
          <w:rFonts w:ascii="IRNazanin" w:hAnsi="IRNazanin" w:eastAsia="IRNazanin" w:cs="IRNazanin"/>
          <w:lang w:bidi="fa-IR"/>
          <w:color w:val="111111"/>
          <w:sz w:val="28"/>
          <w:szCs w:val="28"/>
          <w:rtl/>
        </w:rPr>
        <w:t xml:space="preserve">أوّلها: البسملة، والمغارب الشيخ بهاء الدين محمّد العاملي عن أبيه العلامة الفقيه الشيخ حسين العاملي عن شيخه وأستاذه خاتم المحققين وزين المتقدمين والمتاخرين شيخنا زین الدین؛ آخرها: في يومه لغده قبل خروج الأمر من يده في الخامس والعشرين من شهر محرم الحرام من سنة الحادية والعشرين بعد الثلاثمائة وألف تمل عن خطه الشريف</w:t>
      </w:r>
    </w:p>
    <w:p>
      <w:pPr>
        <w:pStyle w:val="BookText"/>
      </w:pPr>
      <w:r>
        <w:rPr>
          <w:rFonts w:ascii="Amiri" w:hAnsi="Amiri" w:eastAsia="Amiri" w:cs="Amiri"/>
          <w:lang w:bidi="ar-SA"/>
          <w:color w:val="111111"/>
          <w:sz w:val="28"/>
          <w:szCs w:val="28"/>
          <w:rtl/>
        </w:rPr>
        <w:t xml:space="preserve">كاتب = مؤلف، تا: 25 محرم 1321ه-، ناقصة: الأوّل؛ 3 ص، 21س،9/6*14/5سم معجم المخطوطات النجفية: 32]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188" w:name="pg7770_69668"/>
    <w:bookmarkEnd w:id="188"/>
    <w:p>
      <w:pPr>
        <w:pStyle w:val="Heading2"/>
      </w:pPr>
      <w:bookmarkStart w:id="1104" w:name="_Toc432"/>
      <w:r>
        <w:t>الإجازة / إجازات - عربي</w:t>
      </w:r>
      <w:bookmarkEnd w:id="1104"/>
    </w:p>
    <w:p>
      <w:pPr>
        <w:pStyle w:val="BookText"/>
      </w:pPr>
      <w:r>
        <w:rPr>
          <w:rFonts w:ascii="Amiri" w:hAnsi="Amiri" w:eastAsia="Amiri" w:cs="Amiri"/>
          <w:lang w:bidi="ar-SA"/>
          <w:color w:val="111111"/>
          <w:sz w:val="28"/>
          <w:szCs w:val="28"/>
          <w:rtl/>
        </w:rPr>
        <w:t xml:space="preserve">الرضواني محمّد افندي ( - 1357 ه- )</w:t>
      </w:r>
    </w:p>
    <w:p>
      <w:pPr>
        <w:pStyle w:val="BookText"/>
      </w:pPr>
      <w:r>
        <w:rPr>
          <w:rFonts w:ascii="Times New Roman" w:hAnsi="Times New Roman" w:eastAsia="Times New Roman" w:cs="Times New Roman"/>
          <w:lang w:val="en-US" w:bidi="en-US"/>
          <w:color w:val="111111"/>
          <w:sz w:val="28"/>
          <w:szCs w:val="28"/>
          <w:rtl/>
        </w:rPr>
        <w:t xml:space="preserve">1004.</w:t>
      </w:r>
    </w:p>
    <w:p>
      <w:pPr>
        <w:pStyle w:val="BookText"/>
      </w:pPr>
      <w:r>
        <w:rPr>
          <w:rFonts w:ascii="Amiri" w:hAnsi="Amiri" w:eastAsia="Amiri" w:cs="Amiri"/>
          <w:lang w:bidi="ar-SA"/>
          <w:color w:val="111111"/>
          <w:sz w:val="28"/>
          <w:szCs w:val="28"/>
          <w:rtl/>
        </w:rPr>
        <w:t xml:space="preserve">الموصل؛ مساجد وهدايا متفرقة (في الأوقاف العامة)؛ رقم المخطوط: 2</w:t>
      </w:r>
    </w:p>
    <w:p>
      <w:pPr>
        <w:pStyle w:val="BookText"/>
      </w:pPr>
      <w:r>
        <w:rPr>
          <w:rFonts w:ascii="IRNazanin" w:hAnsi="IRNazanin" w:eastAsia="IRNazanin" w:cs="IRNazanin"/>
          <w:lang w:bidi="fa-IR"/>
          <w:color w:val="111111"/>
          <w:sz w:val="28"/>
          <w:szCs w:val="28"/>
          <w:rtl/>
        </w:rPr>
        <w:t xml:space="preserve">کا: مجهول، تا: مجهول؛ 12 ق،16*26سم [الأوقاف العامة - الموصل: 8-362]</w:t>
      </w:r>
    </w:p>
    <w:p>
      <w:pPr>
        <w:pStyle w:val="Heading2"/>
      </w:pPr>
      <w:bookmarkStart w:id="1105" w:name="_Toc433"/>
      <w:r>
        <w:t>الإجازة / إجازات - عربي</w:t>
      </w:r>
      <w:bookmarkEnd w:id="1105"/>
    </w:p>
    <w:p>
      <w:pPr>
        <w:pStyle w:val="BookText"/>
      </w:pPr>
      <w:r>
        <w:rPr>
          <w:rFonts w:ascii="Amiri" w:hAnsi="Amiri" w:eastAsia="Amiri" w:cs="Amiri"/>
          <w:lang w:bidi="ar-SA"/>
          <w:color w:val="111111"/>
          <w:sz w:val="28"/>
          <w:szCs w:val="28"/>
          <w:rtl/>
        </w:rPr>
        <w:t xml:space="preserve">الآلوسي، أبوبكر بن مصطفى</w:t>
      </w:r>
    </w:p>
    <w:p>
      <w:pPr>
        <w:pStyle w:val="BookText"/>
      </w:pPr>
      <w:r>
        <w:rPr>
          <w:rFonts w:ascii="Times New Roman" w:hAnsi="Times New Roman" w:eastAsia="Times New Roman" w:cs="Times New Roman"/>
          <w:lang w:val="en-US" w:bidi="en-US"/>
          <w:color w:val="111111"/>
          <w:sz w:val="28"/>
          <w:szCs w:val="28"/>
          <w:rtl/>
        </w:rPr>
        <w:t xml:space="preserve">1005.</w:t>
      </w:r>
    </w:p>
    <w:p>
      <w:pPr>
        <w:pStyle w:val="BookText"/>
      </w:pPr>
      <w:r>
        <w:rPr>
          <w:rFonts w:ascii="Amiri" w:hAnsi="Amiri" w:eastAsia="Amiri" w:cs="Amiri"/>
          <w:lang w:bidi="ar-SA"/>
          <w:color w:val="111111"/>
          <w:sz w:val="28"/>
          <w:szCs w:val="28"/>
          <w:rtl/>
        </w:rPr>
        <w:t xml:space="preserve">الموصل؛ مدرسة الخياط (في الأوقاف العامة)؛ رقم المخطوط: 16/1/96</w:t>
      </w:r>
    </w:p>
    <w:p>
      <w:pPr>
        <w:pStyle w:val="BookText"/>
      </w:pPr>
      <w:r>
        <w:rPr>
          <w:rFonts w:ascii="IRNazanin" w:hAnsi="IRNazanin" w:eastAsia="IRNazanin" w:cs="IRNazanin"/>
          <w:lang w:bidi="fa-IR"/>
          <w:color w:val="111111"/>
          <w:sz w:val="28"/>
          <w:szCs w:val="28"/>
          <w:rtl/>
        </w:rPr>
        <w:t xml:space="preserve">للشيخ محمود بن ملا عبد الجليل الخضري الموصلي في الطريقة الرفاعية؛ کا: مجهول، تا: مجهول [الأوقاف العامة - الموصل: 5-83]</w:t>
      </w:r>
    </w:p>
    <w:p>
      <w:pPr>
        <w:pStyle w:val="Heading2"/>
      </w:pPr>
      <w:bookmarkStart w:id="1106" w:name="_Toc434"/>
      <w:r>
        <w:t>الإجازة / إجازات - عربي</w:t>
      </w:r>
      <w:bookmarkEnd w:id="1106"/>
    </w:p>
    <w:p>
      <w:pPr>
        <w:pStyle w:val="BookText"/>
      </w:pPr>
      <w:r>
        <w:rPr>
          <w:rFonts w:ascii="Amiri" w:hAnsi="Amiri" w:eastAsia="Amiri" w:cs="Amiri"/>
          <w:lang w:bidi="ar-SA"/>
          <w:color w:val="111111"/>
          <w:sz w:val="28"/>
          <w:szCs w:val="28"/>
          <w:rtl/>
        </w:rPr>
        <w:t xml:space="preserve">الغروي الاردوباري، محمّد علي</w:t>
      </w:r>
    </w:p>
    <w:p>
      <w:pPr>
        <w:pStyle w:val="BookText"/>
      </w:pPr>
      <w:r>
        <w:rPr>
          <w:rFonts w:ascii="Times New Roman" w:hAnsi="Times New Roman" w:eastAsia="Times New Roman" w:cs="Times New Roman"/>
          <w:lang w:val="en-US" w:bidi="en-US"/>
          <w:color w:val="111111"/>
          <w:sz w:val="28"/>
          <w:szCs w:val="28"/>
          <w:rtl/>
        </w:rPr>
        <w:t xml:space="preserve">1006.</w:t>
      </w:r>
    </w:p>
    <w:p>
      <w:pPr>
        <w:pStyle w:val="BookText"/>
      </w:pPr>
      <w:r>
        <w:rPr>
          <w:rFonts w:ascii="IRNazanin" w:hAnsi="IRNazanin" w:eastAsia="IRNazanin" w:cs="IRNazanin"/>
          <w:lang w:bidi="fa-IR"/>
          <w:color w:val="111111"/>
          <w:sz w:val="28"/>
          <w:szCs w:val="28"/>
          <w:rtl/>
        </w:rPr>
        <w:t xml:space="preserve">بغداد؛ محفوظ حسين علي (دکتر)؛ رقم المخطوط : 275</w:t>
      </w:r>
    </w:p>
    <w:p>
      <w:pPr>
        <w:pStyle w:val="BookText"/>
      </w:pPr>
      <w:r>
        <w:rPr>
          <w:rFonts w:ascii="Amiri" w:hAnsi="Amiri" w:eastAsia="Amiri" w:cs="Amiri"/>
          <w:lang w:bidi="ar-SA"/>
          <w:color w:val="111111"/>
          <w:sz w:val="28"/>
          <w:szCs w:val="28"/>
          <w:rtl/>
        </w:rPr>
        <w:t xml:space="preserve">كاتب = مؤلف، تا: مجهول [ معهد المخطوطات العربية: 6-50]</w:t>
      </w:r>
    </w:p>
    <w:p>
      <w:pPr>
        <w:pStyle w:val="Heading2"/>
      </w:pPr>
      <w:bookmarkStart w:id="1107" w:name="_Toc435"/>
      <w:r>
        <w:t>الإجازة / إجازات - عربي</w:t>
      </w:r>
      <w:bookmarkEnd w:id="1107"/>
    </w:p>
    <w:p>
      <w:pPr>
        <w:pStyle w:val="BookText"/>
      </w:pPr>
      <w:r>
        <w:rPr>
          <w:rFonts w:ascii="IRNazanin" w:hAnsi="IRNazanin" w:eastAsia="IRNazanin" w:cs="IRNazanin"/>
          <w:lang w:bidi="fa-IR"/>
          <w:color w:val="111111"/>
          <w:sz w:val="28"/>
          <w:szCs w:val="28"/>
          <w:rtl/>
        </w:rPr>
        <w:t xml:space="preserve">المبلط مصطفى</w:t>
      </w:r>
    </w:p>
    <w:p>
      <w:pPr>
        <w:pStyle w:val="BookText"/>
      </w:pPr>
      <w:r>
        <w:rPr>
          <w:rFonts w:ascii="Times New Roman" w:hAnsi="Times New Roman" w:eastAsia="Times New Roman" w:cs="Times New Roman"/>
          <w:lang w:val="en-US" w:bidi="en-US"/>
          <w:color w:val="111111"/>
          <w:sz w:val="28"/>
          <w:szCs w:val="28"/>
          <w:rtl/>
        </w:rPr>
        <w:t xml:space="preserve">1007.</w:t>
      </w:r>
    </w:p>
    <w:p>
      <w:pPr>
        <w:pStyle w:val="BookText"/>
      </w:pPr>
      <w:r>
        <w:rPr>
          <w:rFonts w:ascii="Amiri" w:hAnsi="Amiri" w:eastAsia="Amiri" w:cs="Amiri"/>
          <w:lang w:bidi="ar-SA"/>
          <w:color w:val="111111"/>
          <w:sz w:val="28"/>
          <w:szCs w:val="28"/>
          <w:rtl/>
        </w:rPr>
        <w:t xml:space="preserve">بغداد؛ مركز البحوث والدراسات؛ رقم المخطوط : 228م 274 مصورة</w:t>
      </w:r>
    </w:p>
    <w:p>
      <w:pPr>
        <w:pStyle w:val="BookText"/>
      </w:pPr>
      <w:r>
        <w:rPr>
          <w:rFonts w:ascii="IRNazanin" w:hAnsi="IRNazanin" w:eastAsia="IRNazanin" w:cs="IRNazanin"/>
          <w:lang w:bidi="fa-IR"/>
          <w:color w:val="111111"/>
          <w:sz w:val="28"/>
          <w:szCs w:val="28"/>
          <w:rtl/>
        </w:rPr>
        <w:t xml:space="preserve">مصدر التصوير : المكتبة الأزهرية: کا: مجهول، تا: 1164 ه-، 26 ص [(مصورات) - ف: 178]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189" w:name="pg7770_69670"/>
    <w:bookmarkEnd w:id="189"/>
    <w:p>
      <w:pPr>
        <w:pStyle w:val="Heading2"/>
      </w:pPr>
      <w:bookmarkStart w:id="1108" w:name="_Toc436"/>
      <w:r>
        <w:t>الإجازة / إجازات - عربي</w:t>
      </w:r>
      <w:bookmarkEnd w:id="1108"/>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Amiri" w:hAnsi="Amiri" w:eastAsia="Amiri" w:cs="Amiri"/>
          <w:lang w:bidi="ar-SA"/>
          <w:color w:val="111111"/>
          <w:sz w:val="28"/>
          <w:szCs w:val="28"/>
          <w:rtl/>
        </w:rPr>
        <w:t xml:space="preserve">1008 . الموصل؛ مدرسة الحجيات ( في الأوقاف العامة)؛ رقم المخطوط: 22/12/8</w:t>
      </w:r>
    </w:p>
    <w:p>
      <w:pPr>
        <w:pStyle w:val="BookText"/>
      </w:pPr>
      <w:r>
        <w:rPr>
          <w:rFonts w:ascii="Amiri" w:hAnsi="Amiri" w:eastAsia="Amiri" w:cs="Amiri"/>
          <w:lang w:bidi="ar-SA"/>
          <w:color w:val="111111"/>
          <w:sz w:val="28"/>
          <w:szCs w:val="28"/>
          <w:rtl/>
        </w:rPr>
        <w:t xml:space="preserve">للشيخ أبي ذر عبد الرحمن تقي الدين أبي الخير تاج الدين عبد الغني بن محمّد الحريري سنة 872ه-، كا: الشيخ أحمد بن اسد بن عبدالواحد بن أحمد الاسيوطي المغربي، تا: مجهول، القاهرة (المدرسة الزينية) [الأوقاف العامة - الموصل: 3-111]</w:t>
      </w:r>
    </w:p>
    <w:p>
      <w:pPr>
        <w:pStyle w:val="BookText"/>
      </w:pPr>
      <w:r>
        <w:rPr>
          <w:rFonts w:ascii="Times New Roman" w:hAnsi="Times New Roman" w:eastAsia="Times New Roman" w:cs="Times New Roman"/>
          <w:lang w:val="en-US" w:bidi="en-US"/>
          <w:color w:val="111111"/>
          <w:sz w:val="28"/>
          <w:szCs w:val="28"/>
          <w:rtl/>
        </w:rPr>
        <w:t xml:space="preserve">1009.</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 188/24</w:t>
      </w:r>
    </w:p>
    <w:p>
      <w:pPr>
        <w:pStyle w:val="BookText"/>
      </w:pPr>
      <w:r>
        <w:rPr>
          <w:rFonts w:ascii="IRNazanin" w:hAnsi="IRNazanin" w:eastAsia="IRNazanin" w:cs="IRNazanin"/>
          <w:lang w:bidi="fa-IR"/>
          <w:color w:val="111111"/>
          <w:sz w:val="28"/>
          <w:szCs w:val="28"/>
          <w:rtl/>
        </w:rPr>
        <w:t xml:space="preserve">تاريخها 982ه-، کا: مجهول، تا: مجهول؛ 3 ص (174-176) ، 23 - 26 س، 13*20/5 سم [ف: 121]</w:t>
      </w:r>
    </w:p>
    <w:p>
      <w:pPr>
        <w:pStyle w:val="BookText"/>
      </w:pPr>
      <w:r>
        <w:rPr>
          <w:rFonts w:ascii="Amiri" w:hAnsi="Amiri" w:eastAsia="Amiri" w:cs="Amiri"/>
          <w:lang w:bidi="ar-SA"/>
          <w:color w:val="111111"/>
          <w:sz w:val="28"/>
          <w:szCs w:val="28"/>
          <w:rtl/>
        </w:rPr>
        <w:t xml:space="preserve">1010 . الموصل؛ مدرسة الخياط (في الأوقاف العامة)؛ رقم المخطوط: 16/1/94</w:t>
      </w:r>
    </w:p>
    <w:p>
      <w:pPr>
        <w:pStyle w:val="BookText"/>
      </w:pPr>
      <w:r>
        <w:rPr>
          <w:rFonts w:ascii="IRNazanin" w:hAnsi="IRNazanin" w:eastAsia="IRNazanin" w:cs="IRNazanin"/>
          <w:lang w:bidi="fa-IR"/>
          <w:color w:val="111111"/>
          <w:sz w:val="28"/>
          <w:szCs w:val="28"/>
          <w:rtl/>
        </w:rPr>
        <w:t xml:space="preserve">کا: مجهول، تا: مجهول [الأوقاف العامة - الموصل: 5-82]</w:t>
      </w:r>
    </w:p>
    <w:p>
      <w:pPr>
        <w:pStyle w:val="Heading2"/>
      </w:pPr>
      <w:bookmarkStart w:id="1109" w:name="_Toc437"/>
      <w:r>
        <w:t>إجازة الأنصاري حسين بن محسن اليماني / إجازات - عربي</w:t>
      </w:r>
      <w:bookmarkEnd w:id="1109"/>
    </w:p>
    <w:p>
      <w:pPr>
        <w:pStyle w:val="BookText"/>
      </w:pPr>
      <w:r>
        <w:rPr>
          <w:rFonts w:ascii="Times New Roman" w:hAnsi="Times New Roman" w:eastAsia="Times New Roman" w:cs="Times New Roman"/>
          <w:lang w:val="en-US" w:bidi="en-US"/>
          <w:color w:val="111111"/>
          <w:sz w:val="28"/>
          <w:szCs w:val="28"/>
          <w:rtl/>
        </w:rPr>
        <w:t xml:space="preserve">1011.</w:t>
      </w:r>
    </w:p>
    <w:p>
      <w:pPr>
        <w:pStyle w:val="BookText"/>
      </w:pPr>
      <w:r>
        <w:rPr>
          <w:rFonts w:ascii="Amiri" w:hAnsi="Amiri" w:eastAsia="Amiri" w:cs="Amiri"/>
          <w:lang w:bidi="ar-SA"/>
          <w:color w:val="111111"/>
          <w:sz w:val="28"/>
          <w:szCs w:val="28"/>
          <w:rtl/>
        </w:rPr>
        <w:t xml:space="preserve">بغداد؛ مكتبة الأوقاف العامة؛ رقم المخطوط: 5926/9</w:t>
      </w:r>
    </w:p>
    <w:p>
      <w:pPr>
        <w:pStyle w:val="BookText"/>
      </w:pPr>
      <w:r>
        <w:rPr>
          <w:rFonts w:ascii="Amiri" w:hAnsi="Amiri" w:eastAsia="Amiri" w:cs="Amiri"/>
          <w:lang w:bidi="ar-SA"/>
          <w:color w:val="111111"/>
          <w:sz w:val="28"/>
          <w:szCs w:val="28"/>
          <w:rtl/>
        </w:rPr>
        <w:t xml:space="preserve">كا: نعمان الآلوسي، تا: مجهول؛ 5ق23*16سم [ف: 1-171]</w:t>
      </w:r>
    </w:p>
    <w:p>
      <w:pPr>
        <w:pStyle w:val="Heading2"/>
      </w:pPr>
      <w:bookmarkStart w:id="1110" w:name="_Toc438"/>
      <w:r>
        <w:t>إجازة بالحديث المسلسل بالأول ية للشيخ قاسم الهمري آل الجلبي / إجازات - عربي</w:t>
      </w:r>
      <w:bookmarkEnd w:id="1110"/>
    </w:p>
    <w:p>
      <w:pPr>
        <w:pStyle w:val="BookText"/>
      </w:pPr>
      <w:r>
        <w:rPr>
          <w:rFonts w:ascii="Amiri" w:hAnsi="Amiri" w:eastAsia="Amiri" w:cs="Amiri"/>
          <w:lang w:bidi="ar-SA"/>
          <w:color w:val="111111"/>
          <w:sz w:val="28"/>
          <w:szCs w:val="28"/>
          <w:rtl/>
        </w:rPr>
        <w:t xml:space="preserve">الفوتي، محمّد بن احمد</w:t>
      </w:r>
    </w:p>
    <w:p>
      <w:pPr>
        <w:pStyle w:val="BookText"/>
      </w:pPr>
      <w:r>
        <w:rPr>
          <w:rFonts w:ascii="Times New Roman" w:hAnsi="Times New Roman" w:eastAsia="Times New Roman" w:cs="Times New Roman"/>
          <w:lang w:val="en-US" w:bidi="en-US"/>
          <w:color w:val="111111"/>
          <w:sz w:val="28"/>
          <w:szCs w:val="28"/>
          <w:rtl/>
        </w:rPr>
        <w:t xml:space="preserve">1012.</w:t>
      </w:r>
    </w:p>
    <w:p>
      <w:pPr>
        <w:pStyle w:val="BookText"/>
      </w:pPr>
      <w:r>
        <w:rPr>
          <w:rFonts w:ascii="Amiri" w:hAnsi="Amiri" w:eastAsia="Amiri" w:cs="Amiri"/>
          <w:lang w:bidi="ar-SA"/>
          <w:color w:val="111111"/>
          <w:sz w:val="28"/>
          <w:szCs w:val="28"/>
          <w:rtl/>
        </w:rPr>
        <w:t xml:space="preserve">الموصل؛ مدرسة الصائغ الحلبي ( في الأوقاف العامة)؛ رقم المخطوط: 16/1</w:t>
      </w:r>
    </w:p>
    <w:p>
      <w:pPr>
        <w:pStyle w:val="BookText"/>
      </w:pPr>
      <w:r>
        <w:rPr>
          <w:rFonts w:ascii="Amiri" w:hAnsi="Amiri" w:eastAsia="Amiri" w:cs="Amiri"/>
          <w:lang w:bidi="ar-SA"/>
          <w:color w:val="111111"/>
          <w:sz w:val="28"/>
          <w:szCs w:val="28"/>
          <w:rtl/>
        </w:rPr>
        <w:t xml:space="preserve">أوّلها: ... أما بعد فإن خير الحديث كتاب الله تعالى وخير الهدي هدى سيدنا محمد صلى الله عليه وسلم ...</w:t>
      </w:r>
    </w:p>
    <w:p>
      <w:pPr>
        <w:pStyle w:val="BookText"/>
      </w:pPr>
      <w:r>
        <w:rPr>
          <w:rFonts w:ascii="IRNazanin" w:hAnsi="IRNazanin" w:eastAsia="IRNazanin" w:cs="IRNazanin"/>
          <w:lang w:bidi="fa-IR"/>
          <w:color w:val="111111"/>
          <w:sz w:val="28"/>
          <w:szCs w:val="28"/>
          <w:rtl/>
        </w:rPr>
        <w:t xml:space="preserve">کا: مجهول تا: مجهول؛ 2 ق، 27*12سم [الأوقاف العامة -الموصل: 7-223]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190" w:name="pg7770_69672"/>
    <w:bookmarkEnd w:id="190"/>
    <w:p>
      <w:pPr>
        <w:pStyle w:val="Heading2"/>
      </w:pPr>
      <w:bookmarkStart w:id="1111" w:name="_Toc439"/>
      <w:r>
        <w:t>إجازة بالخرقة / إجازات - عربي</w:t>
      </w:r>
      <w:bookmarkEnd w:id="1111"/>
    </w:p>
    <w:p>
      <w:pPr>
        <w:pStyle w:val="BookText"/>
      </w:pPr>
      <w:r>
        <w:rPr>
          <w:rFonts w:ascii="Amiri" w:hAnsi="Amiri" w:eastAsia="Amiri" w:cs="Amiri"/>
          <w:lang w:bidi="ar-SA"/>
          <w:color w:val="111111"/>
          <w:sz w:val="28"/>
          <w:szCs w:val="28"/>
          <w:rtl/>
        </w:rPr>
        <w:t xml:space="preserve">القادري، عبد الرحمن بن علي(1261 - 1345 ه- )</w:t>
      </w:r>
    </w:p>
    <w:p>
      <w:pPr>
        <w:pStyle w:val="BookText"/>
      </w:pPr>
      <w:r>
        <w:rPr>
          <w:rFonts w:ascii="Times New Roman" w:hAnsi="Times New Roman" w:eastAsia="Times New Roman" w:cs="Times New Roman"/>
          <w:lang w:val="en-US" w:bidi="en-US"/>
          <w:color w:val="111111"/>
          <w:sz w:val="28"/>
          <w:szCs w:val="28"/>
          <w:rtl/>
        </w:rPr>
        <w:t xml:space="preserve">1013.</w:t>
      </w:r>
    </w:p>
    <w:p>
      <w:pPr>
        <w:pStyle w:val="BookText"/>
      </w:pPr>
      <w:r>
        <w:rPr>
          <w:rFonts w:ascii="Amiri" w:hAnsi="Amiri" w:eastAsia="Amiri" w:cs="Amiri"/>
          <w:lang w:bidi="ar-SA"/>
          <w:color w:val="111111"/>
          <w:sz w:val="28"/>
          <w:szCs w:val="28"/>
          <w:rtl/>
        </w:rPr>
        <w:t xml:space="preserve">بغداد المكتبة القادرية رقم المخطوط : 1402</w:t>
      </w:r>
    </w:p>
    <w:p>
      <w:pPr>
        <w:pStyle w:val="BookText"/>
      </w:pPr>
      <w:r>
        <w:rPr>
          <w:rFonts w:ascii="IRNazanin" w:hAnsi="IRNazanin" w:eastAsia="IRNazanin" w:cs="IRNazanin"/>
          <w:lang w:bidi="fa-IR"/>
          <w:color w:val="111111"/>
          <w:sz w:val="28"/>
          <w:szCs w:val="28"/>
          <w:rtl/>
        </w:rPr>
        <w:t xml:space="preserve">لم يذكر اسم المجاز بها، ذكر سنده بالطريقة عن والديه السيد علي القادري، وأمه السيدة زينب الاقدرية؛ نسخ، کا: مجهول، تا: 1333ه-، 4 ق، 18 س،15*20سم [ف: 4- 317]</w:t>
      </w:r>
    </w:p>
    <w:p>
      <w:pPr>
        <w:pStyle w:val="BookText"/>
      </w:pPr>
      <w:r>
        <w:rPr>
          <w:rFonts w:ascii="Times New Roman" w:hAnsi="Times New Roman" w:eastAsia="Times New Roman" w:cs="Times New Roman"/>
          <w:lang w:val="en-US" w:bidi="en-US"/>
          <w:color w:val="111111"/>
          <w:sz w:val="28"/>
          <w:szCs w:val="28"/>
          <w:rtl/>
        </w:rPr>
        <w:t xml:space="preserve">1014.</w:t>
      </w:r>
    </w:p>
    <w:p>
      <w:pPr>
        <w:pStyle w:val="BookText"/>
      </w:pPr>
      <w:r>
        <w:rPr>
          <w:rFonts w:ascii="Amiri" w:hAnsi="Amiri" w:eastAsia="Amiri" w:cs="Amiri"/>
          <w:lang w:bidi="ar-SA"/>
          <w:color w:val="111111"/>
          <w:sz w:val="28"/>
          <w:szCs w:val="28"/>
          <w:rtl/>
        </w:rPr>
        <w:t xml:space="preserve">بغداد؛ المكتبة القادرية رقم المخطوط : 1404</w:t>
      </w:r>
    </w:p>
    <w:p>
      <w:pPr>
        <w:pStyle w:val="BookText"/>
      </w:pPr>
      <w:r>
        <w:rPr>
          <w:rFonts w:ascii="Amiri" w:hAnsi="Amiri" w:eastAsia="Amiri" w:cs="Amiri"/>
          <w:lang w:bidi="ar-SA"/>
          <w:color w:val="111111"/>
          <w:sz w:val="28"/>
          <w:szCs w:val="28"/>
          <w:rtl/>
        </w:rPr>
        <w:t xml:space="preserve">لم يذكر اسم المجاز بها، وذكر فيها اجازاته بكلمة التوحيد، على طريقة أهل التصوف، من والده السيد علي القادري، ووالدته السيدة زينب بنت السيد الشيخ محمد القادري، بن السيد الشيخ زكريا القادري، متسلسلا بإسنادهما إلى السيد الشيخ عبد القادر الكيلاني، ومنه إلى الرسول (ص)؛ نسخ، كا السيد نور الدين القادري، تا: 1333ه-، 4ق، 18 س،15*21سم [ف: 4-318]</w:t>
      </w:r>
    </w:p>
    <w:p>
      <w:pPr>
        <w:pStyle w:val="BookText"/>
      </w:pPr>
      <w:r>
        <w:rPr>
          <w:rFonts w:ascii="Times New Roman" w:hAnsi="Times New Roman" w:eastAsia="Times New Roman" w:cs="Times New Roman"/>
          <w:lang w:val="en-US" w:bidi="en-US"/>
          <w:color w:val="111111"/>
          <w:sz w:val="28"/>
          <w:szCs w:val="28"/>
          <w:rtl/>
        </w:rPr>
        <w:t xml:space="preserve">1015.</w:t>
      </w:r>
    </w:p>
    <w:p>
      <w:pPr>
        <w:pStyle w:val="BookText"/>
      </w:pPr>
      <w:r>
        <w:rPr>
          <w:rFonts w:ascii="Amiri" w:hAnsi="Amiri" w:eastAsia="Amiri" w:cs="Amiri"/>
          <w:lang w:bidi="ar-SA"/>
          <w:color w:val="111111"/>
          <w:sz w:val="28"/>
          <w:szCs w:val="28"/>
          <w:rtl/>
        </w:rPr>
        <w:t xml:space="preserve">بغداد؛ المكتبة القادرية رقم المخطوط: 1392</w:t>
      </w:r>
    </w:p>
    <w:p>
      <w:pPr>
        <w:pStyle w:val="BookText"/>
      </w:pPr>
      <w:r>
        <w:rPr>
          <w:rFonts w:ascii="Amiri" w:hAnsi="Amiri" w:eastAsia="Amiri" w:cs="Amiri"/>
          <w:lang w:bidi="ar-SA"/>
          <w:color w:val="111111"/>
          <w:sz w:val="28"/>
          <w:szCs w:val="28"/>
          <w:rtl/>
        </w:rPr>
        <w:t xml:space="preserve">قد ترك موضع اسم المجاز خالياً، وذكر فيها سنده بلبس الخرقة من والدته السيدة زينب القادرية؛ كا: مجهول، تا: مجهول؛ 10 ق، 11س، 18*23سم [ف: 4-314]</w:t>
      </w:r>
    </w:p>
    <w:p>
      <w:pPr>
        <w:pStyle w:val="Heading2"/>
      </w:pPr>
      <w:bookmarkStart w:id="1112" w:name="_Toc440"/>
      <w:r>
        <w:t>إجازة بالخرقة على الطريقة القادرية إلى الملك الصالح إسماعيل بن أبي بكر بن أيوب وأولاده / إجازات - عربي اليونيني محمّد بن أحمد 572) - 658) (ه-) 1016 . بغداد؛ المكتبة القادرية؛ رقم المخطوط: 1388</w:t>
      </w:r>
      <w:bookmarkEnd w:id="1112"/>
    </w:p>
    <w:p>
      <w:pPr>
        <w:pStyle w:val="BookText"/>
      </w:pPr>
      <w:r>
        <w:rPr>
          <w:rFonts w:ascii="Amiri" w:hAnsi="Amiri" w:eastAsia="Amiri" w:cs="Amiri"/>
          <w:lang w:bidi="ar-SA"/>
          <w:color w:val="111111"/>
          <w:sz w:val="28"/>
          <w:szCs w:val="28"/>
          <w:rtl/>
        </w:rPr>
        <w:t xml:space="preserve">الى: الملك الصالح إسماعيل بن أبي بكر بن أيوب وأولاده الملك، السعيد مجد الملك، والملك المسعود عبد الله والملك الأشرف عبد الحق وأخذ اليونيني الخرقة من الشيخ عبد الله البطايحي، وهو أخذها عن محيي الدين عبد القادر بن أبي صالح بن إبراهيم (كذا) الجيلي الكيلاني العلوي الحسني الحنبلي، ثم رفع سندها إلى النبي محمّد (ص)؛ كا: محمّد بن الحسين بن عبد الله اليونيني، تا: القرن 8ه-، بخط الاجازة؛ 2ق، 15س،13*18سم [ف: 4 -313]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191" w:name="pg7770_69674"/>
    <w:bookmarkEnd w:id="191"/>
    <w:p>
      <w:pPr>
        <w:pStyle w:val="BookText"/>
      </w:pPr>
      <w:r>
        <w:rPr>
          <w:rFonts w:ascii="Amiri" w:hAnsi="Amiri" w:eastAsia="Amiri" w:cs="Amiri"/>
          <w:lang w:bidi="ar-SA"/>
          <w:color w:val="111111"/>
          <w:sz w:val="28"/>
          <w:szCs w:val="28"/>
          <w:rtl/>
        </w:rPr>
        <w:t xml:space="preserve">إجازة بالخرقة والطريقة القادرية وكلمة التوحيد &gt; إجازة بالخرقة</w:t>
      </w:r>
    </w:p>
    <w:p>
      <w:pPr>
        <w:pStyle w:val="Heading2"/>
      </w:pPr>
      <w:bookmarkStart w:id="1113" w:name="_Toc441"/>
      <w:r>
        <w:t>إجازة بالخرقة والطريقة القادرية وكلمة التوحيد / إجازات - عربي</w:t>
      </w:r>
      <w:bookmarkEnd w:id="1113"/>
    </w:p>
    <w:p>
      <w:pPr>
        <w:pStyle w:val="BookText"/>
      </w:pPr>
      <w:r>
        <w:rPr>
          <w:rFonts w:ascii="IRNazanin" w:hAnsi="IRNazanin" w:eastAsia="IRNazanin" w:cs="IRNazanin"/>
          <w:lang w:bidi="fa-IR"/>
          <w:color w:val="111111"/>
          <w:sz w:val="28"/>
          <w:szCs w:val="28"/>
          <w:rtl/>
        </w:rPr>
        <w:t xml:space="preserve">محمد رؤوف بن عبد القادر</w:t>
      </w:r>
    </w:p>
    <w:p>
      <w:pPr>
        <w:pStyle w:val="BookText"/>
      </w:pPr>
      <w:r>
        <w:rPr>
          <w:rFonts w:ascii="Times New Roman" w:hAnsi="Times New Roman" w:eastAsia="Times New Roman" w:cs="Times New Roman"/>
          <w:lang w:val="en-US" w:bidi="en-US"/>
          <w:color w:val="111111"/>
          <w:sz w:val="28"/>
          <w:szCs w:val="28"/>
          <w:rtl/>
        </w:rPr>
        <w:t xml:space="preserve">1017.</w:t>
      </w:r>
    </w:p>
    <w:p>
      <w:pPr>
        <w:pStyle w:val="BookText"/>
      </w:pPr>
      <w:r>
        <w:rPr>
          <w:rFonts w:ascii="Amiri" w:hAnsi="Amiri" w:eastAsia="Amiri" w:cs="Amiri"/>
          <w:lang w:bidi="ar-SA"/>
          <w:color w:val="111111"/>
          <w:sz w:val="28"/>
          <w:szCs w:val="28"/>
          <w:rtl/>
        </w:rPr>
        <w:t xml:space="preserve">بغداد؛ المكتبة القادرية؛ رقم المخطوط: 1395</w:t>
      </w:r>
    </w:p>
    <w:p>
      <w:pPr>
        <w:pStyle w:val="BookText"/>
      </w:pPr>
      <w:r>
        <w:rPr>
          <w:rFonts w:ascii="Amiri" w:hAnsi="Amiri" w:eastAsia="Amiri" w:cs="Amiri"/>
          <w:lang w:bidi="ar-SA"/>
          <w:color w:val="111111"/>
          <w:sz w:val="28"/>
          <w:szCs w:val="28"/>
          <w:rtl/>
        </w:rPr>
        <w:t xml:space="preserve">أوّلها: يا ولدي اوصيك بتقوى الله</w:t>
      </w:r>
    </w:p>
    <w:p>
      <w:pPr>
        <w:pStyle w:val="BookText"/>
      </w:pPr>
      <w:r>
        <w:rPr>
          <w:rFonts w:ascii="IRNazanin" w:hAnsi="IRNazanin" w:eastAsia="IRNazanin" w:cs="IRNazanin"/>
          <w:lang w:bidi="fa-IR"/>
          <w:color w:val="111111"/>
          <w:sz w:val="28"/>
          <w:szCs w:val="28"/>
          <w:rtl/>
        </w:rPr>
        <w:t xml:space="preserve">من: محمّد روؤف بن السيد عبد القادر إمام جامع الشيخ عبد القادر الكيلاني، الى: الحاج مدني بن السيد مظهر حسين، ذكر فيه سنده بالرومية: کا: مجهول، تا: مجهول؛ 1ق [ف: 4-315]</w:t>
      </w:r>
    </w:p>
    <w:p>
      <w:pPr>
        <w:pStyle w:val="Heading2"/>
      </w:pPr>
      <w:bookmarkStart w:id="1114" w:name="_Toc442"/>
      <w:r>
        <w:t>إجازة بالخرقة والطريقة القادرية وكلمة التوحيد الى السيد عبداللطيف بن سيد إبراهيم / عرفان و تصوف، اجازات - عربي</w:t>
      </w:r>
      <w:bookmarkEnd w:id="1114"/>
    </w:p>
    <w:p>
      <w:pPr>
        <w:pStyle w:val="BookText"/>
      </w:pPr>
      <w:r>
        <w:rPr>
          <w:rFonts w:ascii="Amiri" w:hAnsi="Amiri" w:eastAsia="Amiri" w:cs="Amiri"/>
          <w:lang w:bidi="ar-SA"/>
          <w:color w:val="111111"/>
          <w:sz w:val="28"/>
          <w:szCs w:val="28"/>
          <w:rtl/>
        </w:rPr>
        <w:t xml:space="preserve">القادري، علي بن سليمان بن مصطفى</w:t>
      </w:r>
    </w:p>
    <w:p>
      <w:pPr>
        <w:pStyle w:val="BookText"/>
      </w:pPr>
      <w:r>
        <w:rPr>
          <w:rFonts w:ascii="Times New Roman" w:hAnsi="Times New Roman" w:eastAsia="Times New Roman" w:cs="Times New Roman"/>
          <w:lang w:val="en-US" w:bidi="en-US"/>
          <w:color w:val="111111"/>
          <w:sz w:val="28"/>
          <w:szCs w:val="28"/>
          <w:rtl/>
        </w:rPr>
        <w:t xml:space="preserve">1018.</w:t>
      </w:r>
    </w:p>
    <w:p>
      <w:pPr>
        <w:pStyle w:val="BookText"/>
      </w:pPr>
      <w:r>
        <w:rPr>
          <w:rFonts w:ascii="Amiri" w:hAnsi="Amiri" w:eastAsia="Amiri" w:cs="Amiri"/>
          <w:lang w:bidi="ar-SA"/>
          <w:color w:val="111111"/>
          <w:sz w:val="28"/>
          <w:szCs w:val="28"/>
          <w:rtl/>
        </w:rPr>
        <w:t xml:space="preserve">بغداد؛ المكتبة القادرية رقم المخطوط: 1397</w:t>
      </w:r>
    </w:p>
    <w:p>
      <w:pPr>
        <w:pStyle w:val="BookText"/>
      </w:pPr>
      <w:r>
        <w:rPr>
          <w:rFonts w:ascii="Amiri" w:hAnsi="Amiri" w:eastAsia="Amiri" w:cs="Amiri"/>
          <w:lang w:bidi="ar-SA"/>
          <w:color w:val="111111"/>
          <w:sz w:val="28"/>
          <w:szCs w:val="28"/>
          <w:rtl/>
        </w:rPr>
        <w:t xml:space="preserve">إلى: السيد عبداللطيف بن السيد إبراهيم، ذكر فيها نسبه وأقوال في التصوف؛ كا:</w:t>
      </w:r>
    </w:p>
    <w:p>
      <w:pPr>
        <w:pStyle w:val="BookText"/>
      </w:pPr>
      <w:r>
        <w:rPr>
          <w:rFonts w:ascii="IRNazanin" w:hAnsi="IRNazanin" w:eastAsia="IRNazanin" w:cs="IRNazanin"/>
          <w:lang w:bidi="fa-IR"/>
          <w:color w:val="111111"/>
          <w:sz w:val="28"/>
          <w:szCs w:val="28"/>
          <w:rtl/>
        </w:rPr>
        <w:t xml:space="preserve">مجهول، تا: مجهول؛ 1ق [ف 4-316]</w:t>
      </w:r>
    </w:p>
    <w:p>
      <w:pPr>
        <w:pStyle w:val="Heading2"/>
      </w:pPr>
      <w:bookmarkStart w:id="1115" w:name="_Toc443"/>
      <w:r>
        <w:t>إجازة بدوية / إجازات - عربي</w:t>
      </w:r>
      <w:bookmarkEnd w:id="1115"/>
    </w:p>
    <w:p>
      <w:pPr>
        <w:pStyle w:val="BookText"/>
      </w:pPr>
      <w:r>
        <w:rPr>
          <w:rFonts w:ascii="Amiri" w:hAnsi="Amiri" w:eastAsia="Amiri" w:cs="Amiri"/>
          <w:lang w:bidi="ar-SA"/>
          <w:color w:val="111111"/>
          <w:sz w:val="28"/>
          <w:szCs w:val="28"/>
          <w:rtl/>
        </w:rPr>
        <w:t xml:space="preserve">القادري، أحمد بن حسين (- القرن 13ه-)</w:t>
      </w:r>
    </w:p>
    <w:p>
      <w:pPr>
        <w:pStyle w:val="BookText"/>
      </w:pPr>
      <w:r>
        <w:rPr>
          <w:rFonts w:ascii="Times New Roman" w:hAnsi="Times New Roman" w:eastAsia="Times New Roman" w:cs="Times New Roman"/>
          <w:lang w:val="en-US" w:bidi="en-US"/>
          <w:color w:val="111111"/>
          <w:sz w:val="28"/>
          <w:szCs w:val="28"/>
          <w:rtl/>
        </w:rPr>
        <w:t xml:space="preserve">1019.</w:t>
      </w:r>
    </w:p>
    <w:p>
      <w:pPr>
        <w:pStyle w:val="BookText"/>
      </w:pPr>
      <w:r>
        <w:rPr>
          <w:rFonts w:ascii="Amiri" w:hAnsi="Amiri" w:eastAsia="Amiri" w:cs="Amiri"/>
          <w:lang w:bidi="ar-SA"/>
          <w:color w:val="111111"/>
          <w:sz w:val="28"/>
          <w:szCs w:val="28"/>
          <w:rtl/>
        </w:rPr>
        <w:t xml:space="preserve">الموصل؛ المدرسة الرضوانية ( في الأوقاف العامة)؛ رقم المخطوط: 18/124/3</w:t>
      </w:r>
    </w:p>
    <w:p>
      <w:pPr>
        <w:pStyle w:val="BookText"/>
      </w:pPr>
      <w:r>
        <w:rPr>
          <w:rFonts w:ascii="IRNazanin" w:hAnsi="IRNazanin" w:eastAsia="IRNazanin" w:cs="IRNazanin"/>
          <w:lang w:bidi="fa-IR"/>
          <w:color w:val="111111"/>
          <w:sz w:val="28"/>
          <w:szCs w:val="28"/>
          <w:rtl/>
        </w:rPr>
        <w:t xml:space="preserve">کا: مجهول، تا: مجهول؛12*16سم [الأوقاف العامة - الموصل: 1968]</w:t>
      </w:r>
    </w:p>
    <w:p>
      <w:pPr>
        <w:pStyle w:val="Heading2"/>
      </w:pPr>
      <w:bookmarkStart w:id="1116" w:name="_Toc444"/>
      <w:r>
        <w:t>إجازة بالطريقة القادرية / إجازات - عربي البصير الرقيبي إبراهيم بن مبارك</w:t>
      </w:r>
      <w:bookmarkEnd w:id="1116"/>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192" w:name="pg7770_69675"/>
    <w:bookmarkEnd w:id="192"/>
    <w:p>
      <w:pPr>
        <w:pStyle w:val="BookText"/>
      </w:pPr>
      <w:r>
        <w:rPr>
          <w:rFonts w:ascii="Times New Roman" w:hAnsi="Times New Roman" w:eastAsia="Times New Roman" w:cs="Times New Roman"/>
          <w:lang w:val="en-US" w:bidi="en-US"/>
          <w:color w:val="111111"/>
          <w:sz w:val="28"/>
          <w:szCs w:val="28"/>
          <w:rtl/>
        </w:rPr>
        <w:t xml:space="preserve">1020.</w:t>
      </w:r>
    </w:p>
    <w:p>
      <w:pPr>
        <w:pStyle w:val="BookText"/>
      </w:pPr>
      <w:r>
        <w:rPr>
          <w:rFonts w:ascii="Amiri" w:hAnsi="Amiri" w:eastAsia="Amiri" w:cs="Amiri"/>
          <w:lang w:bidi="ar-SA"/>
          <w:color w:val="111111"/>
          <w:sz w:val="28"/>
          <w:szCs w:val="28"/>
          <w:rtl/>
        </w:rPr>
        <w:t xml:space="preserve">بغداد؛ المكتبة القادرية رقم المخطوط: 1400</w:t>
      </w:r>
    </w:p>
    <w:p>
      <w:pPr>
        <w:pStyle w:val="BookText"/>
      </w:pPr>
      <w:r>
        <w:rPr>
          <w:rFonts w:ascii="IRNazanin" w:hAnsi="IRNazanin" w:eastAsia="IRNazanin" w:cs="IRNazanin"/>
          <w:lang w:bidi="fa-IR"/>
          <w:color w:val="111111"/>
          <w:sz w:val="28"/>
          <w:szCs w:val="28"/>
          <w:rtl/>
        </w:rPr>
        <w:t xml:space="preserve">مغربی، کا: مجهول، تا: مجهول؛ 1ق ،21 س 22*32سم [ف: 4-317]</w:t>
      </w:r>
    </w:p>
    <w:p>
      <w:pPr>
        <w:pStyle w:val="BookText"/>
      </w:pPr>
      <w:r>
        <w:rPr>
          <w:rFonts w:ascii="Times New Roman" w:hAnsi="Times New Roman" w:eastAsia="Times New Roman" w:cs="Times New Roman"/>
          <w:lang w:val="en-US" w:bidi="en-US"/>
          <w:color w:val="111111"/>
          <w:sz w:val="28"/>
          <w:szCs w:val="28"/>
          <w:rtl/>
        </w:rPr>
        <w:t xml:space="preserve">1021.</w:t>
      </w:r>
    </w:p>
    <w:p>
      <w:pPr>
        <w:pStyle w:val="BookText"/>
      </w:pPr>
      <w:r>
        <w:rPr>
          <w:rFonts w:ascii="Amiri" w:hAnsi="Amiri" w:eastAsia="Amiri" w:cs="Amiri"/>
          <w:lang w:bidi="ar-SA"/>
          <w:color w:val="111111"/>
          <w:sz w:val="28"/>
          <w:szCs w:val="28"/>
          <w:rtl/>
        </w:rPr>
        <w:t xml:space="preserve">بغداد؛ المكتبة القادرية؛ رقم المخطوط : 1403</w:t>
      </w:r>
    </w:p>
    <w:p>
      <w:pPr>
        <w:pStyle w:val="BookText"/>
      </w:pPr>
      <w:r>
        <w:rPr>
          <w:rFonts w:ascii="IRNazanin" w:hAnsi="IRNazanin" w:eastAsia="IRNazanin" w:cs="IRNazanin"/>
          <w:lang w:bidi="fa-IR"/>
          <w:color w:val="111111"/>
          <w:sz w:val="28"/>
          <w:szCs w:val="28"/>
          <w:rtl/>
        </w:rPr>
        <w:t xml:space="preserve">إلى: السيد الحاج محمود الودنوني السوسي؛ مغربي، کا: مجهول، تا: مجهول 1ق 41س، 23*36سم [ف: 4-318]</w:t>
      </w:r>
    </w:p>
    <w:p>
      <w:pPr>
        <w:pStyle w:val="Heading2"/>
      </w:pPr>
      <w:bookmarkStart w:id="1117" w:name="_Toc445"/>
      <w:r>
        <w:t>إجازة بالطريقة القادرية / إجازات - عربي</w:t>
      </w:r>
      <w:bookmarkEnd w:id="1117"/>
    </w:p>
    <w:p>
      <w:pPr>
        <w:pStyle w:val="BookText"/>
      </w:pPr>
      <w:r>
        <w:rPr>
          <w:rFonts w:ascii="Amiri" w:hAnsi="Amiri" w:eastAsia="Amiri" w:cs="Amiri"/>
          <w:lang w:bidi="ar-SA"/>
          <w:color w:val="111111"/>
          <w:sz w:val="28"/>
          <w:szCs w:val="28"/>
          <w:rtl/>
        </w:rPr>
        <w:t xml:space="preserve">القادري، مصطفى بن سلمان بن علي</w:t>
      </w:r>
    </w:p>
    <w:p>
      <w:pPr>
        <w:pStyle w:val="BookText"/>
      </w:pPr>
      <w:r>
        <w:rPr>
          <w:rFonts w:ascii="Times New Roman" w:hAnsi="Times New Roman" w:eastAsia="Times New Roman" w:cs="Times New Roman"/>
          <w:lang w:val="en-US" w:bidi="en-US"/>
          <w:color w:val="111111"/>
          <w:sz w:val="28"/>
          <w:szCs w:val="28"/>
          <w:rtl/>
        </w:rPr>
        <w:t xml:space="preserve">1022.</w:t>
      </w:r>
    </w:p>
    <w:p>
      <w:pPr>
        <w:pStyle w:val="BookText"/>
      </w:pPr>
      <w:r>
        <w:rPr>
          <w:rFonts w:ascii="Amiri" w:hAnsi="Amiri" w:eastAsia="Amiri" w:cs="Amiri"/>
          <w:lang w:bidi="ar-SA"/>
          <w:color w:val="111111"/>
          <w:sz w:val="28"/>
          <w:szCs w:val="28"/>
          <w:rtl/>
        </w:rPr>
        <w:t xml:space="preserve">بغداد؛ المكتبة القادرية؛ رقم المخطوط: 1399</w:t>
      </w:r>
    </w:p>
    <w:p>
      <w:pPr>
        <w:pStyle w:val="BookText"/>
      </w:pPr>
      <w:r>
        <w:rPr>
          <w:rFonts w:ascii="Amiri" w:hAnsi="Amiri" w:eastAsia="Amiri" w:cs="Amiri"/>
          <w:lang w:bidi="ar-SA"/>
          <w:color w:val="111111"/>
          <w:sz w:val="28"/>
          <w:szCs w:val="28"/>
          <w:rtl/>
        </w:rPr>
        <w:t xml:space="preserve">إلى: الدرويش عبد القادر بن إمام بخش هندي؛ كا: مجهول، تا: مجهول؛ 1ق28*194سم [ف : 4-317]</w:t>
      </w:r>
    </w:p>
    <w:p>
      <w:pPr>
        <w:pStyle w:val="BookText"/>
      </w:pPr>
      <w:r>
        <w:rPr>
          <w:rFonts w:ascii="Times New Roman" w:hAnsi="Times New Roman" w:eastAsia="Times New Roman" w:cs="Times New Roman"/>
          <w:lang w:val="en-US" w:bidi="en-US"/>
          <w:color w:val="111111"/>
          <w:sz w:val="28"/>
          <w:szCs w:val="28"/>
          <w:rtl/>
        </w:rPr>
        <w:t xml:space="preserve">1023.</w:t>
      </w:r>
    </w:p>
    <w:p>
      <w:pPr>
        <w:pStyle w:val="BookText"/>
      </w:pPr>
      <w:r>
        <w:rPr>
          <w:rFonts w:ascii="Amiri" w:hAnsi="Amiri" w:eastAsia="Amiri" w:cs="Amiri"/>
          <w:lang w:bidi="ar-SA"/>
          <w:color w:val="111111"/>
          <w:sz w:val="28"/>
          <w:szCs w:val="28"/>
          <w:rtl/>
        </w:rPr>
        <w:t xml:space="preserve">بغداد المكتبة القادرية رقم المخطوط: 1401</w:t>
      </w:r>
    </w:p>
    <w:p>
      <w:pPr>
        <w:pStyle w:val="BookText"/>
      </w:pPr>
      <w:r>
        <w:rPr>
          <w:rFonts w:ascii="IRNazanin" w:hAnsi="IRNazanin" w:eastAsia="IRNazanin" w:cs="IRNazanin"/>
          <w:lang w:bidi="fa-IR"/>
          <w:color w:val="111111"/>
          <w:sz w:val="28"/>
          <w:szCs w:val="28"/>
          <w:rtl/>
        </w:rPr>
        <w:t xml:space="preserve">إلى: الدرويش حاج فرحت الله بن رحمان بخش کا مجهول، تا مجهول اق 22*142سم [ف: 4-317]</w:t>
      </w:r>
    </w:p>
    <w:p>
      <w:pPr>
        <w:pStyle w:val="Heading2"/>
      </w:pPr>
      <w:bookmarkStart w:id="1118" w:name="_Toc446"/>
      <w:r>
        <w:t>إجازة بالعهد القادري / إجازات - عربي</w:t>
      </w:r>
      <w:bookmarkEnd w:id="1118"/>
    </w:p>
    <w:p>
      <w:pPr>
        <w:pStyle w:val="BookText"/>
      </w:pPr>
      <w:r>
        <w:rPr>
          <w:rFonts w:ascii="IRNazanin" w:hAnsi="IRNazanin" w:eastAsia="IRNazanin" w:cs="IRNazanin"/>
          <w:lang w:bidi="fa-IR"/>
          <w:color w:val="111111"/>
          <w:sz w:val="28"/>
          <w:szCs w:val="28"/>
          <w:rtl/>
        </w:rPr>
        <w:t xml:space="preserve">ابن مهاون شاه القادري، سليمان بن عبدالشکور 1024. بغداد؛ المكتبة القادرية؛ رقم المخطوط: 1196/2</w:t>
      </w:r>
    </w:p>
    <w:p>
      <w:pPr>
        <w:pStyle w:val="BookText"/>
      </w:pPr>
      <w:r>
        <w:rPr>
          <w:rFonts w:ascii="IRNazanin" w:hAnsi="IRNazanin" w:eastAsia="IRNazanin" w:cs="IRNazanin"/>
          <w:lang w:bidi="fa-IR"/>
          <w:color w:val="111111"/>
          <w:sz w:val="28"/>
          <w:szCs w:val="28"/>
          <w:rtl/>
        </w:rPr>
        <w:t xml:space="preserve">إلى: سيد قطب الدين بن يعقوب، ذكر فيها انه إجازة فيها بلبس الخرقة وأخذ عليه العهد على الطريقة القادرية؛ نسخ، کا: مجهول، تا: 11 ربیع الآخر 1178ه-؛ 10ق (153-144) ، 27س،21*31سم [ف: 4-125]</w:t>
      </w:r>
    </w:p>
    <w:p>
      <w:pPr>
        <w:pStyle w:val="Heading2"/>
      </w:pPr>
      <w:bookmarkStart w:id="1119" w:name="_Toc447"/>
      <w:r>
        <w:t>إجازة بقراءة القرآن على قراءة عاصم / إجازات - عربي</w:t>
      </w:r>
      <w:bookmarkEnd w:id="1119"/>
    </w:p>
    <w:p>
      <w:pPr>
        <w:pStyle w:val="BookText"/>
      </w:pPr>
      <w:r>
        <w:rPr>
          <w:rFonts w:ascii="Amiri" w:hAnsi="Amiri" w:eastAsia="Amiri" w:cs="Amiri"/>
          <w:lang w:bidi="ar-SA"/>
          <w:color w:val="111111"/>
          <w:sz w:val="28"/>
          <w:szCs w:val="28"/>
          <w:rtl/>
        </w:rPr>
        <w:t xml:space="preserve">السيدي زاده محمّد</w:t>
      </w:r>
    </w:p>
    <w:p>
      <w:pPr>
        <w:pStyle w:val="BookText"/>
      </w:pPr>
      <w:r>
        <w:rPr>
          <w:rFonts w:ascii="Times New Roman" w:hAnsi="Times New Roman" w:eastAsia="Times New Roman" w:cs="Times New Roman"/>
          <w:lang w:val="en-US" w:bidi="en-US"/>
          <w:color w:val="111111"/>
          <w:sz w:val="28"/>
          <w:szCs w:val="28"/>
          <w:rtl/>
        </w:rPr>
        <w:t xml:space="preserve">1025.</w:t>
      </w:r>
    </w:p>
    <w:p>
      <w:pPr>
        <w:pStyle w:val="BookText"/>
      </w:pPr>
      <w:r>
        <w:rPr>
          <w:rFonts w:ascii="Amiri" w:hAnsi="Amiri" w:eastAsia="Amiri" w:cs="Amiri"/>
          <w:lang w:bidi="ar-SA"/>
          <w:color w:val="111111"/>
          <w:sz w:val="28"/>
          <w:szCs w:val="28"/>
          <w:rtl/>
        </w:rPr>
        <w:t xml:space="preserve">بغداد المكتبة القادرية؛ رقم المخطوط: 1460/7</w:t>
      </w:r>
    </w:p>
    <w:p>
      <w:pPr>
        <w:pStyle w:val="BookText"/>
      </w:pPr>
      <w:r>
        <w:rPr>
          <w:rFonts w:ascii="Amiri" w:hAnsi="Amiri" w:eastAsia="Amiri" w:cs="Amiri"/>
          <w:lang w:bidi="ar-SA"/>
          <w:color w:val="111111"/>
          <w:sz w:val="28"/>
          <w:szCs w:val="28"/>
          <w:rtl/>
        </w:rPr>
        <w:t xml:space="preserve">أوّلها: حمداً لمن اطلع في سماء الفضائل شموسا وأقمارا، ورفع لمن شاء من عبادة عن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193" w:name="pg7770_69677"/>
    <w:bookmarkEnd w:id="193"/>
    <w:p>
      <w:pPr>
        <w:pStyle w:val="BookText"/>
      </w:pPr>
      <w:r>
        <w:rPr>
          <w:rFonts w:ascii="Amiri" w:hAnsi="Amiri" w:eastAsia="Amiri" w:cs="Amiri"/>
          <w:lang w:bidi="ar-SA"/>
          <w:color w:val="111111"/>
          <w:sz w:val="28"/>
          <w:szCs w:val="28"/>
          <w:rtl/>
        </w:rPr>
        <w:t xml:space="preserve">وجوه عرائس المعاني أستارا؛ آخرها: عن جبريل عن اللوح المحفوظ عن الله سبحانه وتعالى سبحان ربك رب العزة عما يصفون وسلام على المرسلين والحمد لله رب العالمين.</w:t>
      </w:r>
    </w:p>
    <w:p>
      <w:pPr>
        <w:pStyle w:val="BookText"/>
      </w:pPr>
      <w:r>
        <w:rPr>
          <w:rFonts w:ascii="Amiri" w:hAnsi="Amiri" w:eastAsia="Amiri" w:cs="Amiri"/>
          <w:lang w:bidi="ar-SA"/>
          <w:color w:val="111111"/>
          <w:sz w:val="28"/>
          <w:szCs w:val="28"/>
          <w:rtl/>
        </w:rPr>
        <w:t xml:space="preserve">اجاز بها محمّد المعروف بسيدي زاده تلميذه يوسف الشهير بعرب زاده بقراءة القرآن الكريم على حسب قراءة عاصم، وفي الإجازة بيان سند القراءة مسلسلا من المجيز إلى أحد القراء السبعة؛ كا: مجهول، تا: القرن 12ه-، 1ق (42)،16*21سم ف: 5 عاصم 255]</w:t>
      </w:r>
    </w:p>
    <w:p>
      <w:pPr>
        <w:pStyle w:val="Heading2"/>
      </w:pPr>
      <w:bookmarkStart w:id="1120" w:name="_Toc448"/>
      <w:r>
        <w:t>إجازة بقرائة قصيدة البردة / إجازات - عربي</w:t>
      </w:r>
      <w:bookmarkEnd w:id="1120"/>
    </w:p>
    <w:p>
      <w:pPr>
        <w:pStyle w:val="BookText"/>
      </w:pPr>
      <w:r>
        <w:rPr>
          <w:rFonts w:ascii="Amiri" w:hAnsi="Amiri" w:eastAsia="Amiri" w:cs="Amiri"/>
          <w:lang w:bidi="ar-SA"/>
          <w:color w:val="111111"/>
          <w:sz w:val="28"/>
          <w:szCs w:val="28"/>
          <w:rtl/>
        </w:rPr>
        <w:t xml:space="preserve">المرتبط: الكواكب الدرية في مدح خير البرية = قصيدة البردة = البردة الميمية؛ البوصيري، محمّد بن سعيد (696-608ه-)</w:t>
      </w:r>
    </w:p>
    <w:p>
      <w:pPr>
        <w:pStyle w:val="BookText"/>
      </w:pPr>
      <w:r>
        <w:rPr>
          <w:rFonts w:ascii="Times New Roman" w:hAnsi="Times New Roman" w:eastAsia="Times New Roman" w:cs="Times New Roman"/>
          <w:lang w:val="en-US" w:bidi="en-US"/>
          <w:color w:val="111111"/>
          <w:sz w:val="28"/>
          <w:szCs w:val="28"/>
          <w:rtl/>
        </w:rPr>
        <w:t xml:space="preserve">1026.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4513</w:t>
      </w:r>
    </w:p>
    <w:p>
      <w:pPr>
        <w:pStyle w:val="BookText"/>
      </w:pPr>
      <w:r>
        <w:rPr>
          <w:rFonts w:ascii="IRNazanin" w:hAnsi="IRNazanin" w:eastAsia="IRNazanin" w:cs="IRNazanin"/>
          <w:lang w:bidi="fa-IR"/>
          <w:color w:val="111111"/>
          <w:sz w:val="28"/>
          <w:szCs w:val="28"/>
          <w:rtl/>
        </w:rPr>
        <w:t xml:space="preserve">کا: مجهول، تا: مجهول؛ 6 ص [ف: 1-28]</w:t>
      </w:r>
    </w:p>
    <w:p>
      <w:pPr>
        <w:pStyle w:val="Heading2"/>
      </w:pPr>
      <w:bookmarkStart w:id="1121" w:name="_Toc449"/>
      <w:r>
        <w:t>إجازة بكلمة التوحيد / إجازات - عربي</w:t>
      </w:r>
      <w:bookmarkEnd w:id="1121"/>
    </w:p>
    <w:p>
      <w:pPr>
        <w:pStyle w:val="BookText"/>
      </w:pPr>
      <w:r>
        <w:rPr>
          <w:rFonts w:ascii="Amiri" w:hAnsi="Amiri" w:eastAsia="Amiri" w:cs="Amiri"/>
          <w:lang w:bidi="ar-SA"/>
          <w:color w:val="111111"/>
          <w:sz w:val="28"/>
          <w:szCs w:val="28"/>
          <w:rtl/>
        </w:rPr>
        <w:t xml:space="preserve">القادري علي بن سليمان بن مصطفى</w:t>
      </w:r>
    </w:p>
    <w:p>
      <w:pPr>
        <w:pStyle w:val="BookText"/>
      </w:pPr>
      <w:r>
        <w:rPr>
          <w:rFonts w:ascii="Times New Roman" w:hAnsi="Times New Roman" w:eastAsia="Times New Roman" w:cs="Times New Roman"/>
          <w:lang w:val="en-US" w:bidi="en-US"/>
          <w:color w:val="111111"/>
          <w:sz w:val="28"/>
          <w:szCs w:val="28"/>
          <w:rtl/>
        </w:rPr>
        <w:t xml:space="preserve">1027.</w:t>
      </w:r>
    </w:p>
    <w:p>
      <w:pPr>
        <w:pStyle w:val="BookText"/>
      </w:pPr>
      <w:r>
        <w:rPr>
          <w:rFonts w:ascii="Amiri" w:hAnsi="Amiri" w:eastAsia="Amiri" w:cs="Amiri"/>
          <w:lang w:bidi="ar-SA"/>
          <w:color w:val="111111"/>
          <w:sz w:val="28"/>
          <w:szCs w:val="28"/>
          <w:rtl/>
        </w:rPr>
        <w:t xml:space="preserve">بغداد المكتبة القادرية؛ رقم المخطوط: 1398</w:t>
      </w:r>
    </w:p>
    <w:p>
      <w:pPr>
        <w:pStyle w:val="BookText"/>
      </w:pPr>
      <w:r>
        <w:rPr>
          <w:rFonts w:ascii="IRNazanin" w:hAnsi="IRNazanin" w:eastAsia="IRNazanin" w:cs="IRNazanin"/>
          <w:lang w:bidi="fa-IR"/>
          <w:color w:val="111111"/>
          <w:sz w:val="28"/>
          <w:szCs w:val="28"/>
          <w:rtl/>
        </w:rPr>
        <w:t xml:space="preserve">إلى أحد الدراويش في 1 صفر 1255ه-، کا: مجهول، تا: مجهول؛ 1ق،15*60سم [ف: 4 - 316 ]</w:t>
      </w:r>
    </w:p>
    <w:p>
      <w:pPr>
        <w:pStyle w:val="Heading2"/>
      </w:pPr>
      <w:bookmarkStart w:id="1122" w:name="_Toc450"/>
      <w:r>
        <w:t>إجازة بمرويات الشهاب بن حجر نزيل مكة / إجازات - عربي</w:t>
      </w:r>
      <w:bookmarkEnd w:id="1122"/>
    </w:p>
    <w:p>
      <w:pPr>
        <w:pStyle w:val="BookText"/>
      </w:pPr>
      <w:r>
        <w:rPr>
          <w:rFonts w:ascii="Amiri" w:hAnsi="Amiri" w:eastAsia="Amiri" w:cs="Amiri"/>
          <w:lang w:bidi="ar-SA"/>
          <w:color w:val="111111"/>
          <w:sz w:val="28"/>
          <w:szCs w:val="28"/>
          <w:rtl/>
        </w:rPr>
        <w:t xml:space="preserve">1028 . الموصل؛ مدرسة الحجيات (في الأوقاف العامة)؛ رقم المخطوط : 22/146/11</w:t>
      </w:r>
    </w:p>
    <w:p>
      <w:pPr>
        <w:pStyle w:val="BookText"/>
      </w:pPr>
      <w:r>
        <w:rPr>
          <w:rFonts w:ascii="IRNazanin" w:hAnsi="IRNazanin" w:eastAsia="IRNazanin" w:cs="IRNazanin"/>
          <w:lang w:bidi="fa-IR"/>
          <w:color w:val="111111"/>
          <w:sz w:val="28"/>
          <w:szCs w:val="28"/>
          <w:rtl/>
        </w:rPr>
        <w:t xml:space="preserve">کا: مجهول، تا: مجهول؛ ناقصة: الآخر [الأوقاف العامة - الموصل: 3-206]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194" w:name="pg7770_69679"/>
    <w:bookmarkEnd w:id="194"/>
    <w:p>
      <w:pPr>
        <w:pStyle w:val="Heading2"/>
      </w:pPr>
      <w:bookmarkStart w:id="1123" w:name="_Toc451"/>
      <w:r>
        <w:t>إجازة بالمصافحة / إجازات - عربي وفارسي القادري، أحمد بن عبد الله</w:t>
      </w:r>
      <w:bookmarkEnd w:id="1123"/>
    </w:p>
    <w:p>
      <w:pPr>
        <w:pStyle w:val="BookText"/>
      </w:pPr>
      <w:r>
        <w:rPr>
          <w:rFonts w:ascii="Times New Roman" w:hAnsi="Times New Roman" w:eastAsia="Times New Roman" w:cs="Times New Roman"/>
          <w:lang w:val="en-US" w:bidi="en-US"/>
          <w:color w:val="111111"/>
          <w:sz w:val="28"/>
          <w:szCs w:val="28"/>
          <w:rtl/>
        </w:rPr>
        <w:t xml:space="preserve">1029.</w:t>
      </w:r>
    </w:p>
    <w:p>
      <w:pPr>
        <w:pStyle w:val="BookText"/>
      </w:pPr>
      <w:r>
        <w:rPr>
          <w:rFonts w:ascii="Amiri" w:hAnsi="Amiri" w:eastAsia="Amiri" w:cs="Amiri"/>
          <w:lang w:bidi="ar-SA"/>
          <w:color w:val="111111"/>
          <w:sz w:val="28"/>
          <w:szCs w:val="28"/>
          <w:rtl/>
        </w:rPr>
        <w:t xml:space="preserve">بغداد؛ المكتبة القادرية؛ رقم المخطوط: 1405</w:t>
      </w:r>
    </w:p>
    <w:p>
      <w:pPr>
        <w:pStyle w:val="BookText"/>
      </w:pPr>
      <w:r>
        <w:rPr>
          <w:rFonts w:ascii="Amiri" w:hAnsi="Amiri" w:eastAsia="Amiri" w:cs="Amiri"/>
          <w:lang w:bidi="ar-SA"/>
          <w:color w:val="111111"/>
          <w:sz w:val="28"/>
          <w:szCs w:val="28"/>
          <w:rtl/>
        </w:rPr>
        <w:t xml:space="preserve">ذكر فيها اسناده بالمصافحة على طريقة الصوفية، إلى النبي (ص)؛ نسخ وتعليق كاتب = مؤلف، تا: مجهول؛ 7ق، 14 س ، 11*15سم [ف: 4-319]</w:t>
      </w:r>
    </w:p>
    <w:p>
      <w:pPr>
        <w:pStyle w:val="Heading2"/>
      </w:pPr>
      <w:bookmarkStart w:id="1124" w:name="_Toc452"/>
      <w:r>
        <w:t>إجازة الحديث / إجازات - عربي</w:t>
      </w:r>
      <w:bookmarkEnd w:id="1124"/>
    </w:p>
    <w:p>
      <w:pPr>
        <w:pStyle w:val="BookText"/>
      </w:pPr>
      <w:r>
        <w:rPr>
          <w:rFonts w:ascii="Amiri" w:hAnsi="Amiri" w:eastAsia="Amiri" w:cs="Amiri"/>
          <w:lang w:bidi="ar-SA"/>
          <w:color w:val="111111"/>
          <w:sz w:val="28"/>
          <w:szCs w:val="28"/>
          <w:rtl/>
        </w:rPr>
        <w:t xml:space="preserve">الشيخ البهائي، محمّد بن الحسين (953 - 1030ه-)</w:t>
      </w:r>
    </w:p>
    <w:p>
      <w:pPr>
        <w:pStyle w:val="BookText"/>
      </w:pPr>
      <w:r>
        <w:rPr>
          <w:rFonts w:ascii="Amiri" w:hAnsi="Amiri" w:eastAsia="Amiri" w:cs="Amiri"/>
          <w:lang w:bidi="ar-SA"/>
          <w:color w:val="111111"/>
          <w:sz w:val="28"/>
          <w:szCs w:val="28"/>
          <w:rtl/>
        </w:rPr>
        <w:t xml:space="preserve">1030 . النجف الأشرف؛ مكتبة الجزائري النجفي؛ المخطوط دون الرقم/ 9</w:t>
      </w:r>
    </w:p>
    <w:p>
      <w:pPr>
        <w:pStyle w:val="BookText"/>
      </w:pPr>
      <w:r>
        <w:rPr>
          <w:rFonts w:ascii="IRNazanin" w:hAnsi="IRNazanin" w:eastAsia="IRNazanin" w:cs="IRNazanin"/>
          <w:lang w:bidi="fa-IR"/>
          <w:color w:val="111111"/>
          <w:sz w:val="28"/>
          <w:szCs w:val="28"/>
          <w:rtl/>
        </w:rPr>
        <w:t xml:space="preserve">کا: مجهول، تا: مجهول؛ [ جزائري نجفي 17]</w:t>
      </w:r>
    </w:p>
    <w:p>
      <w:pPr>
        <w:pStyle w:val="Heading2"/>
      </w:pPr>
      <w:bookmarkStart w:id="1125" w:name="_Toc453"/>
      <w:r>
        <w:t>إجازة الحديث = الإجازة الكبيرة / إجازات - عربي</w:t>
      </w:r>
      <w:bookmarkEnd w:id="1125"/>
    </w:p>
    <w:p>
      <w:pPr>
        <w:pStyle w:val="BookText"/>
      </w:pPr>
      <w:r>
        <w:rPr>
          <w:rFonts w:ascii="IRNazanin" w:hAnsi="IRNazanin" w:eastAsia="IRNazanin" w:cs="IRNazanin"/>
          <w:lang w:bidi="fa-IR"/>
          <w:color w:val="111111"/>
          <w:sz w:val="28"/>
          <w:szCs w:val="28"/>
          <w:rtl/>
        </w:rPr>
        <w:t xml:space="preserve">الجزائري، عبد الله بن نورالدین (1112 - 1173 ه-)</w:t>
      </w:r>
    </w:p>
    <w:p>
      <w:pPr>
        <w:pStyle w:val="BookText"/>
      </w:pPr>
      <w:r>
        <w:rPr>
          <w:rFonts w:ascii="Amiri" w:hAnsi="Amiri" w:eastAsia="Amiri" w:cs="Amiri"/>
          <w:lang w:bidi="ar-SA"/>
          <w:color w:val="111111"/>
          <w:sz w:val="28"/>
          <w:szCs w:val="28"/>
          <w:rtl/>
        </w:rPr>
        <w:t xml:space="preserve">تاريخ التأليف: 2 جمادى الآخرة 1168ه-</w:t>
      </w:r>
    </w:p>
    <w:p>
      <w:pPr>
        <w:pStyle w:val="BookText"/>
      </w:pPr>
      <w:r>
        <w:rPr>
          <w:rFonts w:ascii="Amiri" w:hAnsi="Amiri" w:eastAsia="Amiri" w:cs="Amiri"/>
          <w:lang w:bidi="ar-SA"/>
          <w:color w:val="111111"/>
          <w:sz w:val="28"/>
          <w:szCs w:val="28"/>
          <w:rtl/>
        </w:rPr>
        <w:t xml:space="preserve">أوله: الحمد لله المتواترة نعماؤه المتظافرة آلاؤه المسلسلة مكارمه المستفيضة مراحمه العزيز سلطانه القوي برهانه</w:t>
      </w:r>
    </w:p>
    <w:p>
      <w:pPr>
        <w:pStyle w:val="BookText"/>
      </w:pPr>
      <w:r>
        <w:rPr>
          <w:rFonts w:ascii="Amiri" w:hAnsi="Amiri" w:eastAsia="Amiri" w:cs="Amiri"/>
          <w:lang w:bidi="ar-SA"/>
          <w:color w:val="111111"/>
          <w:sz w:val="28"/>
          <w:szCs w:val="28"/>
          <w:rtl/>
        </w:rPr>
        <w:t xml:space="preserve">آخره: ويستروا على ما عثروا عليه في هذه الرسالة وغيرها من الهفوات، عصمنا الله وإياهم عن الزلل ووفقنا جميعا للعلم والعمل ...</w:t>
      </w:r>
    </w:p>
    <w:p>
      <w:pPr>
        <w:pStyle w:val="BookText"/>
      </w:pPr>
      <w:r>
        <w:rPr>
          <w:rFonts w:ascii="IRNazanin" w:hAnsi="IRNazanin" w:eastAsia="IRNazanin" w:cs="IRNazanin"/>
          <w:lang w:bidi="fa-IR"/>
          <w:color w:val="111111"/>
          <w:sz w:val="28"/>
          <w:szCs w:val="28"/>
          <w:rtl/>
        </w:rPr>
        <w:t xml:space="preserve">طبع: قم، 1409ه-</w:t>
      </w:r>
    </w:p>
    <w:p>
      <w:pPr>
        <w:pStyle w:val="BookText"/>
      </w:pPr>
      <w:r>
        <w:rPr>
          <w:rFonts w:ascii="Times New Roman" w:hAnsi="Times New Roman" w:eastAsia="Times New Roman" w:cs="Times New Roman"/>
          <w:lang w:val="en-US" w:bidi="en-US"/>
          <w:color w:val="111111"/>
          <w:sz w:val="28"/>
          <w:szCs w:val="28"/>
          <w:rtl/>
        </w:rPr>
        <w:t xml:space="preserve">1031.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16/4</w:t>
      </w:r>
    </w:p>
    <w:p>
      <w:pPr>
        <w:pStyle w:val="BookText"/>
      </w:pPr>
      <w:r>
        <w:rPr>
          <w:rFonts w:ascii="Amiri" w:hAnsi="Amiri" w:eastAsia="Amiri" w:cs="Amiri"/>
          <w:lang w:bidi="ar-SA"/>
          <w:color w:val="111111"/>
          <w:sz w:val="28"/>
          <w:szCs w:val="28"/>
          <w:rtl/>
        </w:rPr>
        <w:t xml:space="preserve">آخرها: في صبح يوم الجمعة الثالث والعشرون من شهر رجب المرجب سنة وخمسين بعد المائتين والألف من الهجرة النبوية صلى الله عليه وآله وسلم</w:t>
      </w:r>
    </w:p>
    <w:p>
      <w:pPr>
        <w:pStyle w:val="BookText"/>
      </w:pPr>
      <w:r>
        <w:rPr>
          <w:rFonts w:ascii="IRNazanin" w:hAnsi="IRNazanin" w:eastAsia="IRNazanin" w:cs="IRNazanin"/>
          <w:lang w:bidi="fa-IR"/>
          <w:color w:val="111111"/>
          <w:sz w:val="28"/>
          <w:szCs w:val="28"/>
          <w:rtl/>
        </w:rPr>
        <w:t xml:space="preserve">كا: عبد المهدي بن عبد الباقي المرعشي، تا: 1257ه-، 25ص،14*19سم [ف: 1-18] 1032. النجف الأشرف؛ حسينيه شوشتریها؛ رقم المخطوط: 32</w:t>
      </w:r>
    </w:p>
    <w:p>
      <w:pPr>
        <w:pStyle w:val="BookText"/>
      </w:pPr>
      <w:r>
        <w:rPr>
          <w:rFonts w:ascii="IRNazanin" w:hAnsi="IRNazanin" w:eastAsia="IRNazanin" w:cs="IRNazanin"/>
          <w:lang w:bidi="fa-IR"/>
          <w:color w:val="111111"/>
          <w:sz w:val="28"/>
          <w:szCs w:val="28"/>
          <w:rtl/>
        </w:rPr>
        <w:t xml:space="preserve">نسخ، كا: أحمد بن حسين بن عبد الكريم بن محمّد جواد بن عبد الله، تا 1325ه- [ نشریه: 11-788]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195" w:name="pg7770_69681"/>
    <w:bookmarkEnd w:id="195"/>
    <w:p>
      <w:pPr>
        <w:pStyle w:val="BookText"/>
      </w:pPr>
      <w:r>
        <w:rPr>
          <w:rFonts w:ascii="Times New Roman" w:hAnsi="Times New Roman" w:eastAsia="Times New Roman" w:cs="Times New Roman"/>
          <w:lang w:val="en-US" w:bidi="en-US"/>
          <w:color w:val="111111"/>
          <w:sz w:val="28"/>
          <w:szCs w:val="28"/>
          <w:rtl/>
        </w:rPr>
        <w:t xml:space="preserve">1033.</w:t>
      </w:r>
    </w:p>
    <w:p>
      <w:pPr>
        <w:pStyle w:val="BookText"/>
      </w:pPr>
      <w:r>
        <w:rPr>
          <w:rFonts w:ascii="IRNazanin" w:hAnsi="IRNazanin" w:eastAsia="IRNazanin" w:cs="IRNazanin"/>
          <w:lang w:bidi="fa-IR"/>
          <w:color w:val="111111"/>
          <w:sz w:val="28"/>
          <w:szCs w:val="28"/>
          <w:rtl/>
        </w:rPr>
        <w:t xml:space="preserve">النجف الأشرف؛ حسينيه شوشتریها؛ رقم المخطوط: 37</w:t>
      </w:r>
    </w:p>
    <w:p>
      <w:pPr>
        <w:pStyle w:val="BookText"/>
      </w:pPr>
      <w:r>
        <w:rPr>
          <w:rFonts w:ascii="IRNazanin" w:hAnsi="IRNazanin" w:eastAsia="IRNazanin" w:cs="IRNazanin"/>
          <w:lang w:bidi="fa-IR"/>
          <w:color w:val="111111"/>
          <w:sz w:val="28"/>
          <w:szCs w:val="28"/>
          <w:rtl/>
        </w:rPr>
        <w:t xml:space="preserve">نسخ، کا: مجهول، تا: مجهول؛ 60 ق،10*15سم [ نشریه: 11-788]</w:t>
      </w:r>
    </w:p>
    <w:p>
      <w:pPr>
        <w:pStyle w:val="BookText"/>
      </w:pPr>
      <w:r>
        <w:rPr>
          <w:rFonts w:ascii="Amiri" w:hAnsi="Amiri" w:eastAsia="Amiri" w:cs="Amiri"/>
          <w:lang w:bidi="ar-SA"/>
          <w:color w:val="111111"/>
          <w:sz w:val="28"/>
          <w:szCs w:val="28"/>
          <w:rtl/>
        </w:rPr>
        <w:t xml:space="preserve">1034 . النجف الأشرف؛ مكتبة آية الله الحكيم العامة؛ رقم المخطوط: 182/4</w:t>
      </w:r>
    </w:p>
    <w:p>
      <w:pPr>
        <w:pStyle w:val="BookText"/>
      </w:pPr>
      <w:r>
        <w:rPr>
          <w:rFonts w:ascii="IRNazanin" w:hAnsi="IRNazanin" w:eastAsia="IRNazanin" w:cs="IRNazanin"/>
          <w:lang w:bidi="fa-IR"/>
          <w:color w:val="111111"/>
          <w:sz w:val="28"/>
          <w:szCs w:val="28"/>
          <w:rtl/>
        </w:rPr>
        <w:t xml:space="preserve">کا: مجهول، تا: مجهول؛ 51، ص، 14س، 10*14/7سم [ف: 1-18]</w:t>
      </w:r>
    </w:p>
    <w:p>
      <w:pPr>
        <w:pStyle w:val="Heading2"/>
      </w:pPr>
      <w:bookmarkStart w:id="1126" w:name="_Toc454"/>
      <w:r>
        <w:t>إجازه ذكر / عرفان وتصوف - فارسي</w:t>
      </w:r>
      <w:bookmarkEnd w:id="1126"/>
    </w:p>
    <w:p>
      <w:pPr>
        <w:pStyle w:val="BookText"/>
      </w:pPr>
      <w:r>
        <w:rPr>
          <w:rFonts w:ascii="Amiri" w:hAnsi="Amiri" w:eastAsia="Amiri" w:cs="Amiri"/>
          <w:lang w:bidi="ar-SA"/>
          <w:color w:val="111111"/>
          <w:sz w:val="28"/>
          <w:szCs w:val="28"/>
          <w:rtl/>
        </w:rPr>
        <w:t xml:space="preserve">الميرزا القمي، أبو القاسم بن محمّد حسن (1151 - 1231 ه- )</w:t>
      </w:r>
    </w:p>
    <w:p>
      <w:pPr>
        <w:pStyle w:val="BookText"/>
      </w:pPr>
      <w:r>
        <w:rPr>
          <w:rFonts w:ascii="IRNazanin" w:hAnsi="IRNazanin" w:eastAsia="IRNazanin" w:cs="IRNazanin"/>
          <w:lang w:bidi="fa-IR"/>
          <w:color w:val="111111"/>
          <w:sz w:val="28"/>
          <w:szCs w:val="28"/>
          <w:rtl/>
        </w:rPr>
        <w:t xml:space="preserve">تاريخ التأليف: شوال 1213ه-، محل التأليف: قم أوّله: الحمد لله الذي فتح لنا إليه من مفاتيح الألباب باباً ... اما بعد این چند کلمه ایست حسب الاقتضای بعضی فضلای اصحاب</w:t>
      </w:r>
    </w:p>
    <w:p>
      <w:pPr>
        <w:pStyle w:val="BookText"/>
      </w:pPr>
      <w:r>
        <w:rPr>
          <w:rFonts w:ascii="Amiri" w:hAnsi="Amiri" w:eastAsia="Amiri" w:cs="Amiri"/>
          <w:lang w:bidi="ar-SA"/>
          <w:color w:val="111111"/>
          <w:sz w:val="28"/>
          <w:szCs w:val="28"/>
          <w:rtl/>
        </w:rPr>
        <w:t xml:space="preserve">آخره: وهدانا إلى سواء الصراط محمّد وآله الغر الكرام لهم أفضل الصلوات وأكمل التحيات</w:t>
      </w:r>
    </w:p>
    <w:p>
      <w:pPr>
        <w:pStyle w:val="BookText"/>
      </w:pPr>
      <w:r>
        <w:rPr>
          <w:rFonts w:ascii="Amiri" w:hAnsi="Amiri" w:eastAsia="Amiri" w:cs="Amiri"/>
          <w:lang w:bidi="ar-SA"/>
          <w:color w:val="111111"/>
          <w:sz w:val="28"/>
          <w:szCs w:val="28"/>
          <w:rtl/>
        </w:rPr>
        <w:t xml:space="preserve">طبع: المشهد الرضوي، 1390ش، في «سه رساله در نقد عرفان»</w:t>
      </w:r>
    </w:p>
    <w:p>
      <w:pPr>
        <w:pStyle w:val="BookText"/>
      </w:pPr>
      <w:r>
        <w:rPr>
          <w:rFonts w:ascii="IRNazanin" w:hAnsi="IRNazanin" w:eastAsia="IRNazanin" w:cs="IRNazanin"/>
          <w:lang w:bidi="fa-IR"/>
          <w:color w:val="111111"/>
          <w:sz w:val="28"/>
          <w:szCs w:val="28"/>
          <w:rtl/>
        </w:rPr>
        <w:t xml:space="preserve">[فنخا 1: 5583نسخ)]</w:t>
      </w:r>
    </w:p>
    <w:p>
      <w:pPr>
        <w:pStyle w:val="BookText"/>
      </w:pPr>
      <w:r>
        <w:rPr>
          <w:rFonts w:ascii="Times New Roman" w:hAnsi="Times New Roman" w:eastAsia="Times New Roman" w:cs="Times New Roman"/>
          <w:lang w:val="en-US" w:bidi="en-US"/>
          <w:color w:val="111111"/>
          <w:sz w:val="28"/>
          <w:szCs w:val="28"/>
          <w:rtl/>
        </w:rPr>
        <w:t xml:space="preserve">1035.</w:t>
      </w:r>
    </w:p>
    <w:p>
      <w:pPr>
        <w:pStyle w:val="BookText"/>
      </w:pPr>
      <w:r>
        <w:rPr>
          <w:rFonts w:ascii="IRNazanin" w:hAnsi="IRNazanin" w:eastAsia="IRNazanin" w:cs="IRNazanin"/>
          <w:lang w:bidi="fa-IR"/>
          <w:color w:val="111111"/>
          <w:sz w:val="28"/>
          <w:szCs w:val="28"/>
          <w:rtl/>
        </w:rPr>
        <w:t xml:space="preserve">کربلاء العتبة العباسية؛ رقم المخطوط: 681/12</w:t>
      </w:r>
    </w:p>
    <w:p>
      <w:pPr>
        <w:pStyle w:val="BookText"/>
      </w:pPr>
      <w:r>
        <w:rPr>
          <w:rFonts w:ascii="IRNazanin" w:hAnsi="IRNazanin" w:eastAsia="IRNazanin" w:cs="IRNazanin"/>
          <w:lang w:bidi="fa-IR"/>
          <w:color w:val="111111"/>
          <w:sz w:val="28"/>
          <w:szCs w:val="28"/>
          <w:rtl/>
        </w:rPr>
        <w:t xml:space="preserve">کا: مجهول، تا: القرن 13 ه-، 3 ق (109 ب - 111)،18*22سم [ف: 2-271]</w:t>
      </w:r>
    </w:p>
    <w:p>
      <w:pPr>
        <w:pStyle w:val="BookText"/>
      </w:pPr>
      <w:r>
        <w:rPr>
          <w:rFonts w:ascii="Times New Roman" w:hAnsi="Times New Roman" w:eastAsia="Times New Roman" w:cs="Times New Roman"/>
          <w:lang w:val="en-US" w:bidi="en-US"/>
          <w:color w:val="111111"/>
          <w:sz w:val="28"/>
          <w:szCs w:val="28"/>
          <w:rtl/>
        </w:rPr>
        <w:t xml:space="preserve">1036.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:[ف 18-189]</w:t>
      </w:r>
    </w:p>
    <w:p>
      <w:pPr>
        <w:pStyle w:val="Heading2"/>
      </w:pPr>
      <w:bookmarkStart w:id="1127" w:name="_Toc455"/>
      <w:r>
        <w:t>إجازة رفاعية / إجازات - عربي</w:t>
      </w:r>
      <w:bookmarkEnd w:id="1127"/>
    </w:p>
    <w:p>
      <w:pPr>
        <w:pStyle w:val="BookText"/>
      </w:pPr>
      <w:r>
        <w:rPr>
          <w:rFonts w:ascii="Amiri" w:hAnsi="Amiri" w:eastAsia="Amiri" w:cs="Amiri"/>
          <w:lang w:bidi="ar-SA"/>
          <w:color w:val="111111"/>
          <w:sz w:val="28"/>
          <w:szCs w:val="28"/>
          <w:rtl/>
        </w:rPr>
        <w:t xml:space="preserve">القادري، أحمد بن حسين ( القرن 13ه-) 1037.الموصل؛ المدرسة الرضوانية (في الأوقاف العامة)؛ رقم المخطوط : 18/124/2</w:t>
      </w:r>
    </w:p>
    <w:p>
      <w:pPr>
        <w:pStyle w:val="BookText"/>
      </w:pPr>
      <w:r>
        <w:rPr>
          <w:rFonts w:ascii="IRNazanin" w:hAnsi="IRNazanin" w:eastAsia="IRNazanin" w:cs="IRNazanin"/>
          <w:lang w:bidi="fa-IR"/>
          <w:color w:val="111111"/>
          <w:sz w:val="28"/>
          <w:szCs w:val="28"/>
          <w:rtl/>
        </w:rPr>
        <w:t xml:space="preserve">کا: مجهول، تا: مجهول؛ 22*16سم [الأوقاف العامة - الموصل: 1968]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196" w:name="pg7770_69683"/>
    <w:bookmarkEnd w:id="196"/>
    <w:p>
      <w:pPr>
        <w:pStyle w:val="Heading2"/>
      </w:pPr>
      <w:bookmarkStart w:id="1128" w:name="_Toc456"/>
      <w:r>
        <w:t>إجازة رواية الحديث / إجازات - عربي الشهرستاني، محمّد مهدي بن أبو القاسم (1130 - 1216 ه-)</w:t>
      </w:r>
      <w:bookmarkEnd w:id="1128"/>
    </w:p>
    <w:p>
      <w:pPr>
        <w:pStyle w:val="BookText"/>
      </w:pPr>
      <w:r>
        <w:rPr>
          <w:rFonts w:ascii="Times New Roman" w:hAnsi="Times New Roman" w:eastAsia="Times New Roman" w:cs="Times New Roman"/>
          <w:lang w:val="en-US" w:bidi="en-US"/>
          <w:color w:val="111111"/>
          <w:sz w:val="28"/>
          <w:szCs w:val="28"/>
          <w:rtl/>
        </w:rPr>
        <w:t xml:space="preserve">1038.</w:t>
      </w:r>
    </w:p>
    <w:p>
      <w:pPr>
        <w:pStyle w:val="BookText"/>
      </w:pPr>
      <w:r>
        <w:rPr>
          <w:rFonts w:ascii="Amiri" w:hAnsi="Amiri" w:eastAsia="Amiri" w:cs="Amiri"/>
          <w:lang w:bidi="ar-SA"/>
          <w:color w:val="111111"/>
          <w:sz w:val="28"/>
          <w:szCs w:val="28"/>
          <w:rtl/>
        </w:rPr>
        <w:t xml:space="preserve">كربلاء؛ الروضة الحسينية (مكتبة)؛ رقم المخطوط: 837/1م-ح9123</w:t>
      </w:r>
    </w:p>
    <w:p>
      <w:pPr>
        <w:pStyle w:val="BookText"/>
      </w:pPr>
      <w:r>
        <w:rPr>
          <w:rFonts w:ascii="Amiri" w:hAnsi="Amiri" w:eastAsia="Amiri" w:cs="Amiri"/>
          <w:lang w:bidi="ar-SA"/>
          <w:color w:val="111111"/>
          <w:sz w:val="28"/>
          <w:szCs w:val="28"/>
          <w:rtl/>
        </w:rPr>
        <w:t xml:space="preserve">أوّلها: اوله بعد البسملة : الحمد لله الذي نور قلوبنا بأنوار هدايته وفتح مسامع عقولنا بمقاليد غايته؛ آخرها: فرغ في شهر ذي الحجة الحرام من شهور سنة ثلاث وتسعين ومائة بعد الألف من الهجرة النبوية المصطفوية على مهاجرها ألف سلام وتحية.</w:t>
      </w:r>
    </w:p>
    <w:p>
      <w:pPr>
        <w:pStyle w:val="BookText"/>
      </w:pPr>
      <w:r>
        <w:rPr>
          <w:rFonts w:ascii="IRNazanin" w:hAnsi="IRNazanin" w:eastAsia="IRNazanin" w:cs="IRNazanin"/>
          <w:lang w:bidi="fa-IR"/>
          <w:color w:val="111111"/>
          <w:sz w:val="28"/>
          <w:szCs w:val="28"/>
          <w:rtl/>
        </w:rPr>
        <w:t xml:space="preserve">نسخ ،وتعليق کا: مجهول، تا: مجهول؛ 20 س ، 15*21 سم [ مخطوطات كربلاء: 4-366]</w:t>
      </w:r>
    </w:p>
    <w:p>
      <w:pPr>
        <w:pStyle w:val="Heading2"/>
      </w:pPr>
      <w:bookmarkStart w:id="1129" w:name="_Toc457"/>
      <w:r>
        <w:t>إجازة الطريقة القادرية / إجازات - عربي</w:t>
      </w:r>
      <w:bookmarkEnd w:id="1129"/>
    </w:p>
    <w:p>
      <w:pPr>
        <w:pStyle w:val="BookText"/>
      </w:pPr>
      <w:r>
        <w:rPr>
          <w:rFonts w:ascii="Amiri" w:hAnsi="Amiri" w:eastAsia="Amiri" w:cs="Amiri"/>
          <w:lang w:bidi="ar-SA"/>
          <w:color w:val="111111"/>
          <w:sz w:val="28"/>
          <w:szCs w:val="28"/>
          <w:rtl/>
        </w:rPr>
        <w:t xml:space="preserve">الطالباني، علي بن عبد الرحمن (1248 - 1330 ه-)</w:t>
      </w:r>
    </w:p>
    <w:p>
      <w:pPr>
        <w:pStyle w:val="BookText"/>
      </w:pPr>
      <w:r>
        <w:rPr>
          <w:rFonts w:ascii="Times New Roman" w:hAnsi="Times New Roman" w:eastAsia="Times New Roman" w:cs="Times New Roman"/>
          <w:lang w:val="en-US" w:bidi="en-US"/>
          <w:color w:val="111111"/>
          <w:sz w:val="28"/>
          <w:szCs w:val="28"/>
          <w:rtl/>
        </w:rPr>
        <w:t xml:space="preserve">1039.</w:t>
      </w:r>
    </w:p>
    <w:p>
      <w:pPr>
        <w:pStyle w:val="BookText"/>
      </w:pPr>
      <w:r>
        <w:rPr>
          <w:rFonts w:ascii="Amiri" w:hAnsi="Amiri" w:eastAsia="Amiri" w:cs="Amiri"/>
          <w:lang w:bidi="ar-SA"/>
          <w:color w:val="111111"/>
          <w:sz w:val="28"/>
          <w:szCs w:val="28"/>
          <w:rtl/>
        </w:rPr>
        <w:t xml:space="preserve">السليمانية؛ الأوقاف المركزية؛ رقم المخطوط: ت/ 2136</w:t>
      </w:r>
    </w:p>
    <w:p>
      <w:pPr>
        <w:pStyle w:val="BookText"/>
      </w:pPr>
      <w:r>
        <w:rPr>
          <w:rFonts w:ascii="Amiri" w:hAnsi="Amiri" w:eastAsia="Amiri" w:cs="Amiri"/>
          <w:lang w:bidi="ar-SA"/>
          <w:color w:val="111111"/>
          <w:sz w:val="28"/>
          <w:szCs w:val="28"/>
          <w:rtl/>
        </w:rPr>
        <w:t xml:space="preserve">أوّلها: الحمد لله الذي اطلع من يشاء من عباده المصطفين من أرباب القلوب على طوايا خفايا حبايا أسرار الغيوب؛ آخرها وإلى روح نجله الكامل الشيخ علي أوصله الله بفضله الجلي إلى المقام العلي</w:t>
      </w:r>
    </w:p>
    <w:p>
      <w:pPr>
        <w:pStyle w:val="BookText"/>
      </w:pPr>
      <w:r>
        <w:rPr>
          <w:rFonts w:ascii="Amiri" w:hAnsi="Amiri" w:eastAsia="Amiri" w:cs="Amiri"/>
          <w:lang w:bidi="ar-SA"/>
          <w:color w:val="111111"/>
          <w:sz w:val="28"/>
          <w:szCs w:val="28"/>
          <w:rtl/>
        </w:rPr>
        <w:t xml:space="preserve">كا: عبد الرحمن ابن المهاجر، تا: 1330ه- ،8ق، 15 س،16*22سم [ف: 4-83]</w:t>
      </w:r>
    </w:p>
    <w:p>
      <w:pPr>
        <w:pStyle w:val="Heading2"/>
      </w:pPr>
      <w:bookmarkStart w:id="1130" w:name="_Toc458"/>
      <w:r>
        <w:t>إجازة الطريقة القادرية / عرفان وتصوف، إجازات - عربي</w:t>
      </w:r>
      <w:bookmarkEnd w:id="1130"/>
    </w:p>
    <w:p>
      <w:pPr>
        <w:pStyle w:val="BookText"/>
      </w:pPr>
      <w:r>
        <w:rPr>
          <w:rFonts w:ascii="Amiri" w:hAnsi="Amiri" w:eastAsia="Amiri" w:cs="Amiri"/>
          <w:lang w:bidi="ar-SA"/>
          <w:color w:val="111111"/>
          <w:sz w:val="28"/>
          <w:szCs w:val="28"/>
          <w:rtl/>
        </w:rPr>
        <w:t xml:space="preserve">البريفكاني، عبدالحميد</w:t>
      </w:r>
    </w:p>
    <w:p>
      <w:pPr>
        <w:pStyle w:val="BookText"/>
      </w:pPr>
      <w:r>
        <w:rPr>
          <w:rFonts w:ascii="Amiri" w:hAnsi="Amiri" w:eastAsia="Amiri" w:cs="Amiri"/>
          <w:lang w:bidi="ar-SA"/>
          <w:color w:val="111111"/>
          <w:sz w:val="28"/>
          <w:szCs w:val="28"/>
          <w:rtl/>
        </w:rPr>
        <w:t xml:space="preserve">1040 . السليمانية؛ مكتبة البابانيين (ضمن الأوقاف المركزية)؛ رقم المخطوط: 6/2 ت / 102-109</w:t>
      </w:r>
    </w:p>
    <w:p>
      <w:pPr>
        <w:pStyle w:val="BookText"/>
      </w:pPr>
      <w:r>
        <w:rPr>
          <w:rFonts w:ascii="Amiri" w:hAnsi="Amiri" w:eastAsia="Amiri" w:cs="Amiri"/>
          <w:lang w:bidi="ar-SA"/>
          <w:color w:val="111111"/>
          <w:sz w:val="28"/>
          <w:szCs w:val="28"/>
          <w:rtl/>
        </w:rPr>
        <w:t xml:space="preserve">أوّلها: الحمد لله رب العالمين حمدا يفوق ويعلو آخرها وسلام على المرسلين الحمد الله رب العالمين.</w:t>
      </w:r>
    </w:p>
    <w:p>
      <w:pPr>
        <w:pStyle w:val="BookText"/>
      </w:pPr>
      <w:r>
        <w:rPr>
          <w:rFonts w:ascii="Amiri" w:hAnsi="Amiri" w:eastAsia="Amiri" w:cs="Amiri"/>
          <w:lang w:bidi="ar-SA"/>
          <w:color w:val="111111"/>
          <w:sz w:val="28"/>
          <w:szCs w:val="28"/>
          <w:rtl/>
        </w:rPr>
        <w:t xml:space="preserve">قد اعطي هذه الإجازة إلى رجل اسمه «صالح»؛ كاتب = مؤلف، تا: مجهول؛ 5ق 15 س، 22*15سم [الاوقاف المركزية ف: 1-199]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197" w:name="pg7770_69685"/>
    <w:bookmarkEnd w:id="197"/>
    <w:p>
      <w:pPr>
        <w:pStyle w:val="BookText"/>
      </w:pPr>
      <w:r>
        <w:rPr>
          <w:rFonts w:ascii="Amiri" w:hAnsi="Amiri" w:eastAsia="Amiri" w:cs="Amiri"/>
          <w:lang w:bidi="ar-SA"/>
          <w:color w:val="111111"/>
          <w:sz w:val="28"/>
          <w:szCs w:val="28"/>
          <w:rtl/>
        </w:rPr>
        <w:t xml:space="preserve">إجازة الطريقة القادرية / عرفان وتصوف، إجازات - عربي</w:t>
      </w:r>
    </w:p>
    <w:p>
      <w:pPr>
        <w:pStyle w:val="BookText"/>
      </w:pPr>
      <w:r>
        <w:rPr>
          <w:rFonts w:ascii="Amiri" w:hAnsi="Amiri" w:eastAsia="Amiri" w:cs="Amiri"/>
          <w:lang w:bidi="ar-SA"/>
          <w:color w:val="111111"/>
          <w:sz w:val="28"/>
          <w:szCs w:val="28"/>
          <w:rtl/>
        </w:rPr>
        <w:t xml:space="preserve">الشيخ زاده القادري إبراهيم</w:t>
      </w:r>
    </w:p>
    <w:p>
      <w:pPr>
        <w:pStyle w:val="BookText"/>
      </w:pPr>
      <w:r>
        <w:rPr>
          <w:rFonts w:ascii="Amiri" w:hAnsi="Amiri" w:eastAsia="Amiri" w:cs="Amiri"/>
          <w:lang w:bidi="ar-SA"/>
          <w:color w:val="111111"/>
          <w:sz w:val="28"/>
          <w:szCs w:val="28"/>
          <w:rtl/>
        </w:rPr>
        <w:t xml:space="preserve">1041 . السليمانية؛ مكتبة البابانيين (ضمن الأوقاف المركزية)؛ رقم المخطوط: 6/1 ت / 102 -109</w:t>
      </w:r>
    </w:p>
    <w:p>
      <w:pPr>
        <w:pStyle w:val="BookText"/>
      </w:pPr>
      <w:r>
        <w:rPr>
          <w:rFonts w:ascii="Amiri" w:hAnsi="Amiri" w:eastAsia="Amiri" w:cs="Amiri"/>
          <w:lang w:bidi="ar-SA"/>
          <w:color w:val="111111"/>
          <w:sz w:val="28"/>
          <w:szCs w:val="28"/>
          <w:rtl/>
        </w:rPr>
        <w:t xml:space="preserve">أوّلها: الحمد لله رب العالمين والصلاة والسلام على خير خلقه محمّد وآله وصحبه أجمعين آخرها: وجعلنا من المحسوبين عليهم والمنسوبين إليهم برحمتك يا أرحم الراحمين آمين الحمد لله رب العالمين.</w:t>
      </w:r>
    </w:p>
    <w:p>
      <w:pPr>
        <w:pStyle w:val="BookText"/>
      </w:pPr>
      <w:r>
        <w:rPr>
          <w:rFonts w:ascii="IRNazanin" w:hAnsi="IRNazanin" w:eastAsia="IRNazanin" w:cs="IRNazanin"/>
          <w:lang w:bidi="fa-IR"/>
          <w:color w:val="111111"/>
          <w:sz w:val="28"/>
          <w:szCs w:val="28"/>
          <w:rtl/>
        </w:rPr>
        <w:t xml:space="preserve">نسخ ، کا: مجهول، تا: مجهول؛ 5ق،22*15سم [الاوقاف المركزية ف: 1-199]</w:t>
      </w:r>
    </w:p>
    <w:p>
      <w:pPr>
        <w:pStyle w:val="Heading2"/>
      </w:pPr>
      <w:bookmarkStart w:id="1131" w:name="_Toc459"/>
      <w:r>
        <w:t>إجازة عامة للشيخ أحمد / إجازات - عربي</w:t>
      </w:r>
      <w:bookmarkEnd w:id="1131"/>
    </w:p>
    <w:p>
      <w:pPr>
        <w:pStyle w:val="BookText"/>
      </w:pPr>
      <w:r>
        <w:rPr>
          <w:rFonts w:ascii="Amiri" w:hAnsi="Amiri" w:eastAsia="Amiri" w:cs="Amiri"/>
          <w:lang w:bidi="ar-SA"/>
          <w:color w:val="111111"/>
          <w:sz w:val="28"/>
          <w:szCs w:val="28"/>
          <w:rtl/>
        </w:rPr>
        <w:t xml:space="preserve">عمري عبد الله بن محمّد ( - 1297 ه- )</w:t>
      </w:r>
    </w:p>
    <w:p>
      <w:pPr>
        <w:pStyle w:val="BookText"/>
      </w:pPr>
      <w:r>
        <w:rPr>
          <w:rFonts w:ascii="Amiri" w:hAnsi="Amiri" w:eastAsia="Amiri" w:cs="Amiri"/>
          <w:lang w:bidi="ar-SA"/>
          <w:color w:val="111111"/>
          <w:sz w:val="28"/>
          <w:szCs w:val="28"/>
          <w:rtl/>
        </w:rPr>
        <w:t xml:space="preserve">1042 . الموصل؛ مدرسة الخياط في الأوقاف العامة)؛ رقم المخطوط: 15/1</w:t>
      </w:r>
    </w:p>
    <w:p>
      <w:pPr>
        <w:pStyle w:val="BookText"/>
      </w:pPr>
      <w:r>
        <w:rPr>
          <w:rFonts w:ascii="Amiri" w:hAnsi="Amiri" w:eastAsia="Amiri" w:cs="Amiri"/>
          <w:lang w:bidi="ar-SA"/>
          <w:color w:val="111111"/>
          <w:sz w:val="28"/>
          <w:szCs w:val="28"/>
          <w:rtl/>
        </w:rPr>
        <w:t xml:space="preserve">أوّلها: نحمدك يامن رقع الذين أوتوا العلم درجات ...</w:t>
      </w:r>
    </w:p>
    <w:p>
      <w:pPr>
        <w:pStyle w:val="BookText"/>
      </w:pPr>
      <w:r>
        <w:rPr>
          <w:rFonts w:ascii="IRNazanin" w:hAnsi="IRNazanin" w:eastAsia="IRNazanin" w:cs="IRNazanin"/>
          <w:lang w:bidi="fa-IR"/>
          <w:color w:val="111111"/>
          <w:sz w:val="28"/>
          <w:szCs w:val="28"/>
          <w:rtl/>
        </w:rPr>
        <w:t xml:space="preserve">کا: مجهول، تا: مجهول؛ 13ق،22*15سم [الأوقاف العامة - الموصل: 5-67]</w:t>
      </w:r>
    </w:p>
    <w:p>
      <w:pPr>
        <w:pStyle w:val="Heading2"/>
      </w:pPr>
      <w:bookmarkStart w:id="1132" w:name="_Toc460"/>
      <w:r>
        <w:t>إجازة علمية / إجازات - عربي</w:t>
      </w:r>
      <w:bookmarkEnd w:id="1132"/>
    </w:p>
    <w:p>
      <w:pPr>
        <w:pStyle w:val="BookText"/>
      </w:pPr>
      <w:r>
        <w:rPr>
          <w:rFonts w:ascii="IRNazanin" w:hAnsi="IRNazanin" w:eastAsia="IRNazanin" w:cs="IRNazanin"/>
          <w:lang w:bidi="fa-IR"/>
          <w:color w:val="111111"/>
          <w:sz w:val="28"/>
          <w:szCs w:val="28"/>
          <w:rtl/>
        </w:rPr>
        <w:t xml:space="preserve">عبدالنافع</w:t>
      </w:r>
    </w:p>
    <w:p>
      <w:pPr>
        <w:pStyle w:val="BookText"/>
      </w:pPr>
      <w:r>
        <w:rPr>
          <w:rFonts w:ascii="Times New Roman" w:hAnsi="Times New Roman" w:eastAsia="Times New Roman" w:cs="Times New Roman"/>
          <w:lang w:val="en-US" w:bidi="en-US"/>
          <w:color w:val="111111"/>
          <w:sz w:val="28"/>
          <w:szCs w:val="28"/>
          <w:rtl/>
        </w:rPr>
        <w:t xml:space="preserve">1043.</w:t>
      </w:r>
    </w:p>
    <w:p>
      <w:pPr>
        <w:pStyle w:val="BookText"/>
      </w:pPr>
      <w:r>
        <w:rPr>
          <w:rFonts w:ascii="Amiri" w:hAnsi="Amiri" w:eastAsia="Amiri" w:cs="Amiri"/>
          <w:lang w:bidi="ar-SA"/>
          <w:color w:val="111111"/>
          <w:sz w:val="28"/>
          <w:szCs w:val="28"/>
          <w:rtl/>
        </w:rPr>
        <w:t xml:space="preserve">بغداد ؛ المكتبة القادرية رقم المخطوط: 1391</w:t>
      </w:r>
    </w:p>
    <w:p>
      <w:pPr>
        <w:pStyle w:val="BookText"/>
      </w:pPr>
      <w:r>
        <w:rPr>
          <w:rFonts w:ascii="IRNazanin" w:hAnsi="IRNazanin" w:eastAsia="IRNazanin" w:cs="IRNazanin"/>
          <w:lang w:bidi="fa-IR"/>
          <w:color w:val="111111"/>
          <w:sz w:val="28"/>
          <w:szCs w:val="28"/>
          <w:rtl/>
        </w:rPr>
        <w:t xml:space="preserve">من السيد عبد النافع دفتر دار ولاية بغداد إلى السيد عبد الرحمن القادري الكيلاني سنة 1284 ه-، إجازة فيها بعلوم الحديث الشريف، وذكر طرفا من أسماء مشايخه؛ کا: مجهول، تا: مجهول؛ ق، 11س،13*20سم [ف: 4-314]</w:t>
      </w:r>
    </w:p>
    <w:p>
      <w:pPr>
        <w:pStyle w:val="Heading2"/>
      </w:pPr>
      <w:bookmarkStart w:id="1133" w:name="_Toc461"/>
      <w:r>
        <w:t>إجازة علمية / إجازات - عربي</w:t>
      </w:r>
      <w:bookmarkEnd w:id="1133"/>
    </w:p>
    <w:p>
      <w:pPr>
        <w:pStyle w:val="BookText"/>
      </w:pPr>
      <w:r>
        <w:rPr>
          <w:rFonts w:ascii="Amiri" w:hAnsi="Amiri" w:eastAsia="Amiri" w:cs="Amiri"/>
          <w:lang w:bidi="ar-SA"/>
          <w:color w:val="111111"/>
          <w:sz w:val="28"/>
          <w:szCs w:val="28"/>
          <w:rtl/>
        </w:rPr>
        <w:t xml:space="preserve">القادري نقيب الأشراف، سلمان بن سلمان ( - 1315 ه-)</w:t>
      </w:r>
    </w:p>
    <w:p>
      <w:pPr>
        <w:pStyle w:val="BookText"/>
      </w:pPr>
      <w:r>
        <w:rPr>
          <w:rFonts w:ascii="Times New Roman" w:hAnsi="Times New Roman" w:eastAsia="Times New Roman" w:cs="Times New Roman"/>
          <w:lang w:val="en-US" w:bidi="en-US"/>
          <w:color w:val="111111"/>
          <w:sz w:val="28"/>
          <w:szCs w:val="28"/>
          <w:rtl/>
        </w:rPr>
        <w:t xml:space="preserve">1044.</w:t>
      </w:r>
    </w:p>
    <w:p>
      <w:pPr>
        <w:pStyle w:val="BookText"/>
      </w:pPr>
      <w:r>
        <w:rPr>
          <w:rFonts w:ascii="Amiri" w:hAnsi="Amiri" w:eastAsia="Amiri" w:cs="Amiri"/>
          <w:lang w:bidi="ar-SA"/>
          <w:color w:val="111111"/>
          <w:sz w:val="28"/>
          <w:szCs w:val="28"/>
          <w:rtl/>
        </w:rPr>
        <w:t xml:space="preserve">بغداد؛ المكتبة القادرية رقم المخطوط 1390</w:t>
      </w:r>
    </w:p>
    <w:p>
      <w:pPr>
        <w:pStyle w:val="BookText"/>
      </w:pPr>
      <w:r>
        <w:rPr>
          <w:rFonts w:ascii="Amiri" w:hAnsi="Amiri" w:eastAsia="Amiri" w:cs="Amiri"/>
          <w:lang w:bidi="ar-SA"/>
          <w:color w:val="111111"/>
          <w:sz w:val="28"/>
          <w:szCs w:val="28"/>
          <w:rtl/>
        </w:rPr>
        <w:t xml:space="preserve">أوّلها: الحمد لله الذي رفع غشاوة الغمة عن بصائر أهل الوداد؛ آخرها: كتبه الفقير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198" w:name="pg7770_69687"/>
    <w:bookmarkEnd w:id="198"/>
    <w:p>
      <w:pPr>
        <w:pStyle w:val="BookText"/>
      </w:pPr>
      <w:r>
        <w:rPr>
          <w:rFonts w:ascii="Amiri" w:hAnsi="Amiri" w:eastAsia="Amiri" w:cs="Amiri"/>
          <w:lang w:bidi="ar-SA"/>
          <w:color w:val="111111"/>
          <w:sz w:val="28"/>
          <w:szCs w:val="28"/>
          <w:rtl/>
        </w:rPr>
        <w:t xml:space="preserve">المذنب محمد نوري من تلاميذ راشد الأيوبي ... سنة 1302</w:t>
      </w:r>
    </w:p>
    <w:p>
      <w:pPr>
        <w:pStyle w:val="BookText"/>
      </w:pPr>
      <w:r>
        <w:rPr>
          <w:rFonts w:ascii="Amiri" w:hAnsi="Amiri" w:eastAsia="Amiri" w:cs="Amiri"/>
          <w:lang w:bidi="ar-SA"/>
          <w:color w:val="111111"/>
          <w:sz w:val="28"/>
          <w:szCs w:val="28"/>
          <w:rtl/>
        </w:rPr>
        <w:t xml:space="preserve">إلى السيد رجب ابن عبد الرحيم الكابلي المكي؛ كا: محمّد نوري تا: 1302ه-، 28*106سم [ف: 4 -314]</w:t>
      </w:r>
    </w:p>
    <w:p>
      <w:pPr>
        <w:pStyle w:val="Heading2"/>
      </w:pPr>
      <w:bookmarkStart w:id="1134" w:name="_Toc462"/>
      <w:r>
        <w:t>الإجازة العلمية / إجازات - عربي</w:t>
      </w:r>
      <w:bookmarkEnd w:id="1134"/>
    </w:p>
    <w:p>
      <w:pPr>
        <w:pStyle w:val="BookText"/>
      </w:pPr>
      <w:r>
        <w:rPr>
          <w:rFonts w:ascii="Amiri" w:hAnsi="Amiri" w:eastAsia="Amiri" w:cs="Amiri"/>
          <w:lang w:bidi="ar-SA"/>
          <w:color w:val="111111"/>
          <w:sz w:val="28"/>
          <w:szCs w:val="28"/>
          <w:rtl/>
        </w:rPr>
        <w:t xml:space="preserve">البياري، عبد القادر ( - 1320 ه- )</w:t>
      </w:r>
    </w:p>
    <w:p>
      <w:pPr>
        <w:pStyle w:val="BookText"/>
      </w:pPr>
      <w:r>
        <w:rPr>
          <w:rFonts w:ascii="Times New Roman" w:hAnsi="Times New Roman" w:eastAsia="Times New Roman" w:cs="Times New Roman"/>
          <w:lang w:val="en-US" w:bidi="en-US"/>
          <w:color w:val="111111"/>
          <w:sz w:val="28"/>
          <w:szCs w:val="28"/>
          <w:rtl/>
        </w:rPr>
        <w:t xml:space="preserve">1045.</w:t>
      </w:r>
    </w:p>
    <w:p>
      <w:pPr>
        <w:pStyle w:val="BookText"/>
      </w:pPr>
      <w:r>
        <w:rPr>
          <w:rFonts w:ascii="Amiri" w:hAnsi="Amiri" w:eastAsia="Amiri" w:cs="Amiri"/>
          <w:lang w:bidi="ar-SA"/>
          <w:color w:val="111111"/>
          <w:sz w:val="28"/>
          <w:szCs w:val="28"/>
          <w:rtl/>
        </w:rPr>
        <w:t xml:space="preserve">السليمانية؛ الأوقاف المركزية؛ رقم المخطوط / مجاميع / 2351-2354</w:t>
      </w:r>
    </w:p>
    <w:p>
      <w:pPr>
        <w:pStyle w:val="BookText"/>
      </w:pPr>
      <w:r>
        <w:rPr>
          <w:rFonts w:ascii="Amiri" w:hAnsi="Amiri" w:eastAsia="Amiri" w:cs="Amiri"/>
          <w:lang w:bidi="ar-SA"/>
          <w:color w:val="111111"/>
          <w:sz w:val="28"/>
          <w:szCs w:val="28"/>
          <w:rtl/>
        </w:rPr>
        <w:t xml:space="preserve">أوّلها: الحمد لله الذي دل بذاته على ذاته وتقدس من صفاته ...</w:t>
      </w:r>
    </w:p>
    <w:p>
      <w:pPr>
        <w:pStyle w:val="BookText"/>
      </w:pPr>
      <w:r>
        <w:rPr>
          <w:rFonts w:ascii="IRNazanin" w:hAnsi="IRNazanin" w:eastAsia="IRNazanin" w:cs="IRNazanin"/>
          <w:lang w:bidi="fa-IR"/>
          <w:color w:val="111111"/>
          <w:sz w:val="28"/>
          <w:szCs w:val="28"/>
          <w:rtl/>
        </w:rPr>
        <w:t xml:space="preserve">کا: مجهول، تا: مجهول؛ 6ق،18*33سم [ف: 4-337]</w:t>
      </w:r>
    </w:p>
    <w:p>
      <w:pPr>
        <w:pStyle w:val="Heading2"/>
      </w:pPr>
      <w:bookmarkStart w:id="1135" w:name="_Toc463"/>
      <w:r>
        <w:t>إجازة علمية / تراجم - عربي</w:t>
      </w:r>
      <w:bookmarkEnd w:id="1135"/>
    </w:p>
    <w:p>
      <w:pPr>
        <w:pStyle w:val="BookText"/>
      </w:pPr>
      <w:r>
        <w:rPr>
          <w:rFonts w:ascii="Amiri" w:hAnsi="Amiri" w:eastAsia="Amiri" w:cs="Amiri"/>
          <w:lang w:bidi="ar-SA"/>
          <w:color w:val="111111"/>
          <w:sz w:val="28"/>
          <w:szCs w:val="28"/>
          <w:rtl/>
        </w:rPr>
        <w:t xml:space="preserve">المعلوي، أبو سعد ( - القرن 14 ه- )</w:t>
      </w:r>
    </w:p>
    <w:p>
      <w:pPr>
        <w:pStyle w:val="BookText"/>
      </w:pPr>
      <w:r>
        <w:rPr>
          <w:rFonts w:ascii="Times New Roman" w:hAnsi="Times New Roman" w:eastAsia="Times New Roman" w:cs="Times New Roman"/>
          <w:lang w:val="en-US" w:bidi="en-US"/>
          <w:color w:val="111111"/>
          <w:sz w:val="28"/>
          <w:szCs w:val="28"/>
          <w:rtl/>
        </w:rPr>
        <w:t xml:space="preserve">1046.</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152</w:t>
      </w:r>
    </w:p>
    <w:p>
      <w:pPr>
        <w:pStyle w:val="BookText"/>
      </w:pPr>
      <w:r>
        <w:rPr>
          <w:rFonts w:ascii="IRNazanin" w:hAnsi="IRNazanin" w:eastAsia="IRNazanin" w:cs="IRNazanin"/>
          <w:lang w:bidi="fa-IR"/>
          <w:color w:val="111111"/>
          <w:sz w:val="28"/>
          <w:szCs w:val="28"/>
          <w:rtl/>
        </w:rPr>
        <w:t xml:space="preserve">أوّلها: الحمد لله الذي أنبت شجرة العلم في صدور العلماء أجاز بها تلميذه محمّد نافع العراقي البغدادي ابن أحمد أفندي، في 9 ذي القعدة 1326ه- ،تعلیق، کا: مجهول، تا: مجهول 10 ق، 15 س، 14/5*22سم [ف: 92]</w:t>
      </w:r>
    </w:p>
    <w:p>
      <w:pPr>
        <w:pStyle w:val="Heading2"/>
      </w:pPr>
      <w:bookmarkStart w:id="1136" w:name="_Toc464"/>
      <w:r>
        <w:t>إجازة علمية / إجازات - عربي</w:t>
      </w:r>
      <w:bookmarkEnd w:id="1136"/>
    </w:p>
    <w:p>
      <w:pPr>
        <w:pStyle w:val="BookText"/>
      </w:pPr>
      <w:r>
        <w:rPr>
          <w:rFonts w:ascii="Amiri" w:hAnsi="Amiri" w:eastAsia="Amiri" w:cs="Amiri"/>
          <w:lang w:bidi="ar-SA"/>
          <w:color w:val="111111"/>
          <w:sz w:val="28"/>
          <w:szCs w:val="28"/>
          <w:rtl/>
        </w:rPr>
        <w:t xml:space="preserve">ضيا ،المغلوي، علي رضا بن يوسف</w:t>
      </w:r>
    </w:p>
    <w:p>
      <w:pPr>
        <w:pStyle w:val="BookText"/>
      </w:pPr>
      <w:r>
        <w:rPr>
          <w:rFonts w:ascii="Times New Roman" w:hAnsi="Times New Roman" w:eastAsia="Times New Roman" w:cs="Times New Roman"/>
          <w:lang w:val="en-US" w:bidi="en-US"/>
          <w:color w:val="111111"/>
          <w:sz w:val="28"/>
          <w:szCs w:val="28"/>
          <w:rtl/>
        </w:rPr>
        <w:t xml:space="preserve">1047.</w:t>
      </w:r>
    </w:p>
    <w:p>
      <w:pPr>
        <w:pStyle w:val="BookText"/>
      </w:pPr>
      <w:r>
        <w:rPr>
          <w:rFonts w:ascii="Amiri" w:hAnsi="Amiri" w:eastAsia="Amiri" w:cs="Amiri"/>
          <w:lang w:bidi="ar-SA"/>
          <w:color w:val="111111"/>
          <w:sz w:val="28"/>
          <w:szCs w:val="28"/>
          <w:rtl/>
        </w:rPr>
        <w:t xml:space="preserve">بغداد خزانة قاسم محمّد الرجب؛ رقم المخطوط: 133</w:t>
      </w:r>
    </w:p>
    <w:p>
      <w:pPr>
        <w:pStyle w:val="BookText"/>
      </w:pPr>
      <w:r>
        <w:rPr>
          <w:rFonts w:ascii="Amiri" w:hAnsi="Amiri" w:eastAsia="Amiri" w:cs="Amiri"/>
          <w:lang w:bidi="ar-SA"/>
          <w:color w:val="111111"/>
          <w:sz w:val="28"/>
          <w:szCs w:val="28"/>
          <w:rtl/>
        </w:rPr>
        <w:t xml:space="preserve">أجاز بها تلميذه مصطفى عاصم ابن محمد طاهر بن مصطفى عاصم العشاقي؛ كا:</w:t>
      </w:r>
    </w:p>
    <w:p>
      <w:pPr>
        <w:pStyle w:val="BookText"/>
      </w:pPr>
      <w:r>
        <w:rPr>
          <w:rFonts w:ascii="IRNazanin" w:hAnsi="IRNazanin" w:eastAsia="IRNazanin" w:cs="IRNazanin"/>
          <w:lang w:bidi="fa-IR"/>
          <w:color w:val="111111"/>
          <w:sz w:val="28"/>
          <w:szCs w:val="28"/>
          <w:rtl/>
        </w:rPr>
        <w:t xml:space="preserve">مجهول، تا: 22 جمادى الأولى 1334ه- [ف: 1-17]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199" w:name="pg7770_69689"/>
    <w:bookmarkEnd w:id="199"/>
    <w:p>
      <w:pPr>
        <w:pStyle w:val="Heading2"/>
      </w:pPr>
      <w:bookmarkStart w:id="1137" w:name="_Toc465"/>
      <w:r>
        <w:t>الإجازة علمية - إجازات - عربی</w:t>
      </w:r>
      <w:bookmarkEnd w:id="1137"/>
    </w:p>
    <w:p>
      <w:pPr>
        <w:pStyle w:val="BookText"/>
      </w:pPr>
      <w:r>
        <w:rPr>
          <w:rFonts w:ascii="Times New Roman" w:hAnsi="Times New Roman" w:eastAsia="Times New Roman" w:cs="Times New Roman"/>
          <w:lang w:val="en-US" w:bidi="en-US"/>
          <w:color w:val="111111"/>
          <w:sz w:val="28"/>
          <w:szCs w:val="28"/>
          <w:rtl/>
        </w:rPr>
        <w:t xml:space="preserve">1048.</w:t>
      </w:r>
    </w:p>
    <w:p>
      <w:pPr>
        <w:pStyle w:val="BookText"/>
      </w:pPr>
      <w:r>
        <w:rPr>
          <w:rFonts w:ascii="Amiri" w:hAnsi="Amiri" w:eastAsia="Amiri" w:cs="Amiri"/>
          <w:lang w:bidi="ar-SA"/>
          <w:color w:val="111111"/>
          <w:sz w:val="28"/>
          <w:szCs w:val="28"/>
          <w:rtl/>
        </w:rPr>
        <w:t xml:space="preserve">بغداد؛ المكتبة القادرية رقم المخطوط: 1393</w:t>
      </w:r>
    </w:p>
    <w:p>
      <w:pPr>
        <w:pStyle w:val="BookText"/>
      </w:pPr>
      <w:r>
        <w:rPr>
          <w:rFonts w:ascii="IRNazanin" w:hAnsi="IRNazanin" w:eastAsia="IRNazanin" w:cs="IRNazanin"/>
          <w:lang w:bidi="fa-IR"/>
          <w:color w:val="111111"/>
          <w:sz w:val="28"/>
          <w:szCs w:val="28"/>
          <w:rtl/>
        </w:rPr>
        <w:t xml:space="preserve">من احد المشايخ إلى الملا عمر بن الحاج خطاب الخضيري تاريخها سنة 1295ه-، تشتمل على إجازته بقراءات القرآن الکریم؛ کا: مجهول، تا: مجهول؛ 13ق، 5س، 11*18سم [ف: 4-315]</w:t>
      </w:r>
    </w:p>
    <w:p>
      <w:pPr>
        <w:pStyle w:val="Heading2"/>
      </w:pPr>
      <w:bookmarkStart w:id="1138" w:name="_Toc466"/>
      <w:r>
        <w:t>الإجازة العلمية لملا رسول السيدري / إجازات - عربي</w:t>
      </w:r>
      <w:bookmarkEnd w:id="1138"/>
    </w:p>
    <w:p>
      <w:pPr>
        <w:pStyle w:val="BookText"/>
      </w:pPr>
      <w:r>
        <w:rPr>
          <w:rFonts w:ascii="Amiri" w:hAnsi="Amiri" w:eastAsia="Amiri" w:cs="Amiri"/>
          <w:lang w:bidi="ar-SA"/>
          <w:color w:val="111111"/>
          <w:sz w:val="28"/>
          <w:szCs w:val="28"/>
          <w:rtl/>
        </w:rPr>
        <w:t xml:space="preserve">الجلي زاده، عبد الله ( - القرن 14 ه-)</w:t>
      </w:r>
    </w:p>
    <w:p>
      <w:pPr>
        <w:pStyle w:val="BookText"/>
      </w:pPr>
      <w:r>
        <w:rPr>
          <w:rFonts w:ascii="Amiri" w:hAnsi="Amiri" w:eastAsia="Amiri" w:cs="Amiri"/>
          <w:lang w:bidi="ar-SA"/>
          <w:color w:val="111111"/>
          <w:sz w:val="28"/>
          <w:szCs w:val="28"/>
          <w:rtl/>
        </w:rPr>
        <w:t xml:space="preserve">1049 . السليمانية؛ الأوقاف المركزية؛ رقم المخطوط: ت/مجاميع /1271-1272</w:t>
      </w:r>
    </w:p>
    <w:p>
      <w:pPr>
        <w:pStyle w:val="BookText"/>
      </w:pPr>
      <w:r>
        <w:rPr>
          <w:rFonts w:ascii="Amiri" w:hAnsi="Amiri" w:eastAsia="Amiri" w:cs="Amiri"/>
          <w:lang w:bidi="ar-SA"/>
          <w:color w:val="111111"/>
          <w:sz w:val="28"/>
          <w:szCs w:val="28"/>
          <w:rtl/>
        </w:rPr>
        <w:t xml:space="preserve">أوّلها: الحمد لله الذي أرسل رسوله بمعالم طوالع الهدى وجعل أمته مطالع أنوار الهداية؛ آخرها: هذا ما كتب بإجازاتي مما كتب بقلمي وتحركت به شفتاي وأنا المفتقر ذو القصور المعترف بالغفلة والغرور تراب أقدام العلماء وغبار نعال الصلحاء والفقراء المحتاج إلى لطف مولاه العلي محمد بن عبد الله الجلي.</w:t>
      </w:r>
    </w:p>
    <w:p>
      <w:pPr>
        <w:pStyle w:val="BookText"/>
      </w:pPr>
      <w:r>
        <w:rPr>
          <w:rFonts w:ascii="IRNazanin" w:hAnsi="IRNazanin" w:eastAsia="IRNazanin" w:cs="IRNazanin"/>
          <w:lang w:bidi="fa-IR"/>
          <w:color w:val="111111"/>
          <w:sz w:val="28"/>
          <w:szCs w:val="28"/>
          <w:rtl/>
        </w:rPr>
        <w:t xml:space="preserve">کا: مجهول، تا: قيد الختم 1311 ه-؛ 6ق، 14 س،17*22سم [ف: 3-119]</w:t>
      </w:r>
    </w:p>
    <w:p>
      <w:pPr>
        <w:pStyle w:val="Heading2"/>
      </w:pPr>
      <w:bookmarkStart w:id="1139" w:name="_Toc467"/>
      <w:r>
        <w:t>إجازة علي بن محمّد للسيد عمر لطفي بن حيدر الاذكري / إجازات - عربي</w:t>
      </w:r>
      <w:bookmarkEnd w:id="1139"/>
    </w:p>
    <w:p>
      <w:pPr>
        <w:pStyle w:val="BookText"/>
      </w:pPr>
      <w:r>
        <w:rPr>
          <w:rFonts w:ascii="Amiri" w:hAnsi="Amiri" w:eastAsia="Amiri" w:cs="Amiri"/>
          <w:lang w:bidi="ar-SA"/>
          <w:color w:val="111111"/>
          <w:sz w:val="28"/>
          <w:szCs w:val="28"/>
          <w:rtl/>
        </w:rPr>
        <w:t xml:space="preserve">1050 . النجف الأشرف؛ مكتبة كاشف الغطاء ( علي والحسين)؛ رقم المخطوط : 1105/17</w:t>
      </w:r>
    </w:p>
    <w:p>
      <w:pPr>
        <w:pStyle w:val="BookText"/>
      </w:pPr>
      <w:r>
        <w:rPr>
          <w:rFonts w:ascii="IRNazanin" w:hAnsi="IRNazanin" w:eastAsia="IRNazanin" w:cs="IRNazanin"/>
          <w:lang w:bidi="fa-IR"/>
          <w:color w:val="111111"/>
          <w:sz w:val="28"/>
          <w:szCs w:val="28"/>
          <w:rtl/>
        </w:rPr>
        <w:t xml:space="preserve">کا: مجهول، تا: 1204ه- ؛ 22 ص، 13س، 14*19/5سم [ معجم المخطوطات النجفية: 32]</w:t>
      </w:r>
    </w:p>
    <w:p>
      <w:pPr>
        <w:pStyle w:val="Heading2"/>
      </w:pPr>
      <w:bookmarkStart w:id="1140" w:name="_Toc468"/>
      <w:r>
        <w:t>إجازة في أصول قراءة عاصم برواية حفص / قرائت، اجازات - عربي</w:t>
      </w:r>
      <w:bookmarkEnd w:id="1140"/>
    </w:p>
    <w:p>
      <w:pPr>
        <w:pStyle w:val="BookText"/>
      </w:pPr>
      <w:r>
        <w:rPr>
          <w:rFonts w:ascii="Amiri" w:hAnsi="Amiri" w:eastAsia="Amiri" w:cs="Amiri"/>
          <w:lang w:bidi="ar-SA"/>
          <w:color w:val="111111"/>
          <w:sz w:val="28"/>
          <w:szCs w:val="28"/>
          <w:rtl/>
        </w:rPr>
        <w:t xml:space="preserve">الطائي، سالم بن عبدالرزاق</w:t>
      </w:r>
    </w:p>
    <w:p>
      <w:pPr>
        <w:pStyle w:val="BookText"/>
      </w:pPr>
      <w:r>
        <w:rPr>
          <w:rFonts w:ascii="Times New Roman" w:hAnsi="Times New Roman" w:eastAsia="Times New Roman" w:cs="Times New Roman"/>
          <w:lang w:val="en-US" w:bidi="en-US"/>
          <w:color w:val="111111"/>
          <w:sz w:val="28"/>
          <w:szCs w:val="28"/>
          <w:rtl/>
        </w:rPr>
        <w:t xml:space="preserve">1051.</w:t>
      </w:r>
    </w:p>
    <w:p>
      <w:pPr>
        <w:pStyle w:val="BookText"/>
      </w:pPr>
      <w:r>
        <w:rPr>
          <w:rFonts w:ascii="Amiri" w:hAnsi="Amiri" w:eastAsia="Amiri" w:cs="Amiri"/>
          <w:lang w:bidi="ar-SA"/>
          <w:color w:val="111111"/>
          <w:sz w:val="28"/>
          <w:szCs w:val="28"/>
          <w:rtl/>
        </w:rPr>
        <w:t xml:space="preserve">الموصل؛ مكتبة الأوقاف العامة ( الموصل)؛ رقم المخطوط: 47</w:t>
      </w:r>
    </w:p>
    <w:p>
      <w:pPr>
        <w:pStyle w:val="BookText"/>
      </w:pPr>
      <w:r>
        <w:rPr>
          <w:rFonts w:ascii="Amiri" w:hAnsi="Amiri" w:eastAsia="Amiri" w:cs="Amiri"/>
          <w:lang w:bidi="ar-SA"/>
          <w:color w:val="111111"/>
          <w:sz w:val="28"/>
          <w:szCs w:val="28"/>
          <w:rtl/>
        </w:rPr>
        <w:t xml:space="preserve">أوّلها: الحمد لله الذي نزل على عبده الكتاب تنزيلاً، وتكفّل سبحانه وتعالى بحفظه وكفى بالله كفيلا؛ آخرها: قال هذا بفمه، ووقعه بقلمه، وأمضاه بختمه، المجيز العبد المفتقر إلى رحمة ربه المنان، سالم بن عبدالرزاق بن أحمد السلطان نسخ، كا: علي حامد الراوي، تا: صفر 1399ه- [ الأوقاف العامة الموصل: 9-26]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200" w:name="pg7770_69691"/>
    <w:bookmarkEnd w:id="200"/>
    <w:p>
      <w:pPr>
        <w:pStyle w:val="BookText"/>
      </w:pPr>
      <w:r>
        <w:rPr>
          <w:rFonts w:ascii="Times New Roman" w:hAnsi="Times New Roman" w:eastAsia="Times New Roman" w:cs="Times New Roman"/>
          <w:lang w:val="en-US" w:bidi="en-US"/>
          <w:color w:val="111111"/>
          <w:sz w:val="28"/>
          <w:szCs w:val="28"/>
          <w:rtl/>
        </w:rPr>
        <w:t xml:space="preserve">1052.</w:t>
      </w:r>
    </w:p>
    <w:p>
      <w:pPr>
        <w:pStyle w:val="BookText"/>
      </w:pPr>
      <w:r>
        <w:rPr>
          <w:rFonts w:ascii="Amiri" w:hAnsi="Amiri" w:eastAsia="Amiri" w:cs="Amiri"/>
          <w:lang w:bidi="ar-SA"/>
          <w:color w:val="111111"/>
          <w:sz w:val="28"/>
          <w:szCs w:val="28"/>
          <w:rtl/>
        </w:rPr>
        <w:t xml:space="preserve">الموصل مكتبة الأوقاف العامة الموصل)؛ رقم المخطوط: 42</w:t>
      </w:r>
    </w:p>
    <w:p>
      <w:pPr>
        <w:pStyle w:val="BookText"/>
      </w:pPr>
      <w:r>
        <w:rPr>
          <w:rFonts w:ascii="Amiri" w:hAnsi="Amiri" w:eastAsia="Amiri" w:cs="Amiri"/>
          <w:lang w:bidi="ar-SA"/>
          <w:color w:val="111111"/>
          <w:sz w:val="28"/>
          <w:szCs w:val="28"/>
          <w:rtl/>
        </w:rPr>
        <w:t xml:space="preserve">أوّلها: الحمد لله الذي نزّل على عبده الكتاب تنزيلاً، وتكفّل سبحانه وتعالى بحفظه وكفى بالله كفيلا؛ آخرها: قال هذا بفمه ووقعه بقلمه وأمضاه بختمه المجيز العبد المفتقر إلى رحمة ربه المنان سالم ابن عبد الرزاق بن أحمد السلطان...</w:t>
      </w:r>
    </w:p>
    <w:p>
      <w:pPr>
        <w:pStyle w:val="BookText"/>
      </w:pPr>
      <w:r>
        <w:rPr>
          <w:rFonts w:ascii="Amiri" w:hAnsi="Amiri" w:eastAsia="Amiri" w:cs="Amiri"/>
          <w:lang w:bidi="ar-SA"/>
          <w:color w:val="111111"/>
          <w:sz w:val="28"/>
          <w:szCs w:val="28"/>
          <w:rtl/>
        </w:rPr>
        <w:t xml:space="preserve">نسخ، كا: علي حامد الراوي، تا: ربيع الأوّل 1399ه- [ الأوقاف العامة - الموصل: 9-22]</w:t>
      </w:r>
    </w:p>
    <w:p>
      <w:pPr>
        <w:pStyle w:val="BookText"/>
      </w:pPr>
      <w:r>
        <w:rPr>
          <w:rFonts w:ascii="Times New Roman" w:hAnsi="Times New Roman" w:eastAsia="Times New Roman" w:cs="Times New Roman"/>
          <w:lang w:val="en-US" w:bidi="en-US"/>
          <w:color w:val="111111"/>
          <w:sz w:val="28"/>
          <w:szCs w:val="28"/>
          <w:rtl/>
        </w:rPr>
        <w:t xml:space="preserve">1053.</w:t>
      </w:r>
    </w:p>
    <w:p>
      <w:pPr>
        <w:pStyle w:val="BookText"/>
      </w:pPr>
      <w:r>
        <w:rPr>
          <w:rFonts w:ascii="Amiri" w:hAnsi="Amiri" w:eastAsia="Amiri" w:cs="Amiri"/>
          <w:lang w:bidi="ar-SA"/>
          <w:color w:val="111111"/>
          <w:sz w:val="28"/>
          <w:szCs w:val="28"/>
          <w:rtl/>
        </w:rPr>
        <w:t xml:space="preserve">الموصل؛ مساجد وهدايا متفرقة (في الأوقاف العامة)؛ رقم المخطوط: 54</w:t>
      </w:r>
    </w:p>
    <w:p>
      <w:pPr>
        <w:pStyle w:val="BookText"/>
      </w:pPr>
      <w:r>
        <w:rPr>
          <w:rFonts w:ascii="IRNazanin" w:hAnsi="IRNazanin" w:eastAsia="IRNazanin" w:cs="IRNazanin"/>
          <w:lang w:bidi="fa-IR"/>
          <w:color w:val="111111"/>
          <w:sz w:val="28"/>
          <w:szCs w:val="28"/>
          <w:rtl/>
        </w:rPr>
        <w:t xml:space="preserve">الى الشيخ عمر بن عبد القادر إمام وخطيب جامع الإمام الباهر؛ کا: مجهول، تا: مجهول؛ 18 ق، 20*22سم [الأوقاف العامة - الموصل: 8-411]</w:t>
      </w:r>
    </w:p>
    <w:p>
      <w:pPr>
        <w:pStyle w:val="Heading2"/>
      </w:pPr>
      <w:bookmarkStart w:id="1141" w:name="_Toc469"/>
      <w:r>
        <w:t>إجازة في الدعاء / دعاء إجازات - عربي الموصلي، محمّد (البريفكاني )</w:t>
      </w:r>
      <w:bookmarkEnd w:id="1141"/>
    </w:p>
    <w:p>
      <w:pPr>
        <w:pStyle w:val="BookText"/>
      </w:pPr>
      <w:r>
        <w:rPr>
          <w:rFonts w:ascii="Times New Roman" w:hAnsi="Times New Roman" w:eastAsia="Times New Roman" w:cs="Times New Roman"/>
          <w:lang w:val="en-US" w:bidi="en-US"/>
          <w:color w:val="111111"/>
          <w:sz w:val="28"/>
          <w:szCs w:val="28"/>
          <w:rtl/>
        </w:rPr>
        <w:t xml:space="preserve">1054.</w:t>
      </w:r>
    </w:p>
    <w:p>
      <w:pPr>
        <w:pStyle w:val="BookText"/>
      </w:pPr>
      <w:r>
        <w:rPr>
          <w:rFonts w:ascii="Amiri" w:hAnsi="Amiri" w:eastAsia="Amiri" w:cs="Amiri"/>
          <w:lang w:bidi="ar-SA"/>
          <w:color w:val="111111"/>
          <w:sz w:val="28"/>
          <w:szCs w:val="28"/>
          <w:rtl/>
        </w:rPr>
        <w:t xml:space="preserve">الموصل؛ مدرسة الجامع الكبير النوري (في الأوقاف العامة)؛ رقم المخطوط: 43/1</w:t>
      </w:r>
    </w:p>
    <w:p>
      <w:pPr>
        <w:pStyle w:val="BookText"/>
      </w:pPr>
      <w:r>
        <w:rPr>
          <w:rFonts w:ascii="IRNazanin" w:hAnsi="IRNazanin" w:eastAsia="IRNazanin" w:cs="IRNazanin"/>
          <w:lang w:bidi="fa-IR"/>
          <w:color w:val="111111"/>
          <w:sz w:val="28"/>
          <w:szCs w:val="28"/>
          <w:rtl/>
        </w:rPr>
        <w:t xml:space="preserve">کا: مجهول، تا: مجهول؛ 19*14سم الأوقاف العامة - الموصل: 2-286]</w:t>
      </w:r>
    </w:p>
    <w:p>
      <w:pPr>
        <w:pStyle w:val="Heading2"/>
      </w:pPr>
      <w:bookmarkStart w:id="1142" w:name="_Toc470"/>
      <w:r>
        <w:t>إجازة في الرواية / إجازات - عربي</w:t>
      </w:r>
      <w:bookmarkEnd w:id="1142"/>
    </w:p>
    <w:p>
      <w:pPr>
        <w:pStyle w:val="BookText"/>
      </w:pPr>
      <w:r>
        <w:rPr>
          <w:rFonts w:ascii="Amiri" w:hAnsi="Amiri" w:eastAsia="Amiri" w:cs="Amiri"/>
          <w:lang w:bidi="ar-SA"/>
          <w:color w:val="111111"/>
          <w:sz w:val="28"/>
          <w:szCs w:val="28"/>
          <w:rtl/>
        </w:rPr>
        <w:t xml:space="preserve">الموسوي العاملي، علي بن علي (970 - 1068ه-)</w:t>
      </w:r>
    </w:p>
    <w:p>
      <w:pPr>
        <w:pStyle w:val="BookText"/>
      </w:pPr>
      <w:r>
        <w:rPr>
          <w:rFonts w:ascii="Amiri" w:hAnsi="Amiri" w:eastAsia="Amiri" w:cs="Amiri"/>
          <w:lang w:bidi="ar-SA"/>
          <w:color w:val="111111"/>
          <w:sz w:val="28"/>
          <w:szCs w:val="28"/>
          <w:rtl/>
        </w:rPr>
        <w:t xml:space="preserve">1055 . النجف الأشرف؛ مؤسسة كاشف الغطاء العامة؛ رقم المخطوط: 3621</w:t>
      </w:r>
    </w:p>
    <w:p>
      <w:pPr>
        <w:pStyle w:val="BookText"/>
      </w:pPr>
      <w:r>
        <w:rPr>
          <w:rFonts w:ascii="Amiri" w:hAnsi="Amiri" w:eastAsia="Amiri" w:cs="Amiri"/>
          <w:lang w:bidi="ar-SA"/>
          <w:color w:val="111111"/>
          <w:sz w:val="28"/>
          <w:szCs w:val="28"/>
          <w:rtl/>
        </w:rPr>
        <w:t xml:space="preserve">كاتب = مؤلف، تا: 1027ه-، 11 ص [ف: 1-28]</w:t>
      </w:r>
    </w:p>
    <w:p>
      <w:pPr>
        <w:pStyle w:val="Heading2"/>
      </w:pPr>
      <w:bookmarkStart w:id="1143" w:name="_Toc471"/>
      <w:r>
        <w:t>إجازة في الرواية / إجازات - عربي</w:t>
      </w:r>
      <w:bookmarkEnd w:id="1143"/>
    </w:p>
    <w:p>
      <w:pPr>
        <w:pStyle w:val="BookText"/>
      </w:pPr>
      <w:r>
        <w:rPr>
          <w:rFonts w:ascii="Amiri" w:hAnsi="Amiri" w:eastAsia="Amiri" w:cs="Amiri"/>
          <w:lang w:bidi="ar-SA"/>
          <w:color w:val="111111"/>
          <w:sz w:val="28"/>
          <w:szCs w:val="28"/>
          <w:rtl/>
        </w:rPr>
        <w:t xml:space="preserve">البحراني سليمان بن عبد الله (1075؟ - 1121 ه- )</w:t>
      </w:r>
    </w:p>
    <w:p>
      <w:pPr>
        <w:pStyle w:val="BookText"/>
      </w:pPr>
      <w:r>
        <w:rPr>
          <w:rFonts w:ascii="Amiri" w:hAnsi="Amiri" w:eastAsia="Amiri" w:cs="Amiri"/>
          <w:lang w:bidi="ar-SA"/>
          <w:color w:val="111111"/>
          <w:sz w:val="28"/>
          <w:szCs w:val="28"/>
          <w:rtl/>
        </w:rPr>
        <w:t xml:space="preserve">1056 . النجف الأشرف؛ مؤسسة كاشف الغطاء العامة؛ رقم المخطوط: 7871</w:t>
      </w:r>
    </w:p>
    <w:p>
      <w:pPr>
        <w:pStyle w:val="BookText"/>
      </w:pPr>
      <w:r>
        <w:rPr>
          <w:rFonts w:ascii="Amiri" w:hAnsi="Amiri" w:eastAsia="Amiri" w:cs="Amiri"/>
          <w:lang w:bidi="ar-SA"/>
          <w:color w:val="111111"/>
          <w:sz w:val="28"/>
          <w:szCs w:val="28"/>
          <w:rtl/>
        </w:rPr>
        <w:t xml:space="preserve">كاتب = مؤلف، تا: 1119ه- ناقصة: الأوّل؛ 4 ص [ف: 1-28]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201" w:name="pg7770_69693"/>
    <w:bookmarkEnd w:id="201"/>
    <w:p>
      <w:pPr>
        <w:pStyle w:val="Heading2"/>
      </w:pPr>
      <w:bookmarkStart w:id="1144" w:name="_Toc472"/>
      <w:r>
        <w:t>إجازة في الرواية / إجازات - عربي</w:t>
      </w:r>
      <w:bookmarkEnd w:id="1144"/>
    </w:p>
    <w:p>
      <w:pPr>
        <w:pStyle w:val="BookText"/>
      </w:pPr>
      <w:r>
        <w:rPr>
          <w:rFonts w:ascii="IRNazanin" w:hAnsi="IRNazanin" w:eastAsia="IRNazanin" w:cs="IRNazanin"/>
          <w:lang w:bidi="fa-IR"/>
          <w:color w:val="111111"/>
          <w:sz w:val="28"/>
          <w:szCs w:val="28"/>
          <w:rtl/>
        </w:rPr>
        <w:t xml:space="preserve">الرائق حافظ محمّد</w:t>
      </w:r>
    </w:p>
    <w:p>
      <w:pPr>
        <w:pStyle w:val="BookText"/>
      </w:pPr>
      <w:r>
        <w:rPr>
          <w:rFonts w:ascii="Times New Roman" w:hAnsi="Times New Roman" w:eastAsia="Times New Roman" w:cs="Times New Roman"/>
          <w:lang w:val="en-US" w:bidi="en-US"/>
          <w:color w:val="111111"/>
          <w:sz w:val="28"/>
          <w:szCs w:val="28"/>
          <w:rtl/>
        </w:rPr>
        <w:t xml:space="preserve">1057.</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1105/14</w:t>
      </w:r>
    </w:p>
    <w:p>
      <w:pPr>
        <w:pStyle w:val="BookText"/>
      </w:pPr>
      <w:r>
        <w:rPr>
          <w:rFonts w:ascii="IRNazanin" w:hAnsi="IRNazanin" w:eastAsia="IRNazanin" w:cs="IRNazanin"/>
          <w:lang w:bidi="fa-IR"/>
          <w:color w:val="111111"/>
          <w:sz w:val="28"/>
          <w:szCs w:val="28"/>
          <w:rtl/>
        </w:rPr>
        <w:t xml:space="preserve">کا: مجهول، تا: حدود 1200ه-، 6ص، 16س، 14*19/5سم [معجم المخطوطات النجفية: 32]</w:t>
      </w:r>
    </w:p>
    <w:p>
      <w:pPr>
        <w:pStyle w:val="Heading2"/>
      </w:pPr>
      <w:bookmarkStart w:id="1145" w:name="_Toc473"/>
      <w:r>
        <w:t>إجازة في الرواية / إجازات - عربي</w:t>
      </w:r>
      <w:bookmarkEnd w:id="1145"/>
    </w:p>
    <w:p>
      <w:pPr>
        <w:pStyle w:val="BookText"/>
      </w:pPr>
      <w:r>
        <w:rPr>
          <w:rFonts w:ascii="Amiri" w:hAnsi="Amiri" w:eastAsia="Amiri" w:cs="Amiri"/>
          <w:lang w:bidi="ar-SA"/>
          <w:color w:val="111111"/>
          <w:sz w:val="28"/>
          <w:szCs w:val="28"/>
          <w:rtl/>
        </w:rPr>
        <w:t xml:space="preserve">1058 . النجف الأشرف؛ مؤسسة كاشف الغطاء العامة؛ رقم المخطوط : 7567</w:t>
      </w:r>
    </w:p>
    <w:p>
      <w:pPr>
        <w:pStyle w:val="BookText"/>
      </w:pPr>
      <w:r>
        <w:rPr>
          <w:rFonts w:ascii="IRNazanin" w:hAnsi="IRNazanin" w:eastAsia="IRNazanin" w:cs="IRNazanin"/>
          <w:lang w:bidi="fa-IR"/>
          <w:color w:val="111111"/>
          <w:sz w:val="28"/>
          <w:szCs w:val="28"/>
          <w:rtl/>
        </w:rPr>
        <w:t xml:space="preserve">کا: مجهول، تا: مجهول؛ 20 ص [ف: 1-28]</w:t>
      </w:r>
    </w:p>
    <w:p>
      <w:pPr>
        <w:pStyle w:val="Heading2"/>
      </w:pPr>
      <w:bookmarkStart w:id="1146" w:name="_Toc474"/>
      <w:r>
        <w:t>إجازة في علوم القرآن / إجازات - عربي 1059. بغداد؛ مركز البحوث والدراسات؛ رقم المخطوط 220 مصورة</w:t>
      </w:r>
      <w:bookmarkEnd w:id="1146"/>
    </w:p>
    <w:p>
      <w:pPr>
        <w:pStyle w:val="BookText"/>
      </w:pPr>
      <w:r>
        <w:rPr>
          <w:rFonts w:ascii="IRNazanin" w:hAnsi="IRNazanin" w:eastAsia="IRNazanin" w:cs="IRNazanin"/>
          <w:lang w:bidi="fa-IR"/>
          <w:color w:val="111111"/>
          <w:sz w:val="28"/>
          <w:szCs w:val="28"/>
          <w:rtl/>
        </w:rPr>
        <w:t xml:space="preserve">مصدر التصوير: المكتبة الأزهرية؛ کا: مجهول، تا: مجهول؛ 6ص [(مصورات) - ف: 177]</w:t>
      </w:r>
    </w:p>
    <w:p>
      <w:pPr>
        <w:pStyle w:val="Heading2"/>
      </w:pPr>
      <w:bookmarkStart w:id="1147" w:name="_Toc475"/>
      <w:r>
        <w:t>إجازة في القراءات / قرائت، إجازات - عربي</w:t>
      </w:r>
      <w:bookmarkEnd w:id="1147"/>
    </w:p>
    <w:p>
      <w:pPr>
        <w:pStyle w:val="BookText"/>
      </w:pPr>
      <w:r>
        <w:rPr>
          <w:rFonts w:ascii="Amiri" w:hAnsi="Amiri" w:eastAsia="Amiri" w:cs="Amiri"/>
          <w:lang w:bidi="ar-SA"/>
          <w:color w:val="111111"/>
          <w:sz w:val="28"/>
          <w:szCs w:val="28"/>
          <w:rtl/>
        </w:rPr>
        <w:t xml:space="preserve">جومرد ،الموصلي، محمّد شيث بن عبد الله 1060 . النجف الأشرف؛ مؤسسة كاشف الغطاء العامة؛ رقم المخطوط : 4807</w:t>
      </w:r>
    </w:p>
    <w:p>
      <w:pPr>
        <w:pStyle w:val="BookText"/>
      </w:pPr>
      <w:r>
        <w:rPr>
          <w:rFonts w:ascii="IRNazanin" w:hAnsi="IRNazanin" w:eastAsia="IRNazanin" w:cs="IRNazanin"/>
          <w:lang w:bidi="fa-IR"/>
          <w:color w:val="111111"/>
          <w:sz w:val="28"/>
          <w:szCs w:val="28"/>
          <w:rtl/>
        </w:rPr>
        <w:t xml:space="preserve">کا: مجهول، تا: 1315ه-، 25 ص [ف: 1-28]</w:t>
      </w:r>
    </w:p>
    <w:p>
      <w:pPr>
        <w:pStyle w:val="Heading2"/>
      </w:pPr>
      <w:bookmarkStart w:id="1148" w:name="_Toc476"/>
      <w:r>
        <w:t>إجازة في القراءات / إجازات - عربي</w:t>
      </w:r>
      <w:bookmarkEnd w:id="1148"/>
    </w:p>
    <w:p>
      <w:pPr>
        <w:pStyle w:val="BookText"/>
      </w:pPr>
      <w:r>
        <w:rPr>
          <w:rFonts w:ascii="Amiri" w:hAnsi="Amiri" w:eastAsia="Amiri" w:cs="Amiri"/>
          <w:lang w:bidi="ar-SA"/>
          <w:color w:val="111111"/>
          <w:sz w:val="28"/>
          <w:szCs w:val="28"/>
          <w:rtl/>
        </w:rPr>
        <w:t xml:space="preserve">أبو بكر البغدادي، عبد العزيز</w:t>
      </w:r>
    </w:p>
    <w:p>
      <w:pPr>
        <w:pStyle w:val="BookText"/>
      </w:pPr>
      <w:r>
        <w:rPr>
          <w:rFonts w:ascii="Times New Roman" w:hAnsi="Times New Roman" w:eastAsia="Times New Roman" w:cs="Times New Roman"/>
          <w:lang w:val="en-US" w:bidi="en-US"/>
          <w:color w:val="111111"/>
          <w:sz w:val="28"/>
          <w:szCs w:val="28"/>
          <w:rtl/>
        </w:rPr>
        <w:t xml:space="preserve">1061.</w:t>
      </w:r>
    </w:p>
    <w:p>
      <w:pPr>
        <w:pStyle w:val="BookText"/>
      </w:pPr>
      <w:r>
        <w:rPr>
          <w:rFonts w:ascii="Amiri" w:hAnsi="Amiri" w:eastAsia="Amiri" w:cs="Amiri"/>
          <w:lang w:bidi="ar-SA"/>
          <w:color w:val="111111"/>
          <w:sz w:val="28"/>
          <w:szCs w:val="28"/>
          <w:rtl/>
        </w:rPr>
        <w:t xml:space="preserve">بغداد؛ مركز البحوث والدراسات؛ رقم المخطوط: 228 ب 382 مصورة</w:t>
      </w:r>
    </w:p>
    <w:p>
      <w:pPr>
        <w:pStyle w:val="BookText"/>
      </w:pPr>
      <w:r>
        <w:rPr>
          <w:rFonts w:ascii="IRNazanin" w:hAnsi="IRNazanin" w:eastAsia="IRNazanin" w:cs="IRNazanin"/>
          <w:lang w:bidi="fa-IR"/>
          <w:color w:val="111111"/>
          <w:sz w:val="28"/>
          <w:szCs w:val="28"/>
          <w:rtl/>
        </w:rPr>
        <w:t xml:space="preserve">مصدر التصوير: مكتبة أبو عبدالعزيز؛ کا: مجهول، تا: مجهول؛ 11 ص [(مصورات) -ف:</w:t>
      </w:r>
    </w:p>
    <w:p>
      <w:pPr>
        <w:pStyle w:val="BookText"/>
      </w:pPr>
      <w:r>
        <w:rPr>
          <w:rFonts w:ascii="Times New Roman" w:hAnsi="Times New Roman" w:eastAsia="Times New Roman" w:cs="Times New Roman"/>
          <w:lang w:val="en-US" w:bidi="en-US"/>
          <w:color w:val="111111"/>
          <w:sz w:val="28"/>
          <w:szCs w:val="28"/>
          <w:rtl/>
        </w:rPr>
        <w:t xml:space="preserve">17]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202" w:name="pg7770_69695"/>
    <w:bookmarkEnd w:id="202"/>
    <w:p>
      <w:pPr>
        <w:pStyle w:val="Heading2"/>
      </w:pPr>
      <w:bookmarkStart w:id="1149" w:name="_Toc477"/>
      <w:r>
        <w:t>إجازة في القراءات السبع / إجازات - عربي المفتي زاده، عبداللطيف بن حافظ ( - 1311 ه-) 1062 . الموصل؛ مدرسة الخياط (في الأوقاف العامة)؛ رقم المخطوط: 15/2</w:t>
      </w:r>
      <w:bookmarkEnd w:id="1149"/>
    </w:p>
    <w:p>
      <w:pPr>
        <w:pStyle w:val="BookText"/>
      </w:pPr>
      <w:r>
        <w:rPr>
          <w:rFonts w:ascii="Amiri" w:hAnsi="Amiri" w:eastAsia="Amiri" w:cs="Amiri"/>
          <w:lang w:bidi="ar-SA"/>
          <w:color w:val="111111"/>
          <w:sz w:val="28"/>
          <w:szCs w:val="28"/>
          <w:rtl/>
        </w:rPr>
        <w:t xml:space="preserve">أوّلها: نحمدك يامن رفع الذين اوتوا العلم درجات آخرها اكابرنا شيوخ العلم جازوا * علوم .... واغتنموا وفازوا / أجازوا إلى رواية ما رووه * وحالنا قد أجزت كما أجازو</w:t>
      </w:r>
    </w:p>
    <w:p>
      <w:pPr>
        <w:pStyle w:val="BookText"/>
      </w:pPr>
      <w:r>
        <w:rPr>
          <w:rFonts w:ascii="IRNazanin" w:hAnsi="IRNazanin" w:eastAsia="IRNazanin" w:cs="IRNazanin"/>
          <w:lang w:bidi="fa-IR"/>
          <w:color w:val="111111"/>
          <w:sz w:val="28"/>
          <w:szCs w:val="28"/>
          <w:rtl/>
        </w:rPr>
        <w:t xml:space="preserve">کا: مجهول، تا: رجب 1278ه-، 16 ق ،24*16سم [الأوقاف العامة - الموصل: 5-67]</w:t>
      </w:r>
    </w:p>
    <w:p>
      <w:pPr>
        <w:pStyle w:val="Heading2"/>
      </w:pPr>
      <w:bookmarkStart w:id="1150" w:name="_Toc478"/>
      <w:r>
        <w:t>إجازة في قراءة دلائل الخيرات لصاحب المخطوط / إجازات - عربي</w:t>
      </w:r>
      <w:bookmarkEnd w:id="1150"/>
    </w:p>
    <w:p>
      <w:pPr>
        <w:pStyle w:val="BookText"/>
      </w:pPr>
      <w:r>
        <w:rPr>
          <w:rFonts w:ascii="Times New Roman" w:hAnsi="Times New Roman" w:eastAsia="Times New Roman" w:cs="Times New Roman"/>
          <w:lang w:val="en-US" w:bidi="en-US"/>
          <w:color w:val="111111"/>
          <w:sz w:val="28"/>
          <w:szCs w:val="28"/>
          <w:rtl/>
        </w:rPr>
        <w:t xml:space="preserve">1063.</w:t>
      </w:r>
    </w:p>
    <w:p>
      <w:pPr>
        <w:pStyle w:val="BookText"/>
      </w:pPr>
      <w:r>
        <w:rPr>
          <w:rFonts w:ascii="Amiri" w:hAnsi="Amiri" w:eastAsia="Amiri" w:cs="Amiri"/>
          <w:lang w:bidi="ar-SA"/>
          <w:color w:val="111111"/>
          <w:sz w:val="28"/>
          <w:szCs w:val="28"/>
          <w:rtl/>
        </w:rPr>
        <w:t xml:space="preserve">الموصل؛ خزانة عبد الله الحسو (في الأوقاف العامة)؛ رقم المخطوط: 16/2</w:t>
      </w:r>
    </w:p>
    <w:p>
      <w:pPr>
        <w:pStyle w:val="BookText"/>
      </w:pPr>
      <w:r>
        <w:rPr>
          <w:rFonts w:ascii="IRNazanin" w:hAnsi="IRNazanin" w:eastAsia="IRNazanin" w:cs="IRNazanin"/>
          <w:lang w:bidi="fa-IR"/>
          <w:color w:val="111111"/>
          <w:sz w:val="28"/>
          <w:szCs w:val="28"/>
          <w:rtl/>
        </w:rPr>
        <w:t xml:space="preserve">کا: مجهول، تا: 1170 ه-،16*11سم [الأوقاف العامة - الموصل: 6-301]</w:t>
      </w:r>
    </w:p>
    <w:p>
      <w:pPr>
        <w:pStyle w:val="Heading2"/>
      </w:pPr>
      <w:bookmarkStart w:id="1151" w:name="_Toc479"/>
      <w:r>
        <w:t>إجازة في الورد المسمي بباب الرزق / إجازات - عربي</w:t>
      </w:r>
      <w:bookmarkEnd w:id="1151"/>
    </w:p>
    <w:p>
      <w:pPr>
        <w:pStyle w:val="BookText"/>
      </w:pPr>
      <w:r>
        <w:rPr>
          <w:rFonts w:ascii="Amiri" w:hAnsi="Amiri" w:eastAsia="Amiri" w:cs="Amiri"/>
          <w:lang w:bidi="ar-SA"/>
          <w:color w:val="111111"/>
          <w:sz w:val="28"/>
          <w:szCs w:val="28"/>
          <w:rtl/>
        </w:rPr>
        <w:t xml:space="preserve">الجاوي، ابن عربي بن يوسف</w:t>
      </w:r>
    </w:p>
    <w:p>
      <w:pPr>
        <w:pStyle w:val="BookText"/>
      </w:pPr>
      <w:r>
        <w:rPr>
          <w:rFonts w:ascii="Times New Roman" w:hAnsi="Times New Roman" w:eastAsia="Times New Roman" w:cs="Times New Roman"/>
          <w:lang w:val="en-US" w:bidi="en-US"/>
          <w:color w:val="111111"/>
          <w:sz w:val="28"/>
          <w:szCs w:val="28"/>
          <w:rtl/>
        </w:rPr>
        <w:t xml:space="preserve">1064.</w:t>
      </w:r>
    </w:p>
    <w:p>
      <w:pPr>
        <w:pStyle w:val="BookText"/>
      </w:pPr>
      <w:r>
        <w:rPr>
          <w:rFonts w:ascii="Amiri" w:hAnsi="Amiri" w:eastAsia="Amiri" w:cs="Amiri"/>
          <w:lang w:bidi="ar-SA"/>
          <w:color w:val="111111"/>
          <w:sz w:val="28"/>
          <w:szCs w:val="28"/>
          <w:rtl/>
        </w:rPr>
        <w:t xml:space="preserve">الموصل؛ مدرسة الحجيات ( في الأوقاف العامة)؛ رقم المخطوط: 22/146/7</w:t>
      </w:r>
    </w:p>
    <w:p>
      <w:pPr>
        <w:pStyle w:val="BookText"/>
      </w:pPr>
      <w:r>
        <w:rPr>
          <w:rFonts w:ascii="IRNazanin" w:hAnsi="IRNazanin" w:eastAsia="IRNazanin" w:cs="IRNazanin"/>
          <w:lang w:bidi="fa-IR"/>
          <w:color w:val="111111"/>
          <w:sz w:val="28"/>
          <w:szCs w:val="28"/>
          <w:rtl/>
        </w:rPr>
        <w:t xml:space="preserve">کا: مجهول، تا: مجهول [الأوقاف العامة الموصل: 3-205]</w:t>
      </w:r>
    </w:p>
    <w:p>
      <w:pPr>
        <w:pStyle w:val="Heading2"/>
      </w:pPr>
      <w:bookmarkStart w:id="1152" w:name="_Toc480"/>
      <w:r>
        <w:t>إجازة قادرية / إجازات - عربي</w:t>
      </w:r>
      <w:bookmarkEnd w:id="1152"/>
    </w:p>
    <w:p>
      <w:pPr>
        <w:pStyle w:val="BookText"/>
      </w:pPr>
      <w:r>
        <w:rPr>
          <w:rFonts w:ascii="Amiri" w:hAnsi="Amiri" w:eastAsia="Amiri" w:cs="Amiri"/>
          <w:lang w:bidi="ar-SA"/>
          <w:color w:val="111111"/>
          <w:sz w:val="28"/>
          <w:szCs w:val="28"/>
          <w:rtl/>
        </w:rPr>
        <w:t xml:space="preserve">القادري، أحمد بن حسين ( - القرن 13ه-) 1065. الموصل؛ المدرسة الرضوانية (في الأوقاف العامة)؛ رقم المخطوط: 18/124/1</w:t>
      </w:r>
    </w:p>
    <w:p>
      <w:pPr>
        <w:pStyle w:val="BookText"/>
      </w:pPr>
      <w:r>
        <w:rPr>
          <w:rFonts w:ascii="IRNazanin" w:hAnsi="IRNazanin" w:eastAsia="IRNazanin" w:cs="IRNazanin"/>
          <w:lang w:bidi="fa-IR"/>
          <w:color w:val="111111"/>
          <w:sz w:val="28"/>
          <w:szCs w:val="28"/>
          <w:rtl/>
        </w:rPr>
        <w:t xml:space="preserve">کا: مجهول، تا: مجهول؛ 1622سم [ الأوقاف العامة - الموصل: 8-196]</w:t>
      </w:r>
    </w:p>
    <w:p>
      <w:pPr>
        <w:pStyle w:val="BookText"/>
      </w:pPr>
      <w:r>
        <w:rPr>
          <w:rFonts w:ascii="Amiri" w:hAnsi="Amiri" w:eastAsia="Amiri" w:cs="Amiri"/>
          <w:lang w:bidi="ar-SA"/>
          <w:color w:val="111111"/>
          <w:sz w:val="28"/>
          <w:szCs w:val="28"/>
          <w:rtl/>
        </w:rPr>
        <w:t xml:space="preserve">الإجازة الكبيرة &gt; إجازة الحديث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203" w:name="pg7770_69697"/>
    <w:bookmarkEnd w:id="203"/>
    <w:p>
      <w:pPr>
        <w:pStyle w:val="Heading2"/>
      </w:pPr>
      <w:bookmarkStart w:id="1153" w:name="_Toc481"/>
      <w:r>
        <w:t>إجازة كبيرة / إجازات - عربي</w:t>
      </w:r>
      <w:bookmarkEnd w:id="1153"/>
    </w:p>
    <w:p>
      <w:pPr>
        <w:pStyle w:val="BookText"/>
      </w:pPr>
      <w:r>
        <w:rPr>
          <w:rFonts w:ascii="Amiri" w:hAnsi="Amiri" w:eastAsia="Amiri" w:cs="Amiri"/>
          <w:lang w:bidi="ar-SA"/>
          <w:color w:val="111111"/>
          <w:sz w:val="28"/>
          <w:szCs w:val="28"/>
          <w:rtl/>
        </w:rPr>
        <w:t xml:space="preserve">العاملي، حسن بن زين الدين ( 959 - 1011ه-) 1066. النجف الأشرف؛ مكتبة كاشف الغطاء ( علي والحسين)؛ رقم المخطوط: 1070/2</w:t>
      </w:r>
    </w:p>
    <w:p>
      <w:pPr>
        <w:pStyle w:val="BookText"/>
      </w:pPr>
      <w:r>
        <w:rPr>
          <w:rFonts w:ascii="IRNazanin" w:hAnsi="IRNazanin" w:eastAsia="IRNazanin" w:cs="IRNazanin"/>
          <w:lang w:bidi="fa-IR"/>
          <w:color w:val="111111"/>
          <w:sz w:val="28"/>
          <w:szCs w:val="28"/>
          <w:rtl/>
        </w:rPr>
        <w:t xml:space="preserve">کا: مجهول، تا: 1300ه-، 49 ص، 24س، 15*22سم [معجم المخطوطات النجفية: 32]</w:t>
      </w:r>
    </w:p>
    <w:p>
      <w:pPr>
        <w:pStyle w:val="Heading2"/>
      </w:pPr>
      <w:bookmarkStart w:id="1154" w:name="_Toc482"/>
      <w:r>
        <w:t>الإجازة الكبيرة / إجازات - عربي</w:t>
      </w:r>
      <w:bookmarkEnd w:id="1154"/>
    </w:p>
    <w:p>
      <w:pPr>
        <w:pStyle w:val="BookText"/>
      </w:pPr>
      <w:r>
        <w:rPr>
          <w:rFonts w:ascii="Amiri" w:hAnsi="Amiri" w:eastAsia="Amiri" w:cs="Amiri"/>
          <w:lang w:bidi="ar-SA"/>
          <w:color w:val="111111"/>
          <w:sz w:val="28"/>
          <w:szCs w:val="28"/>
          <w:rtl/>
        </w:rPr>
        <w:t xml:space="preserve">الموسوي ،الجزائري عبد الله بن نعمت الله ( - القرن 13 ه- )</w:t>
      </w:r>
    </w:p>
    <w:p>
      <w:pPr>
        <w:pStyle w:val="BookText"/>
      </w:pPr>
      <w:r>
        <w:rPr>
          <w:rFonts w:ascii="IRNazanin" w:hAnsi="IRNazanin" w:eastAsia="IRNazanin" w:cs="IRNazanin"/>
          <w:lang w:bidi="fa-IR"/>
          <w:color w:val="111111"/>
          <w:sz w:val="28"/>
          <w:szCs w:val="28"/>
          <w:rtl/>
        </w:rPr>
        <w:t xml:space="preserve">1067 . النجف الأشرف؛ مكتبة السيد محمد صادق بحرالعلوم؛ رقم المخطوط: 110/1ض کا: مجهول، تا: 8 صفر 1349 ه- ،1ص، 18 س، 17*21سم [ف: 214]</w:t>
      </w:r>
    </w:p>
    <w:p>
      <w:pPr>
        <w:pStyle w:val="Heading2"/>
      </w:pPr>
      <w:bookmarkStart w:id="1155" w:name="_Toc483"/>
      <w:r>
        <w:t>الإجازة الكبيرة لناصر بن محمد الجارودي / إجازات - عربي</w:t>
      </w:r>
      <w:bookmarkEnd w:id="1155"/>
    </w:p>
    <w:p>
      <w:pPr>
        <w:pStyle w:val="BookText"/>
      </w:pPr>
      <w:r>
        <w:rPr>
          <w:rFonts w:ascii="Amiri" w:hAnsi="Amiri" w:eastAsia="Amiri" w:cs="Amiri"/>
          <w:lang w:bidi="ar-SA"/>
          <w:color w:val="111111"/>
          <w:sz w:val="28"/>
          <w:szCs w:val="28"/>
          <w:rtl/>
        </w:rPr>
        <w:t xml:space="preserve">السماهيجي، عبد الله بن صالح (1076؟- 1135 ه- )</w:t>
      </w:r>
    </w:p>
    <w:p>
      <w:pPr>
        <w:pStyle w:val="BookText"/>
      </w:pPr>
      <w:r>
        <w:rPr>
          <w:rFonts w:ascii="Amiri" w:hAnsi="Amiri" w:eastAsia="Amiri" w:cs="Amiri"/>
          <w:lang w:bidi="ar-SA"/>
          <w:color w:val="111111"/>
          <w:sz w:val="28"/>
          <w:szCs w:val="28"/>
          <w:rtl/>
        </w:rPr>
        <w:t xml:space="preserve">1068 . النجف الأشرف؛ مكتبة كاشف الغطاء ( علي والحسين)؛ رقم المخطوط: 1079/1</w:t>
      </w:r>
    </w:p>
    <w:p>
      <w:pPr>
        <w:pStyle w:val="BookText"/>
      </w:pPr>
      <w:r>
        <w:rPr>
          <w:rFonts w:ascii="Amiri" w:hAnsi="Amiri" w:eastAsia="Amiri" w:cs="Amiri"/>
          <w:lang w:bidi="ar-SA"/>
          <w:color w:val="111111"/>
          <w:sz w:val="28"/>
          <w:szCs w:val="28"/>
          <w:rtl/>
        </w:rPr>
        <w:t xml:space="preserve">كا: شيخ علي كاشف الغطاء، تا: 1330ه-، 108 ص، 21س، 16*21 سم معجم المخطوطات النجفية: 31]</w:t>
      </w:r>
    </w:p>
    <w:p>
      <w:pPr>
        <w:pStyle w:val="Heading2"/>
      </w:pPr>
      <w:bookmarkStart w:id="1156" w:name="_Toc484"/>
      <w:r>
        <w:t>إجازة للآخوند ملا عبد الكريم الكرماني النجفي / إجازات - عربي</w:t>
      </w:r>
      <w:bookmarkEnd w:id="1156"/>
    </w:p>
    <w:p>
      <w:pPr>
        <w:pStyle w:val="BookText"/>
      </w:pPr>
      <w:r>
        <w:rPr>
          <w:rFonts w:ascii="Amiri" w:hAnsi="Amiri" w:eastAsia="Amiri" w:cs="Amiri"/>
          <w:lang w:bidi="ar-SA"/>
          <w:color w:val="111111"/>
          <w:sz w:val="28"/>
          <w:szCs w:val="28"/>
          <w:rtl/>
        </w:rPr>
        <w:t xml:space="preserve">العفكاوي، خضر بن شلال(1180؟ - 1255 ه- ) 1069. النجف الأشرف؛ مكتبة السيد محمّد صادق بحر العلوم؛ رقم المخطوط: 110/1ض</w:t>
      </w:r>
    </w:p>
    <w:p>
      <w:pPr>
        <w:pStyle w:val="BookText"/>
      </w:pPr>
      <w:r>
        <w:rPr>
          <w:rFonts w:ascii="IRNazanin" w:hAnsi="IRNazanin" w:eastAsia="IRNazanin" w:cs="IRNazanin"/>
          <w:lang w:bidi="fa-IR"/>
          <w:color w:val="111111"/>
          <w:sz w:val="28"/>
          <w:szCs w:val="28"/>
          <w:rtl/>
        </w:rPr>
        <w:t xml:space="preserve">کا: مجهول، تا: مجهول؛ 1201 ص (1203-2) [ف: 217]</w:t>
      </w:r>
    </w:p>
    <w:p>
      <w:pPr>
        <w:pStyle w:val="Heading2"/>
      </w:pPr>
      <w:bookmarkStart w:id="1157" w:name="_Toc485"/>
      <w:r>
        <w:t>إجازة لآقا بزرگ الطهراني / إجازات - عربي</w:t>
      </w:r>
      <w:bookmarkEnd w:id="1157"/>
    </w:p>
    <w:p>
      <w:pPr>
        <w:pStyle w:val="BookText"/>
      </w:pPr>
      <w:r>
        <w:rPr>
          <w:rFonts w:ascii="Amiri" w:hAnsi="Amiri" w:eastAsia="Amiri" w:cs="Amiri"/>
          <w:lang w:bidi="ar-SA"/>
          <w:color w:val="111111"/>
          <w:sz w:val="28"/>
          <w:szCs w:val="28"/>
          <w:rtl/>
        </w:rPr>
        <w:t xml:space="preserve">الصدر، حسن بن هادي(1272 - 1354 ه- )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204" w:name="pg7770_69699"/>
    <w:bookmarkEnd w:id="204"/>
    <w:p>
      <w:pPr>
        <w:pStyle w:val="BookText"/>
      </w:pPr>
      <w:r>
        <w:rPr>
          <w:rFonts w:ascii="Amiri" w:hAnsi="Amiri" w:eastAsia="Amiri" w:cs="Amiri"/>
          <w:lang w:bidi="ar-SA"/>
          <w:color w:val="111111"/>
          <w:sz w:val="28"/>
          <w:szCs w:val="28"/>
          <w:rtl/>
        </w:rPr>
        <w:t xml:space="preserve">1070 . النجف الأشرف؛ مكتبة السيد محمد صادق بحر العلوم؛ رقم المخطوط: 104/1 أوّلها: الحمد لله المجيز لعباده الأخذ بطريق الرواية، ليصلوا إلى سبيل الحق والدراية؛ آخرها في شهر جمادى الآخرة من شهور سنة الثلاثين وثلاثمائة بعد الألف من الهجرة المباركة.</w:t>
      </w:r>
    </w:p>
    <w:p>
      <w:pPr>
        <w:pStyle w:val="BookText"/>
      </w:pPr>
      <w:r>
        <w:rPr>
          <w:rFonts w:ascii="IRNazanin" w:hAnsi="IRNazanin" w:eastAsia="IRNazanin" w:cs="IRNazanin"/>
          <w:lang w:bidi="fa-IR"/>
          <w:color w:val="111111"/>
          <w:sz w:val="28"/>
          <w:szCs w:val="28"/>
          <w:rtl/>
        </w:rPr>
        <w:t xml:space="preserve">کا: سید محمّد صادق آل ،بحرالعلوم، تا: 18 ذي الحجة 1385ه-، 74ق، 18س،17*25سم [ف: 192]</w:t>
      </w:r>
    </w:p>
    <w:p>
      <w:pPr>
        <w:pStyle w:val="BookText"/>
      </w:pPr>
      <w:r>
        <w:rPr>
          <w:rFonts w:ascii="Times New Roman" w:hAnsi="Times New Roman" w:eastAsia="Times New Roman" w:cs="Times New Roman"/>
          <w:lang w:val="en-US" w:bidi="en-US"/>
          <w:color w:val="111111"/>
          <w:sz w:val="28"/>
          <w:szCs w:val="28"/>
          <w:rtl/>
        </w:rPr>
        <w:t xml:space="preserve">1071.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464 مصورة</w:t>
      </w:r>
    </w:p>
    <w:p>
      <w:pPr>
        <w:pStyle w:val="BookText"/>
      </w:pPr>
      <w:r>
        <w:rPr>
          <w:rFonts w:ascii="IRNazanin" w:hAnsi="IRNazanin" w:eastAsia="IRNazanin" w:cs="IRNazanin"/>
          <w:lang w:bidi="fa-IR"/>
          <w:color w:val="111111"/>
          <w:sz w:val="28"/>
          <w:szCs w:val="28"/>
          <w:rtl/>
        </w:rPr>
        <w:t xml:space="preserve">أوّلها: بسملة، الحمد لله المجيز لعبادة الأخذ بطريق الرواية ليصلوا إلى سبيل الحق والدراية ... أما بعد فقد جاثني كتاب كريم من الشيخ الجليل العظيم عمدة الفضلا ... المولى محمّد محسن بن المرحوم الحاج علي الطهراني الشهير بالشيخ آغا بزرگ؛ آخرها: فصار سلمه الله تعالى مأذونا برواية كل مصنفات الإمامية ... وأنا الأحقر الفاني أبو محمد السيد حسن صدر الدين بن السيد هادي ... في شهر جمادى الآخرة من شهور سنة الثلاثين وثلاثمائة بعد الألف من الهجرة المباركة مصدر التصوير: نسخة مكتبة الشيخ الطهراني في النجف کا: مجهول، تا: مجهول؛ 93ص [( مصورات) - ف: 2-182]</w:t>
      </w:r>
    </w:p>
    <w:p>
      <w:pPr>
        <w:pStyle w:val="Heading2"/>
      </w:pPr>
      <w:bookmarkStart w:id="1158" w:name="_Toc486"/>
      <w:r>
        <w:t>إجازة لإبراهيم بن حسين الهمداني / إجازات - عربي</w:t>
      </w:r>
      <w:bookmarkEnd w:id="1158"/>
    </w:p>
    <w:p>
      <w:pPr>
        <w:pStyle w:val="BookText"/>
      </w:pPr>
      <w:r>
        <w:rPr>
          <w:rFonts w:ascii="Amiri" w:hAnsi="Amiri" w:eastAsia="Amiri" w:cs="Amiri"/>
          <w:lang w:bidi="ar-SA"/>
          <w:color w:val="111111"/>
          <w:sz w:val="28"/>
          <w:szCs w:val="28"/>
          <w:rtl/>
        </w:rPr>
        <w:t xml:space="preserve">العاملي، محمد بن أحمد ( - 1008 ؟ ه- )</w:t>
      </w:r>
    </w:p>
    <w:p>
      <w:pPr>
        <w:pStyle w:val="BookText"/>
      </w:pPr>
      <w:r>
        <w:rPr>
          <w:rFonts w:ascii="Amiri" w:hAnsi="Amiri" w:eastAsia="Amiri" w:cs="Amiri"/>
          <w:lang w:bidi="ar-SA"/>
          <w:color w:val="111111"/>
          <w:sz w:val="28"/>
          <w:szCs w:val="28"/>
          <w:rtl/>
        </w:rPr>
        <w:t xml:space="preserve">تاريخ التأليف: 14 محرم 1008ه- محل التأليف: مكة المكرمة</w:t>
      </w:r>
    </w:p>
    <w:p>
      <w:pPr>
        <w:pStyle w:val="BookText"/>
      </w:pPr>
      <w:r>
        <w:rPr>
          <w:rFonts w:ascii="Amiri" w:hAnsi="Amiri" w:eastAsia="Amiri" w:cs="Amiri"/>
          <w:lang w:bidi="ar-SA"/>
          <w:color w:val="111111"/>
          <w:sz w:val="28"/>
          <w:szCs w:val="28"/>
          <w:rtl/>
        </w:rPr>
        <w:t xml:space="preserve">طبع بيروت، ضمن إجازات بحار الانوار، ج 109 ص 107-101</w:t>
      </w:r>
    </w:p>
    <w:p>
      <w:pPr>
        <w:pStyle w:val="BookText"/>
      </w:pPr>
      <w:r>
        <w:rPr>
          <w:rFonts w:ascii="Amiri" w:hAnsi="Amiri" w:eastAsia="Amiri" w:cs="Amiri"/>
          <w:lang w:bidi="ar-SA"/>
          <w:color w:val="111111"/>
          <w:sz w:val="28"/>
          <w:szCs w:val="28"/>
          <w:rtl/>
        </w:rPr>
        <w:t xml:space="preserve">1072 . النجف الأشرف؛ مكتبة آية الله الحكيم العامة؛ رقم المخطوط : 134/7</w:t>
      </w:r>
    </w:p>
    <w:p>
      <w:pPr>
        <w:pStyle w:val="BookText"/>
      </w:pPr>
      <w:r>
        <w:rPr>
          <w:rFonts w:ascii="IRNazanin" w:hAnsi="IRNazanin" w:eastAsia="IRNazanin" w:cs="IRNazanin"/>
          <w:lang w:bidi="fa-IR"/>
          <w:color w:val="111111"/>
          <w:sz w:val="28"/>
          <w:szCs w:val="28"/>
          <w:rtl/>
        </w:rPr>
        <w:t xml:space="preserve">نسخ، کا: نعمة الله بن الحسين العاملي، تا: القرن 11ه- [محمد الرشتي-ف: 151]</w:t>
      </w:r>
    </w:p>
    <w:p>
      <w:pPr>
        <w:pStyle w:val="BookText"/>
      </w:pPr>
      <w:r>
        <w:rPr>
          <w:rFonts w:ascii="Amiri" w:hAnsi="Amiri" w:eastAsia="Amiri" w:cs="Amiri"/>
          <w:lang w:bidi="ar-SA"/>
          <w:color w:val="111111"/>
          <w:sz w:val="28"/>
          <w:szCs w:val="28"/>
          <w:rtl/>
        </w:rPr>
        <w:t xml:space="preserve">إجازة لابن الخازن &gt; إجازة لأبي الحسن</w:t>
      </w:r>
    </w:p>
    <w:p>
      <w:pPr>
        <w:pStyle w:val="Heading2"/>
      </w:pPr>
      <w:bookmarkStart w:id="1159" w:name="_Toc487"/>
      <w:r>
        <w:t>إجازة لأبنائه = أنساب المجلسي = أنساب السلسلة المجلسية / إجازات - عربي</w:t>
      </w:r>
      <w:bookmarkEnd w:id="1159"/>
    </w:p>
    <w:p>
      <w:pPr>
        <w:pStyle w:val="BookText"/>
      </w:pPr>
      <w:r>
        <w:rPr>
          <w:rFonts w:ascii="Amiri" w:hAnsi="Amiri" w:eastAsia="Amiri" w:cs="Amiri"/>
          <w:lang w:bidi="ar-SA"/>
          <w:color w:val="111111"/>
          <w:sz w:val="28"/>
          <w:szCs w:val="28"/>
          <w:rtl/>
        </w:rPr>
        <w:t xml:space="preserve">المجلسي، حيدر علي بن عزيز الله (1146 - 1220 ه- )</w:t>
      </w:r>
    </w:p>
    <w:p>
      <w:pPr>
        <w:pStyle w:val="BookText"/>
      </w:pPr>
      <w:r>
        <w:rPr>
          <w:rFonts w:ascii="Amiri" w:hAnsi="Amiri" w:eastAsia="Amiri" w:cs="Amiri"/>
          <w:lang w:bidi="ar-SA"/>
          <w:color w:val="111111"/>
          <w:sz w:val="28"/>
          <w:szCs w:val="28"/>
          <w:rtl/>
        </w:rPr>
        <w:t xml:space="preserve">تاريخ التأليف: 28 محرم 1205ه-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205" w:name="pg7770_69702"/>
    <w:bookmarkEnd w:id="205"/>
    <w:p>
      <w:pPr>
        <w:pStyle w:val="BookText"/>
      </w:pPr>
      <w:r>
        <w:rPr>
          <w:rFonts w:ascii="Amiri" w:hAnsi="Amiri" w:eastAsia="Amiri" w:cs="Amiri"/>
          <w:lang w:bidi="ar-SA"/>
          <w:color w:val="111111"/>
          <w:sz w:val="28"/>
          <w:szCs w:val="28"/>
          <w:rtl/>
        </w:rPr>
        <w:t xml:space="preserve">أوّله: البسملة، الحمد لله رب العالمين والسلام على سيدنا محمّد [و] آله الطاهرين وبعد فيقول الفقير إلى عفو ربه الغني حيدر علي بن الفاضل عزيز الله ... أنه لما كان دأب المصنفين من متقدمين والمتأخرين إجازه نقل مصنفاتهم ورواية رواياتهم لتلاميذهم</w:t>
      </w:r>
    </w:p>
    <w:p>
      <w:pPr>
        <w:pStyle w:val="BookText"/>
      </w:pPr>
      <w:r>
        <w:rPr>
          <w:rFonts w:ascii="IRNazanin" w:hAnsi="IRNazanin" w:eastAsia="IRNazanin" w:cs="IRNazanin"/>
          <w:lang w:bidi="fa-IR"/>
          <w:color w:val="111111"/>
          <w:sz w:val="28"/>
          <w:szCs w:val="28"/>
          <w:rtl/>
        </w:rPr>
        <w:t xml:space="preserve">آخره: هذا ما أردت إثباته بعد ما استخرت الله تعالى.</w:t>
      </w:r>
    </w:p>
    <w:p>
      <w:pPr>
        <w:pStyle w:val="BookText"/>
      </w:pPr>
      <w:r>
        <w:rPr>
          <w:rFonts w:ascii="Times New Roman" w:hAnsi="Times New Roman" w:eastAsia="Times New Roman" w:cs="Times New Roman"/>
          <w:lang w:val="en-US" w:bidi="en-US"/>
          <w:color w:val="111111"/>
          <w:sz w:val="28"/>
          <w:szCs w:val="28"/>
          <w:rtl/>
        </w:rPr>
        <w:t xml:space="preserve">1073.</w:t>
      </w:r>
    </w:p>
    <w:p>
      <w:pPr>
        <w:pStyle w:val="BookText"/>
      </w:pPr>
      <w:r>
        <w:rPr>
          <w:rFonts w:ascii="Amiri" w:hAnsi="Amiri" w:eastAsia="Amiri" w:cs="Amiri"/>
          <w:lang w:bidi="ar-SA"/>
          <w:color w:val="111111"/>
          <w:sz w:val="28"/>
          <w:szCs w:val="28"/>
          <w:rtl/>
        </w:rPr>
        <w:t xml:space="preserve">كربلاء؛ مكتبة السيد محمّد باقر الطباطبائي؛ رقم المخطوط 1</w:t>
      </w:r>
    </w:p>
    <w:p>
      <w:pPr>
        <w:pStyle w:val="BookText"/>
      </w:pPr>
      <w:r>
        <w:rPr>
          <w:rFonts w:ascii="Amiri" w:hAnsi="Amiri" w:eastAsia="Amiri" w:cs="Amiri"/>
          <w:lang w:bidi="ar-SA"/>
          <w:color w:val="111111"/>
          <w:sz w:val="28"/>
          <w:szCs w:val="28"/>
          <w:rtl/>
        </w:rPr>
        <w:t xml:space="preserve">أوّلها: مطابق؛ آخرها: كان الفراغ في يوم الجمعة الثامن والعشرين من شهر محرم الحرام سنة 1205ه- ...</w:t>
      </w:r>
    </w:p>
    <w:p>
      <w:pPr>
        <w:pStyle w:val="BookText"/>
      </w:pPr>
      <w:r>
        <w:rPr>
          <w:rFonts w:ascii="Amiri" w:hAnsi="Amiri" w:eastAsia="Amiri" w:cs="Amiri"/>
          <w:lang w:bidi="ar-SA"/>
          <w:color w:val="111111"/>
          <w:sz w:val="28"/>
          <w:szCs w:val="28"/>
          <w:rtl/>
        </w:rPr>
        <w:t xml:space="preserve">نسخ، كا: حسن علي بن ميرزا أبو طالب بن محمّد تقي الألماسي المجلسي، تا: 8 جمادى الآخرة 1209ه- ؛ 90 ص،11*18سم [ف: 11]</w:t>
      </w:r>
    </w:p>
    <w:p>
      <w:pPr>
        <w:pStyle w:val="BookText"/>
      </w:pPr>
      <w:r>
        <w:rPr>
          <w:rFonts w:ascii="Amiri" w:hAnsi="Amiri" w:eastAsia="Amiri" w:cs="Amiri"/>
          <w:lang w:bidi="ar-SA"/>
          <w:color w:val="111111"/>
          <w:sz w:val="28"/>
          <w:szCs w:val="28"/>
          <w:rtl/>
        </w:rPr>
        <w:t xml:space="preserve">1074 . النجف الأشرف؛ مكتبة السيد محمد صادق بحر العلوم؛ رقم المخطوط: 110/1ض</w:t>
      </w:r>
    </w:p>
    <w:p>
      <w:pPr>
        <w:pStyle w:val="BookText"/>
      </w:pPr>
      <w:r>
        <w:rPr>
          <w:rFonts w:ascii="IRNazanin" w:hAnsi="IRNazanin" w:eastAsia="IRNazanin" w:cs="IRNazanin"/>
          <w:lang w:bidi="fa-IR"/>
          <w:color w:val="111111"/>
          <w:sz w:val="28"/>
          <w:szCs w:val="28"/>
          <w:rtl/>
        </w:rPr>
        <w:t xml:space="preserve">کا: مجهول، تا: مجهول؛ 10 ص (211-201) [ف: 217]</w:t>
      </w:r>
    </w:p>
    <w:p>
      <w:pPr>
        <w:pStyle w:val="Heading2"/>
      </w:pPr>
      <w:bookmarkStart w:id="1160" w:name="_Toc488"/>
      <w:r>
        <w:t>إجازة لإبنه محمّد باقر (الثالثة) / إجازات - عربي</w:t>
      </w:r>
      <w:bookmarkEnd w:id="1160"/>
    </w:p>
    <w:p>
      <w:pPr>
        <w:pStyle w:val="BookText"/>
      </w:pPr>
      <w:r>
        <w:rPr>
          <w:rFonts w:ascii="Amiri" w:hAnsi="Amiri" w:eastAsia="Amiri" w:cs="Amiri"/>
          <w:lang w:bidi="ar-SA"/>
          <w:color w:val="111111"/>
          <w:sz w:val="28"/>
          <w:szCs w:val="28"/>
          <w:rtl/>
        </w:rPr>
        <w:t xml:space="preserve">المجلسي، محمّد تقي بن مقصود علي (1003؟- 1070 ه- )</w:t>
      </w:r>
    </w:p>
    <w:p>
      <w:pPr>
        <w:pStyle w:val="BookText"/>
      </w:pPr>
      <w:r>
        <w:rPr>
          <w:rFonts w:ascii="Amiri" w:hAnsi="Amiri" w:eastAsia="Amiri" w:cs="Amiri"/>
          <w:lang w:bidi="ar-SA"/>
          <w:color w:val="111111"/>
          <w:sz w:val="28"/>
          <w:szCs w:val="28"/>
          <w:rtl/>
        </w:rPr>
        <w:t xml:space="preserve">أوّله: الحمد الله الذي جعل الرواية ذريعة إلى درك أحكامه وأوضح بها معاني آيات كتابه طبع في «يادنامه شيخ طوسي»، المشهد الرضوي (ص 95 -140)</w:t>
      </w:r>
    </w:p>
    <w:p>
      <w:pPr>
        <w:pStyle w:val="BookText"/>
      </w:pPr>
      <w:r>
        <w:rPr>
          <w:rFonts w:ascii="Times New Roman" w:hAnsi="Times New Roman" w:eastAsia="Times New Roman" w:cs="Times New Roman"/>
          <w:lang w:val="en-US" w:bidi="en-US"/>
          <w:color w:val="111111"/>
          <w:sz w:val="28"/>
          <w:szCs w:val="28"/>
          <w:rtl/>
        </w:rPr>
        <w:t xml:space="preserve">1075.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75/2 مصورة</w:t>
      </w:r>
    </w:p>
    <w:p>
      <w:pPr>
        <w:pStyle w:val="BookText"/>
      </w:pPr>
      <w:r>
        <w:rPr>
          <w:rFonts w:ascii="Amiri" w:hAnsi="Amiri" w:eastAsia="Amiri" w:cs="Amiri"/>
          <w:lang w:bidi="ar-SA"/>
          <w:color w:val="111111"/>
          <w:sz w:val="28"/>
          <w:szCs w:val="28"/>
          <w:rtl/>
        </w:rPr>
        <w:t xml:space="preserve">أوّلها: مطابق؛ آخرها: وكتب هذه الأحرف بيمناه الدائره أحوج المربوبين إلى رحمة ربه الغني محمّد تقي بن مجلسي الإصفهاني النطنزي العاملي ...</w:t>
      </w:r>
    </w:p>
    <w:p>
      <w:pPr>
        <w:pStyle w:val="BookText"/>
      </w:pPr>
      <w:r>
        <w:rPr>
          <w:rFonts w:ascii="IRNazanin" w:hAnsi="IRNazanin" w:eastAsia="IRNazanin" w:cs="IRNazanin"/>
          <w:lang w:bidi="fa-IR"/>
          <w:color w:val="111111"/>
          <w:sz w:val="28"/>
          <w:szCs w:val="28"/>
          <w:rtl/>
        </w:rPr>
        <w:t xml:space="preserve">کاتب = مؤلف، تا: مجهول؛ دق [(مصورات) - ف: 1-104]</w:t>
      </w:r>
    </w:p>
    <w:p>
      <w:pPr>
        <w:pStyle w:val="BookText"/>
      </w:pPr>
      <w:r>
        <w:rPr>
          <w:rFonts w:ascii="Times New Roman" w:hAnsi="Times New Roman" w:eastAsia="Times New Roman" w:cs="Times New Roman"/>
          <w:lang w:val="en-US" w:bidi="en-US"/>
          <w:color w:val="111111"/>
          <w:sz w:val="28"/>
          <w:szCs w:val="28"/>
          <w:rtl/>
        </w:rPr>
        <w:t xml:space="preserve">1076.</w:t>
      </w:r>
    </w:p>
    <w:p>
      <w:pPr>
        <w:pStyle w:val="BookText"/>
      </w:pPr>
      <w:r>
        <w:rPr>
          <w:rFonts w:ascii="Amiri" w:hAnsi="Amiri" w:eastAsia="Amiri" w:cs="Amiri"/>
          <w:lang w:bidi="ar-SA"/>
          <w:color w:val="111111"/>
          <w:sz w:val="28"/>
          <w:szCs w:val="28"/>
          <w:rtl/>
        </w:rPr>
        <w:t xml:space="preserve">النجف الأشرف مكتبة السيد محمد صادق بحر العلوم؛ رقم المخطوط: 79/15</w:t>
      </w:r>
    </w:p>
    <w:p>
      <w:pPr>
        <w:pStyle w:val="BookText"/>
      </w:pPr>
      <w:r>
        <w:rPr>
          <w:rFonts w:ascii="Amiri" w:hAnsi="Amiri" w:eastAsia="Amiri" w:cs="Amiri"/>
          <w:lang w:bidi="ar-SA"/>
          <w:color w:val="111111"/>
          <w:sz w:val="28"/>
          <w:szCs w:val="28"/>
          <w:rtl/>
        </w:rPr>
        <w:t xml:space="preserve">أوّلها: مطابق؛ آخرها: والصلاة على محمّد وعترته الأكرمين المطهرين.</w:t>
      </w:r>
    </w:p>
    <w:p>
      <w:pPr>
        <w:pStyle w:val="BookText"/>
      </w:pPr>
      <w:r>
        <w:rPr>
          <w:rFonts w:ascii="Amiri" w:hAnsi="Amiri" w:eastAsia="Amiri" w:cs="Amiri"/>
          <w:lang w:bidi="ar-SA"/>
          <w:color w:val="111111"/>
          <w:sz w:val="28"/>
          <w:szCs w:val="28"/>
          <w:rtl/>
        </w:rPr>
        <w:t xml:space="preserve">كا: السيد محمّد صادق بحر العلوم :تا: 26 ذي القعدة 1389ه-، 15ق، 18س،17*23سم [ف: 131]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206" w:name="pg7770_69704"/>
    <w:bookmarkEnd w:id="206"/>
    <w:p>
      <w:pPr>
        <w:pStyle w:val="Heading2"/>
      </w:pPr>
      <w:bookmarkStart w:id="1161" w:name="_Toc489"/>
      <w:r>
        <w:t>إجازة لابنه مصطفى / إجازات - عربي الموصلي، سعدالدين بن أحمد ( - القرن 12 ه-) تاريخ التأليف: 8 ربيع الآخر 1176ه-؛ محل :التأليف الموصل (مسجد ولي الله شيخ)</w:t>
      </w:r>
      <w:bookmarkEnd w:id="1161"/>
    </w:p>
    <w:p>
      <w:pPr>
        <w:pStyle w:val="BookText"/>
      </w:pPr>
      <w:r>
        <w:rPr>
          <w:rFonts w:ascii="Times New Roman" w:hAnsi="Times New Roman" w:eastAsia="Times New Roman" w:cs="Times New Roman"/>
          <w:lang w:val="en-US" w:bidi="en-US"/>
          <w:color w:val="111111"/>
          <w:sz w:val="28"/>
          <w:szCs w:val="28"/>
          <w:rtl/>
        </w:rPr>
        <w:t xml:space="preserve">1077.</w:t>
      </w:r>
    </w:p>
    <w:p>
      <w:pPr>
        <w:pStyle w:val="BookText"/>
      </w:pPr>
      <w:r>
        <w:rPr>
          <w:rFonts w:ascii="Amiri" w:hAnsi="Amiri" w:eastAsia="Amiri" w:cs="Amiri"/>
          <w:lang w:bidi="ar-SA"/>
          <w:color w:val="111111"/>
          <w:sz w:val="28"/>
          <w:szCs w:val="28"/>
          <w:rtl/>
        </w:rPr>
        <w:t xml:space="preserve">بغداد؛ خزانة قاسم محمد الرجب؛ رقم المخطوط: 149/1</w:t>
      </w:r>
    </w:p>
    <w:p>
      <w:pPr>
        <w:pStyle w:val="BookText"/>
      </w:pPr>
      <w:r>
        <w:rPr>
          <w:rFonts w:ascii="IRNazanin" w:hAnsi="IRNazanin" w:eastAsia="IRNazanin" w:cs="IRNazanin"/>
          <w:lang w:bidi="fa-IR"/>
          <w:color w:val="111111"/>
          <w:sz w:val="28"/>
          <w:szCs w:val="28"/>
          <w:rtl/>
        </w:rPr>
        <w:t xml:space="preserve">کا: مجهول، تا: 1178 ه- [ف: 12-21]</w:t>
      </w:r>
    </w:p>
    <w:p>
      <w:pPr>
        <w:pStyle w:val="Heading2"/>
      </w:pPr>
      <w:bookmarkStart w:id="1162" w:name="_Toc490"/>
      <w:r>
        <w:t>إجازة لأبي الحسن / إجازات - عربي</w:t>
      </w:r>
      <w:bookmarkEnd w:id="1162"/>
    </w:p>
    <w:p>
      <w:pPr>
        <w:pStyle w:val="BookText"/>
      </w:pPr>
      <w:r>
        <w:rPr>
          <w:rFonts w:ascii="Amiri" w:hAnsi="Amiri" w:eastAsia="Amiri" w:cs="Amiri"/>
          <w:lang w:bidi="ar-SA"/>
          <w:color w:val="111111"/>
          <w:sz w:val="28"/>
          <w:szCs w:val="28"/>
          <w:rtl/>
        </w:rPr>
        <w:t xml:space="preserve">الشهيد الأوّل، محمّد بن مكي (734 - 786 ه-) تاريخ التأليف: 12 رمضان 784ه-؛ محل التأليف: دمشق</w:t>
      </w:r>
    </w:p>
    <w:p>
      <w:pPr>
        <w:pStyle w:val="BookText"/>
      </w:pPr>
      <w:r>
        <w:rPr>
          <w:rFonts w:ascii="Amiri" w:hAnsi="Amiri" w:eastAsia="Amiri" w:cs="Amiri"/>
          <w:lang w:bidi="ar-SA"/>
          <w:color w:val="111111"/>
          <w:sz w:val="28"/>
          <w:szCs w:val="28"/>
          <w:rtl/>
        </w:rPr>
        <w:t xml:space="preserve">أوّله: اللهم إنا نحمدك ونشكرك والشكر من قسمك ونسألك أن تصلي على سيدنا محمّد الهادي إلى أممك ... فان العلم من أشرف الصفات وناهيك أن به ترفع الدرجات ويتقبل الأعمال الصالحات وأحد طرقه الرواية عن الإثبات ...</w:t>
      </w:r>
    </w:p>
    <w:p>
      <w:pPr>
        <w:pStyle w:val="BookText"/>
      </w:pPr>
      <w:r>
        <w:rPr>
          <w:rFonts w:ascii="Amiri" w:hAnsi="Amiri" w:eastAsia="Amiri" w:cs="Amiri"/>
          <w:lang w:bidi="ar-SA"/>
          <w:color w:val="111111"/>
          <w:sz w:val="28"/>
          <w:szCs w:val="28"/>
          <w:rtl/>
        </w:rPr>
        <w:t xml:space="preserve">طبع: ضمن موسوعة الشهيد الأوّل، قم، 1430ه-، جلد 19</w:t>
      </w:r>
    </w:p>
    <w:p>
      <w:pPr>
        <w:pStyle w:val="BookText"/>
      </w:pPr>
      <w:r>
        <w:rPr>
          <w:rFonts w:ascii="Times New Roman" w:hAnsi="Times New Roman" w:eastAsia="Times New Roman" w:cs="Times New Roman"/>
          <w:lang w:val="en-US" w:bidi="en-US"/>
          <w:color w:val="111111"/>
          <w:sz w:val="28"/>
          <w:szCs w:val="28"/>
          <w:rtl/>
        </w:rPr>
        <w:t xml:space="preserve">1078.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134/5</w:t>
      </w:r>
    </w:p>
    <w:p>
      <w:pPr>
        <w:pStyle w:val="BookText"/>
      </w:pPr>
      <w:r>
        <w:rPr>
          <w:rFonts w:ascii="Amiri" w:hAnsi="Amiri" w:eastAsia="Amiri" w:cs="Amiri"/>
          <w:lang w:bidi="ar-SA"/>
          <w:color w:val="111111"/>
          <w:sz w:val="28"/>
          <w:szCs w:val="28"/>
          <w:rtl/>
        </w:rPr>
        <w:t xml:space="preserve">نسخ، كا: نعمة الله بن الحسين العاملي، تا: القرن 11ه- [محمد الرشتي-ف: 151]</w:t>
      </w:r>
    </w:p>
    <w:p>
      <w:pPr>
        <w:pStyle w:val="BookText"/>
      </w:pPr>
      <w:r>
        <w:rPr>
          <w:rFonts w:ascii="Amiri" w:hAnsi="Amiri" w:eastAsia="Amiri" w:cs="Amiri"/>
          <w:lang w:bidi="ar-SA"/>
          <w:color w:val="111111"/>
          <w:sz w:val="28"/>
          <w:szCs w:val="28"/>
          <w:rtl/>
        </w:rPr>
        <w:t xml:space="preserve">إجازة لأبي الحسن علي بن إبراهيم &gt; إجازة لبني زهرة</w:t>
      </w:r>
    </w:p>
    <w:p>
      <w:pPr>
        <w:pStyle w:val="Heading2"/>
      </w:pPr>
      <w:bookmarkStart w:id="1163" w:name="_Toc491"/>
      <w:r>
        <w:t>إجازة لأبي القاسم / إجازات - عربي</w:t>
      </w:r>
      <w:bookmarkEnd w:id="1163"/>
    </w:p>
    <w:p>
      <w:pPr>
        <w:pStyle w:val="BookText"/>
      </w:pPr>
      <w:r>
        <w:rPr>
          <w:rFonts w:ascii="Amiri" w:hAnsi="Amiri" w:eastAsia="Amiri" w:cs="Amiri"/>
          <w:lang w:bidi="ar-SA"/>
          <w:color w:val="111111"/>
          <w:sz w:val="28"/>
          <w:szCs w:val="28"/>
          <w:rtl/>
        </w:rPr>
        <w:t xml:space="preserve">النراقي، أحمد بن محمّد مهدي (1185؟ - 1345؟ ه- )</w:t>
      </w:r>
    </w:p>
    <w:p>
      <w:pPr>
        <w:pStyle w:val="BookText"/>
      </w:pPr>
      <w:r>
        <w:rPr>
          <w:rFonts w:ascii="Amiri" w:hAnsi="Amiri" w:eastAsia="Amiri" w:cs="Amiri"/>
          <w:lang w:bidi="ar-SA"/>
          <w:color w:val="111111"/>
          <w:sz w:val="28"/>
          <w:szCs w:val="28"/>
          <w:rtl/>
        </w:rPr>
        <w:t xml:space="preserve">تاريخ التأليف: 8 ذي القعدة 1276ه-</w:t>
      </w:r>
    </w:p>
    <w:p>
      <w:pPr>
        <w:pStyle w:val="BookText"/>
      </w:pPr>
      <w:r>
        <w:rPr>
          <w:rFonts w:ascii="Times New Roman" w:hAnsi="Times New Roman" w:eastAsia="Times New Roman" w:cs="Times New Roman"/>
          <w:lang w:val="en-US" w:bidi="en-US"/>
          <w:color w:val="111111"/>
          <w:sz w:val="28"/>
          <w:szCs w:val="28"/>
          <w:rtl/>
        </w:rPr>
        <w:t xml:space="preserve">1079.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1726/4</w:t>
      </w:r>
    </w:p>
    <w:p>
      <w:pPr>
        <w:pStyle w:val="BookText"/>
      </w:pPr>
      <w:r>
        <w:rPr>
          <w:rFonts w:ascii="Amiri" w:hAnsi="Amiri" w:eastAsia="Amiri" w:cs="Amiri"/>
          <w:lang w:bidi="ar-SA"/>
          <w:color w:val="111111"/>
          <w:sz w:val="28"/>
          <w:szCs w:val="28"/>
          <w:rtl/>
        </w:rPr>
        <w:t xml:space="preserve">أوّلها: من وجوه هممهم ما صرفوا وكان ممن جد في الطلب وبذل الجهد في هذا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207" w:name="pg7770_69705"/>
    <w:bookmarkEnd w:id="207"/>
    <w:p>
      <w:pPr>
        <w:pStyle w:val="BookText"/>
      </w:pPr>
      <w:r>
        <w:rPr>
          <w:rFonts w:ascii="Amiri" w:hAnsi="Amiri" w:eastAsia="Amiri" w:cs="Amiri"/>
          <w:lang w:bidi="ar-SA"/>
          <w:color w:val="111111"/>
          <w:sz w:val="28"/>
          <w:szCs w:val="28"/>
          <w:rtl/>
        </w:rPr>
        <w:t xml:space="preserve">المطلب وفاز بالحظ الأوفر الأسنى وحظي بالنصب المتكاثر الأهنى حتى بلغ في حداثة السن ما بلغ الكهل؛ آخرها: وقد تم ذلك في يوم الأربعاء الثاني والعشرين من شهر ذي الحجة الحرام من شهور سنة أربع وثلاثين بعد المائتين والألف من الهجرة على هاجرها السلم والتحية</w:t>
      </w:r>
    </w:p>
    <w:p>
      <w:pPr>
        <w:pStyle w:val="BookText"/>
      </w:pPr>
      <w:r>
        <w:rPr>
          <w:rFonts w:ascii="IRNazanin" w:hAnsi="IRNazanin" w:eastAsia="IRNazanin" w:cs="IRNazanin"/>
          <w:lang w:bidi="fa-IR"/>
          <w:color w:val="111111"/>
          <w:sz w:val="28"/>
          <w:szCs w:val="28"/>
          <w:rtl/>
        </w:rPr>
        <w:t xml:space="preserve">کا: مجهول، تا: مجهول؛ ناقصة : الأوّل؛ 20 ص، 20س،14*19/6سم [ف: 1-18]</w:t>
      </w:r>
    </w:p>
    <w:p>
      <w:pPr>
        <w:pStyle w:val="Heading2"/>
      </w:pPr>
      <w:bookmarkStart w:id="1164" w:name="_Toc492"/>
      <w:r>
        <w:t>إجازة لأحد تلاميذه / إجازات - عربي الشولستاني علي بن حجة الله ( - 1060 ه- ) 1080 . النجف الأشرف؛ مكتبة السيد محمّد صادق بحر العلوم؛ رقم المخطوط : 105ض</w:t>
      </w:r>
      <w:bookmarkEnd w:id="1164"/>
    </w:p>
    <w:p>
      <w:pPr>
        <w:pStyle w:val="BookText"/>
      </w:pPr>
      <w:r>
        <w:rPr>
          <w:rFonts w:ascii="IRNazanin" w:hAnsi="IRNazanin" w:eastAsia="IRNazanin" w:cs="IRNazanin"/>
          <w:lang w:bidi="fa-IR"/>
          <w:color w:val="111111"/>
          <w:sz w:val="28"/>
          <w:szCs w:val="28"/>
          <w:rtl/>
        </w:rPr>
        <w:t xml:space="preserve">کا: مجهول، تا: مجهول؛ 1 ص :[ف 196]</w:t>
      </w:r>
    </w:p>
    <w:p>
      <w:pPr>
        <w:pStyle w:val="Heading2"/>
      </w:pPr>
      <w:bookmarkStart w:id="1165" w:name="_Toc493"/>
      <w:r>
        <w:t>إجازة لأحمد التبريزي / إجازات - عربي جواد بن حسين نجف</w:t>
      </w:r>
      <w:bookmarkEnd w:id="1165"/>
    </w:p>
    <w:p>
      <w:pPr>
        <w:pStyle w:val="BookText"/>
      </w:pPr>
      <w:r>
        <w:rPr>
          <w:rFonts w:ascii="Amiri" w:hAnsi="Amiri" w:eastAsia="Amiri" w:cs="Amiri"/>
          <w:lang w:bidi="ar-SA"/>
          <w:color w:val="111111"/>
          <w:sz w:val="28"/>
          <w:szCs w:val="28"/>
          <w:rtl/>
        </w:rPr>
        <w:t xml:space="preserve">1081 . النجف الأشرف؛ مكتبة السيد محمد صادق بحر العلوم؛ رقم المخطوط : 105ض</w:t>
      </w:r>
    </w:p>
    <w:p>
      <w:pPr>
        <w:pStyle w:val="BookText"/>
      </w:pPr>
      <w:r>
        <w:rPr>
          <w:rFonts w:ascii="IRNazanin" w:hAnsi="IRNazanin" w:eastAsia="IRNazanin" w:cs="IRNazanin"/>
          <w:lang w:bidi="fa-IR"/>
          <w:color w:val="111111"/>
          <w:sz w:val="28"/>
          <w:szCs w:val="28"/>
          <w:rtl/>
        </w:rPr>
        <w:t xml:space="preserve">کا: مجهول، تا: مجهول؛ 1 ص :[ف: 197]</w:t>
      </w:r>
    </w:p>
    <w:p>
      <w:pPr>
        <w:pStyle w:val="Heading2"/>
      </w:pPr>
      <w:bookmarkStart w:id="1166" w:name="_Toc494"/>
      <w:r>
        <w:t>إجازة للإمام أبي الثناء الآلوسي / إجازات - عربي</w:t>
      </w:r>
      <w:bookmarkEnd w:id="1166"/>
    </w:p>
    <w:p>
      <w:pPr>
        <w:pStyle w:val="BookText"/>
      </w:pPr>
      <w:r>
        <w:rPr>
          <w:rFonts w:ascii="Amiri" w:hAnsi="Amiri" w:eastAsia="Amiri" w:cs="Amiri"/>
          <w:lang w:bidi="ar-SA"/>
          <w:color w:val="111111"/>
          <w:sz w:val="28"/>
          <w:szCs w:val="28"/>
          <w:rtl/>
        </w:rPr>
        <w:t xml:space="preserve">المزوري، يحيى بن خالد ( - 1252 ؟ ه- ) 1082. بغداد؛ مكتبة الأوقاف العامة؛ رقم المخطوط: 23165/10</w:t>
      </w:r>
    </w:p>
    <w:p>
      <w:pPr>
        <w:pStyle w:val="BookText"/>
      </w:pPr>
      <w:r>
        <w:rPr>
          <w:rFonts w:ascii="Amiri" w:hAnsi="Amiri" w:eastAsia="Amiri" w:cs="Amiri"/>
          <w:lang w:bidi="ar-SA"/>
          <w:color w:val="111111"/>
          <w:sz w:val="28"/>
          <w:szCs w:val="28"/>
          <w:rtl/>
        </w:rPr>
        <w:t xml:space="preserve">أوّلها: ... الحمد لله رب العالمين والصلوة والسلام على سيد المرسلين ...</w:t>
      </w:r>
    </w:p>
    <w:p>
      <w:pPr>
        <w:pStyle w:val="BookText"/>
      </w:pPr>
      <w:r>
        <w:rPr>
          <w:rFonts w:ascii="IRNazanin" w:hAnsi="IRNazanin" w:eastAsia="IRNazanin" w:cs="IRNazanin"/>
          <w:lang w:bidi="fa-IR"/>
          <w:color w:val="111111"/>
          <w:sz w:val="28"/>
          <w:szCs w:val="28"/>
          <w:rtl/>
        </w:rPr>
        <w:t xml:space="preserve">کا: مجهول، تا: مجهول20*15سم [ف: 1-706]</w:t>
      </w:r>
    </w:p>
    <w:p>
      <w:pPr>
        <w:pStyle w:val="Heading2"/>
      </w:pPr>
      <w:bookmarkStart w:id="1167" w:name="_Toc495"/>
      <w:r>
        <w:t>إجازة لأولاده الميرزا جعفر والميرزا لطف علي والميرزا محمد باقر / إجازات - عربي ميرزا أحمد التبريزي</w:t>
      </w:r>
      <w:bookmarkEnd w:id="1167"/>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208" w:name="pg7770_69707"/>
    <w:bookmarkEnd w:id="208"/>
    <w:p>
      <w:pPr>
        <w:pStyle w:val="BookText"/>
      </w:pPr>
      <w:r>
        <w:rPr>
          <w:rFonts w:ascii="IRNazanin" w:hAnsi="IRNazanin" w:eastAsia="IRNazanin" w:cs="IRNazanin"/>
          <w:lang w:bidi="fa-IR"/>
          <w:color w:val="111111"/>
          <w:sz w:val="28"/>
          <w:szCs w:val="28"/>
          <w:rtl/>
        </w:rPr>
        <w:t xml:space="preserve">1083 . النجف الأشرف ؛ مكتبة السيد محمّد صادق بحر العلوم؛ رقم المخطوط: 110/1ض کا: مجهول، تا: مجهول؛ 1 ص (107-106) [ف: 215]</w:t>
      </w:r>
    </w:p>
    <w:p>
      <w:pPr>
        <w:pStyle w:val="Heading2"/>
      </w:pPr>
      <w:bookmarkStart w:id="1168" w:name="_Toc496"/>
      <w:r>
        <w:t>إجازة لبس الخرقة للشيخ محمّد طاهر / إجازات - عربي</w:t>
      </w:r>
      <w:bookmarkEnd w:id="1168"/>
    </w:p>
    <w:p>
      <w:pPr>
        <w:pStyle w:val="BookText"/>
      </w:pPr>
      <w:r>
        <w:rPr>
          <w:rFonts w:ascii="Amiri" w:hAnsi="Amiri" w:eastAsia="Amiri" w:cs="Amiri"/>
          <w:lang w:bidi="ar-SA"/>
          <w:color w:val="111111"/>
          <w:sz w:val="28"/>
          <w:szCs w:val="28"/>
          <w:rtl/>
        </w:rPr>
        <w:t xml:space="preserve">سليمان بن عبد الرحمن</w:t>
      </w:r>
    </w:p>
    <w:p>
      <w:pPr>
        <w:pStyle w:val="BookText"/>
      </w:pPr>
      <w:r>
        <w:rPr>
          <w:rFonts w:ascii="Amiri" w:hAnsi="Amiri" w:eastAsia="Amiri" w:cs="Amiri"/>
          <w:lang w:bidi="ar-SA"/>
          <w:color w:val="111111"/>
          <w:sz w:val="28"/>
          <w:szCs w:val="28"/>
          <w:rtl/>
        </w:rPr>
        <w:t xml:space="preserve">1084 . الموصل؛ مدرسة الصائغ الحلبي (في الأوقاف العامة)؛ رقم المخطوط: 16/6</w:t>
      </w:r>
    </w:p>
    <w:p>
      <w:pPr>
        <w:pStyle w:val="BookText"/>
      </w:pPr>
      <w:r>
        <w:rPr>
          <w:rFonts w:ascii="Amiri" w:hAnsi="Amiri" w:eastAsia="Amiri" w:cs="Amiri"/>
          <w:lang w:bidi="ar-SA"/>
          <w:color w:val="111111"/>
          <w:sz w:val="28"/>
          <w:szCs w:val="28"/>
          <w:rtl/>
        </w:rPr>
        <w:t xml:space="preserve">أوّلها : الحمد لله الذي رفع غشاوة النعمة عن بصائر أهل الوداد ...</w:t>
      </w:r>
    </w:p>
    <w:p>
      <w:pPr>
        <w:pStyle w:val="BookText"/>
      </w:pPr>
      <w:r>
        <w:rPr>
          <w:rFonts w:ascii="IRNazanin" w:hAnsi="IRNazanin" w:eastAsia="IRNazanin" w:cs="IRNazanin"/>
          <w:lang w:bidi="fa-IR"/>
          <w:color w:val="111111"/>
          <w:sz w:val="28"/>
          <w:szCs w:val="28"/>
          <w:rtl/>
        </w:rPr>
        <w:t xml:space="preserve">کا: مجهول، تا: مجهول؛ 5ق،27*16سم [الأوقاف العامة - الموصل: 7-225]</w:t>
      </w:r>
    </w:p>
    <w:p>
      <w:pPr>
        <w:pStyle w:val="Heading2"/>
      </w:pPr>
      <w:bookmarkStart w:id="1169" w:name="_Toc497"/>
      <w:r>
        <w:t>إجازة لبني زهرة / إجازات - عربي</w:t>
      </w:r>
      <w:bookmarkEnd w:id="1169"/>
    </w:p>
    <w:p>
      <w:pPr>
        <w:pStyle w:val="BookText"/>
      </w:pPr>
      <w:r>
        <w:rPr>
          <w:rFonts w:ascii="Amiri" w:hAnsi="Amiri" w:eastAsia="Amiri" w:cs="Amiri"/>
          <w:lang w:bidi="ar-SA"/>
          <w:color w:val="111111"/>
          <w:sz w:val="28"/>
          <w:szCs w:val="28"/>
          <w:rtl/>
        </w:rPr>
        <w:t xml:space="preserve">العلامة الحلّي، حسن بن يوسف (648 - 726 ه- )</w:t>
      </w:r>
    </w:p>
    <w:p>
      <w:pPr>
        <w:pStyle w:val="BookText"/>
      </w:pPr>
      <w:r>
        <w:rPr>
          <w:rFonts w:ascii="Amiri" w:hAnsi="Amiri" w:eastAsia="Amiri" w:cs="Amiri"/>
          <w:lang w:bidi="ar-SA"/>
          <w:color w:val="111111"/>
          <w:sz w:val="28"/>
          <w:szCs w:val="28"/>
          <w:rtl/>
        </w:rPr>
        <w:t xml:space="preserve">تاريخ التأليف: 723ه-</w:t>
      </w:r>
    </w:p>
    <w:p>
      <w:pPr>
        <w:pStyle w:val="BookText"/>
      </w:pPr>
      <w:r>
        <w:rPr>
          <w:rFonts w:ascii="Amiri" w:hAnsi="Amiri" w:eastAsia="Amiri" w:cs="Amiri"/>
          <w:lang w:bidi="ar-SA"/>
          <w:color w:val="111111"/>
          <w:sz w:val="28"/>
          <w:szCs w:val="28"/>
          <w:rtl/>
        </w:rPr>
        <w:t xml:space="preserve">أوّله: أما بعد حمد الله على تواتر نعمائه وتظافر آلائه ... أن العقل والنقل متطابقان على أن كمال النفس هو بامتثال الأوامر الإلهية آخره فليرووا أدام الله أيامهم ذلك عنى محتاطين في الرواية، عظم الله أجرهم</w:t>
      </w:r>
    </w:p>
    <w:p>
      <w:pPr>
        <w:pStyle w:val="BookText"/>
      </w:pPr>
      <w:r>
        <w:rPr>
          <w:rFonts w:ascii="Amiri" w:hAnsi="Amiri" w:eastAsia="Amiri" w:cs="Amiri"/>
          <w:lang w:bidi="ar-SA"/>
          <w:color w:val="111111"/>
          <w:sz w:val="28"/>
          <w:szCs w:val="28"/>
          <w:rtl/>
        </w:rPr>
        <w:t xml:space="preserve">طبع : بيروت، 1403ه-، ضمن اجازات بحار الانوار، ج 107 : 137-60</w:t>
      </w:r>
    </w:p>
    <w:p>
      <w:pPr>
        <w:pStyle w:val="BookText"/>
      </w:pPr>
      <w:r>
        <w:rPr>
          <w:rFonts w:ascii="Amiri" w:hAnsi="Amiri" w:eastAsia="Amiri" w:cs="Amiri"/>
          <w:lang w:bidi="ar-SA"/>
          <w:color w:val="111111"/>
          <w:sz w:val="28"/>
          <w:szCs w:val="28"/>
          <w:rtl/>
        </w:rPr>
        <w:t xml:space="preserve">[فنخا 1: 615 -616(14 نسخة)]</w:t>
      </w:r>
    </w:p>
    <w:p>
      <w:pPr>
        <w:pStyle w:val="BookText"/>
      </w:pPr>
      <w:r>
        <w:rPr>
          <w:rFonts w:ascii="Amiri" w:hAnsi="Amiri" w:eastAsia="Amiri" w:cs="Amiri"/>
          <w:lang w:bidi="ar-SA"/>
          <w:color w:val="111111"/>
          <w:sz w:val="28"/>
          <w:szCs w:val="28"/>
          <w:rtl/>
        </w:rPr>
        <w:t xml:space="preserve">1085 . النجف الأشرف مكتبة آية الله الحكيم العامة؛ رقم المخطوط: 134/22</w:t>
      </w:r>
    </w:p>
    <w:p>
      <w:pPr>
        <w:pStyle w:val="BookText"/>
      </w:pPr>
      <w:r>
        <w:rPr>
          <w:rFonts w:ascii="Amiri" w:hAnsi="Amiri" w:eastAsia="Amiri" w:cs="Amiri"/>
          <w:lang w:bidi="ar-SA"/>
          <w:color w:val="111111"/>
          <w:sz w:val="28"/>
          <w:szCs w:val="28"/>
          <w:rtl/>
        </w:rPr>
        <w:t xml:space="preserve">نسخ، كا: نعمة الله بن الحسين العاملي، تا: القرن 11ه- [محمد الرشتي-ف: 153]</w:t>
      </w:r>
    </w:p>
    <w:p>
      <w:pPr>
        <w:pStyle w:val="BookText"/>
      </w:pPr>
      <w:r>
        <w:rPr>
          <w:rFonts w:ascii="Times New Roman" w:hAnsi="Times New Roman" w:eastAsia="Times New Roman" w:cs="Times New Roman"/>
          <w:lang w:val="en-US" w:bidi="en-US"/>
          <w:color w:val="111111"/>
          <w:sz w:val="28"/>
          <w:szCs w:val="28"/>
          <w:rtl/>
        </w:rPr>
        <w:t xml:space="preserve">1086.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3633</w:t>
      </w:r>
    </w:p>
    <w:p>
      <w:pPr>
        <w:pStyle w:val="BookText"/>
      </w:pPr>
      <w:r>
        <w:rPr>
          <w:rFonts w:ascii="Amiri" w:hAnsi="Amiri" w:eastAsia="Amiri" w:cs="Amiri"/>
          <w:lang w:bidi="ar-SA"/>
          <w:color w:val="111111"/>
          <w:sz w:val="28"/>
          <w:szCs w:val="28"/>
          <w:rtl/>
        </w:rPr>
        <w:t xml:space="preserve">كا: سيد علي، تا: 1110ه-، ناقصة : الآخر؛ 30 ص :[ف: 1-28]</w:t>
      </w:r>
    </w:p>
    <w:p>
      <w:pPr>
        <w:pStyle w:val="BookText"/>
      </w:pPr>
      <w:r>
        <w:rPr>
          <w:rFonts w:ascii="Times New Roman" w:hAnsi="Times New Roman" w:eastAsia="Times New Roman" w:cs="Times New Roman"/>
          <w:lang w:val="en-US" w:bidi="en-US"/>
          <w:color w:val="111111"/>
          <w:sz w:val="28"/>
          <w:szCs w:val="28"/>
          <w:rtl/>
        </w:rPr>
        <w:t xml:space="preserve">1087.</w:t>
      </w:r>
    </w:p>
    <w:p>
      <w:pPr>
        <w:pStyle w:val="BookText"/>
      </w:pPr>
      <w:r>
        <w:rPr>
          <w:rFonts w:ascii="Amiri" w:hAnsi="Amiri" w:eastAsia="Amiri" w:cs="Amiri"/>
          <w:lang w:bidi="ar-SA"/>
          <w:color w:val="111111"/>
          <w:sz w:val="28"/>
          <w:szCs w:val="28"/>
          <w:rtl/>
        </w:rPr>
        <w:t xml:space="preserve">النجف الأشرف؛ مكتبة السيد محمد صادق بحر العلوم؛ رقم المخطوط: 104/3</w:t>
      </w:r>
    </w:p>
    <w:p>
      <w:pPr>
        <w:pStyle w:val="BookText"/>
      </w:pPr>
      <w:r>
        <w:rPr>
          <w:rFonts w:ascii="Amiri" w:hAnsi="Amiri" w:eastAsia="Amiri" w:cs="Amiri"/>
          <w:lang w:bidi="ar-SA"/>
          <w:color w:val="111111"/>
          <w:sz w:val="28"/>
          <w:szCs w:val="28"/>
          <w:rtl/>
        </w:rPr>
        <w:t xml:space="preserve">أوّلها: ذكر العلامة المحدث المجلسي الثاني في كتاب الإجازات الملحق بآخر كتاب البحار ما هذا نصه : صورة نسخة الإجازة المباركة آخرها: مطابق</w:t>
      </w:r>
    </w:p>
    <w:p>
      <w:pPr>
        <w:pStyle w:val="BookText"/>
      </w:pPr>
      <w:r>
        <w:rPr>
          <w:rFonts w:ascii="IRNazanin" w:hAnsi="IRNazanin" w:eastAsia="IRNazanin" w:cs="IRNazanin"/>
          <w:lang w:bidi="fa-IR"/>
          <w:color w:val="111111"/>
          <w:sz w:val="28"/>
          <w:szCs w:val="28"/>
          <w:rtl/>
        </w:rPr>
        <w:t xml:space="preserve">کا: سید محمّد صادق آل ،بحرالعلوم، تا: 29 محرم 1386ه-، 22ق، 18س، 17*25سم [ف: 193]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209" w:name="pg7770_69709"/>
    <w:bookmarkEnd w:id="209"/>
    <w:p>
      <w:pPr>
        <w:pStyle w:val="BookText"/>
      </w:pPr>
      <w:r>
        <w:rPr>
          <w:rFonts w:ascii="Amiri" w:hAnsi="Amiri" w:eastAsia="Amiri" w:cs="Amiri"/>
          <w:lang w:bidi="ar-SA"/>
          <w:color w:val="111111"/>
          <w:sz w:val="28"/>
          <w:szCs w:val="28"/>
          <w:rtl/>
        </w:rPr>
        <w:t xml:space="preserve">1088 . النجف الأشرف؛ مكتبة الإمام أمير المؤمنين العامة؛ رقم المخطوط: 354</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31]</w:t>
      </w:r>
    </w:p>
    <w:p>
      <w:pPr>
        <w:pStyle w:val="BookText"/>
      </w:pPr>
      <w:r>
        <w:rPr>
          <w:rFonts w:ascii="Amiri" w:hAnsi="Amiri" w:eastAsia="Amiri" w:cs="Amiri"/>
          <w:lang w:bidi="ar-SA"/>
          <w:color w:val="111111"/>
          <w:sz w:val="28"/>
          <w:szCs w:val="28"/>
          <w:rtl/>
        </w:rPr>
        <w:t xml:space="preserve">إجازة لبهاء الدين محمد وأبو تراب عبد الصمد &gt; إجازة للشيخ البهائي وأخيه عبد الصمد</w:t>
      </w:r>
    </w:p>
    <w:p>
      <w:pPr>
        <w:pStyle w:val="Heading2"/>
      </w:pPr>
      <w:bookmarkStart w:id="1170" w:name="_Toc498"/>
      <w:r>
        <w:t>إجازة لتاج الدين بن هلال جزايري / إجازات - عربي</w:t>
      </w:r>
      <w:bookmarkEnd w:id="1170"/>
    </w:p>
    <w:p>
      <w:pPr>
        <w:pStyle w:val="BookText"/>
      </w:pPr>
      <w:r>
        <w:rPr>
          <w:rFonts w:ascii="Amiri" w:hAnsi="Amiri" w:eastAsia="Amiri" w:cs="Amiri"/>
          <w:lang w:bidi="ar-SA"/>
          <w:color w:val="111111"/>
          <w:sz w:val="28"/>
          <w:szCs w:val="28"/>
          <w:rtl/>
        </w:rPr>
        <w:t xml:space="preserve">الشهيد الثاني، زين الدين بن علي (911 - 965 ه-)</w:t>
      </w:r>
    </w:p>
    <w:p>
      <w:pPr>
        <w:pStyle w:val="BookText"/>
      </w:pPr>
      <w:r>
        <w:rPr>
          <w:rFonts w:ascii="Amiri" w:hAnsi="Amiri" w:eastAsia="Amiri" w:cs="Amiri"/>
          <w:lang w:bidi="ar-SA"/>
          <w:color w:val="111111"/>
          <w:sz w:val="28"/>
          <w:szCs w:val="28"/>
          <w:rtl/>
        </w:rPr>
        <w:t xml:space="preserve">طبع بيروت ضمن إجازات بحار الانوار، ج 108: 145-143</w:t>
      </w:r>
    </w:p>
    <w:p>
      <w:pPr>
        <w:pStyle w:val="BookText"/>
      </w:pPr>
      <w:r>
        <w:rPr>
          <w:rFonts w:ascii="Amiri" w:hAnsi="Amiri" w:eastAsia="Amiri" w:cs="Amiri"/>
          <w:lang w:bidi="ar-SA"/>
          <w:color w:val="111111"/>
          <w:sz w:val="28"/>
          <w:szCs w:val="28"/>
          <w:rtl/>
        </w:rPr>
        <w:t xml:space="preserve">1089 . النجف الأشرف مكتبة آية الله الحكيم العامة؛ رقم المخطوط: 134/15</w:t>
      </w:r>
    </w:p>
    <w:p>
      <w:pPr>
        <w:pStyle w:val="BookText"/>
      </w:pPr>
      <w:r>
        <w:rPr>
          <w:rFonts w:ascii="Amiri" w:hAnsi="Amiri" w:eastAsia="Amiri" w:cs="Amiri"/>
          <w:lang w:bidi="ar-SA"/>
          <w:color w:val="111111"/>
          <w:sz w:val="28"/>
          <w:szCs w:val="28"/>
          <w:rtl/>
        </w:rPr>
        <w:t xml:space="preserve">نسخ، كا: نعمة الله بن الحسين العاملي، تا: القرن 11ه- [محمد الرشتي-ف: 152]</w:t>
      </w:r>
    </w:p>
    <w:p>
      <w:pPr>
        <w:pStyle w:val="Heading2"/>
      </w:pPr>
      <w:bookmarkStart w:id="1171" w:name="_Toc499"/>
      <w:r>
        <w:t>إجازة لتلميذه / إجازات - عربي</w:t>
      </w:r>
      <w:bookmarkEnd w:id="1171"/>
    </w:p>
    <w:p>
      <w:pPr>
        <w:pStyle w:val="BookText"/>
      </w:pPr>
      <w:r>
        <w:rPr>
          <w:rFonts w:ascii="Amiri" w:hAnsi="Amiri" w:eastAsia="Amiri" w:cs="Amiri"/>
          <w:lang w:bidi="ar-SA"/>
          <w:color w:val="111111"/>
          <w:sz w:val="28"/>
          <w:szCs w:val="28"/>
          <w:rtl/>
        </w:rPr>
        <w:t xml:space="preserve">الفاضل الهندي، محمّد بن حسن (1062 - 1137 ه-)</w:t>
      </w:r>
    </w:p>
    <w:p>
      <w:pPr>
        <w:pStyle w:val="BookText"/>
      </w:pPr>
      <w:r>
        <w:rPr>
          <w:rFonts w:ascii="Amiri" w:hAnsi="Amiri" w:eastAsia="Amiri" w:cs="Amiri"/>
          <w:lang w:bidi="ar-SA"/>
          <w:color w:val="111111"/>
          <w:sz w:val="28"/>
          <w:szCs w:val="28"/>
          <w:rtl/>
        </w:rPr>
        <w:t xml:space="preserve">1090 . النجف الأشرف مكتبة السيد محمد صادق بحر العلوم؛ رقم المخطوط: 105 ض</w:t>
      </w:r>
    </w:p>
    <w:p>
      <w:pPr>
        <w:pStyle w:val="BookText"/>
      </w:pPr>
      <w:r>
        <w:rPr>
          <w:rFonts w:ascii="IRNazanin" w:hAnsi="IRNazanin" w:eastAsia="IRNazanin" w:cs="IRNazanin"/>
          <w:lang w:bidi="fa-IR"/>
          <w:color w:val="111111"/>
          <w:sz w:val="28"/>
          <w:szCs w:val="28"/>
          <w:rtl/>
        </w:rPr>
        <w:t xml:space="preserve">کا: مجهول، تا: مجهول؛ 2 ص :[ف 198]</w:t>
      </w:r>
    </w:p>
    <w:p>
      <w:pPr>
        <w:pStyle w:val="Heading2"/>
      </w:pPr>
      <w:bookmarkStart w:id="1172" w:name="_Toc500"/>
      <w:r>
        <w:t>إجازة لتلميذه السيد رضي الدين أبي عبد الله محمد بن حسن بن علي بن محمد الرزقني الداودي العلوي الحسني / إجازات - عربي الحسني، محمّد بن مطرف ( - القرن 8 ه-) 1091 . النجف الأشرف؛ مكتبة السيد محمد صادق بحر العلوم؛ رقم المخطوط: 105 ض</w:t>
      </w:r>
      <w:bookmarkEnd w:id="1172"/>
    </w:p>
    <w:p>
      <w:pPr>
        <w:pStyle w:val="BookText"/>
      </w:pPr>
      <w:r>
        <w:rPr>
          <w:rFonts w:ascii="IRNazanin" w:hAnsi="IRNazanin" w:eastAsia="IRNazanin" w:cs="IRNazanin"/>
          <w:lang w:bidi="fa-IR"/>
          <w:color w:val="111111"/>
          <w:sz w:val="28"/>
          <w:szCs w:val="28"/>
          <w:rtl/>
        </w:rPr>
        <w:t xml:space="preserve">کا: مجهول، تا: مجهول؛ 1ص :[ف 196]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210" w:name="pg7770_69711"/>
    <w:bookmarkEnd w:id="210"/>
    <w:p>
      <w:pPr>
        <w:pStyle w:val="Heading2"/>
      </w:pPr>
      <w:bookmarkStart w:id="1173" w:name="_Toc501"/>
      <w:r>
        <w:t>إجازة لتلميذه السيد عبد المطلب / إجازات - عربي</w:t>
      </w:r>
      <w:bookmarkEnd w:id="1173"/>
    </w:p>
    <w:p>
      <w:pPr>
        <w:pStyle w:val="BookText"/>
      </w:pPr>
      <w:r>
        <w:rPr>
          <w:rFonts w:ascii="Amiri" w:hAnsi="Amiri" w:eastAsia="Amiri" w:cs="Amiri"/>
          <w:lang w:bidi="ar-SA"/>
          <w:color w:val="111111"/>
          <w:sz w:val="28"/>
          <w:szCs w:val="28"/>
          <w:rtl/>
        </w:rPr>
        <w:t xml:space="preserve">المجلسي، محمّد باقر بن محمّد تقي (1037 - 1110 ه-)</w:t>
      </w:r>
    </w:p>
    <w:p>
      <w:pPr>
        <w:pStyle w:val="BookText"/>
      </w:pPr>
      <w:r>
        <w:rPr>
          <w:rFonts w:ascii="Amiri" w:hAnsi="Amiri" w:eastAsia="Amiri" w:cs="Amiri"/>
          <w:lang w:bidi="ar-SA"/>
          <w:color w:val="111111"/>
          <w:sz w:val="28"/>
          <w:szCs w:val="28"/>
          <w:rtl/>
        </w:rPr>
        <w:t xml:space="preserve">1092 . النجف الأشرف؛ مكتبة السيد محمّد صادق بحر العلوم؛ رقم المخطوط: 105 ض</w:t>
      </w:r>
    </w:p>
    <w:p>
      <w:pPr>
        <w:pStyle w:val="BookText"/>
      </w:pPr>
      <w:r>
        <w:rPr>
          <w:rFonts w:ascii="IRNazanin" w:hAnsi="IRNazanin" w:eastAsia="IRNazanin" w:cs="IRNazanin"/>
          <w:lang w:bidi="fa-IR"/>
          <w:color w:val="111111"/>
          <w:sz w:val="28"/>
          <w:szCs w:val="28"/>
          <w:rtl/>
        </w:rPr>
        <w:t xml:space="preserve">کا: مجهول، تا: مجهول؛ 2 ص :[ف 196]</w:t>
      </w:r>
    </w:p>
    <w:p>
      <w:pPr>
        <w:pStyle w:val="Heading2"/>
      </w:pPr>
      <w:bookmarkStart w:id="1174" w:name="_Toc502"/>
      <w:r>
        <w:t>إجازة لتلميذه السيد محمّد عباس بن السيد علي أكبر التستري اللكهنوي آل نعمة الله الجزائري / إجازات - عربي</w:t>
      </w:r>
      <w:bookmarkEnd w:id="1174"/>
    </w:p>
    <w:p>
      <w:pPr>
        <w:pStyle w:val="BookText"/>
      </w:pPr>
      <w:r>
        <w:rPr>
          <w:rFonts w:ascii="Amiri" w:hAnsi="Amiri" w:eastAsia="Amiri" w:cs="Amiri"/>
          <w:lang w:bidi="ar-SA"/>
          <w:color w:val="111111"/>
          <w:sz w:val="28"/>
          <w:szCs w:val="28"/>
          <w:rtl/>
        </w:rPr>
        <w:t xml:space="preserve">النقوي اللكهنوي، حسين بن دلدار علي( 1211 - 1273 ه- )</w:t>
      </w:r>
    </w:p>
    <w:p>
      <w:pPr>
        <w:pStyle w:val="BookText"/>
      </w:pPr>
      <w:r>
        <w:rPr>
          <w:rFonts w:ascii="Times New Roman" w:hAnsi="Times New Roman" w:eastAsia="Times New Roman" w:cs="Times New Roman"/>
          <w:lang w:val="en-US" w:bidi="en-US"/>
          <w:color w:val="111111"/>
          <w:sz w:val="28"/>
          <w:szCs w:val="28"/>
          <w:rtl/>
        </w:rPr>
        <w:t xml:space="preserve">1093.</w:t>
      </w:r>
    </w:p>
    <w:p>
      <w:pPr>
        <w:pStyle w:val="BookText"/>
      </w:pPr>
      <w:r>
        <w:rPr>
          <w:rFonts w:ascii="IRNazanin" w:hAnsi="IRNazanin" w:eastAsia="IRNazanin" w:cs="IRNazanin"/>
          <w:lang w:bidi="fa-IR"/>
          <w:color w:val="111111"/>
          <w:sz w:val="28"/>
          <w:szCs w:val="28"/>
          <w:rtl/>
        </w:rPr>
        <w:t xml:space="preserve">النجف الأشرف ؛ مكتبة السيد محمّد صادق بحر العلوم؛ رقم المخطوط: 110/1 ض کا: مجهول، تا: مجهول؛ 11 ص(189-178) [ف: 216]</w:t>
      </w:r>
    </w:p>
    <w:p>
      <w:pPr>
        <w:pStyle w:val="Heading2"/>
      </w:pPr>
      <w:bookmarkStart w:id="1175" w:name="_Toc503"/>
      <w:r>
        <w:t>إجازة لتلميذه المولى سلطان / إجازات - عربي الإصفهاني، محمد مقیم بن محمّد باقر ( - القرن 11 ه- )</w:t>
      </w:r>
      <w:bookmarkEnd w:id="1175"/>
    </w:p>
    <w:p>
      <w:pPr>
        <w:pStyle w:val="BookText"/>
      </w:pPr>
      <w:r>
        <w:rPr>
          <w:rFonts w:ascii="Amiri" w:hAnsi="Amiri" w:eastAsia="Amiri" w:cs="Amiri"/>
          <w:lang w:bidi="ar-SA"/>
          <w:color w:val="111111"/>
          <w:sz w:val="28"/>
          <w:szCs w:val="28"/>
          <w:rtl/>
        </w:rPr>
        <w:t xml:space="preserve">1094 . النجف الأشرف؛ مكتبة السيد محمد صادق بحر العلوم؛ رقم المخطوط: 105ض</w:t>
      </w:r>
    </w:p>
    <w:p>
      <w:pPr>
        <w:pStyle w:val="BookText"/>
      </w:pPr>
      <w:r>
        <w:rPr>
          <w:rFonts w:ascii="IRNazanin" w:hAnsi="IRNazanin" w:eastAsia="IRNazanin" w:cs="IRNazanin"/>
          <w:lang w:bidi="fa-IR"/>
          <w:color w:val="111111"/>
          <w:sz w:val="28"/>
          <w:szCs w:val="28"/>
          <w:rtl/>
        </w:rPr>
        <w:t xml:space="preserve">کا: مجهول، تا: مجهول؛ 1ص [ف 196]</w:t>
      </w:r>
    </w:p>
    <w:p>
      <w:pPr>
        <w:pStyle w:val="Heading2"/>
      </w:pPr>
      <w:bookmarkStart w:id="1176" w:name="_Toc504"/>
      <w:r>
        <w:t>إجازة لتلميذه المولى كمال الدين حاجي بابا القزويني بن ميرزا جان / إجازات - عربي الشيخ البهائي محمّد بن الحسين 953 - 1030ه-)</w:t>
      </w:r>
      <w:bookmarkEnd w:id="1176"/>
    </w:p>
    <w:p>
      <w:pPr>
        <w:pStyle w:val="BookText"/>
      </w:pPr>
      <w:r>
        <w:rPr>
          <w:rFonts w:ascii="Amiri" w:hAnsi="Amiri" w:eastAsia="Amiri" w:cs="Amiri"/>
          <w:lang w:bidi="ar-SA"/>
          <w:color w:val="111111"/>
          <w:sz w:val="28"/>
          <w:szCs w:val="28"/>
          <w:rtl/>
        </w:rPr>
        <w:t xml:space="preserve">1095 . النجف الأشرف؛ مكتبة السيد محمّد صادق بحر العلوم؛ رقم المخطوط : 105ض</w:t>
      </w:r>
    </w:p>
    <w:p>
      <w:pPr>
        <w:pStyle w:val="BookText"/>
      </w:pPr>
      <w:r>
        <w:rPr>
          <w:rFonts w:ascii="IRNazanin" w:hAnsi="IRNazanin" w:eastAsia="IRNazanin" w:cs="IRNazanin"/>
          <w:lang w:bidi="fa-IR"/>
          <w:color w:val="111111"/>
          <w:sz w:val="28"/>
          <w:szCs w:val="28"/>
          <w:rtl/>
        </w:rPr>
        <w:t xml:space="preserve">کا: مجهول، تا: مجهول؛ 4 ص :[ف: 196]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211" w:name="pg7770_69713"/>
    <w:bookmarkEnd w:id="211"/>
    <w:p>
      <w:pPr>
        <w:pStyle w:val="Heading2"/>
      </w:pPr>
      <w:bookmarkStart w:id="1177" w:name="_Toc505"/>
      <w:r>
        <w:t>إجازة لتلميذه الميرزا قوام الدين محمّد بن محمّد مهدي الحسني السيفي الغروي / إجازات - عربي</w:t>
      </w:r>
      <w:bookmarkEnd w:id="1177"/>
    </w:p>
    <w:p>
      <w:pPr>
        <w:pStyle w:val="BookText"/>
      </w:pPr>
      <w:r>
        <w:rPr>
          <w:rFonts w:ascii="Amiri" w:hAnsi="Amiri" w:eastAsia="Amiri" w:cs="Amiri"/>
          <w:lang w:bidi="ar-SA"/>
          <w:color w:val="111111"/>
          <w:sz w:val="28"/>
          <w:szCs w:val="28"/>
          <w:rtl/>
        </w:rPr>
        <w:t xml:space="preserve">المجلسي، محمّد باقر بن محمّد تقي (1037 - 1110 ه-)</w:t>
      </w:r>
    </w:p>
    <w:p>
      <w:pPr>
        <w:pStyle w:val="BookText"/>
      </w:pPr>
      <w:r>
        <w:rPr>
          <w:rFonts w:ascii="Amiri" w:hAnsi="Amiri" w:eastAsia="Amiri" w:cs="Amiri"/>
          <w:lang w:bidi="ar-SA"/>
          <w:color w:val="111111"/>
          <w:sz w:val="28"/>
          <w:szCs w:val="28"/>
          <w:rtl/>
        </w:rPr>
        <w:t xml:space="preserve">1096 . النجف الأشرف؛ مكتبة السيد محمّد صادق بحرالعلوم؛ رقم المخطوط : 105ض</w:t>
      </w:r>
    </w:p>
    <w:p>
      <w:pPr>
        <w:pStyle w:val="BookText"/>
      </w:pPr>
      <w:r>
        <w:rPr>
          <w:rFonts w:ascii="IRNazanin" w:hAnsi="IRNazanin" w:eastAsia="IRNazanin" w:cs="IRNazanin"/>
          <w:lang w:bidi="fa-IR"/>
          <w:color w:val="111111"/>
          <w:sz w:val="28"/>
          <w:szCs w:val="28"/>
          <w:rtl/>
        </w:rPr>
        <w:t xml:space="preserve">کا: مجهول، تا: مجهول؛ 1ص :[ف 196]</w:t>
      </w:r>
    </w:p>
    <w:p>
      <w:pPr>
        <w:pStyle w:val="Heading2"/>
      </w:pPr>
      <w:bookmarkStart w:id="1178" w:name="_Toc506"/>
      <w:r>
        <w:t>إجازة لتلميذه حسين التستري / إجازات - عربي</w:t>
      </w:r>
      <w:bookmarkEnd w:id="1178"/>
    </w:p>
    <w:p>
      <w:pPr>
        <w:pStyle w:val="BookText"/>
      </w:pPr>
      <w:r>
        <w:rPr>
          <w:rFonts w:ascii="Amiri" w:hAnsi="Amiri" w:eastAsia="Amiri" w:cs="Amiri"/>
          <w:lang w:bidi="ar-SA"/>
          <w:color w:val="111111"/>
          <w:sz w:val="28"/>
          <w:szCs w:val="28"/>
          <w:rtl/>
        </w:rPr>
        <w:t xml:space="preserve">المجلسي، محمّد باقر بن محمّد تقي (1037 - 1110 ه-)</w:t>
      </w:r>
    </w:p>
    <w:p>
      <w:pPr>
        <w:pStyle w:val="BookText"/>
      </w:pPr>
      <w:r>
        <w:rPr>
          <w:rFonts w:ascii="IRNazanin" w:hAnsi="IRNazanin" w:eastAsia="IRNazanin" w:cs="IRNazanin"/>
          <w:lang w:bidi="fa-IR"/>
          <w:color w:val="111111"/>
          <w:sz w:val="28"/>
          <w:szCs w:val="28"/>
          <w:rtl/>
        </w:rPr>
        <w:t xml:space="preserve">1097 . النجف الأشرف؛ مكتبة السيد محمّد صادق بحر العلوم؛ رقم المخطوط : 105 ض کا: مجهول، تا: 1093ه- اص [ف: 196]</w:t>
      </w:r>
    </w:p>
    <w:p>
      <w:pPr>
        <w:pStyle w:val="Heading2"/>
      </w:pPr>
      <w:bookmarkStart w:id="1179" w:name="_Toc507"/>
      <w:r>
        <w:t>إجازة لتلميذه محمّد حسين التستري / إجازات - عربي</w:t>
      </w:r>
      <w:bookmarkEnd w:id="1179"/>
    </w:p>
    <w:p>
      <w:pPr>
        <w:pStyle w:val="BookText"/>
      </w:pPr>
      <w:r>
        <w:rPr>
          <w:rFonts w:ascii="Amiri" w:hAnsi="Amiri" w:eastAsia="Amiri" w:cs="Amiri"/>
          <w:lang w:bidi="ar-SA"/>
          <w:color w:val="111111"/>
          <w:sz w:val="28"/>
          <w:szCs w:val="28"/>
          <w:rtl/>
        </w:rPr>
        <w:t xml:space="preserve">المجلسي، محمّد باقر بن محمّد تقي (1037 - 1110 ه-)</w:t>
      </w:r>
    </w:p>
    <w:p>
      <w:pPr>
        <w:pStyle w:val="BookText"/>
      </w:pPr>
      <w:r>
        <w:rPr>
          <w:rFonts w:ascii="Amiri" w:hAnsi="Amiri" w:eastAsia="Amiri" w:cs="Amiri"/>
          <w:lang w:bidi="ar-SA"/>
          <w:color w:val="111111"/>
          <w:sz w:val="28"/>
          <w:szCs w:val="28"/>
          <w:rtl/>
        </w:rPr>
        <w:t xml:space="preserve">1098 . النجف الأشرف؛ مكتبة السيد محمّد صادق بحر العلوم؛ رقم المخطوط : 105ض</w:t>
      </w:r>
    </w:p>
    <w:p>
      <w:pPr>
        <w:pStyle w:val="BookText"/>
      </w:pPr>
      <w:r>
        <w:rPr>
          <w:rFonts w:ascii="IRNazanin" w:hAnsi="IRNazanin" w:eastAsia="IRNazanin" w:cs="IRNazanin"/>
          <w:lang w:bidi="fa-IR"/>
          <w:color w:val="111111"/>
          <w:sz w:val="28"/>
          <w:szCs w:val="28"/>
          <w:rtl/>
        </w:rPr>
        <w:t xml:space="preserve">کا: مجهول، تا:مجهول؛ 1ص [ف: 197]</w:t>
      </w:r>
    </w:p>
    <w:p>
      <w:pPr>
        <w:pStyle w:val="Heading2"/>
      </w:pPr>
      <w:bookmarkStart w:id="1180" w:name="_Toc508"/>
      <w:r>
        <w:t>إجازة لتلميذه محمّد صادق المازندراني / إجازات - عربي</w:t>
      </w:r>
      <w:bookmarkEnd w:id="1180"/>
    </w:p>
    <w:p>
      <w:pPr>
        <w:pStyle w:val="BookText"/>
      </w:pPr>
      <w:r>
        <w:rPr>
          <w:rFonts w:ascii="Amiri" w:hAnsi="Amiri" w:eastAsia="Amiri" w:cs="Amiri"/>
          <w:lang w:bidi="ar-SA"/>
          <w:color w:val="111111"/>
          <w:sz w:val="28"/>
          <w:szCs w:val="28"/>
          <w:rtl/>
        </w:rPr>
        <w:t xml:space="preserve">المجلسي، محمّد باقر بن محمّد تقي (1037 - 1110ه- )</w:t>
      </w:r>
    </w:p>
    <w:p>
      <w:pPr>
        <w:pStyle w:val="BookText"/>
      </w:pPr>
      <w:r>
        <w:rPr>
          <w:rFonts w:ascii="Amiri" w:hAnsi="Amiri" w:eastAsia="Amiri" w:cs="Amiri"/>
          <w:lang w:bidi="ar-SA"/>
          <w:color w:val="111111"/>
          <w:sz w:val="28"/>
          <w:szCs w:val="28"/>
          <w:rtl/>
        </w:rPr>
        <w:t xml:space="preserve">1099 . النجف الأشرف؛ مكتبة السيد محمّد صادق بحر العلوم؛ رقم المخطوط : 105ض</w:t>
      </w:r>
    </w:p>
    <w:p>
      <w:pPr>
        <w:pStyle w:val="BookText"/>
      </w:pPr>
      <w:r>
        <w:rPr>
          <w:rFonts w:ascii="IRNazanin" w:hAnsi="IRNazanin" w:eastAsia="IRNazanin" w:cs="IRNazanin"/>
          <w:lang w:bidi="fa-IR"/>
          <w:color w:val="111111"/>
          <w:sz w:val="28"/>
          <w:szCs w:val="28"/>
          <w:rtl/>
        </w:rPr>
        <w:t xml:space="preserve">کا: مجهول، تا: مجهول؛ 1 ص :[ف: 197]</w:t>
      </w:r>
    </w:p>
    <w:p>
      <w:pPr>
        <w:pStyle w:val="Heading2"/>
      </w:pPr>
      <w:bookmarkStart w:id="1181" w:name="_Toc509"/>
      <w:r>
        <w:t>إجازة لتلميذه مولانا ابن علي / إجازات - عربي</w:t>
      </w:r>
      <w:bookmarkEnd w:id="1181"/>
    </w:p>
    <w:p>
      <w:pPr>
        <w:pStyle w:val="BookText"/>
      </w:pPr>
      <w:r>
        <w:rPr>
          <w:rFonts w:ascii="Amiri" w:hAnsi="Amiri" w:eastAsia="Amiri" w:cs="Amiri"/>
          <w:lang w:bidi="ar-SA"/>
          <w:color w:val="111111"/>
          <w:sz w:val="28"/>
          <w:szCs w:val="28"/>
          <w:rtl/>
        </w:rPr>
        <w:t xml:space="preserve">المجلسي، محمّد باقر بن محمّد تقي (1037 - 1110 ه- )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212" w:name="pg7770_69715"/>
    <w:bookmarkEnd w:id="212"/>
    <w:p>
      <w:pPr>
        <w:pStyle w:val="BookText"/>
      </w:pPr>
      <w:r>
        <w:rPr>
          <w:rFonts w:ascii="Amiri" w:hAnsi="Amiri" w:eastAsia="Amiri" w:cs="Amiri"/>
          <w:lang w:bidi="ar-SA"/>
          <w:color w:val="111111"/>
          <w:sz w:val="28"/>
          <w:szCs w:val="28"/>
          <w:rtl/>
        </w:rPr>
        <w:t xml:space="preserve">1100 . النجف الأشرف؛ مكتبة السيد محمّد صادق بحر العلوم؛ رقم المخطوط : 105ض</w:t>
      </w:r>
    </w:p>
    <w:p>
      <w:pPr>
        <w:pStyle w:val="BookText"/>
      </w:pPr>
      <w:r>
        <w:rPr>
          <w:rFonts w:ascii="IRNazanin" w:hAnsi="IRNazanin" w:eastAsia="IRNazanin" w:cs="IRNazanin"/>
          <w:lang w:bidi="fa-IR"/>
          <w:color w:val="111111"/>
          <w:sz w:val="28"/>
          <w:szCs w:val="28"/>
          <w:rtl/>
        </w:rPr>
        <w:t xml:space="preserve">کا: مجهول، تا: مجهول؛ 1 ص :[ف: 197]</w:t>
      </w:r>
    </w:p>
    <w:p>
      <w:pPr>
        <w:pStyle w:val="Heading2"/>
      </w:pPr>
      <w:bookmarkStart w:id="1182" w:name="_Toc510"/>
      <w:r>
        <w:t>إجازة لثقة الإسلام الساروي / إجازات - عربي</w:t>
      </w:r>
      <w:bookmarkEnd w:id="1182"/>
    </w:p>
    <w:p>
      <w:pPr>
        <w:pStyle w:val="BookText"/>
      </w:pPr>
      <w:r>
        <w:rPr>
          <w:rFonts w:ascii="Amiri" w:hAnsi="Amiri" w:eastAsia="Amiri" w:cs="Amiri"/>
          <w:lang w:bidi="ar-SA"/>
          <w:color w:val="111111"/>
          <w:sz w:val="28"/>
          <w:szCs w:val="28"/>
          <w:rtl/>
        </w:rPr>
        <w:t xml:space="preserve">الفاضل الشربياني محمّد بن فضلعلي (1248 - 1322 ه-)</w:t>
      </w:r>
    </w:p>
    <w:p>
      <w:pPr>
        <w:pStyle w:val="BookText"/>
      </w:pPr>
      <w:r>
        <w:rPr>
          <w:rFonts w:ascii="Amiri" w:hAnsi="Amiri" w:eastAsia="Amiri" w:cs="Amiri"/>
          <w:lang w:bidi="ar-SA"/>
          <w:color w:val="111111"/>
          <w:sz w:val="28"/>
          <w:szCs w:val="28"/>
          <w:rtl/>
        </w:rPr>
        <w:t xml:space="preserve">1101 . النجف الأشرف؛ مكتبة الإمام الخوئي؛ رقم المخطوط : 34/9/7</w:t>
      </w:r>
    </w:p>
    <w:p>
      <w:pPr>
        <w:pStyle w:val="BookText"/>
      </w:pPr>
      <w:r>
        <w:rPr>
          <w:rFonts w:ascii="IRNazanin" w:hAnsi="IRNazanin" w:eastAsia="IRNazanin" w:cs="IRNazanin"/>
          <w:lang w:bidi="fa-IR"/>
          <w:color w:val="111111"/>
          <w:sz w:val="28"/>
          <w:szCs w:val="28"/>
          <w:rtl/>
        </w:rPr>
        <w:t xml:space="preserve">إجازة اجتهاد لثقة الإسلام السيد محمّد بن فضل الله الساروي النجفي البهنه کلائي (- 1343ه-)؛ کا: مجهول، تا: 1314ه-، 1ق (159 ب - 160الف)،21*31سم [ف: 1-92]</w:t>
      </w:r>
    </w:p>
    <w:p>
      <w:pPr>
        <w:pStyle w:val="Heading2"/>
      </w:pPr>
      <w:bookmarkStart w:id="1183" w:name="_Toc511"/>
      <w:r>
        <w:t>إجازة لثقة الإسلام الساروي / إجازات - عربي</w:t>
      </w:r>
      <w:bookmarkEnd w:id="1183"/>
    </w:p>
    <w:p>
      <w:pPr>
        <w:pStyle w:val="BookText"/>
      </w:pPr>
      <w:r>
        <w:rPr>
          <w:rFonts w:ascii="Amiri" w:hAnsi="Amiri" w:eastAsia="Amiri" w:cs="Amiri"/>
          <w:lang w:bidi="ar-SA"/>
          <w:color w:val="111111"/>
          <w:sz w:val="28"/>
          <w:szCs w:val="28"/>
          <w:rtl/>
        </w:rPr>
        <w:t xml:space="preserve">النهاوندي النجفي، علي بن فتح الله ( - 1322 ه-)</w:t>
      </w:r>
    </w:p>
    <w:p>
      <w:pPr>
        <w:pStyle w:val="BookText"/>
      </w:pPr>
      <w:r>
        <w:rPr>
          <w:rFonts w:ascii="Times New Roman" w:hAnsi="Times New Roman" w:eastAsia="Times New Roman" w:cs="Times New Roman"/>
          <w:lang w:val="en-US" w:bidi="en-US"/>
          <w:color w:val="111111"/>
          <w:sz w:val="28"/>
          <w:szCs w:val="28"/>
          <w:rtl/>
        </w:rPr>
        <w:t xml:space="preserve">1102.</w:t>
      </w:r>
    </w:p>
    <w:p>
      <w:pPr>
        <w:pStyle w:val="BookText"/>
      </w:pPr>
      <w:r>
        <w:rPr>
          <w:rFonts w:ascii="Amiri" w:hAnsi="Amiri" w:eastAsia="Amiri" w:cs="Amiri"/>
          <w:lang w:bidi="ar-SA"/>
          <w:color w:val="111111"/>
          <w:sz w:val="28"/>
          <w:szCs w:val="28"/>
          <w:rtl/>
        </w:rPr>
        <w:t xml:space="preserve">النجف الأشرف؛ مكتبة الإمام الخوئي؛ رقم المخطوط : 34/9/6</w:t>
      </w:r>
    </w:p>
    <w:p>
      <w:pPr>
        <w:pStyle w:val="BookText"/>
      </w:pPr>
      <w:r>
        <w:rPr>
          <w:rFonts w:ascii="IRNazanin" w:hAnsi="IRNazanin" w:eastAsia="IRNazanin" w:cs="IRNazanin"/>
          <w:lang w:bidi="fa-IR"/>
          <w:color w:val="111111"/>
          <w:sz w:val="28"/>
          <w:szCs w:val="28"/>
          <w:rtl/>
        </w:rPr>
        <w:t xml:space="preserve">کا: مجهول، تا: 1314ه-، 1ق (158ب - 159الف)،21*31سم [ف: 1-92]</w:t>
      </w:r>
    </w:p>
    <w:p>
      <w:pPr>
        <w:pStyle w:val="Heading2"/>
      </w:pPr>
      <w:bookmarkStart w:id="1184" w:name="_Toc512"/>
      <w:r>
        <w:t>إجازة لثقة الإسلام الساروي / إجازات - عربي</w:t>
      </w:r>
      <w:bookmarkEnd w:id="1184"/>
    </w:p>
    <w:p>
      <w:pPr>
        <w:pStyle w:val="BookText"/>
      </w:pPr>
      <w:r>
        <w:rPr>
          <w:rFonts w:ascii="Amiri" w:hAnsi="Amiri" w:eastAsia="Amiri" w:cs="Amiri"/>
          <w:lang w:bidi="ar-SA"/>
          <w:color w:val="111111"/>
          <w:sz w:val="28"/>
          <w:szCs w:val="28"/>
          <w:rtl/>
        </w:rPr>
        <w:t xml:space="preserve">الاشكوري، أبو القاسم بن معصوم ( - 1325 ه- )</w:t>
      </w:r>
    </w:p>
    <w:p>
      <w:pPr>
        <w:pStyle w:val="BookText"/>
      </w:pPr>
      <w:r>
        <w:rPr>
          <w:rFonts w:ascii="Times New Roman" w:hAnsi="Times New Roman" w:eastAsia="Times New Roman" w:cs="Times New Roman"/>
          <w:lang w:val="en-US" w:bidi="en-US"/>
          <w:color w:val="111111"/>
          <w:sz w:val="28"/>
          <w:szCs w:val="28"/>
          <w:rtl/>
        </w:rPr>
        <w:t xml:space="preserve">1103.</w:t>
      </w:r>
    </w:p>
    <w:p>
      <w:pPr>
        <w:pStyle w:val="BookText"/>
      </w:pPr>
      <w:r>
        <w:rPr>
          <w:rFonts w:ascii="Amiri" w:hAnsi="Amiri" w:eastAsia="Amiri" w:cs="Amiri"/>
          <w:lang w:bidi="ar-SA"/>
          <w:color w:val="111111"/>
          <w:sz w:val="28"/>
          <w:szCs w:val="28"/>
          <w:rtl/>
        </w:rPr>
        <w:t xml:space="preserve">النجف الأشرف؛ مكتبة الإمام الخوئي؛ رقم المخطوط : 34/9/8</w:t>
      </w:r>
    </w:p>
    <w:p>
      <w:pPr>
        <w:pStyle w:val="BookText"/>
      </w:pPr>
      <w:r>
        <w:rPr>
          <w:rFonts w:ascii="IRNazanin" w:hAnsi="IRNazanin" w:eastAsia="IRNazanin" w:cs="IRNazanin"/>
          <w:lang w:bidi="fa-IR"/>
          <w:color w:val="111111"/>
          <w:sz w:val="28"/>
          <w:szCs w:val="28"/>
          <w:rtl/>
        </w:rPr>
        <w:t xml:space="preserve">کا: مجهول، تا: 1314ه-، 1ق (160 ب - 161الف)،21*31سم [ف: 1-92]</w:t>
      </w:r>
    </w:p>
    <w:p>
      <w:pPr>
        <w:pStyle w:val="Heading2"/>
      </w:pPr>
      <w:bookmarkStart w:id="1185" w:name="_Toc513"/>
      <w:r>
        <w:t>إجازة لثقة الإسلام الساروي / إجازات - عربي</w:t>
      </w:r>
      <w:bookmarkEnd w:id="1185"/>
    </w:p>
    <w:p>
      <w:pPr>
        <w:pStyle w:val="BookText"/>
      </w:pPr>
      <w:r>
        <w:rPr>
          <w:rFonts w:ascii="Amiri" w:hAnsi="Amiri" w:eastAsia="Amiri" w:cs="Amiri"/>
          <w:lang w:bidi="ar-SA"/>
          <w:color w:val="111111"/>
          <w:sz w:val="28"/>
          <w:szCs w:val="28"/>
          <w:rtl/>
        </w:rPr>
        <w:t xml:space="preserve">الخليلي، حسين بن خليل( 1230 - 1326 ه-)</w:t>
      </w:r>
    </w:p>
    <w:p>
      <w:pPr>
        <w:pStyle w:val="BookText"/>
      </w:pPr>
      <w:r>
        <w:rPr>
          <w:rFonts w:ascii="Times New Roman" w:hAnsi="Times New Roman" w:eastAsia="Times New Roman" w:cs="Times New Roman"/>
          <w:lang w:val="en-US" w:bidi="en-US"/>
          <w:color w:val="111111"/>
          <w:sz w:val="28"/>
          <w:szCs w:val="28"/>
          <w:rtl/>
        </w:rPr>
        <w:t xml:space="preserve">1104.</w:t>
      </w:r>
    </w:p>
    <w:p>
      <w:pPr>
        <w:pStyle w:val="BookText"/>
      </w:pPr>
      <w:r>
        <w:rPr>
          <w:rFonts w:ascii="Amiri" w:hAnsi="Amiri" w:eastAsia="Amiri" w:cs="Amiri"/>
          <w:lang w:bidi="ar-SA"/>
          <w:color w:val="111111"/>
          <w:sz w:val="28"/>
          <w:szCs w:val="28"/>
          <w:rtl/>
        </w:rPr>
        <w:t xml:space="preserve">النجف الأشرف؛ مكتبة الإمام الخوئي؛ رقم المخطوط: 34/9/1</w:t>
      </w:r>
    </w:p>
    <w:p>
      <w:pPr>
        <w:pStyle w:val="BookText"/>
      </w:pPr>
      <w:r>
        <w:rPr>
          <w:rFonts w:ascii="IRNazanin" w:hAnsi="IRNazanin" w:eastAsia="IRNazanin" w:cs="IRNazanin"/>
          <w:lang w:bidi="fa-IR"/>
          <w:color w:val="111111"/>
          <w:sz w:val="28"/>
          <w:szCs w:val="28"/>
          <w:rtl/>
        </w:rPr>
        <w:t xml:space="preserve">نسخ، کا: مجهول، تا: 1314ه-، 2 ق (153 الف - 152 ب)،21*31سم [ف: 1-91]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213" w:name="pg7770_69717"/>
    <w:bookmarkEnd w:id="213"/>
    <w:p>
      <w:pPr>
        <w:pStyle w:val="Heading2"/>
      </w:pPr>
      <w:bookmarkStart w:id="1186" w:name="_Toc514"/>
      <w:r>
        <w:t>إجازة لثقة الإسلام الساروي / إجازات - عربي</w:t>
      </w:r>
      <w:bookmarkEnd w:id="1186"/>
    </w:p>
    <w:p>
      <w:pPr>
        <w:pStyle w:val="BookText"/>
      </w:pPr>
      <w:r>
        <w:rPr>
          <w:rFonts w:ascii="Amiri" w:hAnsi="Amiri" w:eastAsia="Amiri" w:cs="Amiri"/>
          <w:lang w:bidi="ar-SA"/>
          <w:color w:val="111111"/>
          <w:sz w:val="28"/>
          <w:szCs w:val="28"/>
          <w:rtl/>
        </w:rPr>
        <w:t xml:space="preserve">الآخوند الخراساني، محمّد كاظم بن حسين (1255 - 1329 ه- )</w:t>
      </w:r>
    </w:p>
    <w:p>
      <w:pPr>
        <w:pStyle w:val="BookText"/>
      </w:pPr>
      <w:r>
        <w:rPr>
          <w:rFonts w:ascii="Amiri" w:hAnsi="Amiri" w:eastAsia="Amiri" w:cs="Amiri"/>
          <w:lang w:bidi="ar-SA"/>
          <w:color w:val="111111"/>
          <w:sz w:val="28"/>
          <w:szCs w:val="28"/>
          <w:rtl/>
        </w:rPr>
        <w:t xml:space="preserve">1105 . النجف الأشرف؛ مكتبة الإمام الخوئي؛ رقم المخطوط : 34/9/2</w:t>
      </w:r>
    </w:p>
    <w:p>
      <w:pPr>
        <w:pStyle w:val="BookText"/>
      </w:pPr>
      <w:r>
        <w:rPr>
          <w:rFonts w:ascii="IRNazanin" w:hAnsi="IRNazanin" w:eastAsia="IRNazanin" w:cs="IRNazanin"/>
          <w:lang w:bidi="fa-IR"/>
          <w:color w:val="111111"/>
          <w:sz w:val="28"/>
          <w:szCs w:val="28"/>
          <w:rtl/>
        </w:rPr>
        <w:t xml:space="preserve">إجازة حديث واجتهاد؛ کا: مجهول، تا: 1314ه-، 1ق (154 ب)،21*31سم [ف: 1-91]</w:t>
      </w:r>
    </w:p>
    <w:p>
      <w:pPr>
        <w:pStyle w:val="Heading2"/>
      </w:pPr>
      <w:bookmarkStart w:id="1187" w:name="_Toc515"/>
      <w:r>
        <w:t>إجازة لثقة الإسلام الساروي / إجازات - عربي</w:t>
      </w:r>
      <w:bookmarkEnd w:id="1187"/>
    </w:p>
    <w:p>
      <w:pPr>
        <w:pStyle w:val="BookText"/>
      </w:pPr>
      <w:r>
        <w:rPr>
          <w:rFonts w:ascii="Amiri" w:hAnsi="Amiri" w:eastAsia="Amiri" w:cs="Amiri"/>
          <w:lang w:bidi="ar-SA"/>
          <w:color w:val="111111"/>
          <w:sz w:val="28"/>
          <w:szCs w:val="28"/>
          <w:rtl/>
        </w:rPr>
        <w:t xml:space="preserve">الكيلاني، عبد الله بن محمّد نصير (1259 - 1330 ه- )</w:t>
      </w:r>
    </w:p>
    <w:p>
      <w:pPr>
        <w:pStyle w:val="BookText"/>
      </w:pPr>
      <w:r>
        <w:rPr>
          <w:rFonts w:ascii="Times New Roman" w:hAnsi="Times New Roman" w:eastAsia="Times New Roman" w:cs="Times New Roman"/>
          <w:lang w:val="en-US" w:bidi="en-US"/>
          <w:color w:val="111111"/>
          <w:sz w:val="28"/>
          <w:szCs w:val="28"/>
          <w:rtl/>
        </w:rPr>
        <w:t xml:space="preserve">1106.</w:t>
      </w:r>
    </w:p>
    <w:p>
      <w:pPr>
        <w:pStyle w:val="BookText"/>
      </w:pPr>
      <w:r>
        <w:rPr>
          <w:rFonts w:ascii="Amiri" w:hAnsi="Amiri" w:eastAsia="Amiri" w:cs="Amiri"/>
          <w:lang w:bidi="ar-SA"/>
          <w:color w:val="111111"/>
          <w:sz w:val="28"/>
          <w:szCs w:val="28"/>
          <w:rtl/>
        </w:rPr>
        <w:t xml:space="preserve">النجف الأشرف؛ مكتبة الإمام الخوئي؛ رقم المخطوط : 34/9/3</w:t>
      </w:r>
    </w:p>
    <w:p>
      <w:pPr>
        <w:pStyle w:val="BookText"/>
      </w:pPr>
      <w:r>
        <w:rPr>
          <w:rFonts w:ascii="IRNazanin" w:hAnsi="IRNazanin" w:eastAsia="IRNazanin" w:cs="IRNazanin"/>
          <w:lang w:bidi="fa-IR"/>
          <w:color w:val="111111"/>
          <w:sz w:val="28"/>
          <w:szCs w:val="28"/>
          <w:rtl/>
        </w:rPr>
        <w:t xml:space="preserve">إجازة حديث واجتهاد؛ کا: مجهول، تا: 1314ه-، 2 ق ( 155 الف - 156ب)،21*31سم [ف: 1-91]</w:t>
      </w:r>
    </w:p>
    <w:p>
      <w:pPr>
        <w:pStyle w:val="BookText"/>
      </w:pPr>
      <w:r>
        <w:rPr>
          <w:rFonts w:ascii="Times New Roman" w:hAnsi="Times New Roman" w:eastAsia="Times New Roman" w:cs="Times New Roman"/>
          <w:lang w:val="en-US" w:bidi="en-US"/>
          <w:color w:val="111111"/>
          <w:sz w:val="28"/>
          <w:szCs w:val="28"/>
          <w:rtl/>
        </w:rPr>
        <w:t xml:space="preserve">1107.</w:t>
      </w:r>
    </w:p>
    <w:p>
      <w:pPr>
        <w:pStyle w:val="BookText"/>
      </w:pPr>
      <w:r>
        <w:rPr>
          <w:rFonts w:ascii="Amiri" w:hAnsi="Amiri" w:eastAsia="Amiri" w:cs="Amiri"/>
          <w:lang w:bidi="ar-SA"/>
          <w:color w:val="111111"/>
          <w:sz w:val="28"/>
          <w:szCs w:val="28"/>
          <w:rtl/>
        </w:rPr>
        <w:t xml:space="preserve">النجف الأشرف مكتبة الإمام الخوئي؛ رقم المخطوط: 34/9/11</w:t>
      </w:r>
    </w:p>
    <w:p>
      <w:pPr>
        <w:pStyle w:val="BookText"/>
      </w:pPr>
      <w:r>
        <w:rPr>
          <w:rFonts w:ascii="IRNazanin" w:hAnsi="IRNazanin" w:eastAsia="IRNazanin" w:cs="IRNazanin"/>
          <w:lang w:bidi="fa-IR"/>
          <w:color w:val="111111"/>
          <w:sz w:val="28"/>
          <w:szCs w:val="28"/>
          <w:rtl/>
        </w:rPr>
        <w:t xml:space="preserve">إجازة اجتهاد (ثانياً) کا: مجهول، تا: مجهول؛ 1ق (163الف)،21*31سم [ف: 1-92]</w:t>
      </w:r>
    </w:p>
    <w:p>
      <w:pPr>
        <w:pStyle w:val="Heading2"/>
      </w:pPr>
      <w:bookmarkStart w:id="1188" w:name="_Toc516"/>
      <w:r>
        <w:t>إجازة لثقة الإسلام الساروي / إجازات - عربي</w:t>
      </w:r>
      <w:bookmarkEnd w:id="1188"/>
    </w:p>
    <w:p>
      <w:pPr>
        <w:pStyle w:val="BookText"/>
      </w:pPr>
      <w:r>
        <w:rPr>
          <w:rFonts w:ascii="Amiri" w:hAnsi="Amiri" w:eastAsia="Amiri" w:cs="Amiri"/>
          <w:lang w:bidi="ar-SA"/>
          <w:color w:val="111111"/>
          <w:sz w:val="28"/>
          <w:szCs w:val="28"/>
          <w:rtl/>
        </w:rPr>
        <w:t xml:space="preserve">الحسيني الكاشاني، مصطفى بن حسين ( - 1337 ه-)</w:t>
      </w:r>
    </w:p>
    <w:p>
      <w:pPr>
        <w:pStyle w:val="BookText"/>
      </w:pPr>
      <w:r>
        <w:rPr>
          <w:rFonts w:ascii="Times New Roman" w:hAnsi="Times New Roman" w:eastAsia="Times New Roman" w:cs="Times New Roman"/>
          <w:lang w:val="en-US" w:bidi="en-US"/>
          <w:color w:val="111111"/>
          <w:sz w:val="28"/>
          <w:szCs w:val="28"/>
          <w:rtl/>
        </w:rPr>
        <w:t xml:space="preserve">1108.</w:t>
      </w:r>
    </w:p>
    <w:p>
      <w:pPr>
        <w:pStyle w:val="BookText"/>
      </w:pPr>
      <w:r>
        <w:rPr>
          <w:rFonts w:ascii="Amiri" w:hAnsi="Amiri" w:eastAsia="Amiri" w:cs="Amiri"/>
          <w:lang w:bidi="ar-SA"/>
          <w:color w:val="111111"/>
          <w:sz w:val="28"/>
          <w:szCs w:val="28"/>
          <w:rtl/>
        </w:rPr>
        <w:t xml:space="preserve">النجف الأشرف؛ مكتبة الإمام الخوئي؛ رقم المخطوط : 34/9/12</w:t>
      </w:r>
    </w:p>
    <w:p>
      <w:pPr>
        <w:pStyle w:val="BookText"/>
      </w:pPr>
      <w:r>
        <w:rPr>
          <w:rFonts w:ascii="IRNazanin" w:hAnsi="IRNazanin" w:eastAsia="IRNazanin" w:cs="IRNazanin"/>
          <w:lang w:bidi="fa-IR"/>
          <w:color w:val="111111"/>
          <w:sz w:val="28"/>
          <w:szCs w:val="28"/>
          <w:rtl/>
        </w:rPr>
        <w:t xml:space="preserve">إجازة اجتهاد؛ کا: مجهول، تا: مجهول ؛ 1ق (163الف)،21*31سم [ف: 1-92]</w:t>
      </w:r>
    </w:p>
    <w:p>
      <w:pPr>
        <w:pStyle w:val="Heading2"/>
      </w:pPr>
      <w:bookmarkStart w:id="1189" w:name="_Toc517"/>
      <w:r>
        <w:t>إجازة لثقة الإسلام الساروي / إجازات - عربي</w:t>
      </w:r>
      <w:bookmarkEnd w:id="1189"/>
    </w:p>
    <w:p>
      <w:pPr>
        <w:pStyle w:val="BookText"/>
      </w:pPr>
      <w:r>
        <w:rPr>
          <w:rFonts w:ascii="Amiri" w:hAnsi="Amiri" w:eastAsia="Amiri" w:cs="Amiri"/>
          <w:lang w:bidi="ar-SA"/>
          <w:color w:val="111111"/>
          <w:sz w:val="28"/>
          <w:szCs w:val="28"/>
          <w:rtl/>
        </w:rPr>
        <w:t xml:space="preserve">الصدر الإصفهاني، إسماعيل بن صدر الدين (1256؟ - 1337 ه- )</w:t>
      </w:r>
    </w:p>
    <w:p>
      <w:pPr>
        <w:pStyle w:val="BookText"/>
      </w:pPr>
      <w:r>
        <w:rPr>
          <w:rFonts w:ascii="Amiri" w:hAnsi="Amiri" w:eastAsia="Amiri" w:cs="Amiri"/>
          <w:lang w:bidi="ar-SA"/>
          <w:color w:val="111111"/>
          <w:sz w:val="28"/>
          <w:szCs w:val="28"/>
          <w:rtl/>
        </w:rPr>
        <w:t xml:space="preserve">1109 . النجف الأشرف؛ مكتبة الإمام الخوئي؛ رقم المخطوط : 34/9/5</w:t>
      </w:r>
    </w:p>
    <w:p>
      <w:pPr>
        <w:pStyle w:val="BookText"/>
      </w:pPr>
      <w:r>
        <w:rPr>
          <w:rFonts w:ascii="IRNazanin" w:hAnsi="IRNazanin" w:eastAsia="IRNazanin" w:cs="IRNazanin"/>
          <w:lang w:bidi="fa-IR"/>
          <w:color w:val="111111"/>
          <w:sz w:val="28"/>
          <w:szCs w:val="28"/>
          <w:rtl/>
        </w:rPr>
        <w:t xml:space="preserve">إجازة اجتهاد؛ کا: مجهول، تا: 1314ه-، 1ق (157 الف)،21*31سم [ف: 1-92]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214" w:name="pg7770_69720"/>
    <w:bookmarkEnd w:id="214"/>
    <w:p>
      <w:pPr>
        <w:pStyle w:val="Heading2"/>
      </w:pPr>
      <w:bookmarkStart w:id="1190" w:name="_Toc518"/>
      <w:r>
        <w:t>إجازة لثقة الإسلام الساروي / إجازات - عربي</w:t>
      </w:r>
      <w:bookmarkEnd w:id="1190"/>
    </w:p>
    <w:p>
      <w:pPr>
        <w:pStyle w:val="BookText"/>
      </w:pPr>
      <w:r>
        <w:rPr>
          <w:rFonts w:ascii="Amiri" w:hAnsi="Amiri" w:eastAsia="Amiri" w:cs="Amiri"/>
          <w:lang w:bidi="ar-SA"/>
          <w:color w:val="111111"/>
          <w:sz w:val="28"/>
          <w:szCs w:val="28"/>
          <w:rtl/>
        </w:rPr>
        <w:t xml:space="preserve">الشيرازي محمّد تقي بن محبعلي(1256؟ - 1338 ه- )</w:t>
      </w:r>
    </w:p>
    <w:p>
      <w:pPr>
        <w:pStyle w:val="BookText"/>
      </w:pPr>
      <w:r>
        <w:rPr>
          <w:rFonts w:ascii="Times New Roman" w:hAnsi="Times New Roman" w:eastAsia="Times New Roman" w:cs="Times New Roman"/>
          <w:lang w:val="en-US" w:bidi="en-US"/>
          <w:color w:val="111111"/>
          <w:sz w:val="28"/>
          <w:szCs w:val="28"/>
          <w:rtl/>
        </w:rPr>
        <w:t xml:space="preserve">1110.</w:t>
      </w:r>
    </w:p>
    <w:p>
      <w:pPr>
        <w:pStyle w:val="BookText"/>
      </w:pPr>
      <w:r>
        <w:rPr>
          <w:rFonts w:ascii="Amiri" w:hAnsi="Amiri" w:eastAsia="Amiri" w:cs="Amiri"/>
          <w:lang w:bidi="ar-SA"/>
          <w:color w:val="111111"/>
          <w:sz w:val="28"/>
          <w:szCs w:val="28"/>
          <w:rtl/>
        </w:rPr>
        <w:t xml:space="preserve">النجف الأشرف؛ مكتبة الإمام الخوئي؛ رقم المخطوط : 34/9/9</w:t>
      </w:r>
    </w:p>
    <w:p>
      <w:pPr>
        <w:pStyle w:val="BookText"/>
      </w:pPr>
      <w:r>
        <w:rPr>
          <w:rFonts w:ascii="IRNazanin" w:hAnsi="IRNazanin" w:eastAsia="IRNazanin" w:cs="IRNazanin"/>
          <w:lang w:bidi="fa-IR"/>
          <w:color w:val="111111"/>
          <w:sz w:val="28"/>
          <w:szCs w:val="28"/>
          <w:rtl/>
        </w:rPr>
        <w:t xml:space="preserve">إجازة اجتهاد؛ کا: مجهول، تا: مجهول؛ 1ق (162 ب)، 3121سم [ف: 1-92]</w:t>
      </w:r>
    </w:p>
    <w:p>
      <w:pPr>
        <w:pStyle w:val="Heading2"/>
      </w:pPr>
      <w:bookmarkStart w:id="1191" w:name="_Toc519"/>
      <w:r>
        <w:t>إجازة لثقة الإسلام الساروي / إجازات - عربي</w:t>
      </w:r>
      <w:bookmarkEnd w:id="1191"/>
    </w:p>
    <w:p>
      <w:pPr>
        <w:pStyle w:val="BookText"/>
      </w:pPr>
      <w:r>
        <w:rPr>
          <w:rFonts w:ascii="Amiri" w:hAnsi="Amiri" w:eastAsia="Amiri" w:cs="Amiri"/>
          <w:lang w:bidi="ar-SA"/>
          <w:color w:val="111111"/>
          <w:sz w:val="28"/>
          <w:szCs w:val="28"/>
          <w:rtl/>
        </w:rPr>
        <w:t xml:space="preserve">اليزدي، محمّد كاظم بن عبد العظيم (1247 - 1338 ه-)</w:t>
      </w:r>
    </w:p>
    <w:p>
      <w:pPr>
        <w:pStyle w:val="BookText"/>
      </w:pPr>
      <w:r>
        <w:rPr>
          <w:rFonts w:ascii="Times New Roman" w:hAnsi="Times New Roman" w:eastAsia="Times New Roman" w:cs="Times New Roman"/>
          <w:lang w:val="en-US" w:bidi="en-US"/>
          <w:color w:val="111111"/>
          <w:sz w:val="28"/>
          <w:szCs w:val="28"/>
          <w:rtl/>
        </w:rPr>
        <w:t xml:space="preserve">1111.</w:t>
      </w:r>
    </w:p>
    <w:p>
      <w:pPr>
        <w:pStyle w:val="BookText"/>
      </w:pPr>
      <w:r>
        <w:rPr>
          <w:rFonts w:ascii="Amiri" w:hAnsi="Amiri" w:eastAsia="Amiri" w:cs="Amiri"/>
          <w:lang w:bidi="ar-SA"/>
          <w:color w:val="111111"/>
          <w:sz w:val="28"/>
          <w:szCs w:val="28"/>
          <w:rtl/>
        </w:rPr>
        <w:t xml:space="preserve">النجف الأشرف؛ مكتبة الإمام الخوئي؛ رقم المخطوط : 34/9/4</w:t>
      </w:r>
    </w:p>
    <w:p>
      <w:pPr>
        <w:pStyle w:val="BookText"/>
      </w:pPr>
      <w:r>
        <w:rPr>
          <w:rFonts w:ascii="IRNazanin" w:hAnsi="IRNazanin" w:eastAsia="IRNazanin" w:cs="IRNazanin"/>
          <w:lang w:bidi="fa-IR"/>
          <w:color w:val="111111"/>
          <w:sz w:val="28"/>
          <w:szCs w:val="28"/>
          <w:rtl/>
        </w:rPr>
        <w:t xml:space="preserve">إجازة الاجتهاد؛ کا: مجهول، تا: 1314ه-؛ اق (156 ب - 157 الف)،21*31سم [ف: 1-91]</w:t>
      </w:r>
    </w:p>
    <w:p>
      <w:pPr>
        <w:pStyle w:val="Heading2"/>
      </w:pPr>
      <w:bookmarkStart w:id="1192" w:name="_Toc520"/>
      <w:r>
        <w:t>إجازة لثقة الإسلام الساروي / إجازات - عربي</w:t>
      </w:r>
      <w:bookmarkEnd w:id="1192"/>
    </w:p>
    <w:p>
      <w:pPr>
        <w:pStyle w:val="BookText"/>
      </w:pPr>
      <w:r>
        <w:rPr>
          <w:rFonts w:ascii="Amiri" w:hAnsi="Amiri" w:eastAsia="Amiri" w:cs="Amiri"/>
          <w:lang w:bidi="ar-SA"/>
          <w:color w:val="111111"/>
          <w:sz w:val="28"/>
          <w:szCs w:val="28"/>
          <w:rtl/>
        </w:rPr>
        <w:t xml:space="preserve">الإصفهاني الكمباني، محمّد حسين بن محمّد حسن (1297 - 1362 ه-)</w:t>
      </w:r>
    </w:p>
    <w:p>
      <w:pPr>
        <w:pStyle w:val="BookText"/>
      </w:pPr>
      <w:r>
        <w:rPr>
          <w:rFonts w:ascii="Times New Roman" w:hAnsi="Times New Roman" w:eastAsia="Times New Roman" w:cs="Times New Roman"/>
          <w:lang w:val="en-US" w:bidi="en-US"/>
          <w:color w:val="111111"/>
          <w:sz w:val="28"/>
          <w:szCs w:val="28"/>
          <w:rtl/>
        </w:rPr>
        <w:t xml:space="preserve">1112.</w:t>
      </w:r>
    </w:p>
    <w:p>
      <w:pPr>
        <w:pStyle w:val="BookText"/>
      </w:pPr>
      <w:r>
        <w:rPr>
          <w:rFonts w:ascii="Amiri" w:hAnsi="Amiri" w:eastAsia="Amiri" w:cs="Amiri"/>
          <w:lang w:bidi="ar-SA"/>
          <w:color w:val="111111"/>
          <w:sz w:val="28"/>
          <w:szCs w:val="28"/>
          <w:rtl/>
        </w:rPr>
        <w:t xml:space="preserve">النجف الأشرف؛ مكتبة الإمام الخوئي؛ رقم المخطوط: 34/9/10</w:t>
      </w:r>
    </w:p>
    <w:p>
      <w:pPr>
        <w:pStyle w:val="BookText"/>
      </w:pPr>
      <w:r>
        <w:rPr>
          <w:rFonts w:ascii="IRNazanin" w:hAnsi="IRNazanin" w:eastAsia="IRNazanin" w:cs="IRNazanin"/>
          <w:lang w:bidi="fa-IR"/>
          <w:color w:val="111111"/>
          <w:sz w:val="28"/>
          <w:szCs w:val="28"/>
          <w:rtl/>
        </w:rPr>
        <w:t xml:space="preserve">إجازة اجتهاد؛ کا: مجهول، تا: مجهول؛ 1ق (162ب)،21*31سم [ف: 1-92]</w:t>
      </w:r>
    </w:p>
    <w:p>
      <w:pPr>
        <w:pStyle w:val="Heading2"/>
      </w:pPr>
      <w:bookmarkStart w:id="1193" w:name="_Toc521"/>
      <w:r>
        <w:t>إجازة لجلال الدين حسين ابن الخواجة شرف الدين عبد الحق الأردبيلي المعروف بالإلهي / إجازات - عربي</w:t>
      </w:r>
      <w:bookmarkEnd w:id="1193"/>
    </w:p>
    <w:p>
      <w:pPr>
        <w:pStyle w:val="BookText"/>
      </w:pPr>
      <w:r>
        <w:rPr>
          <w:rFonts w:ascii="IRNazanin" w:hAnsi="IRNazanin" w:eastAsia="IRNazanin" w:cs="IRNazanin"/>
          <w:lang w:bidi="fa-IR"/>
          <w:color w:val="111111"/>
          <w:sz w:val="28"/>
          <w:szCs w:val="28"/>
          <w:rtl/>
        </w:rPr>
        <w:t xml:space="preserve">الدواني، محمّد بن اسعد ( 830 - 908 ؟ ه- ) 1113. النجف الأشرف؛ مكتبة السيد محمد صادق بحرالعلوم؛ رقم المخطوط: 110/1ض کا: مجهول، تا: مجهول؛ 1 ص(220-219) [ف: 218]</w:t>
      </w:r>
    </w:p>
    <w:p>
      <w:pPr>
        <w:pStyle w:val="Heading2"/>
      </w:pPr>
      <w:bookmarkStart w:id="1194" w:name="_Toc522"/>
      <w:r>
        <w:t>إجازة لجلال الدين حسين ابن الخواجه شرف الدين عبدالحق الأردبيلي المعروف بالإلهي / إجازات - عربي</w:t>
      </w:r>
      <w:bookmarkEnd w:id="1194"/>
    </w:p>
    <w:p>
      <w:pPr>
        <w:pStyle w:val="BookText"/>
      </w:pPr>
      <w:r>
        <w:rPr>
          <w:rFonts w:ascii="Amiri" w:hAnsi="Amiri" w:eastAsia="Amiri" w:cs="Amiri"/>
          <w:lang w:bidi="ar-SA"/>
          <w:color w:val="111111"/>
          <w:sz w:val="28"/>
          <w:szCs w:val="28"/>
          <w:rtl/>
        </w:rPr>
        <w:t xml:space="preserve">جمال الحسيني عطاء الله بن فضل الله ( - 930؟ ه-)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215" w:name="pg7770_69721"/>
    <w:bookmarkEnd w:id="215"/>
    <w:p>
      <w:pPr>
        <w:pStyle w:val="BookText"/>
      </w:pPr>
      <w:r>
        <w:rPr>
          <w:rFonts w:ascii="Times New Roman" w:hAnsi="Times New Roman" w:eastAsia="Times New Roman" w:cs="Times New Roman"/>
          <w:lang w:val="en-US" w:bidi="en-US"/>
          <w:color w:val="111111"/>
          <w:sz w:val="28"/>
          <w:szCs w:val="28"/>
          <w:rtl/>
        </w:rPr>
        <w:t xml:space="preserve">1114.</w:t>
      </w:r>
    </w:p>
    <w:p>
      <w:pPr>
        <w:pStyle w:val="BookText"/>
      </w:pPr>
      <w:r>
        <w:rPr>
          <w:rFonts w:ascii="IRNazanin" w:hAnsi="IRNazanin" w:eastAsia="IRNazanin" w:cs="IRNazanin"/>
          <w:lang w:bidi="fa-IR"/>
          <w:color w:val="111111"/>
          <w:sz w:val="28"/>
          <w:szCs w:val="28"/>
          <w:rtl/>
        </w:rPr>
        <w:t xml:space="preserve">النجف الأشرف؛ مكتبة السيد محمد صادق بحر العلوم؛ رقم المخطوط: 110/1ض کا: مجهول، تا: مجهول؛ 2 ص(222-220) [ف: 218]</w:t>
      </w:r>
    </w:p>
    <w:p>
      <w:pPr>
        <w:pStyle w:val="Heading2"/>
      </w:pPr>
      <w:bookmarkStart w:id="1195" w:name="_Toc523"/>
      <w:r>
        <w:t>إجازة لجمال الدين محمّد بن الناصر بن حمزة العلوي الحسيني العراقي / إجازات - عربي</w:t>
      </w:r>
      <w:bookmarkEnd w:id="1195"/>
    </w:p>
    <w:p>
      <w:pPr>
        <w:pStyle w:val="BookText"/>
      </w:pPr>
      <w:r>
        <w:rPr>
          <w:rFonts w:ascii="Amiri" w:hAnsi="Amiri" w:eastAsia="Amiri" w:cs="Amiri"/>
          <w:lang w:bidi="ar-SA"/>
          <w:color w:val="111111"/>
          <w:sz w:val="28"/>
          <w:szCs w:val="28"/>
          <w:rtl/>
        </w:rPr>
        <w:t xml:space="preserve">البرزيعي، محمّد بن قاسم</w:t>
      </w:r>
    </w:p>
    <w:p>
      <w:pPr>
        <w:pStyle w:val="BookText"/>
      </w:pPr>
      <w:r>
        <w:rPr>
          <w:rFonts w:ascii="Amiri" w:hAnsi="Amiri" w:eastAsia="Amiri" w:cs="Amiri"/>
          <w:lang w:bidi="ar-SA"/>
          <w:color w:val="111111"/>
          <w:sz w:val="28"/>
          <w:szCs w:val="28"/>
          <w:rtl/>
        </w:rPr>
        <w:t xml:space="preserve">1115 . النجف الأشرف؛ مكتبة السيد محمد صادق بحر العلوم؛ رقم المخطوط : 105 ض</w:t>
      </w:r>
    </w:p>
    <w:p>
      <w:pPr>
        <w:pStyle w:val="BookText"/>
      </w:pPr>
      <w:r>
        <w:rPr>
          <w:rFonts w:ascii="IRNazanin" w:hAnsi="IRNazanin" w:eastAsia="IRNazanin" w:cs="IRNazanin"/>
          <w:lang w:bidi="fa-IR"/>
          <w:color w:val="111111"/>
          <w:sz w:val="28"/>
          <w:szCs w:val="28"/>
          <w:rtl/>
        </w:rPr>
        <w:t xml:space="preserve">کا: مجهول، تا: مجهول؛ 1ص :[ف: 197]</w:t>
      </w:r>
    </w:p>
    <w:p>
      <w:pPr>
        <w:pStyle w:val="Heading2"/>
      </w:pPr>
      <w:bookmarkStart w:id="1196" w:name="_Toc524"/>
      <w:r>
        <w:t>إجازة لحسن بن إسماعيل / إجازات - عربي الخضري، محمود بن عبدالجلیل</w:t>
      </w:r>
      <w:bookmarkEnd w:id="1196"/>
    </w:p>
    <w:p>
      <w:pPr>
        <w:pStyle w:val="BookText"/>
      </w:pPr>
      <w:r>
        <w:rPr>
          <w:rFonts w:ascii="Times New Roman" w:hAnsi="Times New Roman" w:eastAsia="Times New Roman" w:cs="Times New Roman"/>
          <w:lang w:val="en-US" w:bidi="en-US"/>
          <w:color w:val="111111"/>
          <w:sz w:val="28"/>
          <w:szCs w:val="28"/>
          <w:rtl/>
        </w:rPr>
        <w:t xml:space="preserve">1116.</w:t>
      </w:r>
    </w:p>
    <w:p>
      <w:pPr>
        <w:pStyle w:val="BookText"/>
      </w:pPr>
      <w:r>
        <w:rPr>
          <w:rFonts w:ascii="Amiri" w:hAnsi="Amiri" w:eastAsia="Amiri" w:cs="Amiri"/>
          <w:lang w:bidi="ar-SA"/>
          <w:color w:val="111111"/>
          <w:sz w:val="28"/>
          <w:szCs w:val="28"/>
          <w:rtl/>
        </w:rPr>
        <w:t xml:space="preserve">الموصل؛ خزانة ميسر صالح الأمين (في الأوقاف العامة)؛ رقم المخطوط: 1</w:t>
      </w:r>
    </w:p>
    <w:p>
      <w:pPr>
        <w:pStyle w:val="BookText"/>
      </w:pPr>
      <w:r>
        <w:rPr>
          <w:rFonts w:ascii="IRNazanin" w:hAnsi="IRNazanin" w:eastAsia="IRNazanin" w:cs="IRNazanin"/>
          <w:lang w:bidi="fa-IR"/>
          <w:color w:val="111111"/>
          <w:sz w:val="28"/>
          <w:szCs w:val="28"/>
          <w:rtl/>
        </w:rPr>
        <w:t xml:space="preserve">مصورة بالفوتستات کا: مجهول، تا: مجهول؛ 8ق ،33*21سم [ الأوقاف العامة - الموصل: 6- 277]</w:t>
      </w:r>
    </w:p>
    <w:p>
      <w:pPr>
        <w:pStyle w:val="Heading2"/>
      </w:pPr>
      <w:bookmarkStart w:id="1197" w:name="_Toc525"/>
      <w:r>
        <w:t>إجازة لحسن علي بن عبد الله الشوشتري / إجازات - عربي</w:t>
      </w:r>
      <w:bookmarkEnd w:id="1197"/>
    </w:p>
    <w:p>
      <w:pPr>
        <w:pStyle w:val="BookText"/>
      </w:pPr>
      <w:r>
        <w:rPr>
          <w:rFonts w:ascii="Amiri" w:hAnsi="Amiri" w:eastAsia="Amiri" w:cs="Amiri"/>
          <w:lang w:bidi="ar-SA"/>
          <w:color w:val="111111"/>
          <w:sz w:val="28"/>
          <w:szCs w:val="28"/>
          <w:rtl/>
        </w:rPr>
        <w:t xml:space="preserve">الشيخ البهائي، محمّد بن الحسين (953 - 1030ه-)</w:t>
      </w:r>
    </w:p>
    <w:p>
      <w:pPr>
        <w:pStyle w:val="BookText"/>
      </w:pPr>
      <w:r>
        <w:rPr>
          <w:rFonts w:ascii="Amiri" w:hAnsi="Amiri" w:eastAsia="Amiri" w:cs="Amiri"/>
          <w:lang w:bidi="ar-SA"/>
          <w:color w:val="111111"/>
          <w:sz w:val="28"/>
          <w:szCs w:val="28"/>
          <w:rtl/>
        </w:rPr>
        <w:t xml:space="preserve">تاريخ التأليف: 1030ه-</w:t>
      </w:r>
    </w:p>
    <w:p>
      <w:pPr>
        <w:pStyle w:val="BookText"/>
      </w:pPr>
      <w:r>
        <w:rPr>
          <w:rFonts w:ascii="IRNazanin" w:hAnsi="IRNazanin" w:eastAsia="IRNazanin" w:cs="IRNazanin"/>
          <w:lang w:bidi="fa-IR"/>
          <w:color w:val="111111"/>
          <w:sz w:val="28"/>
          <w:szCs w:val="28"/>
          <w:rtl/>
        </w:rPr>
        <w:t xml:space="preserve">طبع: بیروت، ضمن إجازات بحار الأنوار( ج 110: 24-23)</w:t>
      </w:r>
    </w:p>
    <w:p>
      <w:pPr>
        <w:pStyle w:val="BookText"/>
      </w:pPr>
      <w:r>
        <w:rPr>
          <w:rFonts w:ascii="Times New Roman" w:hAnsi="Times New Roman" w:eastAsia="Times New Roman" w:cs="Times New Roman"/>
          <w:lang w:val="en-US" w:bidi="en-US"/>
          <w:color w:val="111111"/>
          <w:sz w:val="28"/>
          <w:szCs w:val="28"/>
          <w:rtl/>
        </w:rPr>
        <w:t xml:space="preserve">1117.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134/17</w:t>
      </w:r>
    </w:p>
    <w:p>
      <w:pPr>
        <w:pStyle w:val="BookText"/>
      </w:pPr>
      <w:r>
        <w:rPr>
          <w:rFonts w:ascii="IRNazanin" w:hAnsi="IRNazanin" w:eastAsia="IRNazanin" w:cs="IRNazanin"/>
          <w:lang w:bidi="fa-IR"/>
          <w:color w:val="111111"/>
          <w:sz w:val="28"/>
          <w:szCs w:val="28"/>
          <w:rtl/>
        </w:rPr>
        <w:t xml:space="preserve">نسخ، کا: نعمة الله بن الحسين العاملي تا: القرن 11ه- [محمد الرشتي-ف: 152]</w:t>
      </w:r>
    </w:p>
    <w:p>
      <w:pPr>
        <w:pStyle w:val="Heading2"/>
      </w:pPr>
      <w:bookmarkStart w:id="1198" w:name="_Toc526"/>
      <w:r>
        <w:t>إجازة لحسن گوهر / إجازات - عربي</w:t>
      </w:r>
      <w:bookmarkEnd w:id="1198"/>
    </w:p>
    <w:p>
      <w:pPr>
        <w:pStyle w:val="BookText"/>
      </w:pPr>
      <w:r>
        <w:rPr>
          <w:rFonts w:ascii="Amiri" w:hAnsi="Amiri" w:eastAsia="Amiri" w:cs="Amiri"/>
          <w:lang w:bidi="ar-SA"/>
          <w:color w:val="111111"/>
          <w:sz w:val="28"/>
          <w:szCs w:val="28"/>
          <w:rtl/>
        </w:rPr>
        <w:t xml:space="preserve">احسائي، أحمد بن زين الدين (1166 - 1241؟ه- )</w:t>
      </w:r>
    </w:p>
    <w:p>
      <w:pPr>
        <w:pStyle w:val="BookText"/>
      </w:pPr>
      <w:r>
        <w:rPr>
          <w:rFonts w:ascii="Amiri" w:hAnsi="Amiri" w:eastAsia="Amiri" w:cs="Amiri"/>
          <w:lang w:bidi="ar-SA"/>
          <w:color w:val="111111"/>
          <w:sz w:val="28"/>
          <w:szCs w:val="28"/>
          <w:rtl/>
        </w:rPr>
        <w:t xml:space="preserve">1118 . النجف الأشرف؛ مكتبة آية الله الحكيم العامة؛ رقم المخطوط: 79/4</w:t>
      </w:r>
    </w:p>
    <w:p>
      <w:pPr>
        <w:pStyle w:val="BookText"/>
      </w:pPr>
      <w:r>
        <w:rPr>
          <w:rFonts w:ascii="Amiri" w:hAnsi="Amiri" w:eastAsia="Amiri" w:cs="Amiri"/>
          <w:lang w:bidi="ar-SA"/>
          <w:color w:val="111111"/>
          <w:sz w:val="28"/>
          <w:szCs w:val="28"/>
          <w:rtl/>
        </w:rPr>
        <w:t xml:space="preserve">أوّلها: البسملة الحمد لله رب العالمين وصلى الله على محمد وآله الطاهرين أما بعد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216" w:name="pg7770_69723"/>
    <w:bookmarkEnd w:id="216"/>
    <w:p>
      <w:pPr>
        <w:pStyle w:val="BookText"/>
      </w:pPr>
      <w:r>
        <w:rPr>
          <w:rFonts w:ascii="IRNazanin" w:hAnsi="IRNazanin" w:eastAsia="IRNazanin" w:cs="IRNazanin"/>
          <w:lang w:bidi="fa-IR"/>
          <w:color w:val="111111"/>
          <w:sz w:val="28"/>
          <w:szCs w:val="28"/>
          <w:rtl/>
        </w:rPr>
        <w:t xml:space="preserve">فيقول العبد المسكين أحمد بن زين الدين الهجري الأحسائي أنه قد عرض على الابن الأغر العالم العامل المؤمن الوفي الآخوند الملا حسن بن علي الشهير بكوهر أحسن الله أحواله؛ آخرها: لسنة التاسعة والثلاثين بعد المائتين والألف من الهجرة النبوية على هاجرها وآله أفضل الصلاة والسلام والحمد لله کا: مجهول، تا: مجهول؛ 1 ص 20 س ،13/8*20/4سم [ف: 1-17]</w:t>
      </w:r>
    </w:p>
    <w:p>
      <w:pPr>
        <w:pStyle w:val="Heading2"/>
      </w:pPr>
      <w:bookmarkStart w:id="1199" w:name="_Toc527"/>
      <w:r>
        <w:t>إجازة لحسن كوهر / إجازات - عربي الرشتي، كاظم بن قاسم (1212 - 1259 ه- ) 1119. كربلاء؛ مكتبة العلامة الحائري العامة؛ رقم المخطوط : 15</w:t>
      </w:r>
      <w:bookmarkEnd w:id="1199"/>
    </w:p>
    <w:p>
      <w:pPr>
        <w:pStyle w:val="BookText"/>
      </w:pPr>
      <w:r>
        <w:rPr>
          <w:rFonts w:ascii="IRNazanin" w:hAnsi="IRNazanin" w:eastAsia="IRNazanin" w:cs="IRNazanin"/>
          <w:lang w:bidi="fa-IR"/>
          <w:color w:val="111111"/>
          <w:sz w:val="28"/>
          <w:szCs w:val="28"/>
          <w:rtl/>
        </w:rPr>
        <w:t xml:space="preserve">کا: مجهول، تا: 1388ه-، 8 ص [الموسم: 6-477]</w:t>
      </w:r>
    </w:p>
    <w:p>
      <w:pPr>
        <w:pStyle w:val="BookText"/>
      </w:pPr>
      <w:r>
        <w:rPr>
          <w:rFonts w:ascii="Amiri" w:hAnsi="Amiri" w:eastAsia="Amiri" w:cs="Amiri"/>
          <w:lang w:bidi="ar-SA"/>
          <w:color w:val="111111"/>
          <w:sz w:val="28"/>
          <w:szCs w:val="28"/>
          <w:rtl/>
        </w:rPr>
        <w:t xml:space="preserve">1120 . كربلاء؛ الروضة الحسينية (مكتبة)؛ رقم المخطوط: 807/5م-ح 9787</w:t>
      </w:r>
    </w:p>
    <w:p>
      <w:pPr>
        <w:pStyle w:val="BookText"/>
      </w:pPr>
      <w:r>
        <w:rPr>
          <w:rFonts w:ascii="IRNazanin" w:hAnsi="IRNazanin" w:eastAsia="IRNazanin" w:cs="IRNazanin"/>
          <w:lang w:bidi="fa-IR"/>
          <w:color w:val="111111"/>
          <w:sz w:val="28"/>
          <w:szCs w:val="28"/>
          <w:rtl/>
        </w:rPr>
        <w:t xml:space="preserve">نسخ، کا: مجهول، تا: مجهول؛ 15 س ، 11*15سم [مخطوطات كربلاء: 4-344]</w:t>
      </w:r>
    </w:p>
    <w:p>
      <w:pPr>
        <w:pStyle w:val="Heading2"/>
      </w:pPr>
      <w:bookmarkStart w:id="1200" w:name="_Toc528"/>
      <w:r>
        <w:t>إجازة لحسين بن حيدر الكركي / إجازات - عربي</w:t>
      </w:r>
      <w:bookmarkEnd w:id="1200"/>
    </w:p>
    <w:p>
      <w:pPr>
        <w:pStyle w:val="BookText"/>
      </w:pPr>
      <w:r>
        <w:rPr>
          <w:rFonts w:ascii="Amiri" w:hAnsi="Amiri" w:eastAsia="Amiri" w:cs="Amiri"/>
          <w:lang w:bidi="ar-SA"/>
          <w:color w:val="111111"/>
          <w:sz w:val="28"/>
          <w:szCs w:val="28"/>
          <w:rtl/>
        </w:rPr>
        <w:t xml:space="preserve">ابن المكي علي بن محمّد ( - القرن 11 ه-)</w:t>
      </w:r>
    </w:p>
    <w:p>
      <w:pPr>
        <w:pStyle w:val="BookText"/>
      </w:pPr>
      <w:r>
        <w:rPr>
          <w:rFonts w:ascii="Amiri" w:hAnsi="Amiri" w:eastAsia="Amiri" w:cs="Amiri"/>
          <w:lang w:bidi="ar-SA"/>
          <w:color w:val="111111"/>
          <w:sz w:val="28"/>
          <w:szCs w:val="28"/>
          <w:rtl/>
        </w:rPr>
        <w:t xml:space="preserve">طبع: بيروت، ضمن إجازات بحار الانوار، ج 109: 164-162</w:t>
      </w:r>
    </w:p>
    <w:p>
      <w:pPr>
        <w:pStyle w:val="BookText"/>
      </w:pPr>
      <w:r>
        <w:rPr>
          <w:rFonts w:ascii="Amiri" w:hAnsi="Amiri" w:eastAsia="Amiri" w:cs="Amiri"/>
          <w:lang w:bidi="ar-SA"/>
          <w:color w:val="111111"/>
          <w:sz w:val="28"/>
          <w:szCs w:val="28"/>
          <w:rtl/>
        </w:rPr>
        <w:t xml:space="preserve">1121 . النجف الأشرف مكتبة آية الله الحكيم العامة؛ رقم المخطوط: 134/4</w:t>
      </w:r>
    </w:p>
    <w:p>
      <w:pPr>
        <w:pStyle w:val="BookText"/>
      </w:pPr>
      <w:r>
        <w:rPr>
          <w:rFonts w:ascii="IRNazanin" w:hAnsi="IRNazanin" w:eastAsia="IRNazanin" w:cs="IRNazanin"/>
          <w:lang w:bidi="fa-IR"/>
          <w:color w:val="111111"/>
          <w:sz w:val="28"/>
          <w:szCs w:val="28"/>
          <w:rtl/>
        </w:rPr>
        <w:t xml:space="preserve">نسخ، کا: نعمة الله بن الحسين العاملي، تا: القرن 11 ه- [محمد الرشتي-ف: 151]</w:t>
      </w:r>
    </w:p>
    <w:p>
      <w:pPr>
        <w:pStyle w:val="Heading2"/>
      </w:pPr>
      <w:bookmarkStart w:id="1201" w:name="_Toc529"/>
      <w:r>
        <w:t>إجازة لحسين بن حيدر الكركي (الثانية) / إجازات - عربي</w:t>
      </w:r>
      <w:bookmarkEnd w:id="1201"/>
    </w:p>
    <w:p>
      <w:pPr>
        <w:pStyle w:val="BookText"/>
      </w:pPr>
      <w:r>
        <w:rPr>
          <w:rFonts w:ascii="Amiri" w:hAnsi="Amiri" w:eastAsia="Amiri" w:cs="Amiri"/>
          <w:lang w:bidi="ar-SA"/>
          <w:color w:val="111111"/>
          <w:sz w:val="28"/>
          <w:szCs w:val="28"/>
          <w:rtl/>
        </w:rPr>
        <w:t xml:space="preserve">الشيخ البهائي، محمّد بن حسين(953 - 1030ه-)</w:t>
      </w:r>
    </w:p>
    <w:p>
      <w:pPr>
        <w:pStyle w:val="BookText"/>
      </w:pPr>
      <w:r>
        <w:rPr>
          <w:rFonts w:ascii="Times New Roman" w:hAnsi="Times New Roman" w:eastAsia="Times New Roman" w:cs="Times New Roman"/>
          <w:lang w:val="en-US" w:bidi="en-US"/>
          <w:color w:val="111111"/>
          <w:sz w:val="28"/>
          <w:szCs w:val="28"/>
          <w:rtl/>
        </w:rPr>
        <w:t xml:space="preserve">1122.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134/9</w:t>
      </w:r>
    </w:p>
    <w:p>
      <w:pPr>
        <w:pStyle w:val="BookText"/>
      </w:pPr>
      <w:r>
        <w:rPr>
          <w:rFonts w:ascii="Amiri" w:hAnsi="Amiri" w:eastAsia="Amiri" w:cs="Amiri"/>
          <w:lang w:bidi="ar-SA"/>
          <w:color w:val="111111"/>
          <w:sz w:val="28"/>
          <w:szCs w:val="28"/>
          <w:rtl/>
        </w:rPr>
        <w:t xml:space="preserve">نسخ، كا: نعمة الله بن الحسين العاملي، تا: القرن 11ه- [محمد الرشتي-ف: 151]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217" w:name="pg7770_69725"/>
    <w:bookmarkEnd w:id="217"/>
    <w:p>
      <w:pPr>
        <w:pStyle w:val="Heading2"/>
      </w:pPr>
      <w:bookmarkStart w:id="1202" w:name="_Toc530"/>
      <w:r>
        <w:t>إجازة لحسين بن عبد الصمد العاملي (الأول ي) / إجازات - عربي</w:t>
      </w:r>
      <w:bookmarkEnd w:id="1202"/>
    </w:p>
    <w:p>
      <w:pPr>
        <w:pStyle w:val="BookText"/>
      </w:pPr>
      <w:r>
        <w:rPr>
          <w:rFonts w:ascii="Amiri" w:hAnsi="Amiri" w:eastAsia="Amiri" w:cs="Amiri"/>
          <w:lang w:bidi="ar-SA"/>
          <w:color w:val="111111"/>
          <w:sz w:val="28"/>
          <w:szCs w:val="28"/>
          <w:rtl/>
        </w:rPr>
        <w:t xml:space="preserve">الشهيد الثاني زين الدين بن علي (911 - 965ه-)</w:t>
      </w:r>
    </w:p>
    <w:p>
      <w:pPr>
        <w:pStyle w:val="BookText"/>
      </w:pPr>
      <w:r>
        <w:rPr>
          <w:rFonts w:ascii="Amiri" w:hAnsi="Amiri" w:eastAsia="Amiri" w:cs="Amiri"/>
          <w:lang w:bidi="ar-SA"/>
          <w:color w:val="111111"/>
          <w:sz w:val="28"/>
          <w:szCs w:val="28"/>
          <w:rtl/>
        </w:rPr>
        <w:t xml:space="preserve">تاريخ التأليف: 3 جمادى الآخرة 941ه-</w:t>
      </w:r>
    </w:p>
    <w:p>
      <w:pPr>
        <w:pStyle w:val="BookText"/>
      </w:pPr>
      <w:r>
        <w:rPr>
          <w:rFonts w:ascii="Amiri" w:hAnsi="Amiri" w:eastAsia="Amiri" w:cs="Amiri"/>
          <w:lang w:bidi="ar-SA"/>
          <w:color w:val="111111"/>
          <w:sz w:val="28"/>
          <w:szCs w:val="28"/>
          <w:rtl/>
        </w:rPr>
        <w:t xml:space="preserve">طبع: بيروت ضمن إجازات بحار الانوار، ج 108: 171 -146</w:t>
      </w:r>
    </w:p>
    <w:p>
      <w:pPr>
        <w:pStyle w:val="BookText"/>
      </w:pPr>
      <w:r>
        <w:rPr>
          <w:rFonts w:ascii="Times New Roman" w:hAnsi="Times New Roman" w:eastAsia="Times New Roman" w:cs="Times New Roman"/>
          <w:lang w:val="en-US" w:bidi="en-US"/>
          <w:color w:val="111111"/>
          <w:sz w:val="28"/>
          <w:szCs w:val="28"/>
          <w:rtl/>
        </w:rPr>
        <w:t xml:space="preserve">1123.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27/2 مصورة</w:t>
      </w:r>
    </w:p>
    <w:p>
      <w:pPr>
        <w:pStyle w:val="BookText"/>
      </w:pPr>
      <w:r>
        <w:rPr>
          <w:rFonts w:ascii="Amiri" w:hAnsi="Amiri" w:eastAsia="Amiri" w:cs="Amiri"/>
          <w:lang w:bidi="ar-SA"/>
          <w:color w:val="111111"/>
          <w:sz w:val="28"/>
          <w:szCs w:val="28"/>
          <w:rtl/>
        </w:rPr>
        <w:t xml:space="preserve">أوّلها: بسملة، الحمد لله الذي أوضح للأنام سبل الكرام وجعل الرواية ذريعة إلى درك الأحكام ... فإن العبد الضعيف المفتقر إلى عفو الله تعالى زين الدين علي بن احمد بن جمال الدين بن تقي الدين صالح بن شرف العاملي</w:t>
      </w:r>
    </w:p>
    <w:p>
      <w:pPr>
        <w:pStyle w:val="BookText"/>
      </w:pPr>
      <w:r>
        <w:rPr>
          <w:rFonts w:ascii="Amiri" w:hAnsi="Amiri" w:eastAsia="Amiri" w:cs="Amiri"/>
          <w:lang w:bidi="ar-SA"/>
          <w:color w:val="111111"/>
          <w:sz w:val="28"/>
          <w:szCs w:val="28"/>
          <w:rtl/>
        </w:rPr>
        <w:t xml:space="preserve">مصدر التصوير: نسخة مكتبة جامعة الطهران ضمن إجازة السيد حسين الكاشاني برقم 986 مشكوة؛ كاتب = مؤلف، تا: جمادى الآخرة 941 ه-؛ 12 ق [(مصورات) - ف: 1-69]</w:t>
      </w:r>
    </w:p>
    <w:p>
      <w:pPr>
        <w:pStyle w:val="BookText"/>
      </w:pPr>
      <w:r>
        <w:rPr>
          <w:rFonts w:ascii="Times New Roman" w:hAnsi="Times New Roman" w:eastAsia="Times New Roman" w:cs="Times New Roman"/>
          <w:lang w:val="en-US" w:bidi="en-US"/>
          <w:color w:val="111111"/>
          <w:sz w:val="28"/>
          <w:szCs w:val="28"/>
          <w:rtl/>
        </w:rPr>
        <w:t xml:space="preserve">1124.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134/26</w:t>
      </w:r>
    </w:p>
    <w:p>
      <w:pPr>
        <w:pStyle w:val="BookText"/>
      </w:pPr>
      <w:r>
        <w:rPr>
          <w:rFonts w:ascii="Amiri" w:hAnsi="Amiri" w:eastAsia="Amiri" w:cs="Amiri"/>
          <w:lang w:bidi="ar-SA"/>
          <w:color w:val="111111"/>
          <w:sz w:val="28"/>
          <w:szCs w:val="28"/>
          <w:rtl/>
        </w:rPr>
        <w:t xml:space="preserve">نسخ، كا: نعمة الله بن الحسين العاملي، تا: القرن 11ه- [محمد الرشتي-ف: 153]</w:t>
      </w:r>
    </w:p>
    <w:p>
      <w:pPr>
        <w:pStyle w:val="Heading2"/>
      </w:pPr>
      <w:bookmarkStart w:id="1203" w:name="_Toc531"/>
      <w:r>
        <w:t>إجازة لحسين عوني نجل الملا عبد الله افندي / إجازات - عربي</w:t>
      </w:r>
      <w:bookmarkEnd w:id="1203"/>
    </w:p>
    <w:p>
      <w:pPr>
        <w:pStyle w:val="BookText"/>
      </w:pPr>
      <w:r>
        <w:rPr>
          <w:rFonts w:ascii="Amiri" w:hAnsi="Amiri" w:eastAsia="Amiri" w:cs="Amiri"/>
          <w:lang w:bidi="ar-SA"/>
          <w:color w:val="111111"/>
          <w:sz w:val="28"/>
          <w:szCs w:val="28"/>
          <w:rtl/>
        </w:rPr>
        <w:t xml:space="preserve">الصبري، حسين ( - القرن 14 ه- )</w:t>
      </w:r>
    </w:p>
    <w:p>
      <w:pPr>
        <w:pStyle w:val="BookText"/>
      </w:pPr>
      <w:r>
        <w:rPr>
          <w:rFonts w:ascii="Amiri" w:hAnsi="Amiri" w:eastAsia="Amiri" w:cs="Amiri"/>
          <w:lang w:bidi="ar-SA"/>
          <w:color w:val="111111"/>
          <w:sz w:val="28"/>
          <w:szCs w:val="28"/>
          <w:rtl/>
        </w:rPr>
        <w:t xml:space="preserve">تاريخ التأليف: 1312ه-</w:t>
      </w:r>
    </w:p>
    <w:p>
      <w:pPr>
        <w:pStyle w:val="BookText"/>
      </w:pPr>
      <w:r>
        <w:rPr>
          <w:rFonts w:ascii="Times New Roman" w:hAnsi="Times New Roman" w:eastAsia="Times New Roman" w:cs="Times New Roman"/>
          <w:lang w:val="en-US" w:bidi="en-US"/>
          <w:color w:val="111111"/>
          <w:sz w:val="28"/>
          <w:szCs w:val="28"/>
          <w:rtl/>
        </w:rPr>
        <w:t xml:space="preserve">1125.</w:t>
      </w:r>
    </w:p>
    <w:p>
      <w:pPr>
        <w:pStyle w:val="BookText"/>
      </w:pPr>
      <w:r>
        <w:rPr>
          <w:rFonts w:ascii="IRNazanin" w:hAnsi="IRNazanin" w:eastAsia="IRNazanin" w:cs="IRNazanin"/>
          <w:lang w:bidi="fa-IR"/>
          <w:color w:val="111111"/>
          <w:sz w:val="28"/>
          <w:szCs w:val="28"/>
          <w:rtl/>
        </w:rPr>
        <w:t xml:space="preserve">بغداد؛ دار المخطوطات؛ رقم المخطوط: 1714</w:t>
      </w:r>
    </w:p>
    <w:p>
      <w:pPr>
        <w:pStyle w:val="BookText"/>
      </w:pPr>
      <w:r>
        <w:rPr>
          <w:rFonts w:ascii="IRNazanin" w:hAnsi="IRNazanin" w:eastAsia="IRNazanin" w:cs="IRNazanin"/>
          <w:lang w:bidi="fa-IR"/>
          <w:color w:val="111111"/>
          <w:sz w:val="28"/>
          <w:szCs w:val="28"/>
          <w:rtl/>
        </w:rPr>
        <w:t xml:space="preserve">کا: مجهول، تا: مجهول؛ 22 ص 19 - 20س، 2013سم [الذخائر الشرقية: 4-220]</w:t>
      </w:r>
    </w:p>
    <w:p>
      <w:pPr>
        <w:pStyle w:val="Heading2"/>
      </w:pPr>
      <w:bookmarkStart w:id="1204" w:name="_Toc532"/>
      <w:r>
        <w:t>إجازة لحيدر بن حسين الموسوي اليزدي / إجازات - عربي</w:t>
      </w:r>
      <w:bookmarkEnd w:id="1204"/>
    </w:p>
    <w:p>
      <w:pPr>
        <w:pStyle w:val="BookText"/>
      </w:pPr>
      <w:r>
        <w:rPr>
          <w:rFonts w:ascii="Amiri" w:hAnsi="Amiri" w:eastAsia="Amiri" w:cs="Amiri"/>
          <w:lang w:bidi="ar-SA"/>
          <w:color w:val="111111"/>
          <w:sz w:val="28"/>
          <w:szCs w:val="28"/>
          <w:rtl/>
        </w:rPr>
        <w:t xml:space="preserve">بحر العلوم، محمّد مهدي بن مرتضى(1155 - 1212 ه-)</w:t>
      </w:r>
    </w:p>
    <w:p>
      <w:pPr>
        <w:pStyle w:val="BookText"/>
      </w:pPr>
      <w:r>
        <w:rPr>
          <w:rFonts w:ascii="Times New Roman" w:hAnsi="Times New Roman" w:eastAsia="Times New Roman" w:cs="Times New Roman"/>
          <w:lang w:val="en-US" w:bidi="en-US"/>
          <w:color w:val="111111"/>
          <w:sz w:val="28"/>
          <w:szCs w:val="28"/>
          <w:rtl/>
        </w:rPr>
        <w:t xml:space="preserve">1126.</w:t>
      </w:r>
    </w:p>
    <w:p>
      <w:pPr>
        <w:pStyle w:val="BookText"/>
      </w:pPr>
      <w:r>
        <w:rPr>
          <w:rFonts w:ascii="Amiri" w:hAnsi="Amiri" w:eastAsia="Amiri" w:cs="Amiri"/>
          <w:lang w:bidi="ar-SA"/>
          <w:color w:val="111111"/>
          <w:sz w:val="28"/>
          <w:szCs w:val="28"/>
          <w:rtl/>
        </w:rPr>
        <w:t xml:space="preserve">كربلاء العتبة العباسية؛ رقم المخطوط : 59/28</w:t>
      </w:r>
    </w:p>
    <w:p>
      <w:pPr>
        <w:pStyle w:val="BookText"/>
      </w:pPr>
      <w:r>
        <w:rPr>
          <w:rFonts w:ascii="Amiri" w:hAnsi="Amiri" w:eastAsia="Amiri" w:cs="Amiri"/>
          <w:lang w:bidi="ar-SA"/>
          <w:color w:val="111111"/>
          <w:sz w:val="28"/>
          <w:szCs w:val="28"/>
          <w:rtl/>
        </w:rPr>
        <w:t xml:space="preserve">كا: مرتضى بن مهدي الكشميري، تا: مجهول؛ 6ق (189-19)، 17س،*15سم [ف: 1-77 ]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218" w:name="pg7770_69727"/>
    <w:bookmarkEnd w:id="218"/>
    <w:p>
      <w:pPr>
        <w:pStyle w:val="BookText"/>
      </w:pPr>
      <w:r>
        <w:rPr>
          <w:rFonts w:ascii="Times New Roman" w:hAnsi="Times New Roman" w:eastAsia="Times New Roman" w:cs="Times New Roman"/>
          <w:lang w:val="en-US" w:bidi="en-US"/>
          <w:color w:val="111111"/>
          <w:sz w:val="28"/>
          <w:szCs w:val="28"/>
          <w:rtl/>
        </w:rPr>
        <w:t xml:space="preserve">1127.</w:t>
      </w:r>
    </w:p>
    <w:p>
      <w:pPr>
        <w:pStyle w:val="BookText"/>
      </w:pPr>
      <w:r>
        <w:rPr>
          <w:rFonts w:ascii="IRNazanin" w:hAnsi="IRNazanin" w:eastAsia="IRNazanin" w:cs="IRNazanin"/>
          <w:lang w:bidi="fa-IR"/>
          <w:color w:val="111111"/>
          <w:sz w:val="28"/>
          <w:szCs w:val="28"/>
          <w:rtl/>
        </w:rPr>
        <w:t xml:space="preserve">النجف الأشرف مكتبة السيد محمد صادق بحر العلوم؛ رقم المخطوط : 2/75/10 کا: مجهول، تا: مجهول؛ 34ق 19 س*22سم [ف: 119]</w:t>
      </w:r>
    </w:p>
    <w:p>
      <w:pPr>
        <w:pStyle w:val="Heading2"/>
      </w:pPr>
      <w:bookmarkStart w:id="1205" w:name="_Toc533"/>
      <w:r>
        <w:t>إجازة للخضر البغدادي العاني / إجازات - عربي</w:t>
      </w:r>
      <w:bookmarkEnd w:id="1205"/>
    </w:p>
    <w:p>
      <w:pPr>
        <w:pStyle w:val="BookText"/>
      </w:pPr>
      <w:r>
        <w:rPr>
          <w:rFonts w:ascii="Amiri" w:hAnsi="Amiri" w:eastAsia="Amiri" w:cs="Amiri"/>
          <w:lang w:bidi="ar-SA"/>
          <w:color w:val="111111"/>
          <w:sz w:val="28"/>
          <w:szCs w:val="28"/>
          <w:rtl/>
        </w:rPr>
        <w:t xml:space="preserve">الآلوسي، نعمان بن محمود(1252 - 1317 ه-) 1128. بغداد؛ مكتبة الأوقاف العامة؛ رقم المخطوط: 23165/11</w:t>
      </w:r>
    </w:p>
    <w:p>
      <w:pPr>
        <w:pStyle w:val="BookText"/>
      </w:pPr>
      <w:r>
        <w:rPr>
          <w:rFonts w:ascii="Amiri" w:hAnsi="Amiri" w:eastAsia="Amiri" w:cs="Amiri"/>
          <w:lang w:bidi="ar-SA"/>
          <w:color w:val="111111"/>
          <w:sz w:val="28"/>
          <w:szCs w:val="28"/>
          <w:rtl/>
        </w:rPr>
        <w:t xml:space="preserve">أوّلها : الحمد لله رب العالمين وصلوته وسلامه على خير خلقه أجمعين...</w:t>
      </w:r>
    </w:p>
    <w:p>
      <w:pPr>
        <w:pStyle w:val="BookText"/>
      </w:pPr>
      <w:r>
        <w:rPr>
          <w:rFonts w:ascii="Amiri" w:hAnsi="Amiri" w:eastAsia="Amiri" w:cs="Amiri"/>
          <w:lang w:bidi="ar-SA"/>
          <w:color w:val="111111"/>
          <w:sz w:val="28"/>
          <w:szCs w:val="28"/>
          <w:rtl/>
        </w:rPr>
        <w:t xml:space="preserve">كاتب = مؤلف، تا: 1313ه-، بغداد (مدرسة المرجانية)؛ في نصف صفحة*15سم [ف: 1-706]</w:t>
      </w:r>
    </w:p>
    <w:p>
      <w:pPr>
        <w:pStyle w:val="Heading2"/>
      </w:pPr>
      <w:bookmarkStart w:id="1206" w:name="_Toc534"/>
      <w:r>
        <w:t>إجازة للخضر البغدادي العاني / إجازات - عربي</w:t>
      </w:r>
      <w:bookmarkEnd w:id="1206"/>
    </w:p>
    <w:p>
      <w:pPr>
        <w:pStyle w:val="BookText"/>
      </w:pPr>
      <w:r>
        <w:rPr>
          <w:rFonts w:ascii="Amiri" w:hAnsi="Amiri" w:eastAsia="Amiri" w:cs="Amiri"/>
          <w:lang w:bidi="ar-SA"/>
          <w:color w:val="111111"/>
          <w:sz w:val="28"/>
          <w:szCs w:val="28"/>
          <w:rtl/>
        </w:rPr>
        <w:t xml:space="preserve">الآلوسي، عبد الحميد بن عبد الله (1232 - 1324 ه- )</w:t>
      </w:r>
    </w:p>
    <w:p>
      <w:pPr>
        <w:pStyle w:val="BookText"/>
      </w:pPr>
      <w:r>
        <w:rPr>
          <w:rFonts w:ascii="Times New Roman" w:hAnsi="Times New Roman" w:eastAsia="Times New Roman" w:cs="Times New Roman"/>
          <w:lang w:val="en-US" w:bidi="en-US"/>
          <w:color w:val="111111"/>
          <w:sz w:val="28"/>
          <w:szCs w:val="28"/>
          <w:rtl/>
        </w:rPr>
        <w:t xml:space="preserve">1129.</w:t>
      </w:r>
    </w:p>
    <w:p>
      <w:pPr>
        <w:pStyle w:val="BookText"/>
      </w:pPr>
      <w:r>
        <w:rPr>
          <w:rFonts w:ascii="Amiri" w:hAnsi="Amiri" w:eastAsia="Amiri" w:cs="Amiri"/>
          <w:lang w:bidi="ar-SA"/>
          <w:color w:val="111111"/>
          <w:sz w:val="28"/>
          <w:szCs w:val="28"/>
          <w:rtl/>
        </w:rPr>
        <w:t xml:space="preserve">بغداد؛ مكتبة الأوقاف العامة؛ رقم المخطوط : 23165/12</w:t>
      </w:r>
    </w:p>
    <w:p>
      <w:pPr>
        <w:pStyle w:val="BookText"/>
      </w:pPr>
      <w:r>
        <w:rPr>
          <w:rFonts w:ascii="Amiri" w:hAnsi="Amiri" w:eastAsia="Amiri" w:cs="Amiri"/>
          <w:lang w:bidi="ar-SA"/>
          <w:color w:val="111111"/>
          <w:sz w:val="28"/>
          <w:szCs w:val="28"/>
          <w:rtl/>
        </w:rPr>
        <w:t xml:space="preserve">أوّلها: ... الحمد لله الذي أجار من حاز صحيح طاعته أحسن إجازة، ووعد من أناب إليه باتباع الأخبار المتواترة الأثار، بموعد لايخلف إنجازه ...</w:t>
      </w:r>
    </w:p>
    <w:p>
      <w:pPr>
        <w:pStyle w:val="BookText"/>
      </w:pPr>
      <w:r>
        <w:rPr>
          <w:rFonts w:ascii="IRNazanin" w:hAnsi="IRNazanin" w:eastAsia="IRNazanin" w:cs="IRNazanin"/>
          <w:lang w:bidi="fa-IR"/>
          <w:color w:val="111111"/>
          <w:sz w:val="28"/>
          <w:szCs w:val="28"/>
          <w:rtl/>
        </w:rPr>
        <w:t xml:space="preserve">کا: مجهول، تا: 1313ه-، بغداد (المدرسة النجيبية)؛ 2 ق*15سم [ف: 1-707]</w:t>
      </w:r>
    </w:p>
    <w:p>
      <w:pPr>
        <w:pStyle w:val="Heading2"/>
      </w:pPr>
      <w:bookmarkStart w:id="1207" w:name="_Toc535"/>
      <w:r>
        <w:t>إجازة للخطي / إجازات - عربي</w:t>
      </w:r>
      <w:bookmarkEnd w:id="1207"/>
    </w:p>
    <w:p>
      <w:pPr>
        <w:pStyle w:val="BookText"/>
      </w:pPr>
      <w:r>
        <w:rPr>
          <w:rFonts w:ascii="Amiri" w:hAnsi="Amiri" w:eastAsia="Amiri" w:cs="Amiri"/>
          <w:lang w:bidi="ar-SA"/>
          <w:color w:val="111111"/>
          <w:sz w:val="28"/>
          <w:szCs w:val="28"/>
          <w:rtl/>
        </w:rPr>
        <w:t xml:space="preserve">السماهيجي، عبد الله بن صالح(1076؟- 1135 ه- )</w:t>
      </w:r>
    </w:p>
    <w:p>
      <w:pPr>
        <w:pStyle w:val="BookText"/>
      </w:pPr>
      <w:r>
        <w:rPr>
          <w:rFonts w:ascii="Amiri" w:hAnsi="Amiri" w:eastAsia="Amiri" w:cs="Amiri"/>
          <w:lang w:bidi="ar-SA"/>
          <w:color w:val="111111"/>
          <w:sz w:val="28"/>
          <w:szCs w:val="28"/>
          <w:rtl/>
        </w:rPr>
        <w:t xml:space="preserve">1130 . النجف الأشرف؛ مكتبة آية الله الحكيم العامة؛ رقم المخطوط : 239/7</w:t>
      </w:r>
    </w:p>
    <w:p>
      <w:pPr>
        <w:pStyle w:val="BookText"/>
      </w:pPr>
      <w:r>
        <w:rPr>
          <w:rFonts w:ascii="Amiri" w:hAnsi="Amiri" w:eastAsia="Amiri" w:cs="Amiri"/>
          <w:lang w:bidi="ar-SA"/>
          <w:color w:val="111111"/>
          <w:sz w:val="28"/>
          <w:szCs w:val="28"/>
          <w:rtl/>
        </w:rPr>
        <w:t xml:space="preserve">أوّلها: البسملة، الحمد لله على جزيل إفضاله وبعد فيقول العبد الحقير المسكين خادم المحدثين وتراب أقدام العلماء: آخرها: وقد فرغ في وقت العصر يوم السبت رابع شهر شعبان العظيم في سنة ثمانية وعشرين ومائة بعد الألف من الهجرة النبوية اللهم اغفر مؤلفها وكاتبها بحق الحق والنبي المطلق</w:t>
      </w:r>
    </w:p>
    <w:p>
      <w:pPr>
        <w:pStyle w:val="BookText"/>
      </w:pPr>
      <w:r>
        <w:rPr>
          <w:rFonts w:ascii="Amiri" w:hAnsi="Amiri" w:eastAsia="Amiri" w:cs="Amiri"/>
          <w:lang w:bidi="ar-SA"/>
          <w:color w:val="111111"/>
          <w:sz w:val="28"/>
          <w:szCs w:val="28"/>
          <w:rtl/>
        </w:rPr>
        <w:t xml:space="preserve">كا: علي رضا بن عبد الواحد البهبهاني تا: 4 شعبان 1128ه-؛ ناقصة: الأوّل؛ 59ص، 14س،14/5*19/8سم [ف: 1-16]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219" w:name="pg7770_69729"/>
    <w:bookmarkEnd w:id="219"/>
    <w:p>
      <w:pPr>
        <w:pStyle w:val="Heading2"/>
      </w:pPr>
      <w:bookmarkStart w:id="1208" w:name="_Toc536"/>
      <w:r>
        <w:t>إجازة لخواجة نصير الدين الطوسي / إجازات - عربي</w:t>
      </w:r>
      <w:bookmarkEnd w:id="1208"/>
    </w:p>
    <w:p>
      <w:pPr>
        <w:pStyle w:val="BookText"/>
      </w:pPr>
      <w:r>
        <w:rPr>
          <w:rFonts w:ascii="Amiri" w:hAnsi="Amiri" w:eastAsia="Amiri" w:cs="Amiri"/>
          <w:lang w:bidi="ar-SA"/>
          <w:color w:val="111111"/>
          <w:sz w:val="28"/>
          <w:szCs w:val="28"/>
          <w:rtl/>
        </w:rPr>
        <w:t xml:space="preserve">المازني، سالم بن بدران ( - 619؟ ه-)</w:t>
      </w:r>
    </w:p>
    <w:p>
      <w:pPr>
        <w:pStyle w:val="BookText"/>
      </w:pPr>
      <w:r>
        <w:rPr>
          <w:rFonts w:ascii="Amiri" w:hAnsi="Amiri" w:eastAsia="Amiri" w:cs="Amiri"/>
          <w:lang w:bidi="ar-SA"/>
          <w:color w:val="111111"/>
          <w:sz w:val="28"/>
          <w:szCs w:val="28"/>
          <w:rtl/>
        </w:rPr>
        <w:t xml:space="preserve">1131 . النجف الأشرف؛ مكتبة السيد محمد صادق بحر العلوم؛ رقم المخطوط : 105ض</w:t>
      </w:r>
    </w:p>
    <w:p>
      <w:pPr>
        <w:pStyle w:val="BookText"/>
      </w:pPr>
      <w:r>
        <w:rPr>
          <w:rFonts w:ascii="IRNazanin" w:hAnsi="IRNazanin" w:eastAsia="IRNazanin" w:cs="IRNazanin"/>
          <w:lang w:bidi="fa-IR"/>
          <w:color w:val="111111"/>
          <w:sz w:val="28"/>
          <w:szCs w:val="28"/>
          <w:rtl/>
        </w:rPr>
        <w:t xml:space="preserve">14/5 مجهول؛ 2 ص :[ف: 196]</w:t>
      </w:r>
    </w:p>
    <w:p>
      <w:pPr>
        <w:pStyle w:val="Heading2"/>
      </w:pPr>
      <w:bookmarkStart w:id="1209" w:name="_Toc537"/>
      <w:r>
        <w:t>إجازة لدلدار علي بن محمد معين النقوي النصيرآبادي / إجازات - عربي</w:t>
      </w:r>
      <w:bookmarkEnd w:id="1209"/>
    </w:p>
    <w:p>
      <w:pPr>
        <w:pStyle w:val="BookText"/>
      </w:pPr>
      <w:r>
        <w:rPr>
          <w:rFonts w:ascii="Amiri" w:hAnsi="Amiri" w:eastAsia="Amiri" w:cs="Amiri"/>
          <w:lang w:bidi="ar-SA"/>
          <w:color w:val="111111"/>
          <w:sz w:val="28"/>
          <w:szCs w:val="28"/>
          <w:rtl/>
        </w:rPr>
        <w:t xml:space="preserve">بحرالعلوم محمّد مهدي بن مرتضى(1155 - 1212ه-)</w:t>
      </w:r>
    </w:p>
    <w:p>
      <w:pPr>
        <w:pStyle w:val="BookText"/>
      </w:pPr>
      <w:r>
        <w:rPr>
          <w:rFonts w:ascii="Times New Roman" w:hAnsi="Times New Roman" w:eastAsia="Times New Roman" w:cs="Times New Roman"/>
          <w:lang w:val="en-US" w:bidi="en-US"/>
          <w:color w:val="111111"/>
          <w:sz w:val="28"/>
          <w:szCs w:val="28"/>
          <w:rtl/>
        </w:rPr>
        <w:t xml:space="preserve">1132.</w:t>
      </w:r>
    </w:p>
    <w:p>
      <w:pPr>
        <w:pStyle w:val="BookText"/>
      </w:pPr>
      <w:r>
        <w:rPr>
          <w:rFonts w:ascii="IRNazanin" w:hAnsi="IRNazanin" w:eastAsia="IRNazanin" w:cs="IRNazanin"/>
          <w:lang w:bidi="fa-IR"/>
          <w:color w:val="111111"/>
          <w:sz w:val="28"/>
          <w:szCs w:val="28"/>
          <w:rtl/>
        </w:rPr>
        <w:t xml:space="preserve">النجف الأشرف؛ مكتبة السيد محمد صادق بحر العلوم؛ رقم المخطوط : 2/75/13 کا: سید محمّد صادق آل ،بحر العلوم، تا 1349ه-، 34 ق ، 19س،16*22سم :[ف: 119]</w:t>
      </w:r>
    </w:p>
    <w:p>
      <w:pPr>
        <w:pStyle w:val="Heading2"/>
      </w:pPr>
      <w:bookmarkStart w:id="1210" w:name="_Toc538"/>
      <w:r>
        <w:t>إجازة لرضي الدين أبي عبد الله محمد بن حسن الزرقي الداودي العلوي الحسني / إجازات - عربي</w:t>
      </w:r>
      <w:bookmarkEnd w:id="1210"/>
    </w:p>
    <w:p>
      <w:pPr>
        <w:pStyle w:val="BookText"/>
      </w:pPr>
      <w:r>
        <w:rPr>
          <w:rFonts w:ascii="Amiri" w:hAnsi="Amiri" w:eastAsia="Amiri" w:cs="Amiri"/>
          <w:lang w:bidi="ar-SA"/>
          <w:color w:val="111111"/>
          <w:sz w:val="28"/>
          <w:szCs w:val="28"/>
          <w:rtl/>
        </w:rPr>
        <w:t xml:space="preserve">الحسني، محمّد بن مطرف ( - القرن 8 ه-)</w:t>
      </w:r>
    </w:p>
    <w:p>
      <w:pPr>
        <w:pStyle w:val="BookText"/>
      </w:pPr>
      <w:r>
        <w:rPr>
          <w:rFonts w:ascii="Amiri" w:hAnsi="Amiri" w:eastAsia="Amiri" w:cs="Amiri"/>
          <w:lang w:bidi="ar-SA"/>
          <w:color w:val="111111"/>
          <w:sz w:val="28"/>
          <w:szCs w:val="28"/>
          <w:rtl/>
        </w:rPr>
        <w:t xml:space="preserve">1133 . النجف الأشرف؛ مكتبة السيد محمّد صادق بحر العلوم؛ رقم المخطوط: 110/1ض 14/5 مجهول؛ 1ص [ف: 216]</w:t>
      </w:r>
    </w:p>
    <w:p>
      <w:pPr>
        <w:pStyle w:val="Heading2"/>
      </w:pPr>
      <w:bookmarkStart w:id="1211" w:name="_Toc539"/>
      <w:r>
        <w:t>إجازة لزين الدين بن عين علي الخوانساري المعروفة بمناقب الفضلاء / إجازات - عربي الخاتون آبادي، محمّد حسين بن صالح ( - 1151 ه- )</w:t>
      </w:r>
      <w:bookmarkEnd w:id="1211"/>
    </w:p>
    <w:p>
      <w:pPr>
        <w:pStyle w:val="BookText"/>
      </w:pPr>
      <w:r>
        <w:rPr>
          <w:rFonts w:ascii="Times New Roman" w:hAnsi="Times New Roman" w:eastAsia="Times New Roman" w:cs="Times New Roman"/>
          <w:lang w:val="en-US" w:bidi="en-US"/>
          <w:color w:val="111111"/>
          <w:sz w:val="28"/>
          <w:szCs w:val="28"/>
          <w:rtl/>
        </w:rPr>
        <w:t xml:space="preserve">1134.</w:t>
      </w:r>
    </w:p>
    <w:p>
      <w:pPr>
        <w:pStyle w:val="BookText"/>
      </w:pPr>
      <w:r>
        <w:rPr>
          <w:rFonts w:ascii="Amiri" w:hAnsi="Amiri" w:eastAsia="Amiri" w:cs="Amiri"/>
          <w:lang w:bidi="ar-SA"/>
          <w:color w:val="111111"/>
          <w:sz w:val="28"/>
          <w:szCs w:val="28"/>
          <w:rtl/>
        </w:rPr>
        <w:t xml:space="preserve">النجف الأشرف؛ مكتبة السيد محمّد صادق بحرالعلوم؛ رقم المخطوط: 110/1ض 14/5 مجهول؛ 30 ص (151-121) [ف: 215]</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220" w:name="pg7770_69731"/>
    <w:bookmarkEnd w:id="220"/>
    <w:p>
      <w:pPr>
        <w:pStyle w:val="Heading2"/>
      </w:pPr>
      <w:bookmarkStart w:id="1212" w:name="_Toc540"/>
      <w:r>
        <w:t>إجازة لزين الدين علي بن إسماعيل بن إبراهيم بن فتوح / إجازات - عربی</w:t>
      </w:r>
      <w:bookmarkEnd w:id="1212"/>
    </w:p>
    <w:p>
      <w:pPr>
        <w:pStyle w:val="BookText"/>
      </w:pPr>
      <w:r>
        <w:rPr>
          <w:rFonts w:ascii="Amiri" w:hAnsi="Amiri" w:eastAsia="Amiri" w:cs="Amiri"/>
          <w:lang w:bidi="ar-SA"/>
          <w:color w:val="111111"/>
          <w:sz w:val="28"/>
          <w:szCs w:val="28"/>
          <w:rtl/>
        </w:rPr>
        <w:t xml:space="preserve">العلامة الحلّي، حسن بن يوسف (648 - 726 ه-)</w:t>
      </w:r>
    </w:p>
    <w:p>
      <w:pPr>
        <w:pStyle w:val="BookText"/>
      </w:pPr>
      <w:r>
        <w:rPr>
          <w:rFonts w:ascii="Times New Roman" w:hAnsi="Times New Roman" w:eastAsia="Times New Roman" w:cs="Times New Roman"/>
          <w:lang w:val="en-US" w:bidi="en-US"/>
          <w:color w:val="111111"/>
          <w:sz w:val="28"/>
          <w:szCs w:val="28"/>
          <w:rtl/>
        </w:rPr>
        <w:t xml:space="preserve">1135.</w:t>
      </w:r>
    </w:p>
    <w:p>
      <w:pPr>
        <w:pStyle w:val="BookText"/>
      </w:pPr>
      <w:r>
        <w:rPr>
          <w:rFonts w:ascii="Amiri" w:hAnsi="Amiri" w:eastAsia="Amiri" w:cs="Amiri"/>
          <w:lang w:bidi="ar-SA"/>
          <w:color w:val="111111"/>
          <w:sz w:val="28"/>
          <w:szCs w:val="28"/>
          <w:rtl/>
        </w:rPr>
        <w:t xml:space="preserve">النجف الأشرف؛ مكتبة السيد محمد صادق بحرالعلوم؛ رقم المخطوط: 110/1 ض 14/5 مجهول؛ 1 ص (1ص) [ف: 218]</w:t>
      </w:r>
    </w:p>
    <w:p>
      <w:pPr>
        <w:pStyle w:val="Heading2"/>
      </w:pPr>
      <w:bookmarkStart w:id="1213" w:name="_Toc541"/>
      <w:r>
        <w:t>إجازة لسادات / إجازات - عربي</w:t>
      </w:r>
      <w:bookmarkEnd w:id="1213"/>
    </w:p>
    <w:p>
      <w:pPr>
        <w:pStyle w:val="BookText"/>
      </w:pPr>
      <w:r>
        <w:rPr>
          <w:rFonts w:ascii="Amiri" w:hAnsi="Amiri" w:eastAsia="Amiri" w:cs="Amiri"/>
          <w:lang w:bidi="ar-SA"/>
          <w:color w:val="111111"/>
          <w:sz w:val="28"/>
          <w:szCs w:val="28"/>
          <w:rtl/>
        </w:rPr>
        <w:t xml:space="preserve">العلامة الحلّي، حسن بن يوسف (648 - 726 ه-)</w:t>
      </w:r>
    </w:p>
    <w:p>
      <w:pPr>
        <w:pStyle w:val="BookText"/>
      </w:pPr>
      <w:r>
        <w:rPr>
          <w:rFonts w:ascii="Amiri" w:hAnsi="Amiri" w:eastAsia="Amiri" w:cs="Amiri"/>
          <w:lang w:bidi="ar-SA"/>
          <w:color w:val="111111"/>
          <w:sz w:val="28"/>
          <w:szCs w:val="28"/>
          <w:rtl/>
        </w:rPr>
        <w:t xml:space="preserve">1136 . النجف الأشرف؛ مكتبة كاشف الغطاء ( علي والحسين)؛ رقم المخطوط: 1118/3</w:t>
      </w:r>
    </w:p>
    <w:p>
      <w:pPr>
        <w:pStyle w:val="BookText"/>
      </w:pPr>
      <w:r>
        <w:rPr>
          <w:rFonts w:ascii="Amiri" w:hAnsi="Amiri" w:eastAsia="Amiri" w:cs="Amiri"/>
          <w:lang w:bidi="ar-SA"/>
          <w:color w:val="111111"/>
          <w:sz w:val="28"/>
          <w:szCs w:val="28"/>
          <w:rtl/>
        </w:rPr>
        <w:t xml:space="preserve">كا: محمّد تقي بن الحسن، تا: 1023ه-؛ 32 ص، 22 س،*19/5سم [معجم المخطوطات النجفية: 31]</w:t>
      </w:r>
    </w:p>
    <w:p>
      <w:pPr>
        <w:pStyle w:val="Heading2"/>
      </w:pPr>
      <w:bookmarkStart w:id="1214" w:name="_Toc542"/>
      <w:r>
        <w:t>إجازة للسلطان بهاء الدين الغازي / إجازات - عربي</w:t>
      </w:r>
      <w:bookmarkEnd w:id="1214"/>
    </w:p>
    <w:p>
      <w:pPr>
        <w:pStyle w:val="BookText"/>
      </w:pPr>
      <w:r>
        <w:rPr>
          <w:rFonts w:ascii="Amiri" w:hAnsi="Amiri" w:eastAsia="Amiri" w:cs="Amiri"/>
          <w:lang w:bidi="ar-SA"/>
          <w:color w:val="111111"/>
          <w:sz w:val="28"/>
          <w:szCs w:val="28"/>
          <w:rtl/>
        </w:rPr>
        <w:t xml:space="preserve">ابن عربي محمّد بن علي (560 - 638 ه- ) 1137. بغداد؛ مكتبة عبد الوهاب نيازي؛ رقم المخطوط : 3795/8</w:t>
      </w:r>
    </w:p>
    <w:p>
      <w:pPr>
        <w:pStyle w:val="BookText"/>
      </w:pPr>
      <w:r>
        <w:rPr>
          <w:rFonts w:ascii="IRNazanin" w:hAnsi="IRNazanin" w:eastAsia="IRNazanin" w:cs="IRNazanin"/>
          <w:lang w:bidi="fa-IR"/>
          <w:color w:val="111111"/>
          <w:sz w:val="28"/>
          <w:szCs w:val="28"/>
          <w:rtl/>
        </w:rPr>
        <w:t xml:space="preserve">نسخ، کا: مجهول، تا: 984ه- ،3 ص 29 س، 16/511سم [ف: 106]</w:t>
      </w:r>
    </w:p>
    <w:p>
      <w:pPr>
        <w:pStyle w:val="Heading2"/>
      </w:pPr>
      <w:bookmarkStart w:id="1215" w:name="_Toc543"/>
      <w:r>
        <w:t>إجازة للسيد أبي القاسم الخوانساري / إجازات - عربي</w:t>
      </w:r>
      <w:bookmarkEnd w:id="1215"/>
    </w:p>
    <w:p>
      <w:pPr>
        <w:pStyle w:val="BookText"/>
      </w:pPr>
      <w:r>
        <w:rPr>
          <w:rFonts w:ascii="Amiri" w:hAnsi="Amiri" w:eastAsia="Amiri" w:cs="Amiri"/>
          <w:lang w:bidi="ar-SA"/>
          <w:color w:val="111111"/>
          <w:sz w:val="28"/>
          <w:szCs w:val="28"/>
          <w:rtl/>
        </w:rPr>
        <w:t xml:space="preserve">بحر العلوم، محمّد مهدي بن مرتضى (1155 - 1212ه- )</w:t>
      </w:r>
    </w:p>
    <w:p>
      <w:pPr>
        <w:pStyle w:val="BookText"/>
      </w:pPr>
      <w:r>
        <w:rPr>
          <w:rFonts w:ascii="IRNazanin" w:hAnsi="IRNazanin" w:eastAsia="IRNazanin" w:cs="IRNazanin"/>
          <w:lang w:bidi="fa-IR"/>
          <w:color w:val="111111"/>
          <w:sz w:val="28"/>
          <w:szCs w:val="28"/>
          <w:rtl/>
        </w:rPr>
        <w:t xml:space="preserve">1138 . النجف الأشرف؛ مكتبة السيد محمد صادق بحر العلوم؛ رقم المخطوط : 2/75/16 کا: سید محمّد صادق آل بحر العلوم، تا: 1349ه-، 34 ق ، 19س،16*22سم [ف: 120]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221" w:name="pg7770_69733"/>
    <w:bookmarkEnd w:id="221"/>
    <w:p>
      <w:pPr>
        <w:pStyle w:val="Heading2"/>
      </w:pPr>
      <w:bookmarkStart w:id="1216" w:name="_Toc544"/>
      <w:r>
        <w:t>إجازة لسيد أحمد آل نعمة الله الجزائري / إجازات - عربي</w:t>
      </w:r>
      <w:bookmarkEnd w:id="1216"/>
    </w:p>
    <w:p>
      <w:pPr>
        <w:pStyle w:val="BookText"/>
      </w:pPr>
      <w:r>
        <w:rPr>
          <w:rFonts w:ascii="Amiri" w:hAnsi="Amiri" w:eastAsia="Amiri" w:cs="Amiri"/>
          <w:lang w:bidi="ar-SA"/>
          <w:color w:val="111111"/>
          <w:sz w:val="28"/>
          <w:szCs w:val="28"/>
          <w:rtl/>
        </w:rPr>
        <w:t xml:space="preserve">الجعفري، نوح بن قاسم ( - 1300 ه- )</w:t>
      </w:r>
    </w:p>
    <w:p>
      <w:pPr>
        <w:pStyle w:val="BookText"/>
      </w:pPr>
      <w:r>
        <w:rPr>
          <w:rFonts w:ascii="Times New Roman" w:hAnsi="Times New Roman" w:eastAsia="Times New Roman" w:cs="Times New Roman"/>
          <w:lang w:val="en-US" w:bidi="en-US"/>
          <w:color w:val="111111"/>
          <w:sz w:val="28"/>
          <w:szCs w:val="28"/>
          <w:rtl/>
        </w:rPr>
        <w:t xml:space="preserve">1139.</w:t>
      </w:r>
    </w:p>
    <w:p>
      <w:pPr>
        <w:pStyle w:val="BookText"/>
      </w:pPr>
      <w:r>
        <w:rPr>
          <w:rFonts w:ascii="IRNazanin" w:hAnsi="IRNazanin" w:eastAsia="IRNazanin" w:cs="IRNazanin"/>
          <w:lang w:bidi="fa-IR"/>
          <w:color w:val="111111"/>
          <w:sz w:val="28"/>
          <w:szCs w:val="28"/>
          <w:rtl/>
        </w:rPr>
        <w:t xml:space="preserve">النجف الأشرف؛ مكتبة السيد محمّد صادق بحر العلوم؛ رقم المخطوط: 110/1ض کا: مجهول، تا: مجهول؛ 1 ص(201-200) [ف: 217]</w:t>
      </w:r>
    </w:p>
    <w:p>
      <w:pPr>
        <w:pStyle w:val="Heading2"/>
      </w:pPr>
      <w:bookmarkStart w:id="1217" w:name="_Toc545"/>
      <w:r>
        <w:t>إجازة لسيد أحمد آل نعمة الله الجزائري / إجازات - عربي</w:t>
      </w:r>
      <w:bookmarkEnd w:id="1217"/>
    </w:p>
    <w:p>
      <w:pPr>
        <w:pStyle w:val="BookText"/>
      </w:pPr>
      <w:r>
        <w:rPr>
          <w:rFonts w:ascii="Amiri" w:hAnsi="Amiri" w:eastAsia="Amiri" w:cs="Amiri"/>
          <w:lang w:bidi="ar-SA"/>
          <w:color w:val="111111"/>
          <w:sz w:val="28"/>
          <w:szCs w:val="28"/>
          <w:rtl/>
        </w:rPr>
        <w:t xml:space="preserve">اليزدي الاردكاني محمّد حسين</w:t>
      </w:r>
    </w:p>
    <w:p>
      <w:pPr>
        <w:pStyle w:val="BookText"/>
      </w:pPr>
      <w:r>
        <w:rPr>
          <w:rFonts w:ascii="IRNazanin" w:hAnsi="IRNazanin" w:eastAsia="IRNazanin" w:cs="IRNazanin"/>
          <w:lang w:bidi="fa-IR"/>
          <w:color w:val="111111"/>
          <w:sz w:val="28"/>
          <w:szCs w:val="28"/>
          <w:rtl/>
        </w:rPr>
        <w:t xml:space="preserve">1140 . النجف الأشرف؛ مكتبة السيد محمّد صادق بحر العلوم؛ رقم المخطوط: 110/1 ض کا: مجهول، تا: مجهول؛ 1 ص(200-199) [ف: 217]</w:t>
      </w:r>
    </w:p>
    <w:p>
      <w:pPr>
        <w:pStyle w:val="Heading2"/>
      </w:pPr>
      <w:bookmarkStart w:id="1218" w:name="_Toc546"/>
      <w:r>
        <w:t>إجازة للسيد أحمد بن زين العابدين / إجازات - عربي</w:t>
      </w:r>
      <w:bookmarkEnd w:id="1218"/>
    </w:p>
    <w:p>
      <w:pPr>
        <w:pStyle w:val="BookText"/>
      </w:pPr>
      <w:r>
        <w:rPr>
          <w:rFonts w:ascii="Amiri" w:hAnsi="Amiri" w:eastAsia="Amiri" w:cs="Amiri"/>
          <w:lang w:bidi="ar-SA"/>
          <w:color w:val="111111"/>
          <w:sz w:val="28"/>
          <w:szCs w:val="28"/>
          <w:rtl/>
        </w:rPr>
        <w:t xml:space="preserve">المير ،الداماد محمّد باقر بن محمّد ( - 1041 ؟ ه-)</w:t>
      </w:r>
    </w:p>
    <w:p>
      <w:pPr>
        <w:pStyle w:val="BookText"/>
      </w:pPr>
      <w:r>
        <w:rPr>
          <w:rFonts w:ascii="IRNazanin" w:hAnsi="IRNazanin" w:eastAsia="IRNazanin" w:cs="IRNazanin"/>
          <w:lang w:bidi="fa-IR"/>
          <w:color w:val="111111"/>
          <w:sz w:val="28"/>
          <w:szCs w:val="28"/>
          <w:rtl/>
        </w:rPr>
        <w:t xml:space="preserve">طبع: طهران، 1314 ه-، 4 ص (فضائل السادات: صص 479-482)</w:t>
      </w:r>
    </w:p>
    <w:p>
      <w:pPr>
        <w:pStyle w:val="BookText"/>
      </w:pPr>
      <w:r>
        <w:rPr>
          <w:rFonts w:ascii="Times New Roman" w:hAnsi="Times New Roman" w:eastAsia="Times New Roman" w:cs="Times New Roman"/>
          <w:lang w:val="en-US" w:bidi="en-US"/>
          <w:color w:val="111111"/>
          <w:sz w:val="28"/>
          <w:szCs w:val="28"/>
          <w:rtl/>
        </w:rPr>
        <w:t xml:space="preserve">1141.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457</w:t>
      </w:r>
    </w:p>
    <w:p>
      <w:pPr>
        <w:pStyle w:val="BookText"/>
      </w:pPr>
      <w:r>
        <w:rPr>
          <w:rFonts w:ascii="Amiri" w:hAnsi="Amiri" w:eastAsia="Amiri" w:cs="Amiri"/>
          <w:lang w:bidi="ar-SA"/>
          <w:color w:val="111111"/>
          <w:sz w:val="28"/>
          <w:szCs w:val="28"/>
          <w:rtl/>
        </w:rPr>
        <w:t xml:space="preserve">كا: نظام الدين علي الانصاري، تا: 13 ربيع الثاني 1120ه- [ف: 1-21]</w:t>
      </w:r>
    </w:p>
    <w:p>
      <w:pPr>
        <w:pStyle w:val="BookText"/>
      </w:pPr>
      <w:r>
        <w:rPr>
          <w:rFonts w:ascii="Amiri" w:hAnsi="Amiri" w:eastAsia="Amiri" w:cs="Amiri"/>
          <w:lang w:bidi="ar-SA"/>
          <w:color w:val="111111"/>
          <w:sz w:val="28"/>
          <w:szCs w:val="28"/>
          <w:rtl/>
        </w:rPr>
        <w:t xml:space="preserve">1142 . النجف الأشرف؛ مكتبة الإمام أمير المؤمنين العامة؛ رقم المخطوط: 84</w:t>
      </w:r>
    </w:p>
    <w:p>
      <w:pPr>
        <w:pStyle w:val="BookText"/>
      </w:pPr>
      <w:r>
        <w:rPr>
          <w:rFonts w:ascii="Amiri" w:hAnsi="Amiri" w:eastAsia="Amiri" w:cs="Amiri"/>
          <w:lang w:bidi="ar-SA"/>
          <w:color w:val="111111"/>
          <w:sz w:val="28"/>
          <w:szCs w:val="28"/>
          <w:rtl/>
        </w:rPr>
        <w:t xml:space="preserve">كا: حسن علي المجلسي، تا: 1120ه-، ناقصة : الأوّل [معجم المخطوطات النجفية: 32]</w:t>
      </w:r>
    </w:p>
    <w:p>
      <w:pPr>
        <w:pStyle w:val="Heading2"/>
      </w:pPr>
      <w:bookmarkStart w:id="1219" w:name="_Toc547"/>
      <w:r>
        <w:t>إجازة للسيد أمير مجد الدين أبي المجد / إجازات - عربي</w:t>
      </w:r>
      <w:bookmarkEnd w:id="1219"/>
    </w:p>
    <w:p>
      <w:pPr>
        <w:pStyle w:val="BookText"/>
      </w:pPr>
      <w:r>
        <w:rPr>
          <w:rFonts w:ascii="Amiri" w:hAnsi="Amiri" w:eastAsia="Amiri" w:cs="Amiri"/>
          <w:lang w:bidi="ar-SA"/>
          <w:color w:val="111111"/>
          <w:sz w:val="28"/>
          <w:szCs w:val="28"/>
          <w:rtl/>
        </w:rPr>
        <w:t xml:space="preserve">الهمداني أحمد بن علي</w:t>
      </w:r>
    </w:p>
    <w:p>
      <w:pPr>
        <w:pStyle w:val="BookText"/>
      </w:pPr>
      <w:r>
        <w:rPr>
          <w:rFonts w:ascii="Amiri" w:hAnsi="Amiri" w:eastAsia="Amiri" w:cs="Amiri"/>
          <w:lang w:bidi="ar-SA"/>
          <w:color w:val="111111"/>
          <w:sz w:val="28"/>
          <w:szCs w:val="28"/>
          <w:rtl/>
        </w:rPr>
        <w:t xml:space="preserve">1143 . النجف الأشرف؛ مكتبة السيد محمّد صادق بحر العلوم؛ رقم المخطوط: 110/1ض</w:t>
      </w:r>
    </w:p>
    <w:p>
      <w:pPr>
        <w:pStyle w:val="BookText"/>
      </w:pPr>
      <w:r>
        <w:rPr>
          <w:rFonts w:ascii="IRNazanin" w:hAnsi="IRNazanin" w:eastAsia="IRNazanin" w:cs="IRNazanin"/>
          <w:lang w:bidi="fa-IR"/>
          <w:color w:val="111111"/>
          <w:sz w:val="28"/>
          <w:szCs w:val="28"/>
          <w:rtl/>
        </w:rPr>
        <w:t xml:space="preserve">کا: مجهول، تا: مجهول 2 ص 219-217) [ف 217]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222" w:name="pg7770_69735"/>
    <w:bookmarkEnd w:id="222"/>
    <w:p>
      <w:pPr>
        <w:pStyle w:val="Heading2"/>
      </w:pPr>
      <w:bookmarkStart w:id="1220" w:name="_Toc548"/>
      <w:r>
        <w:t>إجازة للسيد بحر العلوم / إجازات - عربي العاملي، محمّد مهدي بن محمّد ( - 1183 ه-) [فنخا 1: 632]</w:t>
      </w:r>
      <w:bookmarkEnd w:id="1220"/>
    </w:p>
    <w:p>
      <w:pPr>
        <w:pStyle w:val="BookText"/>
      </w:pPr>
      <w:r>
        <w:rPr>
          <w:rFonts w:ascii="Amiri" w:hAnsi="Amiri" w:eastAsia="Amiri" w:cs="Amiri"/>
          <w:lang w:bidi="ar-SA"/>
          <w:color w:val="111111"/>
          <w:sz w:val="28"/>
          <w:szCs w:val="28"/>
          <w:rtl/>
        </w:rPr>
        <w:t xml:space="preserve">1144 . النجف الأشرف مكتبة السيد محمد صادق بحر العلوم؛ رقم المخطوط : 2/75/5</w:t>
      </w:r>
    </w:p>
    <w:p>
      <w:pPr>
        <w:pStyle w:val="BookText"/>
      </w:pPr>
      <w:r>
        <w:rPr>
          <w:rFonts w:ascii="IRNazanin" w:hAnsi="IRNazanin" w:eastAsia="IRNazanin" w:cs="IRNazanin"/>
          <w:lang w:bidi="fa-IR"/>
          <w:color w:val="111111"/>
          <w:sz w:val="28"/>
          <w:szCs w:val="28"/>
          <w:rtl/>
        </w:rPr>
        <w:t xml:space="preserve">کا: مجهول، تا: مجهول؛ 34 ق، 19 س،16*22سم [ف: 119]</w:t>
      </w:r>
    </w:p>
    <w:p>
      <w:pPr>
        <w:pStyle w:val="Heading2"/>
      </w:pPr>
      <w:bookmarkStart w:id="1221" w:name="_Toc549"/>
      <w:r>
        <w:t>إجازة للسيد بحر العلوم / إجازات - عربي البحراني، يوسف بن أحمد(1107 - 1186 ه- ) أوّله: الحمد لله الذي هدانا لجادة دينه القويم وثبتنا على صراطه المستقيم ووفقنا للتمسك بولاية الأئمة الميامين</w:t>
      </w:r>
      <w:bookmarkEnd w:id="1221"/>
    </w:p>
    <w:p>
      <w:pPr>
        <w:pStyle w:val="BookText"/>
      </w:pPr>
      <w:r>
        <w:rPr>
          <w:rFonts w:ascii="Amiri" w:hAnsi="Amiri" w:eastAsia="Amiri" w:cs="Amiri"/>
          <w:lang w:bidi="ar-SA"/>
          <w:color w:val="111111"/>
          <w:sz w:val="28"/>
          <w:szCs w:val="28"/>
          <w:rtl/>
        </w:rPr>
        <w:t xml:space="preserve">آخره: ولا سيما في الحمل والفتوى فإنه السبب الأقوى للنجاة من كل بلوى وإن لا ينساني من الدعوات في الحياة وبعد الممات ...</w:t>
      </w:r>
    </w:p>
    <w:p>
      <w:pPr>
        <w:pStyle w:val="BookText"/>
      </w:pPr>
      <w:r>
        <w:rPr>
          <w:rFonts w:ascii="IRNazanin" w:hAnsi="IRNazanin" w:eastAsia="IRNazanin" w:cs="IRNazanin"/>
          <w:lang w:bidi="fa-IR"/>
          <w:color w:val="111111"/>
          <w:sz w:val="28"/>
          <w:szCs w:val="28"/>
          <w:rtl/>
        </w:rPr>
        <w:t xml:space="preserve">[فنخا 1: 632]</w:t>
      </w:r>
    </w:p>
    <w:p>
      <w:pPr>
        <w:pStyle w:val="BookText"/>
      </w:pPr>
      <w:r>
        <w:rPr>
          <w:rFonts w:ascii="Times New Roman" w:hAnsi="Times New Roman" w:eastAsia="Times New Roman" w:cs="Times New Roman"/>
          <w:lang w:val="en-US" w:bidi="en-US"/>
          <w:color w:val="111111"/>
          <w:sz w:val="28"/>
          <w:szCs w:val="28"/>
          <w:rtl/>
        </w:rPr>
        <w:t xml:space="preserve">1145.</w:t>
      </w:r>
    </w:p>
    <w:p>
      <w:pPr>
        <w:pStyle w:val="BookText"/>
      </w:pPr>
      <w:r>
        <w:rPr>
          <w:rFonts w:ascii="Amiri" w:hAnsi="Amiri" w:eastAsia="Amiri" w:cs="Amiri"/>
          <w:lang w:bidi="ar-SA"/>
          <w:color w:val="111111"/>
          <w:sz w:val="28"/>
          <w:szCs w:val="28"/>
          <w:rtl/>
        </w:rPr>
        <w:t xml:space="preserve">النجف الأشرف؛ مكتبة السيد محمد صادق بحر العلوم؛ رقم المخطوط : 2/75/3</w:t>
      </w:r>
    </w:p>
    <w:p>
      <w:pPr>
        <w:pStyle w:val="BookText"/>
      </w:pPr>
      <w:r>
        <w:rPr>
          <w:rFonts w:ascii="IRNazanin" w:hAnsi="IRNazanin" w:eastAsia="IRNazanin" w:cs="IRNazanin"/>
          <w:lang w:bidi="fa-IR"/>
          <w:color w:val="111111"/>
          <w:sz w:val="28"/>
          <w:szCs w:val="28"/>
          <w:rtl/>
        </w:rPr>
        <w:t xml:space="preserve">کا: سید محمّد صادق آل بحر العلوم، تا: 1349ه-، 34ق، 19س، 16*22سم [ف: 119]</w:t>
      </w:r>
    </w:p>
    <w:p>
      <w:pPr>
        <w:pStyle w:val="BookText"/>
      </w:pPr>
      <w:r>
        <w:rPr>
          <w:rFonts w:ascii="Times New Roman" w:hAnsi="Times New Roman" w:eastAsia="Times New Roman" w:cs="Times New Roman"/>
          <w:lang w:val="en-US" w:bidi="en-US"/>
          <w:color w:val="111111"/>
          <w:sz w:val="28"/>
          <w:szCs w:val="28"/>
          <w:rtl/>
        </w:rPr>
        <w:t xml:space="preserve">1146.</w:t>
      </w:r>
    </w:p>
    <w:p>
      <w:pPr>
        <w:pStyle w:val="BookText"/>
      </w:pPr>
      <w:r>
        <w:rPr>
          <w:rFonts w:ascii="Amiri" w:hAnsi="Amiri" w:eastAsia="Amiri" w:cs="Amiri"/>
          <w:lang w:bidi="ar-SA"/>
          <w:color w:val="111111"/>
          <w:sz w:val="28"/>
          <w:szCs w:val="28"/>
          <w:rtl/>
        </w:rPr>
        <w:t xml:space="preserve">كربلاء العتبة العباسية رقم المخطوط : 59/21</w:t>
      </w:r>
    </w:p>
    <w:p>
      <w:pPr>
        <w:pStyle w:val="BookText"/>
      </w:pPr>
      <w:r>
        <w:rPr>
          <w:rFonts w:ascii="Amiri" w:hAnsi="Amiri" w:eastAsia="Amiri" w:cs="Amiri"/>
          <w:lang w:bidi="ar-SA"/>
          <w:color w:val="111111"/>
          <w:sz w:val="28"/>
          <w:szCs w:val="28"/>
          <w:rtl/>
        </w:rPr>
        <w:t xml:space="preserve">كا: مرتضى بن مهدي الكشميري، تا: مجهول؛ 10ق ،(162-171)، 17س، 10*15سم [ف:</w:t>
      </w:r>
    </w:p>
    <w:p>
      <w:pPr>
        <w:pStyle w:val="BookText"/>
      </w:pPr>
      <w:r>
        <w:rPr>
          <w:rFonts w:ascii="Times New Roman" w:hAnsi="Times New Roman" w:eastAsia="Times New Roman" w:cs="Times New Roman"/>
          <w:lang w:val="en-US" w:bidi="en-US"/>
          <w:color w:val="111111"/>
          <w:sz w:val="28"/>
          <w:szCs w:val="28"/>
          <w:rtl/>
        </w:rPr>
        <w:t xml:space="preserve">76 -1]</w:t>
      </w:r>
    </w:p>
    <w:p>
      <w:pPr>
        <w:pStyle w:val="Heading2"/>
      </w:pPr>
      <w:bookmarkStart w:id="1222" w:name="_Toc550"/>
      <w:r>
        <w:t>إجازة للسيد بحر العلوم / إجازات - عربي</w:t>
      </w:r>
      <w:bookmarkEnd w:id="1222"/>
    </w:p>
    <w:p>
      <w:pPr>
        <w:pStyle w:val="BookText"/>
      </w:pPr>
      <w:r>
        <w:rPr>
          <w:rFonts w:ascii="Amiri" w:hAnsi="Amiri" w:eastAsia="Amiri" w:cs="Amiri"/>
          <w:lang w:bidi="ar-SA"/>
          <w:color w:val="111111"/>
          <w:sz w:val="28"/>
          <w:szCs w:val="28"/>
          <w:rtl/>
        </w:rPr>
        <w:t xml:space="preserve">القزويني عبد النبي بن محمّد تقي (1125 - 1197؟ه-)</w:t>
      </w:r>
    </w:p>
    <w:p>
      <w:pPr>
        <w:pStyle w:val="BookText"/>
      </w:pPr>
      <w:r>
        <w:rPr>
          <w:rFonts w:ascii="Times New Roman" w:hAnsi="Times New Roman" w:eastAsia="Times New Roman" w:cs="Times New Roman"/>
          <w:lang w:val="en-US" w:bidi="en-US"/>
          <w:color w:val="111111"/>
          <w:sz w:val="28"/>
          <w:szCs w:val="28"/>
          <w:rtl/>
        </w:rPr>
        <w:t xml:space="preserve">1147.</w:t>
      </w:r>
    </w:p>
    <w:p>
      <w:pPr>
        <w:pStyle w:val="BookText"/>
      </w:pPr>
      <w:r>
        <w:rPr>
          <w:rFonts w:ascii="Amiri" w:hAnsi="Amiri" w:eastAsia="Amiri" w:cs="Amiri"/>
          <w:lang w:bidi="ar-SA"/>
          <w:color w:val="111111"/>
          <w:sz w:val="28"/>
          <w:szCs w:val="28"/>
          <w:rtl/>
        </w:rPr>
        <w:t xml:space="preserve">النجف الأشرف؛ مكتبة السيد محمّد صادق بحر العلوم؛ رقم المخطوط : 75/2/4</w:t>
      </w:r>
    </w:p>
    <w:p>
      <w:pPr>
        <w:pStyle w:val="BookText"/>
      </w:pPr>
      <w:r>
        <w:rPr>
          <w:rFonts w:ascii="IRNazanin" w:hAnsi="IRNazanin" w:eastAsia="IRNazanin" w:cs="IRNazanin"/>
          <w:lang w:bidi="fa-IR"/>
          <w:color w:val="111111"/>
          <w:sz w:val="28"/>
          <w:szCs w:val="28"/>
          <w:rtl/>
        </w:rPr>
        <w:t xml:space="preserve">کا: سید محمّد صادق ،بحر العلوم، تا 1349ه-، 34 ق ، 19 س، 16*22سم [ف: 119]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223" w:name="pg7770_69738"/>
    <w:bookmarkEnd w:id="223"/>
    <w:p>
      <w:pPr>
        <w:pStyle w:val="Heading2"/>
      </w:pPr>
      <w:bookmarkStart w:id="1223" w:name="_Toc551"/>
      <w:r>
        <w:t>إجازة للسيد بحر العلوم / إجازات - عربي الهزار جريبي محمّد باقر ( - 1205 ه- )</w:t>
      </w:r>
      <w:bookmarkEnd w:id="1223"/>
    </w:p>
    <w:p>
      <w:pPr>
        <w:pStyle w:val="BookText"/>
      </w:pPr>
      <w:r>
        <w:rPr>
          <w:rFonts w:ascii="IRNazanin" w:hAnsi="IRNazanin" w:eastAsia="IRNazanin" w:cs="IRNazanin"/>
          <w:lang w:bidi="fa-IR"/>
          <w:color w:val="111111"/>
          <w:sz w:val="28"/>
          <w:szCs w:val="28"/>
          <w:rtl/>
        </w:rPr>
        <w:t xml:space="preserve">[فنخا 1: 633]</w:t>
      </w:r>
    </w:p>
    <w:p>
      <w:pPr>
        <w:pStyle w:val="BookText"/>
      </w:pPr>
      <w:r>
        <w:rPr>
          <w:rFonts w:ascii="Amiri" w:hAnsi="Amiri" w:eastAsia="Amiri" w:cs="Amiri"/>
          <w:lang w:bidi="ar-SA"/>
          <w:color w:val="111111"/>
          <w:sz w:val="28"/>
          <w:szCs w:val="28"/>
          <w:rtl/>
        </w:rPr>
        <w:t xml:space="preserve">1148 . النجف الأشرف؛ مكتبة السيد محمد صادق بحرالعلوم؛ رقم المخطوط : 75/2/2</w:t>
      </w:r>
    </w:p>
    <w:p>
      <w:pPr>
        <w:pStyle w:val="BookText"/>
      </w:pPr>
      <w:r>
        <w:rPr>
          <w:rFonts w:ascii="IRNazanin" w:hAnsi="IRNazanin" w:eastAsia="IRNazanin" w:cs="IRNazanin"/>
          <w:lang w:bidi="fa-IR"/>
          <w:color w:val="111111"/>
          <w:sz w:val="28"/>
          <w:szCs w:val="28"/>
          <w:rtl/>
        </w:rPr>
        <w:t xml:space="preserve">کا: سید محمّد صادق بحر العلوم، تا: 1349 ه- ،34ق، 19س،16*22سم [ف: 118]</w:t>
      </w:r>
    </w:p>
    <w:p>
      <w:pPr>
        <w:pStyle w:val="BookText"/>
      </w:pPr>
      <w:r>
        <w:rPr>
          <w:rFonts w:ascii="Times New Roman" w:hAnsi="Times New Roman" w:eastAsia="Times New Roman" w:cs="Times New Roman"/>
          <w:lang w:val="en-US" w:bidi="en-US"/>
          <w:color w:val="111111"/>
          <w:sz w:val="28"/>
          <w:szCs w:val="28"/>
          <w:rtl/>
        </w:rPr>
        <w:t xml:space="preserve">1149.</w:t>
      </w:r>
    </w:p>
    <w:p>
      <w:pPr>
        <w:pStyle w:val="BookText"/>
      </w:pPr>
      <w:r>
        <w:rPr>
          <w:rFonts w:ascii="Amiri" w:hAnsi="Amiri" w:eastAsia="Amiri" w:cs="Amiri"/>
          <w:lang w:bidi="ar-SA"/>
          <w:color w:val="111111"/>
          <w:sz w:val="28"/>
          <w:szCs w:val="28"/>
          <w:rtl/>
        </w:rPr>
        <w:t xml:space="preserve">كربلاء؛ العتبة العباسية؛ رقم المخطوط : 59/18</w:t>
      </w:r>
    </w:p>
    <w:p>
      <w:pPr>
        <w:pStyle w:val="BookText"/>
      </w:pPr>
      <w:r>
        <w:rPr>
          <w:rFonts w:ascii="IRNazanin" w:hAnsi="IRNazanin" w:eastAsia="IRNazanin" w:cs="IRNazanin"/>
          <w:lang w:bidi="fa-IR"/>
          <w:color w:val="111111"/>
          <w:sz w:val="28"/>
          <w:szCs w:val="28"/>
          <w:rtl/>
        </w:rPr>
        <w:t xml:space="preserve">كا: مرتضی بن مهدي ،الكشميري تا: مجهول؛ (6ق 151-156)، 17س،10*15سم [ف:</w:t>
      </w:r>
    </w:p>
    <w:p>
      <w:pPr>
        <w:pStyle w:val="BookText"/>
      </w:pPr>
      <w:r>
        <w:rPr>
          <w:rFonts w:ascii="Times New Roman" w:hAnsi="Times New Roman" w:eastAsia="Times New Roman" w:cs="Times New Roman"/>
          <w:lang w:val="en-US" w:bidi="en-US"/>
          <w:color w:val="111111"/>
          <w:sz w:val="28"/>
          <w:szCs w:val="28"/>
          <w:rtl/>
        </w:rPr>
        <w:t xml:space="preserve">76-1]</w:t>
      </w:r>
    </w:p>
    <w:p>
      <w:pPr>
        <w:pStyle w:val="Heading2"/>
      </w:pPr>
      <w:bookmarkStart w:id="1224" w:name="_Toc552"/>
      <w:r>
        <w:t>إجازة للسيد بحر العلوم / إجازات - عربي</w:t>
      </w:r>
      <w:bookmarkEnd w:id="1224"/>
    </w:p>
    <w:p>
      <w:pPr>
        <w:pStyle w:val="BookText"/>
      </w:pPr>
      <w:r>
        <w:rPr>
          <w:rFonts w:ascii="Amiri" w:hAnsi="Amiri" w:eastAsia="Amiri" w:cs="Amiri"/>
          <w:lang w:bidi="ar-SA"/>
          <w:color w:val="111111"/>
          <w:sz w:val="28"/>
          <w:szCs w:val="28"/>
          <w:rtl/>
        </w:rPr>
        <w:t xml:space="preserve">الوحيد البهبهاني محمّد باقر بن محمّد اكمل (1118 - 1205ه-)</w:t>
      </w:r>
    </w:p>
    <w:p>
      <w:pPr>
        <w:pStyle w:val="BookText"/>
      </w:pPr>
      <w:r>
        <w:rPr>
          <w:rFonts w:ascii="IRNazanin" w:hAnsi="IRNazanin" w:eastAsia="IRNazanin" w:cs="IRNazanin"/>
          <w:lang w:bidi="fa-IR"/>
          <w:color w:val="111111"/>
          <w:sz w:val="28"/>
          <w:szCs w:val="28"/>
          <w:rtl/>
        </w:rPr>
        <w:t xml:space="preserve">[فنخا 1: 633]</w:t>
      </w:r>
    </w:p>
    <w:p>
      <w:pPr>
        <w:pStyle w:val="BookText"/>
      </w:pPr>
      <w:r>
        <w:rPr>
          <w:rFonts w:ascii="Times New Roman" w:hAnsi="Times New Roman" w:eastAsia="Times New Roman" w:cs="Times New Roman"/>
          <w:lang w:val="en-US" w:bidi="en-US"/>
          <w:color w:val="111111"/>
          <w:sz w:val="28"/>
          <w:szCs w:val="28"/>
          <w:rtl/>
        </w:rPr>
        <w:t xml:space="preserve">1150.</w:t>
      </w:r>
    </w:p>
    <w:p>
      <w:pPr>
        <w:pStyle w:val="BookText"/>
      </w:pPr>
      <w:r>
        <w:rPr>
          <w:rFonts w:ascii="Amiri" w:hAnsi="Amiri" w:eastAsia="Amiri" w:cs="Amiri"/>
          <w:lang w:bidi="ar-SA"/>
          <w:color w:val="111111"/>
          <w:sz w:val="28"/>
          <w:szCs w:val="28"/>
          <w:rtl/>
        </w:rPr>
        <w:t xml:space="preserve">النجف الأشرف ؛ مكتبة السيد محمّد صادق بحر العلوم؛ رقم المخطوط: 75/2/1</w:t>
      </w:r>
    </w:p>
    <w:p>
      <w:pPr>
        <w:pStyle w:val="BookText"/>
      </w:pPr>
      <w:r>
        <w:rPr>
          <w:rFonts w:ascii="IRNazanin" w:hAnsi="IRNazanin" w:eastAsia="IRNazanin" w:cs="IRNazanin"/>
          <w:lang w:bidi="fa-IR"/>
          <w:color w:val="111111"/>
          <w:sz w:val="28"/>
          <w:szCs w:val="28"/>
          <w:rtl/>
        </w:rPr>
        <w:t xml:space="preserve">کا: سید محمّد صادق بحر العلوم، تا: 1349ه-، 34 ق ، 19 س، 16*22سم [ف: 118]</w:t>
      </w:r>
    </w:p>
    <w:p>
      <w:pPr>
        <w:pStyle w:val="BookText"/>
      </w:pPr>
      <w:r>
        <w:rPr>
          <w:rFonts w:ascii="Times New Roman" w:hAnsi="Times New Roman" w:eastAsia="Times New Roman" w:cs="Times New Roman"/>
          <w:lang w:val="en-US" w:bidi="en-US"/>
          <w:color w:val="111111"/>
          <w:sz w:val="28"/>
          <w:szCs w:val="28"/>
          <w:rtl/>
        </w:rPr>
        <w:t xml:space="preserve">1151.</w:t>
      </w:r>
    </w:p>
    <w:p>
      <w:pPr>
        <w:pStyle w:val="BookText"/>
      </w:pPr>
      <w:r>
        <w:rPr>
          <w:rFonts w:ascii="Amiri" w:hAnsi="Amiri" w:eastAsia="Amiri" w:cs="Amiri"/>
          <w:lang w:bidi="ar-SA"/>
          <w:color w:val="111111"/>
          <w:sz w:val="28"/>
          <w:szCs w:val="28"/>
          <w:rtl/>
        </w:rPr>
        <w:t xml:space="preserve">كربلاء العتبة العباسية رقم المخطوط : 59/17</w:t>
      </w:r>
    </w:p>
    <w:p>
      <w:pPr>
        <w:pStyle w:val="BookText"/>
      </w:pPr>
      <w:r>
        <w:rPr>
          <w:rFonts w:ascii="IRNazanin" w:hAnsi="IRNazanin" w:eastAsia="IRNazanin" w:cs="IRNazanin"/>
          <w:lang w:bidi="fa-IR"/>
          <w:color w:val="111111"/>
          <w:sz w:val="28"/>
          <w:szCs w:val="28"/>
          <w:rtl/>
        </w:rPr>
        <w:t xml:space="preserve">كا: مرتضی بن مهدي الكشميري، تا: مجهول؛ 2 ق (150-151) ، 17س،10*15سم [ف:</w:t>
      </w:r>
    </w:p>
    <w:p>
      <w:pPr>
        <w:pStyle w:val="BookText"/>
      </w:pPr>
      <w:r>
        <w:rPr>
          <w:rFonts w:ascii="Times New Roman" w:hAnsi="Times New Roman" w:eastAsia="Times New Roman" w:cs="Times New Roman"/>
          <w:lang w:val="en-US" w:bidi="en-US"/>
          <w:color w:val="111111"/>
          <w:sz w:val="28"/>
          <w:szCs w:val="28"/>
          <w:rtl/>
        </w:rPr>
        <w:t xml:space="preserve">76 -1]</w:t>
      </w:r>
    </w:p>
    <w:p>
      <w:pPr>
        <w:pStyle w:val="Heading2"/>
      </w:pPr>
      <w:bookmarkStart w:id="1225" w:name="_Toc553"/>
      <w:r>
        <w:t>إجازة للسيد بحر العلوم / إجازات - عربي الخاتون ،آبادي عبد الباقي بن محمّد حسين ( - 1207 ه-)</w:t>
      </w:r>
      <w:bookmarkEnd w:id="1225"/>
    </w:p>
    <w:p>
      <w:pPr>
        <w:pStyle w:val="BookText"/>
      </w:pPr>
      <w:r>
        <w:rPr>
          <w:rFonts w:ascii="IRNazanin" w:hAnsi="IRNazanin" w:eastAsia="IRNazanin" w:cs="IRNazanin"/>
          <w:lang w:bidi="fa-IR"/>
          <w:color w:val="111111"/>
          <w:sz w:val="28"/>
          <w:szCs w:val="28"/>
          <w:rtl/>
        </w:rPr>
        <w:t xml:space="preserve">[فنخا 1: 633]</w:t>
      </w:r>
    </w:p>
    <w:p>
      <w:pPr>
        <w:pStyle w:val="BookText"/>
      </w:pPr>
      <w:r>
        <w:rPr>
          <w:rFonts w:ascii="Times New Roman" w:hAnsi="Times New Roman" w:eastAsia="Times New Roman" w:cs="Times New Roman"/>
          <w:lang w:val="en-US" w:bidi="en-US"/>
          <w:color w:val="111111"/>
          <w:sz w:val="28"/>
          <w:szCs w:val="28"/>
          <w:rtl/>
        </w:rPr>
        <w:t xml:space="preserve">1152.</w:t>
      </w:r>
    </w:p>
    <w:p>
      <w:pPr>
        <w:pStyle w:val="BookText"/>
      </w:pPr>
      <w:r>
        <w:rPr>
          <w:rFonts w:ascii="Amiri" w:hAnsi="Amiri" w:eastAsia="Amiri" w:cs="Amiri"/>
          <w:lang w:bidi="ar-SA"/>
          <w:color w:val="111111"/>
          <w:sz w:val="28"/>
          <w:szCs w:val="28"/>
          <w:rtl/>
        </w:rPr>
        <w:t xml:space="preserve">النجف الأشرف؛ مكتبة السيد محمّد صادق بحر العلوم؛ رقم المخطوط : 75/2/7</w:t>
      </w:r>
    </w:p>
    <w:p>
      <w:pPr>
        <w:pStyle w:val="BookText"/>
      </w:pPr>
      <w:r>
        <w:rPr>
          <w:rFonts w:ascii="IRNazanin" w:hAnsi="IRNazanin" w:eastAsia="IRNazanin" w:cs="IRNazanin"/>
          <w:lang w:bidi="fa-IR"/>
          <w:color w:val="111111"/>
          <w:sz w:val="28"/>
          <w:szCs w:val="28"/>
          <w:rtl/>
        </w:rPr>
        <w:t xml:space="preserve">کا: سید محمّد صادق آل ،بحر العلوم، تا: 1349ه-، 34ق، 19س، 16*22سم [ف: 119]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224" w:name="pg7770_69740"/>
    <w:bookmarkEnd w:id="224"/>
    <w:p>
      <w:pPr>
        <w:pStyle w:val="BookText"/>
      </w:pPr>
      <w:r>
        <w:rPr>
          <w:rFonts w:ascii="Times New Roman" w:hAnsi="Times New Roman" w:eastAsia="Times New Roman" w:cs="Times New Roman"/>
          <w:lang w:val="en-US" w:bidi="en-US"/>
          <w:color w:val="111111"/>
          <w:sz w:val="28"/>
          <w:szCs w:val="28"/>
          <w:rtl/>
        </w:rPr>
        <w:t xml:space="preserve">1153.</w:t>
      </w:r>
    </w:p>
    <w:p>
      <w:pPr>
        <w:pStyle w:val="BookText"/>
      </w:pPr>
      <w:r>
        <w:rPr>
          <w:rFonts w:ascii="Amiri" w:hAnsi="Amiri" w:eastAsia="Amiri" w:cs="Amiri"/>
          <w:lang w:bidi="ar-SA"/>
          <w:color w:val="111111"/>
          <w:sz w:val="28"/>
          <w:szCs w:val="28"/>
          <w:rtl/>
        </w:rPr>
        <w:t xml:space="preserve">كربلاء العتبة العباسية رقم المخطوط : 59/23</w:t>
      </w:r>
    </w:p>
    <w:p>
      <w:pPr>
        <w:pStyle w:val="BookText"/>
      </w:pPr>
      <w:r>
        <w:rPr>
          <w:rFonts w:ascii="Amiri" w:hAnsi="Amiri" w:eastAsia="Amiri" w:cs="Amiri"/>
          <w:lang w:bidi="ar-SA"/>
          <w:color w:val="111111"/>
          <w:sz w:val="28"/>
          <w:szCs w:val="28"/>
          <w:rtl/>
        </w:rPr>
        <w:t xml:space="preserve">كا: مرتضى بن مهدي ،الكشميري، تا: مجهول؛ 12ق ،(174-185) ، 17س، 1510سم [ف:</w:t>
      </w:r>
    </w:p>
    <w:p>
      <w:pPr>
        <w:pStyle w:val="BookText"/>
      </w:pPr>
      <w:r>
        <w:rPr>
          <w:rFonts w:ascii="Times New Roman" w:hAnsi="Times New Roman" w:eastAsia="Times New Roman" w:cs="Times New Roman"/>
          <w:lang w:val="en-US" w:bidi="en-US"/>
          <w:color w:val="111111"/>
          <w:sz w:val="28"/>
          <w:szCs w:val="28"/>
          <w:rtl/>
        </w:rPr>
        <w:t xml:space="preserve">76-1]</w:t>
      </w:r>
    </w:p>
    <w:p>
      <w:pPr>
        <w:pStyle w:val="Heading2"/>
      </w:pPr>
      <w:bookmarkStart w:id="1226" w:name="_Toc554"/>
      <w:r>
        <w:t>إجازة للسيد بحر العلوم / إجازات - عربي القزويني، حسين بن محمّد إبراهيم (1126؟- 1208ه- )</w:t>
      </w:r>
      <w:bookmarkEnd w:id="1226"/>
    </w:p>
    <w:p>
      <w:pPr>
        <w:pStyle w:val="BookText"/>
      </w:pPr>
      <w:r>
        <w:rPr>
          <w:rFonts w:ascii="IRNazanin" w:hAnsi="IRNazanin" w:eastAsia="IRNazanin" w:cs="IRNazanin"/>
          <w:lang w:bidi="fa-IR"/>
          <w:color w:val="111111"/>
          <w:sz w:val="28"/>
          <w:szCs w:val="28"/>
          <w:rtl/>
        </w:rPr>
        <w:t xml:space="preserve">[فنخا 1: 634]</w:t>
      </w:r>
    </w:p>
    <w:p>
      <w:pPr>
        <w:pStyle w:val="BookText"/>
      </w:pPr>
      <w:r>
        <w:rPr>
          <w:rFonts w:ascii="Amiri" w:hAnsi="Amiri" w:eastAsia="Amiri" w:cs="Amiri"/>
          <w:lang w:bidi="ar-SA"/>
          <w:color w:val="111111"/>
          <w:sz w:val="28"/>
          <w:szCs w:val="28"/>
          <w:rtl/>
        </w:rPr>
        <w:t xml:space="preserve">1154 . النجف الأشرف مكتبة السيد محمّد صادق بحر العلوم؛ رقم المخطوط: 2/75/8</w:t>
      </w:r>
    </w:p>
    <w:p>
      <w:pPr>
        <w:pStyle w:val="BookText"/>
      </w:pPr>
      <w:r>
        <w:rPr>
          <w:rFonts w:ascii="Amiri" w:hAnsi="Amiri" w:eastAsia="Amiri" w:cs="Amiri"/>
          <w:lang w:bidi="ar-SA"/>
          <w:color w:val="111111"/>
          <w:sz w:val="28"/>
          <w:szCs w:val="28"/>
          <w:rtl/>
        </w:rPr>
        <w:t xml:space="preserve">كا: سيد محمّد صادق ،بحر العلوم،تا: 1349ه-، 34 ق ، 19س،16*22سم [ف: 119]</w:t>
      </w:r>
    </w:p>
    <w:p>
      <w:pPr>
        <w:pStyle w:val="BookText"/>
      </w:pPr>
      <w:r>
        <w:rPr>
          <w:rFonts w:ascii="Times New Roman" w:hAnsi="Times New Roman" w:eastAsia="Times New Roman" w:cs="Times New Roman"/>
          <w:lang w:val="en-US" w:bidi="en-US"/>
          <w:color w:val="111111"/>
          <w:sz w:val="28"/>
          <w:szCs w:val="28"/>
          <w:rtl/>
        </w:rPr>
        <w:t xml:space="preserve">1155.</w:t>
      </w:r>
    </w:p>
    <w:p>
      <w:pPr>
        <w:pStyle w:val="BookText"/>
      </w:pPr>
      <w:r>
        <w:rPr>
          <w:rFonts w:ascii="Amiri" w:hAnsi="Amiri" w:eastAsia="Amiri" w:cs="Amiri"/>
          <w:lang w:bidi="ar-SA"/>
          <w:color w:val="111111"/>
          <w:sz w:val="28"/>
          <w:szCs w:val="28"/>
          <w:rtl/>
        </w:rPr>
        <w:t xml:space="preserve">كربلاء العتبة العباسية؛ رقم المخطوط: 59/20</w:t>
      </w:r>
    </w:p>
    <w:p>
      <w:pPr>
        <w:pStyle w:val="BookText"/>
      </w:pPr>
      <w:r>
        <w:rPr>
          <w:rFonts w:ascii="Amiri" w:hAnsi="Amiri" w:eastAsia="Amiri" w:cs="Amiri"/>
          <w:lang w:bidi="ar-SA"/>
          <w:color w:val="111111"/>
          <w:sz w:val="28"/>
          <w:szCs w:val="28"/>
          <w:rtl/>
        </w:rPr>
        <w:t xml:space="preserve">كا: مرتضى بن مهدي الكشميري، تا: مجهول؛ ق (159 -161) ، 17س،10*15سم [ف:</w:t>
      </w:r>
    </w:p>
    <w:p>
      <w:pPr>
        <w:pStyle w:val="BookText"/>
      </w:pPr>
      <w:r>
        <w:rPr>
          <w:rFonts w:ascii="Times New Roman" w:hAnsi="Times New Roman" w:eastAsia="Times New Roman" w:cs="Times New Roman"/>
          <w:lang w:val="en-US" w:bidi="en-US"/>
          <w:color w:val="111111"/>
          <w:sz w:val="28"/>
          <w:szCs w:val="28"/>
          <w:rtl/>
        </w:rPr>
        <w:t xml:space="preserve">76 -1]</w:t>
      </w:r>
    </w:p>
    <w:p>
      <w:pPr>
        <w:pStyle w:val="Heading2"/>
      </w:pPr>
      <w:bookmarkStart w:id="1227" w:name="_Toc555"/>
      <w:r>
        <w:t>إجازة للسيد بحر العلوم / إجازات - عربي الموسوي حسين بن أبي القاسم ( - القرن 13 ه-) [فنخا 1: 634]</w:t>
      </w:r>
      <w:bookmarkEnd w:id="1227"/>
    </w:p>
    <w:p>
      <w:pPr>
        <w:pStyle w:val="BookText"/>
      </w:pPr>
      <w:r>
        <w:rPr>
          <w:rFonts w:ascii="Times New Roman" w:hAnsi="Times New Roman" w:eastAsia="Times New Roman" w:cs="Times New Roman"/>
          <w:lang w:val="en-US" w:bidi="en-US"/>
          <w:color w:val="111111"/>
          <w:sz w:val="28"/>
          <w:szCs w:val="28"/>
          <w:rtl/>
        </w:rPr>
        <w:t xml:space="preserve">1156.</w:t>
      </w:r>
    </w:p>
    <w:p>
      <w:pPr>
        <w:pStyle w:val="BookText"/>
      </w:pPr>
      <w:r>
        <w:rPr>
          <w:rFonts w:ascii="Amiri" w:hAnsi="Amiri" w:eastAsia="Amiri" w:cs="Amiri"/>
          <w:lang w:bidi="ar-SA"/>
          <w:color w:val="111111"/>
          <w:sz w:val="28"/>
          <w:szCs w:val="28"/>
          <w:rtl/>
        </w:rPr>
        <w:t xml:space="preserve">النجف الأشرف؛ مكتبة السيد محمد صادق بحر العلوم؛ رقم المخطوط : 2/75/6</w:t>
      </w:r>
    </w:p>
    <w:p>
      <w:pPr>
        <w:pStyle w:val="BookText"/>
      </w:pPr>
      <w:r>
        <w:rPr>
          <w:rFonts w:ascii="IRNazanin" w:hAnsi="IRNazanin" w:eastAsia="IRNazanin" w:cs="IRNazanin"/>
          <w:lang w:bidi="fa-IR"/>
          <w:color w:val="111111"/>
          <w:sz w:val="28"/>
          <w:szCs w:val="28"/>
          <w:rtl/>
        </w:rPr>
        <w:t xml:space="preserve">کا: سید محمّد صادق آل بحر العلوم، تا: 1349ه-، 34 ق ، 19س،16*22سم [ف: 119]</w:t>
      </w:r>
    </w:p>
    <w:p>
      <w:pPr>
        <w:pStyle w:val="BookText"/>
      </w:pPr>
      <w:r>
        <w:rPr>
          <w:rFonts w:ascii="Times New Roman" w:hAnsi="Times New Roman" w:eastAsia="Times New Roman" w:cs="Times New Roman"/>
          <w:lang w:val="en-US" w:bidi="en-US"/>
          <w:color w:val="111111"/>
          <w:sz w:val="28"/>
          <w:szCs w:val="28"/>
          <w:rtl/>
        </w:rPr>
        <w:t xml:space="preserve">1157.</w:t>
      </w:r>
    </w:p>
    <w:p>
      <w:pPr>
        <w:pStyle w:val="BookText"/>
      </w:pPr>
      <w:r>
        <w:rPr>
          <w:rFonts w:ascii="Amiri" w:hAnsi="Amiri" w:eastAsia="Amiri" w:cs="Amiri"/>
          <w:lang w:bidi="ar-SA"/>
          <w:color w:val="111111"/>
          <w:sz w:val="28"/>
          <w:szCs w:val="28"/>
          <w:rtl/>
        </w:rPr>
        <w:t xml:space="preserve">كربلاء العتبة العباسية؛ رقم المخطوط: 59/19</w:t>
      </w:r>
    </w:p>
    <w:p>
      <w:pPr>
        <w:pStyle w:val="BookText"/>
      </w:pPr>
      <w:r>
        <w:rPr>
          <w:rFonts w:ascii="Amiri" w:hAnsi="Amiri" w:eastAsia="Amiri" w:cs="Amiri"/>
          <w:lang w:bidi="ar-SA"/>
          <w:color w:val="111111"/>
          <w:sz w:val="28"/>
          <w:szCs w:val="28"/>
          <w:rtl/>
        </w:rPr>
        <w:t xml:space="preserve">كا: كشميري، مرتضى بن مهدي الكشميري، تا: مجهول؛ 3 ق (158-156)، 17س،10*15سم [ف: 1-76]</w:t>
      </w:r>
    </w:p>
    <w:p>
      <w:pPr>
        <w:pStyle w:val="Heading2"/>
      </w:pPr>
      <w:bookmarkStart w:id="1228" w:name="_Toc556"/>
      <w:r>
        <w:t>إجازة للسيد بحر العلوم / إجازات - عربي</w:t>
      </w:r>
      <w:bookmarkEnd w:id="1228"/>
    </w:p>
    <w:p>
      <w:pPr>
        <w:pStyle w:val="BookText"/>
      </w:pPr>
      <w:r>
        <w:rPr>
          <w:rFonts w:ascii="Amiri" w:hAnsi="Amiri" w:eastAsia="Amiri" w:cs="Amiri"/>
          <w:lang w:bidi="ar-SA"/>
          <w:color w:val="111111"/>
          <w:sz w:val="28"/>
          <w:szCs w:val="28"/>
          <w:rtl/>
        </w:rPr>
        <w:t xml:space="preserve">العاملي الفتوني، محمدمهدي</w:t>
      </w:r>
    </w:p>
    <w:p>
      <w:pPr>
        <w:pStyle w:val="BookText"/>
      </w:pPr>
      <w:r>
        <w:rPr>
          <w:rFonts w:ascii="Times New Roman" w:hAnsi="Times New Roman" w:eastAsia="Times New Roman" w:cs="Times New Roman"/>
          <w:lang w:val="en-US" w:bidi="en-US"/>
          <w:color w:val="111111"/>
          <w:sz w:val="28"/>
          <w:szCs w:val="28"/>
          <w:rtl/>
        </w:rPr>
        <w:t xml:space="preserve">1158.</w:t>
      </w:r>
    </w:p>
    <w:p>
      <w:pPr>
        <w:pStyle w:val="BookText"/>
      </w:pPr>
      <w:r>
        <w:rPr>
          <w:rFonts w:ascii="Amiri" w:hAnsi="Amiri" w:eastAsia="Amiri" w:cs="Amiri"/>
          <w:lang w:bidi="ar-SA"/>
          <w:color w:val="111111"/>
          <w:sz w:val="28"/>
          <w:szCs w:val="28"/>
          <w:rtl/>
        </w:rPr>
        <w:t xml:space="preserve">كربلاء العتبة العباسية؛ رقم المخطوط : 59/22</w:t>
      </w:r>
    </w:p>
    <w:p>
      <w:pPr>
        <w:pStyle w:val="BookText"/>
      </w:pPr>
      <w:r>
        <w:rPr>
          <w:rFonts w:ascii="Amiri" w:hAnsi="Amiri" w:eastAsia="Amiri" w:cs="Amiri"/>
          <w:lang w:bidi="ar-SA"/>
          <w:color w:val="111111"/>
          <w:sz w:val="28"/>
          <w:szCs w:val="28"/>
          <w:rtl/>
        </w:rPr>
        <w:t xml:space="preserve">كا: مرتضى بن مهدي الكشميري، تا: مجهول؛ 3 ق (172-174)، 17س، 10*15سم [ف:</w:t>
      </w:r>
    </w:p>
    <w:p>
      <w:pPr>
        <w:pStyle w:val="BookText"/>
      </w:pPr>
      <w:r>
        <w:rPr>
          <w:rFonts w:ascii="Times New Roman" w:hAnsi="Times New Roman" w:eastAsia="Times New Roman" w:cs="Times New Roman"/>
          <w:lang w:val="en-US" w:bidi="en-US"/>
          <w:color w:val="111111"/>
          <w:sz w:val="28"/>
          <w:szCs w:val="28"/>
          <w:rtl/>
        </w:rPr>
        <w:t xml:space="preserve">76 -1]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225" w:name="pg7770_69742"/>
    <w:bookmarkEnd w:id="225"/>
    <w:p>
      <w:pPr>
        <w:pStyle w:val="Heading2"/>
      </w:pPr>
      <w:bookmarkStart w:id="1229" w:name="_Toc557"/>
      <w:r>
        <w:t>إجازة للسيد حسين بن حيدر الكركي / إجازات - عربي</w:t>
      </w:r>
      <w:bookmarkEnd w:id="1229"/>
    </w:p>
    <w:p>
      <w:pPr>
        <w:pStyle w:val="BookText"/>
      </w:pPr>
      <w:r>
        <w:rPr>
          <w:rFonts w:ascii="Amiri" w:hAnsi="Amiri" w:eastAsia="Amiri" w:cs="Amiri"/>
          <w:lang w:bidi="ar-SA"/>
          <w:color w:val="111111"/>
          <w:sz w:val="28"/>
          <w:szCs w:val="28"/>
          <w:rtl/>
        </w:rPr>
        <w:t xml:space="preserve">الحسيني البيروي، حيدر بن علاء الدين ( - القرن 11 ه-)</w:t>
      </w:r>
    </w:p>
    <w:p>
      <w:pPr>
        <w:pStyle w:val="BookText"/>
      </w:pPr>
      <w:r>
        <w:rPr>
          <w:rFonts w:ascii="Times New Roman" w:hAnsi="Times New Roman" w:eastAsia="Times New Roman" w:cs="Times New Roman"/>
          <w:lang w:val="en-US" w:bidi="en-US"/>
          <w:color w:val="111111"/>
          <w:sz w:val="28"/>
          <w:szCs w:val="28"/>
          <w:rtl/>
        </w:rPr>
        <w:t xml:space="preserve">1159.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134/8</w:t>
      </w:r>
    </w:p>
    <w:p>
      <w:pPr>
        <w:pStyle w:val="BookText"/>
      </w:pPr>
      <w:r>
        <w:rPr>
          <w:rFonts w:ascii="Amiri" w:hAnsi="Amiri" w:eastAsia="Amiri" w:cs="Amiri"/>
          <w:lang w:bidi="ar-SA"/>
          <w:color w:val="111111"/>
          <w:sz w:val="28"/>
          <w:szCs w:val="28"/>
          <w:rtl/>
        </w:rPr>
        <w:t xml:space="preserve">نسخ، كا: نعمة الله بن الحسين العاملي، تا: القرن 11 ه- [محمد الرشتي-ف: 151]</w:t>
      </w:r>
    </w:p>
    <w:p>
      <w:pPr>
        <w:pStyle w:val="Heading2"/>
      </w:pPr>
      <w:bookmarkStart w:id="1230" w:name="_Toc558"/>
      <w:r>
        <w:t>إجازة للسيد حسين بن محمّد بن علي العلوي الحسيني الطوسي / إجازات - عربي</w:t>
      </w:r>
      <w:bookmarkEnd w:id="1230"/>
    </w:p>
    <w:p>
      <w:pPr>
        <w:pStyle w:val="BookText"/>
      </w:pPr>
      <w:r>
        <w:rPr>
          <w:rFonts w:ascii="Amiri" w:hAnsi="Amiri" w:eastAsia="Amiri" w:cs="Amiri"/>
          <w:lang w:bidi="ar-SA"/>
          <w:color w:val="111111"/>
          <w:sz w:val="28"/>
          <w:szCs w:val="28"/>
          <w:rtl/>
        </w:rPr>
        <w:t xml:space="preserve">العلامة الحلّي، حسن بن يوسف(648 - 726 ه-) 1160 . النجف الأشرف؛ مكتبة السيد محمّد صادق بحر العلوم؛ رقم المخطوط: 110/1ض عربي مجهول؛ 1 ص :[ف 218]</w:t>
      </w:r>
    </w:p>
    <w:p>
      <w:pPr>
        <w:pStyle w:val="Heading2"/>
      </w:pPr>
      <w:bookmarkStart w:id="1231" w:name="_Toc559"/>
      <w:r>
        <w:t>إجازة للسيد خضر بن يوسف / إجازات - عربي</w:t>
      </w:r>
      <w:bookmarkEnd w:id="1231"/>
    </w:p>
    <w:p>
      <w:pPr>
        <w:pStyle w:val="BookText"/>
      </w:pPr>
      <w:r>
        <w:rPr>
          <w:rFonts w:ascii="Amiri" w:hAnsi="Amiri" w:eastAsia="Amiri" w:cs="Amiri"/>
          <w:lang w:bidi="ar-SA"/>
          <w:color w:val="111111"/>
          <w:sz w:val="28"/>
          <w:szCs w:val="28"/>
          <w:rtl/>
        </w:rPr>
        <w:t xml:space="preserve">الآلوسي، نعمان بن محمود (1352 - 1317 ه-)</w:t>
      </w:r>
    </w:p>
    <w:p>
      <w:pPr>
        <w:pStyle w:val="BookText"/>
      </w:pPr>
      <w:r>
        <w:rPr>
          <w:rFonts w:ascii="Times New Roman" w:hAnsi="Times New Roman" w:eastAsia="Times New Roman" w:cs="Times New Roman"/>
          <w:lang w:val="en-US" w:bidi="en-US"/>
          <w:color w:val="111111"/>
          <w:sz w:val="28"/>
          <w:szCs w:val="28"/>
          <w:rtl/>
        </w:rPr>
        <w:t xml:space="preserve">1161.</w:t>
      </w:r>
    </w:p>
    <w:p>
      <w:pPr>
        <w:pStyle w:val="BookText"/>
      </w:pPr>
      <w:r>
        <w:rPr>
          <w:rFonts w:ascii="Amiri" w:hAnsi="Amiri" w:eastAsia="Amiri" w:cs="Amiri"/>
          <w:lang w:bidi="ar-SA"/>
          <w:color w:val="111111"/>
          <w:sz w:val="28"/>
          <w:szCs w:val="28"/>
          <w:rtl/>
        </w:rPr>
        <w:t xml:space="preserve">بغداد؛ مكتبة الأوقاف العامة؛ رقم المخطوط: 23165/2</w:t>
      </w:r>
    </w:p>
    <w:p>
      <w:pPr>
        <w:pStyle w:val="BookText"/>
      </w:pPr>
      <w:r>
        <w:rPr>
          <w:rFonts w:ascii="Amiri" w:hAnsi="Amiri" w:eastAsia="Amiri" w:cs="Amiri"/>
          <w:lang w:bidi="ar-SA"/>
          <w:color w:val="111111"/>
          <w:sz w:val="28"/>
          <w:szCs w:val="28"/>
          <w:rtl/>
        </w:rPr>
        <w:t xml:space="preserve">أوّلها: .... حمدا لمن أجاز من أطاعه جنات النعيم، وأفاض على من اقتفى آثار أحبائه الصحيحة المسندة الخير المستديم ...</w:t>
      </w:r>
    </w:p>
    <w:p>
      <w:pPr>
        <w:pStyle w:val="BookText"/>
      </w:pPr>
      <w:r>
        <w:rPr>
          <w:rFonts w:ascii="IRNazanin" w:hAnsi="IRNazanin" w:eastAsia="IRNazanin" w:cs="IRNazanin"/>
          <w:lang w:bidi="fa-IR"/>
          <w:color w:val="111111"/>
          <w:sz w:val="28"/>
          <w:szCs w:val="28"/>
          <w:rtl/>
        </w:rPr>
        <w:t xml:space="preserve">کا: مجهول، تا: مجهول؛ 7 ق20*15سم [ف: 1-703]</w:t>
      </w:r>
    </w:p>
    <w:p>
      <w:pPr>
        <w:pStyle w:val="Heading2"/>
      </w:pPr>
      <w:bookmarkStart w:id="1232" w:name="_Toc560"/>
      <w:r>
        <w:t>إجازة للسيد رضا بحر العلوم / إجازات - عربي</w:t>
      </w:r>
      <w:bookmarkEnd w:id="1232"/>
    </w:p>
    <w:p>
      <w:pPr>
        <w:pStyle w:val="BookText"/>
      </w:pPr>
      <w:r>
        <w:rPr>
          <w:rFonts w:ascii="Amiri" w:hAnsi="Amiri" w:eastAsia="Amiri" w:cs="Amiri"/>
          <w:lang w:bidi="ar-SA"/>
          <w:color w:val="111111"/>
          <w:sz w:val="28"/>
          <w:szCs w:val="28"/>
          <w:rtl/>
        </w:rPr>
        <w:t xml:space="preserve">الرضوي، محمّد بن معصوم ( - 1255 ه- )</w:t>
      </w:r>
    </w:p>
    <w:p>
      <w:pPr>
        <w:pStyle w:val="BookText"/>
      </w:pPr>
      <w:r>
        <w:rPr>
          <w:rFonts w:ascii="Times New Roman" w:hAnsi="Times New Roman" w:eastAsia="Times New Roman" w:cs="Times New Roman"/>
          <w:lang w:val="en-US" w:bidi="en-US"/>
          <w:color w:val="111111"/>
          <w:sz w:val="28"/>
          <w:szCs w:val="28"/>
          <w:rtl/>
        </w:rPr>
        <w:t xml:space="preserve">1162.</w:t>
      </w:r>
    </w:p>
    <w:p>
      <w:pPr>
        <w:pStyle w:val="BookText"/>
      </w:pPr>
      <w:r>
        <w:rPr>
          <w:rFonts w:ascii="IRNazanin" w:hAnsi="IRNazanin" w:eastAsia="IRNazanin" w:cs="IRNazanin"/>
          <w:lang w:bidi="fa-IR"/>
          <w:color w:val="111111"/>
          <w:sz w:val="28"/>
          <w:szCs w:val="28"/>
          <w:rtl/>
        </w:rPr>
        <w:t xml:space="preserve">النجف الأشرف؛ مكتبة السيد محمد صادق بحر العلوم؛ رقم المخطوط: 110/1ض کا: مجهول، تا: مجهول؛ 1 ص(118-117) [ف: 215]</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226" w:name="pg7770_69743"/>
    <w:bookmarkEnd w:id="226"/>
    <w:p>
      <w:pPr>
        <w:pStyle w:val="Heading2"/>
      </w:pPr>
      <w:bookmarkStart w:id="1233" w:name="_Toc561"/>
      <w:r>
        <w:t>إجازة للسيد رضا بحر العلوم / إجازات - عربي ملا</w:t>
      </w:r>
      <w:bookmarkEnd w:id="1233"/>
    </w:p>
    <w:p>
      <w:pPr>
        <w:pStyle w:val="BookText"/>
      </w:pPr>
      <w:r>
        <w:rPr>
          <w:rFonts w:ascii="IRNazanin" w:hAnsi="IRNazanin" w:eastAsia="IRNazanin" w:cs="IRNazanin"/>
          <w:lang w:bidi="fa-IR"/>
          <w:color w:val="111111"/>
          <w:sz w:val="28"/>
          <w:szCs w:val="28"/>
          <w:rtl/>
        </w:rPr>
        <w:t xml:space="preserve">کتاب محمّد تقي بن محمّد ( - القرن 13 ه- ) 1163. النجف الأشرف؛ مكتبة السيد محمّد صادق بحر العلوم؛ رقم المخطوط: 110/1ض کا: مجهول، تا: مجهول؛ 3 ص(121-118) [ف: 215]</w:t>
      </w:r>
    </w:p>
    <w:p>
      <w:pPr>
        <w:pStyle w:val="Heading2"/>
      </w:pPr>
      <w:bookmarkStart w:id="1234" w:name="_Toc562"/>
      <w:r>
        <w:t>إجازة للسيد شريف بن نور الله / إجازات - عربي</w:t>
      </w:r>
      <w:bookmarkEnd w:id="1234"/>
    </w:p>
    <w:p>
      <w:pPr>
        <w:pStyle w:val="BookText"/>
      </w:pPr>
      <w:r>
        <w:rPr>
          <w:rFonts w:ascii="Amiri" w:hAnsi="Amiri" w:eastAsia="Amiri" w:cs="Amiri"/>
          <w:lang w:bidi="ar-SA"/>
          <w:color w:val="111111"/>
          <w:sz w:val="28"/>
          <w:szCs w:val="28"/>
          <w:rtl/>
        </w:rPr>
        <w:t xml:space="preserve">القطيفي البحراني، إبراهيم بن سليمان ( - 950 ؟ ه- )</w:t>
      </w:r>
    </w:p>
    <w:p>
      <w:pPr>
        <w:pStyle w:val="BookText"/>
      </w:pPr>
      <w:r>
        <w:rPr>
          <w:rFonts w:ascii="Times New Roman" w:hAnsi="Times New Roman" w:eastAsia="Times New Roman" w:cs="Times New Roman"/>
          <w:lang w:val="en-US" w:bidi="en-US"/>
          <w:color w:val="111111"/>
          <w:sz w:val="28"/>
          <w:szCs w:val="28"/>
          <w:rtl/>
        </w:rPr>
        <w:t xml:space="preserve">1164.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134/25</w:t>
      </w:r>
    </w:p>
    <w:p>
      <w:pPr>
        <w:pStyle w:val="BookText"/>
      </w:pPr>
      <w:r>
        <w:rPr>
          <w:rFonts w:ascii="Amiri" w:hAnsi="Amiri" w:eastAsia="Amiri" w:cs="Amiri"/>
          <w:lang w:bidi="ar-SA"/>
          <w:color w:val="111111"/>
          <w:sz w:val="28"/>
          <w:szCs w:val="28"/>
          <w:rtl/>
        </w:rPr>
        <w:t xml:space="preserve">نسخ، كا: نعمة الله بن الحسين العاملي، تا: القرن 11ه- [محمد الرشتي - ف: 153]</w:t>
      </w:r>
    </w:p>
    <w:p>
      <w:pPr>
        <w:pStyle w:val="Heading2"/>
      </w:pPr>
      <w:bookmarkStart w:id="1235" w:name="_Toc563"/>
      <w:r>
        <w:t>إجازة للسيد عبد الحسين النوروزي / إجازات - عربي</w:t>
      </w:r>
      <w:bookmarkEnd w:id="1235"/>
    </w:p>
    <w:p>
      <w:pPr>
        <w:pStyle w:val="BookText"/>
      </w:pPr>
      <w:r>
        <w:rPr>
          <w:rFonts w:ascii="Amiri" w:hAnsi="Amiri" w:eastAsia="Amiri" w:cs="Amiri"/>
          <w:lang w:bidi="ar-SA"/>
          <w:color w:val="111111"/>
          <w:sz w:val="28"/>
          <w:szCs w:val="28"/>
          <w:rtl/>
        </w:rPr>
        <w:t xml:space="preserve">الطباطبائي الحكيم، محسن ( - القرن 14 ه-) 1165. النجف الأشرف؛ مكتبة السيد محمّد صادق بحر العلوم؛ رقم المخطوط: 105 ض</w:t>
      </w:r>
    </w:p>
    <w:p>
      <w:pPr>
        <w:pStyle w:val="BookText"/>
      </w:pPr>
      <w:r>
        <w:rPr>
          <w:rFonts w:ascii="IRNazanin" w:hAnsi="IRNazanin" w:eastAsia="IRNazanin" w:cs="IRNazanin"/>
          <w:lang w:bidi="fa-IR"/>
          <w:color w:val="111111"/>
          <w:sz w:val="28"/>
          <w:szCs w:val="28"/>
          <w:rtl/>
        </w:rPr>
        <w:t xml:space="preserve">کا: مجهول، تا: 1385ه-، 1 ص :[ف: 199]</w:t>
      </w:r>
    </w:p>
    <w:p>
      <w:pPr>
        <w:pStyle w:val="Heading2"/>
      </w:pPr>
      <w:bookmarkStart w:id="1236" w:name="_Toc564"/>
      <w:r>
        <w:t>إجازة للسيد عبد الصمد بن الحاج السيد أحمد آل نعمة الله الجزائري / إجازات - عربي الشوشتري، جعفر بن حسين(1230 - 1303 ه-)</w:t>
      </w:r>
      <w:bookmarkEnd w:id="1236"/>
    </w:p>
    <w:p>
      <w:pPr>
        <w:pStyle w:val="BookText"/>
      </w:pPr>
      <w:r>
        <w:rPr>
          <w:rFonts w:ascii="Times New Roman" w:hAnsi="Times New Roman" w:eastAsia="Times New Roman" w:cs="Times New Roman"/>
          <w:lang w:val="en-US" w:bidi="en-US"/>
          <w:color w:val="111111"/>
          <w:sz w:val="28"/>
          <w:szCs w:val="28"/>
          <w:rtl/>
        </w:rPr>
        <w:t xml:space="preserve">1166.</w:t>
      </w:r>
    </w:p>
    <w:p>
      <w:pPr>
        <w:pStyle w:val="BookText"/>
      </w:pPr>
      <w:r>
        <w:rPr>
          <w:rFonts w:ascii="IRNazanin" w:hAnsi="IRNazanin" w:eastAsia="IRNazanin" w:cs="IRNazanin"/>
          <w:lang w:bidi="fa-IR"/>
          <w:color w:val="111111"/>
          <w:sz w:val="28"/>
          <w:szCs w:val="28"/>
          <w:rtl/>
        </w:rPr>
        <w:t xml:space="preserve">النجف الأشرف؛ مكتبة السيد محمّد صادق بحر العلوم؛ رقم المخطوط: 110/1ض کا: مجهول، تا: مجهول؛ 1 ص(197-196) [ف: 217]</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227" w:name="pg7770_69745"/>
    <w:bookmarkEnd w:id="227"/>
    <w:p>
      <w:pPr>
        <w:pStyle w:val="Heading2"/>
      </w:pPr>
      <w:bookmarkStart w:id="1237" w:name="_Toc565"/>
      <w:r>
        <w:t>إجازة للسيد عبد الصمد بن الحاج السيد أحمد آل نعمة الله الجزائري / إجازات - عربي الرشتي حبيب بن محمّد علي(1234 - 1312 ه- )</w:t>
      </w:r>
      <w:bookmarkEnd w:id="1237"/>
    </w:p>
    <w:p>
      <w:pPr>
        <w:pStyle w:val="BookText"/>
      </w:pPr>
      <w:r>
        <w:rPr>
          <w:rFonts w:ascii="IRNazanin" w:hAnsi="IRNazanin" w:eastAsia="IRNazanin" w:cs="IRNazanin"/>
          <w:lang w:bidi="fa-IR"/>
          <w:color w:val="111111"/>
          <w:sz w:val="28"/>
          <w:szCs w:val="28"/>
          <w:rtl/>
        </w:rPr>
        <w:t xml:space="preserve">1167 . النجف الأشرف؛ مكتبة السيد محمّد صادق بحرالعلوم؛ رقم المخطوط: 110/1ض کا: مجهول، تا: مجهول؛ 1ص [ف 217]</w:t>
      </w:r>
    </w:p>
    <w:p>
      <w:pPr>
        <w:pStyle w:val="Heading2"/>
      </w:pPr>
      <w:bookmarkStart w:id="1238" w:name="_Toc566"/>
      <w:r>
        <w:t>إجازة للسيد عبد الصمد بن الحاج السيد أحمد آل نعمة الله الجزائري / إجازات - عربي</w:t>
      </w:r>
      <w:bookmarkEnd w:id="1238"/>
    </w:p>
    <w:p>
      <w:pPr>
        <w:pStyle w:val="BookText"/>
      </w:pPr>
      <w:r>
        <w:rPr>
          <w:rFonts w:ascii="Amiri" w:hAnsi="Amiri" w:eastAsia="Amiri" w:cs="Amiri"/>
          <w:lang w:bidi="ar-SA"/>
          <w:color w:val="111111"/>
          <w:sz w:val="28"/>
          <w:szCs w:val="28"/>
          <w:rtl/>
        </w:rPr>
        <w:t xml:space="preserve">الدزفولي، محمد طاهر ( - 1315 ه- )</w:t>
      </w:r>
    </w:p>
    <w:p>
      <w:pPr>
        <w:pStyle w:val="BookText"/>
      </w:pPr>
      <w:r>
        <w:rPr>
          <w:rFonts w:ascii="Times New Roman" w:hAnsi="Times New Roman" w:eastAsia="Times New Roman" w:cs="Times New Roman"/>
          <w:lang w:val="en-US" w:bidi="en-US"/>
          <w:color w:val="111111"/>
          <w:sz w:val="28"/>
          <w:szCs w:val="28"/>
          <w:rtl/>
        </w:rPr>
        <w:t xml:space="preserve">1168.</w:t>
      </w:r>
    </w:p>
    <w:p>
      <w:pPr>
        <w:pStyle w:val="BookText"/>
      </w:pPr>
      <w:r>
        <w:rPr>
          <w:rFonts w:ascii="Amiri" w:hAnsi="Amiri" w:eastAsia="Amiri" w:cs="Amiri"/>
          <w:lang w:bidi="ar-SA"/>
          <w:color w:val="111111"/>
          <w:sz w:val="28"/>
          <w:szCs w:val="28"/>
          <w:rtl/>
        </w:rPr>
        <w:t xml:space="preserve">النجف الأشرف؛ مكتبة السيد محمد صادق بحر العلوم؛ رقم المخطوط: 110/1ض الجزائري مجهول؛ 1 ص(198-197) [ف: 217]</w:t>
      </w:r>
    </w:p>
    <w:p>
      <w:pPr>
        <w:pStyle w:val="Heading2"/>
      </w:pPr>
      <w:bookmarkStart w:id="1239" w:name="_Toc567"/>
      <w:r>
        <w:t>إجازة للسيد عبد الصمد بن الحاج السيد أحمد آل نعمة الله الجزائري / إجازات - عربي الخليلي، علي</w:t>
      </w:r>
      <w:bookmarkEnd w:id="1239"/>
    </w:p>
    <w:p>
      <w:pPr>
        <w:pStyle w:val="BookText"/>
      </w:pPr>
      <w:r>
        <w:rPr>
          <w:rFonts w:ascii="Times New Roman" w:hAnsi="Times New Roman" w:eastAsia="Times New Roman" w:cs="Times New Roman"/>
          <w:lang w:val="en-US" w:bidi="en-US"/>
          <w:color w:val="111111"/>
          <w:sz w:val="28"/>
          <w:szCs w:val="28"/>
          <w:rtl/>
        </w:rPr>
        <w:t xml:space="preserve">1169.</w:t>
      </w:r>
    </w:p>
    <w:p>
      <w:pPr>
        <w:pStyle w:val="BookText"/>
      </w:pPr>
      <w:r>
        <w:rPr>
          <w:rFonts w:ascii="Amiri" w:hAnsi="Amiri" w:eastAsia="Amiri" w:cs="Amiri"/>
          <w:lang w:bidi="ar-SA"/>
          <w:color w:val="111111"/>
          <w:sz w:val="28"/>
          <w:szCs w:val="28"/>
          <w:rtl/>
        </w:rPr>
        <w:t xml:space="preserve">النجف الأشرف؛ مكتبة السيد محمّد صادق بحر العلوم؛ رقم المخطوط: 110/1ض الجزائري مجهول؛ 1 ص(196-195) [ف 217]</w:t>
      </w:r>
    </w:p>
    <w:p>
      <w:pPr>
        <w:pStyle w:val="Heading2"/>
      </w:pPr>
      <w:bookmarkStart w:id="1240" w:name="_Toc568"/>
      <w:r>
        <w:t>إجازة للسيد عبد القادر بن محمّد المدرس) في المدرسة السليمانية ) / إجازات - عربي</w:t>
      </w:r>
      <w:bookmarkEnd w:id="1240"/>
    </w:p>
    <w:p>
      <w:pPr>
        <w:pStyle w:val="BookText"/>
      </w:pPr>
      <w:r>
        <w:rPr>
          <w:rFonts w:ascii="IRNazanin" w:hAnsi="IRNazanin" w:eastAsia="IRNazanin" w:cs="IRNazanin"/>
          <w:lang w:bidi="fa-IR"/>
          <w:color w:val="111111"/>
          <w:sz w:val="28"/>
          <w:szCs w:val="28"/>
          <w:rtl/>
        </w:rPr>
        <w:t xml:space="preserve">حسن بن سعود</w:t>
      </w:r>
    </w:p>
    <w:p>
      <w:pPr>
        <w:pStyle w:val="BookText"/>
      </w:pPr>
      <w:r>
        <w:rPr>
          <w:rFonts w:ascii="Times New Roman" w:hAnsi="Times New Roman" w:eastAsia="Times New Roman" w:cs="Times New Roman"/>
          <w:lang w:val="en-US" w:bidi="en-US"/>
          <w:color w:val="111111"/>
          <w:sz w:val="28"/>
          <w:szCs w:val="28"/>
          <w:rtl/>
        </w:rPr>
        <w:t xml:space="preserve">1170.</w:t>
      </w:r>
    </w:p>
    <w:p>
      <w:pPr>
        <w:pStyle w:val="BookText"/>
      </w:pPr>
      <w:r>
        <w:rPr>
          <w:rFonts w:ascii="Amiri" w:hAnsi="Amiri" w:eastAsia="Amiri" w:cs="Amiri"/>
          <w:lang w:bidi="ar-SA"/>
          <w:color w:val="111111"/>
          <w:sz w:val="28"/>
          <w:szCs w:val="28"/>
          <w:rtl/>
        </w:rPr>
        <w:t xml:space="preserve">بغداد؛ مكتبة الأوقاف العامة؛ رقم المخطوط: 5370/4</w:t>
      </w:r>
    </w:p>
    <w:p>
      <w:pPr>
        <w:pStyle w:val="BookText"/>
      </w:pPr>
      <w:r>
        <w:rPr>
          <w:rFonts w:ascii="Amiri" w:hAnsi="Amiri" w:eastAsia="Amiri" w:cs="Amiri"/>
          <w:lang w:bidi="ar-SA"/>
          <w:color w:val="111111"/>
          <w:sz w:val="28"/>
          <w:szCs w:val="28"/>
          <w:rtl/>
        </w:rPr>
        <w:t xml:space="preserve">أوّلها: الحمد لله الذي كرم بني آدم بالعقل ...</w:t>
      </w:r>
    </w:p>
    <w:p>
      <w:pPr>
        <w:pStyle w:val="BookText"/>
      </w:pPr>
      <w:r>
        <w:rPr>
          <w:rFonts w:ascii="IRNazanin" w:hAnsi="IRNazanin" w:eastAsia="IRNazanin" w:cs="IRNazanin"/>
          <w:lang w:bidi="fa-IR"/>
          <w:color w:val="111111"/>
          <w:sz w:val="28"/>
          <w:szCs w:val="28"/>
          <w:rtl/>
        </w:rPr>
        <w:t xml:space="preserve">کا: مجهول، تا: مجهول؛ ق20*15سم [ف: 1-171]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228" w:name="pg7770_69748"/>
    <w:bookmarkEnd w:id="228"/>
    <w:p>
      <w:pPr>
        <w:pStyle w:val="Heading2"/>
      </w:pPr>
      <w:bookmarkStart w:id="1241" w:name="_Toc569"/>
      <w:r>
        <w:t>إجازة للسيد عبد القادر بن محمّد النعيمي / إجازات - عربي</w:t>
      </w:r>
      <w:bookmarkEnd w:id="1241"/>
    </w:p>
    <w:p>
      <w:pPr>
        <w:pStyle w:val="BookText"/>
      </w:pPr>
      <w:r>
        <w:rPr>
          <w:rFonts w:ascii="Amiri" w:hAnsi="Amiri" w:eastAsia="Amiri" w:cs="Amiri"/>
          <w:lang w:bidi="ar-SA"/>
          <w:color w:val="111111"/>
          <w:sz w:val="28"/>
          <w:szCs w:val="28"/>
          <w:rtl/>
        </w:rPr>
        <w:t xml:space="preserve">الخيضري، محمّد بن محمّد (821 - 894 ه- ) 1171. بغداد مكتبة الأوقاف العامة؛ رقم المخطوط: 13835/4</w:t>
      </w:r>
    </w:p>
    <w:p>
      <w:pPr>
        <w:pStyle w:val="BookText"/>
      </w:pPr>
      <w:r>
        <w:rPr>
          <w:rFonts w:ascii="IRNazanin" w:hAnsi="IRNazanin" w:eastAsia="IRNazanin" w:cs="IRNazanin"/>
          <w:lang w:bidi="fa-IR"/>
          <w:color w:val="111111"/>
          <w:sz w:val="28"/>
          <w:szCs w:val="28"/>
          <w:rtl/>
        </w:rPr>
        <w:t xml:space="preserve">کا: حسن بن محمّد الرجب الانكرلي، تا: 1316ه-، 1ق،19*12سم [ف: 1-171]</w:t>
      </w:r>
    </w:p>
    <w:p>
      <w:pPr>
        <w:pStyle w:val="Heading2"/>
      </w:pPr>
      <w:bookmarkStart w:id="1242" w:name="_Toc570"/>
      <w:r>
        <w:t>إجازة للسيد عبد الكريم ابن السيد أبي الفضائل أحمد بن طاوس الحسني / إجازات - عربي</w:t>
      </w:r>
      <w:bookmarkEnd w:id="1242"/>
    </w:p>
    <w:p>
      <w:pPr>
        <w:pStyle w:val="BookText"/>
      </w:pPr>
      <w:r>
        <w:rPr>
          <w:rFonts w:ascii="IRNazanin" w:hAnsi="IRNazanin" w:eastAsia="IRNazanin" w:cs="IRNazanin"/>
          <w:lang w:bidi="fa-IR"/>
          <w:color w:val="111111"/>
          <w:sz w:val="28"/>
          <w:szCs w:val="28"/>
          <w:rtl/>
        </w:rPr>
        <w:t xml:space="preserve">ابن سعيد يحيى بن أحمد(601 - 689 ؟ ه- ) 1172 . النجف الأشرف؛ مكتبة السيد محمد صادق بحر العلوم؛ رقم المخطوط: 110/1ض کا: مجهول، تا: مجهول؛ 2 ص(210-208) [ف: 217]</w:t>
      </w:r>
    </w:p>
    <w:p>
      <w:pPr>
        <w:pStyle w:val="Heading2"/>
      </w:pPr>
      <w:bookmarkStart w:id="1243" w:name="_Toc571"/>
      <w:r>
        <w:t>إجازة للسيد عبد الكريم ابن طاوس وقراءة الأخير كتاب معالم العلماء عليه / إجازات - عربي</w:t>
      </w:r>
      <w:bookmarkEnd w:id="1243"/>
    </w:p>
    <w:p>
      <w:pPr>
        <w:pStyle w:val="BookText"/>
      </w:pPr>
      <w:r>
        <w:rPr>
          <w:rFonts w:ascii="Amiri" w:hAnsi="Amiri" w:eastAsia="Amiri" w:cs="Amiri"/>
          <w:lang w:bidi="ar-SA"/>
          <w:color w:val="111111"/>
          <w:sz w:val="28"/>
          <w:szCs w:val="28"/>
          <w:rtl/>
        </w:rPr>
        <w:t xml:space="preserve">ابن سعيد، يحيى بن أحمد(601 - 689 ؟ ه-) 1173. النجف الأشرف؛ مكتبة السيد محمد صادق بحر العلوم؛ رقم المخطوط : 105ض</w:t>
      </w:r>
    </w:p>
    <w:p>
      <w:pPr>
        <w:pStyle w:val="BookText"/>
      </w:pPr>
      <w:r>
        <w:rPr>
          <w:rFonts w:ascii="IRNazanin" w:hAnsi="IRNazanin" w:eastAsia="IRNazanin" w:cs="IRNazanin"/>
          <w:lang w:bidi="fa-IR"/>
          <w:color w:val="111111"/>
          <w:sz w:val="28"/>
          <w:szCs w:val="28"/>
          <w:rtl/>
        </w:rPr>
        <w:t xml:space="preserve">کا: مجهول، تا: مجهول؛ 1ص [ف: 198]</w:t>
      </w:r>
    </w:p>
    <w:p>
      <w:pPr>
        <w:pStyle w:val="BookText"/>
      </w:pPr>
      <w:r>
        <w:rPr>
          <w:rFonts w:ascii="Times New Roman" w:hAnsi="Times New Roman" w:eastAsia="Times New Roman" w:cs="Times New Roman"/>
          <w:lang w:val="en-US" w:bidi="en-US"/>
          <w:color w:val="111111"/>
          <w:sz w:val="28"/>
          <w:szCs w:val="28"/>
          <w:rtl/>
        </w:rPr>
        <w:t xml:space="preserve">1174.</w:t>
      </w:r>
    </w:p>
    <w:p>
      <w:pPr>
        <w:pStyle w:val="BookText"/>
      </w:pPr>
      <w:r>
        <w:rPr>
          <w:rFonts w:ascii="Amiri" w:hAnsi="Amiri" w:eastAsia="Amiri" w:cs="Amiri"/>
          <w:lang w:bidi="ar-SA"/>
          <w:color w:val="111111"/>
          <w:sz w:val="28"/>
          <w:szCs w:val="28"/>
          <w:rtl/>
        </w:rPr>
        <w:t xml:space="preserve">النجف الأشرف؛ مكتبة السيد محمد صادق بحرالعلوم؛ رقم المخطوط : 105 ض</w:t>
      </w:r>
    </w:p>
    <w:p>
      <w:pPr>
        <w:pStyle w:val="BookText"/>
      </w:pPr>
      <w:r>
        <w:rPr>
          <w:rFonts w:ascii="IRNazanin" w:hAnsi="IRNazanin" w:eastAsia="IRNazanin" w:cs="IRNazanin"/>
          <w:lang w:bidi="fa-IR"/>
          <w:color w:val="111111"/>
          <w:sz w:val="28"/>
          <w:szCs w:val="28"/>
          <w:rtl/>
        </w:rPr>
        <w:t xml:space="preserve">کا: مجهول، تا: مجهول؛ 2 ص :[ف: 197]</w:t>
      </w:r>
    </w:p>
    <w:p>
      <w:pPr>
        <w:pStyle w:val="Heading2"/>
      </w:pPr>
      <w:bookmarkStart w:id="1244" w:name="_Toc572"/>
      <w:r>
        <w:t>إجازة للسيد عبد الكريم بن محمّد بن جواد / إجازات - عربي</w:t>
      </w:r>
      <w:bookmarkEnd w:id="1244"/>
    </w:p>
    <w:p>
      <w:pPr>
        <w:pStyle w:val="BookText"/>
      </w:pPr>
      <w:r>
        <w:rPr>
          <w:rFonts w:ascii="Amiri" w:hAnsi="Amiri" w:eastAsia="Amiri" w:cs="Amiri"/>
          <w:lang w:bidi="ar-SA"/>
          <w:color w:val="111111"/>
          <w:sz w:val="28"/>
          <w:szCs w:val="28"/>
          <w:rtl/>
        </w:rPr>
        <w:t xml:space="preserve">بحر العلوم، محمّد مهدي بن مرتضى (1155 - 1212ه- )</w:t>
      </w:r>
    </w:p>
    <w:p>
      <w:pPr>
        <w:pStyle w:val="BookText"/>
      </w:pPr>
      <w:r>
        <w:rPr>
          <w:rFonts w:ascii="Times New Roman" w:hAnsi="Times New Roman" w:eastAsia="Times New Roman" w:cs="Times New Roman"/>
          <w:lang w:val="en-US" w:bidi="en-US"/>
          <w:color w:val="111111"/>
          <w:sz w:val="28"/>
          <w:szCs w:val="28"/>
          <w:rtl/>
        </w:rPr>
        <w:t xml:space="preserve">1175.</w:t>
      </w:r>
    </w:p>
    <w:p>
      <w:pPr>
        <w:pStyle w:val="BookText"/>
      </w:pPr>
      <w:r>
        <w:rPr>
          <w:rFonts w:ascii="IRNazanin" w:hAnsi="IRNazanin" w:eastAsia="IRNazanin" w:cs="IRNazanin"/>
          <w:lang w:bidi="fa-IR"/>
          <w:color w:val="111111"/>
          <w:sz w:val="28"/>
          <w:szCs w:val="28"/>
          <w:rtl/>
        </w:rPr>
        <w:t xml:space="preserve">کربلاء العتبة العباسية رقم المخطوط : 59/26</w:t>
      </w:r>
    </w:p>
    <w:p>
      <w:pPr>
        <w:pStyle w:val="BookText"/>
      </w:pPr>
      <w:r>
        <w:rPr>
          <w:rFonts w:ascii="IRNazanin" w:hAnsi="IRNazanin" w:eastAsia="IRNazanin" w:cs="IRNazanin"/>
          <w:lang w:bidi="fa-IR"/>
          <w:color w:val="111111"/>
          <w:sz w:val="28"/>
          <w:szCs w:val="28"/>
          <w:rtl/>
        </w:rPr>
        <w:t xml:space="preserve">كا: مرتضی بن مهدي الكشميري، تا: مجهول؛ 1ق ،(189) 17 س،10*15سم [ف: 1-76]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229" w:name="pg7770_69750"/>
    <w:bookmarkEnd w:id="229"/>
    <w:p>
      <w:pPr>
        <w:pStyle w:val="Heading2"/>
      </w:pPr>
      <w:bookmarkStart w:id="1245" w:name="_Toc573"/>
      <w:r>
        <w:t>إجازة للسيد عبد الكريم جزائري / إجازات - عربي</w:t>
      </w:r>
      <w:bookmarkEnd w:id="1245"/>
    </w:p>
    <w:p>
      <w:pPr>
        <w:pStyle w:val="BookText"/>
      </w:pPr>
      <w:r>
        <w:rPr>
          <w:rFonts w:ascii="Amiri" w:hAnsi="Amiri" w:eastAsia="Amiri" w:cs="Amiri"/>
          <w:lang w:bidi="ar-SA"/>
          <w:color w:val="111111"/>
          <w:sz w:val="28"/>
          <w:szCs w:val="28"/>
          <w:rtl/>
        </w:rPr>
        <w:t xml:space="preserve">بحر العلوم، محمّد مهدي بن مرتضى(1155 - 1212ه-)</w:t>
      </w:r>
    </w:p>
    <w:p>
      <w:pPr>
        <w:pStyle w:val="BookText"/>
      </w:pPr>
      <w:r>
        <w:rPr>
          <w:rFonts w:ascii="Amiri" w:hAnsi="Amiri" w:eastAsia="Amiri" w:cs="Amiri"/>
          <w:lang w:bidi="ar-SA"/>
          <w:color w:val="111111"/>
          <w:sz w:val="28"/>
          <w:szCs w:val="28"/>
          <w:rtl/>
        </w:rPr>
        <w:t xml:space="preserve">أوّله: الحمد لله الذي جعلنا من المتمسكين بولاية الأئمة الهادين المهديين ونظمنا في سلك الحاملين لأحاديثهم المعنعنة عنهم عن جدهم عن جبرئيل الأمين.</w:t>
      </w:r>
    </w:p>
    <w:p>
      <w:pPr>
        <w:pStyle w:val="BookText"/>
      </w:pPr>
      <w:r>
        <w:rPr>
          <w:rFonts w:ascii="Amiri" w:hAnsi="Amiri" w:eastAsia="Amiri" w:cs="Amiri"/>
          <w:lang w:bidi="ar-SA"/>
          <w:color w:val="111111"/>
          <w:sz w:val="28"/>
          <w:szCs w:val="28"/>
          <w:rtl/>
        </w:rPr>
        <w:t xml:space="preserve">آخره: وعلى هذا نقطع الكلام مصليا على الرسول وآله الكرام.</w:t>
      </w:r>
    </w:p>
    <w:p>
      <w:pPr>
        <w:pStyle w:val="BookText"/>
      </w:pPr>
      <w:r>
        <w:rPr>
          <w:rFonts w:ascii="IRNazanin" w:hAnsi="IRNazanin" w:eastAsia="IRNazanin" w:cs="IRNazanin"/>
          <w:lang w:bidi="fa-IR"/>
          <w:color w:val="111111"/>
          <w:sz w:val="28"/>
          <w:szCs w:val="28"/>
          <w:rtl/>
        </w:rPr>
        <w:t xml:space="preserve">[فنخا 1: 635]</w:t>
      </w:r>
    </w:p>
    <w:p>
      <w:pPr>
        <w:pStyle w:val="BookText"/>
      </w:pPr>
      <w:r>
        <w:rPr>
          <w:rFonts w:ascii="Times New Roman" w:hAnsi="Times New Roman" w:eastAsia="Times New Roman" w:cs="Times New Roman"/>
          <w:lang w:val="en-US" w:bidi="en-US"/>
          <w:color w:val="111111"/>
          <w:sz w:val="28"/>
          <w:szCs w:val="28"/>
          <w:rtl/>
        </w:rPr>
        <w:t xml:space="preserve">1176.</w:t>
      </w:r>
    </w:p>
    <w:p>
      <w:pPr>
        <w:pStyle w:val="BookText"/>
      </w:pPr>
      <w:r>
        <w:rPr>
          <w:rFonts w:ascii="Amiri" w:hAnsi="Amiri" w:eastAsia="Amiri" w:cs="Amiri"/>
          <w:lang w:bidi="ar-SA"/>
          <w:color w:val="111111"/>
          <w:sz w:val="28"/>
          <w:szCs w:val="28"/>
          <w:rtl/>
        </w:rPr>
        <w:t xml:space="preserve">النجف الأشرف؛ مكتبة السيد محمد صادق بحر العلوم؛ رقم المخطوط: 49/2</w:t>
      </w:r>
    </w:p>
    <w:p>
      <w:pPr>
        <w:pStyle w:val="BookText"/>
      </w:pPr>
      <w:r>
        <w:rPr>
          <w:rFonts w:ascii="Amiri" w:hAnsi="Amiri" w:eastAsia="Amiri" w:cs="Amiri"/>
          <w:lang w:bidi="ar-SA"/>
          <w:color w:val="111111"/>
          <w:sz w:val="28"/>
          <w:szCs w:val="28"/>
          <w:rtl/>
        </w:rPr>
        <w:t xml:space="preserve">أوّلها: مطابق؛ آخرها: المدعو بمهدي الحسني الطباطبائي حامداً مصلياً مسلماً.</w:t>
      </w:r>
    </w:p>
    <w:p>
      <w:pPr>
        <w:pStyle w:val="BookText"/>
      </w:pPr>
      <w:r>
        <w:rPr>
          <w:rFonts w:ascii="Amiri" w:hAnsi="Amiri" w:eastAsia="Amiri" w:cs="Amiri"/>
          <w:lang w:bidi="ar-SA"/>
          <w:color w:val="111111"/>
          <w:sz w:val="28"/>
          <w:szCs w:val="28"/>
          <w:rtl/>
        </w:rPr>
        <w:t xml:space="preserve">كا: أحمد بن الحسين بن محمّد بن الحسين ابن المستجيز السيد عبد الكريم الجزائري، تا: 15 جمادى الآخرة 1329 ه-، 5ق، 18س،15*20سم [ف: 77]</w:t>
      </w:r>
    </w:p>
    <w:p>
      <w:pPr>
        <w:pStyle w:val="BookText"/>
      </w:pPr>
      <w:r>
        <w:rPr>
          <w:rFonts w:ascii="Times New Roman" w:hAnsi="Times New Roman" w:eastAsia="Times New Roman" w:cs="Times New Roman"/>
          <w:lang w:val="en-US" w:bidi="en-US"/>
          <w:color w:val="111111"/>
          <w:sz w:val="28"/>
          <w:szCs w:val="28"/>
          <w:rtl/>
        </w:rPr>
        <w:t xml:space="preserve">1177.</w:t>
      </w:r>
    </w:p>
    <w:p>
      <w:pPr>
        <w:pStyle w:val="BookText"/>
      </w:pPr>
      <w:r>
        <w:rPr>
          <w:rFonts w:ascii="Amiri" w:hAnsi="Amiri" w:eastAsia="Amiri" w:cs="Amiri"/>
          <w:lang w:bidi="ar-SA"/>
          <w:color w:val="111111"/>
          <w:sz w:val="28"/>
          <w:szCs w:val="28"/>
          <w:rtl/>
        </w:rPr>
        <w:t xml:space="preserve">النجف الأشرف؛ مكتبة السيد محمد صادق بحر العلوم؛ رقم المخطوط : 75/2/9</w:t>
      </w:r>
    </w:p>
    <w:p>
      <w:pPr>
        <w:pStyle w:val="BookText"/>
      </w:pPr>
      <w:r>
        <w:rPr>
          <w:rFonts w:ascii="IRNazanin" w:hAnsi="IRNazanin" w:eastAsia="IRNazanin" w:cs="IRNazanin"/>
          <w:lang w:bidi="fa-IR"/>
          <w:color w:val="111111"/>
          <w:sz w:val="28"/>
          <w:szCs w:val="28"/>
          <w:rtl/>
        </w:rPr>
        <w:t xml:space="preserve">کا: سید محمّد صادق بحر العلوم، تا: 1349ه-، 34 ق ، 19 س،16*22سم [ف: 119]</w:t>
      </w:r>
    </w:p>
    <w:p>
      <w:pPr>
        <w:pStyle w:val="Heading2"/>
      </w:pPr>
      <w:bookmarkStart w:id="1246" w:name="_Toc574"/>
      <w:r>
        <w:t>إجازة للسيد عبد الله ابن السيد نورالدين ابن السيد نعمة الله الموسوي / إجازات - عربي</w:t>
      </w:r>
      <w:bookmarkEnd w:id="1246"/>
    </w:p>
    <w:p>
      <w:pPr>
        <w:pStyle w:val="BookText"/>
      </w:pPr>
      <w:r>
        <w:rPr>
          <w:rFonts w:ascii="Amiri" w:hAnsi="Amiri" w:eastAsia="Amiri" w:cs="Amiri"/>
          <w:lang w:bidi="ar-SA"/>
          <w:color w:val="111111"/>
          <w:sz w:val="28"/>
          <w:szCs w:val="28"/>
          <w:rtl/>
        </w:rPr>
        <w:t xml:space="preserve">بحر العلوم محمّد مهدي بن مرتضى(1155 - 1212ه-)</w:t>
      </w:r>
    </w:p>
    <w:p>
      <w:pPr>
        <w:pStyle w:val="BookText"/>
      </w:pPr>
      <w:r>
        <w:rPr>
          <w:rFonts w:ascii="Times New Roman" w:hAnsi="Times New Roman" w:eastAsia="Times New Roman" w:cs="Times New Roman"/>
          <w:lang w:val="en-US" w:bidi="en-US"/>
          <w:color w:val="111111"/>
          <w:sz w:val="28"/>
          <w:szCs w:val="28"/>
          <w:rtl/>
        </w:rPr>
        <w:t xml:space="preserve">1178.</w:t>
      </w:r>
    </w:p>
    <w:p>
      <w:pPr>
        <w:pStyle w:val="BookText"/>
      </w:pPr>
      <w:r>
        <w:rPr>
          <w:rFonts w:ascii="Amiri" w:hAnsi="Amiri" w:eastAsia="Amiri" w:cs="Amiri"/>
          <w:lang w:bidi="ar-SA"/>
          <w:color w:val="111111"/>
          <w:sz w:val="28"/>
          <w:szCs w:val="28"/>
          <w:rtl/>
        </w:rPr>
        <w:t xml:space="preserve">كربلاء؛ العتبة العباسية؛ رقم المخطوط : 59/27</w:t>
      </w:r>
    </w:p>
    <w:p>
      <w:pPr>
        <w:pStyle w:val="BookText"/>
      </w:pPr>
      <w:r>
        <w:rPr>
          <w:rFonts w:ascii="Amiri" w:hAnsi="Amiri" w:eastAsia="Amiri" w:cs="Amiri"/>
          <w:lang w:bidi="ar-SA"/>
          <w:color w:val="111111"/>
          <w:sz w:val="28"/>
          <w:szCs w:val="28"/>
          <w:rtl/>
        </w:rPr>
        <w:t xml:space="preserve">كا: مرتضى بن مهدي الكشميري، تا: مجهول؛ 1ق ،(189) 17 س،10*15سم [ف: 1-77]</w:t>
      </w:r>
    </w:p>
    <w:p>
      <w:pPr>
        <w:pStyle w:val="Heading2"/>
      </w:pPr>
      <w:bookmarkStart w:id="1247" w:name="_Toc575"/>
      <w:r>
        <w:t>إجازة للسيد عبد المنان التركماني / إجازات - عربي</w:t>
      </w:r>
      <w:bookmarkEnd w:id="1247"/>
    </w:p>
    <w:p>
      <w:pPr>
        <w:pStyle w:val="BookText"/>
      </w:pPr>
      <w:r>
        <w:rPr>
          <w:rFonts w:ascii="Amiri" w:hAnsi="Amiri" w:eastAsia="Amiri" w:cs="Amiri"/>
          <w:lang w:bidi="ar-SA"/>
          <w:color w:val="111111"/>
          <w:sz w:val="28"/>
          <w:szCs w:val="28"/>
          <w:rtl/>
        </w:rPr>
        <w:t xml:space="preserve">المزوري يحيى بن خالد ( - 1252 ؟ ه-)</w:t>
      </w:r>
    </w:p>
    <w:p>
      <w:pPr>
        <w:pStyle w:val="BookText"/>
      </w:pPr>
      <w:r>
        <w:rPr>
          <w:rFonts w:ascii="Times New Roman" w:hAnsi="Times New Roman" w:eastAsia="Times New Roman" w:cs="Times New Roman"/>
          <w:lang w:val="en-US" w:bidi="en-US"/>
          <w:color w:val="111111"/>
          <w:sz w:val="28"/>
          <w:szCs w:val="28"/>
          <w:rtl/>
        </w:rPr>
        <w:t xml:space="preserve">1179.</w:t>
      </w:r>
    </w:p>
    <w:p>
      <w:pPr>
        <w:pStyle w:val="BookText"/>
      </w:pPr>
      <w:r>
        <w:rPr>
          <w:rFonts w:ascii="Amiri" w:hAnsi="Amiri" w:eastAsia="Amiri" w:cs="Amiri"/>
          <w:lang w:bidi="ar-SA"/>
          <w:color w:val="111111"/>
          <w:sz w:val="28"/>
          <w:szCs w:val="28"/>
          <w:rtl/>
        </w:rPr>
        <w:t xml:space="preserve">بغداد؛ مكتبة الأوقاف العامة؛ رقم المخطوط : 23165/9</w:t>
      </w:r>
    </w:p>
    <w:p>
      <w:pPr>
        <w:pStyle w:val="BookText"/>
      </w:pPr>
      <w:r>
        <w:rPr>
          <w:rFonts w:ascii="Amiri" w:hAnsi="Amiri" w:eastAsia="Amiri" w:cs="Amiri"/>
          <w:lang w:bidi="ar-SA"/>
          <w:color w:val="111111"/>
          <w:sz w:val="28"/>
          <w:szCs w:val="28"/>
          <w:rtl/>
        </w:rPr>
        <w:t xml:space="preserve">أوّلها: بسملة أحمد الله الذي نور بصائر أهل الحديث بأنوار هدايته الأزلية، وشرح صدورهم ونضر وجوههم بدعاء خير البرية ...</w:t>
      </w:r>
    </w:p>
    <w:p>
      <w:pPr>
        <w:pStyle w:val="BookText"/>
      </w:pPr>
      <w:r>
        <w:rPr>
          <w:rFonts w:ascii="IRNazanin" w:hAnsi="IRNazanin" w:eastAsia="IRNazanin" w:cs="IRNazanin"/>
          <w:lang w:bidi="fa-IR"/>
          <w:color w:val="111111"/>
          <w:sz w:val="28"/>
          <w:szCs w:val="28"/>
          <w:rtl/>
        </w:rPr>
        <w:t xml:space="preserve">کا: مجهول، تا:مجهول؛ 12 ق،20*15سم [ف: 1 -705]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230" w:name="pg7770_69752"/>
    <w:bookmarkEnd w:id="230"/>
    <w:p>
      <w:pPr>
        <w:pStyle w:val="Heading2"/>
      </w:pPr>
      <w:bookmarkStart w:id="1248" w:name="_Toc576"/>
      <w:r>
        <w:t>إجازة للسيد عز الدين حسين بن السيد حيدر الكركي / إجازات - عربي</w:t>
      </w:r>
      <w:bookmarkEnd w:id="1248"/>
    </w:p>
    <w:p>
      <w:pPr>
        <w:pStyle w:val="BookText"/>
      </w:pPr>
      <w:r>
        <w:rPr>
          <w:rFonts w:ascii="Amiri" w:hAnsi="Amiri" w:eastAsia="Amiri" w:cs="Amiri"/>
          <w:lang w:bidi="ar-SA"/>
          <w:color w:val="111111"/>
          <w:sz w:val="28"/>
          <w:szCs w:val="28"/>
          <w:rtl/>
        </w:rPr>
        <w:t xml:space="preserve">الشيخ البهائي، محمّد بن حسين(953 - 1030ه-)</w:t>
      </w:r>
    </w:p>
    <w:p>
      <w:pPr>
        <w:pStyle w:val="BookText"/>
      </w:pPr>
      <w:r>
        <w:rPr>
          <w:rFonts w:ascii="Times New Roman" w:hAnsi="Times New Roman" w:eastAsia="Times New Roman" w:cs="Times New Roman"/>
          <w:lang w:val="en-US" w:bidi="en-US"/>
          <w:color w:val="111111"/>
          <w:sz w:val="28"/>
          <w:szCs w:val="28"/>
          <w:rtl/>
        </w:rPr>
        <w:t xml:space="preserve">1180.</w:t>
      </w:r>
    </w:p>
    <w:p>
      <w:pPr>
        <w:pStyle w:val="BookText"/>
      </w:pPr>
      <w:r>
        <w:rPr>
          <w:rFonts w:ascii="Amiri" w:hAnsi="Amiri" w:eastAsia="Amiri" w:cs="Amiri"/>
          <w:lang w:bidi="ar-SA"/>
          <w:color w:val="111111"/>
          <w:sz w:val="28"/>
          <w:szCs w:val="28"/>
          <w:rtl/>
        </w:rPr>
        <w:t xml:space="preserve">النجف الأشرف مكتبة السيد محمد صادق بحر العلوم؛ رقم المخطوط: 105ض</w:t>
      </w:r>
    </w:p>
    <w:p>
      <w:pPr>
        <w:pStyle w:val="BookText"/>
      </w:pPr>
      <w:r>
        <w:rPr>
          <w:rFonts w:ascii="IRNazanin" w:hAnsi="IRNazanin" w:eastAsia="IRNazanin" w:cs="IRNazanin"/>
          <w:lang w:bidi="fa-IR"/>
          <w:color w:val="111111"/>
          <w:sz w:val="28"/>
          <w:szCs w:val="28"/>
          <w:rtl/>
        </w:rPr>
        <w:t xml:space="preserve">کا: مجهول، تا: مجهول؛ 43 ص :[ف: 198]</w:t>
      </w:r>
    </w:p>
    <w:p>
      <w:pPr>
        <w:pStyle w:val="Heading2"/>
      </w:pPr>
      <w:bookmarkStart w:id="1249" w:name="_Toc577"/>
      <w:r>
        <w:t>إجازة للسيد علي التوني / إجازات - عربي شیرواني محمّد بن حسن (1033 - 1098 ه- ) 1181. النجف الأشرف؛ مكتبة السيد محمد صادق بحر العلوم؛ رقم المخطوط : 105ض</w:t>
      </w:r>
      <w:bookmarkEnd w:id="1249"/>
    </w:p>
    <w:p>
      <w:pPr>
        <w:pStyle w:val="BookText"/>
      </w:pPr>
      <w:r>
        <w:rPr>
          <w:rFonts w:ascii="IRNazanin" w:hAnsi="IRNazanin" w:eastAsia="IRNazanin" w:cs="IRNazanin"/>
          <w:lang w:bidi="fa-IR"/>
          <w:color w:val="111111"/>
          <w:sz w:val="28"/>
          <w:szCs w:val="28"/>
          <w:rtl/>
        </w:rPr>
        <w:t xml:space="preserve">کا: مجهول، تا: مجهول؛ 1ص :[ف: 197]</w:t>
      </w:r>
    </w:p>
    <w:p>
      <w:pPr>
        <w:pStyle w:val="Heading2"/>
      </w:pPr>
      <w:bookmarkStart w:id="1250" w:name="_Toc578"/>
      <w:r>
        <w:t>إجازة للسيد علي حسين زلكي / إجازات - عربي</w:t>
      </w:r>
      <w:bookmarkEnd w:id="1250"/>
    </w:p>
    <w:p>
      <w:pPr>
        <w:pStyle w:val="BookText"/>
      </w:pPr>
      <w:r>
        <w:rPr>
          <w:rFonts w:ascii="Amiri" w:hAnsi="Amiri" w:eastAsia="Amiri" w:cs="Amiri"/>
          <w:lang w:bidi="ar-SA"/>
          <w:color w:val="111111"/>
          <w:sz w:val="28"/>
          <w:szCs w:val="28"/>
          <w:rtl/>
        </w:rPr>
        <w:t xml:space="preserve">أحمد بن محمد مهدي (1185 - 1245 ؟ ه-) النراقي</w:t>
      </w:r>
    </w:p>
    <w:p>
      <w:pPr>
        <w:pStyle w:val="BookText"/>
      </w:pPr>
      <w:r>
        <w:rPr>
          <w:rFonts w:ascii="Amiri" w:hAnsi="Amiri" w:eastAsia="Amiri" w:cs="Amiri"/>
          <w:lang w:bidi="ar-SA"/>
          <w:color w:val="111111"/>
          <w:sz w:val="28"/>
          <w:szCs w:val="28"/>
          <w:rtl/>
        </w:rPr>
        <w:t xml:space="preserve">1182 . النجف الأشرف؛ مكتبة السيد محمّد صادق بحر العلوم؛ رقم المخطوط : 105 ض</w:t>
      </w:r>
    </w:p>
    <w:p>
      <w:pPr>
        <w:pStyle w:val="BookText"/>
      </w:pPr>
      <w:r>
        <w:rPr>
          <w:rFonts w:ascii="IRNazanin" w:hAnsi="IRNazanin" w:eastAsia="IRNazanin" w:cs="IRNazanin"/>
          <w:lang w:bidi="fa-IR"/>
          <w:color w:val="111111"/>
          <w:sz w:val="28"/>
          <w:szCs w:val="28"/>
          <w:rtl/>
        </w:rPr>
        <w:t xml:space="preserve">کا: مجهول، تا: مجهول؛ 3ص [ف: 197]</w:t>
      </w:r>
    </w:p>
    <w:p>
      <w:pPr>
        <w:pStyle w:val="Heading2"/>
      </w:pPr>
      <w:bookmarkStart w:id="1251" w:name="_Toc579"/>
      <w:r>
        <w:t>إجازة للسيد ماجد البحراني / إجازات - عربي</w:t>
      </w:r>
      <w:bookmarkEnd w:id="1251"/>
    </w:p>
    <w:p>
      <w:pPr>
        <w:pStyle w:val="BookText"/>
      </w:pPr>
      <w:r>
        <w:rPr>
          <w:rFonts w:ascii="Amiri" w:hAnsi="Amiri" w:eastAsia="Amiri" w:cs="Amiri"/>
          <w:lang w:bidi="ar-SA"/>
          <w:color w:val="111111"/>
          <w:sz w:val="28"/>
          <w:szCs w:val="28"/>
          <w:rtl/>
        </w:rPr>
        <w:t xml:space="preserve">الشيخ البهائي، محمّد بن الحسين (953 - 1030 ه- )[فنخا 1: 638]</w:t>
      </w:r>
    </w:p>
    <w:p>
      <w:pPr>
        <w:pStyle w:val="BookText"/>
      </w:pPr>
      <w:r>
        <w:rPr>
          <w:rFonts w:ascii="Times New Roman" w:hAnsi="Times New Roman" w:eastAsia="Times New Roman" w:cs="Times New Roman"/>
          <w:lang w:val="en-US" w:bidi="en-US"/>
          <w:color w:val="111111"/>
          <w:sz w:val="28"/>
          <w:szCs w:val="28"/>
          <w:rtl/>
        </w:rPr>
        <w:t xml:space="preserve">1183.</w:t>
      </w:r>
    </w:p>
    <w:p>
      <w:pPr>
        <w:pStyle w:val="BookText"/>
      </w:pPr>
      <w:r>
        <w:rPr>
          <w:rFonts w:ascii="Amiri" w:hAnsi="Amiri" w:eastAsia="Amiri" w:cs="Amiri"/>
          <w:lang w:bidi="ar-SA"/>
          <w:color w:val="111111"/>
          <w:sz w:val="28"/>
          <w:szCs w:val="28"/>
          <w:rtl/>
        </w:rPr>
        <w:t xml:space="preserve">النجف الأشرف جزائري، عزالدين؛ رقم</w:t>
      </w:r>
    </w:p>
    <w:p>
      <w:pPr>
        <w:pStyle w:val="BookText"/>
      </w:pPr>
      <w:r>
        <w:rPr>
          <w:rFonts w:ascii="IRNazanin" w:hAnsi="IRNazanin" w:eastAsia="IRNazanin" w:cs="IRNazanin"/>
          <w:lang w:bidi="fa-IR"/>
          <w:color w:val="111111"/>
          <w:sz w:val="28"/>
          <w:szCs w:val="28"/>
          <w:rtl/>
        </w:rPr>
        <w:t xml:space="preserve">المخطوط دون الرقم/9</w:t>
      </w:r>
    </w:p>
    <w:p>
      <w:pPr>
        <w:pStyle w:val="BookText"/>
      </w:pPr>
      <w:r>
        <w:rPr>
          <w:rFonts w:ascii="IRNazanin" w:hAnsi="IRNazanin" w:eastAsia="IRNazanin" w:cs="IRNazanin"/>
          <w:lang w:bidi="fa-IR"/>
          <w:color w:val="111111"/>
          <w:sz w:val="28"/>
          <w:szCs w:val="28"/>
          <w:rtl/>
        </w:rPr>
        <w:t xml:space="preserve">کا: عز الدين جزائري، تا: القرن 12[نشریه: 7-716]</w:t>
      </w:r>
    </w:p>
    <w:p>
      <w:pPr>
        <w:pStyle w:val="Heading2"/>
      </w:pPr>
      <w:bookmarkStart w:id="1252" w:name="_Toc580"/>
      <w:r>
        <w:t>إجازة للسيد محسن بن محمّد بن نادشاه الرضوي المشهدي / اجازات - عربي</w:t>
      </w:r>
      <w:bookmarkEnd w:id="1252"/>
    </w:p>
    <w:p>
      <w:pPr>
        <w:pStyle w:val="BookText"/>
      </w:pPr>
      <w:r>
        <w:rPr>
          <w:rFonts w:ascii="IRNazanin" w:hAnsi="IRNazanin" w:eastAsia="IRNazanin" w:cs="IRNazanin"/>
          <w:lang w:bidi="fa-IR"/>
          <w:color w:val="111111"/>
          <w:sz w:val="28"/>
          <w:szCs w:val="28"/>
          <w:rtl/>
        </w:rPr>
        <w:t xml:space="preserve">ابن أبي جمهور، محمّد بن علي (838؟ - 906 ه-- ) :طبع بیروت، ضمن اجازات بحار الانوار، ج 108: 13-3[فنخا 1: 639]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231" w:name="pg7770_69754"/>
    <w:bookmarkEnd w:id="231"/>
    <w:p>
      <w:pPr>
        <w:pStyle w:val="BookText"/>
      </w:pPr>
      <w:r>
        <w:rPr>
          <w:rFonts w:ascii="Amiri" w:hAnsi="Amiri" w:eastAsia="Amiri" w:cs="Amiri"/>
          <w:lang w:bidi="ar-SA"/>
          <w:color w:val="111111"/>
          <w:sz w:val="28"/>
          <w:szCs w:val="28"/>
          <w:rtl/>
        </w:rPr>
        <w:t xml:space="preserve">1184 . النجف الأشرف؛ مكتبة آية الله الحكيم العامة؛ رقم المخطوط: 134/11</w:t>
      </w:r>
    </w:p>
    <w:p>
      <w:pPr>
        <w:pStyle w:val="BookText"/>
      </w:pPr>
      <w:r>
        <w:rPr>
          <w:rFonts w:ascii="Amiri" w:hAnsi="Amiri" w:eastAsia="Amiri" w:cs="Amiri"/>
          <w:lang w:bidi="ar-SA"/>
          <w:color w:val="111111"/>
          <w:sz w:val="28"/>
          <w:szCs w:val="28"/>
          <w:rtl/>
        </w:rPr>
        <w:t xml:space="preserve">نسخ، كا: نعمة الله بن الحسين العاملي، تا: القرن 11ه- [محمد الرشتي: 152]</w:t>
      </w:r>
    </w:p>
    <w:p>
      <w:pPr>
        <w:pStyle w:val="Heading2"/>
      </w:pPr>
      <w:bookmarkStart w:id="1253" w:name="_Toc581"/>
      <w:r>
        <w:t>إجازة للسيد محمّد باقر الشفتي / إجازات - عربي</w:t>
      </w:r>
      <w:bookmarkEnd w:id="1253"/>
    </w:p>
    <w:p>
      <w:pPr>
        <w:pStyle w:val="BookText"/>
      </w:pPr>
      <w:r>
        <w:rPr>
          <w:rFonts w:ascii="Amiri" w:hAnsi="Amiri" w:eastAsia="Amiri" w:cs="Amiri"/>
          <w:lang w:bidi="ar-SA"/>
          <w:color w:val="111111"/>
          <w:sz w:val="28"/>
          <w:szCs w:val="28"/>
          <w:rtl/>
        </w:rPr>
        <w:t xml:space="preserve">الميرزا القمي، أبو القاسم بن محمّد حسن (1151 - 1331 ه- ) تاريخ تأليف: 1 شوال 1215ه-، محل التأليف: قم</w:t>
      </w:r>
    </w:p>
    <w:p>
      <w:pPr>
        <w:pStyle w:val="BookText"/>
      </w:pPr>
      <w:r>
        <w:rPr>
          <w:rFonts w:ascii="Times New Roman" w:hAnsi="Times New Roman" w:eastAsia="Times New Roman" w:cs="Times New Roman"/>
          <w:lang w:val="en-US" w:bidi="en-US"/>
          <w:color w:val="111111"/>
          <w:sz w:val="28"/>
          <w:szCs w:val="28"/>
          <w:rtl/>
        </w:rPr>
        <w:t xml:space="preserve">1185.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486 مصورة</w:t>
      </w:r>
    </w:p>
    <w:p>
      <w:pPr>
        <w:pStyle w:val="BookText"/>
      </w:pPr>
      <w:r>
        <w:rPr>
          <w:rFonts w:ascii="Amiri" w:hAnsi="Amiri" w:eastAsia="Amiri" w:cs="Amiri"/>
          <w:lang w:bidi="ar-SA"/>
          <w:color w:val="111111"/>
          <w:sz w:val="28"/>
          <w:szCs w:val="28"/>
          <w:rtl/>
        </w:rPr>
        <w:t xml:space="preserve">أوّلها: البسملة، الحمد لله والصلاة على رسول الله وعلى أله أولياء الله وأصحابه المرضيين أصفياء الله. أما بعد فقد استجازني الولد الأعز الأمجد ... ابن المرحوم المبرور السيد محمد نقي السيد باقر الموسوي الجيلاني آخرها الحمد لله أولا وآخرا وظاهرا وباطنا ... وكان تحرير ذلك ليلة عيد الفطر من شهور سنة ألف ومائتين وخمس عشر وكتبه الأقل الأفقر إلى ربه الدائم القائم ابن الحسن الجيلاني أبو القاسم نزيل دار الإيمان قم ...</w:t>
      </w:r>
    </w:p>
    <w:p>
      <w:pPr>
        <w:pStyle w:val="BookText"/>
      </w:pPr>
      <w:r>
        <w:rPr>
          <w:rFonts w:ascii="Amiri" w:hAnsi="Amiri" w:eastAsia="Amiri" w:cs="Amiri"/>
          <w:lang w:bidi="ar-SA"/>
          <w:color w:val="111111"/>
          <w:sz w:val="28"/>
          <w:szCs w:val="28"/>
          <w:rtl/>
        </w:rPr>
        <w:t xml:space="preserve">مصدر التصوير: نسخة مكتبة كاشف الغطاء النجف؛ كا: مجهول، تا: مجهول؛ 7ص [(مصورات) - ف: 2-205]</w:t>
      </w:r>
    </w:p>
    <w:p>
      <w:pPr>
        <w:pStyle w:val="Heading2"/>
      </w:pPr>
      <w:bookmarkStart w:id="1254" w:name="_Toc582"/>
      <w:r>
        <w:t>إجازة للسيد محمّد الحسيني الخلخالي / إجازات - عربي المجلسي، محمّد باقر بن محمّد تقي (1037 - 1110 ه-)</w:t>
      </w:r>
      <w:bookmarkEnd w:id="1254"/>
    </w:p>
    <w:p>
      <w:pPr>
        <w:pStyle w:val="BookText"/>
      </w:pPr>
      <w:r>
        <w:rPr>
          <w:rFonts w:ascii="Times New Roman" w:hAnsi="Times New Roman" w:eastAsia="Times New Roman" w:cs="Times New Roman"/>
          <w:lang w:val="en-US" w:bidi="en-US"/>
          <w:color w:val="111111"/>
          <w:sz w:val="28"/>
          <w:szCs w:val="28"/>
          <w:rtl/>
        </w:rPr>
        <w:t xml:space="preserve">1186.</w:t>
      </w:r>
    </w:p>
    <w:p>
      <w:pPr>
        <w:pStyle w:val="BookText"/>
      </w:pPr>
      <w:r>
        <w:rPr>
          <w:rFonts w:ascii="Amiri" w:hAnsi="Amiri" w:eastAsia="Amiri" w:cs="Amiri"/>
          <w:lang w:bidi="ar-SA"/>
          <w:color w:val="111111"/>
          <w:sz w:val="28"/>
          <w:szCs w:val="28"/>
          <w:rtl/>
        </w:rPr>
        <w:t xml:space="preserve">النجف الأشرف؛ مكتبة السيد محمد صادق بحر العلوم؛ رقم المخطوط : 105 ض</w:t>
      </w:r>
    </w:p>
    <w:p>
      <w:pPr>
        <w:pStyle w:val="BookText"/>
      </w:pPr>
      <w:r>
        <w:rPr>
          <w:rFonts w:ascii="IRNazanin" w:hAnsi="IRNazanin" w:eastAsia="IRNazanin" w:cs="IRNazanin"/>
          <w:lang w:bidi="fa-IR"/>
          <w:color w:val="111111"/>
          <w:sz w:val="28"/>
          <w:szCs w:val="28"/>
          <w:rtl/>
        </w:rPr>
        <w:t xml:space="preserve">کا: مجهول، تا: مجهول؛ 1 ص :[ف 198]</w:t>
      </w:r>
    </w:p>
    <w:p>
      <w:pPr>
        <w:pStyle w:val="Heading2"/>
      </w:pPr>
      <w:bookmarkStart w:id="1255" w:name="_Toc583"/>
      <w:r>
        <w:t>إجازة للسيد محمد الداغستاني / إجازات - عربي</w:t>
      </w:r>
      <w:bookmarkEnd w:id="1255"/>
    </w:p>
    <w:p>
      <w:pPr>
        <w:pStyle w:val="BookText"/>
      </w:pPr>
      <w:r>
        <w:rPr>
          <w:rFonts w:ascii="Amiri" w:hAnsi="Amiri" w:eastAsia="Amiri" w:cs="Amiri"/>
          <w:lang w:bidi="ar-SA"/>
          <w:color w:val="111111"/>
          <w:sz w:val="28"/>
          <w:szCs w:val="28"/>
          <w:rtl/>
        </w:rPr>
        <w:t xml:space="preserve">الآلوسي محمود بن عبد الله (1217 - 1270 ه-)</w:t>
      </w:r>
    </w:p>
    <w:p>
      <w:pPr>
        <w:pStyle w:val="BookText"/>
      </w:pPr>
      <w:r>
        <w:rPr>
          <w:rFonts w:ascii="Times New Roman" w:hAnsi="Times New Roman" w:eastAsia="Times New Roman" w:cs="Times New Roman"/>
          <w:lang w:val="en-US" w:bidi="en-US"/>
          <w:color w:val="111111"/>
          <w:sz w:val="28"/>
          <w:szCs w:val="28"/>
          <w:rtl/>
        </w:rPr>
        <w:t xml:space="preserve">1187.</w:t>
      </w:r>
    </w:p>
    <w:p>
      <w:pPr>
        <w:pStyle w:val="BookText"/>
      </w:pPr>
      <w:r>
        <w:rPr>
          <w:rFonts w:ascii="Amiri" w:hAnsi="Amiri" w:eastAsia="Amiri" w:cs="Amiri"/>
          <w:lang w:bidi="ar-SA"/>
          <w:color w:val="111111"/>
          <w:sz w:val="28"/>
          <w:szCs w:val="28"/>
          <w:rtl/>
        </w:rPr>
        <w:t xml:space="preserve">بغداد مكتبة الأوقاف العامة؛ رقم المخطوط : 7019/4 أوّلها : الحمد لله الذي أبدع بقدرته فطرة الخليقة...</w:t>
      </w:r>
    </w:p>
    <w:p>
      <w:pPr>
        <w:pStyle w:val="BookText"/>
      </w:pPr>
      <w:r>
        <w:rPr>
          <w:rFonts w:ascii="IRNazanin" w:hAnsi="IRNazanin" w:eastAsia="IRNazanin" w:cs="IRNazanin"/>
          <w:lang w:bidi="fa-IR"/>
          <w:color w:val="111111"/>
          <w:sz w:val="28"/>
          <w:szCs w:val="28"/>
          <w:rtl/>
        </w:rPr>
        <w:t xml:space="preserve">کا: مجهول، تا: مجهول؛ 3 ق20*14سم [ف: 1-169]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232" w:name="pg7770_69756"/>
    <w:bookmarkEnd w:id="232"/>
    <w:p>
      <w:pPr>
        <w:pStyle w:val="Heading2"/>
      </w:pPr>
      <w:bookmarkStart w:id="1256" w:name="_Toc584"/>
      <w:r>
        <w:t>إجازة للسيد محمد رضا بحر العلوم / إجازات - عربي الدينوري، محمّد سعيد ( - القرن 13 ه- )</w:t>
      </w:r>
      <w:bookmarkEnd w:id="1256"/>
    </w:p>
    <w:p>
      <w:pPr>
        <w:pStyle w:val="BookText"/>
      </w:pPr>
      <w:r>
        <w:rPr>
          <w:rFonts w:ascii="Amiri" w:hAnsi="Amiri" w:eastAsia="Amiri" w:cs="Amiri"/>
          <w:lang w:bidi="ar-SA"/>
          <w:color w:val="111111"/>
          <w:sz w:val="28"/>
          <w:szCs w:val="28"/>
          <w:rtl/>
        </w:rPr>
        <w:t xml:space="preserve">1188 . النجف الأشرف؛ مكتبة السيد محمد صادق بحر العلوم؛ رقم المخطوط: 110/1ض</w:t>
      </w:r>
    </w:p>
    <w:p>
      <w:pPr>
        <w:pStyle w:val="BookText"/>
      </w:pPr>
      <w:r>
        <w:rPr>
          <w:rFonts w:ascii="IRNazanin" w:hAnsi="IRNazanin" w:eastAsia="IRNazanin" w:cs="IRNazanin"/>
          <w:lang w:bidi="fa-IR"/>
          <w:color w:val="111111"/>
          <w:sz w:val="28"/>
          <w:szCs w:val="28"/>
          <w:rtl/>
        </w:rPr>
        <w:t xml:space="preserve">کا: مجهول، تا: مجهول؛ 9 ص( 117-108) [ف: 215]</w:t>
      </w:r>
    </w:p>
    <w:p>
      <w:pPr>
        <w:pStyle w:val="Heading2"/>
      </w:pPr>
      <w:bookmarkStart w:id="1257" w:name="_Toc585"/>
      <w:r>
        <w:t>إجازة للسيد محمّد الرفيع / إجازات - عربي</w:t>
      </w:r>
      <w:bookmarkEnd w:id="1257"/>
    </w:p>
    <w:p>
      <w:pPr>
        <w:pStyle w:val="BookText"/>
      </w:pPr>
      <w:r>
        <w:rPr>
          <w:rFonts w:ascii="Times New Roman" w:hAnsi="Times New Roman" w:eastAsia="Times New Roman" w:cs="Times New Roman"/>
          <w:lang w:val="en-US" w:bidi="en-US"/>
          <w:color w:val="111111"/>
          <w:sz w:val="28"/>
          <w:szCs w:val="28"/>
          <w:rtl/>
        </w:rPr>
        <w:t xml:space="preserve">1189.</w:t>
      </w:r>
    </w:p>
    <w:p>
      <w:pPr>
        <w:pStyle w:val="BookText"/>
      </w:pPr>
      <w:r>
        <w:rPr>
          <w:rFonts w:ascii="Amiri" w:hAnsi="Amiri" w:eastAsia="Amiri" w:cs="Amiri"/>
          <w:lang w:bidi="ar-SA"/>
          <w:color w:val="111111"/>
          <w:sz w:val="28"/>
          <w:szCs w:val="28"/>
          <w:rtl/>
        </w:rPr>
        <w:t xml:space="preserve">بغداد؛ مكتبة الأوقاف العامة؛ رقم المخطوط: 3797/8 أوّلها: الحمد لله الذي جعلنا من أمة صاحب القرآن...</w:t>
      </w:r>
    </w:p>
    <w:p>
      <w:pPr>
        <w:pStyle w:val="BookText"/>
      </w:pPr>
      <w:r>
        <w:rPr>
          <w:rFonts w:ascii="IRNazanin" w:hAnsi="IRNazanin" w:eastAsia="IRNazanin" w:cs="IRNazanin"/>
          <w:lang w:bidi="fa-IR"/>
          <w:color w:val="111111"/>
          <w:sz w:val="28"/>
          <w:szCs w:val="28"/>
          <w:rtl/>
        </w:rPr>
        <w:t xml:space="preserve">کا: مجهول، تا: مجهول؛ 1ق 1420سم [ف: 1-172]</w:t>
      </w:r>
    </w:p>
    <w:p>
      <w:pPr>
        <w:pStyle w:val="Heading2"/>
      </w:pPr>
      <w:bookmarkStart w:id="1258" w:name="_Toc586"/>
      <w:r>
        <w:t>إجازة للسيد محمّد صادق آل بحر العلوم / إجازات - عربي آقابزرگ ،الطهراني محمد محسن (1293 - 1389 ه-)</w:t>
      </w:r>
      <w:bookmarkEnd w:id="1258"/>
    </w:p>
    <w:p>
      <w:pPr>
        <w:pStyle w:val="BookText"/>
      </w:pPr>
      <w:r>
        <w:rPr>
          <w:rFonts w:ascii="Times New Roman" w:hAnsi="Times New Roman" w:eastAsia="Times New Roman" w:cs="Times New Roman"/>
          <w:lang w:val="en-US" w:bidi="en-US"/>
          <w:color w:val="111111"/>
          <w:sz w:val="28"/>
          <w:szCs w:val="28"/>
          <w:rtl/>
        </w:rPr>
        <w:t xml:space="preserve">1190.</w:t>
      </w:r>
    </w:p>
    <w:p>
      <w:pPr>
        <w:pStyle w:val="BookText"/>
      </w:pPr>
      <w:r>
        <w:rPr>
          <w:rFonts w:ascii="Amiri" w:hAnsi="Amiri" w:eastAsia="Amiri" w:cs="Amiri"/>
          <w:lang w:bidi="ar-SA"/>
          <w:color w:val="111111"/>
          <w:sz w:val="28"/>
          <w:szCs w:val="28"/>
          <w:rtl/>
        </w:rPr>
        <w:t xml:space="preserve">النجف الأشرف مكتبة السيد محمّد صادق بحر العلوم؛ رقم المخطوط: 67</w:t>
      </w:r>
    </w:p>
    <w:p>
      <w:pPr>
        <w:pStyle w:val="BookText"/>
      </w:pPr>
      <w:r>
        <w:rPr>
          <w:rFonts w:ascii="IRNazanin" w:hAnsi="IRNazanin" w:eastAsia="IRNazanin" w:cs="IRNazanin"/>
          <w:lang w:bidi="fa-IR"/>
          <w:color w:val="111111"/>
          <w:sz w:val="28"/>
          <w:szCs w:val="28"/>
          <w:rtl/>
        </w:rPr>
        <w:t xml:space="preserve">کاتب = مؤلف، تا: 21 محرم 1357ه-، نصف صفحة [ف 90] إجازة للسيد محمّد مهدي بن سيد مرتضى الحسيني الطباطبائي &gt; إجازة للسيد بحر العلوم</w:t>
      </w:r>
    </w:p>
    <w:p>
      <w:pPr>
        <w:pStyle w:val="Heading2"/>
      </w:pPr>
      <w:bookmarkStart w:id="1259" w:name="_Toc587"/>
      <w:r>
        <w:t>إجازة للسيد محمّد هادي بن السيد علي البجستاني / إجازات - عربي</w:t>
      </w:r>
      <w:bookmarkEnd w:id="1259"/>
    </w:p>
    <w:p>
      <w:pPr>
        <w:pStyle w:val="BookText"/>
      </w:pPr>
      <w:r>
        <w:rPr>
          <w:rFonts w:ascii="Amiri" w:hAnsi="Amiri" w:eastAsia="Amiri" w:cs="Amiri"/>
          <w:lang w:bidi="ar-SA"/>
          <w:color w:val="111111"/>
          <w:sz w:val="28"/>
          <w:szCs w:val="28"/>
          <w:rtl/>
        </w:rPr>
        <w:t xml:space="preserve">الشريعة الإصفهاني، فتح الله بن محمّد جواد(1266 - 1339 ه- ) 1191. النجف الأشرف؛ مكتبة السيد محمد صادق بحر العلوم؛ رقم المخطوط: 105ض</w:t>
      </w:r>
    </w:p>
    <w:p>
      <w:pPr>
        <w:pStyle w:val="BookText"/>
      </w:pPr>
      <w:r>
        <w:rPr>
          <w:rFonts w:ascii="IRNazanin" w:hAnsi="IRNazanin" w:eastAsia="IRNazanin" w:cs="IRNazanin"/>
          <w:lang w:bidi="fa-IR"/>
          <w:color w:val="111111"/>
          <w:sz w:val="28"/>
          <w:szCs w:val="28"/>
          <w:rtl/>
        </w:rPr>
        <w:t xml:space="preserve">کا: مجهول، تا: مجهول؛ 2 ص [ف: 196]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233" w:name="pg7770_69758"/>
    <w:bookmarkEnd w:id="233"/>
    <w:p>
      <w:pPr>
        <w:pStyle w:val="Heading2"/>
      </w:pPr>
      <w:bookmarkStart w:id="1260" w:name="_Toc588"/>
      <w:r>
        <w:t>إجازة للسيد محمد هاشم / إجازات - عربي</w:t>
      </w:r>
      <w:bookmarkEnd w:id="1260"/>
    </w:p>
    <w:p>
      <w:pPr>
        <w:pStyle w:val="BookText"/>
      </w:pPr>
      <w:r>
        <w:rPr>
          <w:rFonts w:ascii="IRNazanin" w:hAnsi="IRNazanin" w:eastAsia="IRNazanin" w:cs="IRNazanin"/>
          <w:lang w:bidi="fa-IR"/>
          <w:color w:val="111111"/>
          <w:sz w:val="28"/>
          <w:szCs w:val="28"/>
          <w:rtl/>
        </w:rPr>
        <w:t xml:space="preserve">المجلسي، محمّد تقي بن مقصود علي (1003؟- 1070 ه- ) 1192. کربلاء العتبة العباسية؛ رقم المخطوط: 211/46</w:t>
      </w:r>
    </w:p>
    <w:p>
      <w:pPr>
        <w:pStyle w:val="BookText"/>
      </w:pPr>
      <w:r>
        <w:rPr>
          <w:rFonts w:ascii="Amiri" w:hAnsi="Amiri" w:eastAsia="Amiri" w:cs="Amiri"/>
          <w:lang w:bidi="ar-SA"/>
          <w:color w:val="111111"/>
          <w:sz w:val="28"/>
          <w:szCs w:val="28"/>
          <w:rtl/>
        </w:rPr>
        <w:t xml:space="preserve">كا: السيد مرتضى الرضوي الكشميري، تا: 1280ق؛ 14 س، 10*16سم [ف: 1-256]</w:t>
      </w:r>
    </w:p>
    <w:p>
      <w:pPr>
        <w:pStyle w:val="Heading2"/>
      </w:pPr>
      <w:bookmarkStart w:id="1261" w:name="_Toc589"/>
      <w:r>
        <w:t>إجازة للسيد محمود الطالقاني النجفي / إجازات - عربي</w:t>
      </w:r>
      <w:bookmarkEnd w:id="1261"/>
    </w:p>
    <w:p>
      <w:pPr>
        <w:pStyle w:val="BookText"/>
      </w:pPr>
      <w:r>
        <w:rPr>
          <w:rFonts w:ascii="Amiri" w:hAnsi="Amiri" w:eastAsia="Amiri" w:cs="Amiri"/>
          <w:lang w:bidi="ar-SA"/>
          <w:color w:val="111111"/>
          <w:sz w:val="28"/>
          <w:szCs w:val="28"/>
          <w:rtl/>
        </w:rPr>
        <w:t xml:space="preserve">بحر العلوم ،البروجردي، حسين بن محمّد رضا(1221 - 1306ه-)</w:t>
      </w:r>
    </w:p>
    <w:p>
      <w:pPr>
        <w:pStyle w:val="BookText"/>
      </w:pPr>
      <w:r>
        <w:rPr>
          <w:rFonts w:ascii="Times New Roman" w:hAnsi="Times New Roman" w:eastAsia="Times New Roman" w:cs="Times New Roman"/>
          <w:lang w:val="en-US" w:bidi="en-US"/>
          <w:color w:val="111111"/>
          <w:sz w:val="28"/>
          <w:szCs w:val="28"/>
          <w:rtl/>
        </w:rPr>
        <w:t xml:space="preserve">1193.</w:t>
      </w:r>
    </w:p>
    <w:p>
      <w:pPr>
        <w:pStyle w:val="BookText"/>
      </w:pPr>
      <w:r>
        <w:rPr>
          <w:rFonts w:ascii="Amiri" w:hAnsi="Amiri" w:eastAsia="Amiri" w:cs="Amiri"/>
          <w:lang w:bidi="ar-SA"/>
          <w:color w:val="111111"/>
          <w:sz w:val="28"/>
          <w:szCs w:val="28"/>
          <w:rtl/>
        </w:rPr>
        <w:t xml:space="preserve">النجف الأشرف؛ مكتبة السيد محمّد صادق بحر العلوم؛ رقم المخطوط: 110/1 ض</w:t>
      </w:r>
    </w:p>
    <w:p>
      <w:pPr>
        <w:pStyle w:val="BookText"/>
      </w:pPr>
      <w:r>
        <w:rPr>
          <w:rFonts w:ascii="IRNazanin" w:hAnsi="IRNazanin" w:eastAsia="IRNazanin" w:cs="IRNazanin"/>
          <w:lang w:bidi="fa-IR"/>
          <w:color w:val="111111"/>
          <w:sz w:val="28"/>
          <w:szCs w:val="28"/>
          <w:rtl/>
        </w:rPr>
        <w:t xml:space="preserve">کا: مجهول، تا: مجهول؛ 1 ص :[ف: 217]</w:t>
      </w:r>
    </w:p>
    <w:p>
      <w:pPr>
        <w:pStyle w:val="Heading2"/>
      </w:pPr>
      <w:bookmarkStart w:id="1262" w:name="_Toc590"/>
      <w:r>
        <w:t>إجازة للسيد مهنا بن سنان العلوي (الأولى) / إجازات - عربي العلامة الحلّي، حسن بن يوسف (648 - 726 ه-)</w:t>
      </w:r>
      <w:bookmarkEnd w:id="1262"/>
    </w:p>
    <w:p>
      <w:pPr>
        <w:pStyle w:val="BookText"/>
      </w:pPr>
      <w:r>
        <w:rPr>
          <w:rFonts w:ascii="Amiri" w:hAnsi="Amiri" w:eastAsia="Amiri" w:cs="Amiri"/>
          <w:lang w:bidi="ar-SA"/>
          <w:color w:val="111111"/>
          <w:sz w:val="28"/>
          <w:szCs w:val="28"/>
          <w:rtl/>
        </w:rPr>
        <w:t xml:space="preserve">تاريخ التأليف: ذي الحجة 719ه- [فنخا 1: 645]</w:t>
      </w:r>
    </w:p>
    <w:p>
      <w:pPr>
        <w:pStyle w:val="BookText"/>
      </w:pPr>
      <w:r>
        <w:rPr>
          <w:rFonts w:ascii="Amiri" w:hAnsi="Amiri" w:eastAsia="Amiri" w:cs="Amiri"/>
          <w:lang w:bidi="ar-SA"/>
          <w:color w:val="111111"/>
          <w:sz w:val="28"/>
          <w:szCs w:val="28"/>
          <w:rtl/>
        </w:rPr>
        <w:t xml:space="preserve">1194 . النجف الأشرف؛ مكتبة السيد محمّد صادق بحر العلوم؛ رقم المخطوط: 104/4</w:t>
      </w:r>
    </w:p>
    <w:p>
      <w:pPr>
        <w:pStyle w:val="BookText"/>
      </w:pPr>
      <w:r>
        <w:rPr>
          <w:rFonts w:ascii="Amiri" w:hAnsi="Amiri" w:eastAsia="Amiri" w:cs="Amiri"/>
          <w:lang w:bidi="ar-SA"/>
          <w:color w:val="111111"/>
          <w:sz w:val="28"/>
          <w:szCs w:val="28"/>
          <w:rtl/>
        </w:rPr>
        <w:t xml:space="preserve">أوّلها: قال العلامة المجلسي في كتاب الإجازات الملحق بآخر بحار الأنوار؛ آخرها: سنة تسع عشرة وسبعمائة بالحلة حامداً مصلياً.</w:t>
      </w:r>
    </w:p>
    <w:p>
      <w:pPr>
        <w:pStyle w:val="BookText"/>
      </w:pPr>
      <w:r>
        <w:rPr>
          <w:rFonts w:ascii="IRNazanin" w:hAnsi="IRNazanin" w:eastAsia="IRNazanin" w:cs="IRNazanin"/>
          <w:lang w:bidi="fa-IR"/>
          <w:color w:val="111111"/>
          <w:sz w:val="28"/>
          <w:szCs w:val="28"/>
          <w:rtl/>
        </w:rPr>
        <w:t xml:space="preserve">کا: سید محمّد صادق آل ،بحر العلوم، تا: 12 ذي القعدة 1386ه-، 2ق، 18س،17*25سم [ف: 194]</w:t>
      </w:r>
    </w:p>
    <w:p>
      <w:pPr>
        <w:pStyle w:val="Heading2"/>
      </w:pPr>
      <w:bookmarkStart w:id="1263" w:name="_Toc591"/>
      <w:r>
        <w:t>إجازة للسيد مهنا بن سنان العلوي (الثانية) / إجازات - عربي العلامة الحلّي، حسن بن يوسف (648 - 726 ه-) [فنخا 1: 646]</w:t>
      </w:r>
      <w:bookmarkEnd w:id="1263"/>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234" w:name="pg7770_69760"/>
    <w:bookmarkEnd w:id="234"/>
    <w:p>
      <w:pPr>
        <w:pStyle w:val="BookText"/>
      </w:pPr>
      <w:r>
        <w:rPr>
          <w:rFonts w:ascii="Times New Roman" w:hAnsi="Times New Roman" w:eastAsia="Times New Roman" w:cs="Times New Roman"/>
          <w:lang w:val="en-US" w:bidi="en-US"/>
          <w:color w:val="111111"/>
          <w:sz w:val="28"/>
          <w:szCs w:val="28"/>
          <w:rtl/>
        </w:rPr>
        <w:t xml:space="preserve">1195.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134/18</w:t>
      </w:r>
    </w:p>
    <w:p>
      <w:pPr>
        <w:pStyle w:val="BookText"/>
      </w:pPr>
      <w:r>
        <w:rPr>
          <w:rFonts w:ascii="Amiri" w:hAnsi="Amiri" w:eastAsia="Amiri" w:cs="Amiri"/>
          <w:lang w:bidi="ar-SA"/>
          <w:color w:val="111111"/>
          <w:sz w:val="28"/>
          <w:szCs w:val="28"/>
          <w:rtl/>
        </w:rPr>
        <w:t xml:space="preserve">نسخ، كا: نعمة الله بن الحسين العاملي، تا: القرن 11ه- [ محمد الرشتي-ف: 152]</w:t>
      </w:r>
    </w:p>
    <w:p>
      <w:pPr>
        <w:pStyle w:val="BookText"/>
      </w:pPr>
      <w:r>
        <w:rPr>
          <w:rFonts w:ascii="Times New Roman" w:hAnsi="Times New Roman" w:eastAsia="Times New Roman" w:cs="Times New Roman"/>
          <w:lang w:val="en-US" w:bidi="en-US"/>
          <w:color w:val="111111"/>
          <w:sz w:val="28"/>
          <w:szCs w:val="28"/>
          <w:rtl/>
        </w:rPr>
        <w:t xml:space="preserve">1196.</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534/8</w:t>
      </w:r>
    </w:p>
    <w:p>
      <w:pPr>
        <w:pStyle w:val="BookText"/>
      </w:pPr>
      <w:r>
        <w:rPr>
          <w:rFonts w:ascii="Amiri" w:hAnsi="Amiri" w:eastAsia="Amiri" w:cs="Amiri"/>
          <w:lang w:bidi="ar-SA"/>
          <w:color w:val="111111"/>
          <w:sz w:val="28"/>
          <w:szCs w:val="28"/>
          <w:rtl/>
        </w:rPr>
        <w:t xml:space="preserve">أوّلها: البسملة يقول العبد الفقير على آله الغني حسن بن يوسف بن المطهر الحلّي قد اجزت للمولى الكبير السيد الحسيب النسيب المعظم سيد الأشراف مفخر آل عبد مناف نجم آخرها: أجيز له أن يروي عن جميع ما صنفته ورويته وأجيز له روايته وثبت عنده روايتي له من جميع المصنفات</w:t>
      </w:r>
    </w:p>
    <w:p>
      <w:pPr>
        <w:pStyle w:val="BookText"/>
      </w:pPr>
      <w:r>
        <w:rPr>
          <w:rFonts w:ascii="IRNazanin" w:hAnsi="IRNazanin" w:eastAsia="IRNazanin" w:cs="IRNazanin"/>
          <w:lang w:bidi="fa-IR"/>
          <w:color w:val="111111"/>
          <w:sz w:val="28"/>
          <w:szCs w:val="28"/>
          <w:rtl/>
        </w:rPr>
        <w:t xml:space="preserve">کا: غلامحسين بن علي اصغر الدربندي، تا: 1305ه-؛ 2 ص، 11/5*18سم [ف: 1-17]</w:t>
      </w:r>
    </w:p>
    <w:p>
      <w:pPr>
        <w:pStyle w:val="Heading2"/>
      </w:pPr>
      <w:bookmarkStart w:id="1264" w:name="_Toc592"/>
      <w:r>
        <w:t>إجازة للسيد نجم بن محمّد الحسيني ولولديه أبي عبد الله محمد وأبي الصلاح علي / إجازات - عربي</w:t>
      </w:r>
      <w:bookmarkEnd w:id="1264"/>
    </w:p>
    <w:p>
      <w:pPr>
        <w:pStyle w:val="BookText"/>
      </w:pPr>
      <w:r>
        <w:rPr>
          <w:rFonts w:ascii="Amiri" w:hAnsi="Amiri" w:eastAsia="Amiri" w:cs="Amiri"/>
          <w:lang w:bidi="ar-SA"/>
          <w:color w:val="111111"/>
          <w:sz w:val="28"/>
          <w:szCs w:val="28"/>
          <w:rtl/>
        </w:rPr>
        <w:t xml:space="preserve">العاملي، حسن بن زين الدين (959 - 1011ه-)</w:t>
      </w:r>
    </w:p>
    <w:p>
      <w:pPr>
        <w:pStyle w:val="BookText"/>
      </w:pPr>
      <w:r>
        <w:rPr>
          <w:rFonts w:ascii="IRNazanin" w:hAnsi="IRNazanin" w:eastAsia="IRNazanin" w:cs="IRNazanin"/>
          <w:lang w:bidi="fa-IR"/>
          <w:color w:val="111111"/>
          <w:sz w:val="28"/>
          <w:szCs w:val="28"/>
          <w:rtl/>
        </w:rPr>
        <w:t xml:space="preserve">[فنخا 1: 647]</w:t>
      </w:r>
    </w:p>
    <w:p>
      <w:pPr>
        <w:pStyle w:val="BookText"/>
      </w:pPr>
      <w:r>
        <w:rPr>
          <w:rFonts w:ascii="Times New Roman" w:hAnsi="Times New Roman" w:eastAsia="Times New Roman" w:cs="Times New Roman"/>
          <w:lang w:val="en-US" w:bidi="en-US"/>
          <w:color w:val="111111"/>
          <w:sz w:val="28"/>
          <w:szCs w:val="28"/>
          <w:rtl/>
        </w:rPr>
        <w:t xml:space="preserve">1197.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16/3</w:t>
      </w:r>
    </w:p>
    <w:p>
      <w:pPr>
        <w:pStyle w:val="BookText"/>
      </w:pPr>
      <w:r>
        <w:rPr>
          <w:rFonts w:ascii="Amiri" w:hAnsi="Amiri" w:eastAsia="Amiri" w:cs="Amiri"/>
          <w:lang w:bidi="ar-SA"/>
          <w:color w:val="111111"/>
          <w:sz w:val="28"/>
          <w:szCs w:val="28"/>
          <w:rtl/>
        </w:rPr>
        <w:t xml:space="preserve">أوّلها: البسملة، الحمد لله رب العالمين حمد الشاكرين العالمين حمد الشاكرين .... وبعد فيقول العبد الفقير إلى رحمة الله تعالى حسن بن زين الدين العاملي عامله الله بلطفه و إحسانه وحقق حسن رجائه لعفوه وغفرانه آخرها: وكتبت هذه الإجازة لنفسه بنفسه عزيز الجزائري حامداً لله على نعمائه وأفضل الصلوة والسلم على أفضل أنبيائه وآله سنة ست وتسعين وألف</w:t>
      </w:r>
    </w:p>
    <w:p>
      <w:pPr>
        <w:pStyle w:val="BookText"/>
      </w:pPr>
      <w:r>
        <w:rPr>
          <w:rFonts w:ascii="Amiri" w:hAnsi="Amiri" w:eastAsia="Amiri" w:cs="Amiri"/>
          <w:lang w:bidi="ar-SA"/>
          <w:color w:val="111111"/>
          <w:sz w:val="28"/>
          <w:szCs w:val="28"/>
          <w:rtl/>
        </w:rPr>
        <w:t xml:space="preserve">كا: عزيز بن نصار بن مذخور الجزائري، تا: 1096ه-؛ 35 ص، 21 س، 14*19سم [ف: 1- 15 ]</w:t>
      </w:r>
    </w:p>
    <w:p>
      <w:pPr>
        <w:pStyle w:val="BookText"/>
      </w:pPr>
      <w:r>
        <w:rPr>
          <w:rFonts w:ascii="Times New Roman" w:hAnsi="Times New Roman" w:eastAsia="Times New Roman" w:cs="Times New Roman"/>
          <w:lang w:val="en-US" w:bidi="en-US"/>
          <w:color w:val="111111"/>
          <w:sz w:val="28"/>
          <w:szCs w:val="28"/>
          <w:rtl/>
        </w:rPr>
        <w:t xml:space="preserve">1198.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134/1</w:t>
      </w:r>
    </w:p>
    <w:p>
      <w:pPr>
        <w:pStyle w:val="BookText"/>
      </w:pPr>
      <w:r>
        <w:rPr>
          <w:rFonts w:ascii="Amiri" w:hAnsi="Amiri" w:eastAsia="Amiri" w:cs="Amiri"/>
          <w:lang w:bidi="ar-SA"/>
          <w:color w:val="111111"/>
          <w:sz w:val="28"/>
          <w:szCs w:val="28"/>
          <w:rtl/>
        </w:rPr>
        <w:t xml:space="preserve">نسخ، كا: نعمة الله بن الحسين العاملي، تا: القرن 11 ه- [محمد الرشتي-ف: 151]</w:t>
      </w:r>
    </w:p>
    <w:p>
      <w:pPr>
        <w:pStyle w:val="BookText"/>
      </w:pPr>
      <w:r>
        <w:rPr>
          <w:rFonts w:ascii="Times New Roman" w:hAnsi="Times New Roman" w:eastAsia="Times New Roman" w:cs="Times New Roman"/>
          <w:lang w:val="en-US" w:bidi="en-US"/>
          <w:color w:val="111111"/>
          <w:sz w:val="28"/>
          <w:szCs w:val="28"/>
          <w:rtl/>
        </w:rPr>
        <w:t xml:space="preserve">1199.</w:t>
      </w:r>
    </w:p>
    <w:p>
      <w:pPr>
        <w:pStyle w:val="BookText"/>
      </w:pPr>
      <w:r>
        <w:rPr>
          <w:rFonts w:ascii="Amiri" w:hAnsi="Amiri" w:eastAsia="Amiri" w:cs="Amiri"/>
          <w:lang w:bidi="ar-SA"/>
          <w:color w:val="111111"/>
          <w:sz w:val="28"/>
          <w:szCs w:val="28"/>
          <w:rtl/>
        </w:rPr>
        <w:t xml:space="preserve">النجف الأشرف مكتبة السيد محمد صادق بحر العلوم؛ رقم المخطوط: 104/6</w:t>
      </w:r>
    </w:p>
    <w:p>
      <w:pPr>
        <w:pStyle w:val="BookText"/>
      </w:pPr>
      <w:r>
        <w:rPr>
          <w:rFonts w:ascii="Amiri" w:hAnsi="Amiri" w:eastAsia="Amiri" w:cs="Amiri"/>
          <w:lang w:bidi="ar-SA"/>
          <w:color w:val="111111"/>
          <w:sz w:val="28"/>
          <w:szCs w:val="28"/>
          <w:rtl/>
        </w:rPr>
        <w:t xml:space="preserve">أوّلها: الحمد لله رب العالمين حمد الشاكرين، وصلواته على سيد الأولين والآخرين؛ آخرها: وإن كان للزيادة بعد مجال، فإن فيه كفاية إن شاء الله، والحمد لله رب العالمين.</w:t>
      </w:r>
    </w:p>
    <w:p>
      <w:pPr>
        <w:pStyle w:val="BookText"/>
      </w:pPr>
      <w:r>
        <w:rPr>
          <w:rFonts w:ascii="IRNazanin" w:hAnsi="IRNazanin" w:eastAsia="IRNazanin" w:cs="IRNazanin"/>
          <w:lang w:bidi="fa-IR"/>
          <w:color w:val="111111"/>
          <w:sz w:val="28"/>
          <w:szCs w:val="28"/>
          <w:rtl/>
        </w:rPr>
        <w:t xml:space="preserve">کا: سید محمّد صادق آل ،بحر العلوم، تا: 8 ذي العقدة 1386ه-، 44ق، 18س، 17*25سم [ف: 195]</w:t>
      </w:r>
    </w:p>
    <w:p>
      <w:pPr>
        <w:pStyle w:val="BookText"/>
      </w:pPr>
      <w:r>
        <w:rPr>
          <w:rFonts w:ascii="Amiri" w:hAnsi="Amiri" w:eastAsia="Amiri" w:cs="Amiri"/>
          <w:lang w:bidi="ar-SA"/>
          <w:color w:val="111111"/>
          <w:sz w:val="28"/>
          <w:szCs w:val="28"/>
          <w:rtl/>
        </w:rPr>
        <w:t xml:space="preserve">1200 . النجف الأشرف؛ مكتبة آية الله الحكيم العامة؛ رقم المخطوط : 3179/4</w:t>
      </w:r>
    </w:p>
    <w:p>
      <w:pPr>
        <w:pStyle w:val="BookText"/>
      </w:pPr>
      <w:r>
        <w:rPr>
          <w:rFonts w:ascii="Amiri" w:hAnsi="Amiri" w:eastAsia="Amiri" w:cs="Amiri"/>
          <w:lang w:bidi="ar-SA"/>
          <w:color w:val="111111"/>
          <w:sz w:val="28"/>
          <w:szCs w:val="28"/>
          <w:rtl/>
        </w:rPr>
        <w:t xml:space="preserve">أوّلها: دروسه ثم أتاح الله سبحانه بمقتضى حكمته من عرف قدره وبذل في خدمته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235" w:name="pg7770_69762"/>
    <w:bookmarkEnd w:id="235"/>
    <w:p>
      <w:pPr>
        <w:pStyle w:val="BookText"/>
      </w:pPr>
      <w:r>
        <w:rPr>
          <w:rFonts w:ascii="Amiri" w:hAnsi="Amiri" w:eastAsia="Amiri" w:cs="Amiri"/>
          <w:lang w:bidi="ar-SA"/>
          <w:color w:val="111111"/>
          <w:sz w:val="28"/>
          <w:szCs w:val="28"/>
          <w:rtl/>
        </w:rPr>
        <w:t xml:space="preserve">وسعه فعمر دمنه الدارسة وجدد معالمه الطامسة وأيقظ من مراقد الغفلة رجالاً فهمهم أسراره؛ آخرها: الطرابلسي عن الشيخ الفقيه إلى الفتح محمّد بن علي بن عثمان الكراجكي جميع تصانيفه قال الشيخ محي الدين يحيى بن سعيد وأخبرني السيد سديد الدين بن زهرة منها كتاب الكر والفر في الإمامة بدمشق</w:t>
      </w:r>
    </w:p>
    <w:p>
      <w:pPr>
        <w:pStyle w:val="BookText"/>
      </w:pPr>
      <w:r>
        <w:rPr>
          <w:rFonts w:ascii="IRNazanin" w:hAnsi="IRNazanin" w:eastAsia="IRNazanin" w:cs="IRNazanin"/>
          <w:lang w:bidi="fa-IR"/>
          <w:color w:val="111111"/>
          <w:sz w:val="28"/>
          <w:szCs w:val="28"/>
          <w:rtl/>
        </w:rPr>
        <w:t xml:space="preserve">کا: مجهول، تا: مجهول؛ ناقصة : الأوّل والآخر؛ 44 ص ،13*20/5سم [ف: 1-19]</w:t>
      </w:r>
    </w:p>
    <w:p>
      <w:pPr>
        <w:pStyle w:val="Heading2"/>
      </w:pPr>
      <w:bookmarkStart w:id="1265" w:name="_Toc593"/>
      <w:r>
        <w:t>إجازة للسيد نصر الله الحائري / إجازات - عربي</w:t>
      </w:r>
      <w:bookmarkEnd w:id="1265"/>
    </w:p>
    <w:p>
      <w:pPr>
        <w:pStyle w:val="BookText"/>
      </w:pPr>
      <w:r>
        <w:rPr>
          <w:rFonts w:ascii="Amiri" w:hAnsi="Amiri" w:eastAsia="Amiri" w:cs="Amiri"/>
          <w:lang w:bidi="ar-SA"/>
          <w:color w:val="111111"/>
          <w:sz w:val="28"/>
          <w:szCs w:val="28"/>
          <w:rtl/>
        </w:rPr>
        <w:t xml:space="preserve">الجزائري نورالدين محمّد بن نعمة الله (1088 - 1158 ه- ) 1201 . النجف الأشرف؛ مكتبة السيد محمد صادق بحرالعلوم؛ رقم المخطوط: 110/1 ض</w:t>
      </w:r>
    </w:p>
    <w:p>
      <w:pPr>
        <w:pStyle w:val="BookText"/>
      </w:pPr>
      <w:r>
        <w:rPr>
          <w:rFonts w:ascii="IRNazanin" w:hAnsi="IRNazanin" w:eastAsia="IRNazanin" w:cs="IRNazanin"/>
          <w:lang w:bidi="fa-IR"/>
          <w:color w:val="111111"/>
          <w:sz w:val="28"/>
          <w:szCs w:val="28"/>
          <w:rtl/>
        </w:rPr>
        <w:t xml:space="preserve">کا: مجهول، تا: مجهول؛ 3 ص(195-192) [ف: 217]</w:t>
      </w:r>
    </w:p>
    <w:p>
      <w:pPr>
        <w:pStyle w:val="Heading2"/>
      </w:pPr>
      <w:bookmarkStart w:id="1266" w:name="_Toc594"/>
      <w:r>
        <w:t>إجازة للسيد نعمان آلالوسي / إجازات - عربي</w:t>
      </w:r>
      <w:bookmarkEnd w:id="1266"/>
    </w:p>
    <w:p>
      <w:pPr>
        <w:pStyle w:val="BookText"/>
      </w:pPr>
      <w:r>
        <w:rPr>
          <w:rFonts w:ascii="Amiri" w:hAnsi="Amiri" w:eastAsia="Amiri" w:cs="Amiri"/>
          <w:lang w:bidi="ar-SA"/>
          <w:color w:val="111111"/>
          <w:sz w:val="28"/>
          <w:szCs w:val="28"/>
          <w:rtl/>
        </w:rPr>
        <w:t xml:space="preserve">البندنيجي، عيسى بن موسى ( - 1283 ه-)</w:t>
      </w:r>
    </w:p>
    <w:p>
      <w:pPr>
        <w:pStyle w:val="BookText"/>
      </w:pPr>
      <w:r>
        <w:rPr>
          <w:rFonts w:ascii="Times New Roman" w:hAnsi="Times New Roman" w:eastAsia="Times New Roman" w:cs="Times New Roman"/>
          <w:lang w:val="en-US" w:bidi="en-US"/>
          <w:color w:val="111111"/>
          <w:sz w:val="28"/>
          <w:szCs w:val="28"/>
          <w:rtl/>
        </w:rPr>
        <w:t xml:space="preserve">1202.</w:t>
      </w:r>
    </w:p>
    <w:p>
      <w:pPr>
        <w:pStyle w:val="BookText"/>
      </w:pPr>
      <w:r>
        <w:rPr>
          <w:rFonts w:ascii="Amiri" w:hAnsi="Amiri" w:eastAsia="Amiri" w:cs="Amiri"/>
          <w:lang w:bidi="ar-SA"/>
          <w:color w:val="111111"/>
          <w:sz w:val="28"/>
          <w:szCs w:val="28"/>
          <w:rtl/>
        </w:rPr>
        <w:t xml:space="preserve">بغداد؛ مكتبة الأوقاف العامة؛ رقم المخطوط: 23165/5 أوّلها: بسملة، الحمد لله الذي أرسل سيدنا محمّدا بالحق بشيرا ونذيرا، وداعيا إلى الله ،بأذنه وسراجا منيرا، وجعل اتباعه أجل وسائل المبرات...</w:t>
      </w:r>
    </w:p>
    <w:p>
      <w:pPr>
        <w:pStyle w:val="BookText"/>
      </w:pPr>
      <w:r>
        <w:rPr>
          <w:rFonts w:ascii="IRNazanin" w:hAnsi="IRNazanin" w:eastAsia="IRNazanin" w:cs="IRNazanin"/>
          <w:lang w:bidi="fa-IR"/>
          <w:color w:val="111111"/>
          <w:sz w:val="28"/>
          <w:szCs w:val="28"/>
          <w:rtl/>
        </w:rPr>
        <w:t xml:space="preserve">کا: مجهول، تا: 1281 ه-، 2 ق،20*15سم [ف: 1-704]</w:t>
      </w:r>
    </w:p>
    <w:p>
      <w:pPr>
        <w:pStyle w:val="Heading2"/>
      </w:pPr>
      <w:bookmarkStart w:id="1267" w:name="_Toc595"/>
      <w:r>
        <w:t>إجازة للسيد نعمان الآلوسي / إجازات - عربي</w:t>
      </w:r>
      <w:bookmarkEnd w:id="1267"/>
    </w:p>
    <w:p>
      <w:pPr>
        <w:pStyle w:val="BookText"/>
      </w:pPr>
      <w:r>
        <w:rPr>
          <w:rFonts w:ascii="Amiri" w:hAnsi="Amiri" w:eastAsia="Amiri" w:cs="Amiri"/>
          <w:lang w:bidi="ar-SA"/>
          <w:color w:val="111111"/>
          <w:sz w:val="28"/>
          <w:szCs w:val="28"/>
          <w:rtl/>
        </w:rPr>
        <w:t xml:space="preserve">الميداني عبد الغني بن طالب(1222 - 1298 ه-)</w:t>
      </w:r>
    </w:p>
    <w:p>
      <w:pPr>
        <w:pStyle w:val="BookText"/>
      </w:pPr>
      <w:r>
        <w:rPr>
          <w:rFonts w:ascii="Times New Roman" w:hAnsi="Times New Roman" w:eastAsia="Times New Roman" w:cs="Times New Roman"/>
          <w:lang w:val="en-US" w:bidi="en-US"/>
          <w:color w:val="111111"/>
          <w:sz w:val="28"/>
          <w:szCs w:val="28"/>
          <w:rtl/>
        </w:rPr>
        <w:t xml:space="preserve">1203.</w:t>
      </w:r>
    </w:p>
    <w:p>
      <w:pPr>
        <w:pStyle w:val="BookText"/>
      </w:pPr>
      <w:r>
        <w:rPr>
          <w:rFonts w:ascii="Amiri" w:hAnsi="Amiri" w:eastAsia="Amiri" w:cs="Amiri"/>
          <w:lang w:bidi="ar-SA"/>
          <w:color w:val="111111"/>
          <w:sz w:val="28"/>
          <w:szCs w:val="28"/>
          <w:rtl/>
        </w:rPr>
        <w:t xml:space="preserve">بغداد خزانة إبراهيم الآلوسي؛ رقم المخطوط : 25335 كاتب = مؤلف، تا: 1298ه- ، ق،12*19سم [ف: 4-377]</w:t>
      </w:r>
    </w:p>
    <w:p>
      <w:pPr>
        <w:pStyle w:val="BookText"/>
      </w:pPr>
      <w:r>
        <w:rPr>
          <w:rFonts w:ascii="Times New Roman" w:hAnsi="Times New Roman" w:eastAsia="Times New Roman" w:cs="Times New Roman"/>
          <w:lang w:val="en-US" w:bidi="en-US"/>
          <w:color w:val="111111"/>
          <w:sz w:val="28"/>
          <w:szCs w:val="28"/>
          <w:rtl/>
        </w:rPr>
        <w:t xml:space="preserve">1204.</w:t>
      </w:r>
    </w:p>
    <w:p>
      <w:pPr>
        <w:pStyle w:val="BookText"/>
      </w:pPr>
      <w:r>
        <w:rPr>
          <w:rFonts w:ascii="Amiri" w:hAnsi="Amiri" w:eastAsia="Amiri" w:cs="Amiri"/>
          <w:lang w:bidi="ar-SA"/>
          <w:color w:val="111111"/>
          <w:sz w:val="28"/>
          <w:szCs w:val="28"/>
          <w:rtl/>
        </w:rPr>
        <w:t xml:space="preserve">بغداد؛ مكتبة الأوقاف العامة؛ رقم المخطوط: 23165/6 أوّلها: بسملة، الحمد لله الذي وفق من أراد به خيرا للتفقه في الذين، وألهمه رشده وسلوك سبيل المهتدين، والصلوة والسلام على سيدنا محمّد سيد المرسلين ...</w:t>
      </w:r>
    </w:p>
    <w:p>
      <w:pPr>
        <w:pStyle w:val="BookText"/>
      </w:pPr>
      <w:r>
        <w:rPr>
          <w:rFonts w:ascii="IRNazanin" w:hAnsi="IRNazanin" w:eastAsia="IRNazanin" w:cs="IRNazanin"/>
          <w:lang w:bidi="fa-IR"/>
          <w:color w:val="111111"/>
          <w:sz w:val="28"/>
          <w:szCs w:val="28"/>
          <w:rtl/>
        </w:rPr>
        <w:t xml:space="preserve">کا: مجهول، تا: 1297 ه- ، ق،20*15سم [ف: 1-704]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236" w:name="pg7770_69764"/>
    <w:bookmarkEnd w:id="236"/>
    <w:p>
      <w:pPr>
        <w:pStyle w:val="Heading2"/>
      </w:pPr>
      <w:bookmarkStart w:id="1268" w:name="_Toc596"/>
      <w:r>
        <w:t>إجازة للسيد نعمان الآلوسي / إجازات - عربي</w:t>
      </w:r>
      <w:bookmarkEnd w:id="1268"/>
    </w:p>
    <w:p>
      <w:pPr>
        <w:pStyle w:val="BookText"/>
      </w:pPr>
      <w:r>
        <w:rPr>
          <w:rFonts w:ascii="Amiri" w:hAnsi="Amiri" w:eastAsia="Amiri" w:cs="Amiri"/>
          <w:lang w:bidi="ar-SA"/>
          <w:color w:val="111111"/>
          <w:sz w:val="28"/>
          <w:szCs w:val="28"/>
          <w:rtl/>
        </w:rPr>
        <w:t xml:space="preserve">الشرقي، أحمد بن إبراهيم ( - القرن 13 ه-)</w:t>
      </w:r>
    </w:p>
    <w:p>
      <w:pPr>
        <w:pStyle w:val="BookText"/>
      </w:pPr>
      <w:r>
        <w:rPr>
          <w:rFonts w:ascii="Times New Roman" w:hAnsi="Times New Roman" w:eastAsia="Times New Roman" w:cs="Times New Roman"/>
          <w:lang w:val="en-US" w:bidi="en-US"/>
          <w:color w:val="111111"/>
          <w:sz w:val="28"/>
          <w:szCs w:val="28"/>
          <w:rtl/>
        </w:rPr>
        <w:t xml:space="preserve">1205.</w:t>
      </w:r>
    </w:p>
    <w:p>
      <w:pPr>
        <w:pStyle w:val="BookText"/>
      </w:pPr>
      <w:r>
        <w:rPr>
          <w:rFonts w:ascii="Amiri" w:hAnsi="Amiri" w:eastAsia="Amiri" w:cs="Amiri"/>
          <w:lang w:bidi="ar-SA"/>
          <w:color w:val="111111"/>
          <w:sz w:val="28"/>
          <w:szCs w:val="28"/>
          <w:rtl/>
        </w:rPr>
        <w:t xml:space="preserve">بغداد؛ مكتبة الأوقاف العامة؛ رقم المخطوط: 23165/7 أوّلها: بسملة، الحمد لله مجيب من سألة ومثيب من رجاه دون من سواه وأمله، اللهم صلى على صاحب الوحي والرسالة المخلوق من طينة الفصاحة والبسالة...</w:t>
      </w:r>
    </w:p>
    <w:p>
      <w:pPr>
        <w:pStyle w:val="BookText"/>
      </w:pPr>
      <w:r>
        <w:rPr>
          <w:rFonts w:ascii="IRNazanin" w:hAnsi="IRNazanin" w:eastAsia="IRNazanin" w:cs="IRNazanin"/>
          <w:lang w:bidi="fa-IR"/>
          <w:color w:val="111111"/>
          <w:sz w:val="28"/>
          <w:szCs w:val="28"/>
          <w:rtl/>
        </w:rPr>
        <w:t xml:space="preserve">کا: مجهول، تا: 1295ه-، مكة المكرمة؛ 1ق،20*15سم [ف: 1-704]</w:t>
      </w:r>
    </w:p>
    <w:p>
      <w:pPr>
        <w:pStyle w:val="Heading2"/>
      </w:pPr>
      <w:bookmarkStart w:id="1269" w:name="_Toc597"/>
      <w:r>
        <w:t>إجازة للسيد نعمان الآلوسي / إجازات - عربي</w:t>
      </w:r>
      <w:bookmarkEnd w:id="1269"/>
    </w:p>
    <w:p>
      <w:pPr>
        <w:pStyle w:val="BookText"/>
      </w:pPr>
      <w:r>
        <w:rPr>
          <w:rFonts w:ascii="Amiri" w:hAnsi="Amiri" w:eastAsia="Amiri" w:cs="Amiri"/>
          <w:lang w:bidi="ar-SA"/>
          <w:color w:val="111111"/>
          <w:sz w:val="28"/>
          <w:szCs w:val="28"/>
          <w:rtl/>
        </w:rPr>
        <w:t xml:space="preserve">الحمزاوي محمود بن محمّد (1236 - 1305 ه- )</w:t>
      </w:r>
    </w:p>
    <w:p>
      <w:pPr>
        <w:pStyle w:val="BookText"/>
      </w:pPr>
      <w:r>
        <w:rPr>
          <w:rFonts w:ascii="Times New Roman" w:hAnsi="Times New Roman" w:eastAsia="Times New Roman" w:cs="Times New Roman"/>
          <w:lang w:val="en-US" w:bidi="en-US"/>
          <w:color w:val="111111"/>
          <w:sz w:val="28"/>
          <w:szCs w:val="28"/>
          <w:rtl/>
        </w:rPr>
        <w:t xml:space="preserve">1206.</w:t>
      </w:r>
    </w:p>
    <w:p>
      <w:pPr>
        <w:pStyle w:val="BookText"/>
      </w:pPr>
      <w:r>
        <w:rPr>
          <w:rFonts w:ascii="Amiri" w:hAnsi="Amiri" w:eastAsia="Amiri" w:cs="Amiri"/>
          <w:lang w:bidi="ar-SA"/>
          <w:color w:val="111111"/>
          <w:sz w:val="28"/>
          <w:szCs w:val="28"/>
          <w:rtl/>
        </w:rPr>
        <w:t xml:space="preserve">بغداد؛ مكتبة الأوقاف العامة؛ رقم المخطوط : 7454/1 أوّلها : الحمد لله الذي وقع مسانيد أهل الرواية ...</w:t>
      </w:r>
    </w:p>
    <w:p>
      <w:pPr>
        <w:pStyle w:val="BookText"/>
      </w:pPr>
      <w:r>
        <w:rPr>
          <w:rFonts w:ascii="IRNazanin" w:hAnsi="IRNazanin" w:eastAsia="IRNazanin" w:cs="IRNazanin"/>
          <w:lang w:bidi="fa-IR"/>
          <w:color w:val="111111"/>
          <w:sz w:val="28"/>
          <w:szCs w:val="28"/>
          <w:rtl/>
        </w:rPr>
        <w:t xml:space="preserve">کا: مجهول، تا: 1300ه-، 4 ق ،25*17سم [ف: 1-172]</w:t>
      </w:r>
    </w:p>
    <w:p>
      <w:pPr>
        <w:pStyle w:val="BookText"/>
      </w:pPr>
      <w:r>
        <w:rPr>
          <w:rFonts w:ascii="Times New Roman" w:hAnsi="Times New Roman" w:eastAsia="Times New Roman" w:cs="Times New Roman"/>
          <w:lang w:val="en-US" w:bidi="en-US"/>
          <w:color w:val="111111"/>
          <w:sz w:val="28"/>
          <w:szCs w:val="28"/>
          <w:rtl/>
        </w:rPr>
        <w:t xml:space="preserve">1207.</w:t>
      </w:r>
    </w:p>
    <w:p>
      <w:pPr>
        <w:pStyle w:val="BookText"/>
      </w:pPr>
      <w:r>
        <w:rPr>
          <w:rFonts w:ascii="Amiri" w:hAnsi="Amiri" w:eastAsia="Amiri" w:cs="Amiri"/>
          <w:lang w:bidi="ar-SA"/>
          <w:color w:val="111111"/>
          <w:sz w:val="28"/>
          <w:szCs w:val="28"/>
          <w:rtl/>
        </w:rPr>
        <w:t xml:space="preserve">بغداد؛ مكتبة الأوقاف العامة؛ رقم المخطوط: 23165/3 أوّلها: البسملة، الحمد لله الذي رفع مسانيد أهل الرواية، وكملهم بمعارف لطايف الدراية، وشرفهم بنقل الصحيح من الأخبار...</w:t>
      </w:r>
    </w:p>
    <w:p>
      <w:pPr>
        <w:pStyle w:val="BookText"/>
      </w:pPr>
      <w:r>
        <w:rPr>
          <w:rFonts w:ascii="Amiri" w:hAnsi="Amiri" w:eastAsia="Amiri" w:cs="Amiri"/>
          <w:lang w:bidi="ar-SA"/>
          <w:color w:val="111111"/>
          <w:sz w:val="28"/>
          <w:szCs w:val="28"/>
          <w:rtl/>
        </w:rPr>
        <w:t xml:space="preserve">اجازه فيها إجازة تامة في علوم الدين ولمؤلفاته أيضا؛ كا مجهول، تا: مجهول؛ 2ق،20*15سم [ف: 1-703]</w:t>
      </w:r>
    </w:p>
    <w:p>
      <w:pPr>
        <w:pStyle w:val="Heading2"/>
      </w:pPr>
      <w:bookmarkStart w:id="1270" w:name="_Toc598"/>
      <w:r>
        <w:t>إجازة للسيد نعمان الآلوسي / إجازات - عربي</w:t>
      </w:r>
      <w:bookmarkEnd w:id="1270"/>
    </w:p>
    <w:p>
      <w:pPr>
        <w:pStyle w:val="BookText"/>
      </w:pPr>
      <w:r>
        <w:rPr>
          <w:rFonts w:ascii="Amiri" w:hAnsi="Amiri" w:eastAsia="Amiri" w:cs="Amiri"/>
          <w:lang w:bidi="ar-SA"/>
          <w:color w:val="111111"/>
          <w:sz w:val="28"/>
          <w:szCs w:val="28"/>
          <w:rtl/>
        </w:rPr>
        <w:t xml:space="preserve">بشدري، حسين بن عبد الله ( - 1322 ه- )</w:t>
      </w:r>
    </w:p>
    <w:p>
      <w:pPr>
        <w:pStyle w:val="BookText"/>
      </w:pPr>
      <w:r>
        <w:rPr>
          <w:rFonts w:ascii="Times New Roman" w:hAnsi="Times New Roman" w:eastAsia="Times New Roman" w:cs="Times New Roman"/>
          <w:lang w:val="en-US" w:bidi="en-US"/>
          <w:color w:val="111111"/>
          <w:sz w:val="28"/>
          <w:szCs w:val="28"/>
          <w:rtl/>
        </w:rPr>
        <w:t xml:space="preserve">1208.</w:t>
      </w:r>
    </w:p>
    <w:p>
      <w:pPr>
        <w:pStyle w:val="BookText"/>
      </w:pPr>
      <w:r>
        <w:rPr>
          <w:rFonts w:ascii="Amiri" w:hAnsi="Amiri" w:eastAsia="Amiri" w:cs="Amiri"/>
          <w:lang w:bidi="ar-SA"/>
          <w:color w:val="111111"/>
          <w:sz w:val="28"/>
          <w:szCs w:val="28"/>
          <w:rtl/>
        </w:rPr>
        <w:t xml:space="preserve">بغداد؛ مكتبة الأوقاف العامة؛ رقم المخطوط : 25372</w:t>
      </w:r>
    </w:p>
    <w:p>
      <w:pPr>
        <w:pStyle w:val="BookText"/>
      </w:pPr>
      <w:r>
        <w:rPr>
          <w:rFonts w:ascii="Amiri" w:hAnsi="Amiri" w:eastAsia="Amiri" w:cs="Amiri"/>
          <w:lang w:bidi="ar-SA"/>
          <w:color w:val="111111"/>
          <w:sz w:val="28"/>
          <w:szCs w:val="28"/>
          <w:rtl/>
        </w:rPr>
        <w:t xml:space="preserve">أوّلها: الحمد لله الذي كرم بني آدم بالعقل الغريزي والتأهل للنظر والاستدلال، و علمهم ما لم يعلموا من كيفية التفطن للارتقاء ...</w:t>
      </w:r>
    </w:p>
    <w:p>
      <w:pPr>
        <w:pStyle w:val="BookText"/>
      </w:pPr>
      <w:r>
        <w:rPr>
          <w:rFonts w:ascii="Amiri" w:hAnsi="Amiri" w:eastAsia="Amiri" w:cs="Amiri"/>
          <w:lang w:bidi="ar-SA"/>
          <w:color w:val="111111"/>
          <w:sz w:val="28"/>
          <w:szCs w:val="28"/>
          <w:rtl/>
        </w:rPr>
        <w:t xml:space="preserve">كاتب = مؤلف، تا: 1291ه-، 3ق،17*21سم [ف: 4-452]</w:t>
      </w:r>
    </w:p>
    <w:p>
      <w:pPr>
        <w:pStyle w:val="BookText"/>
      </w:pPr>
      <w:r>
        <w:rPr>
          <w:rFonts w:ascii="Times New Roman" w:hAnsi="Times New Roman" w:eastAsia="Times New Roman" w:cs="Times New Roman"/>
          <w:lang w:val="en-US" w:bidi="en-US"/>
          <w:color w:val="111111"/>
          <w:sz w:val="28"/>
          <w:szCs w:val="28"/>
          <w:rtl/>
        </w:rPr>
        <w:t xml:space="preserve">1209.</w:t>
      </w:r>
    </w:p>
    <w:p>
      <w:pPr>
        <w:pStyle w:val="BookText"/>
      </w:pPr>
      <w:r>
        <w:rPr>
          <w:rFonts w:ascii="Amiri" w:hAnsi="Amiri" w:eastAsia="Amiri" w:cs="Amiri"/>
          <w:lang w:bidi="ar-SA"/>
          <w:color w:val="111111"/>
          <w:sz w:val="28"/>
          <w:szCs w:val="28"/>
          <w:rtl/>
        </w:rPr>
        <w:t xml:space="preserve">بغداد؛ مكتبة الأوقاف العامة؛ رقم المخطوط: 23165/7</w:t>
      </w:r>
    </w:p>
    <w:p>
      <w:pPr>
        <w:pStyle w:val="BookText"/>
      </w:pPr>
      <w:r>
        <w:rPr>
          <w:rFonts w:ascii="Amiri" w:hAnsi="Amiri" w:eastAsia="Amiri" w:cs="Amiri"/>
          <w:lang w:bidi="ar-SA"/>
          <w:color w:val="111111"/>
          <w:sz w:val="28"/>
          <w:szCs w:val="28"/>
          <w:rtl/>
        </w:rPr>
        <w:t xml:space="preserve">أولها: البسملة الحمد لله الذي كرم بني آدم بالعقل الغريزي، والتأهل للنظر والاستدلال، وعلمهم مالم يعلموا من كيفية التفطن للارتقاء في مدارج الكمال...</w:t>
      </w:r>
    </w:p>
    <w:p>
      <w:pPr>
        <w:pStyle w:val="BookText"/>
      </w:pPr>
      <w:r>
        <w:rPr>
          <w:rFonts w:ascii="IRNazanin" w:hAnsi="IRNazanin" w:eastAsia="IRNazanin" w:cs="IRNazanin"/>
          <w:lang w:bidi="fa-IR"/>
          <w:color w:val="111111"/>
          <w:sz w:val="28"/>
          <w:szCs w:val="28"/>
          <w:rtl/>
        </w:rPr>
        <w:t xml:space="preserve">کا: مجهول، تا: 1295ه-، 2 ق،20*15سم [ف: 1-705]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237" w:name="pg7770_69766"/>
    <w:bookmarkEnd w:id="237"/>
    <w:p>
      <w:pPr>
        <w:pStyle w:val="Heading2"/>
      </w:pPr>
      <w:bookmarkStart w:id="1271" w:name="_Toc599"/>
      <w:r>
        <w:t>إجازة للسيد نعمان الآلوسي / إجازات - عربي</w:t>
      </w:r>
      <w:bookmarkEnd w:id="1271"/>
    </w:p>
    <w:p>
      <w:pPr>
        <w:pStyle w:val="BookText"/>
      </w:pPr>
      <w:r>
        <w:rPr>
          <w:rFonts w:ascii="Amiri" w:hAnsi="Amiri" w:eastAsia="Amiri" w:cs="Amiri"/>
          <w:lang w:bidi="ar-SA"/>
          <w:color w:val="111111"/>
          <w:sz w:val="28"/>
          <w:szCs w:val="28"/>
          <w:rtl/>
        </w:rPr>
        <w:t xml:space="preserve">اليماني حسين بن محسن ( - 1327 ه-)</w:t>
      </w:r>
    </w:p>
    <w:p>
      <w:pPr>
        <w:pStyle w:val="BookText"/>
      </w:pPr>
      <w:r>
        <w:rPr>
          <w:rFonts w:ascii="Times New Roman" w:hAnsi="Times New Roman" w:eastAsia="Times New Roman" w:cs="Times New Roman"/>
          <w:lang w:val="en-US" w:bidi="en-US"/>
          <w:color w:val="111111"/>
          <w:sz w:val="28"/>
          <w:szCs w:val="28"/>
          <w:rtl/>
        </w:rPr>
        <w:t xml:space="preserve">1210.</w:t>
      </w:r>
    </w:p>
    <w:p>
      <w:pPr>
        <w:pStyle w:val="BookText"/>
      </w:pPr>
      <w:r>
        <w:rPr>
          <w:rFonts w:ascii="IRNazanin" w:hAnsi="IRNazanin" w:eastAsia="IRNazanin" w:cs="IRNazanin"/>
          <w:lang w:bidi="fa-IR"/>
          <w:color w:val="111111"/>
          <w:sz w:val="28"/>
          <w:szCs w:val="28"/>
          <w:rtl/>
        </w:rPr>
        <w:t xml:space="preserve">بغداد؛ مكتبة الأوقاف العامة؛ رقم المخطوط : 23165/8 أوّلها: بسملة، الحمد الله اجاز على العمل الصحيح المقبول أحسن اجازة، ووعد بوجادة ذلك مناولة الكتاب باليمين وعدا لا يخلف انجازه... کا: مجهول، تا: 1312ه-، 2 ق20*15سم [ف: 1-705]</w:t>
      </w:r>
    </w:p>
    <w:p>
      <w:pPr>
        <w:pStyle w:val="Heading2"/>
      </w:pPr>
      <w:bookmarkStart w:id="1272" w:name="_Toc600"/>
      <w:r>
        <w:t>إجازة للسيد نعمان الآلوسي / إجازات - عربي</w:t>
      </w:r>
      <w:bookmarkEnd w:id="1272"/>
    </w:p>
    <w:p>
      <w:pPr>
        <w:pStyle w:val="BookText"/>
      </w:pPr>
      <w:r>
        <w:rPr>
          <w:rFonts w:ascii="IRNazanin" w:hAnsi="IRNazanin" w:eastAsia="IRNazanin" w:cs="IRNazanin"/>
          <w:lang w:bidi="fa-IR"/>
          <w:color w:val="111111"/>
          <w:sz w:val="28"/>
          <w:szCs w:val="28"/>
          <w:rtl/>
        </w:rPr>
        <w:t xml:space="preserve">ملك بهوبال محمّد صدیق خان (- القرن 14ه-)</w:t>
      </w:r>
    </w:p>
    <w:p>
      <w:pPr>
        <w:pStyle w:val="BookText"/>
      </w:pPr>
      <w:r>
        <w:rPr>
          <w:rFonts w:ascii="Amiri" w:hAnsi="Amiri" w:eastAsia="Amiri" w:cs="Amiri"/>
          <w:lang w:bidi="ar-SA"/>
          <w:color w:val="111111"/>
          <w:sz w:val="28"/>
          <w:szCs w:val="28"/>
          <w:rtl/>
        </w:rPr>
        <w:t xml:space="preserve">تاريخ التأليف: 1296ه-</w:t>
      </w:r>
    </w:p>
    <w:p>
      <w:pPr>
        <w:pStyle w:val="BookText"/>
      </w:pPr>
      <w:r>
        <w:rPr>
          <w:rFonts w:ascii="Times New Roman" w:hAnsi="Times New Roman" w:eastAsia="Times New Roman" w:cs="Times New Roman"/>
          <w:lang w:val="en-US" w:bidi="en-US"/>
          <w:color w:val="111111"/>
          <w:sz w:val="28"/>
          <w:szCs w:val="28"/>
          <w:rtl/>
        </w:rPr>
        <w:t xml:space="preserve">1211.</w:t>
      </w:r>
    </w:p>
    <w:p>
      <w:pPr>
        <w:pStyle w:val="BookText"/>
      </w:pPr>
      <w:r>
        <w:rPr>
          <w:rFonts w:ascii="Amiri" w:hAnsi="Amiri" w:eastAsia="Amiri" w:cs="Amiri"/>
          <w:lang w:bidi="ar-SA"/>
          <w:color w:val="111111"/>
          <w:sz w:val="28"/>
          <w:szCs w:val="28"/>
          <w:rtl/>
        </w:rPr>
        <w:t xml:space="preserve">بغداد؛ مكتبة الأوقاف العامة؛ رقم المخطوط: 23165/4 أوّلها: بسملة، الحمد لله الذي أجاز على العمل الصالح أحسن اجازة، ووعد بوجادة ذلك يوم يؤخذ الكتاب باليمين وعدا لا يخلف انجازه ...</w:t>
      </w:r>
    </w:p>
    <w:p>
      <w:pPr>
        <w:pStyle w:val="BookText"/>
      </w:pPr>
      <w:r>
        <w:rPr>
          <w:rFonts w:ascii="IRNazanin" w:hAnsi="IRNazanin" w:eastAsia="IRNazanin" w:cs="IRNazanin"/>
          <w:lang w:bidi="fa-IR"/>
          <w:color w:val="111111"/>
          <w:sz w:val="28"/>
          <w:szCs w:val="28"/>
          <w:rtl/>
        </w:rPr>
        <w:t xml:space="preserve">کا: مجهول، تا: 1311ه-، 1ق،20*15سم [ف: 1-704]</w:t>
      </w:r>
    </w:p>
    <w:p>
      <w:pPr>
        <w:pStyle w:val="Heading2"/>
      </w:pPr>
      <w:bookmarkStart w:id="1273" w:name="_Toc601"/>
      <w:r>
        <w:t>إجازة للسيد نعمة الله الجزائري / إجازات - عربي</w:t>
      </w:r>
      <w:bookmarkEnd w:id="1273"/>
    </w:p>
    <w:p>
      <w:pPr>
        <w:pStyle w:val="BookText"/>
      </w:pPr>
      <w:r>
        <w:rPr>
          <w:rFonts w:ascii="Amiri" w:hAnsi="Amiri" w:eastAsia="Amiri" w:cs="Amiri"/>
          <w:lang w:bidi="ar-SA"/>
          <w:color w:val="111111"/>
          <w:sz w:val="28"/>
          <w:szCs w:val="28"/>
          <w:rtl/>
        </w:rPr>
        <w:t xml:space="preserve">الأحسائي، هاشم بن أحمد ( - 1309 ه- )</w:t>
      </w:r>
    </w:p>
    <w:p>
      <w:pPr>
        <w:pStyle w:val="BookText"/>
      </w:pPr>
      <w:r>
        <w:rPr>
          <w:rFonts w:ascii="Times New Roman" w:hAnsi="Times New Roman" w:eastAsia="Times New Roman" w:cs="Times New Roman"/>
          <w:lang w:val="en-US" w:bidi="en-US"/>
          <w:color w:val="111111"/>
          <w:sz w:val="28"/>
          <w:szCs w:val="28"/>
          <w:rtl/>
        </w:rPr>
        <w:t xml:space="preserve">1212.</w:t>
      </w:r>
    </w:p>
    <w:p>
      <w:pPr>
        <w:pStyle w:val="BookText"/>
      </w:pPr>
      <w:r>
        <w:rPr>
          <w:rFonts w:ascii="Amiri" w:hAnsi="Amiri" w:eastAsia="Amiri" w:cs="Amiri"/>
          <w:lang w:bidi="ar-SA"/>
          <w:color w:val="111111"/>
          <w:sz w:val="28"/>
          <w:szCs w:val="28"/>
          <w:rtl/>
        </w:rPr>
        <w:t xml:space="preserve">النجف الأشرف؛ مكتبة السيد محمّد صادق بحر العلوم؛ رقم المخطوط : 105 ض</w:t>
      </w:r>
    </w:p>
    <w:p>
      <w:pPr>
        <w:pStyle w:val="BookText"/>
      </w:pPr>
      <w:r>
        <w:rPr>
          <w:rFonts w:ascii="IRNazanin" w:hAnsi="IRNazanin" w:eastAsia="IRNazanin" w:cs="IRNazanin"/>
          <w:lang w:bidi="fa-IR"/>
          <w:color w:val="111111"/>
          <w:sz w:val="28"/>
          <w:szCs w:val="28"/>
          <w:rtl/>
        </w:rPr>
        <w:t xml:space="preserve">کا: مجهول، تا: مجهول؛ 1ص :[ف: 197]</w:t>
      </w:r>
    </w:p>
    <w:p>
      <w:pPr>
        <w:pStyle w:val="Heading2"/>
      </w:pPr>
      <w:bookmarkStart w:id="1274" w:name="_Toc602"/>
      <w:r>
        <w:t>إجازة لشاه محمود الخليفة / إجازات - عربي القطيفي البحراني إبراهيم بن سليمان ( - 950؟ ه- )[فنخا 1: 649]</w:t>
      </w:r>
      <w:bookmarkEnd w:id="1274"/>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238" w:name="pg7770_69768"/>
    <w:bookmarkEnd w:id="238"/>
    <w:p>
      <w:pPr>
        <w:pStyle w:val="BookText"/>
      </w:pPr>
      <w:r>
        <w:rPr>
          <w:rFonts w:ascii="Times New Roman" w:hAnsi="Times New Roman" w:eastAsia="Times New Roman" w:cs="Times New Roman"/>
          <w:lang w:val="en-US" w:bidi="en-US"/>
          <w:color w:val="111111"/>
          <w:sz w:val="28"/>
          <w:szCs w:val="28"/>
          <w:rtl/>
        </w:rPr>
        <w:t xml:space="preserve">1213.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134/6</w:t>
      </w:r>
    </w:p>
    <w:p>
      <w:pPr>
        <w:pStyle w:val="BookText"/>
      </w:pPr>
      <w:r>
        <w:rPr>
          <w:rFonts w:ascii="Amiri" w:hAnsi="Amiri" w:eastAsia="Amiri" w:cs="Amiri"/>
          <w:lang w:bidi="ar-SA"/>
          <w:color w:val="111111"/>
          <w:sz w:val="28"/>
          <w:szCs w:val="28"/>
          <w:rtl/>
        </w:rPr>
        <w:t xml:space="preserve">نسخ، كا: نعمة الله بن الحسين العاملي، تا: القرن 11ه- [محمد الرشتي-ف: 151]</w:t>
      </w:r>
    </w:p>
    <w:p>
      <w:pPr>
        <w:pStyle w:val="Heading2"/>
      </w:pPr>
      <w:bookmarkStart w:id="1275" w:name="_Toc603"/>
      <w:r>
        <w:t>إجازة لشمس الدين محمّد بن نورالدین محمود المناشيري / إجازات - عربي</w:t>
      </w:r>
      <w:bookmarkEnd w:id="1275"/>
    </w:p>
    <w:p>
      <w:pPr>
        <w:pStyle w:val="BookText"/>
      </w:pPr>
      <w:r>
        <w:rPr>
          <w:rFonts w:ascii="Amiri" w:hAnsi="Amiri" w:eastAsia="Amiri" w:cs="Amiri"/>
          <w:lang w:bidi="ar-SA"/>
          <w:color w:val="111111"/>
          <w:sz w:val="28"/>
          <w:szCs w:val="28"/>
          <w:rtl/>
        </w:rPr>
        <w:t xml:space="preserve">العدوي، محمود بن محمّد ( - القرن 11 ه-)</w:t>
      </w:r>
    </w:p>
    <w:p>
      <w:pPr>
        <w:pStyle w:val="BookText"/>
      </w:pPr>
      <w:r>
        <w:rPr>
          <w:rFonts w:ascii="Times New Roman" w:hAnsi="Times New Roman" w:eastAsia="Times New Roman" w:cs="Times New Roman"/>
          <w:lang w:val="en-US" w:bidi="en-US"/>
          <w:color w:val="111111"/>
          <w:sz w:val="28"/>
          <w:szCs w:val="28"/>
          <w:rtl/>
        </w:rPr>
        <w:t xml:space="preserve">1214.</w:t>
      </w:r>
    </w:p>
    <w:p>
      <w:pPr>
        <w:pStyle w:val="BookText"/>
      </w:pPr>
      <w:r>
        <w:rPr>
          <w:rFonts w:ascii="Amiri" w:hAnsi="Amiri" w:eastAsia="Amiri" w:cs="Amiri"/>
          <w:lang w:bidi="ar-SA"/>
          <w:color w:val="111111"/>
          <w:sz w:val="28"/>
          <w:szCs w:val="28"/>
          <w:rtl/>
        </w:rPr>
        <w:t xml:space="preserve">الموصل؛ مدرسة الحجيات ( في الأوقاف العامة)؛ رقم المخطوط : 22/146/8</w:t>
      </w:r>
    </w:p>
    <w:p>
      <w:pPr>
        <w:pStyle w:val="BookText"/>
      </w:pPr>
      <w:r>
        <w:rPr>
          <w:rFonts w:ascii="Amiri" w:hAnsi="Amiri" w:eastAsia="Amiri" w:cs="Amiri"/>
          <w:lang w:bidi="ar-SA"/>
          <w:color w:val="111111"/>
          <w:sz w:val="28"/>
          <w:szCs w:val="28"/>
          <w:rtl/>
        </w:rPr>
        <w:t xml:space="preserve">كاتب = مؤلف، تا: 1008ه- [ الأوقاف العامة - الموصل: 3-205]</w:t>
      </w:r>
    </w:p>
    <w:p>
      <w:pPr>
        <w:pStyle w:val="BookText"/>
      </w:pPr>
      <w:r>
        <w:rPr>
          <w:rFonts w:ascii="Times New Roman" w:hAnsi="Times New Roman" w:eastAsia="Times New Roman" w:cs="Times New Roman"/>
          <w:lang w:val="en-US" w:bidi="en-US"/>
          <w:color w:val="111111"/>
          <w:sz w:val="28"/>
          <w:szCs w:val="28"/>
          <w:rtl/>
        </w:rPr>
        <w:t xml:space="preserve">1215.</w:t>
      </w:r>
    </w:p>
    <w:p>
      <w:pPr>
        <w:pStyle w:val="BookText"/>
      </w:pPr>
      <w:r>
        <w:rPr>
          <w:rFonts w:ascii="Amiri" w:hAnsi="Amiri" w:eastAsia="Amiri" w:cs="Amiri"/>
          <w:lang w:bidi="ar-SA"/>
          <w:color w:val="111111"/>
          <w:sz w:val="28"/>
          <w:szCs w:val="28"/>
          <w:rtl/>
        </w:rPr>
        <w:t xml:space="preserve">الموصل؛ مدرسة الحجيات ( في الأوقاف العامة)؛ رقم المخطوط : 22/146/9</w:t>
      </w:r>
    </w:p>
    <w:p>
      <w:pPr>
        <w:pStyle w:val="BookText"/>
      </w:pPr>
      <w:r>
        <w:rPr>
          <w:rFonts w:ascii="IRNazanin" w:hAnsi="IRNazanin" w:eastAsia="IRNazanin" w:cs="IRNazanin"/>
          <w:lang w:bidi="fa-IR"/>
          <w:color w:val="111111"/>
          <w:sz w:val="28"/>
          <w:szCs w:val="28"/>
          <w:rtl/>
        </w:rPr>
        <w:t xml:space="preserve">إجازة اخرى؛ کاتب = مؤلف، تا: 1009ه- [ الأوقاف العامة - الموصل: 3-206]</w:t>
      </w:r>
    </w:p>
    <w:p>
      <w:pPr>
        <w:pStyle w:val="Heading2"/>
      </w:pPr>
      <w:bookmarkStart w:id="1276" w:name="_Toc604"/>
      <w:r>
        <w:t>إجازة لشهاب الدين الآلوسي / إجازات - عربي</w:t>
      </w:r>
      <w:bookmarkEnd w:id="1276"/>
    </w:p>
    <w:p>
      <w:pPr>
        <w:pStyle w:val="BookText"/>
      </w:pPr>
      <w:r>
        <w:rPr>
          <w:rFonts w:ascii="Amiri" w:hAnsi="Amiri" w:eastAsia="Amiri" w:cs="Amiri"/>
          <w:lang w:bidi="ar-SA"/>
          <w:color w:val="111111"/>
          <w:sz w:val="28"/>
          <w:szCs w:val="28"/>
          <w:rtl/>
        </w:rPr>
        <w:t xml:space="preserve">المزوري، يحيى بن خالد ( - 1252 ؟ ه-)</w:t>
      </w:r>
    </w:p>
    <w:p>
      <w:pPr>
        <w:pStyle w:val="BookText"/>
      </w:pPr>
      <w:r>
        <w:rPr>
          <w:rFonts w:ascii="Times New Roman" w:hAnsi="Times New Roman" w:eastAsia="Times New Roman" w:cs="Times New Roman"/>
          <w:lang w:val="en-US" w:bidi="en-US"/>
          <w:color w:val="111111"/>
          <w:sz w:val="28"/>
          <w:szCs w:val="28"/>
          <w:rtl/>
        </w:rPr>
        <w:t xml:space="preserve">1216.</w:t>
      </w:r>
    </w:p>
    <w:p>
      <w:pPr>
        <w:pStyle w:val="BookText"/>
      </w:pPr>
      <w:r>
        <w:rPr>
          <w:rFonts w:ascii="Amiri" w:hAnsi="Amiri" w:eastAsia="Amiri" w:cs="Amiri"/>
          <w:lang w:bidi="ar-SA"/>
          <w:color w:val="111111"/>
          <w:sz w:val="28"/>
          <w:szCs w:val="28"/>
          <w:rtl/>
        </w:rPr>
        <w:t xml:space="preserve">بغداد؛ مكتبة الأوقاف العامة؛ رقم المخطوط: 5926/7</w:t>
      </w:r>
    </w:p>
    <w:p>
      <w:pPr>
        <w:pStyle w:val="BookText"/>
      </w:pPr>
      <w:r>
        <w:rPr>
          <w:rFonts w:ascii="IRNazanin" w:hAnsi="IRNazanin" w:eastAsia="IRNazanin" w:cs="IRNazanin"/>
          <w:lang w:bidi="fa-IR"/>
          <w:color w:val="111111"/>
          <w:sz w:val="28"/>
          <w:szCs w:val="28"/>
          <w:rtl/>
        </w:rPr>
        <w:t xml:space="preserve">کا: مجهول، تا: 1311ه-، 2ق،23*16سم [ف: 1-170]</w:t>
      </w:r>
    </w:p>
    <w:p>
      <w:pPr>
        <w:pStyle w:val="Heading2"/>
      </w:pPr>
      <w:bookmarkStart w:id="1277" w:name="_Toc605"/>
      <w:r>
        <w:t>إجازة للشهيد الأول / إجازات - عربي</w:t>
      </w:r>
      <w:bookmarkEnd w:id="1277"/>
    </w:p>
    <w:p>
      <w:pPr>
        <w:pStyle w:val="BookText"/>
      </w:pPr>
      <w:r>
        <w:rPr>
          <w:rFonts w:ascii="Amiri" w:hAnsi="Amiri" w:eastAsia="Amiri" w:cs="Amiri"/>
          <w:lang w:bidi="ar-SA"/>
          <w:color w:val="111111"/>
          <w:sz w:val="28"/>
          <w:szCs w:val="28"/>
          <w:rtl/>
        </w:rPr>
        <w:t xml:space="preserve">الكرماني، محمّد بن يوسف (717 - 786 ه-)</w:t>
      </w:r>
    </w:p>
    <w:p>
      <w:pPr>
        <w:pStyle w:val="BookText"/>
      </w:pPr>
      <w:r>
        <w:rPr>
          <w:rFonts w:ascii="Amiri" w:hAnsi="Amiri" w:eastAsia="Amiri" w:cs="Amiri"/>
          <w:lang w:bidi="ar-SA"/>
          <w:color w:val="111111"/>
          <w:sz w:val="28"/>
          <w:szCs w:val="28"/>
          <w:rtl/>
        </w:rPr>
        <w:t xml:space="preserve">طبع: بيروت، ضمن اجازات بحار الانوار، ج 107، 184-183 [فنخا 1: 652]</w:t>
      </w:r>
    </w:p>
    <w:p>
      <w:pPr>
        <w:pStyle w:val="BookText"/>
      </w:pPr>
      <w:r>
        <w:rPr>
          <w:rFonts w:ascii="Times New Roman" w:hAnsi="Times New Roman" w:eastAsia="Times New Roman" w:cs="Times New Roman"/>
          <w:lang w:val="en-US" w:bidi="en-US"/>
          <w:color w:val="111111"/>
          <w:sz w:val="28"/>
          <w:szCs w:val="28"/>
          <w:rtl/>
        </w:rPr>
        <w:t xml:space="preserve">1217.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134/24</w:t>
      </w:r>
    </w:p>
    <w:p>
      <w:pPr>
        <w:pStyle w:val="BookText"/>
      </w:pPr>
      <w:r>
        <w:rPr>
          <w:rFonts w:ascii="Amiri" w:hAnsi="Amiri" w:eastAsia="Amiri" w:cs="Amiri"/>
          <w:lang w:bidi="ar-SA"/>
          <w:color w:val="111111"/>
          <w:sz w:val="28"/>
          <w:szCs w:val="28"/>
          <w:rtl/>
        </w:rPr>
        <w:t xml:space="preserve">نسخ، كا: نعمة الله بن الحسين العاملي تا: القرن 11ه- [ محمد الرشتي-ف: 153]</w:t>
      </w:r>
    </w:p>
    <w:p>
      <w:pPr>
        <w:pStyle w:val="Heading2"/>
      </w:pPr>
      <w:bookmarkStart w:id="1278" w:name="_Toc606"/>
      <w:r>
        <w:t>إجازة للشيخ آقا بزرگ الطهراني / إجازات - عربي</w:t>
      </w:r>
      <w:bookmarkEnd w:id="1278"/>
    </w:p>
    <w:p>
      <w:pPr>
        <w:pStyle w:val="BookText"/>
      </w:pPr>
      <w:r>
        <w:rPr>
          <w:rFonts w:ascii="Amiri" w:hAnsi="Amiri" w:eastAsia="Amiri" w:cs="Amiri"/>
          <w:lang w:bidi="ar-SA"/>
          <w:color w:val="111111"/>
          <w:sz w:val="28"/>
          <w:szCs w:val="28"/>
          <w:rtl/>
        </w:rPr>
        <w:t xml:space="preserve">الشريعة الإصفهاني، فتح الله بن محمّد جواد(1266 - 1339ه- ) 1339ه-</w:t>
      </w:r>
    </w:p>
    <w:p>
      <w:pPr>
        <w:pStyle w:val="BookText"/>
      </w:pPr>
      <w:r>
        <w:rPr>
          <w:rFonts w:ascii="Amiri" w:hAnsi="Amiri" w:eastAsia="Amiri" w:cs="Amiri"/>
          <w:lang w:bidi="ar-SA"/>
          <w:color w:val="111111"/>
          <w:sz w:val="28"/>
          <w:szCs w:val="28"/>
          <w:rtl/>
        </w:rPr>
        <w:t xml:space="preserve">1218 . النجف الأشرف؛ مكتبة السيد محمّد صادق بحر العلوم؛ رقم المخطوط: 105ض</w:t>
      </w:r>
    </w:p>
    <w:p>
      <w:pPr>
        <w:pStyle w:val="BookText"/>
      </w:pPr>
      <w:r>
        <w:rPr>
          <w:rFonts w:ascii="IRNazanin" w:hAnsi="IRNazanin" w:eastAsia="IRNazanin" w:cs="IRNazanin"/>
          <w:lang w:bidi="fa-IR"/>
          <w:color w:val="111111"/>
          <w:sz w:val="28"/>
          <w:szCs w:val="28"/>
          <w:rtl/>
        </w:rPr>
        <w:t xml:space="preserve">کا: مجهول، تا: مجهول؛ 4 ص :[ف 196]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239" w:name="pg7770_69769"/>
    <w:bookmarkEnd w:id="239"/>
    <w:p>
      <w:pPr>
        <w:pStyle w:val="Heading2"/>
      </w:pPr>
      <w:bookmarkStart w:id="1279" w:name="_Toc607"/>
      <w:r>
        <w:t>إجازة للشيخ إبراهيم بن جعفر العاملي / إجازات - عربي</w:t>
      </w:r>
      <w:bookmarkEnd w:id="1279"/>
    </w:p>
    <w:p>
      <w:pPr>
        <w:pStyle w:val="BookText"/>
      </w:pPr>
      <w:r>
        <w:rPr>
          <w:rFonts w:ascii="Amiri" w:hAnsi="Amiri" w:eastAsia="Amiri" w:cs="Amiri"/>
          <w:lang w:bidi="ar-SA"/>
          <w:color w:val="111111"/>
          <w:sz w:val="28"/>
          <w:szCs w:val="28"/>
          <w:rtl/>
        </w:rPr>
        <w:t xml:space="preserve">الحر العاملي، محمد بن حسن (1033 - 1104 ه-)</w:t>
      </w:r>
    </w:p>
    <w:p>
      <w:pPr>
        <w:pStyle w:val="BookText"/>
      </w:pPr>
      <w:r>
        <w:rPr>
          <w:rFonts w:ascii="Times New Roman" w:hAnsi="Times New Roman" w:eastAsia="Times New Roman" w:cs="Times New Roman"/>
          <w:lang w:val="en-US" w:bidi="en-US"/>
          <w:color w:val="111111"/>
          <w:sz w:val="28"/>
          <w:szCs w:val="28"/>
          <w:rtl/>
        </w:rPr>
        <w:t xml:space="preserve">1219.</w:t>
      </w:r>
    </w:p>
    <w:p>
      <w:pPr>
        <w:pStyle w:val="BookText"/>
      </w:pPr>
      <w:r>
        <w:rPr>
          <w:rFonts w:ascii="Amiri" w:hAnsi="Amiri" w:eastAsia="Amiri" w:cs="Amiri"/>
          <w:lang w:bidi="ar-SA"/>
          <w:color w:val="111111"/>
          <w:sz w:val="28"/>
          <w:szCs w:val="28"/>
          <w:rtl/>
        </w:rPr>
        <w:t xml:space="preserve">النجف الأشرف؛ مكتبة السيد محمد صادق بحرالعلوم؛ رقم المخطوط: 105ض</w:t>
      </w:r>
    </w:p>
    <w:p>
      <w:pPr>
        <w:pStyle w:val="BookText"/>
      </w:pPr>
      <w:r>
        <w:rPr>
          <w:rFonts w:ascii="IRNazanin" w:hAnsi="IRNazanin" w:eastAsia="IRNazanin" w:cs="IRNazanin"/>
          <w:lang w:bidi="fa-IR"/>
          <w:color w:val="111111"/>
          <w:sz w:val="28"/>
          <w:szCs w:val="28"/>
          <w:rtl/>
        </w:rPr>
        <w:t xml:space="preserve">کا: مجهول، تا: مجهول؛ 1ص :[ف: 197]</w:t>
      </w:r>
    </w:p>
    <w:p>
      <w:pPr>
        <w:pStyle w:val="Heading2"/>
      </w:pPr>
      <w:bookmarkStart w:id="1280" w:name="_Toc608"/>
      <w:r>
        <w:t>إجازة للشيخ أحمد بن خاتون العاملي / إجازات - عربي</w:t>
      </w:r>
      <w:bookmarkEnd w:id="1280"/>
    </w:p>
    <w:p>
      <w:pPr>
        <w:pStyle w:val="BookText"/>
      </w:pPr>
      <w:r>
        <w:rPr>
          <w:rFonts w:ascii="Amiri" w:hAnsi="Amiri" w:eastAsia="Amiri" w:cs="Amiri"/>
          <w:lang w:bidi="ar-SA"/>
          <w:color w:val="111111"/>
          <w:sz w:val="28"/>
          <w:szCs w:val="28"/>
          <w:rtl/>
        </w:rPr>
        <w:t xml:space="preserve">المحقق الكركي، علي بن حسين (890 - 940 ه-)</w:t>
      </w:r>
    </w:p>
    <w:p>
      <w:pPr>
        <w:pStyle w:val="BookText"/>
      </w:pPr>
      <w:r>
        <w:rPr>
          <w:rFonts w:ascii="Times New Roman" w:hAnsi="Times New Roman" w:eastAsia="Times New Roman" w:cs="Times New Roman"/>
          <w:lang w:val="en-US" w:bidi="en-US"/>
          <w:color w:val="111111"/>
          <w:sz w:val="28"/>
          <w:szCs w:val="28"/>
          <w:rtl/>
        </w:rPr>
        <w:t xml:space="preserve">1220.</w:t>
      </w:r>
    </w:p>
    <w:p>
      <w:pPr>
        <w:pStyle w:val="BookText"/>
      </w:pPr>
      <w:r>
        <w:rPr>
          <w:rFonts w:ascii="Amiri" w:hAnsi="Amiri" w:eastAsia="Amiri" w:cs="Amiri"/>
          <w:lang w:bidi="ar-SA"/>
          <w:color w:val="111111"/>
          <w:sz w:val="28"/>
          <w:szCs w:val="28"/>
          <w:rtl/>
        </w:rPr>
        <w:t xml:space="preserve">النجف الأشرف؛ مكتبة السيد محمد صادق بحر العلوم؛ رقم المخطوط: 125/1</w:t>
      </w:r>
    </w:p>
    <w:p>
      <w:pPr>
        <w:pStyle w:val="BookText"/>
      </w:pPr>
      <w:r>
        <w:rPr>
          <w:rFonts w:ascii="IRNazanin" w:hAnsi="IRNazanin" w:eastAsia="IRNazanin" w:cs="IRNazanin"/>
          <w:lang w:bidi="fa-IR"/>
          <w:color w:val="111111"/>
          <w:sz w:val="28"/>
          <w:szCs w:val="28"/>
          <w:rtl/>
        </w:rPr>
        <w:t xml:space="preserve">کا: مجهول، تا: مجهول؛ 23 س17*24 سم [ف: 404]</w:t>
      </w:r>
    </w:p>
    <w:p>
      <w:pPr>
        <w:pStyle w:val="Heading2"/>
      </w:pPr>
      <w:bookmarkStart w:id="1281" w:name="_Toc609"/>
      <w:r>
        <w:t>إجازة للشيخ أحمد بن محمد الحلي / إجازات - عربي</w:t>
      </w:r>
      <w:bookmarkEnd w:id="1281"/>
    </w:p>
    <w:p>
      <w:pPr>
        <w:pStyle w:val="BookText"/>
      </w:pPr>
      <w:r>
        <w:rPr>
          <w:rFonts w:ascii="IRNazanin" w:hAnsi="IRNazanin" w:eastAsia="IRNazanin" w:cs="IRNazanin"/>
          <w:lang w:bidi="fa-IR"/>
          <w:color w:val="111111"/>
          <w:sz w:val="28"/>
          <w:szCs w:val="28"/>
          <w:rtl/>
        </w:rPr>
        <w:t xml:space="preserve">محمد بن عبدالحمید</w:t>
      </w:r>
    </w:p>
    <w:p>
      <w:pPr>
        <w:pStyle w:val="BookText"/>
      </w:pPr>
      <w:r>
        <w:rPr>
          <w:rFonts w:ascii="Amiri" w:hAnsi="Amiri" w:eastAsia="Amiri" w:cs="Amiri"/>
          <w:lang w:bidi="ar-SA"/>
          <w:color w:val="111111"/>
          <w:sz w:val="28"/>
          <w:szCs w:val="28"/>
          <w:rtl/>
        </w:rPr>
        <w:t xml:space="preserve">1221 . النجف الأشرف مكتبة آية الله الحكيم العامة؛ رقم المخطوط : 134/23</w:t>
      </w:r>
    </w:p>
    <w:p>
      <w:pPr>
        <w:pStyle w:val="BookText"/>
      </w:pPr>
      <w:r>
        <w:rPr>
          <w:rFonts w:ascii="Amiri" w:hAnsi="Amiri" w:eastAsia="Amiri" w:cs="Amiri"/>
          <w:lang w:bidi="ar-SA"/>
          <w:color w:val="111111"/>
          <w:sz w:val="28"/>
          <w:szCs w:val="28"/>
          <w:rtl/>
        </w:rPr>
        <w:t xml:space="preserve">نسخ، كا: نعمة الله بن الحسين العاملي تا: القرن 11ه- [محمد الرشتي - ف: 153]</w:t>
      </w:r>
    </w:p>
    <w:p>
      <w:pPr>
        <w:pStyle w:val="Heading2"/>
      </w:pPr>
      <w:bookmarkStart w:id="1282" w:name="_Toc610"/>
      <w:r>
        <w:t>إجازة للشيخ بهاء الدين محمّد الجزائري / إجازات - عربي الجزائري، نعمة الله بن عبد الله ( 1050 - 1112 ه-)</w:t>
      </w:r>
      <w:bookmarkEnd w:id="1282"/>
    </w:p>
    <w:p>
      <w:pPr>
        <w:pStyle w:val="BookText"/>
      </w:pPr>
      <w:r>
        <w:rPr>
          <w:rFonts w:ascii="Times New Roman" w:hAnsi="Times New Roman" w:eastAsia="Times New Roman" w:cs="Times New Roman"/>
          <w:lang w:val="en-US" w:bidi="en-US"/>
          <w:color w:val="111111"/>
          <w:sz w:val="28"/>
          <w:szCs w:val="28"/>
          <w:rtl/>
        </w:rPr>
        <w:t xml:space="preserve">1222.</w:t>
      </w:r>
    </w:p>
    <w:p>
      <w:pPr>
        <w:pStyle w:val="BookText"/>
      </w:pPr>
      <w:r>
        <w:rPr>
          <w:rFonts w:ascii="Amiri" w:hAnsi="Amiri" w:eastAsia="Amiri" w:cs="Amiri"/>
          <w:lang w:bidi="ar-SA"/>
          <w:color w:val="111111"/>
          <w:sz w:val="28"/>
          <w:szCs w:val="28"/>
          <w:rtl/>
        </w:rPr>
        <w:t xml:space="preserve">النجف الأشرف؛ مكتبة السيد محمد صادق بحر العلوم؛ رقم المخطوط: 105 ض</w:t>
      </w:r>
    </w:p>
    <w:p>
      <w:pPr>
        <w:pStyle w:val="BookText"/>
      </w:pPr>
      <w:r>
        <w:rPr>
          <w:rFonts w:ascii="IRNazanin" w:hAnsi="IRNazanin" w:eastAsia="IRNazanin" w:cs="IRNazanin"/>
          <w:lang w:bidi="fa-IR"/>
          <w:color w:val="111111"/>
          <w:sz w:val="28"/>
          <w:szCs w:val="28"/>
          <w:rtl/>
        </w:rPr>
        <w:t xml:space="preserve">کا: مجهول، تا: 1093ه- [ف: 196]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240" w:name="pg7770_69771"/>
    <w:bookmarkEnd w:id="240"/>
    <w:p>
      <w:pPr>
        <w:pStyle w:val="Heading2"/>
      </w:pPr>
      <w:bookmarkStart w:id="1283" w:name="_Toc611"/>
      <w:r>
        <w:t>إجازة للشيخ البهائي وأخيه عبد الصمد / إجازات - عربي</w:t>
      </w:r>
      <w:bookmarkEnd w:id="1283"/>
    </w:p>
    <w:p>
      <w:pPr>
        <w:pStyle w:val="BookText"/>
      </w:pPr>
      <w:r>
        <w:rPr>
          <w:rFonts w:ascii="Amiri" w:hAnsi="Amiri" w:eastAsia="Amiri" w:cs="Amiri"/>
          <w:lang w:bidi="ar-SA"/>
          <w:color w:val="111111"/>
          <w:sz w:val="28"/>
          <w:szCs w:val="28"/>
          <w:rtl/>
        </w:rPr>
        <w:t xml:space="preserve">العاملي، حسين بن عبد الصمد(918 - 984 ه-) [فنخا 1: 653]</w:t>
      </w:r>
    </w:p>
    <w:p>
      <w:pPr>
        <w:pStyle w:val="BookText"/>
      </w:pPr>
      <w:r>
        <w:rPr>
          <w:rFonts w:ascii="Amiri" w:hAnsi="Amiri" w:eastAsia="Amiri" w:cs="Amiri"/>
          <w:lang w:bidi="ar-SA"/>
          <w:color w:val="111111"/>
          <w:sz w:val="28"/>
          <w:szCs w:val="28"/>
          <w:rtl/>
        </w:rPr>
        <w:t xml:space="preserve">1223 . النجف الأشرف مكتبة آية الله الحكيم العامة؛ رقم المخطوط: 134/10</w:t>
      </w:r>
    </w:p>
    <w:p>
      <w:pPr>
        <w:pStyle w:val="BookText"/>
      </w:pPr>
      <w:r>
        <w:rPr>
          <w:rFonts w:ascii="Amiri" w:hAnsi="Amiri" w:eastAsia="Amiri" w:cs="Amiri"/>
          <w:lang w:bidi="ar-SA"/>
          <w:color w:val="111111"/>
          <w:sz w:val="28"/>
          <w:szCs w:val="28"/>
          <w:rtl/>
        </w:rPr>
        <w:t xml:space="preserve">نسخ، كا: نعمة الله بن الحسين العاملي، تا: القرن 11ه- [محمد الرشتي-ف: 152]</w:t>
      </w:r>
    </w:p>
    <w:p>
      <w:pPr>
        <w:pStyle w:val="Heading2"/>
      </w:pPr>
      <w:bookmarkStart w:id="1284" w:name="_Toc612"/>
      <w:r>
        <w:t>إجازة للشيخ الجباعي / إجازات - عربي</w:t>
      </w:r>
      <w:bookmarkEnd w:id="1284"/>
    </w:p>
    <w:p>
      <w:pPr>
        <w:pStyle w:val="BookText"/>
      </w:pPr>
      <w:r>
        <w:rPr>
          <w:rFonts w:ascii="Amiri" w:hAnsi="Amiri" w:eastAsia="Amiri" w:cs="Amiri"/>
          <w:lang w:bidi="ar-SA"/>
          <w:color w:val="111111"/>
          <w:sz w:val="28"/>
          <w:szCs w:val="28"/>
          <w:rtl/>
        </w:rPr>
        <w:t xml:space="preserve">الشهيد الثاني، زين الدين بن علي (911 - 965ه-)</w:t>
      </w:r>
    </w:p>
    <w:p>
      <w:pPr>
        <w:pStyle w:val="BookText"/>
      </w:pPr>
      <w:r>
        <w:rPr>
          <w:rFonts w:ascii="Times New Roman" w:hAnsi="Times New Roman" w:eastAsia="Times New Roman" w:cs="Times New Roman"/>
          <w:lang w:val="en-US" w:bidi="en-US"/>
          <w:color w:val="111111"/>
          <w:sz w:val="28"/>
          <w:szCs w:val="28"/>
          <w:rtl/>
        </w:rPr>
        <w:t xml:space="preserve">1224.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16/2</w:t>
      </w:r>
    </w:p>
    <w:p>
      <w:pPr>
        <w:pStyle w:val="BookText"/>
      </w:pPr>
      <w:r>
        <w:rPr>
          <w:rFonts w:ascii="Amiri" w:hAnsi="Amiri" w:eastAsia="Amiri" w:cs="Amiri"/>
          <w:lang w:bidi="ar-SA"/>
          <w:color w:val="111111"/>
          <w:sz w:val="28"/>
          <w:szCs w:val="28"/>
          <w:rtl/>
        </w:rPr>
        <w:t xml:space="preserve">أوّلها: البسملة، الحمد لله الذي اوضح للأنام سبل الإكرام ... وبعد فإن العبد الضعيف الفقير إلى عفو الله تعالى زين الدين بن علي بن أحمد بن جمال الدين بن تقي صالح بن مشرف العاملي أورعه الله تعالى شكر نعمته وتولاه بفضله ورحمته يقول إنه قد تطابق شاهد العقلي؛ آخرها شهير بان الحاجة تجاوز الله تعالى عن سيئاته ووفقه لمرضاته ليلة الخميس ... وآله الطيبين الطاهرين</w:t>
      </w:r>
    </w:p>
    <w:p>
      <w:pPr>
        <w:pStyle w:val="BookText"/>
      </w:pPr>
      <w:r>
        <w:rPr>
          <w:rFonts w:ascii="Amiri" w:hAnsi="Amiri" w:eastAsia="Amiri" w:cs="Amiri"/>
          <w:lang w:bidi="ar-SA"/>
          <w:color w:val="111111"/>
          <w:sz w:val="28"/>
          <w:szCs w:val="28"/>
          <w:rtl/>
        </w:rPr>
        <w:t xml:space="preserve">كا: عزيز بن نصار بن مذخور الجزائري، تا: القرن 11 ه-؛ 12 ص، 21س،14*19سم [ف:</w:t>
      </w:r>
    </w:p>
    <w:p>
      <w:pPr>
        <w:pStyle w:val="BookText"/>
      </w:pPr>
      <w:r>
        <w:rPr>
          <w:rFonts w:ascii="Times New Roman" w:hAnsi="Times New Roman" w:eastAsia="Times New Roman" w:cs="Times New Roman"/>
          <w:lang w:val="en-US" w:bidi="en-US"/>
          <w:color w:val="111111"/>
          <w:sz w:val="28"/>
          <w:szCs w:val="28"/>
          <w:rtl/>
        </w:rPr>
        <w:t xml:space="preserve">17 -1]</w:t>
      </w:r>
    </w:p>
    <w:p>
      <w:pPr>
        <w:pStyle w:val="Heading2"/>
      </w:pPr>
      <w:bookmarkStart w:id="1285" w:name="_Toc613"/>
      <w:r>
        <w:t>إجازة للشيخ جمال الدين أحمد بن فهد الحلي / إجازات - عربي</w:t>
      </w:r>
      <w:bookmarkEnd w:id="1285"/>
    </w:p>
    <w:p>
      <w:pPr>
        <w:pStyle w:val="BookText"/>
      </w:pPr>
      <w:r>
        <w:rPr>
          <w:rFonts w:ascii="Amiri" w:hAnsi="Amiri" w:eastAsia="Amiri" w:cs="Amiri"/>
          <w:lang w:bidi="ar-SA"/>
          <w:color w:val="111111"/>
          <w:sz w:val="28"/>
          <w:szCs w:val="28"/>
          <w:rtl/>
        </w:rPr>
        <w:t xml:space="preserve">النيلي رضي الدين علي بن محمّد ( - القرن 8 ه-)</w:t>
      </w:r>
    </w:p>
    <w:p>
      <w:pPr>
        <w:pStyle w:val="BookText"/>
      </w:pPr>
      <w:r>
        <w:rPr>
          <w:rFonts w:ascii="Times New Roman" w:hAnsi="Times New Roman" w:eastAsia="Times New Roman" w:cs="Times New Roman"/>
          <w:lang w:val="en-US" w:bidi="en-US"/>
          <w:color w:val="111111"/>
          <w:sz w:val="28"/>
          <w:szCs w:val="28"/>
          <w:rtl/>
        </w:rPr>
        <w:t xml:space="preserve">1225.</w:t>
      </w:r>
    </w:p>
    <w:p>
      <w:pPr>
        <w:pStyle w:val="BookText"/>
      </w:pPr>
      <w:r>
        <w:rPr>
          <w:rFonts w:ascii="Amiri" w:hAnsi="Amiri" w:eastAsia="Amiri" w:cs="Amiri"/>
          <w:lang w:bidi="ar-SA"/>
          <w:color w:val="111111"/>
          <w:sz w:val="28"/>
          <w:szCs w:val="28"/>
          <w:rtl/>
        </w:rPr>
        <w:t xml:space="preserve">النجف الأشرف؛ مكتبة السيد محمّد صادق بحر العلوم؛ رقم المخطوط: 110/1ض</w:t>
      </w:r>
    </w:p>
    <w:p>
      <w:pPr>
        <w:pStyle w:val="BookText"/>
      </w:pPr>
      <w:r>
        <w:rPr>
          <w:rFonts w:ascii="IRNazanin" w:hAnsi="IRNazanin" w:eastAsia="IRNazanin" w:cs="IRNazanin"/>
          <w:lang w:bidi="fa-IR"/>
          <w:color w:val="111111"/>
          <w:sz w:val="28"/>
          <w:szCs w:val="28"/>
          <w:rtl/>
        </w:rPr>
        <w:t xml:space="preserve">کا: مجهول، تا: مجهول؛ 1ص :[ف 218]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241" w:name="pg7770_69773"/>
    <w:bookmarkEnd w:id="241"/>
    <w:p>
      <w:pPr>
        <w:pStyle w:val="Heading2"/>
      </w:pPr>
      <w:bookmarkStart w:id="1286" w:name="_Toc614"/>
      <w:r>
        <w:t>إجازة للشيخ حسن بن الشيخ عباس بن الشيخ محمّد علي البلاغي العامي النجفي / إجازات - عربي</w:t>
      </w:r>
      <w:bookmarkEnd w:id="1286"/>
    </w:p>
    <w:p>
      <w:pPr>
        <w:pStyle w:val="BookText"/>
      </w:pPr>
      <w:r>
        <w:rPr>
          <w:rFonts w:ascii="Amiri" w:hAnsi="Amiri" w:eastAsia="Amiri" w:cs="Amiri"/>
          <w:lang w:bidi="ar-SA"/>
          <w:color w:val="111111"/>
          <w:sz w:val="28"/>
          <w:szCs w:val="28"/>
          <w:rtl/>
        </w:rPr>
        <w:t xml:space="preserve">الشهيد الثاني، زين الدين بن علي (911 - 965ه- )</w:t>
      </w:r>
    </w:p>
    <w:p>
      <w:pPr>
        <w:pStyle w:val="BookText"/>
      </w:pPr>
      <w:r>
        <w:rPr>
          <w:rFonts w:ascii="Times New Roman" w:hAnsi="Times New Roman" w:eastAsia="Times New Roman" w:cs="Times New Roman"/>
          <w:lang w:val="en-US" w:bidi="en-US"/>
          <w:color w:val="111111"/>
          <w:sz w:val="28"/>
          <w:szCs w:val="28"/>
          <w:rtl/>
        </w:rPr>
        <w:t xml:space="preserve">1226.</w:t>
      </w:r>
    </w:p>
    <w:p>
      <w:pPr>
        <w:pStyle w:val="BookText"/>
      </w:pPr>
      <w:r>
        <w:rPr>
          <w:rFonts w:ascii="Amiri" w:hAnsi="Amiri" w:eastAsia="Amiri" w:cs="Amiri"/>
          <w:lang w:bidi="ar-SA"/>
          <w:color w:val="111111"/>
          <w:sz w:val="28"/>
          <w:szCs w:val="28"/>
          <w:rtl/>
        </w:rPr>
        <w:t xml:space="preserve">النجف الأشرف؛ مكتبة السيد محمّد صادق بحرالعلوم؛ رقم المخطوط: 110/1 ض</w:t>
      </w:r>
    </w:p>
    <w:p>
      <w:pPr>
        <w:pStyle w:val="BookText"/>
      </w:pPr>
      <w:r>
        <w:rPr>
          <w:rFonts w:ascii="IRNazanin" w:hAnsi="IRNazanin" w:eastAsia="IRNazanin" w:cs="IRNazanin"/>
          <w:lang w:bidi="fa-IR"/>
          <w:color w:val="111111"/>
          <w:sz w:val="28"/>
          <w:szCs w:val="28"/>
          <w:rtl/>
        </w:rPr>
        <w:t xml:space="preserve">کا: مجهول، تا: مجهول؛ 1 ص :[ف: 215]</w:t>
      </w:r>
    </w:p>
    <w:p>
      <w:pPr>
        <w:pStyle w:val="Heading2"/>
      </w:pPr>
      <w:bookmarkStart w:id="1287" w:name="_Toc615"/>
      <w:r>
        <w:t>إجازة للشيخ حسن بن يونس بن يونس النباطي / إجازات - عربي</w:t>
      </w:r>
      <w:bookmarkEnd w:id="1287"/>
    </w:p>
    <w:p>
      <w:pPr>
        <w:pStyle w:val="BookText"/>
      </w:pPr>
      <w:r>
        <w:rPr>
          <w:rFonts w:ascii="IRNazanin" w:hAnsi="IRNazanin" w:eastAsia="IRNazanin" w:cs="IRNazanin"/>
          <w:lang w:bidi="fa-IR"/>
          <w:color w:val="111111"/>
          <w:sz w:val="28"/>
          <w:szCs w:val="28"/>
          <w:rtl/>
        </w:rPr>
        <w:t xml:space="preserve">ابن ،خاتون أحمد بن محمّد ( - القرن 11 ه-)</w:t>
      </w:r>
    </w:p>
    <w:p>
      <w:pPr>
        <w:pStyle w:val="BookText"/>
      </w:pPr>
      <w:r>
        <w:rPr>
          <w:rFonts w:ascii="Times New Roman" w:hAnsi="Times New Roman" w:eastAsia="Times New Roman" w:cs="Times New Roman"/>
          <w:lang w:val="en-US" w:bidi="en-US"/>
          <w:color w:val="111111"/>
          <w:sz w:val="28"/>
          <w:szCs w:val="28"/>
          <w:rtl/>
        </w:rPr>
        <w:t xml:space="preserve">1227.</w:t>
      </w:r>
    </w:p>
    <w:p>
      <w:pPr>
        <w:pStyle w:val="BookText"/>
      </w:pPr>
      <w:r>
        <w:rPr>
          <w:rFonts w:ascii="Amiri" w:hAnsi="Amiri" w:eastAsia="Amiri" w:cs="Amiri"/>
          <w:lang w:bidi="ar-SA"/>
          <w:color w:val="111111"/>
          <w:sz w:val="28"/>
          <w:szCs w:val="28"/>
          <w:rtl/>
        </w:rPr>
        <w:t xml:space="preserve">النجف الأشرف؛ مكتبة السيد محمد صادق بحر العلوم؛ رقم المخطوط: 125/2</w:t>
      </w:r>
    </w:p>
    <w:p>
      <w:pPr>
        <w:pStyle w:val="BookText"/>
      </w:pPr>
      <w:r>
        <w:rPr>
          <w:rFonts w:ascii="IRNazanin" w:hAnsi="IRNazanin" w:eastAsia="IRNazanin" w:cs="IRNazanin"/>
          <w:lang w:bidi="fa-IR"/>
          <w:color w:val="111111"/>
          <w:sz w:val="28"/>
          <w:szCs w:val="28"/>
          <w:rtl/>
        </w:rPr>
        <w:t xml:space="preserve">کا: مجهول، تا: مجهول؛ 23 س،17*24سم [ف: 410]</w:t>
      </w:r>
    </w:p>
    <w:p>
      <w:pPr>
        <w:pStyle w:val="Heading2"/>
      </w:pPr>
      <w:bookmarkStart w:id="1288" w:name="_Toc616"/>
      <w:r>
        <w:t>إجازة للشيخ حسين بن محيي الدين الجامعي / إجازات - عربي الجزائري، نعمة الله بن عبد الله(1050 - 1112 ه- )</w:t>
      </w:r>
      <w:bookmarkEnd w:id="1288"/>
    </w:p>
    <w:p>
      <w:pPr>
        <w:pStyle w:val="BookText"/>
      </w:pPr>
      <w:r>
        <w:rPr>
          <w:rFonts w:ascii="Amiri" w:hAnsi="Amiri" w:eastAsia="Amiri" w:cs="Amiri"/>
          <w:lang w:bidi="ar-SA"/>
          <w:color w:val="111111"/>
          <w:sz w:val="28"/>
          <w:szCs w:val="28"/>
          <w:rtl/>
        </w:rPr>
        <w:t xml:space="preserve">1228 . النجف الأشرف؛ مكتبة السيد محمّد صادق بحر العلوم؛ رقم المخطوط: 110/1ض</w:t>
      </w:r>
    </w:p>
    <w:p>
      <w:pPr>
        <w:pStyle w:val="BookText"/>
      </w:pPr>
      <w:r>
        <w:rPr>
          <w:rFonts w:ascii="IRNazanin" w:hAnsi="IRNazanin" w:eastAsia="IRNazanin" w:cs="IRNazanin"/>
          <w:lang w:bidi="fa-IR"/>
          <w:color w:val="111111"/>
          <w:sz w:val="28"/>
          <w:szCs w:val="28"/>
          <w:rtl/>
        </w:rPr>
        <w:t xml:space="preserve">کا: مجهول، تا: مجهول 2 ص (58-57) [ف: 214]</w:t>
      </w:r>
    </w:p>
    <w:p>
      <w:pPr>
        <w:pStyle w:val="Heading2"/>
      </w:pPr>
      <w:bookmarkStart w:id="1289" w:name="_Toc617"/>
      <w:r>
        <w:t>إجازة لشيخ خليل الخطيب بن محمّد بن يس السامري البغدادي / إجازات- عربی</w:t>
      </w:r>
      <w:bookmarkEnd w:id="1289"/>
    </w:p>
    <w:p>
      <w:pPr>
        <w:pStyle w:val="BookText"/>
      </w:pPr>
      <w:r>
        <w:rPr>
          <w:rFonts w:ascii="Amiri" w:hAnsi="Amiri" w:eastAsia="Amiri" w:cs="Amiri"/>
          <w:lang w:bidi="ar-SA"/>
          <w:color w:val="111111"/>
          <w:sz w:val="28"/>
          <w:szCs w:val="28"/>
          <w:rtl/>
        </w:rPr>
        <w:t xml:space="preserve">البصير، عبد القادر بن يحيى ( - القرن 11 ه- )</w:t>
      </w:r>
    </w:p>
    <w:p>
      <w:pPr>
        <w:pStyle w:val="BookText"/>
      </w:pPr>
      <w:r>
        <w:rPr>
          <w:rFonts w:ascii="Times New Roman" w:hAnsi="Times New Roman" w:eastAsia="Times New Roman" w:cs="Times New Roman"/>
          <w:lang w:val="en-US" w:bidi="en-US"/>
          <w:color w:val="111111"/>
          <w:sz w:val="28"/>
          <w:szCs w:val="28"/>
          <w:rtl/>
        </w:rPr>
        <w:t xml:space="preserve">1229.</w:t>
      </w:r>
    </w:p>
    <w:p>
      <w:pPr>
        <w:pStyle w:val="BookText"/>
      </w:pPr>
      <w:r>
        <w:rPr>
          <w:rFonts w:ascii="Amiri" w:hAnsi="Amiri" w:eastAsia="Amiri" w:cs="Amiri"/>
          <w:lang w:bidi="ar-SA"/>
          <w:color w:val="111111"/>
          <w:sz w:val="28"/>
          <w:szCs w:val="28"/>
          <w:rtl/>
        </w:rPr>
        <w:t xml:space="preserve">بغداد؛ عباس عزاوي المحامي ( في دار المخطوطات)؛ رقم المخطوط: 9528/1</w:t>
      </w:r>
    </w:p>
    <w:p>
      <w:pPr>
        <w:pStyle w:val="BookText"/>
      </w:pPr>
      <w:r>
        <w:rPr>
          <w:rFonts w:ascii="Amiri" w:hAnsi="Amiri" w:eastAsia="Amiri" w:cs="Amiri"/>
          <w:lang w:bidi="ar-SA"/>
          <w:color w:val="111111"/>
          <w:sz w:val="28"/>
          <w:szCs w:val="28"/>
          <w:rtl/>
        </w:rPr>
        <w:t xml:space="preserve">أوّلها: الحمد لله الهادي بلطفه إلى الرشاد المتفضل على عباده بجعل سلسلة الأسناد برواية الثقات إجازة قراءة الأربعين للنووي والأربعين لأحمد بن حجر العسقلاني وبعضا من صحيح البخاري؛ كا: عبدالغفور عبد الله الموصلي، تا: 1122ه-، 39 ص، 21س، 14*20سم [المورد:</w:t>
      </w:r>
    </w:p>
    <w:p>
      <w:pPr>
        <w:pStyle w:val="BookText"/>
      </w:pPr>
      <w:r>
        <w:rPr>
          <w:rFonts w:ascii="IRNazanin" w:hAnsi="IRNazanin" w:eastAsia="IRNazanin" w:cs="IRNazanin"/>
          <w:lang w:bidi="fa-IR"/>
          <w:color w:val="111111"/>
          <w:sz w:val="28"/>
          <w:szCs w:val="28"/>
          <w:rtl/>
        </w:rPr>
        <w:t xml:space="preserve">ش66-182]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242" w:name="pg7770_69775"/>
    <w:bookmarkEnd w:id="242"/>
    <w:p>
      <w:pPr>
        <w:pStyle w:val="Heading2"/>
      </w:pPr>
      <w:bookmarkStart w:id="1290" w:name="_Toc618"/>
      <w:r>
        <w:t>إجازة للشيخ الدرويش / إجازات - عربي</w:t>
      </w:r>
      <w:bookmarkEnd w:id="1290"/>
    </w:p>
    <w:p>
      <w:pPr>
        <w:pStyle w:val="BookText"/>
      </w:pPr>
      <w:r>
        <w:rPr>
          <w:rFonts w:ascii="Amiri" w:hAnsi="Amiri" w:eastAsia="Amiri" w:cs="Amiri"/>
          <w:lang w:bidi="ar-SA"/>
          <w:color w:val="111111"/>
          <w:sz w:val="28"/>
          <w:szCs w:val="28"/>
          <w:rtl/>
        </w:rPr>
        <w:t xml:space="preserve">القادري إبراهيم بن مصطفى</w:t>
      </w:r>
    </w:p>
    <w:p>
      <w:pPr>
        <w:pStyle w:val="BookText"/>
      </w:pPr>
      <w:r>
        <w:rPr>
          <w:rFonts w:ascii="Times New Roman" w:hAnsi="Times New Roman" w:eastAsia="Times New Roman" w:cs="Times New Roman"/>
          <w:lang w:val="en-US" w:bidi="en-US"/>
          <w:color w:val="111111"/>
          <w:sz w:val="28"/>
          <w:szCs w:val="28"/>
          <w:rtl/>
        </w:rPr>
        <w:t xml:space="preserve">123.</w:t>
      </w:r>
    </w:p>
    <w:p>
      <w:pPr>
        <w:pStyle w:val="BookText"/>
      </w:pPr>
      <w:r>
        <w:rPr>
          <w:rFonts w:ascii="Amiri" w:hAnsi="Amiri" w:eastAsia="Amiri" w:cs="Amiri"/>
          <w:lang w:bidi="ar-SA"/>
          <w:color w:val="111111"/>
          <w:sz w:val="28"/>
          <w:szCs w:val="28"/>
          <w:rtl/>
        </w:rPr>
        <w:t xml:space="preserve">الموصل؛ خزانة الدكتور داود جلبي (في الأوقاف العامة)؛ رقم المخطوط: 8/4</w:t>
      </w:r>
    </w:p>
    <w:p>
      <w:pPr>
        <w:pStyle w:val="BookText"/>
      </w:pPr>
      <w:r>
        <w:rPr>
          <w:rFonts w:ascii="IRNazanin" w:hAnsi="IRNazanin" w:eastAsia="IRNazanin" w:cs="IRNazanin"/>
          <w:lang w:bidi="fa-IR"/>
          <w:color w:val="111111"/>
          <w:sz w:val="28"/>
          <w:szCs w:val="28"/>
          <w:rtl/>
        </w:rPr>
        <w:t xml:space="preserve">کا: مجهول، تا: مجهول؛ 11ق،22*15سم [الأوقاف العامة الموصل: 6-192]</w:t>
      </w:r>
    </w:p>
    <w:p>
      <w:pPr>
        <w:pStyle w:val="BookText"/>
      </w:pPr>
      <w:r>
        <w:rPr>
          <w:rFonts w:ascii="Times New Roman" w:hAnsi="Times New Roman" w:eastAsia="Times New Roman" w:cs="Times New Roman"/>
          <w:lang w:val="en-US" w:bidi="en-US"/>
          <w:color w:val="111111"/>
          <w:sz w:val="28"/>
          <w:szCs w:val="28"/>
          <w:rtl/>
        </w:rPr>
        <w:t xml:space="preserve">1231.</w:t>
      </w:r>
    </w:p>
    <w:p>
      <w:pPr>
        <w:pStyle w:val="BookText"/>
      </w:pPr>
      <w:r>
        <w:rPr>
          <w:rFonts w:ascii="Amiri" w:hAnsi="Amiri" w:eastAsia="Amiri" w:cs="Amiri"/>
          <w:lang w:bidi="ar-SA"/>
          <w:color w:val="111111"/>
          <w:sz w:val="28"/>
          <w:szCs w:val="28"/>
          <w:rtl/>
        </w:rPr>
        <w:t xml:space="preserve">بغداد؛ المكتبة القادرية رقم المخطوط: 1396</w:t>
      </w:r>
    </w:p>
    <w:p>
      <w:pPr>
        <w:pStyle w:val="BookText"/>
      </w:pPr>
      <w:r>
        <w:rPr>
          <w:rFonts w:ascii="IRNazanin" w:hAnsi="IRNazanin" w:eastAsia="IRNazanin" w:cs="IRNazanin"/>
          <w:lang w:bidi="fa-IR"/>
          <w:color w:val="111111"/>
          <w:sz w:val="28"/>
          <w:szCs w:val="28"/>
          <w:rtl/>
        </w:rPr>
        <w:t xml:space="preserve">إلى الدرويش ... (لم يسمه) تاريخها 1326ه-، کا: مجهول، تا: مجهول؛ 1ق،29*147سم [ف: 4-316]</w:t>
      </w:r>
    </w:p>
    <w:p>
      <w:pPr>
        <w:pStyle w:val="Heading2"/>
      </w:pPr>
      <w:bookmarkStart w:id="1291" w:name="_Toc619"/>
      <w:r>
        <w:t>إجازة للشيخ الشريعة الإصفهاني / إجازات - عربي الخوانساري محمّد باقر بن زین العابدين (1226 - 1313ه-) 1232 . النجف الأشرف؛ مكتبة آية الله الحكيم العامة؛ رقم المخطوط: 137</w:t>
      </w:r>
      <w:bookmarkEnd w:id="1291"/>
    </w:p>
    <w:p>
      <w:pPr>
        <w:pStyle w:val="BookText"/>
      </w:pPr>
      <w:r>
        <w:rPr>
          <w:rFonts w:ascii="Amiri" w:hAnsi="Amiri" w:eastAsia="Amiri" w:cs="Amiri"/>
          <w:lang w:bidi="ar-SA"/>
          <w:color w:val="111111"/>
          <w:sz w:val="28"/>
          <w:szCs w:val="28"/>
          <w:rtl/>
        </w:rPr>
        <w:t xml:space="preserve">أوّلها: الحمد لله الذي ليس لحرمته جواز ولا لرحمته جزاز ... أما بعد فلما كان في طريقة السلف والخلف وسيرة أرباب الفهم والفضل والشرف من زمن حضور أهل بيت العصمة عليهم السلام إلى هذه الأيام؛ آخرها: علمه في الدنيا خيراً أو فتح عن قلبه من الجهل قفلاً أو أوضح له عن شبهة إلى عسر ولك منا الأخبار الكثيرة عن كل من الأئمة المعصومين صلوات الله عليهم أجمعين نستعليق كاتب = مؤلف، تا: 10 شوال 1294ه-، 8ق،11*17/5/سم [ف: 1-19]</w:t>
      </w:r>
    </w:p>
    <w:p>
      <w:pPr>
        <w:pStyle w:val="Heading2"/>
      </w:pPr>
      <w:bookmarkStart w:id="1292" w:name="_Toc620"/>
      <w:r>
        <w:t>إجازة للشيخ شمس الدين / إجازات - عربي</w:t>
      </w:r>
      <w:bookmarkEnd w:id="1292"/>
    </w:p>
    <w:p>
      <w:pPr>
        <w:pStyle w:val="BookText"/>
      </w:pPr>
      <w:r>
        <w:rPr>
          <w:rFonts w:ascii="Amiri" w:hAnsi="Amiri" w:eastAsia="Amiri" w:cs="Amiri"/>
          <w:lang w:bidi="ar-SA"/>
          <w:color w:val="111111"/>
          <w:sz w:val="28"/>
          <w:szCs w:val="28"/>
          <w:rtl/>
        </w:rPr>
        <w:t xml:space="preserve">المحقق الكركي علي بن حسين ( 890 - 940 ه- )</w:t>
      </w:r>
    </w:p>
    <w:p>
      <w:pPr>
        <w:pStyle w:val="BookText"/>
      </w:pPr>
      <w:r>
        <w:rPr>
          <w:rFonts w:ascii="Amiri" w:hAnsi="Amiri" w:eastAsia="Amiri" w:cs="Amiri"/>
          <w:lang w:bidi="ar-SA"/>
          <w:color w:val="111111"/>
          <w:sz w:val="28"/>
          <w:szCs w:val="28"/>
          <w:rtl/>
        </w:rPr>
        <w:t xml:space="preserve">1233 . النجف الأشرف؛ مكتبة آية الله الحكيم العامة؛ رقم المخطوط: 134/2</w:t>
      </w:r>
    </w:p>
    <w:p>
      <w:pPr>
        <w:pStyle w:val="BookText"/>
      </w:pPr>
      <w:r>
        <w:rPr>
          <w:rFonts w:ascii="IRNazanin" w:hAnsi="IRNazanin" w:eastAsia="IRNazanin" w:cs="IRNazanin"/>
          <w:lang w:bidi="fa-IR"/>
          <w:color w:val="111111"/>
          <w:sz w:val="28"/>
          <w:szCs w:val="28"/>
          <w:rtl/>
        </w:rPr>
        <w:t xml:space="preserve">نسخ، کا: نعمة الله بن الحسين العاملي تا: القرن 11ه- [محمد الرشتي-ف: 151]</w:t>
      </w:r>
    </w:p>
    <w:p>
      <w:pPr>
        <w:pStyle w:val="Heading2"/>
      </w:pPr>
      <w:bookmarkStart w:id="1293" w:name="_Toc621"/>
      <w:r>
        <w:t>إجازة للشيخ شمس الدين محمّد الإسترآبادي / إجازات - عربي القطيفي البحراني إبراهيم بن سليمان ( - 950؟ ه-)</w:t>
      </w:r>
      <w:bookmarkEnd w:id="1293"/>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243" w:name="pg7770_69776"/>
    <w:bookmarkEnd w:id="243"/>
    <w:p>
      <w:pPr>
        <w:pStyle w:val="BookText"/>
      </w:pPr>
      <w:r>
        <w:rPr>
          <w:rFonts w:ascii="Amiri" w:hAnsi="Amiri" w:eastAsia="Amiri" w:cs="Amiri"/>
          <w:lang w:bidi="ar-SA"/>
          <w:color w:val="111111"/>
          <w:sz w:val="28"/>
          <w:szCs w:val="28"/>
          <w:rtl/>
        </w:rPr>
        <w:t xml:space="preserve">1234 . النجف الأشرف؛ مكتبة آية الله الحكيم العامة؛ رقم المخطوط: 134/20</w:t>
      </w:r>
    </w:p>
    <w:p>
      <w:pPr>
        <w:pStyle w:val="BookText"/>
      </w:pPr>
      <w:r>
        <w:rPr>
          <w:rFonts w:ascii="Amiri" w:hAnsi="Amiri" w:eastAsia="Amiri" w:cs="Amiri"/>
          <w:lang w:bidi="ar-SA"/>
          <w:color w:val="111111"/>
          <w:sz w:val="28"/>
          <w:szCs w:val="28"/>
          <w:rtl/>
        </w:rPr>
        <w:t xml:space="preserve">نسخ، كا: نعمة الله بن الحسين العاملي، تا: القرن 11ه- [محمد الرشتي - ف: 153]</w:t>
      </w:r>
    </w:p>
    <w:p>
      <w:pPr>
        <w:pStyle w:val="Heading2"/>
      </w:pPr>
      <w:bookmarkStart w:id="1294" w:name="_Toc622"/>
      <w:r>
        <w:t>إجازة للشيخ شمس الدين محمّد بن أبي البركات الشيخ حسين العدوي / إجازات - عربي</w:t>
      </w:r>
      <w:bookmarkEnd w:id="1294"/>
    </w:p>
    <w:p>
      <w:pPr>
        <w:pStyle w:val="BookText"/>
      </w:pPr>
      <w:r>
        <w:rPr>
          <w:rFonts w:ascii="Amiri" w:hAnsi="Amiri" w:eastAsia="Amiri" w:cs="Amiri"/>
          <w:lang w:bidi="ar-SA"/>
          <w:color w:val="111111"/>
          <w:sz w:val="28"/>
          <w:szCs w:val="28"/>
          <w:rtl/>
        </w:rPr>
        <w:t xml:space="preserve">الحسيني، محمّد بن أبي الوفاء ( - القرن 11 ه- )</w:t>
      </w:r>
    </w:p>
    <w:p>
      <w:pPr>
        <w:pStyle w:val="BookText"/>
      </w:pPr>
      <w:r>
        <w:rPr>
          <w:rFonts w:ascii="Times New Roman" w:hAnsi="Times New Roman" w:eastAsia="Times New Roman" w:cs="Times New Roman"/>
          <w:lang w:val="en-US" w:bidi="en-US"/>
          <w:color w:val="111111"/>
          <w:sz w:val="28"/>
          <w:szCs w:val="28"/>
          <w:rtl/>
        </w:rPr>
        <w:t xml:space="preserve">1235.</w:t>
      </w:r>
    </w:p>
    <w:p>
      <w:pPr>
        <w:pStyle w:val="BookText"/>
      </w:pPr>
      <w:r>
        <w:rPr>
          <w:rFonts w:ascii="Amiri" w:hAnsi="Amiri" w:eastAsia="Amiri" w:cs="Amiri"/>
          <w:lang w:bidi="ar-SA"/>
          <w:color w:val="111111"/>
          <w:sz w:val="28"/>
          <w:szCs w:val="28"/>
          <w:rtl/>
        </w:rPr>
        <w:t xml:space="preserve">الموصل؛ مدرسة الحجيات ( في الأوقاف العامة)؛ رقم المخطوط : 22/146/15</w:t>
      </w:r>
    </w:p>
    <w:p>
      <w:pPr>
        <w:pStyle w:val="BookText"/>
      </w:pPr>
      <w:r>
        <w:rPr>
          <w:rFonts w:ascii="IRNazanin" w:hAnsi="IRNazanin" w:eastAsia="IRNazanin" w:cs="IRNazanin"/>
          <w:lang w:bidi="fa-IR"/>
          <w:color w:val="111111"/>
          <w:sz w:val="28"/>
          <w:szCs w:val="28"/>
          <w:rtl/>
        </w:rPr>
        <w:t xml:space="preserve">کا: مجهول، تا: 1085ه- [ الأوقاف العامة - الموصل: 3-206]</w:t>
      </w:r>
    </w:p>
    <w:p>
      <w:pPr>
        <w:pStyle w:val="Heading2"/>
      </w:pPr>
      <w:bookmarkStart w:id="1295" w:name="_Toc623"/>
      <w:r>
        <w:t>إجازة للشيخ عبد الرحمن بن الشيخ سليمان الجراعي / إجازات - عربي</w:t>
      </w:r>
      <w:bookmarkEnd w:id="1295"/>
    </w:p>
    <w:p>
      <w:pPr>
        <w:pStyle w:val="BookText"/>
      </w:pPr>
      <w:r>
        <w:rPr>
          <w:rFonts w:ascii="Amiri" w:hAnsi="Amiri" w:eastAsia="Amiri" w:cs="Amiri"/>
          <w:lang w:bidi="ar-SA"/>
          <w:color w:val="111111"/>
          <w:sz w:val="28"/>
          <w:szCs w:val="28"/>
          <w:rtl/>
        </w:rPr>
        <w:t xml:space="preserve">العزي القادري، ابوالعون ( - القرن 13 ه- )</w:t>
      </w:r>
    </w:p>
    <w:p>
      <w:pPr>
        <w:pStyle w:val="BookText"/>
      </w:pPr>
      <w:r>
        <w:rPr>
          <w:rFonts w:ascii="Times New Roman" w:hAnsi="Times New Roman" w:eastAsia="Times New Roman" w:cs="Times New Roman"/>
          <w:lang w:val="en-US" w:bidi="en-US"/>
          <w:color w:val="111111"/>
          <w:sz w:val="28"/>
          <w:szCs w:val="28"/>
          <w:rtl/>
        </w:rPr>
        <w:t xml:space="preserve">1236.</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22/146/12</w:t>
      </w:r>
    </w:p>
    <w:p>
      <w:pPr>
        <w:pStyle w:val="BookText"/>
      </w:pPr>
      <w:r>
        <w:rPr>
          <w:rFonts w:ascii="IRNazanin" w:hAnsi="IRNazanin" w:eastAsia="IRNazanin" w:cs="IRNazanin"/>
          <w:lang w:bidi="fa-IR"/>
          <w:color w:val="111111"/>
          <w:sz w:val="28"/>
          <w:szCs w:val="28"/>
          <w:rtl/>
        </w:rPr>
        <w:t xml:space="preserve">کاتب = مؤلف، تا: 1203ه- [ الأوقاف العامة-الموصل: 3-206]</w:t>
      </w:r>
    </w:p>
    <w:p>
      <w:pPr>
        <w:pStyle w:val="Heading2"/>
      </w:pPr>
      <w:bookmarkStart w:id="1296" w:name="_Toc624"/>
      <w:r>
        <w:t>إجازة للشيخ عبدالغفور بن عبد الله بن أحمد الموصلي / إجازات - عربي</w:t>
      </w:r>
      <w:bookmarkEnd w:id="1296"/>
    </w:p>
    <w:p>
      <w:pPr>
        <w:pStyle w:val="BookText"/>
      </w:pPr>
      <w:r>
        <w:rPr>
          <w:rFonts w:ascii="Amiri" w:hAnsi="Amiri" w:eastAsia="Amiri" w:cs="Amiri"/>
          <w:lang w:bidi="ar-SA"/>
          <w:color w:val="111111"/>
          <w:sz w:val="28"/>
          <w:szCs w:val="28"/>
          <w:rtl/>
        </w:rPr>
        <w:t xml:space="preserve">الجبوري، سلطان بن ناصر ( - 1138 ه- )</w:t>
      </w:r>
    </w:p>
    <w:p>
      <w:pPr>
        <w:pStyle w:val="BookText"/>
      </w:pPr>
      <w:r>
        <w:rPr>
          <w:rFonts w:ascii="Times New Roman" w:hAnsi="Times New Roman" w:eastAsia="Times New Roman" w:cs="Times New Roman"/>
          <w:lang w:val="en-US" w:bidi="en-US"/>
          <w:color w:val="111111"/>
          <w:sz w:val="28"/>
          <w:szCs w:val="28"/>
          <w:rtl/>
        </w:rPr>
        <w:t xml:space="preserve">1237.</w:t>
      </w:r>
    </w:p>
    <w:p>
      <w:pPr>
        <w:pStyle w:val="BookText"/>
      </w:pPr>
      <w:r>
        <w:rPr>
          <w:rFonts w:ascii="Amiri" w:hAnsi="Amiri" w:eastAsia="Amiri" w:cs="Amiri"/>
          <w:lang w:bidi="ar-SA"/>
          <w:color w:val="111111"/>
          <w:sz w:val="28"/>
          <w:szCs w:val="28"/>
          <w:rtl/>
        </w:rPr>
        <w:t xml:space="preserve">بغداد؛ عباس عزاوي المحامي ( في دار المخطوطات؛ رقم المخطوط: 9528/3</w:t>
      </w:r>
    </w:p>
    <w:p>
      <w:pPr>
        <w:pStyle w:val="BookText"/>
      </w:pPr>
      <w:r>
        <w:rPr>
          <w:rFonts w:ascii="Amiri" w:hAnsi="Amiri" w:eastAsia="Amiri" w:cs="Amiri"/>
          <w:lang w:bidi="ar-SA"/>
          <w:color w:val="111111"/>
          <w:sz w:val="28"/>
          <w:szCs w:val="28"/>
          <w:rtl/>
        </w:rPr>
        <w:t xml:space="preserve">أوّلها: الحمد لله ذي الآلاء والنعم، المفضل هذه الأمة على سائر الامم ... أما فينبغي لكل طالب علم أن يعتني بمعرفة أنساب ما يقرؤه إجازة في رواية بعض الأحاديث النبوية التي سمعها عن المجيز ومما يدور في كتب الحديث كصحيح مسلم والبخاري؛ كاتب = مؤلف، تا: 1119ه-، 20 ص، 19س،14*20سم [المورد ش 66-182]</w:t>
      </w:r>
    </w:p>
    <w:p>
      <w:pPr>
        <w:pStyle w:val="Heading2"/>
      </w:pPr>
      <w:bookmarkStart w:id="1297" w:name="_Toc625"/>
      <w:r>
        <w:t>إجازة للشيخ عبد الفتاح الجومرد الموصلي / إجازات - عربي</w:t>
      </w:r>
      <w:bookmarkEnd w:id="1297"/>
    </w:p>
    <w:p>
      <w:pPr>
        <w:pStyle w:val="BookText"/>
      </w:pPr>
      <w:r>
        <w:rPr>
          <w:rFonts w:ascii="Amiri" w:hAnsi="Amiri" w:eastAsia="Amiri" w:cs="Amiri"/>
          <w:lang w:bidi="ar-SA"/>
          <w:color w:val="111111"/>
          <w:sz w:val="28"/>
          <w:szCs w:val="28"/>
          <w:rtl/>
        </w:rPr>
        <w:t xml:space="preserve">1238 . الموصل؛ مدرسة الصائغ الحلبي (في الأوقاف العامة)؛ رقم المخطوط: 16/4</w:t>
      </w:r>
    </w:p>
    <w:p>
      <w:pPr>
        <w:pStyle w:val="BookText"/>
      </w:pPr>
      <w:r>
        <w:rPr>
          <w:rFonts w:ascii="Amiri" w:hAnsi="Amiri" w:eastAsia="Amiri" w:cs="Amiri"/>
          <w:lang w:bidi="ar-SA"/>
          <w:color w:val="111111"/>
          <w:sz w:val="28"/>
          <w:szCs w:val="28"/>
          <w:rtl/>
        </w:rPr>
        <w:t xml:space="preserve">أوّلها قال الفقير ... عبد الفتاح الجومرد حامداً ومصلياً اضافنا سيدي ومولاي العالم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244" w:name="pg7770_69779"/>
    <w:bookmarkEnd w:id="244"/>
    <w:p>
      <w:pPr>
        <w:pStyle w:val="BookText"/>
      </w:pPr>
      <w:r>
        <w:rPr>
          <w:rFonts w:ascii="IRNazanin" w:hAnsi="IRNazanin" w:eastAsia="IRNazanin" w:cs="IRNazanin"/>
          <w:lang w:bidi="fa-IR"/>
          <w:color w:val="111111"/>
          <w:sz w:val="28"/>
          <w:szCs w:val="28"/>
          <w:rtl/>
        </w:rPr>
        <w:t xml:space="preserve">العلامة والحبر الفهامة قطب العارفين وتاج العلماء العاملين الجامع لعلمي الججقيقة والشريعة والحائز للفضائل الرفيعة الشيخ الحاج محمد افندي الرضواني ... کا: مجهول، تا: مجهول؛ ق3، 22*16سم [الأوقاف العامة - الموصل: 7-224]</w:t>
      </w:r>
    </w:p>
    <w:p>
      <w:pPr>
        <w:pStyle w:val="Heading2"/>
      </w:pPr>
      <w:bookmarkStart w:id="1298" w:name="_Toc626"/>
      <w:r>
        <w:t>إجازة للشيخ عبد الله العاملي / إجازات - عربي</w:t>
      </w:r>
      <w:bookmarkEnd w:id="1298"/>
    </w:p>
    <w:p>
      <w:pPr>
        <w:pStyle w:val="BookText"/>
      </w:pPr>
      <w:r>
        <w:rPr>
          <w:rFonts w:ascii="IRNazanin" w:hAnsi="IRNazanin" w:eastAsia="IRNazanin" w:cs="IRNazanin"/>
          <w:lang w:bidi="fa-IR"/>
          <w:color w:val="111111"/>
          <w:sz w:val="28"/>
          <w:szCs w:val="28"/>
          <w:rtl/>
        </w:rPr>
        <w:t xml:space="preserve">ملا ،کتاب محمّد جواد بن تقي ( - 1264 ه- )</w:t>
      </w:r>
    </w:p>
    <w:p>
      <w:pPr>
        <w:pStyle w:val="BookText"/>
      </w:pPr>
      <w:r>
        <w:rPr>
          <w:rFonts w:ascii="Amiri" w:hAnsi="Amiri" w:eastAsia="Amiri" w:cs="Amiri"/>
          <w:lang w:bidi="ar-SA"/>
          <w:color w:val="111111"/>
          <w:sz w:val="28"/>
          <w:szCs w:val="28"/>
          <w:rtl/>
        </w:rPr>
        <w:t xml:space="preserve">1239 . النجف الأشرف؛ مكتبة السيد محمد صادق بحر العلوم؛ رقم المخطوط: 110/1ض</w:t>
      </w:r>
    </w:p>
    <w:p>
      <w:pPr>
        <w:pStyle w:val="BookText"/>
      </w:pPr>
      <w:r>
        <w:rPr>
          <w:rFonts w:ascii="IRNazanin" w:hAnsi="IRNazanin" w:eastAsia="IRNazanin" w:cs="IRNazanin"/>
          <w:lang w:bidi="fa-IR"/>
          <w:color w:val="111111"/>
          <w:sz w:val="28"/>
          <w:szCs w:val="28"/>
          <w:rtl/>
        </w:rPr>
        <w:t xml:space="preserve">کا: مجهول، تا: مجهول؛ 3 ص(83-81) [ف 215]</w:t>
      </w:r>
    </w:p>
    <w:p>
      <w:pPr>
        <w:pStyle w:val="Heading2"/>
      </w:pPr>
      <w:bookmarkStart w:id="1299" w:name="_Toc627"/>
      <w:r>
        <w:t>إجازة للشيخ عبد علي البحراني / إجازات - عربي</w:t>
      </w:r>
      <w:bookmarkEnd w:id="1299"/>
    </w:p>
    <w:p>
      <w:pPr>
        <w:pStyle w:val="BookText"/>
      </w:pPr>
      <w:r>
        <w:rPr>
          <w:rFonts w:ascii="Amiri" w:hAnsi="Amiri" w:eastAsia="Amiri" w:cs="Amiri"/>
          <w:lang w:bidi="ar-SA"/>
          <w:color w:val="111111"/>
          <w:sz w:val="28"/>
          <w:szCs w:val="28"/>
          <w:rtl/>
        </w:rPr>
        <w:t xml:space="preserve">بحر العلوم، محمّد مهدي بن مرتضى(1155 - 1212 ه-)</w:t>
      </w:r>
    </w:p>
    <w:p>
      <w:pPr>
        <w:pStyle w:val="BookText"/>
      </w:pPr>
      <w:r>
        <w:rPr>
          <w:rFonts w:ascii="Amiri" w:hAnsi="Amiri" w:eastAsia="Amiri" w:cs="Amiri"/>
          <w:lang w:bidi="ar-SA"/>
          <w:color w:val="111111"/>
          <w:sz w:val="28"/>
          <w:szCs w:val="28"/>
          <w:rtl/>
        </w:rPr>
        <w:t xml:space="preserve">1240 . النجف الأشرف؛ مكتبة السيد محمّد صادق بحر العلوم؛ رقم المخطوط : 75/2/17</w:t>
      </w:r>
    </w:p>
    <w:p>
      <w:pPr>
        <w:pStyle w:val="BookText"/>
      </w:pPr>
      <w:r>
        <w:rPr>
          <w:rFonts w:ascii="IRNazanin" w:hAnsi="IRNazanin" w:eastAsia="IRNazanin" w:cs="IRNazanin"/>
          <w:lang w:bidi="fa-IR"/>
          <w:color w:val="111111"/>
          <w:sz w:val="28"/>
          <w:szCs w:val="28"/>
          <w:rtl/>
        </w:rPr>
        <w:t xml:space="preserve">کا: سید محمّد صادق آل بحرالعلوم، تا: 1349ه-، 34 ق، 19 س، 16*22سم [ف: 120]</w:t>
      </w:r>
    </w:p>
    <w:p>
      <w:pPr>
        <w:pStyle w:val="Heading2"/>
      </w:pPr>
      <w:bookmarkStart w:id="1300" w:name="_Toc628"/>
      <w:r>
        <w:t>إجازة للشيخ عثمان بن محي الدين بن عبد الله / إجازات - عربي</w:t>
      </w:r>
      <w:bookmarkEnd w:id="1300"/>
    </w:p>
    <w:p>
      <w:pPr>
        <w:pStyle w:val="BookText"/>
      </w:pPr>
      <w:r>
        <w:rPr>
          <w:rFonts w:ascii="Amiri" w:hAnsi="Amiri" w:eastAsia="Amiri" w:cs="Amiri"/>
          <w:lang w:bidi="ar-SA"/>
          <w:color w:val="111111"/>
          <w:sz w:val="28"/>
          <w:szCs w:val="28"/>
          <w:rtl/>
        </w:rPr>
        <w:t xml:space="preserve">مصطفى بن محمّد طاهر المفتي ( - القرن 14 ه-)</w:t>
      </w:r>
    </w:p>
    <w:p>
      <w:pPr>
        <w:pStyle w:val="BookText"/>
      </w:pPr>
      <w:r>
        <w:rPr>
          <w:rFonts w:ascii="Times New Roman" w:hAnsi="Times New Roman" w:eastAsia="Times New Roman" w:cs="Times New Roman"/>
          <w:lang w:val="en-US" w:bidi="en-US"/>
          <w:color w:val="111111"/>
          <w:sz w:val="28"/>
          <w:szCs w:val="28"/>
          <w:rtl/>
        </w:rPr>
        <w:t xml:space="preserve">1241.</w:t>
      </w:r>
    </w:p>
    <w:p>
      <w:pPr>
        <w:pStyle w:val="BookText"/>
      </w:pPr>
      <w:r>
        <w:rPr>
          <w:rFonts w:ascii="IRNazanin" w:hAnsi="IRNazanin" w:eastAsia="IRNazanin" w:cs="IRNazanin"/>
          <w:lang w:bidi="fa-IR"/>
          <w:color w:val="111111"/>
          <w:sz w:val="28"/>
          <w:szCs w:val="28"/>
          <w:rtl/>
        </w:rPr>
        <w:t xml:space="preserve">بغداد؛ دار المخطوطات؛ رقم المخطوط: 9134/3</w:t>
      </w:r>
    </w:p>
    <w:p>
      <w:pPr>
        <w:pStyle w:val="BookText"/>
      </w:pPr>
      <w:r>
        <w:rPr>
          <w:rFonts w:ascii="Amiri" w:hAnsi="Amiri" w:eastAsia="Amiri" w:cs="Amiri"/>
          <w:lang w:bidi="ar-SA"/>
          <w:color w:val="111111"/>
          <w:sz w:val="28"/>
          <w:szCs w:val="28"/>
          <w:rtl/>
        </w:rPr>
        <w:t xml:space="preserve">أوّلها : الحمد لله الذي أنزل القرآن على سبعة أحرف لتيسير نشره بين أولى الإرشاد والإعلان ولتجير أهل الدراية</w:t>
      </w:r>
    </w:p>
    <w:p>
      <w:pPr>
        <w:pStyle w:val="BookText"/>
      </w:pPr>
      <w:r>
        <w:rPr>
          <w:rFonts w:ascii="IRNazanin" w:hAnsi="IRNazanin" w:eastAsia="IRNazanin" w:cs="IRNazanin"/>
          <w:lang w:bidi="fa-IR"/>
          <w:color w:val="111111"/>
          <w:sz w:val="28"/>
          <w:szCs w:val="28"/>
          <w:rtl/>
        </w:rPr>
        <w:t xml:space="preserve">إجازة في القراءات؛ کاتب = مؤلف تا 1309 ه-، 20 ص، 14 س، 10*15سم [علوم القرآن عراق - ف: 28]</w:t>
      </w:r>
    </w:p>
    <w:p>
      <w:pPr>
        <w:pStyle w:val="Heading2"/>
      </w:pPr>
      <w:bookmarkStart w:id="1301" w:name="_Toc629"/>
      <w:r>
        <w:t>إجازة للشيخ عزالدين حسين بن زمعة المدني / إجازات - عربي</w:t>
      </w:r>
      <w:bookmarkEnd w:id="1301"/>
    </w:p>
    <w:p>
      <w:pPr>
        <w:pStyle w:val="BookText"/>
      </w:pPr>
      <w:r>
        <w:rPr>
          <w:rFonts w:ascii="Amiri" w:hAnsi="Amiri" w:eastAsia="Amiri" w:cs="Amiri"/>
          <w:lang w:bidi="ar-SA"/>
          <w:color w:val="111111"/>
          <w:sz w:val="28"/>
          <w:szCs w:val="28"/>
          <w:rtl/>
        </w:rPr>
        <w:t xml:space="preserve">الشهيد الثاني، زين الدين بن علي (911 - 965ه-)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245" w:name="pg7770_69781"/>
    <w:bookmarkEnd w:id="245"/>
    <w:p>
      <w:pPr>
        <w:pStyle w:val="BookText"/>
      </w:pPr>
      <w:r>
        <w:rPr>
          <w:rFonts w:ascii="Amiri" w:hAnsi="Amiri" w:eastAsia="Amiri" w:cs="Amiri"/>
          <w:lang w:bidi="ar-SA"/>
          <w:color w:val="111111"/>
          <w:sz w:val="28"/>
          <w:szCs w:val="28"/>
          <w:rtl/>
        </w:rPr>
        <w:t xml:space="preserve">1242 . النجف الأشرف؛ مكتبة السيد محمّد صادق بحر العلوم؛ رقم المخطوط : 105 ض</w:t>
      </w:r>
    </w:p>
    <w:p>
      <w:pPr>
        <w:pStyle w:val="BookText"/>
      </w:pPr>
      <w:r>
        <w:rPr>
          <w:rFonts w:ascii="IRNazanin" w:hAnsi="IRNazanin" w:eastAsia="IRNazanin" w:cs="IRNazanin"/>
          <w:lang w:bidi="fa-IR"/>
          <w:color w:val="111111"/>
          <w:sz w:val="28"/>
          <w:szCs w:val="28"/>
          <w:rtl/>
        </w:rPr>
        <w:t xml:space="preserve">کا: مجهول، تا: مجهول؛ 1ص :[ف 198]</w:t>
      </w:r>
    </w:p>
    <w:p>
      <w:pPr>
        <w:pStyle w:val="Heading2"/>
      </w:pPr>
      <w:bookmarkStart w:id="1302" w:name="_Toc630"/>
      <w:r>
        <w:t>إجازة للشيخ عزيز بن نصار الجزائري / إجازات - عربي البحراني، صالح بن عبد الكريم ( - 1098 ه- )</w:t>
      </w:r>
      <w:bookmarkEnd w:id="1302"/>
    </w:p>
    <w:p>
      <w:pPr>
        <w:pStyle w:val="BookText"/>
      </w:pPr>
      <w:r>
        <w:rPr>
          <w:rFonts w:ascii="Amiri" w:hAnsi="Amiri" w:eastAsia="Amiri" w:cs="Amiri"/>
          <w:lang w:bidi="ar-SA"/>
          <w:color w:val="111111"/>
          <w:sz w:val="28"/>
          <w:szCs w:val="28"/>
          <w:rtl/>
        </w:rPr>
        <w:t xml:space="preserve">1243 . النجف الأشرف؛ مكتبة السيد محمّد صادق بحر العلوم؛ رقم المخطوط: 110/1ض</w:t>
      </w:r>
    </w:p>
    <w:p>
      <w:pPr>
        <w:pStyle w:val="BookText"/>
      </w:pPr>
      <w:r>
        <w:rPr>
          <w:rFonts w:ascii="IRNazanin" w:hAnsi="IRNazanin" w:eastAsia="IRNazanin" w:cs="IRNazanin"/>
          <w:lang w:bidi="fa-IR"/>
          <w:color w:val="111111"/>
          <w:sz w:val="28"/>
          <w:szCs w:val="28"/>
          <w:rtl/>
        </w:rPr>
        <w:t xml:space="preserve">کا: مجهول، تا: مجهول؛ 1ص [ف 214]</w:t>
      </w:r>
    </w:p>
    <w:p>
      <w:pPr>
        <w:pStyle w:val="Heading2"/>
      </w:pPr>
      <w:bookmarkStart w:id="1303" w:name="_Toc631"/>
      <w:r>
        <w:t>إجازة للشيخ علي بن الشيخ حسن بن الشيخ سليمان البلادي البحراني / إجازات - عربي</w:t>
      </w:r>
      <w:bookmarkEnd w:id="1303"/>
    </w:p>
    <w:p>
      <w:pPr>
        <w:pStyle w:val="BookText"/>
      </w:pPr>
      <w:r>
        <w:rPr>
          <w:rFonts w:ascii="Amiri" w:hAnsi="Amiri" w:eastAsia="Amiri" w:cs="Amiri"/>
          <w:lang w:bidi="ar-SA"/>
          <w:color w:val="111111"/>
          <w:sz w:val="28"/>
          <w:szCs w:val="28"/>
          <w:rtl/>
        </w:rPr>
        <w:t xml:space="preserve">الأسكوئي، علي بن موسى ( - القرن 14ه-)</w:t>
      </w:r>
    </w:p>
    <w:p>
      <w:pPr>
        <w:pStyle w:val="BookText"/>
      </w:pPr>
      <w:r>
        <w:rPr>
          <w:rFonts w:ascii="Amiri" w:hAnsi="Amiri" w:eastAsia="Amiri" w:cs="Amiri"/>
          <w:lang w:bidi="ar-SA"/>
          <w:color w:val="111111"/>
          <w:sz w:val="28"/>
          <w:szCs w:val="28"/>
          <w:rtl/>
        </w:rPr>
        <w:t xml:space="preserve">1244 . النجف الأشرف؛ مكتبة السيد محمّد صادق بحر العلوم؛ رقم المخطوط: 110/1ض</w:t>
      </w:r>
    </w:p>
    <w:p>
      <w:pPr>
        <w:pStyle w:val="BookText"/>
      </w:pPr>
      <w:r>
        <w:rPr>
          <w:rFonts w:ascii="IRNazanin" w:hAnsi="IRNazanin" w:eastAsia="IRNazanin" w:cs="IRNazanin"/>
          <w:lang w:bidi="fa-IR"/>
          <w:color w:val="111111"/>
          <w:sz w:val="28"/>
          <w:szCs w:val="28"/>
          <w:rtl/>
        </w:rPr>
        <w:t xml:space="preserve">کا: مجهول، تا: مجهول؛ 7 ص [ف 218]</w:t>
      </w:r>
    </w:p>
    <w:p>
      <w:pPr>
        <w:pStyle w:val="Heading2"/>
      </w:pPr>
      <w:bookmarkStart w:id="1304" w:name="_Toc632"/>
      <w:r>
        <w:t>إجازة للشيخ قاسم بن سليمان آل الجلبي / إجازات - عربي الجومرد، عبد الفتاح بن محمّد شيث (1322 ه- )</w:t>
      </w:r>
      <w:bookmarkEnd w:id="1304"/>
    </w:p>
    <w:p>
      <w:pPr>
        <w:pStyle w:val="BookText"/>
      </w:pPr>
      <w:r>
        <w:rPr>
          <w:rFonts w:ascii="Times New Roman" w:hAnsi="Times New Roman" w:eastAsia="Times New Roman" w:cs="Times New Roman"/>
          <w:lang w:val="en-US" w:bidi="en-US"/>
          <w:color w:val="111111"/>
          <w:sz w:val="28"/>
          <w:szCs w:val="28"/>
          <w:rtl/>
        </w:rPr>
        <w:t xml:space="preserve">1245.</w:t>
      </w:r>
    </w:p>
    <w:p>
      <w:pPr>
        <w:pStyle w:val="BookText"/>
      </w:pPr>
      <w:r>
        <w:rPr>
          <w:rFonts w:ascii="Amiri" w:hAnsi="Amiri" w:eastAsia="Amiri" w:cs="Amiri"/>
          <w:lang w:bidi="ar-SA"/>
          <w:color w:val="111111"/>
          <w:sz w:val="28"/>
          <w:szCs w:val="28"/>
          <w:rtl/>
        </w:rPr>
        <w:t xml:space="preserve">الموصل؛ مدرسة الصائغ الحلبي ( في الأوقاف العامة)؛ رقم المخطوط: 16/5</w:t>
      </w:r>
    </w:p>
    <w:p>
      <w:pPr>
        <w:pStyle w:val="BookText"/>
      </w:pPr>
      <w:r>
        <w:rPr>
          <w:rFonts w:ascii="Amiri" w:hAnsi="Amiri" w:eastAsia="Amiri" w:cs="Amiri"/>
          <w:lang w:bidi="ar-SA"/>
          <w:color w:val="111111"/>
          <w:sz w:val="28"/>
          <w:szCs w:val="28"/>
          <w:rtl/>
        </w:rPr>
        <w:t xml:space="preserve">أوّلها: الحمد لله الذي من علينا بإرسال سيدنا محمّد غيث الرحمة وواسطة لفيض كل نعمة ....</w:t>
      </w:r>
    </w:p>
    <w:p>
      <w:pPr>
        <w:pStyle w:val="BookText"/>
      </w:pPr>
      <w:r>
        <w:rPr>
          <w:rFonts w:ascii="IRNazanin" w:hAnsi="IRNazanin" w:eastAsia="IRNazanin" w:cs="IRNazanin"/>
          <w:lang w:bidi="fa-IR"/>
          <w:color w:val="111111"/>
          <w:sz w:val="28"/>
          <w:szCs w:val="28"/>
          <w:rtl/>
        </w:rPr>
        <w:t xml:space="preserve">کا: مجهول، تا: مجهول؛ 6ق،17*11سم [الأوقاف العامة-الموصل: 7-224]</w:t>
      </w:r>
    </w:p>
    <w:p>
      <w:pPr>
        <w:pStyle w:val="Heading2"/>
      </w:pPr>
      <w:bookmarkStart w:id="1305" w:name="_Toc633"/>
      <w:r>
        <w:t>إجازة للشيخ قاسم بن سليمان افندي / إجازات - عربي</w:t>
      </w:r>
      <w:bookmarkEnd w:id="1305"/>
    </w:p>
    <w:p>
      <w:pPr>
        <w:pStyle w:val="BookText"/>
      </w:pPr>
      <w:r>
        <w:rPr>
          <w:rFonts w:ascii="Amiri" w:hAnsi="Amiri" w:eastAsia="Amiri" w:cs="Amiri"/>
          <w:lang w:bidi="ar-SA"/>
          <w:color w:val="111111"/>
          <w:sz w:val="28"/>
          <w:szCs w:val="28"/>
          <w:rtl/>
        </w:rPr>
        <w:t xml:space="preserve">1246 . الموصل؛ مدرسة الصائغ الحلبي ( في الأوقاف العامة)؛ رقم المخطوط: 16/3</w:t>
      </w:r>
    </w:p>
    <w:p>
      <w:pPr>
        <w:pStyle w:val="BookText"/>
      </w:pPr>
      <w:r>
        <w:rPr>
          <w:rFonts w:ascii="Amiri" w:hAnsi="Amiri" w:eastAsia="Amiri" w:cs="Amiri"/>
          <w:lang w:bidi="ar-SA"/>
          <w:color w:val="111111"/>
          <w:sz w:val="28"/>
          <w:szCs w:val="28"/>
          <w:rtl/>
        </w:rPr>
        <w:t xml:space="preserve">أوّلها: نحمدك يا من رفع الذين اوتوا العلم درجات...</w:t>
      </w:r>
    </w:p>
    <w:p>
      <w:pPr>
        <w:pStyle w:val="BookText"/>
      </w:pPr>
      <w:r>
        <w:rPr>
          <w:rFonts w:ascii="IRNazanin" w:hAnsi="IRNazanin" w:eastAsia="IRNazanin" w:cs="IRNazanin"/>
          <w:lang w:bidi="fa-IR"/>
          <w:color w:val="111111"/>
          <w:sz w:val="28"/>
          <w:szCs w:val="28"/>
          <w:rtl/>
        </w:rPr>
        <w:t xml:space="preserve">کا: مجهول، تا: مجهول؛ 17 ق، 27*15سم [الأوقاف العامة - الموصل: 7-223]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246" w:name="pg7770_69783"/>
    <w:bookmarkEnd w:id="246"/>
    <w:p>
      <w:pPr>
        <w:pStyle w:val="Heading2"/>
      </w:pPr>
      <w:bookmarkStart w:id="1306" w:name="_Toc634"/>
      <w:r>
        <w:t>إجازة للشيخ القديحي / إجازات - عربي</w:t>
      </w:r>
      <w:bookmarkEnd w:id="1306"/>
    </w:p>
    <w:p>
      <w:pPr>
        <w:pStyle w:val="BookText"/>
      </w:pPr>
      <w:r>
        <w:rPr>
          <w:rFonts w:ascii="Amiri" w:hAnsi="Amiri" w:eastAsia="Amiri" w:cs="Amiri"/>
          <w:lang w:bidi="ar-SA"/>
          <w:color w:val="111111"/>
          <w:sz w:val="28"/>
          <w:szCs w:val="28"/>
          <w:rtl/>
        </w:rPr>
        <w:t xml:space="preserve">الموسوي، محمّد باقر</w:t>
      </w:r>
    </w:p>
    <w:p>
      <w:pPr>
        <w:pStyle w:val="BookText"/>
      </w:pPr>
      <w:r>
        <w:rPr>
          <w:rFonts w:ascii="Times New Roman" w:hAnsi="Times New Roman" w:eastAsia="Times New Roman" w:cs="Times New Roman"/>
          <w:lang w:val="en-US" w:bidi="en-US"/>
          <w:color w:val="111111"/>
          <w:sz w:val="28"/>
          <w:szCs w:val="28"/>
          <w:rtl/>
        </w:rPr>
        <w:t xml:space="preserve">1247.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1003/8</w:t>
      </w:r>
    </w:p>
    <w:p>
      <w:pPr>
        <w:pStyle w:val="BookText"/>
      </w:pPr>
      <w:r>
        <w:rPr>
          <w:rFonts w:ascii="Amiri" w:hAnsi="Amiri" w:eastAsia="Amiri" w:cs="Amiri"/>
          <w:lang w:bidi="ar-SA"/>
          <w:color w:val="111111"/>
          <w:sz w:val="28"/>
          <w:szCs w:val="28"/>
          <w:rtl/>
        </w:rPr>
        <w:t xml:space="preserve">أوّلها: البسملة، الحمد لله الذي رفع أسناد العلماء فعرجوا به إلى أوج الأوصياء والأنبياء... وبعد فإن من رواة آثار أولى العصمة وثقاة أخبار أهل بيت الرحمة الشيخ الجليل الشيخ حسين خلف العلامة المقدس؛ آخرها صلى الله على محمد وآله الطاهرين حرر يوم 14 شعبان سنة 1366</w:t>
      </w:r>
    </w:p>
    <w:p>
      <w:pPr>
        <w:pStyle w:val="BookText"/>
      </w:pPr>
      <w:r>
        <w:rPr>
          <w:rFonts w:ascii="IRNazanin" w:hAnsi="IRNazanin" w:eastAsia="IRNazanin" w:cs="IRNazanin"/>
          <w:lang w:bidi="fa-IR"/>
          <w:color w:val="111111"/>
          <w:sz w:val="28"/>
          <w:szCs w:val="28"/>
          <w:rtl/>
        </w:rPr>
        <w:t xml:space="preserve">کا: مجهول، تا: القرن 14ه-، 2ق، 19 س12*20سم [ف: 1-17]</w:t>
      </w:r>
    </w:p>
    <w:p>
      <w:pPr>
        <w:pStyle w:val="Heading2"/>
      </w:pPr>
      <w:bookmarkStart w:id="1307" w:name="_Toc635"/>
      <w:r>
        <w:t>إجازة للشيخ محمّد الأحسائي / إجازات - عربي</w:t>
      </w:r>
      <w:bookmarkEnd w:id="1307"/>
    </w:p>
    <w:p>
      <w:pPr>
        <w:pStyle w:val="BookText"/>
      </w:pPr>
      <w:r>
        <w:rPr>
          <w:rFonts w:ascii="Amiri" w:hAnsi="Amiri" w:eastAsia="Amiri" w:cs="Amiri"/>
          <w:lang w:bidi="ar-SA"/>
          <w:color w:val="111111"/>
          <w:sz w:val="28"/>
          <w:szCs w:val="28"/>
          <w:rtl/>
        </w:rPr>
        <w:t xml:space="preserve">التبريزي، محمد باقر بن محمد سليم ( - القرن 13 ه-)</w:t>
      </w:r>
    </w:p>
    <w:p>
      <w:pPr>
        <w:pStyle w:val="BookText"/>
      </w:pPr>
      <w:r>
        <w:rPr>
          <w:rFonts w:ascii="Times New Roman" w:hAnsi="Times New Roman" w:eastAsia="Times New Roman" w:cs="Times New Roman"/>
          <w:lang w:val="en-US" w:bidi="en-US"/>
          <w:color w:val="111111"/>
          <w:sz w:val="28"/>
          <w:szCs w:val="28"/>
          <w:rtl/>
        </w:rPr>
        <w:t xml:space="preserve">1248.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1003/7</w:t>
      </w:r>
    </w:p>
    <w:p>
      <w:pPr>
        <w:pStyle w:val="BookText"/>
      </w:pPr>
      <w:r>
        <w:rPr>
          <w:rFonts w:ascii="Amiri" w:hAnsi="Amiri" w:eastAsia="Amiri" w:cs="Amiri"/>
          <w:lang w:bidi="ar-SA"/>
          <w:color w:val="111111"/>
          <w:sz w:val="28"/>
          <w:szCs w:val="28"/>
          <w:rtl/>
        </w:rPr>
        <w:t xml:space="preserve">أوّلها: البسملة الحمد لله على ما من عباده بقديم إحسانه الجاري لطوله والصلوة والسلام على نبيه وعترته المجاري لجاريات فيضه وفضله ... وبعد فإن الله سبحانه وتعالى أظهر في خلق الخلق حكمته ولا يتخالف بشيء منها محبته؛ آخرها وقد نقلتها من خطه المبارك كملت باليوم 14 جمادى الأولى 1358</w:t>
      </w:r>
    </w:p>
    <w:p>
      <w:pPr>
        <w:pStyle w:val="BookText"/>
      </w:pPr>
      <w:r>
        <w:rPr>
          <w:rFonts w:ascii="IRNazanin" w:hAnsi="IRNazanin" w:eastAsia="IRNazanin" w:cs="IRNazanin"/>
          <w:lang w:bidi="fa-IR"/>
          <w:color w:val="111111"/>
          <w:sz w:val="28"/>
          <w:szCs w:val="28"/>
          <w:rtl/>
        </w:rPr>
        <w:t xml:space="preserve">مجیز: محمّد باقر بن محمّد سليم تبريزي وحسين بن علي بحراني؛ كا: حسين بن علي البحراني، تا: 1358ه-، 2 ص، 19 س،12*20سم [ف: 1-16]</w:t>
      </w:r>
    </w:p>
    <w:p>
      <w:pPr>
        <w:pStyle w:val="Heading2"/>
      </w:pPr>
      <w:bookmarkStart w:id="1308" w:name="_Toc636"/>
      <w:r>
        <w:t>إجازة للشيخ محمّد أفندي الرضواني / إجازات - عربي</w:t>
      </w:r>
      <w:bookmarkEnd w:id="1308"/>
    </w:p>
    <w:p>
      <w:pPr>
        <w:pStyle w:val="BookText"/>
      </w:pPr>
      <w:r>
        <w:rPr>
          <w:rFonts w:ascii="Amiri" w:hAnsi="Amiri" w:eastAsia="Amiri" w:cs="Amiri"/>
          <w:lang w:bidi="ar-SA"/>
          <w:color w:val="111111"/>
          <w:sz w:val="28"/>
          <w:szCs w:val="28"/>
          <w:rtl/>
        </w:rPr>
        <w:t xml:space="preserve">الطائي، محمّد صالح بن طه ( - 1306ه-)</w:t>
      </w:r>
    </w:p>
    <w:p>
      <w:pPr>
        <w:pStyle w:val="BookText"/>
      </w:pPr>
      <w:r>
        <w:rPr>
          <w:rFonts w:ascii="Times New Roman" w:hAnsi="Times New Roman" w:eastAsia="Times New Roman" w:cs="Times New Roman"/>
          <w:lang w:val="en-US" w:bidi="en-US"/>
          <w:color w:val="111111"/>
          <w:sz w:val="28"/>
          <w:szCs w:val="28"/>
          <w:rtl/>
        </w:rPr>
        <w:t xml:space="preserve">1249.</w:t>
      </w:r>
    </w:p>
    <w:p>
      <w:pPr>
        <w:pStyle w:val="BookText"/>
      </w:pPr>
      <w:r>
        <w:rPr>
          <w:rFonts w:ascii="Amiri" w:hAnsi="Amiri" w:eastAsia="Amiri" w:cs="Amiri"/>
          <w:lang w:bidi="ar-SA"/>
          <w:color w:val="111111"/>
          <w:sz w:val="28"/>
          <w:szCs w:val="28"/>
          <w:rtl/>
        </w:rPr>
        <w:t xml:space="preserve">الموصل؛ خزانة عبد الله الحسو (في الأوقاف العامة)؛ رقم المخطوط: 3</w:t>
      </w:r>
    </w:p>
    <w:p>
      <w:pPr>
        <w:pStyle w:val="BookText"/>
      </w:pPr>
      <w:r>
        <w:rPr>
          <w:rFonts w:ascii="Amiri" w:hAnsi="Amiri" w:eastAsia="Amiri" w:cs="Amiri"/>
          <w:lang w:bidi="ar-SA"/>
          <w:color w:val="111111"/>
          <w:sz w:val="28"/>
          <w:szCs w:val="28"/>
          <w:rtl/>
        </w:rPr>
        <w:t xml:space="preserve">أوّلها: نحمدك يا من رفع الذين أوتوا العلم درجات ونصبهم على منصة التمييز وجعلهم أولى الأمر كما في أصح الروايات ...</w:t>
      </w:r>
    </w:p>
    <w:p>
      <w:pPr>
        <w:pStyle w:val="BookText"/>
      </w:pPr>
      <w:r>
        <w:rPr>
          <w:rFonts w:ascii="IRNazanin" w:hAnsi="IRNazanin" w:eastAsia="IRNazanin" w:cs="IRNazanin"/>
          <w:lang w:bidi="fa-IR"/>
          <w:color w:val="111111"/>
          <w:sz w:val="28"/>
          <w:szCs w:val="28"/>
          <w:rtl/>
        </w:rPr>
        <w:t xml:space="preserve">کا: مجهول، تا: مجهول؛ 16ق،21*17سم [الأوقاف العامة - الموصل: 6-297]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247" w:name="pg7770_69785"/>
    <w:bookmarkEnd w:id="247"/>
    <w:p>
      <w:pPr>
        <w:pStyle w:val="Heading2"/>
      </w:pPr>
      <w:bookmarkStart w:id="1309" w:name="_Toc637"/>
      <w:r>
        <w:t>إجازة للشيخ محمّد بن تركي / إجازات - عربي</w:t>
      </w:r>
      <w:bookmarkEnd w:id="1309"/>
    </w:p>
    <w:p>
      <w:pPr>
        <w:pStyle w:val="BookText"/>
      </w:pPr>
      <w:r>
        <w:rPr>
          <w:rFonts w:ascii="Amiri" w:hAnsi="Amiri" w:eastAsia="Amiri" w:cs="Amiri"/>
          <w:lang w:bidi="ar-SA"/>
          <w:color w:val="111111"/>
          <w:sz w:val="28"/>
          <w:szCs w:val="28"/>
          <w:rtl/>
        </w:rPr>
        <w:t xml:space="preserve">القطيفي البحراني، إبراهيم بن سليمان ( - 950؟ ه-)</w:t>
      </w:r>
    </w:p>
    <w:p>
      <w:pPr>
        <w:pStyle w:val="BookText"/>
      </w:pPr>
      <w:r>
        <w:rPr>
          <w:rFonts w:ascii="Times New Roman" w:hAnsi="Times New Roman" w:eastAsia="Times New Roman" w:cs="Times New Roman"/>
          <w:lang w:val="en-US" w:bidi="en-US"/>
          <w:color w:val="111111"/>
          <w:sz w:val="28"/>
          <w:szCs w:val="28"/>
          <w:rtl/>
        </w:rPr>
        <w:t xml:space="preserve">1250.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134/12</w:t>
      </w:r>
    </w:p>
    <w:p>
      <w:pPr>
        <w:pStyle w:val="BookText"/>
      </w:pPr>
      <w:r>
        <w:rPr>
          <w:rFonts w:ascii="Amiri" w:hAnsi="Amiri" w:eastAsia="Amiri" w:cs="Amiri"/>
          <w:lang w:bidi="ar-SA"/>
          <w:color w:val="111111"/>
          <w:sz w:val="28"/>
          <w:szCs w:val="28"/>
          <w:rtl/>
        </w:rPr>
        <w:t xml:space="preserve">نسخ، كا: نعمة الله بن الحسين العاملي، تا: القرن 11 ه- [محمد الرشتي-ف: 152]</w:t>
      </w:r>
    </w:p>
    <w:p>
      <w:pPr>
        <w:pStyle w:val="Heading2"/>
      </w:pPr>
      <w:bookmarkStart w:id="1310" w:name="_Toc638"/>
      <w:r>
        <w:t>إجازة للشيخ محمّد بن الحسين بن محمّد الشهير بالابرياسي / إجازات - عربي</w:t>
      </w:r>
      <w:bookmarkEnd w:id="1310"/>
    </w:p>
    <w:p>
      <w:pPr>
        <w:pStyle w:val="BookText"/>
      </w:pPr>
      <w:r>
        <w:rPr>
          <w:rFonts w:ascii="IRNazanin" w:hAnsi="IRNazanin" w:eastAsia="IRNazanin" w:cs="IRNazanin"/>
          <w:lang w:bidi="fa-IR"/>
          <w:color w:val="111111"/>
          <w:sz w:val="28"/>
          <w:szCs w:val="28"/>
          <w:rtl/>
        </w:rPr>
        <w:t xml:space="preserve">ابن خاتون، أحمد بن محمّد ( - القرن 11 ه-)</w:t>
      </w:r>
    </w:p>
    <w:p>
      <w:pPr>
        <w:pStyle w:val="BookText"/>
      </w:pPr>
      <w:r>
        <w:rPr>
          <w:rFonts w:ascii="Amiri" w:hAnsi="Amiri" w:eastAsia="Amiri" w:cs="Amiri"/>
          <w:lang w:bidi="ar-SA"/>
          <w:color w:val="111111"/>
          <w:sz w:val="28"/>
          <w:szCs w:val="28"/>
          <w:rtl/>
        </w:rPr>
        <w:t xml:space="preserve">1251 . النجف الأشرف؛ مكتبة السيد محمد صادق بحر العلوم؛ رقم المخطوط: 110/1ض</w:t>
      </w:r>
    </w:p>
    <w:p>
      <w:pPr>
        <w:pStyle w:val="BookText"/>
      </w:pPr>
      <w:r>
        <w:rPr>
          <w:rFonts w:ascii="IRNazanin" w:hAnsi="IRNazanin" w:eastAsia="IRNazanin" w:cs="IRNazanin"/>
          <w:lang w:bidi="fa-IR"/>
          <w:color w:val="111111"/>
          <w:sz w:val="28"/>
          <w:szCs w:val="28"/>
          <w:rtl/>
        </w:rPr>
        <w:t xml:space="preserve">کا: مجهول، تا: مجهول؛ 3 ص(217-214) [ف: 217]</w:t>
      </w:r>
    </w:p>
    <w:p>
      <w:pPr>
        <w:pStyle w:val="Heading2"/>
      </w:pPr>
      <w:bookmarkStart w:id="1311" w:name="_Toc639"/>
      <w:r>
        <w:t>إجازة للشيخ محمّد بن فخر الدين الأردكاني / إجازات - عربي العاملي علي بن حسين ( 1070 - 1135 ه- )</w:t>
      </w:r>
      <w:bookmarkEnd w:id="1311"/>
    </w:p>
    <w:p>
      <w:pPr>
        <w:pStyle w:val="BookText"/>
      </w:pPr>
      <w:r>
        <w:rPr>
          <w:rFonts w:ascii="Amiri" w:hAnsi="Amiri" w:eastAsia="Amiri" w:cs="Amiri"/>
          <w:lang w:bidi="ar-SA"/>
          <w:color w:val="111111"/>
          <w:sz w:val="28"/>
          <w:szCs w:val="28"/>
          <w:rtl/>
        </w:rPr>
        <w:t xml:space="preserve">1252 . النجف الأشرف؛ مكتبة السيد محمد صادق بحر العلوم؛ رقم المخطوط : 105ض</w:t>
      </w:r>
    </w:p>
    <w:p>
      <w:pPr>
        <w:pStyle w:val="BookText"/>
      </w:pPr>
      <w:r>
        <w:rPr>
          <w:rFonts w:ascii="IRNazanin" w:hAnsi="IRNazanin" w:eastAsia="IRNazanin" w:cs="IRNazanin"/>
          <w:lang w:bidi="fa-IR"/>
          <w:color w:val="111111"/>
          <w:sz w:val="28"/>
          <w:szCs w:val="28"/>
          <w:rtl/>
        </w:rPr>
        <w:t xml:space="preserve">کا: مجهول، تا: مجهول؛ 1ص [ف: 197]</w:t>
      </w:r>
    </w:p>
    <w:p>
      <w:pPr>
        <w:pStyle w:val="Heading2"/>
      </w:pPr>
      <w:bookmarkStart w:id="1312" w:name="_Toc640"/>
      <w:r>
        <w:t>إجازة للشيخ محمد بهاء الدين صدر الشريعة بن نظام الدولة / إجازات - عربي</w:t>
      </w:r>
      <w:bookmarkEnd w:id="1312"/>
    </w:p>
    <w:p>
      <w:pPr>
        <w:pStyle w:val="BookText"/>
      </w:pPr>
      <w:r>
        <w:rPr>
          <w:rFonts w:ascii="Amiri" w:hAnsi="Amiri" w:eastAsia="Amiri" w:cs="Amiri"/>
          <w:lang w:bidi="ar-SA"/>
          <w:color w:val="111111"/>
          <w:sz w:val="28"/>
          <w:szCs w:val="28"/>
          <w:rtl/>
        </w:rPr>
        <w:t xml:space="preserve">كاشف الغطاء مهدي بن علي ( - 1288 ه-)</w:t>
      </w:r>
    </w:p>
    <w:p>
      <w:pPr>
        <w:pStyle w:val="BookText"/>
      </w:pPr>
      <w:r>
        <w:rPr>
          <w:rFonts w:ascii="Amiri" w:hAnsi="Amiri" w:eastAsia="Amiri" w:cs="Amiri"/>
          <w:lang w:bidi="ar-SA"/>
          <w:color w:val="111111"/>
          <w:sz w:val="28"/>
          <w:szCs w:val="28"/>
          <w:rtl/>
        </w:rPr>
        <w:t xml:space="preserve">1253 . النجف الأشرف؛ مكتبة السيد محمّد صادق بحر العلوم؛ رقم المخطوط: 110/1ض</w:t>
      </w:r>
    </w:p>
    <w:p>
      <w:pPr>
        <w:pStyle w:val="BookText"/>
      </w:pPr>
      <w:r>
        <w:rPr>
          <w:rFonts w:ascii="IRNazanin" w:hAnsi="IRNazanin" w:eastAsia="IRNazanin" w:cs="IRNazanin"/>
          <w:lang w:bidi="fa-IR"/>
          <w:color w:val="111111"/>
          <w:sz w:val="28"/>
          <w:szCs w:val="28"/>
          <w:rtl/>
        </w:rPr>
        <w:t xml:space="preserve">کا: مجهول، تا: مجهول؛ 2 ص(173-171) [ف: 216]</w:t>
      </w:r>
    </w:p>
    <w:p>
      <w:pPr>
        <w:pStyle w:val="Heading2"/>
      </w:pPr>
      <w:bookmarkStart w:id="1313" w:name="_Toc641"/>
      <w:r>
        <w:t>إجازة للشيخ محمد بهاء الدين صدر الشريعة بن نظام الدولة / إجازات - عربي</w:t>
      </w:r>
      <w:bookmarkEnd w:id="1313"/>
    </w:p>
    <w:p>
      <w:pPr>
        <w:pStyle w:val="BookText"/>
      </w:pPr>
      <w:r>
        <w:rPr>
          <w:rFonts w:ascii="Amiri" w:hAnsi="Amiri" w:eastAsia="Amiri" w:cs="Amiri"/>
          <w:lang w:bidi="ar-SA"/>
          <w:color w:val="111111"/>
          <w:sz w:val="28"/>
          <w:szCs w:val="28"/>
          <w:rtl/>
        </w:rPr>
        <w:t xml:space="preserve">بحر العلوم، علي بن محمّد رضا(1224 - 1298 ه- )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248" w:name="pg7770_69787"/>
    <w:bookmarkEnd w:id="248"/>
    <w:p>
      <w:pPr>
        <w:pStyle w:val="BookText"/>
      </w:pPr>
      <w:r>
        <w:rPr>
          <w:rFonts w:ascii="Amiri" w:hAnsi="Amiri" w:eastAsia="Amiri" w:cs="Amiri"/>
          <w:lang w:bidi="ar-SA"/>
          <w:color w:val="111111"/>
          <w:sz w:val="28"/>
          <w:szCs w:val="28"/>
          <w:rtl/>
        </w:rPr>
        <w:t xml:space="preserve">1254 . النجف الأشرف؛ مكتبة السيد محمّد صادق بحر العلوم؛ رقم المخطوط: 110/1ض</w:t>
      </w:r>
    </w:p>
    <w:p>
      <w:pPr>
        <w:pStyle w:val="BookText"/>
      </w:pPr>
      <w:r>
        <w:rPr>
          <w:rFonts w:ascii="IRNazanin" w:hAnsi="IRNazanin" w:eastAsia="IRNazanin" w:cs="IRNazanin"/>
          <w:lang w:bidi="fa-IR"/>
          <w:color w:val="111111"/>
          <w:sz w:val="28"/>
          <w:szCs w:val="28"/>
          <w:rtl/>
        </w:rPr>
        <w:t xml:space="preserve">کا: مجهول، تا: مجهول؛ 1ص [ف 216]</w:t>
      </w:r>
    </w:p>
    <w:p>
      <w:pPr>
        <w:pStyle w:val="Heading2"/>
      </w:pPr>
      <w:bookmarkStart w:id="1314" w:name="_Toc642"/>
      <w:r>
        <w:t>إجازة للشيخ محمد بهاء الدين صدر الشريعة بن نظام الدولة / إجازات - عربي</w:t>
      </w:r>
      <w:bookmarkEnd w:id="1314"/>
    </w:p>
    <w:p>
      <w:pPr>
        <w:pStyle w:val="BookText"/>
      </w:pPr>
      <w:r>
        <w:rPr>
          <w:rFonts w:ascii="Amiri" w:hAnsi="Amiri" w:eastAsia="Amiri" w:cs="Amiri"/>
          <w:lang w:bidi="ar-SA"/>
          <w:color w:val="111111"/>
          <w:sz w:val="28"/>
          <w:szCs w:val="28"/>
          <w:rtl/>
        </w:rPr>
        <w:t xml:space="preserve">الجباوي النجفي أحمد شكر بن حسين ( - القرن 13 ه- )</w:t>
      </w:r>
    </w:p>
    <w:p>
      <w:pPr>
        <w:pStyle w:val="BookText"/>
      </w:pPr>
      <w:r>
        <w:rPr>
          <w:rFonts w:ascii="Amiri" w:hAnsi="Amiri" w:eastAsia="Amiri" w:cs="Amiri"/>
          <w:lang w:bidi="ar-SA"/>
          <w:color w:val="111111"/>
          <w:sz w:val="28"/>
          <w:szCs w:val="28"/>
          <w:rtl/>
        </w:rPr>
        <w:t xml:space="preserve">1255 . النجف الأشرف؛ مكتبة السيد محمد صادق بحر العلوم؛ رقم المخطوط: 110/1ض</w:t>
      </w:r>
    </w:p>
    <w:p>
      <w:pPr>
        <w:pStyle w:val="BookText"/>
      </w:pPr>
      <w:r>
        <w:rPr>
          <w:rFonts w:ascii="IRNazanin" w:hAnsi="IRNazanin" w:eastAsia="IRNazanin" w:cs="IRNazanin"/>
          <w:lang w:bidi="fa-IR"/>
          <w:color w:val="111111"/>
          <w:sz w:val="28"/>
          <w:szCs w:val="28"/>
          <w:rtl/>
        </w:rPr>
        <w:t xml:space="preserve">کا: مجهول، تا: مجهول؛ 1 ،(177-176) [ف: 216]</w:t>
      </w:r>
    </w:p>
    <w:p>
      <w:pPr>
        <w:pStyle w:val="Heading2"/>
      </w:pPr>
      <w:bookmarkStart w:id="1315" w:name="_Toc643"/>
      <w:r>
        <w:t>إجازة للشيخ محمد بهاء الدين صدر الشريعة بن نظام الدولة / إجازات - عربي</w:t>
      </w:r>
      <w:bookmarkEnd w:id="1315"/>
    </w:p>
    <w:p>
      <w:pPr>
        <w:pStyle w:val="BookText"/>
      </w:pPr>
      <w:r>
        <w:rPr>
          <w:rFonts w:ascii="Amiri" w:hAnsi="Amiri" w:eastAsia="Amiri" w:cs="Amiri"/>
          <w:lang w:bidi="ar-SA"/>
          <w:color w:val="111111"/>
          <w:sz w:val="28"/>
          <w:szCs w:val="28"/>
          <w:rtl/>
        </w:rPr>
        <w:t xml:space="preserve">الحسيني الطباطبائي، محمّد صادق بن محمّد مهدي</w:t>
      </w:r>
    </w:p>
    <w:p>
      <w:pPr>
        <w:pStyle w:val="BookText"/>
      </w:pPr>
      <w:r>
        <w:rPr>
          <w:rFonts w:ascii="Amiri" w:hAnsi="Amiri" w:eastAsia="Amiri" w:cs="Amiri"/>
          <w:lang w:bidi="ar-SA"/>
          <w:color w:val="111111"/>
          <w:sz w:val="28"/>
          <w:szCs w:val="28"/>
          <w:rtl/>
        </w:rPr>
        <w:t xml:space="preserve">1256 . النجف الأشرف؛ مكتبة السيد محمد صادق بحر العلوم؛ رقم المخطوط: 110/1ض</w:t>
      </w:r>
    </w:p>
    <w:p>
      <w:pPr>
        <w:pStyle w:val="BookText"/>
      </w:pPr>
      <w:r>
        <w:rPr>
          <w:rFonts w:ascii="IRNazanin" w:hAnsi="IRNazanin" w:eastAsia="IRNazanin" w:cs="IRNazanin"/>
          <w:lang w:bidi="fa-IR"/>
          <w:color w:val="111111"/>
          <w:sz w:val="28"/>
          <w:szCs w:val="28"/>
          <w:rtl/>
        </w:rPr>
        <w:t xml:space="preserve">کا ،مجهول تا مجهول؛ 1 ص(174-173) [ف: 216]</w:t>
      </w:r>
    </w:p>
    <w:p>
      <w:pPr>
        <w:pStyle w:val="Heading2"/>
      </w:pPr>
      <w:bookmarkStart w:id="1316" w:name="_Toc644"/>
      <w:r>
        <w:t>إجازة للشيخ محمد بهاء الدين صدر الشريعة بن نظام الدولة / إجازات - عربي النجفي، قاسم بن محمّد</w:t>
      </w:r>
      <w:bookmarkEnd w:id="1316"/>
    </w:p>
    <w:p>
      <w:pPr>
        <w:pStyle w:val="BookText"/>
      </w:pPr>
      <w:r>
        <w:rPr>
          <w:rFonts w:ascii="Amiri" w:hAnsi="Amiri" w:eastAsia="Amiri" w:cs="Amiri"/>
          <w:lang w:bidi="ar-SA"/>
          <w:color w:val="111111"/>
          <w:sz w:val="28"/>
          <w:szCs w:val="28"/>
          <w:rtl/>
        </w:rPr>
        <w:t xml:space="preserve">1257 . النجف الأشرف؛ مكتبة السيد محمّد صادق بحر العلوم؛ رقم المخطوط: 110/1 ض</w:t>
      </w:r>
    </w:p>
    <w:p>
      <w:pPr>
        <w:pStyle w:val="BookText"/>
      </w:pPr>
      <w:r>
        <w:rPr>
          <w:rFonts w:ascii="IRNazanin" w:hAnsi="IRNazanin" w:eastAsia="IRNazanin" w:cs="IRNazanin"/>
          <w:lang w:bidi="fa-IR"/>
          <w:color w:val="111111"/>
          <w:sz w:val="28"/>
          <w:szCs w:val="28"/>
          <w:rtl/>
        </w:rPr>
        <w:t xml:space="preserve">کا: مجهول، تا: مجهول؛ 2 ص (176-174) [ف: 216]</w:t>
      </w:r>
    </w:p>
    <w:p>
      <w:pPr>
        <w:pStyle w:val="Heading2"/>
      </w:pPr>
      <w:bookmarkStart w:id="1317" w:name="_Toc645"/>
      <w:r>
        <w:t>إجازة للشيخ محمّد الجنابذي / إجازات - عربي</w:t>
      </w:r>
      <w:bookmarkEnd w:id="1317"/>
    </w:p>
    <w:p>
      <w:pPr>
        <w:pStyle w:val="BookText"/>
      </w:pPr>
      <w:r>
        <w:rPr>
          <w:rFonts w:ascii="Amiri" w:hAnsi="Amiri" w:eastAsia="Amiri" w:cs="Amiri"/>
          <w:lang w:bidi="ar-SA"/>
          <w:color w:val="111111"/>
          <w:sz w:val="28"/>
          <w:szCs w:val="28"/>
          <w:rtl/>
        </w:rPr>
        <w:t xml:space="preserve">المير الداماد، محمّد باقر بن محمّد ( - 1041 ؟ ه- )</w:t>
      </w:r>
    </w:p>
    <w:p>
      <w:pPr>
        <w:pStyle w:val="BookText"/>
      </w:pPr>
      <w:r>
        <w:rPr>
          <w:rFonts w:ascii="Amiri" w:hAnsi="Amiri" w:eastAsia="Amiri" w:cs="Amiri"/>
          <w:lang w:bidi="ar-SA"/>
          <w:color w:val="111111"/>
          <w:sz w:val="28"/>
          <w:szCs w:val="28"/>
          <w:rtl/>
        </w:rPr>
        <w:t xml:space="preserve">1258 . النجف الأشرف؛ مكتبة آية الله الحكيم العامة؛ رقم المخطوط: 22/1</w:t>
      </w:r>
    </w:p>
    <w:p>
      <w:pPr>
        <w:pStyle w:val="BookText"/>
      </w:pPr>
      <w:r>
        <w:rPr>
          <w:rFonts w:ascii="Amiri" w:hAnsi="Amiri" w:eastAsia="Amiri" w:cs="Amiri"/>
          <w:lang w:bidi="ar-SA"/>
          <w:color w:val="111111"/>
          <w:sz w:val="28"/>
          <w:szCs w:val="28"/>
          <w:rtl/>
        </w:rPr>
        <w:t xml:space="preserve">أوّلها: البسملة والاعتصام بفضله العظيم الحمد كله لرب الأنوار العاقلة والأبصار القادسة... وبعد فإن المولى العالم العامل الفاضل الكامل المحقق المدقق الفقيه؛ آخرها: ذي الحجة الحرام خاتمة شهور عام 1020 من أعوام الهجرة المقدسة المباركة النبوية حامداً مصلياً مسلماً مستغفراً تائباً أثباً</w:t>
      </w:r>
    </w:p>
    <w:p>
      <w:pPr>
        <w:pStyle w:val="BookText"/>
      </w:pPr>
      <w:r>
        <w:rPr>
          <w:rFonts w:ascii="IRNazanin" w:hAnsi="IRNazanin" w:eastAsia="IRNazanin" w:cs="IRNazanin"/>
          <w:lang w:bidi="fa-IR"/>
          <w:color w:val="111111"/>
          <w:sz w:val="28"/>
          <w:szCs w:val="28"/>
          <w:rtl/>
        </w:rPr>
        <w:t xml:space="preserve">کا: مجهول، تا: 1020ه- ، 2ص، 17 س،11/3*19/5سم [ف: 1 -16]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249" w:name="pg7770_69789"/>
    <w:bookmarkEnd w:id="249"/>
    <w:p>
      <w:pPr>
        <w:pStyle w:val="Heading2"/>
      </w:pPr>
      <w:bookmarkStart w:id="1318" w:name="_Toc646"/>
      <w:r>
        <w:t>إجازة للشيخ محمّد جواد بن كلب علي الكاظمي / إجازات - عربي</w:t>
      </w:r>
      <w:bookmarkEnd w:id="1318"/>
    </w:p>
    <w:p>
      <w:pPr>
        <w:pStyle w:val="BookText"/>
      </w:pPr>
      <w:r>
        <w:rPr>
          <w:rFonts w:ascii="Amiri" w:hAnsi="Amiri" w:eastAsia="Amiri" w:cs="Amiri"/>
          <w:lang w:bidi="ar-SA"/>
          <w:color w:val="111111"/>
          <w:sz w:val="28"/>
          <w:szCs w:val="28"/>
          <w:rtl/>
        </w:rPr>
        <w:t xml:space="preserve">الطريحي النجفي، حسام الدين بن جمال الدين ( - 1096 ه- ) إجازة للشيخ 273</w:t>
      </w:r>
    </w:p>
    <w:p>
      <w:pPr>
        <w:pStyle w:val="BookText"/>
      </w:pPr>
      <w:r>
        <w:rPr>
          <w:rFonts w:ascii="Times New Roman" w:hAnsi="Times New Roman" w:eastAsia="Times New Roman" w:cs="Times New Roman"/>
          <w:lang w:val="en-US" w:bidi="en-US"/>
          <w:color w:val="111111"/>
          <w:sz w:val="28"/>
          <w:szCs w:val="28"/>
          <w:rtl/>
        </w:rPr>
        <w:t xml:space="preserve">1259.</w:t>
      </w:r>
    </w:p>
    <w:p>
      <w:pPr>
        <w:pStyle w:val="BookText"/>
      </w:pPr>
      <w:r>
        <w:rPr>
          <w:rFonts w:ascii="Amiri" w:hAnsi="Amiri" w:eastAsia="Amiri" w:cs="Amiri"/>
          <w:lang w:bidi="ar-SA"/>
          <w:color w:val="111111"/>
          <w:sz w:val="28"/>
          <w:szCs w:val="28"/>
          <w:rtl/>
        </w:rPr>
        <w:t xml:space="preserve">النجف الأشرف؛ مكتبة السيد محمد صادق بحر العلوم؛ رقم المخطوط : 105 ض</w:t>
      </w:r>
    </w:p>
    <w:p>
      <w:pPr>
        <w:pStyle w:val="BookText"/>
      </w:pPr>
      <w:r>
        <w:rPr>
          <w:rFonts w:ascii="IRNazanin" w:hAnsi="IRNazanin" w:eastAsia="IRNazanin" w:cs="IRNazanin"/>
          <w:lang w:bidi="fa-IR"/>
          <w:color w:val="111111"/>
          <w:sz w:val="28"/>
          <w:szCs w:val="28"/>
          <w:rtl/>
        </w:rPr>
        <w:t xml:space="preserve">/11/3 مجهول؛ 4 ص :[ف: 198]</w:t>
      </w:r>
    </w:p>
    <w:p>
      <w:pPr>
        <w:pStyle w:val="Heading2"/>
      </w:pPr>
      <w:bookmarkStart w:id="1319" w:name="_Toc647"/>
      <w:r>
        <w:t>إجازة للشيخ محمد جواد بن كلب علي الكاظمي / إجازات - عربي</w:t>
      </w:r>
      <w:bookmarkEnd w:id="1319"/>
    </w:p>
    <w:p>
      <w:pPr>
        <w:pStyle w:val="BookText"/>
      </w:pPr>
      <w:r>
        <w:rPr>
          <w:rFonts w:ascii="Amiri" w:hAnsi="Amiri" w:eastAsia="Amiri" w:cs="Amiri"/>
          <w:lang w:bidi="ar-SA"/>
          <w:color w:val="111111"/>
          <w:sz w:val="28"/>
          <w:szCs w:val="28"/>
          <w:rtl/>
        </w:rPr>
        <w:t xml:space="preserve">الكاظمي، قاسم بن محمّد ( - القرن 11 ه-)</w:t>
      </w:r>
    </w:p>
    <w:p>
      <w:pPr>
        <w:pStyle w:val="BookText"/>
      </w:pPr>
      <w:r>
        <w:rPr>
          <w:rFonts w:ascii="Amiri" w:hAnsi="Amiri" w:eastAsia="Amiri" w:cs="Amiri"/>
          <w:lang w:bidi="ar-SA"/>
          <w:color w:val="111111"/>
          <w:sz w:val="28"/>
          <w:szCs w:val="28"/>
          <w:rtl/>
        </w:rPr>
        <w:t xml:space="preserve">1260 . النجف الأشرف؛ مكتبة السيد محمّد صادق بحر العلوم؛ رقم المخطوط: 105 ض</w:t>
      </w:r>
    </w:p>
    <w:p>
      <w:pPr>
        <w:pStyle w:val="BookText"/>
      </w:pPr>
      <w:r>
        <w:rPr>
          <w:rFonts w:ascii="IRNazanin" w:hAnsi="IRNazanin" w:eastAsia="IRNazanin" w:cs="IRNazanin"/>
          <w:lang w:bidi="fa-IR"/>
          <w:color w:val="111111"/>
          <w:sz w:val="28"/>
          <w:szCs w:val="28"/>
          <w:rtl/>
        </w:rPr>
        <w:t xml:space="preserve">کا: مجهول، تا: مجهول؛ 3ص [ف 198]</w:t>
      </w:r>
    </w:p>
    <w:p>
      <w:pPr>
        <w:pStyle w:val="Heading2"/>
      </w:pPr>
      <w:bookmarkStart w:id="1320" w:name="_Toc648"/>
      <w:r>
        <w:t>إجازة للشيخ محمّد جواد بن محمّد تقي ملا كتاب / إجازات - عربي</w:t>
      </w:r>
      <w:bookmarkEnd w:id="1320"/>
    </w:p>
    <w:p>
      <w:pPr>
        <w:pStyle w:val="BookText"/>
      </w:pPr>
      <w:r>
        <w:rPr>
          <w:rFonts w:ascii="Amiri" w:hAnsi="Amiri" w:eastAsia="Amiri" w:cs="Amiri"/>
          <w:lang w:bidi="ar-SA"/>
          <w:color w:val="111111"/>
          <w:sz w:val="28"/>
          <w:szCs w:val="28"/>
          <w:rtl/>
        </w:rPr>
        <w:t xml:space="preserve">العاملي الغروي، جواد بن محمّد (1152 - 1226 ه- )</w:t>
      </w:r>
    </w:p>
    <w:p>
      <w:pPr>
        <w:pStyle w:val="BookText"/>
      </w:pPr>
      <w:r>
        <w:rPr>
          <w:rFonts w:ascii="Times New Roman" w:hAnsi="Times New Roman" w:eastAsia="Times New Roman" w:cs="Times New Roman"/>
          <w:lang w:val="en-US" w:bidi="en-US"/>
          <w:color w:val="111111"/>
          <w:sz w:val="28"/>
          <w:szCs w:val="28"/>
          <w:rtl/>
        </w:rPr>
        <w:t xml:space="preserve">1261.</w:t>
      </w:r>
    </w:p>
    <w:p>
      <w:pPr>
        <w:pStyle w:val="BookText"/>
      </w:pPr>
      <w:r>
        <w:rPr>
          <w:rFonts w:ascii="Amiri" w:hAnsi="Amiri" w:eastAsia="Amiri" w:cs="Amiri"/>
          <w:lang w:bidi="ar-SA"/>
          <w:color w:val="111111"/>
          <w:sz w:val="28"/>
          <w:szCs w:val="28"/>
          <w:rtl/>
        </w:rPr>
        <w:t xml:space="preserve">النجف الأشرف؛ مكتبة السيد محمد صادق بحر العلوم؛ رقم المخطوط: 110/1 ض</w:t>
      </w:r>
    </w:p>
    <w:p>
      <w:pPr>
        <w:pStyle w:val="BookText"/>
      </w:pPr>
      <w:r>
        <w:rPr>
          <w:rFonts w:ascii="IRNazanin" w:hAnsi="IRNazanin" w:eastAsia="IRNazanin" w:cs="IRNazanin"/>
          <w:lang w:bidi="fa-IR"/>
          <w:color w:val="111111"/>
          <w:sz w:val="28"/>
          <w:szCs w:val="28"/>
          <w:rtl/>
        </w:rPr>
        <w:t xml:space="preserve">کا: مجهول، تا: مجهول؛ 10 ص(81-71) [ف 215]</w:t>
      </w:r>
    </w:p>
    <w:p>
      <w:pPr>
        <w:pStyle w:val="Heading2"/>
      </w:pPr>
      <w:bookmarkStart w:id="1321" w:name="_Toc649"/>
      <w:r>
        <w:t>إجازة للشيخ محمد حسن بن محمّد جعفر الإسترآبادي / إجازات - عربي</w:t>
      </w:r>
      <w:bookmarkEnd w:id="1321"/>
    </w:p>
    <w:p>
      <w:pPr>
        <w:pStyle w:val="BookText"/>
      </w:pPr>
      <w:r>
        <w:rPr>
          <w:rFonts w:ascii="Amiri" w:hAnsi="Amiri" w:eastAsia="Amiri" w:cs="Amiri"/>
          <w:lang w:bidi="ar-SA"/>
          <w:color w:val="111111"/>
          <w:sz w:val="28"/>
          <w:szCs w:val="28"/>
          <w:rtl/>
        </w:rPr>
        <w:t xml:space="preserve">الأنصاري، مرتضى بن محمّد امين(1214 - 1281 ه- )</w:t>
      </w:r>
    </w:p>
    <w:p>
      <w:pPr>
        <w:pStyle w:val="BookText"/>
      </w:pPr>
      <w:r>
        <w:rPr>
          <w:rFonts w:ascii="Times New Roman" w:hAnsi="Times New Roman" w:eastAsia="Times New Roman" w:cs="Times New Roman"/>
          <w:lang w:val="en-US" w:bidi="en-US"/>
          <w:color w:val="111111"/>
          <w:sz w:val="28"/>
          <w:szCs w:val="28"/>
          <w:rtl/>
        </w:rPr>
        <w:t xml:space="preserve">1262.</w:t>
      </w:r>
    </w:p>
    <w:p>
      <w:pPr>
        <w:pStyle w:val="BookText"/>
      </w:pPr>
      <w:r>
        <w:rPr>
          <w:rFonts w:ascii="Amiri" w:hAnsi="Amiri" w:eastAsia="Amiri" w:cs="Amiri"/>
          <w:lang w:bidi="ar-SA"/>
          <w:color w:val="111111"/>
          <w:sz w:val="28"/>
          <w:szCs w:val="28"/>
          <w:rtl/>
        </w:rPr>
        <w:t xml:space="preserve">النجف الأشرف مكتبة السيد محمّد صادق بحر العلوم؛ رقم المخطوط : 105ض</w:t>
      </w:r>
    </w:p>
    <w:p>
      <w:pPr>
        <w:pStyle w:val="BookText"/>
      </w:pPr>
      <w:r>
        <w:rPr>
          <w:rFonts w:ascii="IRNazanin" w:hAnsi="IRNazanin" w:eastAsia="IRNazanin" w:cs="IRNazanin"/>
          <w:lang w:bidi="fa-IR"/>
          <w:color w:val="111111"/>
          <w:sz w:val="28"/>
          <w:szCs w:val="28"/>
          <w:rtl/>
        </w:rPr>
        <w:t xml:space="preserve">کا: مجهول، تا: مجهول 2 ص :[ف: 197]</w:t>
      </w:r>
    </w:p>
    <w:p>
      <w:pPr>
        <w:pStyle w:val="Heading2"/>
      </w:pPr>
      <w:bookmarkStart w:id="1322" w:name="_Toc650"/>
      <w:r>
        <w:t>إجازة للشيخ محمد حسن بن محمد جعفر الإسترآبادي / إجازات - عربي</w:t>
      </w:r>
      <w:bookmarkEnd w:id="1322"/>
    </w:p>
    <w:p>
      <w:pPr>
        <w:pStyle w:val="BookText"/>
      </w:pPr>
      <w:r>
        <w:rPr>
          <w:rFonts w:ascii="Amiri" w:hAnsi="Amiri" w:eastAsia="Amiri" w:cs="Amiri"/>
          <w:lang w:bidi="ar-SA"/>
          <w:color w:val="111111"/>
          <w:sz w:val="28"/>
          <w:szCs w:val="28"/>
          <w:rtl/>
        </w:rPr>
        <w:t xml:space="preserve">النجفي، راضي بن محمّد ( - 1290 ه- )</w:t>
      </w:r>
    </w:p>
    <w:p>
      <w:pPr>
        <w:pStyle w:val="BookText"/>
      </w:pPr>
      <w:r>
        <w:rPr>
          <w:rFonts w:ascii="Amiri" w:hAnsi="Amiri" w:eastAsia="Amiri" w:cs="Amiri"/>
          <w:lang w:bidi="ar-SA"/>
          <w:color w:val="111111"/>
          <w:sz w:val="28"/>
          <w:szCs w:val="28"/>
          <w:rtl/>
        </w:rPr>
        <w:t xml:space="preserve">1263 . النجف الأشرف؛ مكتبة السيد محمد صادق بحر العلوم؛ رقم المخطوط: 105 ض</w:t>
      </w:r>
    </w:p>
    <w:p>
      <w:pPr>
        <w:pStyle w:val="BookText"/>
      </w:pPr>
      <w:r>
        <w:rPr>
          <w:rFonts w:ascii="IRNazanin" w:hAnsi="IRNazanin" w:eastAsia="IRNazanin" w:cs="IRNazanin"/>
          <w:lang w:bidi="fa-IR"/>
          <w:color w:val="111111"/>
          <w:sz w:val="28"/>
          <w:szCs w:val="28"/>
          <w:rtl/>
        </w:rPr>
        <w:t xml:space="preserve">کا: مجهول، تا: مجهول؛ 1ص :[ف: 197]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250" w:name="pg7770_69791"/>
    <w:bookmarkEnd w:id="250"/>
    <w:p>
      <w:pPr>
        <w:pStyle w:val="Heading2"/>
      </w:pPr>
      <w:bookmarkStart w:id="1323" w:name="_Toc651"/>
      <w:r>
        <w:t>إجازة للشيخ محمّد حسن بن محمّد جعفر الإسترآبادي / إجازات - عربي</w:t>
      </w:r>
      <w:bookmarkEnd w:id="1323"/>
    </w:p>
    <w:p>
      <w:pPr>
        <w:pStyle w:val="BookText"/>
      </w:pPr>
      <w:r>
        <w:rPr>
          <w:rFonts w:ascii="Amiri" w:hAnsi="Amiri" w:eastAsia="Amiri" w:cs="Amiri"/>
          <w:lang w:bidi="ar-SA"/>
          <w:color w:val="111111"/>
          <w:sz w:val="28"/>
          <w:szCs w:val="28"/>
          <w:rtl/>
        </w:rPr>
        <w:t xml:space="preserve">المشكور النجفي 1264</w:t>
      </w:r>
    </w:p>
    <w:p>
      <w:pPr>
        <w:pStyle w:val="BookText"/>
      </w:pPr>
      <w:r>
        <w:rPr>
          <w:rFonts w:ascii="Amiri" w:hAnsi="Amiri" w:eastAsia="Amiri" w:cs="Amiri"/>
          <w:lang w:bidi="ar-SA"/>
          <w:color w:val="111111"/>
          <w:sz w:val="28"/>
          <w:szCs w:val="28"/>
          <w:rtl/>
        </w:rPr>
        <w:t xml:space="preserve">. النجف الأشرف؛ مكتبة السيد محمد صادق بحر العلوم؛ رقم المخطوط: 105ض</w:t>
      </w:r>
    </w:p>
    <w:p>
      <w:pPr>
        <w:pStyle w:val="BookText"/>
      </w:pPr>
      <w:r>
        <w:rPr>
          <w:rFonts w:ascii="IRNazanin" w:hAnsi="IRNazanin" w:eastAsia="IRNazanin" w:cs="IRNazanin"/>
          <w:lang w:bidi="fa-IR"/>
          <w:color w:val="111111"/>
          <w:sz w:val="28"/>
          <w:szCs w:val="28"/>
          <w:rtl/>
        </w:rPr>
        <w:t xml:space="preserve">کا: مجهول، تا: مجهول؛ 1ص [ف: 197]</w:t>
      </w:r>
    </w:p>
    <w:p>
      <w:pPr>
        <w:pStyle w:val="Heading2"/>
      </w:pPr>
      <w:bookmarkStart w:id="1324" w:name="_Toc652"/>
      <w:r>
        <w:t>إجازة للشيخ محمّد حسين الإصفهاني / إجازات - عربي الصدر، حسن بن هادي(1272 - 1354 ه- )</w:t>
      </w:r>
      <w:bookmarkEnd w:id="1324"/>
    </w:p>
    <w:p>
      <w:pPr>
        <w:pStyle w:val="BookText"/>
      </w:pPr>
      <w:r>
        <w:rPr>
          <w:rFonts w:ascii="Times New Roman" w:hAnsi="Times New Roman" w:eastAsia="Times New Roman" w:cs="Times New Roman"/>
          <w:lang w:val="en-US" w:bidi="en-US"/>
          <w:color w:val="111111"/>
          <w:sz w:val="28"/>
          <w:szCs w:val="28"/>
          <w:rtl/>
        </w:rPr>
        <w:t xml:space="preserve">1265.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3601</w:t>
      </w:r>
    </w:p>
    <w:p>
      <w:pPr>
        <w:pStyle w:val="BookText"/>
      </w:pPr>
      <w:r>
        <w:rPr>
          <w:rFonts w:ascii="Amiri" w:hAnsi="Amiri" w:eastAsia="Amiri" w:cs="Amiri"/>
          <w:lang w:bidi="ar-SA"/>
          <w:color w:val="111111"/>
          <w:sz w:val="28"/>
          <w:szCs w:val="28"/>
          <w:rtl/>
        </w:rPr>
        <w:t xml:space="preserve">كاتب = مؤلف، تا 1347ه-، 6 ص :[ف 12-28]</w:t>
      </w:r>
    </w:p>
    <w:p>
      <w:pPr>
        <w:pStyle w:val="Heading2"/>
      </w:pPr>
      <w:bookmarkStart w:id="1325" w:name="_Toc653"/>
      <w:r>
        <w:t>إجازة للشيخ محمّد الداوودي / إجازات - عربي</w:t>
      </w:r>
      <w:bookmarkEnd w:id="1325"/>
    </w:p>
    <w:p>
      <w:pPr>
        <w:pStyle w:val="BookText"/>
      </w:pPr>
      <w:r>
        <w:rPr>
          <w:rFonts w:ascii="Amiri" w:hAnsi="Amiri" w:eastAsia="Amiri" w:cs="Amiri"/>
          <w:lang w:bidi="ar-SA"/>
          <w:color w:val="111111"/>
          <w:sz w:val="28"/>
          <w:szCs w:val="28"/>
          <w:rtl/>
        </w:rPr>
        <w:t xml:space="preserve">ابن عقيلة محمّد بن أحمد ( - 1150 ه- )</w:t>
      </w:r>
    </w:p>
    <w:p>
      <w:pPr>
        <w:pStyle w:val="BookText"/>
      </w:pPr>
      <w:r>
        <w:rPr>
          <w:rFonts w:ascii="Amiri" w:hAnsi="Amiri" w:eastAsia="Amiri" w:cs="Amiri"/>
          <w:lang w:bidi="ar-SA"/>
          <w:color w:val="111111"/>
          <w:sz w:val="28"/>
          <w:szCs w:val="28"/>
          <w:rtl/>
        </w:rPr>
        <w:t xml:space="preserve">1266 . الموصل؛ المدرسة الرضوانية (في الأوقاف العامة)؛ رقم المخطوط : 18/36/7</w:t>
      </w:r>
    </w:p>
    <w:p>
      <w:pPr>
        <w:pStyle w:val="BookText"/>
      </w:pPr>
      <w:r>
        <w:rPr>
          <w:rFonts w:ascii="Amiri" w:hAnsi="Amiri" w:eastAsia="Amiri" w:cs="Amiri"/>
          <w:lang w:bidi="ar-SA"/>
          <w:color w:val="111111"/>
          <w:sz w:val="28"/>
          <w:szCs w:val="28"/>
          <w:rtl/>
        </w:rPr>
        <w:t xml:space="preserve">أوّلها: الحمد لله الذي نور العلما وكمل الحكما ...</w:t>
      </w:r>
    </w:p>
    <w:p>
      <w:pPr>
        <w:pStyle w:val="BookText"/>
      </w:pPr>
      <w:r>
        <w:rPr>
          <w:rFonts w:ascii="IRNazanin" w:hAnsi="IRNazanin" w:eastAsia="IRNazanin" w:cs="IRNazanin"/>
          <w:lang w:bidi="fa-IR"/>
          <w:color w:val="111111"/>
          <w:sz w:val="28"/>
          <w:szCs w:val="28"/>
          <w:rtl/>
        </w:rPr>
        <w:t xml:space="preserve">کا: مجهول، تا: مجهول؛ 20*15سم [الأوقاف العامة - الموصل: 8-129]</w:t>
      </w:r>
    </w:p>
    <w:p>
      <w:pPr>
        <w:pStyle w:val="Heading2"/>
      </w:pPr>
      <w:bookmarkStart w:id="1326" w:name="_Toc654"/>
      <w:r>
        <w:t>إجازة للشيخ محمّد الدكدكجي / إجازات - عربي الصفوري، عبد القادر بن مصطفى (-1081ه- )</w:t>
      </w:r>
      <w:bookmarkEnd w:id="1326"/>
    </w:p>
    <w:p>
      <w:pPr>
        <w:pStyle w:val="BookText"/>
      </w:pPr>
      <w:r>
        <w:rPr>
          <w:rFonts w:ascii="Times New Roman" w:hAnsi="Times New Roman" w:eastAsia="Times New Roman" w:cs="Times New Roman"/>
          <w:lang w:val="en-US" w:bidi="en-US"/>
          <w:color w:val="111111"/>
          <w:sz w:val="28"/>
          <w:szCs w:val="28"/>
          <w:rtl/>
        </w:rPr>
        <w:t xml:space="preserve">1267.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536/3 مصورة</w:t>
      </w:r>
    </w:p>
    <w:p>
      <w:pPr>
        <w:pStyle w:val="BookText"/>
      </w:pPr>
      <w:r>
        <w:rPr>
          <w:rFonts w:ascii="Amiri" w:hAnsi="Amiri" w:eastAsia="Amiri" w:cs="Amiri"/>
          <w:lang w:bidi="ar-SA"/>
          <w:color w:val="111111"/>
          <w:sz w:val="28"/>
          <w:szCs w:val="28"/>
          <w:rtl/>
        </w:rPr>
        <w:t xml:space="preserve">أوّلها: بسملة، الحمد لله الذي جعل سند أهل التفسير والحديث عليا. وأحلهم من ذروته العليا مكانا سويا... وبعد فأن العلم أعظم ما يأدب في تحصيلة؛ آخرها: تمت على يد العبد الفقير أحمد بن طبيخ في يوم الأحد تاسع عشر ذي الحجة سنة 1077 ه- بالصالحية بمدرسة الشيخ أبي عمر بن قدامة .</w:t>
      </w:r>
    </w:p>
    <w:p>
      <w:pPr>
        <w:pStyle w:val="BookText"/>
      </w:pPr>
      <w:r>
        <w:rPr>
          <w:rFonts w:ascii="IRNazanin" w:hAnsi="IRNazanin" w:eastAsia="IRNazanin" w:cs="IRNazanin"/>
          <w:lang w:bidi="fa-IR"/>
          <w:color w:val="111111"/>
          <w:sz w:val="28"/>
          <w:szCs w:val="28"/>
          <w:rtl/>
        </w:rPr>
        <w:t xml:space="preserve">مصدر التصوير: نسخة دار الكتب الظاهرية تحت رقم 7167؛ کا: مجهول، تا: مجهول؛ 9 ص [(مصورات) - ف: 2-256]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251" w:name="pg7770_69793"/>
    <w:bookmarkEnd w:id="251"/>
    <w:p>
      <w:pPr>
        <w:pStyle w:val="Heading2"/>
      </w:pPr>
      <w:bookmarkStart w:id="1327" w:name="_Toc655"/>
      <w:r>
        <w:t>إجازة للشيخ محمّد الطهراني / إجازات - عربي</w:t>
      </w:r>
      <w:bookmarkEnd w:id="1327"/>
    </w:p>
    <w:p>
      <w:pPr>
        <w:pStyle w:val="BookText"/>
      </w:pPr>
      <w:r>
        <w:rPr>
          <w:rFonts w:ascii="Amiri" w:hAnsi="Amiri" w:eastAsia="Amiri" w:cs="Amiri"/>
          <w:lang w:bidi="ar-SA"/>
          <w:color w:val="111111"/>
          <w:sz w:val="28"/>
          <w:szCs w:val="28"/>
          <w:rtl/>
        </w:rPr>
        <w:t xml:space="preserve">محمد حسين نجل ميرزا خليل ( - القرن 14 ه- )</w:t>
      </w:r>
    </w:p>
    <w:p>
      <w:pPr>
        <w:pStyle w:val="BookText"/>
      </w:pPr>
      <w:r>
        <w:rPr>
          <w:rFonts w:ascii="Amiri" w:hAnsi="Amiri" w:eastAsia="Amiri" w:cs="Amiri"/>
          <w:lang w:bidi="ar-SA"/>
          <w:color w:val="111111"/>
          <w:sz w:val="28"/>
          <w:szCs w:val="28"/>
          <w:rtl/>
        </w:rPr>
        <w:t xml:space="preserve">1268 . النجف الأشرف؛ مكتبة السيد محمد صادق بحرالعلوم؛ رقم المخطوط : 105 ض</w:t>
      </w:r>
    </w:p>
    <w:p>
      <w:pPr>
        <w:pStyle w:val="BookText"/>
      </w:pPr>
      <w:r>
        <w:rPr>
          <w:rFonts w:ascii="IRNazanin" w:hAnsi="IRNazanin" w:eastAsia="IRNazanin" w:cs="IRNazanin"/>
          <w:lang w:bidi="fa-IR"/>
          <w:color w:val="111111"/>
          <w:sz w:val="28"/>
          <w:szCs w:val="28"/>
          <w:rtl/>
        </w:rPr>
        <w:t xml:space="preserve">کا: مجهول، تا: 1325 ه-، 2 ص [ف : 196]</w:t>
      </w:r>
    </w:p>
    <w:p>
      <w:pPr>
        <w:pStyle w:val="Heading2"/>
      </w:pPr>
      <w:bookmarkStart w:id="1328" w:name="_Toc656"/>
      <w:r>
        <w:t>إجازة للشيخ محمد العبدلي / إجازات - عربي</w:t>
      </w:r>
      <w:bookmarkEnd w:id="1328"/>
    </w:p>
    <w:p>
      <w:pPr>
        <w:pStyle w:val="BookText"/>
      </w:pPr>
      <w:r>
        <w:rPr>
          <w:rFonts w:ascii="Amiri" w:hAnsi="Amiri" w:eastAsia="Amiri" w:cs="Amiri"/>
          <w:lang w:bidi="ar-SA"/>
          <w:color w:val="111111"/>
          <w:sz w:val="28"/>
          <w:szCs w:val="28"/>
          <w:rtl/>
        </w:rPr>
        <w:t xml:space="preserve">الدمشقي، عبد الجليل بن عبدالمواهب (1079 - 1119 ه-) 1269. الموصل؛ مدرسة الحجيات ( في الأوقاف العامة)؛ رقم المخطوط: 22/64/6</w:t>
      </w:r>
    </w:p>
    <w:p>
      <w:pPr>
        <w:pStyle w:val="BookText"/>
      </w:pPr>
      <w:r>
        <w:rPr>
          <w:rFonts w:ascii="IRNazanin" w:hAnsi="IRNazanin" w:eastAsia="IRNazanin" w:cs="IRNazanin"/>
          <w:lang w:bidi="fa-IR"/>
          <w:color w:val="111111"/>
          <w:sz w:val="28"/>
          <w:szCs w:val="28"/>
          <w:rtl/>
        </w:rPr>
        <w:t xml:space="preserve">کا: مجهول، تا: القرن 12ه- [الأوقاف العامة - الموصل: 3-153]</w:t>
      </w:r>
    </w:p>
    <w:p>
      <w:pPr>
        <w:pStyle w:val="Heading2"/>
      </w:pPr>
      <w:bookmarkStart w:id="1329" w:name="_Toc657"/>
      <w:r>
        <w:t>إجازة للشيخ محمّد العبدلي / إجازات - عربي</w:t>
      </w:r>
      <w:bookmarkEnd w:id="1329"/>
    </w:p>
    <w:p>
      <w:pPr>
        <w:pStyle w:val="BookText"/>
      </w:pPr>
      <w:r>
        <w:rPr>
          <w:rFonts w:ascii="Amiri" w:hAnsi="Amiri" w:eastAsia="Amiri" w:cs="Amiri"/>
          <w:lang w:bidi="ar-SA"/>
          <w:color w:val="111111"/>
          <w:sz w:val="28"/>
          <w:szCs w:val="28"/>
          <w:rtl/>
        </w:rPr>
        <w:t xml:space="preserve">المنوفي، منصور بن علي ( - 1135 ه- )</w:t>
      </w:r>
    </w:p>
    <w:p>
      <w:pPr>
        <w:pStyle w:val="BookText"/>
      </w:pPr>
      <w:r>
        <w:rPr>
          <w:rFonts w:ascii="Amiri" w:hAnsi="Amiri" w:eastAsia="Amiri" w:cs="Amiri"/>
          <w:lang w:bidi="ar-SA"/>
          <w:color w:val="111111"/>
          <w:sz w:val="28"/>
          <w:szCs w:val="28"/>
          <w:rtl/>
        </w:rPr>
        <w:t xml:space="preserve">1270 . الموصل؛ مدرسة الحجيات ( في الأوقاف العامة)؛ رقم المخطوط: 22/64/3</w:t>
      </w:r>
    </w:p>
    <w:p>
      <w:pPr>
        <w:pStyle w:val="BookText"/>
      </w:pPr>
      <w:r>
        <w:rPr>
          <w:rFonts w:ascii="Amiri" w:hAnsi="Amiri" w:eastAsia="Amiri" w:cs="Amiri"/>
          <w:lang w:bidi="ar-SA"/>
          <w:color w:val="111111"/>
          <w:sz w:val="28"/>
          <w:szCs w:val="28"/>
          <w:rtl/>
        </w:rPr>
        <w:t xml:space="preserve">كا: عمارة بن عبد الله حجاج العناني الأزهري، تا: القرن 12ه- [الأوقاف العامة-الموصل: 3- 152]</w:t>
      </w:r>
    </w:p>
    <w:p>
      <w:pPr>
        <w:pStyle w:val="Heading2"/>
      </w:pPr>
      <w:bookmarkStart w:id="1330" w:name="_Toc658"/>
      <w:r>
        <w:t>إجازة للشيخ محمد العبدلي / إجازات - عربي</w:t>
      </w:r>
      <w:bookmarkEnd w:id="1330"/>
    </w:p>
    <w:p>
      <w:pPr>
        <w:pStyle w:val="BookText"/>
      </w:pPr>
      <w:r>
        <w:rPr>
          <w:rFonts w:ascii="Amiri" w:hAnsi="Amiri" w:eastAsia="Amiri" w:cs="Amiri"/>
          <w:lang w:bidi="ar-SA"/>
          <w:color w:val="111111"/>
          <w:sz w:val="28"/>
          <w:szCs w:val="28"/>
          <w:rtl/>
        </w:rPr>
        <w:t xml:space="preserve">العجلوني، محمّد بن خليل (1060 - 1148ه-)</w:t>
      </w:r>
    </w:p>
    <w:p>
      <w:pPr>
        <w:pStyle w:val="BookText"/>
      </w:pPr>
      <w:r>
        <w:rPr>
          <w:rFonts w:ascii="Times New Roman" w:hAnsi="Times New Roman" w:eastAsia="Times New Roman" w:cs="Times New Roman"/>
          <w:lang w:val="en-US" w:bidi="en-US"/>
          <w:color w:val="111111"/>
          <w:sz w:val="28"/>
          <w:szCs w:val="28"/>
          <w:rtl/>
        </w:rPr>
        <w:t xml:space="preserve">1271.</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22/64/4</w:t>
      </w:r>
    </w:p>
    <w:p>
      <w:pPr>
        <w:pStyle w:val="BookText"/>
      </w:pPr>
      <w:r>
        <w:rPr>
          <w:rFonts w:ascii="IRNazanin" w:hAnsi="IRNazanin" w:eastAsia="IRNazanin" w:cs="IRNazanin"/>
          <w:lang w:bidi="fa-IR"/>
          <w:color w:val="111111"/>
          <w:sz w:val="28"/>
          <w:szCs w:val="28"/>
          <w:rtl/>
        </w:rPr>
        <w:t xml:space="preserve">کا: مجهول، تا: 1113ه- [ الأوقاف العامة - الموصل: 3-152]</w:t>
      </w:r>
    </w:p>
    <w:p>
      <w:pPr>
        <w:pStyle w:val="Heading2"/>
      </w:pPr>
      <w:bookmarkStart w:id="1331" w:name="_Toc659"/>
      <w:r>
        <w:t>إجازة للشيخ ياسين البلادي البحراني / إجازات - عربي السماهيجي، عبد الله بن صالح (1076؟- 1135 ه- )</w:t>
      </w:r>
      <w:bookmarkEnd w:id="1331"/>
    </w:p>
    <w:p>
      <w:pPr>
        <w:pStyle w:val="BookText"/>
      </w:pPr>
      <w:r>
        <w:rPr>
          <w:rFonts w:ascii="Amiri" w:hAnsi="Amiri" w:eastAsia="Amiri" w:cs="Amiri"/>
          <w:lang w:bidi="ar-SA"/>
          <w:color w:val="111111"/>
          <w:sz w:val="28"/>
          <w:szCs w:val="28"/>
          <w:rtl/>
        </w:rPr>
        <w:t xml:space="preserve">1272 . النجف الأشرف؛ مكتبة السيد محمّد صادق بحرالعلوم؛ رقم المخطوط : 104/5</w:t>
      </w:r>
    </w:p>
    <w:p>
      <w:pPr>
        <w:pStyle w:val="BookText"/>
      </w:pPr>
      <w:r>
        <w:rPr>
          <w:rFonts w:ascii="Amiri" w:hAnsi="Amiri" w:eastAsia="Amiri" w:cs="Amiri"/>
          <w:lang w:bidi="ar-SA"/>
          <w:color w:val="111111"/>
          <w:sz w:val="28"/>
          <w:szCs w:val="28"/>
          <w:rtl/>
        </w:rPr>
        <w:t xml:space="preserve">أوّلها: كتب العلامة الشيخ ياسين بن صلاح الدين بن علي بن ناصر البلادي؛ آخرها: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252" w:name="pg7770_69795"/>
    <w:bookmarkEnd w:id="252"/>
    <w:p>
      <w:pPr>
        <w:pStyle w:val="BookText"/>
      </w:pPr>
      <w:r>
        <w:rPr>
          <w:rFonts w:ascii="Amiri" w:hAnsi="Amiri" w:eastAsia="Amiri" w:cs="Amiri"/>
          <w:lang w:bidi="ar-SA"/>
          <w:color w:val="111111"/>
          <w:sz w:val="28"/>
          <w:szCs w:val="28"/>
          <w:rtl/>
        </w:rPr>
        <w:t xml:space="preserve">وكان الفراغ من تحريره في عصر يوم الخميس يوم دحو الأرض وهو الخامس والعشرون من ذي القعدة الحرام بعد المائة والألف من المسودة الأولى.</w:t>
      </w:r>
    </w:p>
    <w:p>
      <w:pPr>
        <w:pStyle w:val="BookText"/>
      </w:pPr>
      <w:r>
        <w:rPr>
          <w:rFonts w:ascii="IRNazanin" w:hAnsi="IRNazanin" w:eastAsia="IRNazanin" w:cs="IRNazanin"/>
          <w:lang w:bidi="fa-IR"/>
          <w:color w:val="111111"/>
          <w:sz w:val="28"/>
          <w:szCs w:val="28"/>
          <w:rtl/>
        </w:rPr>
        <w:t xml:space="preserve">کا: سید محمّد صادق آل ،بحر العلوم، تا: 20 صفر 1386ه-، النجف الأشرف؛ 40ق، 18س، 17*25سم [ف: 194]</w:t>
      </w:r>
    </w:p>
    <w:p>
      <w:pPr>
        <w:pStyle w:val="Heading2"/>
      </w:pPr>
      <w:bookmarkStart w:id="1332" w:name="_Toc660"/>
      <w:r>
        <w:t>إجازة للشيخ يوسف بن عبد الحسين الصفار النجفي الشهير بالصلبناوي / إجازات - عربي</w:t>
      </w:r>
      <w:bookmarkEnd w:id="1332"/>
    </w:p>
    <w:p>
      <w:pPr>
        <w:pStyle w:val="BookText"/>
      </w:pPr>
      <w:r>
        <w:rPr>
          <w:rFonts w:ascii="Amiri" w:hAnsi="Amiri" w:eastAsia="Amiri" w:cs="Amiri"/>
          <w:lang w:bidi="ar-SA"/>
          <w:color w:val="111111"/>
          <w:sz w:val="28"/>
          <w:szCs w:val="28"/>
          <w:rtl/>
        </w:rPr>
        <w:t xml:space="preserve">الخمايسي، عبد علي بن محمّد</w:t>
      </w:r>
    </w:p>
    <w:p>
      <w:pPr>
        <w:pStyle w:val="BookText"/>
      </w:pPr>
      <w:r>
        <w:rPr>
          <w:rFonts w:ascii="Amiri" w:hAnsi="Amiri" w:eastAsia="Amiri" w:cs="Amiri"/>
          <w:lang w:bidi="ar-SA"/>
          <w:color w:val="111111"/>
          <w:sz w:val="28"/>
          <w:szCs w:val="28"/>
          <w:rtl/>
        </w:rPr>
        <w:t xml:space="preserve">1273 . النجف الأشرف؛ مكتبة السيد محمّد صادق بحر العلوم؛ رقم المخطوط: 110/1ض</w:t>
      </w:r>
    </w:p>
    <w:p>
      <w:pPr>
        <w:pStyle w:val="BookText"/>
      </w:pPr>
      <w:r>
        <w:rPr>
          <w:rFonts w:ascii="IRNazanin" w:hAnsi="IRNazanin" w:eastAsia="IRNazanin" w:cs="IRNazanin"/>
          <w:lang w:bidi="fa-IR"/>
          <w:color w:val="111111"/>
          <w:sz w:val="28"/>
          <w:szCs w:val="28"/>
          <w:rtl/>
        </w:rPr>
        <w:t xml:space="preserve">کا: مجهول، تا: مجهول؛ 4 ص(72-69) [ف: 215]</w:t>
      </w:r>
    </w:p>
    <w:p>
      <w:pPr>
        <w:pStyle w:val="Heading2"/>
      </w:pPr>
      <w:bookmarkStart w:id="1333" w:name="_Toc661"/>
      <w:r>
        <w:t>إجازة للشيخ يونس بن الشيخ ياسين النجفي / إجازات - عربي الطريحي النجفي، حسام الدين بن جمال الدين ( - 1096 ه- ) 1274 . النجف الأشرف؛ مكتبة السيد محمّد صادق بحرالعلوم؛ رقم المخطوط: 110/1ض</w:t>
      </w:r>
      <w:bookmarkEnd w:id="1333"/>
    </w:p>
    <w:p>
      <w:pPr>
        <w:pStyle w:val="BookText"/>
      </w:pPr>
      <w:r>
        <w:rPr>
          <w:rFonts w:ascii="IRNazanin" w:hAnsi="IRNazanin" w:eastAsia="IRNazanin" w:cs="IRNazanin"/>
          <w:lang w:bidi="fa-IR"/>
          <w:color w:val="111111"/>
          <w:sz w:val="28"/>
          <w:szCs w:val="28"/>
          <w:rtl/>
        </w:rPr>
        <w:t xml:space="preserve">کا: مجهول، تا: مجهول؛ 2 ص (171-169) [ف: 216]</w:t>
      </w:r>
    </w:p>
    <w:p>
      <w:pPr>
        <w:pStyle w:val="Heading2"/>
      </w:pPr>
      <w:bookmarkStart w:id="1334" w:name="_Toc662"/>
      <w:r>
        <w:t>إجازة لصدر الدين محمّد بن محمّد باقر الرضوي القمي / إجازات - عربي</w:t>
      </w:r>
      <w:bookmarkEnd w:id="1334"/>
    </w:p>
    <w:p>
      <w:pPr>
        <w:pStyle w:val="BookText"/>
      </w:pPr>
      <w:r>
        <w:rPr>
          <w:rFonts w:ascii="Amiri" w:hAnsi="Amiri" w:eastAsia="Amiri" w:cs="Amiri"/>
          <w:lang w:bidi="ar-SA"/>
          <w:color w:val="111111"/>
          <w:sz w:val="28"/>
          <w:szCs w:val="28"/>
          <w:rtl/>
        </w:rPr>
        <w:t xml:space="preserve">الخاتون آبادي محمد حسين بن صالح ( - 1151 ه- )</w:t>
      </w:r>
    </w:p>
    <w:p>
      <w:pPr>
        <w:pStyle w:val="BookText"/>
      </w:pPr>
      <w:r>
        <w:rPr>
          <w:rFonts w:ascii="IRNazanin" w:hAnsi="IRNazanin" w:eastAsia="IRNazanin" w:cs="IRNazanin"/>
          <w:lang w:bidi="fa-IR"/>
          <w:color w:val="111111"/>
          <w:sz w:val="28"/>
          <w:szCs w:val="28"/>
          <w:rtl/>
        </w:rPr>
        <w:t xml:space="preserve">[فنخا 1: 655]</w:t>
      </w:r>
    </w:p>
    <w:p>
      <w:pPr>
        <w:pStyle w:val="BookText"/>
      </w:pPr>
      <w:r>
        <w:rPr>
          <w:rFonts w:ascii="Times New Roman" w:hAnsi="Times New Roman" w:eastAsia="Times New Roman" w:cs="Times New Roman"/>
          <w:lang w:val="en-US" w:bidi="en-US"/>
          <w:color w:val="111111"/>
          <w:sz w:val="28"/>
          <w:szCs w:val="28"/>
          <w:rtl/>
        </w:rPr>
        <w:t xml:space="preserve">1275.</w:t>
      </w:r>
    </w:p>
    <w:p>
      <w:pPr>
        <w:pStyle w:val="BookText"/>
      </w:pPr>
      <w:r>
        <w:rPr>
          <w:rFonts w:ascii="Amiri" w:hAnsi="Amiri" w:eastAsia="Amiri" w:cs="Amiri"/>
          <w:lang w:bidi="ar-SA"/>
          <w:color w:val="111111"/>
          <w:sz w:val="28"/>
          <w:szCs w:val="28"/>
          <w:rtl/>
        </w:rPr>
        <w:t xml:space="preserve">النجف الأشرف؛ مكتبة السيد محمّد صادق بحر العلوم؛ رقم المخطوط: 110/1 ض</w:t>
      </w:r>
    </w:p>
    <w:p>
      <w:pPr>
        <w:pStyle w:val="BookText"/>
      </w:pPr>
      <w:r>
        <w:rPr>
          <w:rFonts w:ascii="IRNazanin" w:hAnsi="IRNazanin" w:eastAsia="IRNazanin" w:cs="IRNazanin"/>
          <w:lang w:bidi="fa-IR"/>
          <w:color w:val="111111"/>
          <w:sz w:val="28"/>
          <w:szCs w:val="28"/>
          <w:rtl/>
        </w:rPr>
        <w:t xml:space="preserve">کا: مجهول، تا: مجهول؛ 8 ص(163-155) [ف: 215]</w:t>
      </w:r>
    </w:p>
    <w:p>
      <w:pPr>
        <w:pStyle w:val="Heading2"/>
      </w:pPr>
      <w:bookmarkStart w:id="1335" w:name="_Toc663"/>
      <w:r>
        <w:t>إجازة لعبد الله العبدلي / إجازات - عربي</w:t>
      </w:r>
      <w:bookmarkEnd w:id="1335"/>
    </w:p>
    <w:p>
      <w:pPr>
        <w:pStyle w:val="BookText"/>
      </w:pPr>
      <w:r>
        <w:rPr>
          <w:rFonts w:ascii="Amiri" w:hAnsi="Amiri" w:eastAsia="Amiri" w:cs="Amiri"/>
          <w:lang w:bidi="ar-SA"/>
          <w:color w:val="111111"/>
          <w:sz w:val="28"/>
          <w:szCs w:val="28"/>
          <w:rtl/>
        </w:rPr>
        <w:t xml:space="preserve">الموصلي، يوسف بن رمضان ( - القرن 13 ه-)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253" w:name="pg7770_69797"/>
    <w:bookmarkEnd w:id="253"/>
    <w:p>
      <w:pPr>
        <w:pStyle w:val="BookText"/>
      </w:pPr>
      <w:r>
        <w:rPr>
          <w:rFonts w:ascii="Amiri" w:hAnsi="Amiri" w:eastAsia="Amiri" w:cs="Amiri"/>
          <w:lang w:bidi="ar-SA"/>
          <w:color w:val="111111"/>
          <w:sz w:val="28"/>
          <w:szCs w:val="28"/>
          <w:rtl/>
        </w:rPr>
        <w:t xml:space="preserve">1276 . الموصل المدرسة المحمدية ( في الأوقاف العامة)؛ رقم المخطوط : 20/48/12</w:t>
      </w:r>
    </w:p>
    <w:p>
      <w:pPr>
        <w:pStyle w:val="BookText"/>
      </w:pPr>
      <w:r>
        <w:rPr>
          <w:rFonts w:ascii="IRNazanin" w:hAnsi="IRNazanin" w:eastAsia="IRNazanin" w:cs="IRNazanin"/>
          <w:lang w:bidi="fa-IR"/>
          <w:color w:val="111111"/>
          <w:sz w:val="28"/>
          <w:szCs w:val="28"/>
          <w:rtl/>
        </w:rPr>
        <w:t xml:space="preserve">کا: مجهول، تا: مجهول؛22*17سم [الأوقاف العامة - الموصل: 7 -129]</w:t>
      </w:r>
    </w:p>
    <w:p>
      <w:pPr>
        <w:pStyle w:val="BookText"/>
      </w:pPr>
      <w:r>
        <w:rPr>
          <w:rFonts w:ascii="Times New Roman" w:hAnsi="Times New Roman" w:eastAsia="Times New Roman" w:cs="Times New Roman"/>
          <w:lang w:val="en-US" w:bidi="en-US"/>
          <w:color w:val="111111"/>
          <w:sz w:val="28"/>
          <w:szCs w:val="28"/>
          <w:rtl/>
        </w:rPr>
        <w:t xml:space="preserve">1277.</w:t>
      </w:r>
    </w:p>
    <w:p>
      <w:pPr>
        <w:pStyle w:val="BookText"/>
      </w:pPr>
      <w:r>
        <w:rPr>
          <w:rFonts w:ascii="Amiri" w:hAnsi="Amiri" w:eastAsia="Amiri" w:cs="Amiri"/>
          <w:lang w:bidi="ar-SA"/>
          <w:color w:val="111111"/>
          <w:sz w:val="28"/>
          <w:szCs w:val="28"/>
          <w:rtl/>
        </w:rPr>
        <w:t xml:space="preserve">الموصل؛ المدرسة المحمدية (في الأوقاف العامة)؛ رقم المخطوط: 20/48/13</w:t>
      </w:r>
    </w:p>
    <w:p>
      <w:pPr>
        <w:pStyle w:val="BookText"/>
      </w:pPr>
      <w:r>
        <w:rPr>
          <w:rFonts w:ascii="IRNazanin" w:hAnsi="IRNazanin" w:eastAsia="IRNazanin" w:cs="IRNazanin"/>
          <w:lang w:bidi="fa-IR"/>
          <w:color w:val="111111"/>
          <w:sz w:val="28"/>
          <w:szCs w:val="28"/>
          <w:rtl/>
        </w:rPr>
        <w:t xml:space="preserve">کا: مجهول، تا: مجهول؛22*17سم [الأوقاف العامة - الموصل: 7 -129]</w:t>
      </w:r>
    </w:p>
    <w:p>
      <w:pPr>
        <w:pStyle w:val="Heading2"/>
      </w:pPr>
      <w:bookmarkStart w:id="1336" w:name="_Toc664"/>
      <w:r>
        <w:t>إجازة لعبد الله بن الحسين التستري / إجازات - عربي</w:t>
      </w:r>
      <w:bookmarkEnd w:id="1336"/>
    </w:p>
    <w:p>
      <w:pPr>
        <w:pStyle w:val="BookText"/>
      </w:pPr>
      <w:r>
        <w:rPr>
          <w:rFonts w:ascii="Amiri" w:hAnsi="Amiri" w:eastAsia="Amiri" w:cs="Amiri"/>
          <w:lang w:bidi="ar-SA"/>
          <w:color w:val="111111"/>
          <w:sz w:val="28"/>
          <w:szCs w:val="28"/>
          <w:rtl/>
        </w:rPr>
        <w:t xml:space="preserve">ابن خاتون علي بن أحمد ( - القرن 10 ه- )</w:t>
      </w:r>
    </w:p>
    <w:p>
      <w:pPr>
        <w:pStyle w:val="BookText"/>
      </w:pPr>
      <w:r>
        <w:rPr>
          <w:rFonts w:ascii="Amiri" w:hAnsi="Amiri" w:eastAsia="Amiri" w:cs="Amiri"/>
          <w:lang w:bidi="ar-SA"/>
          <w:color w:val="111111"/>
          <w:sz w:val="28"/>
          <w:szCs w:val="28"/>
          <w:rtl/>
        </w:rPr>
        <w:t xml:space="preserve">1278 . النجف الأشرف؛ مكتبة السيد محمّد صادق بحر العلوم؛ رقم المخطوط: 110/1ض</w:t>
      </w:r>
    </w:p>
    <w:p>
      <w:pPr>
        <w:pStyle w:val="BookText"/>
      </w:pPr>
      <w:r>
        <w:rPr>
          <w:rFonts w:ascii="IRNazanin" w:hAnsi="IRNazanin" w:eastAsia="IRNazanin" w:cs="IRNazanin"/>
          <w:lang w:bidi="fa-IR"/>
          <w:color w:val="111111"/>
          <w:sz w:val="28"/>
          <w:szCs w:val="28"/>
          <w:rtl/>
        </w:rPr>
        <w:t xml:space="preserve">کا: مجهول، تا: مجهول؛ 2 ص (169-167) [ف: 216]</w:t>
      </w:r>
    </w:p>
    <w:p>
      <w:pPr>
        <w:pStyle w:val="Heading2"/>
      </w:pPr>
      <w:bookmarkStart w:id="1337" w:name="_Toc665"/>
      <w:r>
        <w:t>إجازة لعبد الله بن الحسين التستري / إجازات - عربي</w:t>
      </w:r>
      <w:bookmarkEnd w:id="1337"/>
    </w:p>
    <w:p>
      <w:pPr>
        <w:pStyle w:val="BookText"/>
      </w:pPr>
      <w:r>
        <w:rPr>
          <w:rFonts w:ascii="IRNazanin" w:hAnsi="IRNazanin" w:eastAsia="IRNazanin" w:cs="IRNazanin"/>
          <w:lang w:bidi="fa-IR"/>
          <w:color w:val="111111"/>
          <w:sz w:val="28"/>
          <w:szCs w:val="28"/>
          <w:rtl/>
        </w:rPr>
        <w:t xml:space="preserve">ابن خاتون، أحمد بن نعمت الله ( - القرن 11 ه- )</w:t>
      </w:r>
    </w:p>
    <w:p>
      <w:pPr>
        <w:pStyle w:val="BookText"/>
      </w:pPr>
      <w:r>
        <w:rPr>
          <w:rFonts w:ascii="Times New Roman" w:hAnsi="Times New Roman" w:eastAsia="Times New Roman" w:cs="Times New Roman"/>
          <w:lang w:val="en-US" w:bidi="en-US"/>
          <w:color w:val="111111"/>
          <w:sz w:val="28"/>
          <w:szCs w:val="28"/>
          <w:rtl/>
        </w:rPr>
        <w:t xml:space="preserve">1279.</w:t>
      </w:r>
    </w:p>
    <w:p>
      <w:pPr>
        <w:pStyle w:val="BookText"/>
      </w:pPr>
      <w:r>
        <w:rPr>
          <w:rFonts w:ascii="Amiri" w:hAnsi="Amiri" w:eastAsia="Amiri" w:cs="Amiri"/>
          <w:lang w:bidi="ar-SA"/>
          <w:color w:val="111111"/>
          <w:sz w:val="28"/>
          <w:szCs w:val="28"/>
          <w:rtl/>
        </w:rPr>
        <w:t xml:space="preserve">النجف الأشرف؛ مكتبة السيد محمّد صادق بحر العلوم؛ رقم المخطوط: 110/1 ض</w:t>
      </w:r>
    </w:p>
    <w:p>
      <w:pPr>
        <w:pStyle w:val="BookText"/>
      </w:pPr>
      <w:r>
        <w:rPr>
          <w:rFonts w:ascii="IRNazanin" w:hAnsi="IRNazanin" w:eastAsia="IRNazanin" w:cs="IRNazanin"/>
          <w:lang w:bidi="fa-IR"/>
          <w:color w:val="111111"/>
          <w:sz w:val="28"/>
          <w:szCs w:val="28"/>
          <w:rtl/>
        </w:rPr>
        <w:t xml:space="preserve">کا: مجهول، تا: مجهول؛ 4 ص(167-163) [ف: 216]</w:t>
      </w:r>
    </w:p>
    <w:p>
      <w:pPr>
        <w:pStyle w:val="Heading2"/>
      </w:pPr>
      <w:bookmarkStart w:id="1338" w:name="_Toc666"/>
      <w:r>
        <w:t>إجازة لعبد الله بن عبدالكريم / إجازات - عربي</w:t>
      </w:r>
      <w:bookmarkEnd w:id="1338"/>
    </w:p>
    <w:p>
      <w:pPr>
        <w:pStyle w:val="BookText"/>
      </w:pPr>
      <w:r>
        <w:rPr>
          <w:rFonts w:ascii="Amiri" w:hAnsi="Amiri" w:eastAsia="Amiri" w:cs="Amiri"/>
          <w:lang w:bidi="ar-SA"/>
          <w:color w:val="111111"/>
          <w:sz w:val="28"/>
          <w:szCs w:val="28"/>
          <w:rtl/>
        </w:rPr>
        <w:t xml:space="preserve">البحراني يحيى بن حسين ( - القرن 10 ه-)</w:t>
      </w:r>
    </w:p>
    <w:p>
      <w:pPr>
        <w:pStyle w:val="BookText"/>
      </w:pPr>
      <w:r>
        <w:rPr>
          <w:rFonts w:ascii="Amiri" w:hAnsi="Amiri" w:eastAsia="Amiri" w:cs="Amiri"/>
          <w:lang w:bidi="ar-SA"/>
          <w:color w:val="111111"/>
          <w:sz w:val="28"/>
          <w:szCs w:val="28"/>
          <w:rtl/>
        </w:rPr>
        <w:t xml:space="preserve">1280 . النجف الأشرف؛ مكتبة السيد محمد صادق بحر العلوم؛ رقم المخطوط: 105ض</w:t>
      </w:r>
    </w:p>
    <w:p>
      <w:pPr>
        <w:pStyle w:val="BookText"/>
      </w:pPr>
      <w:r>
        <w:rPr>
          <w:rFonts w:ascii="IRNazanin" w:hAnsi="IRNazanin" w:eastAsia="IRNazanin" w:cs="IRNazanin"/>
          <w:lang w:bidi="fa-IR"/>
          <w:color w:val="111111"/>
          <w:sz w:val="28"/>
          <w:szCs w:val="28"/>
          <w:rtl/>
        </w:rPr>
        <w:t xml:space="preserve">کا: مجهول، تا: مجهول؛ 1ص [ف: 197]</w:t>
      </w:r>
    </w:p>
    <w:p>
      <w:pPr>
        <w:pStyle w:val="Heading2"/>
      </w:pPr>
      <w:bookmarkStart w:id="1339" w:name="_Toc667"/>
      <w:r>
        <w:t>إجازة لعبد الله بن محمد الصائغ الموصلي / إجازات - عربي</w:t>
      </w:r>
      <w:bookmarkEnd w:id="1339"/>
    </w:p>
    <w:p>
      <w:pPr>
        <w:pStyle w:val="BookText"/>
      </w:pPr>
      <w:r>
        <w:rPr>
          <w:rFonts w:ascii="Amiri" w:hAnsi="Amiri" w:eastAsia="Amiri" w:cs="Amiri"/>
          <w:lang w:bidi="ar-SA"/>
          <w:color w:val="111111"/>
          <w:sz w:val="28"/>
          <w:szCs w:val="28"/>
          <w:rtl/>
        </w:rPr>
        <w:t xml:space="preserve">ابن الخياط، أحمد بن محمّد(1195 - 1285 ه- )</w:t>
      </w:r>
    </w:p>
    <w:p>
      <w:pPr>
        <w:pStyle w:val="BookText"/>
      </w:pPr>
      <w:r>
        <w:rPr>
          <w:rFonts w:ascii="Amiri" w:hAnsi="Amiri" w:eastAsia="Amiri" w:cs="Amiri"/>
          <w:lang w:bidi="ar-SA"/>
          <w:color w:val="111111"/>
          <w:sz w:val="28"/>
          <w:szCs w:val="28"/>
          <w:rtl/>
        </w:rPr>
        <w:t xml:space="preserve">1281 . الموصل؛ مدرسة الصائغ الحلبي (في الأوقاف العامة)؛ رقم المخطوط: 16/2</w:t>
      </w:r>
    </w:p>
    <w:p>
      <w:pPr>
        <w:pStyle w:val="BookText"/>
      </w:pPr>
      <w:r>
        <w:rPr>
          <w:rFonts w:ascii="IRNazanin" w:hAnsi="IRNazanin" w:eastAsia="IRNazanin" w:cs="IRNazanin"/>
          <w:lang w:bidi="fa-IR"/>
          <w:color w:val="111111"/>
          <w:sz w:val="28"/>
          <w:szCs w:val="28"/>
          <w:rtl/>
        </w:rPr>
        <w:t xml:space="preserve">کا: مجهول، تا: 1264ه-، 23 ق،27*20سم [الأوقاف العامة الموصل: 7-223]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254" w:name="pg7770_69799"/>
    <w:bookmarkEnd w:id="254"/>
    <w:p>
      <w:pPr>
        <w:pStyle w:val="Heading2"/>
      </w:pPr>
      <w:bookmarkStart w:id="1340" w:name="_Toc668"/>
      <w:r>
        <w:t>إجازة لعبد السلام بن جلال الدين / إجازات - عربي</w:t>
      </w:r>
      <w:bookmarkEnd w:id="1340"/>
    </w:p>
    <w:p>
      <w:pPr>
        <w:pStyle w:val="BookText"/>
      </w:pPr>
      <w:r>
        <w:rPr>
          <w:rFonts w:ascii="Amiri" w:hAnsi="Amiri" w:eastAsia="Amiri" w:cs="Amiri"/>
          <w:lang w:bidi="ar-SA"/>
          <w:color w:val="111111"/>
          <w:sz w:val="28"/>
          <w:szCs w:val="28"/>
          <w:rtl/>
        </w:rPr>
        <w:t xml:space="preserve">الآلوسي، محمود بن عبد الله (1217 - 1270 ه-)</w:t>
      </w:r>
    </w:p>
    <w:p>
      <w:pPr>
        <w:pStyle w:val="BookText"/>
      </w:pPr>
      <w:r>
        <w:rPr>
          <w:rFonts w:ascii="Times New Roman" w:hAnsi="Times New Roman" w:eastAsia="Times New Roman" w:cs="Times New Roman"/>
          <w:lang w:val="en-US" w:bidi="en-US"/>
          <w:color w:val="111111"/>
          <w:sz w:val="28"/>
          <w:szCs w:val="28"/>
          <w:rtl/>
        </w:rPr>
        <w:t xml:space="preserve">1282.</w:t>
      </w:r>
    </w:p>
    <w:p>
      <w:pPr>
        <w:pStyle w:val="BookText"/>
      </w:pPr>
      <w:r>
        <w:rPr>
          <w:rFonts w:ascii="Amiri" w:hAnsi="Amiri" w:eastAsia="Amiri" w:cs="Amiri"/>
          <w:lang w:bidi="ar-SA"/>
          <w:color w:val="111111"/>
          <w:sz w:val="28"/>
          <w:szCs w:val="28"/>
          <w:rtl/>
        </w:rPr>
        <w:t xml:space="preserve">بغداد الخزانة الآلوسية ضمن دار المخطوطات؛ رقم المخطوط: 8858/2</w:t>
      </w:r>
    </w:p>
    <w:p>
      <w:pPr>
        <w:pStyle w:val="BookText"/>
      </w:pPr>
      <w:r>
        <w:rPr>
          <w:rFonts w:ascii="Amiri" w:hAnsi="Amiri" w:eastAsia="Amiri" w:cs="Amiri"/>
          <w:lang w:bidi="ar-SA"/>
          <w:color w:val="111111"/>
          <w:sz w:val="28"/>
          <w:szCs w:val="28"/>
          <w:rtl/>
        </w:rPr>
        <w:t xml:space="preserve">أوّلها : الحمد لله الذي أبدع بقدرته على وفق ارادته</w:t>
      </w:r>
    </w:p>
    <w:p>
      <w:pPr>
        <w:pStyle w:val="BookText"/>
      </w:pPr>
      <w:r>
        <w:rPr>
          <w:rFonts w:ascii="IRNazanin" w:hAnsi="IRNazanin" w:eastAsia="IRNazanin" w:cs="IRNazanin"/>
          <w:lang w:bidi="fa-IR"/>
          <w:color w:val="111111"/>
          <w:sz w:val="28"/>
          <w:szCs w:val="28"/>
          <w:rtl/>
        </w:rPr>
        <w:t xml:space="preserve">کا: مجهول، تا: 1292ه-، 10ص، 26س،12*19سم [المورد: 13 -202]</w:t>
      </w:r>
    </w:p>
    <w:p>
      <w:pPr>
        <w:pStyle w:val="Heading2"/>
      </w:pPr>
      <w:bookmarkStart w:id="1341" w:name="_Toc669"/>
      <w:r>
        <w:t>إجازة لعبد الكافي بن تقي الدين الشهير بابن البركات / إجازات - عربی</w:t>
      </w:r>
      <w:bookmarkEnd w:id="1341"/>
    </w:p>
    <w:p>
      <w:pPr>
        <w:pStyle w:val="BookText"/>
      </w:pPr>
      <w:r>
        <w:rPr>
          <w:rFonts w:ascii="Amiri" w:hAnsi="Amiri" w:eastAsia="Amiri" w:cs="Amiri"/>
          <w:lang w:bidi="ar-SA"/>
          <w:color w:val="111111"/>
          <w:sz w:val="28"/>
          <w:szCs w:val="28"/>
          <w:rtl/>
        </w:rPr>
        <w:t xml:space="preserve">البتروني، عبد الرحمن بن محمّد ( - 977 ه- )</w:t>
      </w:r>
    </w:p>
    <w:p>
      <w:pPr>
        <w:pStyle w:val="BookText"/>
      </w:pPr>
      <w:r>
        <w:rPr>
          <w:rFonts w:ascii="Times New Roman" w:hAnsi="Times New Roman" w:eastAsia="Times New Roman" w:cs="Times New Roman"/>
          <w:lang w:val="en-US" w:bidi="en-US"/>
          <w:color w:val="111111"/>
          <w:sz w:val="28"/>
          <w:szCs w:val="28"/>
          <w:rtl/>
        </w:rPr>
        <w:t xml:space="preserve">1283.</w:t>
      </w:r>
    </w:p>
    <w:p>
      <w:pPr>
        <w:pStyle w:val="BookText"/>
      </w:pPr>
      <w:r>
        <w:rPr>
          <w:rFonts w:ascii="Amiri" w:hAnsi="Amiri" w:eastAsia="Amiri" w:cs="Amiri"/>
          <w:lang w:bidi="ar-SA"/>
          <w:color w:val="111111"/>
          <w:sz w:val="28"/>
          <w:szCs w:val="28"/>
          <w:rtl/>
        </w:rPr>
        <w:t xml:space="preserve">الموصل؛ مدرسة الحجيات ( في الأوقاف العامة)؛ رقم المخطوط: 22/146/5</w:t>
      </w:r>
    </w:p>
    <w:p>
      <w:pPr>
        <w:pStyle w:val="BookText"/>
      </w:pPr>
      <w:r>
        <w:rPr>
          <w:rFonts w:ascii="IRNazanin" w:hAnsi="IRNazanin" w:eastAsia="IRNazanin" w:cs="IRNazanin"/>
          <w:lang w:bidi="fa-IR"/>
          <w:color w:val="111111"/>
          <w:sz w:val="28"/>
          <w:szCs w:val="28"/>
          <w:rtl/>
        </w:rPr>
        <w:t xml:space="preserve">کا: مجهول، تا: مجهول [الأوقاف العامة - الموصل: 3-205]</w:t>
      </w:r>
    </w:p>
    <w:p>
      <w:pPr>
        <w:pStyle w:val="Heading2"/>
      </w:pPr>
      <w:bookmarkStart w:id="1342" w:name="_Toc670"/>
      <w:r>
        <w:t>إجازة لعبد الكافي بن تقي الدين الشهير بابن البركات / إجازات - عربي</w:t>
      </w:r>
      <w:bookmarkEnd w:id="1342"/>
    </w:p>
    <w:p>
      <w:pPr>
        <w:pStyle w:val="BookText"/>
      </w:pPr>
      <w:r>
        <w:rPr>
          <w:rFonts w:ascii="Amiri" w:hAnsi="Amiri" w:eastAsia="Amiri" w:cs="Amiri"/>
          <w:lang w:bidi="ar-SA"/>
          <w:color w:val="111111"/>
          <w:sz w:val="28"/>
          <w:szCs w:val="28"/>
          <w:rtl/>
        </w:rPr>
        <w:t xml:space="preserve">العرضي، عمر بن عبد الوهاب (950 - 1024ه-)</w:t>
      </w:r>
    </w:p>
    <w:p>
      <w:pPr>
        <w:pStyle w:val="BookText"/>
      </w:pPr>
      <w:r>
        <w:rPr>
          <w:rFonts w:ascii="Times New Roman" w:hAnsi="Times New Roman" w:eastAsia="Times New Roman" w:cs="Times New Roman"/>
          <w:lang w:val="en-US" w:bidi="en-US"/>
          <w:color w:val="111111"/>
          <w:sz w:val="28"/>
          <w:szCs w:val="28"/>
          <w:rtl/>
        </w:rPr>
        <w:t xml:space="preserve">1284.</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 22/146/16</w:t>
      </w:r>
    </w:p>
    <w:p>
      <w:pPr>
        <w:pStyle w:val="BookText"/>
      </w:pPr>
      <w:r>
        <w:rPr>
          <w:rFonts w:ascii="Amiri" w:hAnsi="Amiri" w:eastAsia="Amiri" w:cs="Amiri"/>
          <w:lang w:bidi="ar-SA"/>
          <w:color w:val="111111"/>
          <w:sz w:val="28"/>
          <w:szCs w:val="28"/>
          <w:rtl/>
        </w:rPr>
        <w:t xml:space="preserve">كاتب = مؤلف، تا: 969ه-، حلب [الأوقاف العامة-الموصل: 3-206]</w:t>
      </w:r>
    </w:p>
    <w:p>
      <w:pPr>
        <w:pStyle w:val="Heading2"/>
      </w:pPr>
      <w:bookmarkStart w:id="1343" w:name="_Toc671"/>
      <w:r>
        <w:t>إجازة لعبد الكافي بن تقي الدين الشهير بابن البركات / إجازات - عربي</w:t>
      </w:r>
      <w:bookmarkEnd w:id="1343"/>
    </w:p>
    <w:p>
      <w:pPr>
        <w:pStyle w:val="BookText"/>
      </w:pPr>
      <w:r>
        <w:rPr>
          <w:rFonts w:ascii="Times New Roman" w:hAnsi="Times New Roman" w:eastAsia="Times New Roman" w:cs="Times New Roman"/>
          <w:lang w:val="en-US" w:bidi="en-US"/>
          <w:color w:val="111111"/>
          <w:sz w:val="28"/>
          <w:szCs w:val="28"/>
          <w:rtl/>
        </w:rPr>
        <w:t xml:space="preserve">1285.</w:t>
      </w:r>
    </w:p>
    <w:p>
      <w:pPr>
        <w:pStyle w:val="BookText"/>
      </w:pPr>
      <w:r>
        <w:rPr>
          <w:rFonts w:ascii="Amiri" w:hAnsi="Amiri" w:eastAsia="Amiri" w:cs="Amiri"/>
          <w:lang w:bidi="ar-SA"/>
          <w:color w:val="111111"/>
          <w:sz w:val="28"/>
          <w:szCs w:val="28"/>
          <w:rtl/>
        </w:rPr>
        <w:t xml:space="preserve">الموصل؛ مدرسة الحجيات ( في الأوقاف العامة)؛ رقم المخطوط: 22/146/6</w:t>
      </w:r>
    </w:p>
    <w:p>
      <w:pPr>
        <w:pStyle w:val="BookText"/>
      </w:pPr>
      <w:r>
        <w:rPr>
          <w:rFonts w:ascii="IRNazanin" w:hAnsi="IRNazanin" w:eastAsia="IRNazanin" w:cs="IRNazanin"/>
          <w:lang w:bidi="fa-IR"/>
          <w:color w:val="111111"/>
          <w:sz w:val="28"/>
          <w:szCs w:val="28"/>
          <w:rtl/>
        </w:rPr>
        <w:t xml:space="preserve">کا: مجهول، تا: مجهول؛ ناقصة : الآخر [الأوقاف العامة - الموصل: 3-205]</w:t>
      </w:r>
    </w:p>
    <w:p>
      <w:pPr>
        <w:pStyle w:val="Heading2"/>
      </w:pPr>
      <w:bookmarkStart w:id="1344" w:name="_Toc672"/>
      <w:r>
        <w:t>إجازة لعبد الملك بن بشران / إجازات - عربي</w:t>
      </w:r>
      <w:bookmarkEnd w:id="1344"/>
    </w:p>
    <w:p>
      <w:pPr>
        <w:pStyle w:val="BookText"/>
      </w:pPr>
      <w:r>
        <w:rPr>
          <w:rFonts w:ascii="Amiri" w:hAnsi="Amiri" w:eastAsia="Amiri" w:cs="Amiri"/>
          <w:lang w:bidi="ar-SA"/>
          <w:color w:val="111111"/>
          <w:sz w:val="28"/>
          <w:szCs w:val="28"/>
          <w:rtl/>
        </w:rPr>
        <w:t xml:space="preserve">المحاسني موسى بن اسعد ( - 1173 ه- )</w:t>
      </w:r>
    </w:p>
    <w:p>
      <w:pPr>
        <w:pStyle w:val="BookText"/>
      </w:pPr>
      <w:r>
        <w:rPr>
          <w:rFonts w:ascii="Times New Roman" w:hAnsi="Times New Roman" w:eastAsia="Times New Roman" w:cs="Times New Roman"/>
          <w:lang w:val="en-US" w:bidi="en-US"/>
          <w:color w:val="111111"/>
          <w:sz w:val="28"/>
          <w:szCs w:val="28"/>
          <w:rtl/>
        </w:rPr>
        <w:t xml:space="preserve">1286.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11</w:t>
      </w:r>
    </w:p>
    <w:p>
      <w:pPr>
        <w:pStyle w:val="BookText"/>
      </w:pPr>
      <w:r>
        <w:rPr>
          <w:rFonts w:ascii="IRNazanin" w:hAnsi="IRNazanin" w:eastAsia="IRNazanin" w:cs="IRNazanin"/>
          <w:lang w:bidi="fa-IR"/>
          <w:color w:val="111111"/>
          <w:sz w:val="28"/>
          <w:szCs w:val="28"/>
          <w:rtl/>
        </w:rPr>
        <w:t xml:space="preserve">کا: مجهول، تا: مجهول [ معجم المخطوطات النجفية: 30]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255" w:name="pg7770_69801"/>
    <w:bookmarkEnd w:id="255"/>
    <w:p>
      <w:pPr>
        <w:pStyle w:val="Heading2"/>
      </w:pPr>
      <w:bookmarkStart w:id="1345" w:name="_Toc673"/>
      <w:r>
        <w:t>إجازة لعبد النبي القزويني / إجازات - عربي ،</w:t>
      </w:r>
      <w:bookmarkEnd w:id="1345"/>
    </w:p>
    <w:p>
      <w:pPr>
        <w:pStyle w:val="BookText"/>
      </w:pPr>
      <w:r>
        <w:rPr>
          <w:rFonts w:ascii="Amiri" w:hAnsi="Amiri" w:eastAsia="Amiri" w:cs="Amiri"/>
          <w:lang w:bidi="ar-SA"/>
          <w:color w:val="111111"/>
          <w:sz w:val="28"/>
          <w:szCs w:val="28"/>
          <w:rtl/>
        </w:rPr>
        <w:t xml:space="preserve">بحر العلوم، محمّد مهدي بن مرتضى(1155 - 1212ه-)</w:t>
      </w:r>
    </w:p>
    <w:p>
      <w:pPr>
        <w:pStyle w:val="BookText"/>
      </w:pPr>
      <w:r>
        <w:rPr>
          <w:rFonts w:ascii="IRNazanin" w:hAnsi="IRNazanin" w:eastAsia="IRNazanin" w:cs="IRNazanin"/>
          <w:lang w:bidi="fa-IR"/>
          <w:color w:val="111111"/>
          <w:sz w:val="28"/>
          <w:szCs w:val="28"/>
          <w:rtl/>
        </w:rPr>
        <w:t xml:space="preserve">[فنخا 1: 662]</w:t>
      </w:r>
    </w:p>
    <w:p>
      <w:pPr>
        <w:pStyle w:val="BookText"/>
      </w:pPr>
      <w:r>
        <w:rPr>
          <w:rFonts w:ascii="Times New Roman" w:hAnsi="Times New Roman" w:eastAsia="Times New Roman" w:cs="Times New Roman"/>
          <w:lang w:val="en-US" w:bidi="en-US"/>
          <w:color w:val="111111"/>
          <w:sz w:val="28"/>
          <w:szCs w:val="28"/>
          <w:rtl/>
        </w:rPr>
        <w:t xml:space="preserve">1287.</w:t>
      </w:r>
    </w:p>
    <w:p>
      <w:pPr>
        <w:pStyle w:val="BookText"/>
      </w:pPr>
      <w:r>
        <w:rPr>
          <w:rFonts w:ascii="Amiri" w:hAnsi="Amiri" w:eastAsia="Amiri" w:cs="Amiri"/>
          <w:lang w:bidi="ar-SA"/>
          <w:color w:val="111111"/>
          <w:sz w:val="28"/>
          <w:szCs w:val="28"/>
          <w:rtl/>
        </w:rPr>
        <w:t xml:space="preserve">النجف الأشرف؛ مكتبة السيد محمد صادق بحر العلوم؛ رقم المخطوط : 2/75/11</w:t>
      </w:r>
    </w:p>
    <w:p>
      <w:pPr>
        <w:pStyle w:val="BookText"/>
      </w:pPr>
      <w:r>
        <w:rPr>
          <w:rFonts w:ascii="IRNazanin" w:hAnsi="IRNazanin" w:eastAsia="IRNazanin" w:cs="IRNazanin"/>
          <w:lang w:bidi="fa-IR"/>
          <w:color w:val="111111"/>
          <w:sz w:val="28"/>
          <w:szCs w:val="28"/>
          <w:rtl/>
        </w:rPr>
        <w:t xml:space="preserve">کا: سید محمّد صادق آل ،بحرالعلوم، تا: 1349ه-، 34ق، 19 س، 16*22سم [ف: 119]</w:t>
      </w:r>
    </w:p>
    <w:p>
      <w:pPr>
        <w:pStyle w:val="BookText"/>
      </w:pPr>
      <w:r>
        <w:rPr>
          <w:rFonts w:ascii="Times New Roman" w:hAnsi="Times New Roman" w:eastAsia="Times New Roman" w:cs="Times New Roman"/>
          <w:lang w:val="en-US" w:bidi="en-US"/>
          <w:color w:val="111111"/>
          <w:sz w:val="28"/>
          <w:szCs w:val="28"/>
          <w:rtl/>
        </w:rPr>
        <w:t xml:space="preserve">1288.</w:t>
      </w:r>
    </w:p>
    <w:p>
      <w:pPr>
        <w:pStyle w:val="BookText"/>
      </w:pPr>
      <w:r>
        <w:rPr>
          <w:rFonts w:ascii="IRNazanin" w:hAnsi="IRNazanin" w:eastAsia="IRNazanin" w:cs="IRNazanin"/>
          <w:lang w:bidi="fa-IR"/>
          <w:color w:val="111111"/>
          <w:sz w:val="28"/>
          <w:szCs w:val="28"/>
          <w:rtl/>
        </w:rPr>
        <w:t xml:space="preserve">کربلاء العتبة العباسية؛ رقم المخطوط : 59/29</w:t>
      </w:r>
    </w:p>
    <w:p>
      <w:pPr>
        <w:pStyle w:val="BookText"/>
      </w:pPr>
      <w:r>
        <w:rPr>
          <w:rFonts w:ascii="IRNazanin" w:hAnsi="IRNazanin" w:eastAsia="IRNazanin" w:cs="IRNazanin"/>
          <w:lang w:bidi="fa-IR"/>
          <w:color w:val="111111"/>
          <w:sz w:val="28"/>
          <w:szCs w:val="28"/>
          <w:rtl/>
        </w:rPr>
        <w:t xml:space="preserve">کا: مرتضی بن مهدي الكشميري، تا: مجهول؛ 3 ق (194-196)، 17س،10*15سم [ف:</w:t>
      </w:r>
    </w:p>
    <w:p>
      <w:pPr>
        <w:pStyle w:val="BookText"/>
      </w:pPr>
      <w:r>
        <w:rPr>
          <w:rFonts w:ascii="Times New Roman" w:hAnsi="Times New Roman" w:eastAsia="Times New Roman" w:cs="Times New Roman"/>
          <w:lang w:val="en-US" w:bidi="en-US"/>
          <w:color w:val="111111"/>
          <w:sz w:val="28"/>
          <w:szCs w:val="28"/>
          <w:rtl/>
        </w:rPr>
        <w:t xml:space="preserve">1-77]</w:t>
      </w:r>
    </w:p>
    <w:p>
      <w:pPr>
        <w:pStyle w:val="Heading2"/>
      </w:pPr>
      <w:bookmarkStart w:id="1346" w:name="_Toc674"/>
      <w:r>
        <w:t>إجازة لعبد الهادي بن الحاج عبدالرزاق / إجازات - عربي العبدلي، محمّد بن قاسم ( - 1156 ه-)</w:t>
      </w:r>
      <w:bookmarkEnd w:id="1346"/>
    </w:p>
    <w:p>
      <w:pPr>
        <w:pStyle w:val="BookText"/>
      </w:pPr>
      <w:r>
        <w:rPr>
          <w:rFonts w:ascii="Times New Roman" w:hAnsi="Times New Roman" w:eastAsia="Times New Roman" w:cs="Times New Roman"/>
          <w:lang w:val="en-US" w:bidi="en-US"/>
          <w:color w:val="111111"/>
          <w:sz w:val="28"/>
          <w:szCs w:val="28"/>
          <w:rtl/>
        </w:rPr>
        <w:t xml:space="preserve">1289.</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18/64/2</w:t>
      </w:r>
    </w:p>
    <w:p>
      <w:pPr>
        <w:pStyle w:val="BookText"/>
      </w:pPr>
      <w:r>
        <w:rPr>
          <w:rFonts w:ascii="Amiri" w:hAnsi="Amiri" w:eastAsia="Amiri" w:cs="Amiri"/>
          <w:lang w:bidi="ar-SA"/>
          <w:color w:val="111111"/>
          <w:sz w:val="28"/>
          <w:szCs w:val="28"/>
          <w:rtl/>
        </w:rPr>
        <w:t xml:space="preserve">في قراءة صلوات دلائل الخيرات؛ كاتب - مؤلف، تا 1148ه- [الأوقاف العامة - الموصل: 8- 149]</w:t>
      </w:r>
    </w:p>
    <w:p>
      <w:pPr>
        <w:pStyle w:val="Heading2"/>
      </w:pPr>
      <w:bookmarkStart w:id="1347" w:name="_Toc675"/>
      <w:r>
        <w:t>عربي إجازة لعبيد الله بن عبيد الله بن صبغة الله الصفوي الحسين آبادي / إجازات - عربی</w:t>
      </w:r>
      <w:bookmarkEnd w:id="1347"/>
    </w:p>
    <w:p>
      <w:pPr>
        <w:pStyle w:val="BookText"/>
      </w:pPr>
      <w:r>
        <w:rPr>
          <w:rFonts w:ascii="Amiri" w:hAnsi="Amiri" w:eastAsia="Amiri" w:cs="Amiri"/>
          <w:lang w:bidi="ar-SA"/>
          <w:color w:val="111111"/>
          <w:sz w:val="28"/>
          <w:szCs w:val="28"/>
          <w:rtl/>
        </w:rPr>
        <w:t xml:space="preserve">الروزبهاني، عبد الرحمن بن حسين ( - القرن 13 ه- )</w:t>
      </w:r>
    </w:p>
    <w:p>
      <w:pPr>
        <w:pStyle w:val="BookText"/>
      </w:pPr>
      <w:r>
        <w:rPr>
          <w:rFonts w:ascii="Times New Roman" w:hAnsi="Times New Roman" w:eastAsia="Times New Roman" w:cs="Times New Roman"/>
          <w:lang w:val="en-US" w:bidi="en-US"/>
          <w:color w:val="111111"/>
          <w:sz w:val="28"/>
          <w:szCs w:val="28"/>
          <w:rtl/>
        </w:rPr>
        <w:t xml:space="preserve">1290.</w:t>
      </w:r>
    </w:p>
    <w:p>
      <w:pPr>
        <w:pStyle w:val="BookText"/>
      </w:pPr>
      <w:r>
        <w:rPr>
          <w:rFonts w:ascii="Amiri" w:hAnsi="Amiri" w:eastAsia="Amiri" w:cs="Amiri"/>
          <w:lang w:bidi="ar-SA"/>
          <w:color w:val="111111"/>
          <w:sz w:val="28"/>
          <w:szCs w:val="28"/>
          <w:rtl/>
        </w:rPr>
        <w:t xml:space="preserve">بغداد؛ الخزانة الآلوسية ضمن دار المخطوطات)؛ رقم المخطوط: 8861</w:t>
      </w:r>
    </w:p>
    <w:p>
      <w:pPr>
        <w:pStyle w:val="BookText"/>
      </w:pPr>
      <w:r>
        <w:rPr>
          <w:rFonts w:ascii="Amiri" w:hAnsi="Amiri" w:eastAsia="Amiri" w:cs="Amiri"/>
          <w:lang w:bidi="ar-SA"/>
          <w:color w:val="111111"/>
          <w:sz w:val="28"/>
          <w:szCs w:val="28"/>
          <w:rtl/>
        </w:rPr>
        <w:t xml:space="preserve">أوّلها : الحمد لله الذي أبدع بقدرته على وفق إرادته</w:t>
      </w:r>
    </w:p>
    <w:p>
      <w:pPr>
        <w:pStyle w:val="BookText"/>
      </w:pPr>
      <w:r>
        <w:rPr>
          <w:rFonts w:ascii="IRNazanin" w:hAnsi="IRNazanin" w:eastAsia="IRNazanin" w:cs="IRNazanin"/>
          <w:lang w:bidi="fa-IR"/>
          <w:color w:val="111111"/>
          <w:sz w:val="28"/>
          <w:szCs w:val="28"/>
          <w:rtl/>
        </w:rPr>
        <w:t xml:space="preserve">کا: عبد الرحمن بن حسين، تا: 1242ه-، بغداد (المدرسة الاحمدية)؛ 8ص، 19س12*19سم [المورد: 13-202]</w:t>
      </w:r>
    </w:p>
    <w:p>
      <w:pPr>
        <w:pStyle w:val="Heading2"/>
      </w:pPr>
      <w:bookmarkStart w:id="1348" w:name="_Toc676"/>
      <w:r>
        <w:t>إجازة لعلاء الدين بن الخطيب زين الدين عبد الرحمن ابن الشيخ سليمان / إجازات - عربي</w:t>
      </w:r>
      <w:bookmarkEnd w:id="1348"/>
    </w:p>
    <w:p>
      <w:pPr>
        <w:pStyle w:val="BookText"/>
      </w:pPr>
      <w:r>
        <w:rPr>
          <w:rFonts w:ascii="Amiri" w:hAnsi="Amiri" w:eastAsia="Amiri" w:cs="Amiri"/>
          <w:lang w:bidi="ar-SA"/>
          <w:color w:val="111111"/>
          <w:sz w:val="28"/>
          <w:szCs w:val="28"/>
          <w:rtl/>
        </w:rPr>
        <w:t xml:space="preserve">أبو الأخرس إبراهيم بن محمّد ( - القرن 11 ه- )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256" w:name="pg7770_69803"/>
    <w:bookmarkEnd w:id="256"/>
    <w:p>
      <w:pPr>
        <w:pStyle w:val="BookText"/>
      </w:pPr>
      <w:r>
        <w:rPr>
          <w:rFonts w:ascii="Times New Roman" w:hAnsi="Times New Roman" w:eastAsia="Times New Roman" w:cs="Times New Roman"/>
          <w:lang w:val="en-US" w:bidi="en-US"/>
          <w:color w:val="111111"/>
          <w:sz w:val="28"/>
          <w:szCs w:val="28"/>
          <w:rtl/>
        </w:rPr>
        <w:t xml:space="preserve">1291.</w:t>
      </w:r>
    </w:p>
    <w:p>
      <w:pPr>
        <w:pStyle w:val="BookText"/>
      </w:pPr>
      <w:r>
        <w:rPr>
          <w:rFonts w:ascii="Amiri" w:hAnsi="Amiri" w:eastAsia="Amiri" w:cs="Amiri"/>
          <w:lang w:bidi="ar-SA"/>
          <w:color w:val="111111"/>
          <w:sz w:val="28"/>
          <w:szCs w:val="28"/>
          <w:rtl/>
        </w:rPr>
        <w:t xml:space="preserve">الموصل؛ مدرسة الحجيات ( في الأوقاف العامة)؛ رقم المخطوط : 22/146/10</w:t>
      </w:r>
    </w:p>
    <w:p>
      <w:pPr>
        <w:pStyle w:val="BookText"/>
      </w:pPr>
      <w:r>
        <w:rPr>
          <w:rFonts w:ascii="IRNazanin" w:hAnsi="IRNazanin" w:eastAsia="IRNazanin" w:cs="IRNazanin"/>
          <w:lang w:bidi="fa-IR"/>
          <w:color w:val="111111"/>
          <w:sz w:val="28"/>
          <w:szCs w:val="28"/>
          <w:rtl/>
        </w:rPr>
        <w:t xml:space="preserve">کا: مجهول، تا: 1088ه- [ الأوقاف العامة - الموصل: 3-206]</w:t>
      </w:r>
    </w:p>
    <w:p>
      <w:pPr>
        <w:pStyle w:val="Heading2"/>
      </w:pPr>
      <w:bookmarkStart w:id="1349" w:name="_Toc677"/>
      <w:r>
        <w:t>إجازة لعلي بن حبيب الله بن سلطان محمّد الجوزداني / إجازات - عربي</w:t>
      </w:r>
      <w:bookmarkEnd w:id="1349"/>
    </w:p>
    <w:p>
      <w:pPr>
        <w:pStyle w:val="BookText"/>
      </w:pPr>
      <w:r>
        <w:rPr>
          <w:rFonts w:ascii="Amiri" w:hAnsi="Amiri" w:eastAsia="Amiri" w:cs="Amiri"/>
          <w:lang w:bidi="ar-SA"/>
          <w:color w:val="111111"/>
          <w:sz w:val="28"/>
          <w:szCs w:val="28"/>
          <w:rtl/>
        </w:rPr>
        <w:t xml:space="preserve">المحقق الكركي علي بن حسين ( 890 - 940 ه-)</w:t>
      </w:r>
    </w:p>
    <w:p>
      <w:pPr>
        <w:pStyle w:val="BookText"/>
      </w:pPr>
      <w:r>
        <w:rPr>
          <w:rFonts w:ascii="IRNazanin" w:hAnsi="IRNazanin" w:eastAsia="IRNazanin" w:cs="IRNazanin"/>
          <w:lang w:bidi="fa-IR"/>
          <w:color w:val="111111"/>
          <w:sz w:val="28"/>
          <w:szCs w:val="28"/>
          <w:rtl/>
        </w:rPr>
        <w:t xml:space="preserve">تاريخ التأليف: 11 صفر 928 ه-؛ محل التأليف: النجف الأشرف طبع: ضمن إجازات بحار الانوار، ج 108: 59-58؛ میراث حدیث شیعه، ج 1: 349-347</w:t>
      </w:r>
    </w:p>
    <w:p>
      <w:pPr>
        <w:pStyle w:val="BookText"/>
      </w:pPr>
      <w:r>
        <w:rPr>
          <w:rFonts w:ascii="Times New Roman" w:hAnsi="Times New Roman" w:eastAsia="Times New Roman" w:cs="Times New Roman"/>
          <w:lang w:val="en-US" w:bidi="en-US"/>
          <w:color w:val="111111"/>
          <w:sz w:val="28"/>
          <w:szCs w:val="28"/>
          <w:rtl/>
        </w:rPr>
        <w:t xml:space="preserve">1292.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134/14</w:t>
      </w:r>
    </w:p>
    <w:p>
      <w:pPr>
        <w:pStyle w:val="BookText"/>
      </w:pPr>
      <w:r>
        <w:rPr>
          <w:rFonts w:ascii="Amiri" w:hAnsi="Amiri" w:eastAsia="Amiri" w:cs="Amiri"/>
          <w:lang w:bidi="ar-SA"/>
          <w:color w:val="111111"/>
          <w:sz w:val="28"/>
          <w:szCs w:val="28"/>
          <w:rtl/>
        </w:rPr>
        <w:t xml:space="preserve">نسخ، كا: نعمة الله بن الحسين العاملي، تا: القرن 11ه- [محمد الرشتي-ف: 152]</w:t>
      </w:r>
    </w:p>
    <w:p>
      <w:pPr>
        <w:pStyle w:val="Heading2"/>
      </w:pPr>
      <w:bookmarkStart w:id="1350" w:name="_Toc678"/>
      <w:r>
        <w:t>إجازة لعلي بن حسين بن عبد العالي الكركي / إجازات - عربي ابن خاتون محمّد بن علي ( - القرن 10 ه-)</w:t>
      </w:r>
      <w:bookmarkEnd w:id="1350"/>
    </w:p>
    <w:p>
      <w:pPr>
        <w:pStyle w:val="BookText"/>
      </w:pPr>
      <w:r>
        <w:rPr>
          <w:rFonts w:ascii="IRNazanin" w:hAnsi="IRNazanin" w:eastAsia="IRNazanin" w:cs="IRNazanin"/>
          <w:lang w:bidi="fa-IR"/>
          <w:color w:val="111111"/>
          <w:sz w:val="28"/>
          <w:szCs w:val="28"/>
          <w:rtl/>
        </w:rPr>
        <w:t xml:space="preserve">طبع: بحار الأنوار ج 108، ص 20-27؛ میراث حدیث شیعه ج1، ص 329-336؛</w:t>
      </w:r>
    </w:p>
    <w:p>
      <w:pPr>
        <w:pStyle w:val="BookText"/>
      </w:pPr>
      <w:r>
        <w:rPr>
          <w:rFonts w:ascii="Times New Roman" w:hAnsi="Times New Roman" w:eastAsia="Times New Roman" w:cs="Times New Roman"/>
          <w:lang w:val="en-US" w:bidi="en-US"/>
          <w:color w:val="111111"/>
          <w:sz w:val="28"/>
          <w:szCs w:val="28"/>
          <w:rtl/>
        </w:rPr>
        <w:t xml:space="preserve">1293.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134/19</w:t>
      </w:r>
    </w:p>
    <w:p>
      <w:pPr>
        <w:pStyle w:val="BookText"/>
      </w:pPr>
      <w:r>
        <w:rPr>
          <w:rFonts w:ascii="Amiri" w:hAnsi="Amiri" w:eastAsia="Amiri" w:cs="Amiri"/>
          <w:lang w:bidi="ar-SA"/>
          <w:color w:val="111111"/>
          <w:sz w:val="28"/>
          <w:szCs w:val="28"/>
          <w:rtl/>
        </w:rPr>
        <w:t xml:space="preserve">نسخ، كا: نعمة الله بن الحسين العاملي، تا: القرن 11ه- [محمد الرشتي-ف: 152]</w:t>
      </w:r>
    </w:p>
    <w:p>
      <w:pPr>
        <w:pStyle w:val="Heading2"/>
      </w:pPr>
      <w:bookmarkStart w:id="1351" w:name="_Toc679"/>
      <w:r>
        <w:t>إجازة لعلي بن هاشم / إجازات - عربي</w:t>
      </w:r>
      <w:bookmarkEnd w:id="1351"/>
    </w:p>
    <w:p>
      <w:pPr>
        <w:pStyle w:val="BookText"/>
      </w:pPr>
      <w:r>
        <w:rPr>
          <w:rFonts w:ascii="Amiri" w:hAnsi="Amiri" w:eastAsia="Amiri" w:cs="Amiri"/>
          <w:lang w:bidi="ar-SA"/>
          <w:color w:val="111111"/>
          <w:sz w:val="28"/>
          <w:szCs w:val="28"/>
          <w:rtl/>
        </w:rPr>
        <w:t xml:space="preserve">اللاهيجاني، محمود بن محمّد ( - القرن 10 ه-)</w:t>
      </w:r>
    </w:p>
    <w:p>
      <w:pPr>
        <w:pStyle w:val="BookText"/>
      </w:pPr>
      <w:r>
        <w:rPr>
          <w:rFonts w:ascii="Amiri" w:hAnsi="Amiri" w:eastAsia="Amiri" w:cs="Amiri"/>
          <w:lang w:bidi="ar-SA"/>
          <w:color w:val="111111"/>
          <w:sz w:val="28"/>
          <w:szCs w:val="28"/>
          <w:rtl/>
        </w:rPr>
        <w:t xml:space="preserve">تاريخ التأليف : 23 صفر 997ه-</w:t>
      </w:r>
    </w:p>
    <w:p>
      <w:pPr>
        <w:pStyle w:val="BookText"/>
      </w:pPr>
      <w:r>
        <w:rPr>
          <w:rFonts w:ascii="Amiri" w:hAnsi="Amiri" w:eastAsia="Amiri" w:cs="Amiri"/>
          <w:lang w:bidi="ar-SA"/>
          <w:color w:val="111111"/>
          <w:sz w:val="28"/>
          <w:szCs w:val="28"/>
          <w:rtl/>
        </w:rPr>
        <w:t xml:space="preserve">طبع: بيروت، ضمن إجازات بحار الأنوار (ج 108 : 184-182)</w:t>
      </w:r>
    </w:p>
    <w:p>
      <w:pPr>
        <w:pStyle w:val="BookText"/>
      </w:pPr>
      <w:r>
        <w:rPr>
          <w:rFonts w:ascii="Times New Roman" w:hAnsi="Times New Roman" w:eastAsia="Times New Roman" w:cs="Times New Roman"/>
          <w:lang w:val="en-US" w:bidi="en-US"/>
          <w:color w:val="111111"/>
          <w:sz w:val="28"/>
          <w:szCs w:val="28"/>
          <w:rtl/>
        </w:rPr>
        <w:t xml:space="preserve">1294.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134/21</w:t>
      </w:r>
    </w:p>
    <w:p>
      <w:pPr>
        <w:pStyle w:val="BookText"/>
      </w:pPr>
      <w:r>
        <w:rPr>
          <w:rFonts w:ascii="Amiri" w:hAnsi="Amiri" w:eastAsia="Amiri" w:cs="Amiri"/>
          <w:lang w:bidi="ar-SA"/>
          <w:color w:val="111111"/>
          <w:sz w:val="28"/>
          <w:szCs w:val="28"/>
          <w:rtl/>
        </w:rPr>
        <w:t xml:space="preserve">نسخ، كا: نعمة الله بن الحسين العاملي، تا: القرن 11ه- [محمد الرشتي-ف: 153]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257" w:name="pg7770_69805"/>
    <w:bookmarkEnd w:id="257"/>
    <w:p>
      <w:pPr>
        <w:pStyle w:val="Heading2"/>
      </w:pPr>
      <w:bookmarkStart w:id="1352" w:name="_Toc680"/>
      <w:r>
        <w:t>إجازة للفارسكوري / إجازات - عربي</w:t>
      </w:r>
      <w:bookmarkEnd w:id="1352"/>
    </w:p>
    <w:p>
      <w:pPr>
        <w:pStyle w:val="BookText"/>
      </w:pPr>
      <w:r>
        <w:rPr>
          <w:rFonts w:ascii="Amiri" w:hAnsi="Amiri" w:eastAsia="Amiri" w:cs="Amiri"/>
          <w:lang w:bidi="ar-SA"/>
          <w:color w:val="111111"/>
          <w:sz w:val="28"/>
          <w:szCs w:val="28"/>
          <w:rtl/>
        </w:rPr>
        <w:t xml:space="preserve">المنوفي، محمّد بن أحمد (919 - 1004ه- )</w:t>
      </w:r>
    </w:p>
    <w:p>
      <w:pPr>
        <w:pStyle w:val="BookText"/>
      </w:pPr>
      <w:r>
        <w:rPr>
          <w:rFonts w:ascii="Amiri" w:hAnsi="Amiri" w:eastAsia="Amiri" w:cs="Amiri"/>
          <w:lang w:bidi="ar-SA"/>
          <w:color w:val="111111"/>
          <w:sz w:val="28"/>
          <w:szCs w:val="28"/>
          <w:rtl/>
        </w:rPr>
        <w:t xml:space="preserve">1295 . النجف الأشرف مكتبة آية الله الحكيم العامة؛ رقم المخطوط: 2069/3</w:t>
      </w:r>
    </w:p>
    <w:p>
      <w:pPr>
        <w:pStyle w:val="BookText"/>
      </w:pPr>
      <w:r>
        <w:rPr>
          <w:rFonts w:ascii="Amiri" w:hAnsi="Amiri" w:eastAsia="Amiri" w:cs="Amiri"/>
          <w:lang w:bidi="ar-SA"/>
          <w:color w:val="111111"/>
          <w:sz w:val="28"/>
          <w:szCs w:val="28"/>
          <w:rtl/>
        </w:rPr>
        <w:t xml:space="preserve">أولها: البسملة الحمد لله الذي شرع الأحكام رحمة اللأنام ... أما بعد فان أعلى ما تنافسه في تحصيله خطاب عرايسي أبكار الافكار اليو صرفت في تفريغه وتأصيله له ساعات آخرها: مصليا مسلما ومحسبلا ومحوقلا بتاريخ تاسع شوال المبارك سنة أربعة وتسعين وتسعمائة انتهي سنة 994</w:t>
      </w:r>
    </w:p>
    <w:p>
      <w:pPr>
        <w:pStyle w:val="BookText"/>
      </w:pPr>
      <w:r>
        <w:rPr>
          <w:rFonts w:ascii="IRNazanin" w:hAnsi="IRNazanin" w:eastAsia="IRNazanin" w:cs="IRNazanin"/>
          <w:lang w:bidi="fa-IR"/>
          <w:color w:val="111111"/>
          <w:sz w:val="28"/>
          <w:szCs w:val="28"/>
          <w:rtl/>
        </w:rPr>
        <w:t xml:space="preserve">کا: مجهول، تا: مجهول؛ 2 ص، 15 س،15*21سم [ف: 1-16]</w:t>
      </w:r>
    </w:p>
    <w:p>
      <w:pPr>
        <w:pStyle w:val="Heading2"/>
      </w:pPr>
      <w:bookmarkStart w:id="1353" w:name="_Toc681"/>
      <w:r>
        <w:t>إجازة للقاضي عبد المؤمن / إجازات - عربي</w:t>
      </w:r>
      <w:bookmarkEnd w:id="1353"/>
    </w:p>
    <w:p>
      <w:pPr>
        <w:pStyle w:val="BookText"/>
      </w:pPr>
      <w:r>
        <w:rPr>
          <w:rFonts w:ascii="Amiri" w:hAnsi="Amiri" w:eastAsia="Amiri" w:cs="Amiri"/>
          <w:lang w:bidi="ar-SA"/>
          <w:color w:val="111111"/>
          <w:sz w:val="28"/>
          <w:szCs w:val="28"/>
          <w:rtl/>
        </w:rPr>
        <w:t xml:space="preserve">الشوشتري عبد الله بن حسين ( - 1021 ه- )</w:t>
      </w:r>
    </w:p>
    <w:p>
      <w:pPr>
        <w:pStyle w:val="BookText"/>
      </w:pPr>
      <w:r>
        <w:rPr>
          <w:rFonts w:ascii="Amiri" w:hAnsi="Amiri" w:eastAsia="Amiri" w:cs="Amiri"/>
          <w:lang w:bidi="ar-SA"/>
          <w:color w:val="111111"/>
          <w:sz w:val="28"/>
          <w:szCs w:val="28"/>
          <w:rtl/>
        </w:rPr>
        <w:t xml:space="preserve">1296 . النجف الأشرف؛ مكتبة السيد محمّد صادق بحر العلوم؛ رقم المخطوط: 110/1ض</w:t>
      </w:r>
    </w:p>
    <w:p>
      <w:pPr>
        <w:pStyle w:val="BookText"/>
      </w:pPr>
      <w:r>
        <w:rPr>
          <w:rFonts w:ascii="IRNazanin" w:hAnsi="IRNazanin" w:eastAsia="IRNazanin" w:cs="IRNazanin"/>
          <w:lang w:bidi="fa-IR"/>
          <w:color w:val="111111"/>
          <w:sz w:val="28"/>
          <w:szCs w:val="28"/>
          <w:rtl/>
        </w:rPr>
        <w:t xml:space="preserve">کا: مجهول، تا: مجهول؛ 1ص [ف 216]</w:t>
      </w:r>
    </w:p>
    <w:p>
      <w:pPr>
        <w:pStyle w:val="Heading2"/>
      </w:pPr>
      <w:bookmarkStart w:id="1354" w:name="_Toc682"/>
      <w:r>
        <w:t>إجازة لقطب الدين الرازي / إجازات - عربي</w:t>
      </w:r>
      <w:bookmarkEnd w:id="1354"/>
    </w:p>
    <w:p>
      <w:pPr>
        <w:pStyle w:val="BookText"/>
      </w:pPr>
      <w:r>
        <w:rPr>
          <w:rFonts w:ascii="Amiri" w:hAnsi="Amiri" w:eastAsia="Amiri" w:cs="Amiri"/>
          <w:lang w:bidi="ar-SA"/>
          <w:color w:val="111111"/>
          <w:sz w:val="28"/>
          <w:szCs w:val="28"/>
          <w:rtl/>
        </w:rPr>
        <w:t xml:space="preserve">العلامة الحلّي، حسن بن يوسف (648 - 726 ه-)</w:t>
      </w:r>
    </w:p>
    <w:p>
      <w:pPr>
        <w:pStyle w:val="BookText"/>
      </w:pPr>
      <w:r>
        <w:rPr>
          <w:rFonts w:ascii="Times New Roman" w:hAnsi="Times New Roman" w:eastAsia="Times New Roman" w:cs="Times New Roman"/>
          <w:lang w:val="en-US" w:bidi="en-US"/>
          <w:color w:val="111111"/>
          <w:sz w:val="28"/>
          <w:szCs w:val="28"/>
          <w:rtl/>
        </w:rPr>
        <w:t xml:space="preserve">1297.</w:t>
      </w:r>
    </w:p>
    <w:p>
      <w:pPr>
        <w:pStyle w:val="BookText"/>
      </w:pPr>
      <w:r>
        <w:rPr>
          <w:rFonts w:ascii="Amiri" w:hAnsi="Amiri" w:eastAsia="Amiri" w:cs="Amiri"/>
          <w:lang w:bidi="ar-SA"/>
          <w:color w:val="111111"/>
          <w:sz w:val="28"/>
          <w:szCs w:val="28"/>
          <w:rtl/>
        </w:rPr>
        <w:t xml:space="preserve">النجف الأشرف؛ مكتبة السيد محمّد صادق بحر العلوم؛ رقم المخطوط: 110/1ض</w:t>
      </w:r>
    </w:p>
    <w:p>
      <w:pPr>
        <w:pStyle w:val="BookText"/>
      </w:pPr>
      <w:r>
        <w:rPr>
          <w:rFonts w:ascii="IRNazanin" w:hAnsi="IRNazanin" w:eastAsia="IRNazanin" w:cs="IRNazanin"/>
          <w:lang w:bidi="fa-IR"/>
          <w:color w:val="111111"/>
          <w:sz w:val="28"/>
          <w:szCs w:val="28"/>
          <w:rtl/>
        </w:rPr>
        <w:t xml:space="preserve">کا: مجهول، تا: مجهول؛ 4 ص :[ف 218]</w:t>
      </w:r>
    </w:p>
    <w:p>
      <w:pPr>
        <w:pStyle w:val="BookText"/>
      </w:pPr>
      <w:r>
        <w:rPr>
          <w:rFonts w:ascii="Amiri" w:hAnsi="Amiri" w:eastAsia="Amiri" w:cs="Amiri"/>
          <w:lang w:bidi="ar-SA"/>
          <w:color w:val="111111"/>
          <w:sz w:val="28"/>
          <w:szCs w:val="28"/>
          <w:rtl/>
        </w:rPr>
        <w:t xml:space="preserve">إجازة المحقق الكركي &gt; إجازة لعلي بن حسين بن عبدالعالي الكركي</w:t>
      </w:r>
    </w:p>
    <w:p>
      <w:pPr>
        <w:pStyle w:val="Heading2"/>
      </w:pPr>
      <w:bookmarkStart w:id="1355" w:name="_Toc683"/>
      <w:r>
        <w:t>إجازة لمحمد باقر الجزي / إجازات - عربي</w:t>
      </w:r>
      <w:bookmarkEnd w:id="1355"/>
    </w:p>
    <w:p>
      <w:pPr>
        <w:pStyle w:val="BookText"/>
      </w:pPr>
      <w:r>
        <w:rPr>
          <w:rFonts w:ascii="Amiri" w:hAnsi="Amiri" w:eastAsia="Amiri" w:cs="Amiri"/>
          <w:lang w:bidi="ar-SA"/>
          <w:color w:val="111111"/>
          <w:sz w:val="28"/>
          <w:szCs w:val="28"/>
          <w:rtl/>
        </w:rPr>
        <w:t xml:space="preserve">المجلسي، محمّد باقر بن محمّد تقي (1037 - 1110 ه- )</w:t>
      </w:r>
    </w:p>
    <w:p>
      <w:pPr>
        <w:pStyle w:val="BookText"/>
      </w:pPr>
      <w:r>
        <w:rPr>
          <w:rFonts w:ascii="Times New Roman" w:hAnsi="Times New Roman" w:eastAsia="Times New Roman" w:cs="Times New Roman"/>
          <w:lang w:val="en-US" w:bidi="en-US"/>
          <w:color w:val="111111"/>
          <w:sz w:val="28"/>
          <w:szCs w:val="28"/>
          <w:rtl/>
        </w:rPr>
        <w:t xml:space="preserve">1298.</w:t>
      </w:r>
    </w:p>
    <w:p>
      <w:pPr>
        <w:pStyle w:val="BookText"/>
      </w:pPr>
      <w:r>
        <w:rPr>
          <w:rFonts w:ascii="Amiri" w:hAnsi="Amiri" w:eastAsia="Amiri" w:cs="Amiri"/>
          <w:lang w:bidi="ar-SA"/>
          <w:color w:val="111111"/>
          <w:sz w:val="28"/>
          <w:szCs w:val="28"/>
          <w:rtl/>
        </w:rPr>
        <w:t xml:space="preserve">النجف الأشرف مكتبة السيد محمد صادق بحر العلوم؛ رقم المخطوط: 105ض</w:t>
      </w:r>
    </w:p>
    <w:p>
      <w:pPr>
        <w:pStyle w:val="BookText"/>
      </w:pPr>
      <w:r>
        <w:rPr>
          <w:rFonts w:ascii="IRNazanin" w:hAnsi="IRNazanin" w:eastAsia="IRNazanin" w:cs="IRNazanin"/>
          <w:lang w:bidi="fa-IR"/>
          <w:color w:val="111111"/>
          <w:sz w:val="28"/>
          <w:szCs w:val="28"/>
          <w:rtl/>
        </w:rPr>
        <w:t xml:space="preserve">کا: مجهول، تا: مجهول؛ 1ص :[ف 198]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258" w:name="pg7770_69807"/>
    <w:bookmarkEnd w:id="258"/>
    <w:p>
      <w:pPr>
        <w:pStyle w:val="Heading2"/>
      </w:pPr>
      <w:bookmarkStart w:id="1356" w:name="_Toc684"/>
      <w:r>
        <w:t>إجازة لمحمد باقر الشوشتري / إجازات - عربي</w:t>
      </w:r>
      <w:bookmarkEnd w:id="1356"/>
    </w:p>
    <w:p>
      <w:pPr>
        <w:pStyle w:val="BookText"/>
      </w:pPr>
      <w:r>
        <w:rPr>
          <w:rFonts w:ascii="Amiri" w:hAnsi="Amiri" w:eastAsia="Amiri" w:cs="Amiri"/>
          <w:lang w:bidi="ar-SA"/>
          <w:color w:val="111111"/>
          <w:sz w:val="28"/>
          <w:szCs w:val="28"/>
          <w:rtl/>
        </w:rPr>
        <w:t xml:space="preserve">الجزائري، نعمة الله بن عبد الله (1050 - 1112ه-)</w:t>
      </w:r>
    </w:p>
    <w:p>
      <w:pPr>
        <w:pStyle w:val="BookText"/>
      </w:pPr>
      <w:r>
        <w:rPr>
          <w:rFonts w:ascii="Times New Roman" w:hAnsi="Times New Roman" w:eastAsia="Times New Roman" w:cs="Times New Roman"/>
          <w:lang w:val="en-US" w:bidi="en-US"/>
          <w:color w:val="111111"/>
          <w:sz w:val="28"/>
          <w:szCs w:val="28"/>
          <w:rtl/>
        </w:rPr>
        <w:t xml:space="preserve">1299.</w:t>
      </w:r>
    </w:p>
    <w:p>
      <w:pPr>
        <w:pStyle w:val="BookText"/>
      </w:pPr>
      <w:r>
        <w:rPr>
          <w:rFonts w:ascii="Amiri" w:hAnsi="Amiri" w:eastAsia="Amiri" w:cs="Amiri"/>
          <w:lang w:bidi="ar-SA"/>
          <w:color w:val="111111"/>
          <w:sz w:val="28"/>
          <w:szCs w:val="28"/>
          <w:rtl/>
        </w:rPr>
        <w:t xml:space="preserve">النجف الأشرف؛ مكتبة السيد محمّد صادق بحر العلوم؛ رقم المخطوط: 110/1ض</w:t>
      </w:r>
    </w:p>
    <w:p>
      <w:pPr>
        <w:pStyle w:val="BookText"/>
      </w:pPr>
      <w:r>
        <w:rPr>
          <w:rFonts w:ascii="IRNazanin" w:hAnsi="IRNazanin" w:eastAsia="IRNazanin" w:cs="IRNazanin"/>
          <w:lang w:bidi="fa-IR"/>
          <w:color w:val="111111"/>
          <w:sz w:val="28"/>
          <w:szCs w:val="28"/>
          <w:rtl/>
        </w:rPr>
        <w:t xml:space="preserve">کا: مجهول، تا: مجهول؛ 1ص [ف 214]</w:t>
      </w:r>
    </w:p>
    <w:p>
      <w:pPr>
        <w:pStyle w:val="Heading2"/>
      </w:pPr>
      <w:bookmarkStart w:id="1357" w:name="_Toc685"/>
      <w:r>
        <w:t>إجازة لمحمد باقر بن محمد حسين التستري / إجازات - عربي</w:t>
      </w:r>
      <w:bookmarkEnd w:id="1357"/>
    </w:p>
    <w:p>
      <w:pPr>
        <w:pStyle w:val="BookText"/>
      </w:pPr>
      <w:r>
        <w:rPr>
          <w:rFonts w:ascii="Amiri" w:hAnsi="Amiri" w:eastAsia="Amiri" w:cs="Amiri"/>
          <w:lang w:bidi="ar-SA"/>
          <w:color w:val="111111"/>
          <w:sz w:val="28"/>
          <w:szCs w:val="28"/>
          <w:rtl/>
        </w:rPr>
        <w:t xml:space="preserve">الجزائري نعمة الله بن عبد الله ( 1050 - 1112 ه- )</w:t>
      </w:r>
    </w:p>
    <w:p>
      <w:pPr>
        <w:pStyle w:val="BookText"/>
      </w:pPr>
      <w:r>
        <w:rPr>
          <w:rFonts w:ascii="Amiri" w:hAnsi="Amiri" w:eastAsia="Amiri" w:cs="Amiri"/>
          <w:lang w:bidi="ar-SA"/>
          <w:color w:val="111111"/>
          <w:sz w:val="28"/>
          <w:szCs w:val="28"/>
          <w:rtl/>
        </w:rPr>
        <w:t xml:space="preserve">1300 . النجف الأشرف؛ مكتبة السيد محمد صادق بحر العلوم؛ رقم المخطوط: 110/1ض</w:t>
      </w:r>
    </w:p>
    <w:p>
      <w:pPr>
        <w:pStyle w:val="BookText"/>
      </w:pPr>
      <w:r>
        <w:rPr>
          <w:rFonts w:ascii="IRNazanin" w:hAnsi="IRNazanin" w:eastAsia="IRNazanin" w:cs="IRNazanin"/>
          <w:lang w:bidi="fa-IR"/>
          <w:color w:val="111111"/>
          <w:sz w:val="28"/>
          <w:szCs w:val="28"/>
          <w:rtl/>
        </w:rPr>
        <w:t xml:space="preserve">کا: مجهول، تا: مجهول؛ 2 ص(2 ص [ف: 218]</w:t>
      </w:r>
    </w:p>
    <w:p>
      <w:pPr>
        <w:pStyle w:val="Heading2"/>
      </w:pPr>
      <w:bookmarkStart w:id="1358" w:name="_Toc686"/>
      <w:r>
        <w:t>إجازة لمحمد بن أحمد القدسي / إجازات - عربي</w:t>
      </w:r>
      <w:bookmarkEnd w:id="1358"/>
    </w:p>
    <w:p>
      <w:pPr>
        <w:pStyle w:val="BookText"/>
      </w:pPr>
      <w:r>
        <w:rPr>
          <w:rFonts w:ascii="Amiri" w:hAnsi="Amiri" w:eastAsia="Amiri" w:cs="Amiri"/>
          <w:lang w:bidi="ar-SA"/>
          <w:color w:val="111111"/>
          <w:sz w:val="28"/>
          <w:szCs w:val="28"/>
          <w:rtl/>
        </w:rPr>
        <w:t xml:space="preserve">الآلوسي محمود بن عبد الله (1217 - 1270 ه- )</w:t>
      </w:r>
    </w:p>
    <w:p>
      <w:pPr>
        <w:pStyle w:val="BookText"/>
      </w:pPr>
      <w:r>
        <w:rPr>
          <w:rFonts w:ascii="Times New Roman" w:hAnsi="Times New Roman" w:eastAsia="Times New Roman" w:cs="Times New Roman"/>
          <w:lang w:val="en-US" w:bidi="en-US"/>
          <w:color w:val="111111"/>
          <w:sz w:val="28"/>
          <w:szCs w:val="28"/>
          <w:rtl/>
        </w:rPr>
        <w:t xml:space="preserve">1301.</w:t>
      </w:r>
    </w:p>
    <w:p>
      <w:pPr>
        <w:pStyle w:val="BookText"/>
      </w:pPr>
      <w:r>
        <w:rPr>
          <w:rFonts w:ascii="Amiri" w:hAnsi="Amiri" w:eastAsia="Amiri" w:cs="Amiri"/>
          <w:lang w:bidi="ar-SA"/>
          <w:color w:val="111111"/>
          <w:sz w:val="28"/>
          <w:szCs w:val="28"/>
          <w:rtl/>
        </w:rPr>
        <w:t xml:space="preserve">بغداد؛ مكتبة الأوقاف العامة؛ رقم المخطوط: 5926/6</w:t>
      </w:r>
    </w:p>
    <w:p>
      <w:pPr>
        <w:pStyle w:val="BookText"/>
      </w:pPr>
      <w:r>
        <w:rPr>
          <w:rFonts w:ascii="IRNazanin" w:hAnsi="IRNazanin" w:eastAsia="IRNazanin" w:cs="IRNazanin"/>
          <w:lang w:bidi="fa-IR"/>
          <w:color w:val="111111"/>
          <w:sz w:val="28"/>
          <w:szCs w:val="28"/>
          <w:rtl/>
        </w:rPr>
        <w:t xml:space="preserve">کا: مجهول، تا: 1311ه-، 5ق،23*16سم [ف: 1-169]</w:t>
      </w:r>
    </w:p>
    <w:p>
      <w:pPr>
        <w:pStyle w:val="Heading2"/>
      </w:pPr>
      <w:bookmarkStart w:id="1359" w:name="_Toc687"/>
      <w:r>
        <w:t>إجازة لمحمد بن محمّد صالح اللاهيجي / إجازات - عربي</w:t>
      </w:r>
      <w:bookmarkEnd w:id="1359"/>
    </w:p>
    <w:p>
      <w:pPr>
        <w:pStyle w:val="BookText"/>
      </w:pPr>
      <w:r>
        <w:rPr>
          <w:rFonts w:ascii="Amiri" w:hAnsi="Amiri" w:eastAsia="Amiri" w:cs="Amiri"/>
          <w:lang w:bidi="ar-SA"/>
          <w:color w:val="111111"/>
          <w:sz w:val="28"/>
          <w:szCs w:val="28"/>
          <w:rtl/>
        </w:rPr>
        <w:t xml:space="preserve">بحر العلوم، محمد مهدي بن مرتضى(1155 - 1212 ه- ) 1302. النجف الأشرف؛ مكتبة السيد محمد صادق بحرالعلوم؛ رقم المخطوط : 2/75/12</w:t>
      </w:r>
    </w:p>
    <w:p>
      <w:pPr>
        <w:pStyle w:val="BookText"/>
      </w:pPr>
      <w:r>
        <w:rPr>
          <w:rFonts w:ascii="IRNazanin" w:hAnsi="IRNazanin" w:eastAsia="IRNazanin" w:cs="IRNazanin"/>
          <w:lang w:bidi="fa-IR"/>
          <w:color w:val="111111"/>
          <w:sz w:val="28"/>
          <w:szCs w:val="28"/>
          <w:rtl/>
        </w:rPr>
        <w:t xml:space="preserve">کا: سید محمّد صادق آل بحر العلوم، تا: 1349ه-، 34 ق ، 19س، 16*22سم [ف: 119]</w:t>
      </w:r>
    </w:p>
    <w:p>
      <w:pPr>
        <w:pStyle w:val="BookText"/>
      </w:pPr>
      <w:r>
        <w:rPr>
          <w:rFonts w:ascii="Times New Roman" w:hAnsi="Times New Roman" w:eastAsia="Times New Roman" w:cs="Times New Roman"/>
          <w:lang w:val="en-US" w:bidi="en-US"/>
          <w:color w:val="111111"/>
          <w:sz w:val="28"/>
          <w:szCs w:val="28"/>
          <w:rtl/>
        </w:rPr>
        <w:t xml:space="preserve">1303.</w:t>
      </w:r>
    </w:p>
    <w:p>
      <w:pPr>
        <w:pStyle w:val="BookText"/>
      </w:pPr>
      <w:r>
        <w:rPr>
          <w:rFonts w:ascii="IRNazanin" w:hAnsi="IRNazanin" w:eastAsia="IRNazanin" w:cs="IRNazanin"/>
          <w:lang w:bidi="fa-IR"/>
          <w:color w:val="111111"/>
          <w:sz w:val="28"/>
          <w:szCs w:val="28"/>
          <w:rtl/>
        </w:rPr>
        <w:t xml:space="preserve">کربلاء العتبة العباسية؛ رقم المخطوط : 59/25</w:t>
      </w:r>
    </w:p>
    <w:p>
      <w:pPr>
        <w:pStyle w:val="BookText"/>
      </w:pPr>
      <w:r>
        <w:rPr>
          <w:rFonts w:ascii="Amiri" w:hAnsi="Amiri" w:eastAsia="Amiri" w:cs="Amiri"/>
          <w:lang w:bidi="ar-SA"/>
          <w:color w:val="111111"/>
          <w:sz w:val="28"/>
          <w:szCs w:val="28"/>
          <w:rtl/>
        </w:rPr>
        <w:t xml:space="preserve">كا: مرتضى بن مهدي الكشميري، تا: مجهول؛ 1ق ،(189) 17 س،10*15سم [ف: 1-76]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259" w:name="pg7770_69809"/>
    <w:bookmarkEnd w:id="259"/>
    <w:p>
      <w:pPr>
        <w:pStyle w:val="Heading2"/>
      </w:pPr>
      <w:bookmarkStart w:id="1360" w:name="_Toc688"/>
      <w:r>
        <w:t>إجازة لمحمد بن محمود الطبسي / إجازات - عربي</w:t>
      </w:r>
      <w:bookmarkEnd w:id="1360"/>
    </w:p>
    <w:p>
      <w:pPr>
        <w:pStyle w:val="BookText"/>
      </w:pPr>
      <w:r>
        <w:rPr>
          <w:rFonts w:ascii="Amiri" w:hAnsi="Amiri" w:eastAsia="Amiri" w:cs="Amiri"/>
          <w:lang w:bidi="ar-SA"/>
          <w:color w:val="111111"/>
          <w:sz w:val="28"/>
          <w:szCs w:val="28"/>
          <w:rtl/>
        </w:rPr>
        <w:t xml:space="preserve">الشولستاني علي بن حجة الله ( - 1060ه-)</w:t>
      </w:r>
    </w:p>
    <w:p>
      <w:pPr>
        <w:pStyle w:val="BookText"/>
      </w:pPr>
      <w:r>
        <w:rPr>
          <w:rFonts w:ascii="Times New Roman" w:hAnsi="Times New Roman" w:eastAsia="Times New Roman" w:cs="Times New Roman"/>
          <w:lang w:val="en-US" w:bidi="en-US"/>
          <w:color w:val="111111"/>
          <w:sz w:val="28"/>
          <w:szCs w:val="28"/>
          <w:rtl/>
        </w:rPr>
        <w:t xml:space="preserve">1304.</w:t>
      </w:r>
    </w:p>
    <w:p>
      <w:pPr>
        <w:pStyle w:val="BookText"/>
      </w:pPr>
      <w:r>
        <w:rPr>
          <w:rFonts w:ascii="Amiri" w:hAnsi="Amiri" w:eastAsia="Amiri" w:cs="Amiri"/>
          <w:lang w:bidi="ar-SA"/>
          <w:color w:val="111111"/>
          <w:sz w:val="28"/>
          <w:szCs w:val="28"/>
          <w:rtl/>
        </w:rPr>
        <w:t xml:space="preserve">النجف الأشرف مكتبة السيد محمّد صادق بحر العلوم؛ رقم المخطوط: 1/2</w:t>
      </w:r>
    </w:p>
    <w:p>
      <w:pPr>
        <w:pStyle w:val="BookText"/>
      </w:pPr>
      <w:r>
        <w:rPr>
          <w:rFonts w:ascii="Amiri" w:hAnsi="Amiri" w:eastAsia="Amiri" w:cs="Amiri"/>
          <w:lang w:bidi="ar-SA"/>
          <w:color w:val="111111"/>
          <w:sz w:val="28"/>
          <w:szCs w:val="28"/>
          <w:rtl/>
        </w:rPr>
        <w:t xml:space="preserve">أوّلها: نحمدك اللهم يا مكلف العباد بطاعته وعبادته بإنزال كتبه؛ آخرها: وكذا الصلاة والسلام على خاتم رسله وآله الطاهرين خير البرية .</w:t>
      </w:r>
    </w:p>
    <w:p>
      <w:pPr>
        <w:pStyle w:val="BookText"/>
      </w:pPr>
      <w:r>
        <w:rPr>
          <w:rFonts w:ascii="IRNazanin" w:hAnsi="IRNazanin" w:eastAsia="IRNazanin" w:cs="IRNazanin"/>
          <w:lang w:bidi="fa-IR"/>
          <w:color w:val="111111"/>
          <w:sz w:val="28"/>
          <w:szCs w:val="28"/>
          <w:rtl/>
        </w:rPr>
        <w:t xml:space="preserve">کا: مجهول، تا: 1041ه-، النجف الأشرف؛ 3ق، 23س، 19*25سم [ف: 42]</w:t>
      </w:r>
    </w:p>
    <w:p>
      <w:pPr>
        <w:pStyle w:val="Heading2"/>
      </w:pPr>
      <w:bookmarkStart w:id="1361" w:name="_Toc689"/>
      <w:r>
        <w:t>إجازة لمحمد بن محمود الطبسي / إجازات - عربي</w:t>
      </w:r>
      <w:bookmarkEnd w:id="1361"/>
    </w:p>
    <w:p>
      <w:pPr>
        <w:pStyle w:val="BookText"/>
      </w:pPr>
      <w:r>
        <w:rPr>
          <w:rFonts w:ascii="Amiri" w:hAnsi="Amiri" w:eastAsia="Amiri" w:cs="Amiri"/>
          <w:lang w:bidi="ar-SA"/>
          <w:color w:val="111111"/>
          <w:sz w:val="28"/>
          <w:szCs w:val="28"/>
          <w:rtl/>
        </w:rPr>
        <w:t xml:space="preserve">المجلسي، محمّد باقر بن محمّد تقي (1037 - 1110 ه-)</w:t>
      </w:r>
    </w:p>
    <w:p>
      <w:pPr>
        <w:pStyle w:val="BookText"/>
      </w:pPr>
      <w:r>
        <w:rPr>
          <w:rFonts w:ascii="Times New Roman" w:hAnsi="Times New Roman" w:eastAsia="Times New Roman" w:cs="Times New Roman"/>
          <w:lang w:val="en-US" w:bidi="en-US"/>
          <w:color w:val="111111"/>
          <w:sz w:val="28"/>
          <w:szCs w:val="28"/>
          <w:rtl/>
        </w:rPr>
        <w:t xml:space="preserve">1305.</w:t>
      </w:r>
    </w:p>
    <w:p>
      <w:pPr>
        <w:pStyle w:val="BookText"/>
      </w:pPr>
      <w:r>
        <w:rPr>
          <w:rFonts w:ascii="Amiri" w:hAnsi="Amiri" w:eastAsia="Amiri" w:cs="Amiri"/>
          <w:lang w:bidi="ar-SA"/>
          <w:color w:val="111111"/>
          <w:sz w:val="28"/>
          <w:szCs w:val="28"/>
          <w:rtl/>
        </w:rPr>
        <w:t xml:space="preserve">النجف الأشرف؛ مكتبة السيد محمّد صادق بحر العلوم؛ رقم المخطوط ض 2</w:t>
      </w:r>
    </w:p>
    <w:p>
      <w:pPr>
        <w:pStyle w:val="BookText"/>
      </w:pPr>
      <w:r>
        <w:rPr>
          <w:rFonts w:ascii="IRNazanin" w:hAnsi="IRNazanin" w:eastAsia="IRNazanin" w:cs="IRNazanin"/>
          <w:lang w:bidi="fa-IR"/>
          <w:color w:val="111111"/>
          <w:sz w:val="28"/>
          <w:szCs w:val="28"/>
          <w:rtl/>
        </w:rPr>
        <w:t xml:space="preserve">کا: مجهول، تا: صفر 1095ه-، في آخر كتاب الجهاد [ف: 43] 1306. النجف الأشرف؛ مكتبة السيد محمّد صادق بحر العلوم؛ رقم المخطوط ض2</w:t>
      </w:r>
    </w:p>
    <w:p>
      <w:pPr>
        <w:pStyle w:val="BookText"/>
      </w:pPr>
      <w:r>
        <w:rPr>
          <w:rFonts w:ascii="IRNazanin" w:hAnsi="IRNazanin" w:eastAsia="IRNazanin" w:cs="IRNazanin"/>
          <w:lang w:bidi="fa-IR"/>
          <w:color w:val="111111"/>
          <w:sz w:val="28"/>
          <w:szCs w:val="28"/>
          <w:rtl/>
        </w:rPr>
        <w:t xml:space="preserve">کا: مجهول، تا: 10 رجب 1095ه-؛ في آخر كتاب المكاسب [ف: 43]</w:t>
      </w:r>
    </w:p>
    <w:p>
      <w:pPr>
        <w:pStyle w:val="BookText"/>
      </w:pPr>
      <w:r>
        <w:rPr>
          <w:rFonts w:ascii="Amiri" w:hAnsi="Amiri" w:eastAsia="Amiri" w:cs="Amiri"/>
          <w:lang w:bidi="ar-SA"/>
          <w:color w:val="111111"/>
          <w:sz w:val="28"/>
          <w:szCs w:val="28"/>
          <w:rtl/>
        </w:rPr>
        <w:t xml:space="preserve">1307 . النجف الأشرف؛ مكتبة السيد محمد صادق بحرالعلوم؛ رقم المخطوط ض2</w:t>
      </w:r>
    </w:p>
    <w:p>
      <w:pPr>
        <w:pStyle w:val="BookText"/>
      </w:pPr>
      <w:r>
        <w:rPr>
          <w:rFonts w:ascii="IRNazanin" w:hAnsi="IRNazanin" w:eastAsia="IRNazanin" w:cs="IRNazanin"/>
          <w:lang w:bidi="fa-IR"/>
          <w:color w:val="111111"/>
          <w:sz w:val="28"/>
          <w:szCs w:val="28"/>
          <w:rtl/>
        </w:rPr>
        <w:t xml:space="preserve">کا: مجهول، تا: 14 جمادى الأولى 1096ه-؛ الثالثة في آخر كتاب التجارة [ف: 44]</w:t>
      </w:r>
    </w:p>
    <w:p>
      <w:pPr>
        <w:pStyle w:val="BookText"/>
      </w:pPr>
      <w:r>
        <w:rPr>
          <w:rFonts w:ascii="Times New Roman" w:hAnsi="Times New Roman" w:eastAsia="Times New Roman" w:cs="Times New Roman"/>
          <w:lang w:val="en-US" w:bidi="en-US"/>
          <w:color w:val="111111"/>
          <w:sz w:val="28"/>
          <w:szCs w:val="28"/>
          <w:rtl/>
        </w:rPr>
        <w:t xml:space="preserve">1308.</w:t>
      </w:r>
    </w:p>
    <w:p>
      <w:pPr>
        <w:pStyle w:val="BookText"/>
      </w:pPr>
      <w:r>
        <w:rPr>
          <w:rFonts w:ascii="Amiri" w:hAnsi="Amiri" w:eastAsia="Amiri" w:cs="Amiri"/>
          <w:lang w:bidi="ar-SA"/>
          <w:color w:val="111111"/>
          <w:sz w:val="28"/>
          <w:szCs w:val="28"/>
          <w:rtl/>
        </w:rPr>
        <w:t xml:space="preserve">النجف الأشرف؛ مكتبة السيد محمد صادق بحر العلوم؛ رقم المخطوط ض2</w:t>
      </w:r>
    </w:p>
    <w:p>
      <w:pPr>
        <w:pStyle w:val="BookText"/>
      </w:pPr>
      <w:r>
        <w:rPr>
          <w:rFonts w:ascii="IRNazanin" w:hAnsi="IRNazanin" w:eastAsia="IRNazanin" w:cs="IRNazanin"/>
          <w:lang w:bidi="fa-IR"/>
          <w:color w:val="111111"/>
          <w:sz w:val="28"/>
          <w:szCs w:val="28"/>
          <w:rtl/>
        </w:rPr>
        <w:t xml:space="preserve">کا: مجهول، تا: 22 ذي القعدة 1096ه-، في آخر كتاب النكاح [ف: 44]</w:t>
      </w:r>
    </w:p>
    <w:p>
      <w:pPr>
        <w:pStyle w:val="Heading2"/>
      </w:pPr>
      <w:bookmarkStart w:id="1362" w:name="_Toc690"/>
      <w:r>
        <w:t>إجازة لمحمد بن نورالدين بن محمّد الدرا / إجازات - عربي المحلي منصور ( - القرن 11 ه- )</w:t>
      </w:r>
      <w:bookmarkEnd w:id="1362"/>
    </w:p>
    <w:p>
      <w:pPr>
        <w:pStyle w:val="BookText"/>
      </w:pPr>
      <w:r>
        <w:rPr>
          <w:rFonts w:ascii="Times New Roman" w:hAnsi="Times New Roman" w:eastAsia="Times New Roman" w:cs="Times New Roman"/>
          <w:lang w:val="en-US" w:bidi="en-US"/>
          <w:color w:val="111111"/>
          <w:sz w:val="28"/>
          <w:szCs w:val="28"/>
          <w:rtl/>
        </w:rPr>
        <w:t xml:space="preserve">1309.</w:t>
      </w:r>
    </w:p>
    <w:p>
      <w:pPr>
        <w:pStyle w:val="BookText"/>
      </w:pPr>
      <w:r>
        <w:rPr>
          <w:rFonts w:ascii="Amiri" w:hAnsi="Amiri" w:eastAsia="Amiri" w:cs="Amiri"/>
          <w:lang w:bidi="ar-SA"/>
          <w:color w:val="111111"/>
          <w:sz w:val="28"/>
          <w:szCs w:val="28"/>
          <w:rtl/>
        </w:rPr>
        <w:t xml:space="preserve">الموصل؛ مدرسة الحجيات ( في الأوقاف العامة)؛ رقم المخطوط : 22/146/13</w:t>
      </w:r>
    </w:p>
    <w:p>
      <w:pPr>
        <w:pStyle w:val="BookText"/>
      </w:pPr>
      <w:r>
        <w:rPr>
          <w:rFonts w:ascii="IRNazanin" w:hAnsi="IRNazanin" w:eastAsia="IRNazanin" w:cs="IRNazanin"/>
          <w:lang w:bidi="fa-IR"/>
          <w:color w:val="111111"/>
          <w:sz w:val="28"/>
          <w:szCs w:val="28"/>
          <w:rtl/>
        </w:rPr>
        <w:t xml:space="preserve">کا: مجهول، تا: 1055ه- [ الأوقاف العامة - الموصل: 3-206]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260" w:name="pg7770_69811"/>
    <w:bookmarkEnd w:id="260"/>
    <w:p>
      <w:pPr>
        <w:pStyle w:val="Heading2"/>
      </w:pPr>
      <w:bookmarkStart w:id="1363" w:name="_Toc691"/>
      <w:r>
        <w:t>إجازة لمحمد جعفر الإسترآبادي الشهير بشريعتمدار / إجازات - عربي</w:t>
      </w:r>
      <w:bookmarkEnd w:id="1363"/>
    </w:p>
    <w:p>
      <w:pPr>
        <w:pStyle w:val="BookText"/>
      </w:pPr>
      <w:r>
        <w:rPr>
          <w:rFonts w:ascii="Amiri" w:hAnsi="Amiri" w:eastAsia="Amiri" w:cs="Amiri"/>
          <w:lang w:bidi="ar-SA"/>
          <w:color w:val="111111"/>
          <w:sz w:val="28"/>
          <w:szCs w:val="28"/>
          <w:rtl/>
        </w:rPr>
        <w:t xml:space="preserve">الطباطبائي الكربلائي، علي بن محمّد علي ( 1161 - 1231 ه- ) 1310. النجف الأشرف؛ مكتبة السيد محمد صادق بحرالعلوم؛ رقم المخطوط : 105ض</w:t>
      </w:r>
    </w:p>
    <w:p>
      <w:pPr>
        <w:pStyle w:val="BookText"/>
      </w:pPr>
      <w:r>
        <w:rPr>
          <w:rFonts w:ascii="IRNazanin" w:hAnsi="IRNazanin" w:eastAsia="IRNazanin" w:cs="IRNazanin"/>
          <w:lang w:bidi="fa-IR"/>
          <w:color w:val="111111"/>
          <w:sz w:val="28"/>
          <w:szCs w:val="28"/>
          <w:rtl/>
        </w:rPr>
        <w:t xml:space="preserve">کا: مجهول، تا: مجهول [ف: 197]</w:t>
      </w:r>
    </w:p>
    <w:p>
      <w:pPr>
        <w:pStyle w:val="Heading2"/>
      </w:pPr>
      <w:bookmarkStart w:id="1364" w:name="_Toc692"/>
      <w:r>
        <w:t>إجازة لمحمد حسن بن محمّد صالح / إجازات - عربي</w:t>
      </w:r>
      <w:bookmarkEnd w:id="1364"/>
    </w:p>
    <w:p>
      <w:pPr>
        <w:pStyle w:val="BookText"/>
      </w:pPr>
      <w:r>
        <w:rPr>
          <w:rFonts w:ascii="Amiri" w:hAnsi="Amiri" w:eastAsia="Amiri" w:cs="Amiri"/>
          <w:lang w:bidi="ar-SA"/>
          <w:color w:val="111111"/>
          <w:sz w:val="28"/>
          <w:szCs w:val="28"/>
          <w:rtl/>
        </w:rPr>
        <w:t xml:space="preserve">محمد حسين نجل ميرزا خليل ( - القرن 14 ه- )</w:t>
      </w:r>
    </w:p>
    <w:p>
      <w:pPr>
        <w:pStyle w:val="BookText"/>
      </w:pPr>
      <w:r>
        <w:rPr>
          <w:rFonts w:ascii="Amiri" w:hAnsi="Amiri" w:eastAsia="Amiri" w:cs="Amiri"/>
          <w:lang w:bidi="ar-SA"/>
          <w:color w:val="111111"/>
          <w:sz w:val="28"/>
          <w:szCs w:val="28"/>
          <w:rtl/>
        </w:rPr>
        <w:t xml:space="preserve">1311 . النجف الأشرف؛ مكتبة السيد محمّد صادق بحر العلوم؛ رقم المخطوط : 105ض</w:t>
      </w:r>
    </w:p>
    <w:p>
      <w:pPr>
        <w:pStyle w:val="BookText"/>
      </w:pPr>
      <w:r>
        <w:rPr>
          <w:rFonts w:ascii="IRNazanin" w:hAnsi="IRNazanin" w:eastAsia="IRNazanin" w:cs="IRNazanin"/>
          <w:lang w:bidi="fa-IR"/>
          <w:color w:val="111111"/>
          <w:sz w:val="28"/>
          <w:szCs w:val="28"/>
          <w:rtl/>
        </w:rPr>
        <w:t xml:space="preserve">کا: مجهول، تا: 1325ه-، 4 ص [ف: 196]</w:t>
      </w:r>
    </w:p>
    <w:p>
      <w:pPr>
        <w:pStyle w:val="Heading2"/>
      </w:pPr>
      <w:bookmarkStart w:id="1365" w:name="_Toc693"/>
      <w:r>
        <w:t>إجازة لمحمد حسن بن معصوم القزويني / إجازات - عربي</w:t>
      </w:r>
      <w:bookmarkEnd w:id="1365"/>
    </w:p>
    <w:p>
      <w:pPr>
        <w:pStyle w:val="BookText"/>
      </w:pPr>
      <w:r>
        <w:rPr>
          <w:rFonts w:ascii="Amiri" w:hAnsi="Amiri" w:eastAsia="Amiri" w:cs="Amiri"/>
          <w:lang w:bidi="ar-SA"/>
          <w:color w:val="111111"/>
          <w:sz w:val="28"/>
          <w:szCs w:val="28"/>
          <w:rtl/>
        </w:rPr>
        <w:t xml:space="preserve">بحر العلوم، محمّد مهدي بن مرتضى(1155 - 1212ه-)</w:t>
      </w:r>
    </w:p>
    <w:p>
      <w:pPr>
        <w:pStyle w:val="BookText"/>
      </w:pPr>
      <w:r>
        <w:rPr>
          <w:rFonts w:ascii="Amiri" w:hAnsi="Amiri" w:eastAsia="Amiri" w:cs="Amiri"/>
          <w:lang w:bidi="ar-SA"/>
          <w:color w:val="111111"/>
          <w:sz w:val="28"/>
          <w:szCs w:val="28"/>
          <w:rtl/>
        </w:rPr>
        <w:t xml:space="preserve">1312 . النجف الأشرف؛ مكتبة السيد محمد صادق بحرالعلوم؛ رقم المخطوط: 2/75/14</w:t>
      </w:r>
    </w:p>
    <w:p>
      <w:pPr>
        <w:pStyle w:val="BookText"/>
      </w:pPr>
      <w:r>
        <w:rPr>
          <w:rFonts w:ascii="IRNazanin" w:hAnsi="IRNazanin" w:eastAsia="IRNazanin" w:cs="IRNazanin"/>
          <w:lang w:bidi="fa-IR"/>
          <w:color w:val="111111"/>
          <w:sz w:val="28"/>
          <w:szCs w:val="28"/>
          <w:rtl/>
        </w:rPr>
        <w:t xml:space="preserve">کا: سید محمّد صادق آل بحر العلوم، تا: 1349ه-، 34 ق، 19س، 16*22سم [ف: 119]</w:t>
      </w:r>
    </w:p>
    <w:p>
      <w:pPr>
        <w:pStyle w:val="BookText"/>
      </w:pPr>
      <w:r>
        <w:rPr>
          <w:rFonts w:ascii="Times New Roman" w:hAnsi="Times New Roman" w:eastAsia="Times New Roman" w:cs="Times New Roman"/>
          <w:lang w:val="en-US" w:bidi="en-US"/>
          <w:color w:val="111111"/>
          <w:sz w:val="28"/>
          <w:szCs w:val="28"/>
          <w:rtl/>
        </w:rPr>
        <w:t xml:space="preserve">1313.</w:t>
      </w:r>
    </w:p>
    <w:p>
      <w:pPr>
        <w:pStyle w:val="BookText"/>
      </w:pPr>
      <w:r>
        <w:rPr>
          <w:rFonts w:ascii="IRNazanin" w:hAnsi="IRNazanin" w:eastAsia="IRNazanin" w:cs="IRNazanin"/>
          <w:lang w:bidi="fa-IR"/>
          <w:color w:val="111111"/>
          <w:sz w:val="28"/>
          <w:szCs w:val="28"/>
          <w:rtl/>
        </w:rPr>
        <w:t xml:space="preserve">کربلاء العتبة العباسية رقم المخطوط : 59/24</w:t>
      </w:r>
    </w:p>
    <w:p>
      <w:pPr>
        <w:pStyle w:val="BookText"/>
      </w:pPr>
      <w:r>
        <w:rPr>
          <w:rFonts w:ascii="Amiri" w:hAnsi="Amiri" w:eastAsia="Amiri" w:cs="Amiri"/>
          <w:lang w:bidi="ar-SA"/>
          <w:color w:val="111111"/>
          <w:sz w:val="28"/>
          <w:szCs w:val="28"/>
          <w:rtl/>
        </w:rPr>
        <w:t xml:space="preserve">كا: مرتضى بن مهدي الكشميري، تا: مجهول؛ 1ق ،(189) 17 س،10*15سم [ف: 1-76]</w:t>
      </w:r>
    </w:p>
    <w:p>
      <w:pPr>
        <w:pStyle w:val="Heading2"/>
      </w:pPr>
      <w:bookmarkStart w:id="1366" w:name="_Toc694"/>
      <w:r>
        <w:t>إجازة لمحمد حسين بن حيدر علي التستري / إجازات - عربي المجلسي، محمّد باقر بن محمّد تقي (1037 - 1110 ه-)</w:t>
      </w:r>
      <w:bookmarkEnd w:id="1366"/>
    </w:p>
    <w:p>
      <w:pPr>
        <w:pStyle w:val="BookText"/>
      </w:pPr>
      <w:r>
        <w:rPr>
          <w:rFonts w:ascii="Amiri" w:hAnsi="Amiri" w:eastAsia="Amiri" w:cs="Amiri"/>
          <w:lang w:bidi="ar-SA"/>
          <w:color w:val="111111"/>
          <w:sz w:val="28"/>
          <w:szCs w:val="28"/>
          <w:rtl/>
        </w:rPr>
        <w:t xml:space="preserve">1314 . النجف الأشرف؛ مكتبة السيد محمّد صادق بحر العلوم؛ رقم المخطوط: 110/1ض</w:t>
      </w:r>
    </w:p>
    <w:p>
      <w:pPr>
        <w:pStyle w:val="BookText"/>
      </w:pPr>
      <w:r>
        <w:rPr>
          <w:rFonts w:ascii="IRNazanin" w:hAnsi="IRNazanin" w:eastAsia="IRNazanin" w:cs="IRNazanin"/>
          <w:lang w:bidi="fa-IR"/>
          <w:color w:val="111111"/>
          <w:sz w:val="28"/>
          <w:szCs w:val="28"/>
          <w:rtl/>
        </w:rPr>
        <w:t xml:space="preserve">کا: مجهول، تا: مجهول؛ 1 ص [ف 214]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261" w:name="pg7770_69814"/>
    <w:bookmarkEnd w:id="261"/>
    <w:p>
      <w:pPr>
        <w:pStyle w:val="Heading2"/>
      </w:pPr>
      <w:bookmarkStart w:id="1367" w:name="_Toc695"/>
      <w:r>
        <w:t>إجازة لمحمد حسين بن محمّد باقر آراني / إجازات - عربي الكاشاني، حسين بن محمّد علي ( - 1296 ه- )</w:t>
      </w:r>
      <w:bookmarkEnd w:id="1367"/>
    </w:p>
    <w:p>
      <w:pPr>
        <w:pStyle w:val="BookText"/>
      </w:pPr>
      <w:r>
        <w:rPr>
          <w:rFonts w:ascii="Times New Roman" w:hAnsi="Times New Roman" w:eastAsia="Times New Roman" w:cs="Times New Roman"/>
          <w:lang w:val="en-US" w:bidi="en-US"/>
          <w:color w:val="111111"/>
          <w:sz w:val="28"/>
          <w:szCs w:val="28"/>
          <w:rtl/>
        </w:rPr>
        <w:t xml:space="preserve">1315.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27/1 مصورة</w:t>
      </w:r>
    </w:p>
    <w:p>
      <w:pPr>
        <w:pStyle w:val="BookText"/>
      </w:pPr>
      <w:r>
        <w:rPr>
          <w:rFonts w:ascii="Amiri" w:hAnsi="Amiri" w:eastAsia="Amiri" w:cs="Amiri"/>
          <w:lang w:bidi="ar-SA"/>
          <w:color w:val="111111"/>
          <w:sz w:val="28"/>
          <w:szCs w:val="28"/>
          <w:rtl/>
        </w:rPr>
        <w:t xml:space="preserve">أوّلها: بسملة، سبحانك اللهم إني للسان هذه الذمة الناقصة أن يوازي حقوق نعمك بالحمد ...</w:t>
      </w:r>
    </w:p>
    <w:p>
      <w:pPr>
        <w:pStyle w:val="BookText"/>
      </w:pPr>
      <w:r>
        <w:rPr>
          <w:rFonts w:ascii="Amiri" w:hAnsi="Amiri" w:eastAsia="Amiri" w:cs="Amiri"/>
          <w:lang w:bidi="ar-SA"/>
          <w:color w:val="111111"/>
          <w:sz w:val="28"/>
          <w:szCs w:val="28"/>
          <w:rtl/>
        </w:rPr>
        <w:t xml:space="preserve">الملا محمّد حسين ابن المرحوم المغفور الملا محمد باقر الأراني الكاشاني... فاستجازني لزعمه اني من اهلها في شهر شعبان المعظم سنة 1280ه- ... فاجزته اجابة لمسوله ان يروي عني؛ آخرها: فبعد ما وضح وظهر ... فاجزت لجنابه أن يروي عني باسانيدي ... وأنا الفقير الى الله الغني العلام المنسلك في حجاج بيت الله الحرام السيد حسين بن المرحوم المغفور المبرور الحاج مير محمد علي الحسيني الكاشاني ... حرر ذا في ليلة الخميس الحادي عشر من شهر شعبان المعظم سنة 1288ه-</w:t>
      </w:r>
    </w:p>
    <w:p>
      <w:pPr>
        <w:pStyle w:val="BookText"/>
      </w:pPr>
      <w:r>
        <w:rPr>
          <w:rFonts w:ascii="IRNazanin" w:hAnsi="IRNazanin" w:eastAsia="IRNazanin" w:cs="IRNazanin"/>
          <w:lang w:bidi="fa-IR"/>
          <w:color w:val="111111"/>
          <w:sz w:val="28"/>
          <w:szCs w:val="28"/>
          <w:rtl/>
        </w:rPr>
        <w:t xml:space="preserve">مصدر التصوير: نسخة مكتبة جامعة الطهران تحت رقم 986 مشکوة؛ کا: مجهول، تا: 1288 ه-، 39 ق) [ (مصورات) - ف: 1 -69]</w:t>
      </w:r>
    </w:p>
    <w:p>
      <w:pPr>
        <w:pStyle w:val="Heading2"/>
      </w:pPr>
      <w:bookmarkStart w:id="1368" w:name="_Toc696"/>
      <w:r>
        <w:t>إجازة لمحمد رضا البسطامي / إجازات - عربي</w:t>
      </w:r>
      <w:bookmarkEnd w:id="1368"/>
    </w:p>
    <w:p>
      <w:pPr>
        <w:pStyle w:val="BookText"/>
      </w:pPr>
      <w:r>
        <w:rPr>
          <w:rFonts w:ascii="Amiri" w:hAnsi="Amiri" w:eastAsia="Amiri" w:cs="Amiri"/>
          <w:lang w:bidi="ar-SA"/>
          <w:color w:val="111111"/>
          <w:sz w:val="28"/>
          <w:szCs w:val="28"/>
          <w:rtl/>
        </w:rPr>
        <w:t xml:space="preserve">الشيخ البهائي، محمّد بن حسين (953 - 1030 ه- )</w:t>
      </w:r>
    </w:p>
    <w:p>
      <w:pPr>
        <w:pStyle w:val="BookText"/>
      </w:pPr>
      <w:r>
        <w:rPr>
          <w:rFonts w:ascii="Amiri" w:hAnsi="Amiri" w:eastAsia="Amiri" w:cs="Amiri"/>
          <w:lang w:bidi="ar-SA"/>
          <w:color w:val="111111"/>
          <w:sz w:val="28"/>
          <w:szCs w:val="28"/>
          <w:rtl/>
        </w:rPr>
        <w:t xml:space="preserve">1316 . النجف الأشرف؛ مكتبة السيد محمد صادق بحر العلوم؛ رقم المخطوط: 105ض</w:t>
      </w:r>
    </w:p>
    <w:p>
      <w:pPr>
        <w:pStyle w:val="BookText"/>
      </w:pPr>
      <w:r>
        <w:rPr>
          <w:rFonts w:ascii="IRNazanin" w:hAnsi="IRNazanin" w:eastAsia="IRNazanin" w:cs="IRNazanin"/>
          <w:lang w:bidi="fa-IR"/>
          <w:color w:val="111111"/>
          <w:sz w:val="28"/>
          <w:szCs w:val="28"/>
          <w:rtl/>
        </w:rPr>
        <w:t xml:space="preserve">کا: مجهول، تا: مجهول؛ 1 ص :[ف 198]</w:t>
      </w:r>
    </w:p>
    <w:p>
      <w:pPr>
        <w:pStyle w:val="Heading2"/>
      </w:pPr>
      <w:bookmarkStart w:id="1369" w:name="_Toc697"/>
      <w:r>
        <w:t>إجازة لمحمد رفيع البيرمي اللازي / إجازات - عربي</w:t>
      </w:r>
      <w:bookmarkEnd w:id="1369"/>
    </w:p>
    <w:p>
      <w:pPr>
        <w:pStyle w:val="BookText"/>
      </w:pPr>
      <w:r>
        <w:rPr>
          <w:rFonts w:ascii="Amiri" w:hAnsi="Amiri" w:eastAsia="Amiri" w:cs="Amiri"/>
          <w:lang w:bidi="ar-SA"/>
          <w:color w:val="111111"/>
          <w:sz w:val="28"/>
          <w:szCs w:val="28"/>
          <w:rtl/>
        </w:rPr>
        <w:t xml:space="preserve">البحراني، سليمان بن عبد الله (1075؟- 1121 ه-)</w:t>
      </w:r>
    </w:p>
    <w:p>
      <w:pPr>
        <w:pStyle w:val="BookText"/>
      </w:pPr>
      <w:r>
        <w:rPr>
          <w:rFonts w:ascii="Amiri" w:hAnsi="Amiri" w:eastAsia="Amiri" w:cs="Amiri"/>
          <w:lang w:bidi="ar-SA"/>
          <w:color w:val="111111"/>
          <w:sz w:val="28"/>
          <w:szCs w:val="28"/>
          <w:rtl/>
        </w:rPr>
        <w:t xml:space="preserve">1317 . النجف الأشرف؛ مكتبة الجزائري النجفي؛ رقم المخطوط دون الرقم/ 8</w:t>
      </w:r>
    </w:p>
    <w:p>
      <w:pPr>
        <w:pStyle w:val="BookText"/>
      </w:pPr>
      <w:r>
        <w:rPr>
          <w:rFonts w:ascii="IRNazanin" w:hAnsi="IRNazanin" w:eastAsia="IRNazanin" w:cs="IRNazanin"/>
          <w:lang w:bidi="fa-IR"/>
          <w:color w:val="111111"/>
          <w:sz w:val="28"/>
          <w:szCs w:val="28"/>
          <w:rtl/>
        </w:rPr>
        <w:t xml:space="preserve">تاريخها 1111ه- في اصفهان؛کا: مجهول، تا: مجهول [ف: 16]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262" w:name="pg7770_69816"/>
    <w:bookmarkEnd w:id="262"/>
    <w:p>
      <w:pPr>
        <w:pStyle w:val="Heading2"/>
      </w:pPr>
      <w:bookmarkStart w:id="1370" w:name="_Toc698"/>
      <w:r>
        <w:t>إجازة لمحمد شفيع البركاني / إجازات - عربي</w:t>
      </w:r>
      <w:bookmarkEnd w:id="1370"/>
    </w:p>
    <w:p>
      <w:pPr>
        <w:pStyle w:val="BookText"/>
      </w:pPr>
      <w:r>
        <w:rPr>
          <w:rFonts w:ascii="Amiri" w:hAnsi="Amiri" w:eastAsia="Amiri" w:cs="Amiri"/>
          <w:lang w:bidi="ar-SA"/>
          <w:color w:val="111111"/>
          <w:sz w:val="28"/>
          <w:szCs w:val="28"/>
          <w:rtl/>
        </w:rPr>
        <w:t xml:space="preserve">المجلسي، محمّد باقر بن محمّد تقي (1037 - 1110ه- )</w:t>
      </w:r>
    </w:p>
    <w:p>
      <w:pPr>
        <w:pStyle w:val="BookText"/>
      </w:pPr>
      <w:r>
        <w:rPr>
          <w:rFonts w:ascii="Amiri" w:hAnsi="Amiri" w:eastAsia="Amiri" w:cs="Amiri"/>
          <w:lang w:bidi="ar-SA"/>
          <w:color w:val="111111"/>
          <w:sz w:val="28"/>
          <w:szCs w:val="28"/>
          <w:rtl/>
        </w:rPr>
        <w:t xml:space="preserve">1318 . بغداد ؛ كلية الآداب في جامعة البغداد)؛ رقم المخطوط: 894 مصورة</w:t>
      </w:r>
    </w:p>
    <w:p>
      <w:pPr>
        <w:pStyle w:val="BookText"/>
      </w:pPr>
      <w:r>
        <w:rPr>
          <w:rFonts w:ascii="Amiri" w:hAnsi="Amiri" w:eastAsia="Amiri" w:cs="Amiri"/>
          <w:lang w:bidi="ar-SA"/>
          <w:color w:val="111111"/>
          <w:sz w:val="28"/>
          <w:szCs w:val="28"/>
          <w:rtl/>
        </w:rPr>
        <w:t xml:space="preserve">نستعليق، كاتب = مؤلف، تا: 1083 - 1087ه- 6 ص [(المصورات) - ف: 1-25]</w:t>
      </w:r>
    </w:p>
    <w:p>
      <w:pPr>
        <w:pStyle w:val="Heading2"/>
      </w:pPr>
      <w:bookmarkStart w:id="1371" w:name="_Toc699"/>
      <w:r>
        <w:t>إجازة لمحمد شفيع بن نور الدين محمد الخاتون آبادي ولولده محمّد / إجازات - عربي</w:t>
      </w:r>
      <w:bookmarkEnd w:id="1371"/>
    </w:p>
    <w:p>
      <w:pPr>
        <w:pStyle w:val="BookText"/>
      </w:pPr>
      <w:r>
        <w:rPr>
          <w:rFonts w:ascii="Amiri" w:hAnsi="Amiri" w:eastAsia="Amiri" w:cs="Amiri"/>
          <w:lang w:bidi="ar-SA"/>
          <w:color w:val="111111"/>
          <w:sz w:val="28"/>
          <w:szCs w:val="28"/>
          <w:rtl/>
        </w:rPr>
        <w:t xml:space="preserve">الخاتون آبادي محمّد حسين بن صالح ( - 1151 ه-)</w:t>
      </w:r>
    </w:p>
    <w:p>
      <w:pPr>
        <w:pStyle w:val="BookText"/>
      </w:pPr>
      <w:r>
        <w:rPr>
          <w:rFonts w:ascii="Amiri" w:hAnsi="Amiri" w:eastAsia="Amiri" w:cs="Amiri"/>
          <w:lang w:bidi="ar-SA"/>
          <w:color w:val="111111"/>
          <w:sz w:val="28"/>
          <w:szCs w:val="28"/>
          <w:rtl/>
        </w:rPr>
        <w:t xml:space="preserve">1319 . النجف الأشرف؛ مكتبة السيد محمد صادق بحرالعلوم؛ رقم المخطوط: 110/1 ض</w:t>
      </w:r>
    </w:p>
    <w:p>
      <w:pPr>
        <w:pStyle w:val="BookText"/>
      </w:pPr>
      <w:r>
        <w:rPr>
          <w:rFonts w:ascii="IRNazanin" w:hAnsi="IRNazanin" w:eastAsia="IRNazanin" w:cs="IRNazanin"/>
          <w:lang w:bidi="fa-IR"/>
          <w:color w:val="111111"/>
          <w:sz w:val="28"/>
          <w:szCs w:val="28"/>
          <w:rtl/>
        </w:rPr>
        <w:t xml:space="preserve">کا: مجهول، تا: مجهول 3 ص(154-151) [ف: 215]</w:t>
      </w:r>
    </w:p>
    <w:p>
      <w:pPr>
        <w:pStyle w:val="Heading2"/>
      </w:pPr>
      <w:bookmarkStart w:id="1372" w:name="_Toc700"/>
      <w:r>
        <w:t>إجازة لمحمد صالح الحسيني الموصلي / إجازات - عربي</w:t>
      </w:r>
      <w:bookmarkEnd w:id="1372"/>
    </w:p>
    <w:p>
      <w:pPr>
        <w:pStyle w:val="BookText"/>
      </w:pPr>
      <w:r>
        <w:rPr>
          <w:rFonts w:ascii="Amiri" w:hAnsi="Amiri" w:eastAsia="Amiri" w:cs="Amiri"/>
          <w:lang w:bidi="ar-SA"/>
          <w:color w:val="111111"/>
          <w:sz w:val="28"/>
          <w:szCs w:val="28"/>
          <w:rtl/>
        </w:rPr>
        <w:t xml:space="preserve">الموصلي، سلطان بن حسن ( - القرن 13 ه- )</w:t>
      </w:r>
    </w:p>
    <w:p>
      <w:pPr>
        <w:pStyle w:val="BookText"/>
      </w:pPr>
      <w:r>
        <w:rPr>
          <w:rFonts w:ascii="Times New Roman" w:hAnsi="Times New Roman" w:eastAsia="Times New Roman" w:cs="Times New Roman"/>
          <w:lang w:val="en-US" w:bidi="en-US"/>
          <w:color w:val="111111"/>
          <w:sz w:val="28"/>
          <w:szCs w:val="28"/>
          <w:rtl/>
        </w:rPr>
        <w:t xml:space="preserve">1320.</w:t>
      </w:r>
    </w:p>
    <w:p>
      <w:pPr>
        <w:pStyle w:val="BookText"/>
      </w:pPr>
      <w:r>
        <w:rPr>
          <w:rFonts w:ascii="Amiri" w:hAnsi="Amiri" w:eastAsia="Amiri" w:cs="Amiri"/>
          <w:lang w:bidi="ar-SA"/>
          <w:color w:val="111111"/>
          <w:sz w:val="28"/>
          <w:szCs w:val="28"/>
          <w:rtl/>
        </w:rPr>
        <w:t xml:space="preserve">الموصل؛ مدرسة الجامع الكبير النوري ( في الأوقاف العامة)؛ رقم المخطوط: 45/2</w:t>
      </w:r>
    </w:p>
    <w:p>
      <w:pPr>
        <w:pStyle w:val="BookText"/>
      </w:pPr>
      <w:r>
        <w:rPr>
          <w:rFonts w:ascii="Amiri" w:hAnsi="Amiri" w:eastAsia="Amiri" w:cs="Amiri"/>
          <w:lang w:bidi="ar-SA"/>
          <w:color w:val="111111"/>
          <w:sz w:val="28"/>
          <w:szCs w:val="28"/>
          <w:rtl/>
        </w:rPr>
        <w:t xml:space="preserve">كاتب = مؤلف، تا: 1270ق؛21*15سم [ الأوقاف العامة - الموصل: 2-291 ]</w:t>
      </w:r>
    </w:p>
    <w:p>
      <w:pPr>
        <w:pStyle w:val="Heading2"/>
      </w:pPr>
      <w:bookmarkStart w:id="1373" w:name="_Toc701"/>
      <w:r>
        <w:t>إجازة لمحمد طاهر بن مقصود علي الإصفهاني / إجازات - عربي</w:t>
      </w:r>
      <w:bookmarkEnd w:id="1373"/>
    </w:p>
    <w:p>
      <w:pPr>
        <w:pStyle w:val="BookText"/>
      </w:pPr>
      <w:r>
        <w:rPr>
          <w:rFonts w:ascii="Amiri" w:hAnsi="Amiri" w:eastAsia="Amiri" w:cs="Amiri"/>
          <w:lang w:bidi="ar-SA"/>
          <w:color w:val="111111"/>
          <w:sz w:val="28"/>
          <w:szCs w:val="28"/>
          <w:rtl/>
        </w:rPr>
        <w:t xml:space="preserve">المجلسي، محمّد باقر بن محمّد تقي (1037 - 1110ه- )</w:t>
      </w:r>
    </w:p>
    <w:p>
      <w:pPr>
        <w:pStyle w:val="BookText"/>
      </w:pPr>
      <w:r>
        <w:rPr>
          <w:rFonts w:ascii="Amiri" w:hAnsi="Amiri" w:eastAsia="Amiri" w:cs="Amiri"/>
          <w:lang w:bidi="ar-SA"/>
          <w:color w:val="111111"/>
          <w:sz w:val="28"/>
          <w:szCs w:val="28"/>
          <w:rtl/>
        </w:rPr>
        <w:t xml:space="preserve">1321 . النجف الأشرف؛ مكتبة السيد محمد صادق بحر العلوم؛ رقم المخطوط: 105ض</w:t>
      </w:r>
    </w:p>
    <w:p>
      <w:pPr>
        <w:pStyle w:val="BookText"/>
      </w:pPr>
      <w:r>
        <w:rPr>
          <w:rFonts w:ascii="IRNazanin" w:hAnsi="IRNazanin" w:eastAsia="IRNazanin" w:cs="IRNazanin"/>
          <w:lang w:bidi="fa-IR"/>
          <w:color w:val="111111"/>
          <w:sz w:val="28"/>
          <w:szCs w:val="28"/>
          <w:rtl/>
        </w:rPr>
        <w:t xml:space="preserve">کا: مجهول، تا: مجهول؛ 2 ص [ف: 198]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263" w:name="pg7770_69818"/>
    <w:bookmarkEnd w:id="263"/>
    <w:p>
      <w:pPr>
        <w:pStyle w:val="Heading2"/>
      </w:pPr>
      <w:bookmarkStart w:id="1374" w:name="_Toc702"/>
      <w:r>
        <w:t>إجازة لمحمد علي بن محمّد باقر الهزار جريبي / إجازات - عربي</w:t>
      </w:r>
      <w:bookmarkEnd w:id="1374"/>
    </w:p>
    <w:p>
      <w:pPr>
        <w:pStyle w:val="BookText"/>
      </w:pPr>
      <w:r>
        <w:rPr>
          <w:rFonts w:ascii="Amiri" w:hAnsi="Amiri" w:eastAsia="Amiri" w:cs="Amiri"/>
          <w:lang w:bidi="ar-SA"/>
          <w:color w:val="111111"/>
          <w:sz w:val="28"/>
          <w:szCs w:val="28"/>
          <w:rtl/>
        </w:rPr>
        <w:t xml:space="preserve">الميرزا القمي، أبو القاسم بن محمّد حسن (1151 - 1231 ه- ) 1322 . النجف الأشرف؛ مكتبة السيد محمد صادق بحر العلوم؛ رقم المخطوط : 105ض</w:t>
      </w:r>
    </w:p>
    <w:p>
      <w:pPr>
        <w:pStyle w:val="BookText"/>
      </w:pPr>
      <w:r>
        <w:rPr>
          <w:rFonts w:ascii="IRNazanin" w:hAnsi="IRNazanin" w:eastAsia="IRNazanin" w:cs="IRNazanin"/>
          <w:lang w:bidi="fa-IR"/>
          <w:color w:val="111111"/>
          <w:sz w:val="28"/>
          <w:szCs w:val="28"/>
          <w:rtl/>
        </w:rPr>
        <w:t xml:space="preserve">کا: مجهول، تا: مجهول؛ 3 ص :[ف: 197]</w:t>
      </w:r>
    </w:p>
    <w:p>
      <w:pPr>
        <w:pStyle w:val="Heading2"/>
      </w:pPr>
      <w:bookmarkStart w:id="1375" w:name="_Toc703"/>
      <w:r>
        <w:t>إجازة لمحمد علي بن محمّد باقر الهزار جريبي / إجازات - عربي</w:t>
      </w:r>
      <w:bookmarkEnd w:id="1375"/>
    </w:p>
    <w:p>
      <w:pPr>
        <w:pStyle w:val="BookText"/>
      </w:pPr>
      <w:r>
        <w:rPr>
          <w:rFonts w:ascii="Amiri" w:hAnsi="Amiri" w:eastAsia="Amiri" w:cs="Amiri"/>
          <w:lang w:bidi="ar-SA"/>
          <w:color w:val="111111"/>
          <w:sz w:val="28"/>
          <w:szCs w:val="28"/>
          <w:rtl/>
        </w:rPr>
        <w:t xml:space="preserve">النراقي، أحمد بن محمّد مهدي (1185؟ - 1345؟ه- )</w:t>
      </w:r>
    </w:p>
    <w:p>
      <w:pPr>
        <w:pStyle w:val="BookText"/>
      </w:pPr>
      <w:r>
        <w:rPr>
          <w:rFonts w:ascii="Amiri" w:hAnsi="Amiri" w:eastAsia="Amiri" w:cs="Amiri"/>
          <w:lang w:bidi="ar-SA"/>
          <w:color w:val="111111"/>
          <w:sz w:val="28"/>
          <w:szCs w:val="28"/>
          <w:rtl/>
        </w:rPr>
        <w:t xml:space="preserve">1323 . النجف الأشرف؛ مكتبة السيد محمد صادق بحر العلوم؛ رقم المخطوط : 105ض</w:t>
      </w:r>
    </w:p>
    <w:p>
      <w:pPr>
        <w:pStyle w:val="BookText"/>
      </w:pPr>
      <w:r>
        <w:rPr>
          <w:rFonts w:ascii="IRNazanin" w:hAnsi="IRNazanin" w:eastAsia="IRNazanin" w:cs="IRNazanin"/>
          <w:lang w:bidi="fa-IR"/>
          <w:color w:val="111111"/>
          <w:sz w:val="28"/>
          <w:szCs w:val="28"/>
          <w:rtl/>
        </w:rPr>
        <w:t xml:space="preserve">کا: مجهول، تا: مجهول؛ 5 ص :[ف: 197]</w:t>
      </w:r>
    </w:p>
    <w:p>
      <w:pPr>
        <w:pStyle w:val="BookText"/>
      </w:pPr>
      <w:r>
        <w:rPr>
          <w:rFonts w:ascii="Amiri" w:hAnsi="Amiri" w:eastAsia="Amiri" w:cs="Amiri"/>
          <w:lang w:bidi="ar-SA"/>
          <w:color w:val="111111"/>
          <w:sz w:val="28"/>
          <w:szCs w:val="28"/>
          <w:rtl/>
        </w:rPr>
        <w:t xml:space="preserve">إجازة لمحمّد محمّد / إجازات - عربي</w:t>
      </w:r>
    </w:p>
    <w:p>
      <w:pPr>
        <w:pStyle w:val="BookText"/>
      </w:pPr>
      <w:r>
        <w:rPr>
          <w:rFonts w:ascii="IRNazanin" w:hAnsi="IRNazanin" w:eastAsia="IRNazanin" w:cs="IRNazanin"/>
          <w:lang w:bidi="fa-IR"/>
          <w:color w:val="111111"/>
          <w:sz w:val="28"/>
          <w:szCs w:val="28"/>
          <w:rtl/>
        </w:rPr>
        <w:t xml:space="preserve">شاہ الدین حسن</w:t>
      </w:r>
    </w:p>
    <w:p>
      <w:pPr>
        <w:pStyle w:val="BookText"/>
      </w:pPr>
      <w:r>
        <w:rPr>
          <w:rFonts w:ascii="Amiri" w:hAnsi="Amiri" w:eastAsia="Amiri" w:cs="Amiri"/>
          <w:lang w:bidi="ar-SA"/>
          <w:color w:val="111111"/>
          <w:sz w:val="28"/>
          <w:szCs w:val="28"/>
          <w:rtl/>
        </w:rPr>
        <w:t xml:space="preserve">1324 . النجف الأشرف؛ مكتبة السيد محمد صادق بحر العلوم؛ رقم المخطوط : 105 ض</w:t>
      </w:r>
    </w:p>
    <w:p>
      <w:pPr>
        <w:pStyle w:val="BookText"/>
      </w:pPr>
      <w:r>
        <w:rPr>
          <w:rFonts w:ascii="IRNazanin" w:hAnsi="IRNazanin" w:eastAsia="IRNazanin" w:cs="IRNazanin"/>
          <w:lang w:bidi="fa-IR"/>
          <w:color w:val="111111"/>
          <w:sz w:val="28"/>
          <w:szCs w:val="28"/>
          <w:rtl/>
        </w:rPr>
        <w:t xml:space="preserve">کا: مجهول، تا: مجهول؛ 1ص :[ف 198]</w:t>
      </w:r>
    </w:p>
    <w:p>
      <w:pPr>
        <w:pStyle w:val="Heading2"/>
      </w:pPr>
      <w:bookmarkStart w:id="1376" w:name="_Toc704"/>
      <w:r>
        <w:t>إجازة لمحمود الطبسي / إجازات - عربي</w:t>
      </w:r>
      <w:bookmarkEnd w:id="1376"/>
    </w:p>
    <w:p>
      <w:pPr>
        <w:pStyle w:val="BookText"/>
      </w:pPr>
      <w:r>
        <w:rPr>
          <w:rFonts w:ascii="Amiri" w:hAnsi="Amiri" w:eastAsia="Amiri" w:cs="Amiri"/>
          <w:lang w:bidi="ar-SA"/>
          <w:color w:val="111111"/>
          <w:sz w:val="28"/>
          <w:szCs w:val="28"/>
          <w:rtl/>
        </w:rPr>
        <w:t xml:space="preserve">المجلسي، محمّد باقر بن محمّد تقي ( 1037 - 1110 ه- )</w:t>
      </w:r>
    </w:p>
    <w:p>
      <w:pPr>
        <w:pStyle w:val="BookText"/>
      </w:pPr>
      <w:r>
        <w:rPr>
          <w:rFonts w:ascii="Amiri" w:hAnsi="Amiri" w:eastAsia="Amiri" w:cs="Amiri"/>
          <w:lang w:bidi="ar-SA"/>
          <w:color w:val="111111"/>
          <w:sz w:val="28"/>
          <w:szCs w:val="28"/>
          <w:rtl/>
        </w:rPr>
        <w:t xml:space="preserve">1325 . النجف الأشرف؛ مكتبة السيد محمّد صادق بحر العلوم؛ رقم المخطوط: 110/1ض</w:t>
      </w:r>
    </w:p>
    <w:p>
      <w:pPr>
        <w:pStyle w:val="BookText"/>
      </w:pPr>
      <w:r>
        <w:rPr>
          <w:rFonts w:ascii="IRNazanin" w:hAnsi="IRNazanin" w:eastAsia="IRNazanin" w:cs="IRNazanin"/>
          <w:lang w:bidi="fa-IR"/>
          <w:color w:val="111111"/>
          <w:sz w:val="28"/>
          <w:szCs w:val="28"/>
          <w:rtl/>
        </w:rPr>
        <w:t xml:space="preserve">کا: مجهول، تا: مجهول 3 ص(62-60) [ف: 215]</w:t>
      </w:r>
    </w:p>
    <w:p>
      <w:pPr>
        <w:pStyle w:val="BookText"/>
      </w:pPr>
      <w:r>
        <w:rPr>
          <w:rFonts w:ascii="Amiri" w:hAnsi="Amiri" w:eastAsia="Amiri" w:cs="Amiri"/>
          <w:lang w:bidi="ar-SA"/>
          <w:color w:val="111111"/>
          <w:sz w:val="28"/>
          <w:szCs w:val="28"/>
          <w:rtl/>
        </w:rPr>
        <w:t xml:space="preserve">1326 . النجف الأشرف؛ مكتبة السيد محمد صادق بحر العلوم؛ رقم المخطوط : 105 ض</w:t>
      </w:r>
    </w:p>
    <w:p>
      <w:pPr>
        <w:pStyle w:val="BookText"/>
      </w:pPr>
      <w:r>
        <w:rPr>
          <w:rFonts w:ascii="IRNazanin" w:hAnsi="IRNazanin" w:eastAsia="IRNazanin" w:cs="IRNazanin"/>
          <w:lang w:bidi="fa-IR"/>
          <w:color w:val="111111"/>
          <w:sz w:val="28"/>
          <w:szCs w:val="28"/>
          <w:rtl/>
        </w:rPr>
        <w:t xml:space="preserve">کا: مجهول، تا: مجهول؛ 1ص [ف: 197]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264" w:name="pg7770_69820"/>
    <w:bookmarkEnd w:id="264"/>
    <w:p>
      <w:pPr>
        <w:pStyle w:val="Heading2"/>
      </w:pPr>
      <w:bookmarkStart w:id="1377" w:name="_Toc705"/>
      <w:r>
        <w:t>إجازة لمحمود بن عبد الجليل الخضري الموصلي / إجازات - عربي</w:t>
      </w:r>
      <w:bookmarkEnd w:id="1377"/>
    </w:p>
    <w:p>
      <w:pPr>
        <w:pStyle w:val="BookText"/>
      </w:pPr>
      <w:r>
        <w:rPr>
          <w:rFonts w:ascii="Amiri" w:hAnsi="Amiri" w:eastAsia="Amiri" w:cs="Amiri"/>
          <w:lang w:bidi="ar-SA"/>
          <w:color w:val="111111"/>
          <w:sz w:val="28"/>
          <w:szCs w:val="28"/>
          <w:rtl/>
        </w:rPr>
        <w:t xml:space="preserve">الآلوسي، أبوبكر بن خضر</w:t>
      </w:r>
    </w:p>
    <w:p>
      <w:pPr>
        <w:pStyle w:val="BookText"/>
      </w:pPr>
      <w:r>
        <w:rPr>
          <w:rFonts w:ascii="Amiri" w:hAnsi="Amiri" w:eastAsia="Amiri" w:cs="Amiri"/>
          <w:lang w:bidi="ar-SA"/>
          <w:color w:val="111111"/>
          <w:sz w:val="28"/>
          <w:szCs w:val="28"/>
          <w:rtl/>
        </w:rPr>
        <w:t xml:space="preserve">1327 . الموصل؛ مدرسة الخياط (في الأوقاف العامة)؛ رقم المخطوط : 16/1/56</w:t>
      </w:r>
    </w:p>
    <w:p>
      <w:pPr>
        <w:pStyle w:val="BookText"/>
      </w:pPr>
      <w:r>
        <w:rPr>
          <w:rFonts w:ascii="IRNazanin" w:hAnsi="IRNazanin" w:eastAsia="IRNazanin" w:cs="IRNazanin"/>
          <w:lang w:bidi="fa-IR"/>
          <w:color w:val="111111"/>
          <w:sz w:val="28"/>
          <w:szCs w:val="28"/>
          <w:rtl/>
        </w:rPr>
        <w:t xml:space="preserve">أوّلها: حمداً لمن اصطفى من شاء من عباده لسماع خطابه...</w:t>
      </w:r>
    </w:p>
    <w:p>
      <w:pPr>
        <w:pStyle w:val="BookText"/>
      </w:pPr>
      <w:r>
        <w:rPr>
          <w:rFonts w:ascii="IRNazanin" w:hAnsi="IRNazanin" w:eastAsia="IRNazanin" w:cs="IRNazanin"/>
          <w:lang w:bidi="fa-IR"/>
          <w:color w:val="111111"/>
          <w:sz w:val="28"/>
          <w:szCs w:val="28"/>
          <w:rtl/>
        </w:rPr>
        <w:t xml:space="preserve">کا: مجهول، تا: مجهول [الأوقاف العامة - الموصل: 5-79]</w:t>
      </w:r>
    </w:p>
    <w:p>
      <w:pPr>
        <w:pStyle w:val="Heading2"/>
      </w:pPr>
      <w:bookmarkStart w:id="1378" w:name="_Toc706"/>
      <w:r>
        <w:t>إجازة لملا جرجيس / إجازات - عربي</w:t>
      </w:r>
      <w:bookmarkEnd w:id="1378"/>
    </w:p>
    <w:p>
      <w:pPr>
        <w:pStyle w:val="BookText"/>
      </w:pPr>
      <w:r>
        <w:rPr>
          <w:rFonts w:ascii="Amiri" w:hAnsi="Amiri" w:eastAsia="Amiri" w:cs="Amiri"/>
          <w:lang w:bidi="ar-SA"/>
          <w:color w:val="111111"/>
          <w:sz w:val="28"/>
          <w:szCs w:val="28"/>
          <w:rtl/>
        </w:rPr>
        <w:t xml:space="preserve">الجبوري سلطان بن ناصر ( - 1138 ه- )</w:t>
      </w:r>
    </w:p>
    <w:p>
      <w:pPr>
        <w:pStyle w:val="BookText"/>
      </w:pPr>
      <w:r>
        <w:rPr>
          <w:rFonts w:ascii="Times New Roman" w:hAnsi="Times New Roman" w:eastAsia="Times New Roman" w:cs="Times New Roman"/>
          <w:lang w:val="en-US" w:bidi="en-US"/>
          <w:color w:val="111111"/>
          <w:sz w:val="28"/>
          <w:szCs w:val="28"/>
          <w:rtl/>
        </w:rPr>
        <w:t xml:space="preserve">328.</w:t>
      </w:r>
    </w:p>
    <w:p>
      <w:pPr>
        <w:pStyle w:val="BookText"/>
      </w:pPr>
      <w:r>
        <w:rPr>
          <w:rFonts w:ascii="Amiri" w:hAnsi="Amiri" w:eastAsia="Amiri" w:cs="Amiri"/>
          <w:lang w:bidi="ar-SA"/>
          <w:color w:val="111111"/>
          <w:sz w:val="28"/>
          <w:szCs w:val="28"/>
          <w:rtl/>
        </w:rPr>
        <w:t xml:space="preserve">الموصل المدرسة الاحمدية (في الأوقاف العامة)؛ رقم المخطوط : 24/78/6</w:t>
      </w:r>
    </w:p>
    <w:p>
      <w:pPr>
        <w:pStyle w:val="BookText"/>
      </w:pPr>
      <w:r>
        <w:rPr>
          <w:rFonts w:ascii="IRNazanin" w:hAnsi="IRNazanin" w:eastAsia="IRNazanin" w:cs="IRNazanin"/>
          <w:lang w:bidi="fa-IR"/>
          <w:color w:val="111111"/>
          <w:sz w:val="28"/>
          <w:szCs w:val="28"/>
          <w:rtl/>
        </w:rPr>
        <w:t xml:space="preserve">کا: مجهول، تا: مجهول؛12*23سم [الأوقاف العامة-الموصل: 5-278]</w:t>
      </w:r>
    </w:p>
    <w:p>
      <w:pPr>
        <w:pStyle w:val="Heading2"/>
      </w:pPr>
      <w:bookmarkStart w:id="1379" w:name="_Toc707"/>
      <w:r>
        <w:t>إجازة للملا عباس القزويني / إجازات - عربي</w:t>
      </w:r>
      <w:bookmarkEnd w:id="1379"/>
    </w:p>
    <w:p>
      <w:pPr>
        <w:pStyle w:val="BookText"/>
      </w:pPr>
      <w:r>
        <w:rPr>
          <w:rFonts w:ascii="Amiri" w:hAnsi="Amiri" w:eastAsia="Amiri" w:cs="Amiri"/>
          <w:lang w:bidi="ar-SA"/>
          <w:color w:val="111111"/>
          <w:sz w:val="28"/>
          <w:szCs w:val="28"/>
          <w:rtl/>
        </w:rPr>
        <w:t xml:space="preserve">بحرالعلوم، علي بن محمد رضا(1224 - 1298 ه-)</w:t>
      </w:r>
    </w:p>
    <w:p>
      <w:pPr>
        <w:pStyle w:val="BookText"/>
      </w:pPr>
      <w:r>
        <w:rPr>
          <w:rFonts w:ascii="Times New Roman" w:hAnsi="Times New Roman" w:eastAsia="Times New Roman" w:cs="Times New Roman"/>
          <w:lang w:val="en-US" w:bidi="en-US"/>
          <w:color w:val="111111"/>
          <w:sz w:val="28"/>
          <w:szCs w:val="28"/>
          <w:rtl/>
        </w:rPr>
        <w:t xml:space="preserve">1329.</w:t>
      </w:r>
    </w:p>
    <w:p>
      <w:pPr>
        <w:pStyle w:val="BookText"/>
      </w:pPr>
      <w:r>
        <w:rPr>
          <w:rFonts w:ascii="Amiri" w:hAnsi="Amiri" w:eastAsia="Amiri" w:cs="Amiri"/>
          <w:lang w:bidi="ar-SA"/>
          <w:color w:val="111111"/>
          <w:sz w:val="28"/>
          <w:szCs w:val="28"/>
          <w:rtl/>
        </w:rPr>
        <w:t xml:space="preserve">النجف الأشرف؛ مكتبة السيد محمد صادق بحر العلوم؛ رقم المخطوط: 110/1 ض</w:t>
      </w:r>
    </w:p>
    <w:p>
      <w:pPr>
        <w:pStyle w:val="BookText"/>
      </w:pPr>
      <w:r>
        <w:rPr>
          <w:rFonts w:ascii="IRNazanin" w:hAnsi="IRNazanin" w:eastAsia="IRNazanin" w:cs="IRNazanin"/>
          <w:lang w:bidi="fa-IR"/>
          <w:color w:val="111111"/>
          <w:sz w:val="28"/>
          <w:szCs w:val="28"/>
          <w:rtl/>
        </w:rPr>
        <w:t xml:space="preserve">کا: مجهول، تا: مجهول؛ 1 ص 178-177) [ف: 216]</w:t>
      </w:r>
    </w:p>
    <w:p>
      <w:pPr>
        <w:pStyle w:val="Heading2"/>
      </w:pPr>
      <w:bookmarkStart w:id="1380" w:name="_Toc708"/>
      <w:r>
        <w:t>إجازة للملا علي بن عبد العزيز الجرجاني / إجازات - عربي العينائي، حسين بن علي ( - القرن 9 ه- )</w:t>
      </w:r>
      <w:bookmarkEnd w:id="1380"/>
    </w:p>
    <w:p>
      <w:pPr>
        <w:pStyle w:val="BookText"/>
      </w:pPr>
      <w:r>
        <w:rPr>
          <w:rFonts w:ascii="Times New Roman" w:hAnsi="Times New Roman" w:eastAsia="Times New Roman" w:cs="Times New Roman"/>
          <w:lang w:val="en-US" w:bidi="en-US"/>
          <w:color w:val="111111"/>
          <w:sz w:val="28"/>
          <w:szCs w:val="28"/>
          <w:rtl/>
        </w:rPr>
        <w:t xml:space="preserve">1330.</w:t>
      </w:r>
    </w:p>
    <w:p>
      <w:pPr>
        <w:pStyle w:val="BookText"/>
      </w:pPr>
      <w:r>
        <w:rPr>
          <w:rFonts w:ascii="Amiri" w:hAnsi="Amiri" w:eastAsia="Amiri" w:cs="Amiri"/>
          <w:lang w:bidi="ar-SA"/>
          <w:color w:val="111111"/>
          <w:sz w:val="28"/>
          <w:szCs w:val="28"/>
          <w:rtl/>
        </w:rPr>
        <w:t xml:space="preserve">النجف الأشرف مكتبة السيد محمّد صادق بحر العلوم؛ رقم المخطوط: 110/1 ض</w:t>
      </w:r>
    </w:p>
    <w:p>
      <w:pPr>
        <w:pStyle w:val="BookText"/>
      </w:pPr>
      <w:r>
        <w:rPr>
          <w:rFonts w:ascii="IRNazanin" w:hAnsi="IRNazanin" w:eastAsia="IRNazanin" w:cs="IRNazanin"/>
          <w:lang w:bidi="fa-IR"/>
          <w:color w:val="111111"/>
          <w:sz w:val="28"/>
          <w:szCs w:val="28"/>
          <w:rtl/>
        </w:rPr>
        <w:t xml:space="preserve">کا: مجهول، تا: مجهول؛ 3 ص(21-211) [ف: 217]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265" w:name="pg7770_69821"/>
    <w:bookmarkEnd w:id="265"/>
    <w:p>
      <w:pPr>
        <w:pStyle w:val="Heading2"/>
      </w:pPr>
      <w:bookmarkStart w:id="1381" w:name="_Toc709"/>
      <w:r>
        <w:t>إجازة لملا مصطفى بن عبدو آغا / إجازات - عربي</w:t>
      </w:r>
      <w:bookmarkEnd w:id="1381"/>
    </w:p>
    <w:p>
      <w:pPr>
        <w:pStyle w:val="BookText"/>
      </w:pPr>
      <w:r>
        <w:rPr>
          <w:rFonts w:ascii="Amiri" w:hAnsi="Amiri" w:eastAsia="Amiri" w:cs="Amiri"/>
          <w:lang w:bidi="ar-SA"/>
          <w:color w:val="111111"/>
          <w:sz w:val="28"/>
          <w:szCs w:val="28"/>
          <w:rtl/>
        </w:rPr>
        <w:t xml:space="preserve">الكزبري، عبد الرحمن بن محمّد (1181 - 1262 ه-)</w:t>
      </w:r>
    </w:p>
    <w:p>
      <w:pPr>
        <w:pStyle w:val="BookText"/>
      </w:pPr>
      <w:r>
        <w:rPr>
          <w:rFonts w:ascii="Times New Roman" w:hAnsi="Times New Roman" w:eastAsia="Times New Roman" w:cs="Times New Roman"/>
          <w:lang w:val="en-US" w:bidi="en-US"/>
          <w:color w:val="111111"/>
          <w:sz w:val="28"/>
          <w:szCs w:val="28"/>
          <w:rtl/>
        </w:rPr>
        <w:t xml:space="preserve">1331.</w:t>
      </w:r>
    </w:p>
    <w:p>
      <w:pPr>
        <w:pStyle w:val="BookText"/>
      </w:pPr>
      <w:r>
        <w:rPr>
          <w:rFonts w:ascii="Amiri" w:hAnsi="Amiri" w:eastAsia="Amiri" w:cs="Amiri"/>
          <w:lang w:bidi="ar-SA"/>
          <w:color w:val="111111"/>
          <w:sz w:val="28"/>
          <w:szCs w:val="28"/>
          <w:rtl/>
        </w:rPr>
        <w:t xml:space="preserve">الموصل؛ خزانة الدكتور داود جلبي ( في الأوقاف العامة)؛ رقم المخطوط: 8/5</w:t>
      </w:r>
    </w:p>
    <w:p>
      <w:pPr>
        <w:pStyle w:val="BookText"/>
      </w:pPr>
      <w:r>
        <w:rPr>
          <w:rFonts w:ascii="Amiri" w:hAnsi="Amiri" w:eastAsia="Amiri" w:cs="Amiri"/>
          <w:lang w:bidi="ar-SA"/>
          <w:color w:val="111111"/>
          <w:sz w:val="28"/>
          <w:szCs w:val="28"/>
          <w:rtl/>
        </w:rPr>
        <w:t xml:space="preserve">كاتب = مؤلف تا 1231ه-، 4 ق،23*18سم الأوقاف العامة - الموصل: 6-192]</w:t>
      </w:r>
    </w:p>
    <w:p>
      <w:pPr>
        <w:pStyle w:val="Heading2"/>
      </w:pPr>
      <w:bookmarkStart w:id="1382" w:name="_Toc710"/>
      <w:r>
        <w:t>إجازة لملك علي / إجازات - عربي</w:t>
      </w:r>
      <w:bookmarkEnd w:id="1382"/>
    </w:p>
    <w:p>
      <w:pPr>
        <w:pStyle w:val="BookText"/>
      </w:pPr>
      <w:r>
        <w:rPr>
          <w:rFonts w:ascii="Amiri" w:hAnsi="Amiri" w:eastAsia="Amiri" w:cs="Amiri"/>
          <w:lang w:bidi="ar-SA"/>
          <w:color w:val="111111"/>
          <w:sz w:val="28"/>
          <w:szCs w:val="28"/>
          <w:rtl/>
        </w:rPr>
        <w:t xml:space="preserve">الشيخ البهائي، محمّد بن حسين ( 953 - 1030ه-)</w:t>
      </w:r>
    </w:p>
    <w:p>
      <w:pPr>
        <w:pStyle w:val="BookText"/>
      </w:pPr>
      <w:r>
        <w:rPr>
          <w:rFonts w:ascii="Times New Roman" w:hAnsi="Times New Roman" w:eastAsia="Times New Roman" w:cs="Times New Roman"/>
          <w:lang w:val="en-US" w:bidi="en-US"/>
          <w:color w:val="111111"/>
          <w:sz w:val="28"/>
          <w:szCs w:val="28"/>
          <w:rtl/>
        </w:rPr>
        <w:t xml:space="preserve">1332.</w:t>
      </w:r>
    </w:p>
    <w:p>
      <w:pPr>
        <w:pStyle w:val="BookText"/>
      </w:pPr>
      <w:r>
        <w:rPr>
          <w:rFonts w:ascii="Amiri" w:hAnsi="Amiri" w:eastAsia="Amiri" w:cs="Amiri"/>
          <w:lang w:bidi="ar-SA"/>
          <w:color w:val="111111"/>
          <w:sz w:val="28"/>
          <w:szCs w:val="28"/>
          <w:rtl/>
        </w:rPr>
        <w:t xml:space="preserve">النجف الأشرف؛ مكتبة السيد محمّد صادق بحر العلوم؛ رقم المخطوط: 110/1ض</w:t>
      </w:r>
    </w:p>
    <w:p>
      <w:pPr>
        <w:pStyle w:val="BookText"/>
      </w:pPr>
      <w:r>
        <w:rPr>
          <w:rFonts w:ascii="IRNazanin" w:hAnsi="IRNazanin" w:eastAsia="IRNazanin" w:cs="IRNazanin"/>
          <w:lang w:bidi="fa-IR"/>
          <w:color w:val="111111"/>
          <w:sz w:val="28"/>
          <w:szCs w:val="28"/>
          <w:rtl/>
        </w:rPr>
        <w:t xml:space="preserve">کا: مجهول، تا: مجهول 2 ص(224-222) [ف: 218]</w:t>
      </w:r>
    </w:p>
    <w:p>
      <w:pPr>
        <w:pStyle w:val="Heading2"/>
      </w:pPr>
      <w:bookmarkStart w:id="1383" w:name="_Toc711"/>
      <w:r>
        <w:t>إجازة لميرزا أبو القاسم الطباطبائي / إجازات - عربي</w:t>
      </w:r>
      <w:bookmarkEnd w:id="1383"/>
    </w:p>
    <w:p>
      <w:pPr>
        <w:pStyle w:val="BookText"/>
      </w:pPr>
      <w:r>
        <w:rPr>
          <w:rFonts w:ascii="Amiri" w:hAnsi="Amiri" w:eastAsia="Amiri" w:cs="Amiri"/>
          <w:lang w:bidi="ar-SA"/>
          <w:color w:val="111111"/>
          <w:sz w:val="28"/>
          <w:szCs w:val="28"/>
          <w:rtl/>
        </w:rPr>
        <w:t xml:space="preserve">الشريعة الإصفهاني، فتح الله بن محمّد جواد(1266 - 1339 ه- ) 1333 . النجف الأشرف مكتبة آية الله الحكيم العامة؛ رقم المخطوط: 139</w:t>
      </w:r>
    </w:p>
    <w:p>
      <w:pPr>
        <w:pStyle w:val="BookText"/>
      </w:pPr>
      <w:r>
        <w:rPr>
          <w:rFonts w:ascii="IRNazanin" w:hAnsi="IRNazanin" w:eastAsia="IRNazanin" w:cs="IRNazanin"/>
          <w:lang w:bidi="fa-IR"/>
          <w:color w:val="111111"/>
          <w:sz w:val="28"/>
          <w:szCs w:val="28"/>
          <w:rtl/>
        </w:rPr>
        <w:t xml:space="preserve">أوّلها: البسملة، الحمد لله الذي هيأ لملة الإسلام مظاهرة العلماء الأعلام ... وبعد فإن الطراز الأوّل والسلف الصالح الذي عليه المعول قد اعتنوا بالإجازة والاستجازة وضربوا لما أباط الأبل في كل؛ آخرها: الدعوات وأن يجري على خاطره الشريف في الحيوة وبعد الممات وعلى هذا القطع الكلام مصليا على الرسول الله الكرام والحمد له أولا وآخرا نستعلیق، کا: مجهول، تا: القرن 14ه-، 24 ق ، 16/5*6 /10سم [محمد الرشتي: 156]</w:t>
      </w:r>
    </w:p>
    <w:p>
      <w:pPr>
        <w:pStyle w:val="Heading2"/>
      </w:pPr>
      <w:bookmarkStart w:id="1384" w:name="_Toc712"/>
      <w:r>
        <w:t>إجازة للميرزا جعفر بن الميرزا أحمد والد الميرزا موسى صاحب الحاشية على رسائل الشيخ مرتضى الأنصاري / إجازات - عربي</w:t>
      </w:r>
      <w:bookmarkEnd w:id="1384"/>
    </w:p>
    <w:p>
      <w:pPr>
        <w:pStyle w:val="BookText"/>
      </w:pPr>
      <w:r>
        <w:rPr>
          <w:rFonts w:ascii="Amiri" w:hAnsi="Amiri" w:eastAsia="Amiri" w:cs="Amiri"/>
          <w:lang w:bidi="ar-SA"/>
          <w:color w:val="111111"/>
          <w:sz w:val="28"/>
          <w:szCs w:val="28"/>
          <w:rtl/>
        </w:rPr>
        <w:t xml:space="preserve">النجفي، محمد حسن بن باقر ( 1200 - 1366 ه- )</w:t>
      </w:r>
    </w:p>
    <w:p>
      <w:pPr>
        <w:pStyle w:val="BookText"/>
      </w:pPr>
      <w:r>
        <w:rPr>
          <w:rFonts w:ascii="Amiri" w:hAnsi="Amiri" w:eastAsia="Amiri" w:cs="Amiri"/>
          <w:lang w:bidi="ar-SA"/>
          <w:color w:val="111111"/>
          <w:sz w:val="28"/>
          <w:szCs w:val="28"/>
          <w:rtl/>
        </w:rPr>
        <w:t xml:space="preserve">1334 . النجف الأشرف؛ مكتبة السيد محمّد صادق بحر العلوم؛ رقم المخطوط: 110/1ض</w:t>
      </w:r>
    </w:p>
    <w:p>
      <w:pPr>
        <w:pStyle w:val="BookText"/>
      </w:pPr>
      <w:r>
        <w:rPr>
          <w:rFonts w:ascii="IRNazanin" w:hAnsi="IRNazanin" w:eastAsia="IRNazanin" w:cs="IRNazanin"/>
          <w:lang w:bidi="fa-IR"/>
          <w:color w:val="111111"/>
          <w:sz w:val="28"/>
          <w:szCs w:val="28"/>
          <w:rtl/>
        </w:rPr>
        <w:t xml:space="preserve">کا: مجهول، تا: مجهول 3 ص (86-83) [ف 215]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266" w:name="pg7770_69824"/>
    <w:bookmarkEnd w:id="266"/>
    <w:p>
      <w:pPr>
        <w:pStyle w:val="Heading2"/>
      </w:pPr>
      <w:bookmarkStart w:id="1385" w:name="_Toc713"/>
      <w:r>
        <w:t>إجازة لميرزا داود / إجازات - عربي</w:t>
      </w:r>
      <w:bookmarkEnd w:id="1385"/>
    </w:p>
    <w:p>
      <w:pPr>
        <w:pStyle w:val="BookText"/>
      </w:pPr>
      <w:r>
        <w:rPr>
          <w:rFonts w:ascii="Amiri" w:hAnsi="Amiri" w:eastAsia="Amiri" w:cs="Amiri"/>
          <w:lang w:bidi="ar-SA"/>
          <w:color w:val="111111"/>
          <w:sz w:val="28"/>
          <w:szCs w:val="28"/>
          <w:rtl/>
        </w:rPr>
        <w:t xml:space="preserve">بحر العلوم، محمّد مهدي بن مرتضى (1155 - 1212 ه- )</w:t>
      </w:r>
    </w:p>
    <w:p>
      <w:pPr>
        <w:pStyle w:val="BookText"/>
      </w:pPr>
      <w:r>
        <w:rPr>
          <w:rFonts w:ascii="Times New Roman" w:hAnsi="Times New Roman" w:eastAsia="Times New Roman" w:cs="Times New Roman"/>
          <w:lang w:val="en-US" w:bidi="en-US"/>
          <w:color w:val="111111"/>
          <w:sz w:val="28"/>
          <w:szCs w:val="28"/>
          <w:rtl/>
        </w:rPr>
        <w:t xml:space="preserve">1335.</w:t>
      </w:r>
    </w:p>
    <w:p>
      <w:pPr>
        <w:pStyle w:val="BookText"/>
      </w:pPr>
      <w:r>
        <w:rPr>
          <w:rFonts w:ascii="Amiri" w:hAnsi="Amiri" w:eastAsia="Amiri" w:cs="Amiri"/>
          <w:lang w:bidi="ar-SA"/>
          <w:color w:val="111111"/>
          <w:sz w:val="28"/>
          <w:szCs w:val="28"/>
          <w:rtl/>
        </w:rPr>
        <w:t xml:space="preserve">النجف الأشرف؛ مكتبة السيد محمد صادق بحر العلوم؛ رقم المخطوط: 75/2/15</w:t>
      </w:r>
    </w:p>
    <w:p>
      <w:pPr>
        <w:pStyle w:val="BookText"/>
      </w:pPr>
      <w:r>
        <w:rPr>
          <w:rFonts w:ascii="IRNazanin" w:hAnsi="IRNazanin" w:eastAsia="IRNazanin" w:cs="IRNazanin"/>
          <w:lang w:bidi="fa-IR"/>
          <w:color w:val="111111"/>
          <w:sz w:val="28"/>
          <w:szCs w:val="28"/>
          <w:rtl/>
        </w:rPr>
        <w:t xml:space="preserve">کا: سید محمّد صادق آل بحر العلوم، تا: 1349ه-، 34ق، 19س، 16*22سم [ف: 120]</w:t>
      </w:r>
    </w:p>
    <w:p>
      <w:pPr>
        <w:pStyle w:val="Heading2"/>
      </w:pPr>
      <w:bookmarkStart w:id="1386" w:name="_Toc714"/>
      <w:r>
        <w:t>إجازة للميرزا عبد الوهاب الهمداني إمام الحرمين / إجازات - عربي</w:t>
      </w:r>
      <w:bookmarkEnd w:id="1386"/>
    </w:p>
    <w:p>
      <w:pPr>
        <w:pStyle w:val="BookText"/>
      </w:pPr>
      <w:r>
        <w:rPr>
          <w:rFonts w:ascii="Amiri" w:hAnsi="Amiri" w:eastAsia="Amiri" w:cs="Amiri"/>
          <w:lang w:bidi="ar-SA"/>
          <w:color w:val="111111"/>
          <w:sz w:val="28"/>
          <w:szCs w:val="28"/>
          <w:rtl/>
        </w:rPr>
        <w:t xml:space="preserve">بحر العلوم ،البروجردي، حسين بن محمد رضا(1221 - 1306 ه- )</w:t>
      </w:r>
    </w:p>
    <w:p>
      <w:pPr>
        <w:pStyle w:val="BookText"/>
      </w:pPr>
      <w:r>
        <w:rPr>
          <w:rFonts w:ascii="Amiri" w:hAnsi="Amiri" w:eastAsia="Amiri" w:cs="Amiri"/>
          <w:lang w:bidi="ar-SA"/>
          <w:color w:val="111111"/>
          <w:sz w:val="28"/>
          <w:szCs w:val="28"/>
          <w:rtl/>
        </w:rPr>
        <w:t xml:space="preserve">1336 . النجف الأشرف؛ مكتبة السيد محمد صادق بحر العلوم؛ رقم المخطوط : 105 ض</w:t>
      </w:r>
    </w:p>
    <w:p>
      <w:pPr>
        <w:pStyle w:val="BookText"/>
      </w:pPr>
      <w:r>
        <w:rPr>
          <w:rFonts w:ascii="IRNazanin" w:hAnsi="IRNazanin" w:eastAsia="IRNazanin" w:cs="IRNazanin"/>
          <w:lang w:bidi="fa-IR"/>
          <w:color w:val="111111"/>
          <w:sz w:val="28"/>
          <w:szCs w:val="28"/>
          <w:rtl/>
        </w:rPr>
        <w:t xml:space="preserve">کا: مجهول، تا: مجهول؛ 2 ص :[ف 198]</w:t>
      </w:r>
    </w:p>
    <w:p>
      <w:pPr>
        <w:pStyle w:val="BookText"/>
      </w:pPr>
      <w:r>
        <w:rPr>
          <w:rFonts w:ascii="Times New Roman" w:hAnsi="Times New Roman" w:eastAsia="Times New Roman" w:cs="Times New Roman"/>
          <w:lang w:val="en-US" w:bidi="en-US"/>
          <w:color w:val="111111"/>
          <w:sz w:val="28"/>
          <w:szCs w:val="28"/>
          <w:rtl/>
        </w:rPr>
        <w:t xml:space="preserve">1337.</w:t>
      </w:r>
    </w:p>
    <w:p>
      <w:pPr>
        <w:pStyle w:val="BookText"/>
      </w:pPr>
      <w:r>
        <w:rPr>
          <w:rFonts w:ascii="Amiri" w:hAnsi="Amiri" w:eastAsia="Amiri" w:cs="Amiri"/>
          <w:lang w:bidi="ar-SA"/>
          <w:color w:val="111111"/>
          <w:sz w:val="28"/>
          <w:szCs w:val="28"/>
          <w:rtl/>
        </w:rPr>
        <w:t xml:space="preserve">النجف الأشرف؛ مكتبة السيد محمد صادق بحر العلوم؛ رقم المخطوط: 110/1 ض</w:t>
      </w:r>
    </w:p>
    <w:p>
      <w:pPr>
        <w:pStyle w:val="BookText"/>
      </w:pPr>
      <w:r>
        <w:rPr>
          <w:rFonts w:ascii="IRNazanin" w:hAnsi="IRNazanin" w:eastAsia="IRNazanin" w:cs="IRNazanin"/>
          <w:lang w:bidi="fa-IR"/>
          <w:color w:val="111111"/>
          <w:sz w:val="28"/>
          <w:szCs w:val="28"/>
          <w:rtl/>
        </w:rPr>
        <w:t xml:space="preserve">کا: مجهول، تا: مجهول؛ 2 ص(208-106) [ف: 217]</w:t>
      </w:r>
    </w:p>
    <w:p>
      <w:pPr>
        <w:pStyle w:val="Heading2"/>
      </w:pPr>
      <w:bookmarkStart w:id="1387" w:name="_Toc715"/>
      <w:r>
        <w:t>إجازة للميرزا علي أصغر التبريزي / إجازات - عربي</w:t>
      </w:r>
      <w:bookmarkEnd w:id="1387"/>
    </w:p>
    <w:p>
      <w:pPr>
        <w:pStyle w:val="BookText"/>
      </w:pPr>
      <w:r>
        <w:rPr>
          <w:rFonts w:ascii="Amiri" w:hAnsi="Amiri" w:eastAsia="Amiri" w:cs="Amiri"/>
          <w:lang w:bidi="ar-SA"/>
          <w:color w:val="111111"/>
          <w:sz w:val="28"/>
          <w:szCs w:val="28"/>
          <w:rtl/>
        </w:rPr>
        <w:t xml:space="preserve">الصدر، حسن بن هادي(1272 - 1354 ه- )</w:t>
      </w:r>
    </w:p>
    <w:p>
      <w:pPr>
        <w:pStyle w:val="BookText"/>
      </w:pPr>
      <w:r>
        <w:rPr>
          <w:rFonts w:ascii="Amiri" w:hAnsi="Amiri" w:eastAsia="Amiri" w:cs="Amiri"/>
          <w:lang w:bidi="ar-SA"/>
          <w:color w:val="111111"/>
          <w:sz w:val="28"/>
          <w:szCs w:val="28"/>
          <w:rtl/>
        </w:rPr>
        <w:t xml:space="preserve">1338 . النجف الأشرف؛ مؤسسة كاشف الغطاء العامة؛ رقم المخطوط: 3600</w:t>
      </w:r>
    </w:p>
    <w:p>
      <w:pPr>
        <w:pStyle w:val="BookText"/>
      </w:pPr>
      <w:r>
        <w:rPr>
          <w:rFonts w:ascii="Amiri" w:hAnsi="Amiri" w:eastAsia="Amiri" w:cs="Amiri"/>
          <w:lang w:bidi="ar-SA"/>
          <w:color w:val="111111"/>
          <w:sz w:val="28"/>
          <w:szCs w:val="28"/>
          <w:rtl/>
        </w:rPr>
        <w:t xml:space="preserve">كاتب = مؤلف، تا: مجهول؛ 9 ص [ف: 1-28]</w:t>
      </w:r>
    </w:p>
    <w:p>
      <w:pPr>
        <w:pStyle w:val="Heading2"/>
      </w:pPr>
      <w:bookmarkStart w:id="1388" w:name="_Toc716"/>
      <w:r>
        <w:t>الإجازة لميرزا علي أكبر بن محمّد صالح اليزدي / إجازات - عربي</w:t>
      </w:r>
      <w:bookmarkEnd w:id="1388"/>
    </w:p>
    <w:p>
      <w:pPr>
        <w:pStyle w:val="BookText"/>
      </w:pPr>
      <w:r>
        <w:rPr>
          <w:rFonts w:ascii="Amiri" w:hAnsi="Amiri" w:eastAsia="Amiri" w:cs="Amiri"/>
          <w:lang w:bidi="ar-SA"/>
          <w:color w:val="111111"/>
          <w:sz w:val="28"/>
          <w:szCs w:val="28"/>
          <w:rtl/>
        </w:rPr>
        <w:t xml:space="preserve">الفشاركي، محمّد باقر بن محمّد جعفر(1252 - 1314 ه- )</w:t>
      </w:r>
    </w:p>
    <w:p>
      <w:pPr>
        <w:pStyle w:val="BookText"/>
      </w:pPr>
      <w:r>
        <w:rPr>
          <w:rFonts w:ascii="Times New Roman" w:hAnsi="Times New Roman" w:eastAsia="Times New Roman" w:cs="Times New Roman"/>
          <w:lang w:val="en-US" w:bidi="en-US"/>
          <w:color w:val="111111"/>
          <w:sz w:val="28"/>
          <w:szCs w:val="28"/>
          <w:rtl/>
        </w:rPr>
        <w:t xml:space="preserve">1339.</w:t>
      </w:r>
    </w:p>
    <w:p>
      <w:pPr>
        <w:pStyle w:val="BookText"/>
      </w:pPr>
      <w:r>
        <w:rPr>
          <w:rFonts w:ascii="IRNazanin" w:hAnsi="IRNazanin" w:eastAsia="IRNazanin" w:cs="IRNazanin"/>
          <w:lang w:bidi="fa-IR"/>
          <w:color w:val="111111"/>
          <w:sz w:val="28"/>
          <w:szCs w:val="28"/>
          <w:rtl/>
        </w:rPr>
        <w:t xml:space="preserve">کربلاء العتبة العباسية رقم المخطوط: 302/1</w:t>
      </w:r>
    </w:p>
    <w:p>
      <w:pPr>
        <w:pStyle w:val="BookText"/>
      </w:pPr>
      <w:r>
        <w:rPr>
          <w:rFonts w:ascii="IRNazanin" w:hAnsi="IRNazanin" w:eastAsia="IRNazanin" w:cs="IRNazanin"/>
          <w:lang w:bidi="fa-IR"/>
          <w:color w:val="111111"/>
          <w:sz w:val="28"/>
          <w:szCs w:val="28"/>
          <w:rtl/>
        </w:rPr>
        <w:t xml:space="preserve">أوّلها: الحمد لله خالق الإنس والجان وجاعل الشرائع والأديان؛ آخرها: وجعل ما يأتيك خير مما مضى والسلام على من اتبع الهدى نسخ، کا: مجهول، تا: مجهول؛ 6ق (6-1)، 19س،14*20سم [ف: 1-342]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267" w:name="pg7770_69826"/>
    <w:bookmarkEnd w:id="267"/>
    <w:p>
      <w:pPr>
        <w:pStyle w:val="Heading2"/>
      </w:pPr>
      <w:bookmarkStart w:id="1389" w:name="_Toc717"/>
      <w:r>
        <w:t>إجازة لميرزا محمّد رضي الحسيني / إجازات - عربي البحراني سليمان بن عبد الله (1075؟- 1121 ه-)</w:t>
      </w:r>
      <w:bookmarkEnd w:id="1389"/>
    </w:p>
    <w:p>
      <w:pPr>
        <w:pStyle w:val="BookText"/>
      </w:pPr>
      <w:r>
        <w:rPr>
          <w:rFonts w:ascii="Amiri" w:hAnsi="Amiri" w:eastAsia="Amiri" w:cs="Amiri"/>
          <w:lang w:bidi="ar-SA"/>
          <w:color w:val="111111"/>
          <w:sz w:val="28"/>
          <w:szCs w:val="28"/>
          <w:rtl/>
        </w:rPr>
        <w:t xml:space="preserve">1340 . النجف الأشرف؛ مؤسسة كاشف الغطاء العامة؛ رقم المخطوط : 7907</w:t>
      </w:r>
    </w:p>
    <w:p>
      <w:pPr>
        <w:pStyle w:val="BookText"/>
      </w:pPr>
      <w:r>
        <w:rPr>
          <w:rFonts w:ascii="Amiri" w:hAnsi="Amiri" w:eastAsia="Amiri" w:cs="Amiri"/>
          <w:lang w:bidi="ar-SA"/>
          <w:color w:val="111111"/>
          <w:sz w:val="28"/>
          <w:szCs w:val="28"/>
          <w:rtl/>
        </w:rPr>
        <w:t xml:space="preserve">كا: حمد بن عبد الله الحداد البحراني، تا: مجهول؛ 1ص [ف: 1-28]</w:t>
      </w:r>
    </w:p>
    <w:p>
      <w:pPr>
        <w:pStyle w:val="Heading2"/>
      </w:pPr>
      <w:bookmarkStart w:id="1390" w:name="_Toc718"/>
      <w:r>
        <w:t>إجازة لميرزا موسى بن محمّد باقر الأسكوئي / إجازات - عربي</w:t>
      </w:r>
      <w:bookmarkEnd w:id="1390"/>
    </w:p>
    <w:p>
      <w:pPr>
        <w:pStyle w:val="BookText"/>
      </w:pPr>
      <w:r>
        <w:rPr>
          <w:rFonts w:ascii="Amiri" w:hAnsi="Amiri" w:eastAsia="Amiri" w:cs="Amiri"/>
          <w:lang w:bidi="ar-SA"/>
          <w:color w:val="111111"/>
          <w:sz w:val="28"/>
          <w:szCs w:val="28"/>
          <w:rtl/>
        </w:rPr>
        <w:t xml:space="preserve">الخطي، عبد الله بن معتوق ( - 1364 ه- )</w:t>
      </w:r>
    </w:p>
    <w:p>
      <w:pPr>
        <w:pStyle w:val="BookText"/>
      </w:pPr>
      <w:r>
        <w:rPr>
          <w:rFonts w:ascii="Times New Roman" w:hAnsi="Times New Roman" w:eastAsia="Times New Roman" w:cs="Times New Roman"/>
          <w:lang w:val="en-US" w:bidi="en-US"/>
          <w:color w:val="111111"/>
          <w:sz w:val="28"/>
          <w:szCs w:val="28"/>
          <w:rtl/>
        </w:rPr>
        <w:t xml:space="preserve">1341.</w:t>
      </w:r>
    </w:p>
    <w:p>
      <w:pPr>
        <w:pStyle w:val="BookText"/>
      </w:pPr>
      <w:r>
        <w:rPr>
          <w:rFonts w:ascii="IRNazanin" w:hAnsi="IRNazanin" w:eastAsia="IRNazanin" w:cs="IRNazanin"/>
          <w:lang w:bidi="fa-IR"/>
          <w:color w:val="111111"/>
          <w:sz w:val="28"/>
          <w:szCs w:val="28"/>
          <w:rtl/>
        </w:rPr>
        <w:t xml:space="preserve">كربلاء؛ مكتبة العلامة الحائري العامة؛ رقم المخطوط: 3 کا مجهول تا 1332ه- [ مخطوطات كربلاء: 3-335]</w:t>
      </w:r>
    </w:p>
    <w:p>
      <w:pPr>
        <w:pStyle w:val="Heading2"/>
      </w:pPr>
      <w:bookmarkStart w:id="1391" w:name="_Toc719"/>
      <w:r>
        <w:t>إجازة للمير مصطفى التفريشي / إجازات - عربي</w:t>
      </w:r>
      <w:bookmarkEnd w:id="1391"/>
    </w:p>
    <w:p>
      <w:pPr>
        <w:pStyle w:val="BookText"/>
      </w:pPr>
      <w:r>
        <w:rPr>
          <w:rFonts w:ascii="Amiri" w:hAnsi="Amiri" w:eastAsia="Amiri" w:cs="Amiri"/>
          <w:lang w:bidi="ar-SA"/>
          <w:color w:val="111111"/>
          <w:sz w:val="28"/>
          <w:szCs w:val="28"/>
          <w:rtl/>
        </w:rPr>
        <w:t xml:space="preserve">الشوشتري، عبد الله بن حسين ( - 1021 ه- )</w:t>
      </w:r>
    </w:p>
    <w:p>
      <w:pPr>
        <w:pStyle w:val="BookText"/>
      </w:pPr>
      <w:r>
        <w:rPr>
          <w:rFonts w:ascii="Times New Roman" w:hAnsi="Times New Roman" w:eastAsia="Times New Roman" w:cs="Times New Roman"/>
          <w:lang w:val="en-US" w:bidi="en-US"/>
          <w:color w:val="111111"/>
          <w:sz w:val="28"/>
          <w:szCs w:val="28"/>
          <w:rtl/>
        </w:rPr>
        <w:t xml:space="preserve">1342.</w:t>
      </w:r>
    </w:p>
    <w:p>
      <w:pPr>
        <w:pStyle w:val="BookText"/>
      </w:pPr>
      <w:r>
        <w:rPr>
          <w:rFonts w:ascii="Amiri" w:hAnsi="Amiri" w:eastAsia="Amiri" w:cs="Amiri"/>
          <w:lang w:bidi="ar-SA"/>
          <w:color w:val="111111"/>
          <w:sz w:val="28"/>
          <w:szCs w:val="28"/>
          <w:rtl/>
        </w:rPr>
        <w:t xml:space="preserve">النجف الأشرف؛ مكتبة السيد محمد صادق بحرالعلوم؛ رقم المخطوط : 105ض</w:t>
      </w:r>
    </w:p>
    <w:p>
      <w:pPr>
        <w:pStyle w:val="BookText"/>
      </w:pPr>
      <w:r>
        <w:rPr>
          <w:rFonts w:ascii="IRNazanin" w:hAnsi="IRNazanin" w:eastAsia="IRNazanin" w:cs="IRNazanin"/>
          <w:lang w:bidi="fa-IR"/>
          <w:color w:val="111111"/>
          <w:sz w:val="28"/>
          <w:szCs w:val="28"/>
          <w:rtl/>
        </w:rPr>
        <w:t xml:space="preserve">کا: مجهول، تا: مجهول؛ 1 ص :[ف 196]</w:t>
      </w:r>
    </w:p>
    <w:p>
      <w:pPr>
        <w:pStyle w:val="Heading2"/>
      </w:pPr>
      <w:bookmarkStart w:id="1392" w:name="_Toc720"/>
      <w:r>
        <w:t>إجازة لناصر بن إبراهيم البويهي الحساوي / إجازات - عربي البياضي، علي بن محمّد (791 - 877ه-)</w:t>
      </w:r>
      <w:bookmarkEnd w:id="1392"/>
    </w:p>
    <w:p>
      <w:pPr>
        <w:pStyle w:val="BookText"/>
      </w:pPr>
      <w:r>
        <w:rPr>
          <w:rFonts w:ascii="Times New Roman" w:hAnsi="Times New Roman" w:eastAsia="Times New Roman" w:cs="Times New Roman"/>
          <w:lang w:val="en-US" w:bidi="en-US"/>
          <w:color w:val="111111"/>
          <w:sz w:val="28"/>
          <w:szCs w:val="28"/>
          <w:rtl/>
        </w:rPr>
        <w:t xml:space="preserve">1343.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134/16</w:t>
      </w:r>
    </w:p>
    <w:p>
      <w:pPr>
        <w:pStyle w:val="BookText"/>
      </w:pPr>
      <w:r>
        <w:rPr>
          <w:rFonts w:ascii="IRNazanin" w:hAnsi="IRNazanin" w:eastAsia="IRNazanin" w:cs="IRNazanin"/>
          <w:lang w:bidi="fa-IR"/>
          <w:color w:val="111111"/>
          <w:sz w:val="28"/>
          <w:szCs w:val="28"/>
          <w:rtl/>
        </w:rPr>
        <w:t xml:space="preserve">نسخ، کا: نعمة الله بن الحسين العاملي، تا: القرن 11ه- [محمد الرشتي-ف: 152]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268" w:name="pg7770_69828"/>
    <w:bookmarkEnd w:id="268"/>
    <w:p>
      <w:pPr>
        <w:pStyle w:val="Heading2"/>
      </w:pPr>
      <w:bookmarkStart w:id="1393" w:name="_Toc721"/>
      <w:r>
        <w:t>إجازة لناصر بن محمد الجارودي / إجازات - عربي</w:t>
      </w:r>
      <w:bookmarkEnd w:id="1393"/>
    </w:p>
    <w:p>
      <w:pPr>
        <w:pStyle w:val="BookText"/>
      </w:pPr>
      <w:r>
        <w:rPr>
          <w:rFonts w:ascii="Amiri" w:hAnsi="Amiri" w:eastAsia="Amiri" w:cs="Amiri"/>
          <w:lang w:bidi="ar-SA"/>
          <w:color w:val="111111"/>
          <w:sz w:val="28"/>
          <w:szCs w:val="28"/>
          <w:rtl/>
        </w:rPr>
        <w:t xml:space="preserve">السماهيجي، عبد الله بن صالح(1076؟ - 1135 ه- )</w:t>
      </w:r>
    </w:p>
    <w:p>
      <w:pPr>
        <w:pStyle w:val="BookText"/>
      </w:pPr>
      <w:r>
        <w:rPr>
          <w:rFonts w:ascii="Amiri" w:hAnsi="Amiri" w:eastAsia="Amiri" w:cs="Amiri"/>
          <w:lang w:bidi="ar-SA"/>
          <w:color w:val="111111"/>
          <w:sz w:val="28"/>
          <w:szCs w:val="28"/>
          <w:rtl/>
        </w:rPr>
        <w:t xml:space="preserve">1344 . النجف الأشرف ؛ مكتبة السيد محمد صادق بحرالعلوم؛ رقم المخطوط: 104/2</w:t>
      </w:r>
    </w:p>
    <w:p>
      <w:pPr>
        <w:pStyle w:val="BookText"/>
      </w:pPr>
      <w:r>
        <w:rPr>
          <w:rFonts w:ascii="Amiri" w:hAnsi="Amiri" w:eastAsia="Amiri" w:cs="Amiri"/>
          <w:lang w:bidi="ar-SA"/>
          <w:color w:val="111111"/>
          <w:sz w:val="28"/>
          <w:szCs w:val="28"/>
          <w:rtl/>
        </w:rPr>
        <w:t xml:space="preserve">أوّلها: الحمد لله على جزيل ،إفضاله، وجليل ،نواله والصلاة على سيدنا محمّد وآله؛ آخرها: ختم بالفتح للمؤمنين والظفر سنة ثمان وعشرين والمائة بعد الألف، ولله الحمد وحده وصلى الله على من لا نبي بعده.</w:t>
      </w:r>
    </w:p>
    <w:p>
      <w:pPr>
        <w:pStyle w:val="BookText"/>
      </w:pPr>
      <w:r>
        <w:rPr>
          <w:rFonts w:ascii="IRNazanin" w:hAnsi="IRNazanin" w:eastAsia="IRNazanin" w:cs="IRNazanin"/>
          <w:lang w:bidi="fa-IR"/>
          <w:color w:val="111111"/>
          <w:sz w:val="28"/>
          <w:szCs w:val="28"/>
          <w:rtl/>
        </w:rPr>
        <w:t xml:space="preserve">کا: سید محمّد صادق آل بحرالعلوم، تا: 15 محرم 1386ه-، 64ق، 18س،17*25سم [ف: 193]</w:t>
      </w:r>
    </w:p>
    <w:p>
      <w:pPr>
        <w:pStyle w:val="Heading2"/>
      </w:pPr>
      <w:bookmarkStart w:id="1394" w:name="_Toc722"/>
      <w:r>
        <w:t>إجازة لنعمان الآلوسي / إجازات - عربي</w:t>
      </w:r>
      <w:bookmarkEnd w:id="1394"/>
    </w:p>
    <w:p>
      <w:pPr>
        <w:pStyle w:val="BookText"/>
      </w:pPr>
      <w:r>
        <w:rPr>
          <w:rFonts w:ascii="Amiri" w:hAnsi="Amiri" w:eastAsia="Amiri" w:cs="Amiri"/>
          <w:lang w:bidi="ar-SA"/>
          <w:color w:val="111111"/>
          <w:sz w:val="28"/>
          <w:szCs w:val="28"/>
          <w:rtl/>
        </w:rPr>
        <w:t xml:space="preserve">العطار، أحمد بن عبيدالله(1138 - 1218 ه- )</w:t>
      </w:r>
    </w:p>
    <w:p>
      <w:pPr>
        <w:pStyle w:val="BookText"/>
      </w:pPr>
      <w:r>
        <w:rPr>
          <w:rFonts w:ascii="Times New Roman" w:hAnsi="Times New Roman" w:eastAsia="Times New Roman" w:cs="Times New Roman"/>
          <w:lang w:val="en-US" w:bidi="en-US"/>
          <w:color w:val="111111"/>
          <w:sz w:val="28"/>
          <w:szCs w:val="28"/>
          <w:rtl/>
        </w:rPr>
        <w:t xml:space="preserve">1345.</w:t>
      </w:r>
    </w:p>
    <w:p>
      <w:pPr>
        <w:pStyle w:val="BookText"/>
      </w:pPr>
      <w:r>
        <w:rPr>
          <w:rFonts w:ascii="IRNazanin" w:hAnsi="IRNazanin" w:eastAsia="IRNazanin" w:cs="IRNazanin"/>
          <w:lang w:bidi="fa-IR"/>
          <w:color w:val="111111"/>
          <w:sz w:val="28"/>
          <w:szCs w:val="28"/>
          <w:rtl/>
        </w:rPr>
        <w:t xml:space="preserve">بغداد؛ مكتبة الأوقاف العامة؛ رقم المخطوط : 5926/5 کا: مجهول، تا: 1311ه-، 5ق23*16سم [ف: 1-169]</w:t>
      </w:r>
    </w:p>
    <w:p>
      <w:pPr>
        <w:pStyle w:val="Heading2"/>
      </w:pPr>
      <w:bookmarkStart w:id="1395" w:name="_Toc723"/>
      <w:r>
        <w:t>إجازة لنعمان الآلوسي / إجازات - عربي</w:t>
      </w:r>
      <w:bookmarkEnd w:id="1395"/>
    </w:p>
    <w:p>
      <w:pPr>
        <w:pStyle w:val="BookText"/>
      </w:pPr>
      <w:r>
        <w:rPr>
          <w:rFonts w:ascii="Amiri" w:hAnsi="Amiri" w:eastAsia="Amiri" w:cs="Amiri"/>
          <w:lang w:bidi="ar-SA"/>
          <w:color w:val="111111"/>
          <w:sz w:val="28"/>
          <w:szCs w:val="28"/>
          <w:rtl/>
        </w:rPr>
        <w:t xml:space="preserve">الكزبري عبد الرحمن بن محمّد (1181 - 1262 ه- )</w:t>
      </w:r>
    </w:p>
    <w:p>
      <w:pPr>
        <w:pStyle w:val="BookText"/>
      </w:pPr>
      <w:r>
        <w:rPr>
          <w:rFonts w:ascii="Times New Roman" w:hAnsi="Times New Roman" w:eastAsia="Times New Roman" w:cs="Times New Roman"/>
          <w:lang w:val="en-US" w:bidi="en-US"/>
          <w:color w:val="111111"/>
          <w:sz w:val="28"/>
          <w:szCs w:val="28"/>
          <w:rtl/>
        </w:rPr>
        <w:t xml:space="preserve">1346.</w:t>
      </w:r>
    </w:p>
    <w:p>
      <w:pPr>
        <w:pStyle w:val="BookText"/>
      </w:pPr>
      <w:r>
        <w:rPr>
          <w:rFonts w:ascii="IRNazanin" w:hAnsi="IRNazanin" w:eastAsia="IRNazanin" w:cs="IRNazanin"/>
          <w:lang w:bidi="fa-IR"/>
          <w:color w:val="111111"/>
          <w:sz w:val="28"/>
          <w:szCs w:val="28"/>
          <w:rtl/>
        </w:rPr>
        <w:t xml:space="preserve">بغداد؛ مكتبة الأوقاف العامة؛ رقم المخطوط : 5926/4 کا: مجهول، تا: 1311ه-، 9ق، 162سم [ف: 1-169]</w:t>
      </w:r>
    </w:p>
    <w:p>
      <w:pPr>
        <w:pStyle w:val="Heading2"/>
      </w:pPr>
      <w:bookmarkStart w:id="1396" w:name="_Toc724"/>
      <w:r>
        <w:t>إجازة لولده الحاج ميرزا علي الحائري / إجازات - عربي الحائري، ميرزا موسى ( - 1386 ه- )</w:t>
      </w:r>
      <w:bookmarkEnd w:id="1396"/>
    </w:p>
    <w:p>
      <w:pPr>
        <w:pStyle w:val="BookText"/>
      </w:pPr>
      <w:r>
        <w:rPr>
          <w:rFonts w:ascii="Times New Roman" w:hAnsi="Times New Roman" w:eastAsia="Times New Roman" w:cs="Times New Roman"/>
          <w:lang w:val="en-US" w:bidi="en-US"/>
          <w:color w:val="111111"/>
          <w:sz w:val="28"/>
          <w:szCs w:val="28"/>
          <w:rtl/>
        </w:rPr>
        <w:t xml:space="preserve">1347.</w:t>
      </w:r>
    </w:p>
    <w:p>
      <w:pPr>
        <w:pStyle w:val="BookText"/>
      </w:pPr>
      <w:r>
        <w:rPr>
          <w:rFonts w:ascii="Amiri" w:hAnsi="Amiri" w:eastAsia="Amiri" w:cs="Amiri"/>
          <w:lang w:bidi="ar-SA"/>
          <w:color w:val="111111"/>
          <w:sz w:val="28"/>
          <w:szCs w:val="28"/>
          <w:rtl/>
        </w:rPr>
        <w:t xml:space="preserve">كربلاء؛ مكتبة العلامة الحائري العامة؛ رقم المخطوط 6</w:t>
      </w:r>
    </w:p>
    <w:p>
      <w:pPr>
        <w:pStyle w:val="BookText"/>
      </w:pPr>
      <w:r>
        <w:rPr>
          <w:rFonts w:ascii="IRNazanin" w:hAnsi="IRNazanin" w:eastAsia="IRNazanin" w:cs="IRNazanin"/>
          <w:lang w:bidi="fa-IR"/>
          <w:color w:val="111111"/>
          <w:sz w:val="28"/>
          <w:szCs w:val="28"/>
          <w:rtl/>
        </w:rPr>
        <w:t xml:space="preserve">کا: مجهول، تا: مجهول [مخطوطات كربلاء: 3-336]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269" w:name="pg7770_69830"/>
    <w:bookmarkEnd w:id="269"/>
    <w:p>
      <w:pPr>
        <w:pStyle w:val="Heading2"/>
      </w:pPr>
      <w:bookmarkStart w:id="1397" w:name="_Toc725"/>
      <w:r>
        <w:t>إجازة لولده السيد محمد حسين الشهرستاني / إجازات - عربي</w:t>
      </w:r>
      <w:bookmarkEnd w:id="1397"/>
    </w:p>
    <w:p>
      <w:pPr>
        <w:pStyle w:val="BookText"/>
      </w:pPr>
      <w:r>
        <w:rPr>
          <w:rFonts w:ascii="Amiri" w:hAnsi="Amiri" w:eastAsia="Amiri" w:cs="Amiri"/>
          <w:lang w:bidi="ar-SA"/>
          <w:color w:val="111111"/>
          <w:sz w:val="28"/>
          <w:szCs w:val="28"/>
          <w:rtl/>
        </w:rPr>
        <w:t xml:space="preserve">الشهرستاني، محمّد علي</w:t>
      </w:r>
    </w:p>
    <w:p>
      <w:pPr>
        <w:pStyle w:val="BookText"/>
      </w:pPr>
      <w:r>
        <w:rPr>
          <w:rFonts w:ascii="Amiri" w:hAnsi="Amiri" w:eastAsia="Amiri" w:cs="Amiri"/>
          <w:lang w:bidi="ar-SA"/>
          <w:color w:val="111111"/>
          <w:sz w:val="28"/>
          <w:szCs w:val="28"/>
          <w:rtl/>
        </w:rPr>
        <w:t xml:space="preserve">1348 . النجف الأشرف؛ مكتبة السيد محمّد صادق بحر العلوم؛ رقم المخطوط: 105ض</w:t>
      </w:r>
    </w:p>
    <w:p>
      <w:pPr>
        <w:pStyle w:val="BookText"/>
      </w:pPr>
      <w:r>
        <w:rPr>
          <w:rFonts w:ascii="IRNazanin" w:hAnsi="IRNazanin" w:eastAsia="IRNazanin" w:cs="IRNazanin"/>
          <w:lang w:bidi="fa-IR"/>
          <w:color w:val="111111"/>
          <w:sz w:val="28"/>
          <w:szCs w:val="28"/>
          <w:rtl/>
        </w:rPr>
        <w:t xml:space="preserve">کا: مجهول، تا: مجهول؛ 2 ص :[ف 196]</w:t>
      </w:r>
    </w:p>
    <w:p>
      <w:pPr>
        <w:pStyle w:val="Heading2"/>
      </w:pPr>
      <w:bookmarkStart w:id="1398" w:name="_Toc726"/>
      <w:r>
        <w:t>إجازة لولده الشيخ صفي الدين / إجازات - عربي</w:t>
      </w:r>
      <w:bookmarkEnd w:id="1398"/>
    </w:p>
    <w:p>
      <w:pPr>
        <w:pStyle w:val="BookText"/>
      </w:pPr>
      <w:r>
        <w:rPr>
          <w:rFonts w:ascii="Amiri" w:hAnsi="Amiri" w:eastAsia="Amiri" w:cs="Amiri"/>
          <w:lang w:bidi="ar-SA"/>
          <w:color w:val="111111"/>
          <w:sz w:val="28"/>
          <w:szCs w:val="28"/>
          <w:rtl/>
        </w:rPr>
        <w:t xml:space="preserve">الطريحي، فخرالدين بن محمّد (979 - 1087؟ه- )</w:t>
      </w:r>
    </w:p>
    <w:p>
      <w:pPr>
        <w:pStyle w:val="BookText"/>
      </w:pPr>
      <w:r>
        <w:rPr>
          <w:rFonts w:ascii="Amiri" w:hAnsi="Amiri" w:eastAsia="Amiri" w:cs="Amiri"/>
          <w:lang w:bidi="ar-SA"/>
          <w:color w:val="111111"/>
          <w:sz w:val="28"/>
          <w:szCs w:val="28"/>
          <w:rtl/>
        </w:rPr>
        <w:t xml:space="preserve">1349 . النجف الأشرف؛ مكتبة السيد محمد صادق بحرالعلوم؛ رقم المخطوط : 105ض</w:t>
      </w:r>
    </w:p>
    <w:p>
      <w:pPr>
        <w:pStyle w:val="BookText"/>
      </w:pPr>
      <w:r>
        <w:rPr>
          <w:rFonts w:ascii="IRNazanin" w:hAnsi="IRNazanin" w:eastAsia="IRNazanin" w:cs="IRNazanin"/>
          <w:lang w:bidi="fa-IR"/>
          <w:color w:val="111111"/>
          <w:sz w:val="28"/>
          <w:szCs w:val="28"/>
          <w:rtl/>
        </w:rPr>
        <w:t xml:space="preserve">کا: مجهول، تا: مجهول؛ 1ص [ف 196]</w:t>
      </w:r>
    </w:p>
    <w:p>
      <w:pPr>
        <w:pStyle w:val="Heading2"/>
      </w:pPr>
      <w:bookmarkStart w:id="1399" w:name="_Toc727"/>
      <w:r>
        <w:t>إجازة لولديه / إجازات - عربي</w:t>
      </w:r>
      <w:bookmarkEnd w:id="1399"/>
    </w:p>
    <w:p>
      <w:pPr>
        <w:pStyle w:val="BookText"/>
      </w:pPr>
      <w:r>
        <w:rPr>
          <w:rFonts w:ascii="Amiri" w:hAnsi="Amiri" w:eastAsia="Amiri" w:cs="Amiri"/>
          <w:lang w:bidi="ar-SA"/>
          <w:color w:val="111111"/>
          <w:sz w:val="28"/>
          <w:szCs w:val="28"/>
          <w:rtl/>
        </w:rPr>
        <w:t xml:space="preserve">الآلوسي نعمان بن محمود(1252 - 1317 ه- )</w:t>
      </w:r>
    </w:p>
    <w:p>
      <w:pPr>
        <w:pStyle w:val="BookText"/>
      </w:pPr>
      <w:r>
        <w:rPr>
          <w:rFonts w:ascii="Times New Roman" w:hAnsi="Times New Roman" w:eastAsia="Times New Roman" w:cs="Times New Roman"/>
          <w:lang w:val="en-US" w:bidi="en-US"/>
          <w:color w:val="111111"/>
          <w:sz w:val="28"/>
          <w:szCs w:val="28"/>
          <w:rtl/>
        </w:rPr>
        <w:t xml:space="preserve">1350.</w:t>
      </w:r>
    </w:p>
    <w:p>
      <w:pPr>
        <w:pStyle w:val="BookText"/>
      </w:pPr>
      <w:r>
        <w:rPr>
          <w:rFonts w:ascii="Amiri" w:hAnsi="Amiri" w:eastAsia="Amiri" w:cs="Amiri"/>
          <w:lang w:bidi="ar-SA"/>
          <w:color w:val="111111"/>
          <w:sz w:val="28"/>
          <w:szCs w:val="28"/>
          <w:rtl/>
        </w:rPr>
        <w:t xml:space="preserve">بغداد؛ مكتبة الأوقاف العامة؛ رقم المخطوط: 5926/8</w:t>
      </w:r>
    </w:p>
    <w:p>
      <w:pPr>
        <w:pStyle w:val="BookText"/>
      </w:pPr>
      <w:r>
        <w:rPr>
          <w:rFonts w:ascii="IRNazanin" w:hAnsi="IRNazanin" w:eastAsia="IRNazanin" w:cs="IRNazanin"/>
          <w:lang w:bidi="fa-IR"/>
          <w:color w:val="111111"/>
          <w:sz w:val="28"/>
          <w:szCs w:val="28"/>
          <w:rtl/>
        </w:rPr>
        <w:t xml:space="preserve">کا: مجهول، تا: مجهول؛ 2 ق، 23*16سم [ف: 1-168]</w:t>
      </w:r>
    </w:p>
    <w:p>
      <w:pPr>
        <w:pStyle w:val="Heading2"/>
      </w:pPr>
      <w:bookmarkStart w:id="1400" w:name="_Toc728"/>
      <w:r>
        <w:t>إجازة المجلس للشيخ أحمد بن محمّد يوسف البحراني / إجازات - عربي</w:t>
      </w:r>
      <w:bookmarkEnd w:id="1400"/>
    </w:p>
    <w:p>
      <w:pPr>
        <w:pStyle w:val="BookText"/>
      </w:pPr>
      <w:r>
        <w:rPr>
          <w:rFonts w:ascii="Times New Roman" w:hAnsi="Times New Roman" w:eastAsia="Times New Roman" w:cs="Times New Roman"/>
          <w:lang w:val="en-US" w:bidi="en-US"/>
          <w:color w:val="111111"/>
          <w:sz w:val="28"/>
          <w:szCs w:val="28"/>
          <w:rtl/>
        </w:rPr>
        <w:t xml:space="preserve">1351.</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1079/2</w:t>
      </w:r>
    </w:p>
    <w:p>
      <w:pPr>
        <w:pStyle w:val="BookText"/>
      </w:pPr>
      <w:r>
        <w:rPr>
          <w:rFonts w:ascii="Amiri" w:hAnsi="Amiri" w:eastAsia="Amiri" w:cs="Amiri"/>
          <w:lang w:bidi="ar-SA"/>
          <w:color w:val="111111"/>
          <w:sz w:val="28"/>
          <w:szCs w:val="28"/>
          <w:rtl/>
        </w:rPr>
        <w:t xml:space="preserve">كا: شيخ علي كاشف الغطاء، تا: 1330ه-، 6ص، 21 س، 16*21سم [معجم المخطوطات النجفية: 32]</w:t>
      </w:r>
    </w:p>
    <w:p>
      <w:pPr>
        <w:pStyle w:val="BookText"/>
      </w:pPr>
      <w:r>
        <w:rPr>
          <w:rFonts w:ascii="Amiri" w:hAnsi="Amiri" w:eastAsia="Amiri" w:cs="Amiri"/>
          <w:lang w:bidi="ar-SA"/>
          <w:color w:val="111111"/>
          <w:sz w:val="28"/>
          <w:szCs w:val="28"/>
          <w:rtl/>
        </w:rPr>
        <w:t xml:space="preserve">إجازة المجلسي الأوّل للسيد محمد هاشم &gt; إجازة للسيد محمّد هاشم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270" w:name="pg7770_69832"/>
    <w:bookmarkEnd w:id="270"/>
    <w:p>
      <w:pPr>
        <w:pStyle w:val="Heading2"/>
      </w:pPr>
      <w:bookmarkStart w:id="1401" w:name="_Toc729"/>
      <w:r>
        <w:t>إجازة مجمع الفائدة / إجازات - عربي</w:t>
      </w:r>
      <w:bookmarkEnd w:id="1401"/>
    </w:p>
    <w:p>
      <w:pPr>
        <w:pStyle w:val="BookText"/>
      </w:pPr>
      <w:r>
        <w:rPr>
          <w:rFonts w:ascii="Amiri" w:hAnsi="Amiri" w:eastAsia="Amiri" w:cs="Amiri"/>
          <w:lang w:bidi="ar-SA"/>
          <w:color w:val="111111"/>
          <w:sz w:val="28"/>
          <w:szCs w:val="28"/>
          <w:rtl/>
        </w:rPr>
        <w:t xml:space="preserve">1352 . كربلاء ؛ الروضة الحسينية (مكتبة)؛ رقم المخطوط: 7م - ح 9217</w:t>
      </w:r>
    </w:p>
    <w:p>
      <w:pPr>
        <w:pStyle w:val="BookText"/>
      </w:pPr>
      <w:r>
        <w:rPr>
          <w:rFonts w:ascii="Amiri" w:hAnsi="Amiri" w:eastAsia="Amiri" w:cs="Amiri"/>
          <w:lang w:bidi="ar-SA"/>
          <w:color w:val="111111"/>
          <w:sz w:val="28"/>
          <w:szCs w:val="28"/>
          <w:rtl/>
        </w:rPr>
        <w:t xml:space="preserve">أوّلها: بعد البسملة، مبحث الإجازة قول الأوّل فالشراب ...</w:t>
      </w:r>
    </w:p>
    <w:p>
      <w:pPr>
        <w:pStyle w:val="BookText"/>
      </w:pPr>
      <w:r>
        <w:rPr>
          <w:rFonts w:ascii="Amiri" w:hAnsi="Amiri" w:eastAsia="Amiri" w:cs="Amiri"/>
          <w:lang w:bidi="ar-SA"/>
          <w:color w:val="111111"/>
          <w:sz w:val="28"/>
          <w:szCs w:val="28"/>
          <w:rtl/>
        </w:rPr>
        <w:t xml:space="preserve">نسخ، كا: إبراهيم نجل الشيخ حسن قفطان، تا: 1 صفر 1274ه-، 348 ص، 21س،15*22سم [مخطوطات كربلاء : 4-13]</w:t>
      </w:r>
    </w:p>
    <w:p>
      <w:pPr>
        <w:pStyle w:val="Heading2"/>
      </w:pPr>
      <w:bookmarkStart w:id="1402" w:name="_Toc730"/>
      <w:r>
        <w:t>الإجازة المحمدية الشاذلية / تراجم - عربي</w:t>
      </w:r>
      <w:bookmarkEnd w:id="1402"/>
    </w:p>
    <w:p>
      <w:pPr>
        <w:pStyle w:val="BookText"/>
      </w:pPr>
      <w:r>
        <w:rPr>
          <w:rFonts w:ascii="Amiri" w:hAnsi="Amiri" w:eastAsia="Amiri" w:cs="Amiri"/>
          <w:lang w:bidi="ar-SA"/>
          <w:color w:val="111111"/>
          <w:sz w:val="28"/>
          <w:szCs w:val="28"/>
          <w:rtl/>
        </w:rPr>
        <w:t xml:space="preserve">الشاذلي، عبد المحسن بن عبد الغني عربي</w:t>
      </w:r>
    </w:p>
    <w:p>
      <w:pPr>
        <w:pStyle w:val="BookText"/>
      </w:pPr>
      <w:r>
        <w:rPr>
          <w:rFonts w:ascii="IRNazanin" w:hAnsi="IRNazanin" w:eastAsia="IRNazanin" w:cs="IRNazanin"/>
          <w:lang w:bidi="fa-IR"/>
          <w:color w:val="111111"/>
          <w:sz w:val="28"/>
          <w:szCs w:val="28"/>
          <w:rtl/>
        </w:rPr>
        <w:t xml:space="preserve">1353 . بغداد؛ دار المخطوطات؛ رقم المخطوط: 1221</w:t>
      </w:r>
    </w:p>
    <w:p>
      <w:pPr>
        <w:pStyle w:val="BookText"/>
      </w:pPr>
      <w:r>
        <w:rPr>
          <w:rFonts w:ascii="IRNazanin" w:hAnsi="IRNazanin" w:eastAsia="IRNazanin" w:cs="IRNazanin"/>
          <w:lang w:bidi="fa-IR"/>
          <w:color w:val="111111"/>
          <w:sz w:val="28"/>
          <w:szCs w:val="28"/>
          <w:rtl/>
        </w:rPr>
        <w:t xml:space="preserve">کا: مجهول، تا: مجهول؛ 20 ص، 11س،15*11سم [الذخائر الشرقية: 4-220]</w:t>
      </w:r>
    </w:p>
    <w:p>
      <w:pPr>
        <w:pStyle w:val="Heading2"/>
      </w:pPr>
      <w:bookmarkStart w:id="1403" w:name="_Toc731"/>
      <w:r>
        <w:t>إجازة الميرزا يوسف آقا الطباطبائي الشهير بحاج ميرزا يوسف آقا / إجازات - عربی</w:t>
      </w:r>
      <w:bookmarkEnd w:id="1403"/>
    </w:p>
    <w:p>
      <w:pPr>
        <w:pStyle w:val="BookText"/>
      </w:pPr>
      <w:r>
        <w:rPr>
          <w:rFonts w:ascii="Amiri" w:hAnsi="Amiri" w:eastAsia="Amiri" w:cs="Amiri"/>
          <w:lang w:bidi="ar-SA"/>
          <w:color w:val="111111"/>
          <w:sz w:val="28"/>
          <w:szCs w:val="28"/>
          <w:rtl/>
        </w:rPr>
        <w:t xml:space="preserve">الوحيد البهبهاني محمّد باقر بن محمّد اكمل (1118 - 1205 ه-) 1354 . النجف الأشرف؛ مكتبة السيد محمّد صادق بحر العلوم؛ رقم المخطوط: 110/1ض</w:t>
      </w:r>
    </w:p>
    <w:p>
      <w:pPr>
        <w:pStyle w:val="BookText"/>
      </w:pPr>
      <w:r>
        <w:rPr>
          <w:rFonts w:ascii="IRNazanin" w:hAnsi="IRNazanin" w:eastAsia="IRNazanin" w:cs="IRNazanin"/>
          <w:lang w:bidi="fa-IR"/>
          <w:color w:val="111111"/>
          <w:sz w:val="28"/>
          <w:szCs w:val="28"/>
          <w:rtl/>
        </w:rPr>
        <w:t xml:space="preserve">ملحق 2؛کا: مجهول، تا: 22 رجب 1388ه-، 3ص [ف: 218]</w:t>
      </w:r>
    </w:p>
    <w:p>
      <w:pPr>
        <w:pStyle w:val="BookText"/>
      </w:pPr>
      <w:r>
        <w:rPr>
          <w:rFonts w:ascii="Amiri" w:hAnsi="Amiri" w:eastAsia="Amiri" w:cs="Amiri"/>
          <w:lang w:bidi="ar-SA"/>
          <w:color w:val="111111"/>
          <w:sz w:val="28"/>
          <w:szCs w:val="28"/>
          <w:rtl/>
        </w:rPr>
        <w:t xml:space="preserve">1355 . النجف الأشرف؛ مكتبة السيد محمّد صادق بحر العلوم؛ رقم المخطوط: 110/1ض</w:t>
      </w:r>
    </w:p>
    <w:p>
      <w:pPr>
        <w:pStyle w:val="BookText"/>
      </w:pPr>
      <w:r>
        <w:rPr>
          <w:rFonts w:ascii="IRNazanin" w:hAnsi="IRNazanin" w:eastAsia="IRNazanin" w:cs="IRNazanin"/>
          <w:lang w:bidi="fa-IR"/>
          <w:color w:val="111111"/>
          <w:sz w:val="28"/>
          <w:szCs w:val="28"/>
          <w:rtl/>
        </w:rPr>
        <w:t xml:space="preserve">کا: مجهول، تا: مجهول؛ 2 ص [ف: 218]</w:t>
      </w:r>
    </w:p>
    <w:p>
      <w:pPr>
        <w:pStyle w:val="Heading2"/>
      </w:pPr>
      <w:bookmarkStart w:id="1404" w:name="_Toc732"/>
      <w:r>
        <w:t>الاجتماع (رسالة في) / أصول الفقه - عربي</w:t>
      </w:r>
      <w:bookmarkEnd w:id="1404"/>
    </w:p>
    <w:p>
      <w:pPr>
        <w:pStyle w:val="BookText"/>
      </w:pPr>
      <w:r>
        <w:rPr>
          <w:rFonts w:ascii="Amiri" w:hAnsi="Amiri" w:eastAsia="Amiri" w:cs="Amiri"/>
          <w:lang w:bidi="ar-SA"/>
          <w:color w:val="111111"/>
          <w:sz w:val="28"/>
          <w:szCs w:val="28"/>
          <w:rtl/>
        </w:rPr>
        <w:t xml:space="preserve">الطباطبائي الكربلائي، علي بن محمّد علي (1161 - 1231 ه- )</w:t>
      </w:r>
    </w:p>
    <w:p>
      <w:pPr>
        <w:pStyle w:val="BookText"/>
      </w:pPr>
      <w:r>
        <w:rPr>
          <w:rFonts w:ascii="Amiri" w:hAnsi="Amiri" w:eastAsia="Amiri" w:cs="Amiri"/>
          <w:lang w:bidi="ar-SA"/>
          <w:color w:val="111111"/>
          <w:sz w:val="28"/>
          <w:szCs w:val="28"/>
          <w:rtl/>
        </w:rPr>
        <w:t xml:space="preserve">1356 . النجف الأشرف؛ مؤسسة كاشف الغطاء العامة؛ رقم المخطوط: 912</w:t>
      </w:r>
    </w:p>
    <w:p>
      <w:pPr>
        <w:pStyle w:val="BookText"/>
      </w:pPr>
      <w:r>
        <w:rPr>
          <w:rFonts w:ascii="IRNazanin" w:hAnsi="IRNazanin" w:eastAsia="IRNazanin" w:cs="IRNazanin"/>
          <w:lang w:bidi="fa-IR"/>
          <w:color w:val="111111"/>
          <w:sz w:val="28"/>
          <w:szCs w:val="28"/>
          <w:rtl/>
        </w:rPr>
        <w:t xml:space="preserve">کا: مجهول، تا: مجهول؛ ناقصة الأوّل؛ 61 ص [ف: 1-183]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271" w:name="pg7770_69834"/>
    <w:bookmarkEnd w:id="271"/>
    <w:p>
      <w:pPr>
        <w:pStyle w:val="Heading2"/>
      </w:pPr>
      <w:bookmarkStart w:id="1405" w:name="_Toc733"/>
      <w:r>
        <w:t>اجتماع الأمر والنهي = استحالة اجتماع الأمر والنهي / أصول الفقه - عربي</w:t>
      </w:r>
      <w:bookmarkEnd w:id="1405"/>
    </w:p>
    <w:p>
      <w:pPr>
        <w:pStyle w:val="BookText"/>
      </w:pPr>
      <w:r>
        <w:rPr>
          <w:rFonts w:ascii="Amiri" w:hAnsi="Amiri" w:eastAsia="Amiri" w:cs="Amiri"/>
          <w:lang w:bidi="ar-SA"/>
          <w:color w:val="111111"/>
          <w:sz w:val="28"/>
          <w:szCs w:val="28"/>
          <w:rtl/>
        </w:rPr>
        <w:t xml:space="preserve">الطباطبائي الكربلائي، علي بن محمّد علي (1161 - 1231ه- ) تاريخ التأليف : 17 جمادى الأولى 1212ه-، محل التأليف: كربلاء أوّله: الحمد لله رب العالمين ... إن هذا أصل يتضمن تحقيق القول باستحالة اجتماع الأمر والنهي في شيء مطلقا تساوي متعلقها أو اختلفا</w:t>
      </w:r>
    </w:p>
    <w:p>
      <w:pPr>
        <w:pStyle w:val="BookText"/>
      </w:pPr>
      <w:r>
        <w:rPr>
          <w:rFonts w:ascii="Amiri" w:hAnsi="Amiri" w:eastAsia="Amiri" w:cs="Amiri"/>
          <w:lang w:bidi="ar-SA"/>
          <w:color w:val="111111"/>
          <w:sz w:val="28"/>
          <w:szCs w:val="28"/>
          <w:rtl/>
        </w:rPr>
        <w:t xml:space="preserve">آخره: المخير الشرعي ما كان تخيره شرعياً أي تصريح أشرع وهذه التخير عقلي.</w:t>
      </w:r>
    </w:p>
    <w:p>
      <w:pPr>
        <w:pStyle w:val="BookText"/>
      </w:pPr>
      <w:r>
        <w:rPr>
          <w:rFonts w:ascii="Amiri" w:hAnsi="Amiri" w:eastAsia="Amiri" w:cs="Amiri"/>
          <w:lang w:bidi="ar-SA"/>
          <w:color w:val="111111"/>
          <w:sz w:val="28"/>
          <w:szCs w:val="28"/>
          <w:rtl/>
        </w:rPr>
        <w:t xml:space="preserve">[فنخا 1: 712-21(21 نسخة)]</w:t>
      </w:r>
    </w:p>
    <w:p>
      <w:pPr>
        <w:pStyle w:val="BookText"/>
      </w:pPr>
      <w:r>
        <w:rPr>
          <w:rFonts w:ascii="Amiri" w:hAnsi="Amiri" w:eastAsia="Amiri" w:cs="Amiri"/>
          <w:lang w:bidi="ar-SA"/>
          <w:color w:val="111111"/>
          <w:sz w:val="28"/>
          <w:szCs w:val="28"/>
          <w:rtl/>
        </w:rPr>
        <w:t xml:space="preserve">1357 . النجف الأشرف؛ مكتبة آية الله الحكيم العامة؛ رقم المخطوط : 297</w:t>
      </w:r>
    </w:p>
    <w:p>
      <w:pPr>
        <w:pStyle w:val="BookText"/>
      </w:pPr>
      <w:r>
        <w:rPr>
          <w:rFonts w:ascii="Amiri" w:hAnsi="Amiri" w:eastAsia="Amiri" w:cs="Amiri"/>
          <w:lang w:bidi="ar-SA"/>
          <w:color w:val="111111"/>
          <w:sz w:val="28"/>
          <w:szCs w:val="28"/>
          <w:rtl/>
        </w:rPr>
        <w:t xml:space="preserve">كا: أحمد بن علي بن كنان النجفي، تا: 1225ه-، 6ص، 23س، 14/5*21سم [معجم المخطوطات النجفية: 380]</w:t>
      </w:r>
    </w:p>
    <w:p>
      <w:pPr>
        <w:pStyle w:val="BookText"/>
      </w:pPr>
      <w:r>
        <w:rPr>
          <w:rFonts w:ascii="Times New Roman" w:hAnsi="Times New Roman" w:eastAsia="Times New Roman" w:cs="Times New Roman"/>
          <w:lang w:val="en-US" w:bidi="en-US"/>
          <w:color w:val="111111"/>
          <w:sz w:val="28"/>
          <w:szCs w:val="28"/>
          <w:rtl/>
        </w:rPr>
        <w:t xml:space="preserve">1358.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517</w:t>
      </w:r>
    </w:p>
    <w:p>
      <w:pPr>
        <w:pStyle w:val="BookText"/>
      </w:pPr>
      <w:r>
        <w:rPr>
          <w:rFonts w:ascii="Amiri" w:hAnsi="Amiri" w:eastAsia="Amiri" w:cs="Amiri"/>
          <w:lang w:bidi="ar-SA"/>
          <w:color w:val="111111"/>
          <w:sz w:val="28"/>
          <w:szCs w:val="28"/>
          <w:rtl/>
        </w:rPr>
        <w:t xml:space="preserve">كا: علي بن كربلائي السبحانوردي، تا: 1226ه-، 7 ص [ف: 18-179]</w:t>
      </w:r>
    </w:p>
    <w:p>
      <w:pPr>
        <w:pStyle w:val="BookText"/>
      </w:pPr>
      <w:r>
        <w:rPr>
          <w:rFonts w:ascii="Amiri" w:hAnsi="Amiri" w:eastAsia="Amiri" w:cs="Amiri"/>
          <w:lang w:bidi="ar-SA"/>
          <w:color w:val="111111"/>
          <w:sz w:val="28"/>
          <w:szCs w:val="28"/>
          <w:rtl/>
        </w:rPr>
        <w:t xml:space="preserve">1359 . النجف الأشرف؛ مكتبة الإمام أمير المؤمنين العامة؛ رقم المخطوط : 414</w:t>
      </w:r>
    </w:p>
    <w:p>
      <w:pPr>
        <w:pStyle w:val="BookText"/>
      </w:pPr>
      <w:r>
        <w:rPr>
          <w:rFonts w:ascii="Amiri" w:hAnsi="Amiri" w:eastAsia="Amiri" w:cs="Amiri"/>
          <w:lang w:bidi="ar-SA"/>
          <w:color w:val="111111"/>
          <w:sz w:val="28"/>
          <w:szCs w:val="28"/>
          <w:rtl/>
        </w:rPr>
        <w:t xml:space="preserve">أوّلها: [بعد خطبة يسيرة] وبعد فهذا أصله يتضمن تحقيق القول باستحالة اجتماع الأمر والنهي في شيء مطلقا تساوي متعلقهما أو اختلفا...</w:t>
      </w:r>
    </w:p>
    <w:p>
      <w:pPr>
        <w:pStyle w:val="BookText"/>
      </w:pPr>
      <w:r>
        <w:rPr>
          <w:rFonts w:ascii="IRNazanin" w:hAnsi="IRNazanin" w:eastAsia="IRNazanin" w:cs="IRNazanin"/>
          <w:lang w:bidi="fa-IR"/>
          <w:color w:val="111111"/>
          <w:sz w:val="28"/>
          <w:szCs w:val="28"/>
          <w:rtl/>
        </w:rPr>
        <w:t xml:space="preserve">کا: سید محمّد آل السيد، تا: 10 ذي الحجة 1230 ه-، 13 ق(40 ب -53 ب) [ف: 1-22]</w:t>
      </w:r>
    </w:p>
    <w:p>
      <w:pPr>
        <w:pStyle w:val="BookText"/>
      </w:pPr>
      <w:r>
        <w:rPr>
          <w:rFonts w:ascii="Times New Roman" w:hAnsi="Times New Roman" w:eastAsia="Times New Roman" w:cs="Times New Roman"/>
          <w:lang w:val="en-US" w:bidi="en-US"/>
          <w:color w:val="111111"/>
          <w:sz w:val="28"/>
          <w:szCs w:val="28"/>
          <w:rtl/>
        </w:rPr>
        <w:t xml:space="preserve">1360.</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404</w:t>
      </w:r>
    </w:p>
    <w:p>
      <w:pPr>
        <w:pStyle w:val="BookText"/>
      </w:pPr>
      <w:r>
        <w:rPr>
          <w:rFonts w:ascii="IRNazanin" w:hAnsi="IRNazanin" w:eastAsia="IRNazanin" w:cs="IRNazanin"/>
          <w:lang w:bidi="fa-IR"/>
          <w:color w:val="111111"/>
          <w:sz w:val="28"/>
          <w:szCs w:val="28"/>
          <w:rtl/>
        </w:rPr>
        <w:t xml:space="preserve">کا: مجهول، تا: 1244ه-، 16 ص 28س، 14/5*21سم [معجم المخطوطات النجفية: 40]</w:t>
      </w:r>
    </w:p>
    <w:p>
      <w:pPr>
        <w:pStyle w:val="BookText"/>
      </w:pPr>
      <w:r>
        <w:rPr>
          <w:rFonts w:ascii="Amiri" w:hAnsi="Amiri" w:eastAsia="Amiri" w:cs="Amiri"/>
          <w:lang w:bidi="ar-SA"/>
          <w:color w:val="111111"/>
          <w:sz w:val="28"/>
          <w:szCs w:val="28"/>
          <w:rtl/>
        </w:rPr>
        <w:t xml:space="preserve">1361 . النجف الأشرف؛ مكتبة آية الله الحكيم العامة؛ رقم المخطوط 800</w:t>
      </w:r>
    </w:p>
    <w:p>
      <w:pPr>
        <w:pStyle w:val="BookText"/>
      </w:pPr>
      <w:r>
        <w:rPr>
          <w:rFonts w:ascii="IRNazanin" w:hAnsi="IRNazanin" w:eastAsia="IRNazanin" w:cs="IRNazanin"/>
          <w:lang w:bidi="fa-IR"/>
          <w:color w:val="111111"/>
          <w:sz w:val="28"/>
          <w:szCs w:val="28"/>
          <w:rtl/>
        </w:rPr>
        <w:t xml:space="preserve">کا: مجهول، تا: مجهول؛ 2 ص، 27 س،15*20 سم [ معجم المخطوطات النجفية: 380]</w:t>
      </w:r>
    </w:p>
    <w:p>
      <w:pPr>
        <w:pStyle w:val="BookText"/>
      </w:pPr>
      <w:r>
        <w:rPr>
          <w:rFonts w:ascii="Times New Roman" w:hAnsi="Times New Roman" w:eastAsia="Times New Roman" w:cs="Times New Roman"/>
          <w:lang w:val="en-US" w:bidi="en-US"/>
          <w:color w:val="111111"/>
          <w:sz w:val="28"/>
          <w:szCs w:val="28"/>
          <w:rtl/>
        </w:rPr>
        <w:t xml:space="preserve">1362.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3061</w:t>
      </w:r>
    </w:p>
    <w:p>
      <w:pPr>
        <w:pStyle w:val="BookText"/>
      </w:pPr>
      <w:r>
        <w:rPr>
          <w:rFonts w:ascii="IRNazanin" w:hAnsi="IRNazanin" w:eastAsia="IRNazanin" w:cs="IRNazanin"/>
          <w:lang w:bidi="fa-IR"/>
          <w:color w:val="111111"/>
          <w:sz w:val="28"/>
          <w:szCs w:val="28"/>
          <w:rtl/>
        </w:rPr>
        <w:t xml:space="preserve">کا: مجهول، تا: مجهول؛ ناقصة الآخر؛ 16 ص :[ف: 1-179]</w:t>
      </w:r>
    </w:p>
    <w:p>
      <w:pPr>
        <w:pStyle w:val="Heading2"/>
      </w:pPr>
      <w:bookmarkStart w:id="1406" w:name="_Toc734"/>
      <w:r>
        <w:t>اجتماع الأمر والنهي / أصول الفقه - عربي</w:t>
      </w:r>
      <w:bookmarkEnd w:id="1406"/>
    </w:p>
    <w:p>
      <w:pPr>
        <w:pStyle w:val="BookText"/>
      </w:pPr>
      <w:r>
        <w:rPr>
          <w:rFonts w:ascii="Amiri" w:hAnsi="Amiri" w:eastAsia="Amiri" w:cs="Amiri"/>
          <w:lang w:bidi="ar-SA"/>
          <w:color w:val="111111"/>
          <w:sz w:val="28"/>
          <w:szCs w:val="28"/>
          <w:rtl/>
        </w:rPr>
        <w:t xml:space="preserve">النراقي، أحمد بن محمّد مهدي(1185؟- 1345 ه- )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272" w:name="pg7770_69836"/>
    <w:bookmarkEnd w:id="272"/>
    <w:p>
      <w:pPr>
        <w:pStyle w:val="BookText"/>
      </w:pPr>
      <w:r>
        <w:rPr>
          <w:rFonts w:ascii="Amiri" w:hAnsi="Amiri" w:eastAsia="Amiri" w:cs="Amiri"/>
          <w:lang w:bidi="ar-SA"/>
          <w:color w:val="111111"/>
          <w:sz w:val="28"/>
          <w:szCs w:val="28"/>
          <w:rtl/>
        </w:rPr>
        <w:t xml:space="preserve">أوّله: البسملة فائدة مهمة. اعلم أن من باب التعارض تعارض العام والخاص من وجه ما إذا تعلق الأمر بأحدهما</w:t>
      </w:r>
    </w:p>
    <w:p>
      <w:pPr>
        <w:pStyle w:val="BookText"/>
      </w:pPr>
      <w:r>
        <w:rPr>
          <w:rFonts w:ascii="Amiri" w:hAnsi="Amiri" w:eastAsia="Amiri" w:cs="Amiri"/>
          <w:lang w:bidi="ar-SA"/>
          <w:color w:val="111111"/>
          <w:sz w:val="28"/>
          <w:szCs w:val="28"/>
          <w:rtl/>
        </w:rPr>
        <w:t xml:space="preserve">آخره: قلنا أنه إيضاً قد يشغل لما يورث من الضعف أو يشغل عن الصوم في يوم آخر غيره [فنخا 1: 714(7نسخ)]</w:t>
      </w:r>
    </w:p>
    <w:p>
      <w:pPr>
        <w:pStyle w:val="BookText"/>
      </w:pPr>
      <w:r>
        <w:rPr>
          <w:rFonts w:ascii="Times New Roman" w:hAnsi="Times New Roman" w:eastAsia="Times New Roman" w:cs="Times New Roman"/>
          <w:lang w:val="en-US" w:bidi="en-US"/>
          <w:color w:val="111111"/>
          <w:sz w:val="28"/>
          <w:szCs w:val="28"/>
          <w:rtl/>
        </w:rPr>
        <w:t xml:space="preserve">1363.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1904/10</w:t>
      </w:r>
    </w:p>
    <w:p>
      <w:pPr>
        <w:pStyle w:val="BookText"/>
      </w:pPr>
      <w:r>
        <w:rPr>
          <w:rFonts w:ascii="IRNazanin" w:hAnsi="IRNazanin" w:eastAsia="IRNazanin" w:cs="IRNazanin"/>
          <w:lang w:bidi="fa-IR"/>
          <w:color w:val="111111"/>
          <w:sz w:val="28"/>
          <w:szCs w:val="28"/>
          <w:rtl/>
        </w:rPr>
        <w:t xml:space="preserve">کا: مجهول، تا: مجهول؛ 8 ق14*21سم [ف: 1-19]</w:t>
      </w:r>
    </w:p>
    <w:p>
      <w:pPr>
        <w:pStyle w:val="Heading2"/>
      </w:pPr>
      <w:bookmarkStart w:id="1407" w:name="_Toc735"/>
      <w:r>
        <w:t>اجتماع الأمر والنهي / أصول الفقه - عربي</w:t>
      </w:r>
      <w:bookmarkEnd w:id="1407"/>
    </w:p>
    <w:p>
      <w:pPr>
        <w:pStyle w:val="BookText"/>
      </w:pPr>
      <w:r>
        <w:rPr>
          <w:rFonts w:ascii="Amiri" w:hAnsi="Amiri" w:eastAsia="Amiri" w:cs="Amiri"/>
          <w:lang w:bidi="ar-SA"/>
          <w:color w:val="111111"/>
          <w:sz w:val="28"/>
          <w:szCs w:val="28"/>
          <w:rtl/>
        </w:rPr>
        <w:t xml:space="preserve">اللاهيجي، حسين بن محمود</w:t>
      </w:r>
    </w:p>
    <w:p>
      <w:pPr>
        <w:pStyle w:val="BookText"/>
      </w:pPr>
      <w:r>
        <w:rPr>
          <w:rFonts w:ascii="Amiri" w:hAnsi="Amiri" w:eastAsia="Amiri" w:cs="Amiri"/>
          <w:lang w:bidi="ar-SA"/>
          <w:color w:val="111111"/>
          <w:sz w:val="28"/>
          <w:szCs w:val="28"/>
          <w:rtl/>
        </w:rPr>
        <w:t xml:space="preserve">1364 . النجف الأشرف؛ مؤسسة كاشف الغطاء العامة؛ رقم المخطوط: 138</w:t>
      </w:r>
    </w:p>
    <w:p>
      <w:pPr>
        <w:pStyle w:val="BookText"/>
      </w:pPr>
      <w:r>
        <w:rPr>
          <w:rFonts w:ascii="IRNazanin" w:hAnsi="IRNazanin" w:eastAsia="IRNazanin" w:cs="IRNazanin"/>
          <w:lang w:bidi="fa-IR"/>
          <w:color w:val="111111"/>
          <w:sz w:val="28"/>
          <w:szCs w:val="28"/>
          <w:rtl/>
        </w:rPr>
        <w:t xml:space="preserve">کا: حسین بن محمود لاهيجي، تا: 1321ه-، 56ق [ف: 1-179]</w:t>
      </w:r>
    </w:p>
    <w:p>
      <w:pPr>
        <w:pStyle w:val="Heading2"/>
      </w:pPr>
      <w:bookmarkStart w:id="1408" w:name="_Toc736"/>
      <w:r>
        <w:t>اجتماع الأمر والنهي (مجموعة في) / أصول الفقه - عربي</w:t>
      </w:r>
      <w:bookmarkEnd w:id="1408"/>
    </w:p>
    <w:p>
      <w:pPr>
        <w:pStyle w:val="BookText"/>
      </w:pPr>
      <w:r>
        <w:rPr>
          <w:rFonts w:ascii="Amiri" w:hAnsi="Amiri" w:eastAsia="Amiri" w:cs="Amiri"/>
          <w:lang w:bidi="ar-SA"/>
          <w:color w:val="111111"/>
          <w:sz w:val="28"/>
          <w:szCs w:val="28"/>
          <w:rtl/>
        </w:rPr>
        <w:t xml:space="preserve">الخوانساري النجفي، موسى بن محمّد ( - 1322 ش )</w:t>
      </w:r>
    </w:p>
    <w:p>
      <w:pPr>
        <w:pStyle w:val="BookText"/>
      </w:pPr>
      <w:r>
        <w:rPr>
          <w:rFonts w:ascii="Times New Roman" w:hAnsi="Times New Roman" w:eastAsia="Times New Roman" w:cs="Times New Roman"/>
          <w:lang w:val="en-US" w:bidi="en-US"/>
          <w:color w:val="111111"/>
          <w:sz w:val="28"/>
          <w:szCs w:val="28"/>
          <w:rtl/>
        </w:rPr>
        <w:t xml:space="preserve">1365.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4373</w:t>
      </w:r>
    </w:p>
    <w:p>
      <w:pPr>
        <w:pStyle w:val="BookText"/>
      </w:pPr>
      <w:r>
        <w:rPr>
          <w:rFonts w:ascii="IRNazanin" w:hAnsi="IRNazanin" w:eastAsia="IRNazanin" w:cs="IRNazanin"/>
          <w:lang w:bidi="fa-IR"/>
          <w:color w:val="111111"/>
          <w:sz w:val="28"/>
          <w:szCs w:val="28"/>
          <w:rtl/>
        </w:rPr>
        <w:t xml:space="preserve">کا: حسين بن علي الحلّي، تا: 1348ه-؛ 292 ص [ف: 1-379]</w:t>
      </w:r>
    </w:p>
    <w:p>
      <w:pPr>
        <w:pStyle w:val="Heading2"/>
      </w:pPr>
      <w:bookmarkStart w:id="1409" w:name="_Toc737"/>
      <w:r>
        <w:t>اجتماع الأمر والنهي / أصول الفقه - عربي</w:t>
      </w:r>
      <w:bookmarkEnd w:id="1409"/>
    </w:p>
    <w:p>
      <w:pPr>
        <w:pStyle w:val="BookText"/>
      </w:pPr>
      <w:r>
        <w:rPr>
          <w:rFonts w:ascii="Amiri" w:hAnsi="Amiri" w:eastAsia="Amiri" w:cs="Amiri"/>
          <w:lang w:bidi="ar-SA"/>
          <w:color w:val="111111"/>
          <w:sz w:val="28"/>
          <w:szCs w:val="28"/>
          <w:rtl/>
        </w:rPr>
        <w:t xml:space="preserve">الكركاني القزويني محمّد حسين</w:t>
      </w:r>
    </w:p>
    <w:p>
      <w:pPr>
        <w:pStyle w:val="BookText"/>
      </w:pPr>
      <w:r>
        <w:rPr>
          <w:rFonts w:ascii="Times New Roman" w:hAnsi="Times New Roman" w:eastAsia="Times New Roman" w:cs="Times New Roman"/>
          <w:lang w:val="en-US" w:bidi="en-US"/>
          <w:color w:val="111111"/>
          <w:sz w:val="28"/>
          <w:szCs w:val="28"/>
          <w:rtl/>
        </w:rPr>
        <w:t xml:space="preserve">1366.</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68/7</w:t>
      </w:r>
    </w:p>
    <w:p>
      <w:pPr>
        <w:pStyle w:val="BookText"/>
      </w:pPr>
      <w:r>
        <w:rPr>
          <w:rFonts w:ascii="Amiri" w:hAnsi="Amiri" w:eastAsia="Amiri" w:cs="Amiri"/>
          <w:lang w:bidi="ar-SA"/>
          <w:color w:val="111111"/>
          <w:sz w:val="28"/>
          <w:szCs w:val="28"/>
          <w:rtl/>
        </w:rPr>
        <w:t xml:space="preserve">كاتب = مؤلف، تا: مجهول؛ 122 ص،14*19سم [ف: 1-20]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273" w:name="pg7770_69838"/>
    <w:bookmarkEnd w:id="273"/>
    <w:p>
      <w:pPr>
        <w:pStyle w:val="Heading2"/>
      </w:pPr>
      <w:bookmarkStart w:id="1410" w:name="_Toc738"/>
      <w:r>
        <w:t>اجتماع الأمر والنهي / أصول الفقه - عربي</w:t>
      </w:r>
      <w:bookmarkEnd w:id="1410"/>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Times New Roman" w:hAnsi="Times New Roman" w:eastAsia="Times New Roman" w:cs="Times New Roman"/>
          <w:lang w:val="en-US" w:bidi="en-US"/>
          <w:color w:val="111111"/>
          <w:sz w:val="28"/>
          <w:szCs w:val="28"/>
          <w:rtl/>
        </w:rPr>
        <w:t xml:space="preserve">1367.</w:t>
      </w:r>
    </w:p>
    <w:p>
      <w:pPr>
        <w:pStyle w:val="BookText"/>
      </w:pPr>
      <w:r>
        <w:rPr>
          <w:rFonts w:ascii="Amiri" w:hAnsi="Amiri" w:eastAsia="Amiri" w:cs="Amiri"/>
          <w:lang w:bidi="ar-SA"/>
          <w:color w:val="111111"/>
          <w:sz w:val="28"/>
          <w:szCs w:val="28"/>
          <w:rtl/>
        </w:rPr>
        <w:t xml:space="preserve">النجف الأشرف؛ حسينيه شوشتريها؛ رقم المخطوط : 585/3</w:t>
      </w:r>
    </w:p>
    <w:p>
      <w:pPr>
        <w:pStyle w:val="BookText"/>
      </w:pPr>
      <w:r>
        <w:rPr>
          <w:rFonts w:ascii="Amiri" w:hAnsi="Amiri" w:eastAsia="Amiri" w:cs="Amiri"/>
          <w:lang w:bidi="ar-SA"/>
          <w:color w:val="111111"/>
          <w:sz w:val="28"/>
          <w:szCs w:val="28"/>
          <w:rtl/>
        </w:rPr>
        <w:t xml:space="preserve">أوّلها: اختلف العلماء في جواز اجتماع الأمر والنهي</w:t>
      </w:r>
    </w:p>
    <w:p>
      <w:pPr>
        <w:pStyle w:val="BookText"/>
      </w:pPr>
      <w:r>
        <w:rPr>
          <w:rFonts w:ascii="IRNazanin" w:hAnsi="IRNazanin" w:eastAsia="IRNazanin" w:cs="IRNazanin"/>
          <w:lang w:bidi="fa-IR"/>
          <w:color w:val="111111"/>
          <w:sz w:val="28"/>
          <w:szCs w:val="28"/>
          <w:rtl/>
        </w:rPr>
        <w:t xml:space="preserve">کا: مجهول، تا: مجهول 26 ق [نشریه: 11-866]</w:t>
      </w:r>
    </w:p>
    <w:p>
      <w:pPr>
        <w:pStyle w:val="BookText"/>
      </w:pPr>
      <w:r>
        <w:rPr>
          <w:rFonts w:ascii="Amiri" w:hAnsi="Amiri" w:eastAsia="Amiri" w:cs="Amiri"/>
          <w:lang w:bidi="ar-SA"/>
          <w:color w:val="111111"/>
          <w:sz w:val="28"/>
          <w:szCs w:val="28"/>
          <w:rtl/>
        </w:rPr>
        <w:t xml:space="preserve">1368 . النجف الأشرف؛ مؤسسة كاشف الغطاء العامة؛ رقم المخطوط: 2773</w:t>
      </w:r>
    </w:p>
    <w:p>
      <w:pPr>
        <w:pStyle w:val="BookText"/>
      </w:pPr>
      <w:r>
        <w:rPr>
          <w:rFonts w:ascii="IRNazanin" w:hAnsi="IRNazanin" w:eastAsia="IRNazanin" w:cs="IRNazanin"/>
          <w:lang w:bidi="fa-IR"/>
          <w:color w:val="111111"/>
          <w:sz w:val="28"/>
          <w:szCs w:val="28"/>
          <w:rtl/>
        </w:rPr>
        <w:t xml:space="preserve">کا: مجهول، تا: مجهول؛ ناقصة : الأوّل والآخر؛ 348 ص [ف: 1-179]</w:t>
      </w:r>
    </w:p>
    <w:p>
      <w:pPr>
        <w:pStyle w:val="Heading2"/>
      </w:pPr>
      <w:bookmarkStart w:id="1411" w:name="_Toc739"/>
      <w:r>
        <w:t>اجتماع الأمر والنهي عن العبادة (رسالة في) / أصول الفقه - عربي</w:t>
      </w:r>
      <w:bookmarkEnd w:id="1411"/>
    </w:p>
    <w:p>
      <w:pPr>
        <w:pStyle w:val="BookText"/>
      </w:pPr>
      <w:r>
        <w:rPr>
          <w:rFonts w:ascii="Amiri" w:hAnsi="Amiri" w:eastAsia="Amiri" w:cs="Amiri"/>
          <w:lang w:bidi="ar-SA"/>
          <w:color w:val="111111"/>
          <w:sz w:val="28"/>
          <w:szCs w:val="28"/>
          <w:rtl/>
        </w:rPr>
        <w:t xml:space="preserve">النراقي، مهدي بن أبي ذر(1128 - 1209 ه-)</w:t>
      </w:r>
    </w:p>
    <w:p>
      <w:pPr>
        <w:pStyle w:val="BookText"/>
      </w:pPr>
      <w:r>
        <w:rPr>
          <w:rFonts w:ascii="Amiri" w:hAnsi="Amiri" w:eastAsia="Amiri" w:cs="Amiri"/>
          <w:lang w:bidi="ar-SA"/>
          <w:color w:val="111111"/>
          <w:sz w:val="28"/>
          <w:szCs w:val="28"/>
          <w:rtl/>
        </w:rPr>
        <w:t xml:space="preserve">1369 . النجف الأشرف؛ مكتبة الإمام أمير المؤمنين العامة؛ رقم المخطوط: 4</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381]</w:t>
      </w:r>
    </w:p>
    <w:p>
      <w:pPr>
        <w:pStyle w:val="BookText"/>
      </w:pPr>
      <w:r>
        <w:rPr>
          <w:rFonts w:ascii="Amiri" w:hAnsi="Amiri" w:eastAsia="Amiri" w:cs="Amiri"/>
          <w:lang w:bidi="ar-SA"/>
          <w:color w:val="111111"/>
          <w:sz w:val="28"/>
          <w:szCs w:val="28"/>
          <w:rtl/>
        </w:rPr>
        <w:t xml:space="preserve">اجتماع الجيوش الإسلامية &gt; غزو الجيوش الإسلامية في الرد على المعطلة والجهمية</w:t>
      </w:r>
    </w:p>
    <w:p>
      <w:pPr>
        <w:pStyle w:val="Heading2"/>
      </w:pPr>
      <w:bookmarkStart w:id="1412" w:name="_Toc740"/>
      <w:r>
        <w:t>اجتناب المعاصي (رسالة في) / كلام وعقائد - عربي</w:t>
      </w:r>
      <w:bookmarkEnd w:id="1412"/>
    </w:p>
    <w:p>
      <w:pPr>
        <w:pStyle w:val="BookText"/>
      </w:pPr>
      <w:r>
        <w:rPr>
          <w:rFonts w:ascii="Amiri" w:hAnsi="Amiri" w:eastAsia="Amiri" w:cs="Amiri"/>
          <w:lang w:bidi="ar-SA"/>
          <w:color w:val="111111"/>
          <w:sz w:val="28"/>
          <w:szCs w:val="28"/>
          <w:rtl/>
        </w:rPr>
        <w:t xml:space="preserve">الغزالي، محمّد بن محمّد ( 450 - 505 ه-)</w:t>
      </w:r>
    </w:p>
    <w:p>
      <w:pPr>
        <w:pStyle w:val="BookText"/>
      </w:pPr>
      <w:r>
        <w:rPr>
          <w:rFonts w:ascii="Times New Roman" w:hAnsi="Times New Roman" w:eastAsia="Times New Roman" w:cs="Times New Roman"/>
          <w:lang w:val="en-US" w:bidi="en-US"/>
          <w:color w:val="111111"/>
          <w:sz w:val="28"/>
          <w:szCs w:val="28"/>
          <w:rtl/>
        </w:rPr>
        <w:t xml:space="preserve">1370.</w:t>
      </w:r>
    </w:p>
    <w:p>
      <w:pPr>
        <w:pStyle w:val="BookText"/>
      </w:pPr>
      <w:r>
        <w:rPr>
          <w:rFonts w:ascii="IRNazanin" w:hAnsi="IRNazanin" w:eastAsia="IRNazanin" w:cs="IRNazanin"/>
          <w:lang w:bidi="fa-IR"/>
          <w:color w:val="111111"/>
          <w:sz w:val="28"/>
          <w:szCs w:val="28"/>
          <w:rtl/>
        </w:rPr>
        <w:t xml:space="preserve">بغداد؛ مكتبة الأوقاف العامة؛ رقم المخطوط : 3799/11 أوّلها: ... القول في اجتناب المعاصي، ا.. شطران، أحدهما ترك المناهي، و الأخر فعل الطاء نقلت من بداية الهداية؛ کا: مجهول، تا: مجهول؛ 4 ق ،15*20سم [ف: 2-164]</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274" w:name="pg7770_69840"/>
    <w:bookmarkEnd w:id="274"/>
    <w:p>
      <w:pPr>
        <w:pStyle w:val="BookText"/>
      </w:pPr>
      <w:r>
        <w:rPr>
          <w:rFonts w:ascii="Amiri" w:hAnsi="Amiri" w:eastAsia="Amiri" w:cs="Amiri"/>
          <w:lang w:bidi="ar-SA"/>
          <w:color w:val="111111"/>
          <w:sz w:val="28"/>
          <w:szCs w:val="28"/>
          <w:rtl/>
        </w:rPr>
        <w:t xml:space="preserve">الاجتهاد &gt; تقليد الميت</w:t>
      </w:r>
    </w:p>
    <w:p>
      <w:pPr>
        <w:pStyle w:val="Heading2"/>
      </w:pPr>
      <w:bookmarkStart w:id="1413" w:name="_Toc741"/>
      <w:r>
        <w:t>الاجتهاد (رسالة في) / أصول الفقه - عربي</w:t>
      </w:r>
      <w:bookmarkEnd w:id="1413"/>
    </w:p>
    <w:p>
      <w:pPr>
        <w:pStyle w:val="BookText"/>
      </w:pPr>
      <w:r>
        <w:rPr>
          <w:rFonts w:ascii="Amiri" w:hAnsi="Amiri" w:eastAsia="Amiri" w:cs="Amiri"/>
          <w:lang w:bidi="ar-SA"/>
          <w:color w:val="111111"/>
          <w:sz w:val="28"/>
          <w:szCs w:val="28"/>
          <w:rtl/>
        </w:rPr>
        <w:t xml:space="preserve">ابن تيمية أحمد بن عبد الحليم (661 - 728 ه- )</w:t>
      </w:r>
    </w:p>
    <w:p>
      <w:pPr>
        <w:pStyle w:val="BookText"/>
      </w:pPr>
      <w:r>
        <w:rPr>
          <w:rFonts w:ascii="Times New Roman" w:hAnsi="Times New Roman" w:eastAsia="Times New Roman" w:cs="Times New Roman"/>
          <w:lang w:val="en-US" w:bidi="en-US"/>
          <w:color w:val="111111"/>
          <w:sz w:val="28"/>
          <w:szCs w:val="28"/>
          <w:rtl/>
        </w:rPr>
        <w:t xml:space="preserve">1371.</w:t>
      </w:r>
    </w:p>
    <w:p>
      <w:pPr>
        <w:pStyle w:val="BookText"/>
      </w:pPr>
      <w:r>
        <w:rPr>
          <w:rFonts w:ascii="IRNazanin" w:hAnsi="IRNazanin" w:eastAsia="IRNazanin" w:cs="IRNazanin"/>
          <w:lang w:bidi="fa-IR"/>
          <w:color w:val="111111"/>
          <w:sz w:val="28"/>
          <w:szCs w:val="28"/>
          <w:rtl/>
        </w:rPr>
        <w:t xml:space="preserve">بغداد؛ مكتبة الأوقاف العامة؛ رقم المخطوط : 7073/3 کا: مجهول، تا: مجهول؛ 3 ق 22*15سم [ف: 1-685]</w:t>
      </w:r>
    </w:p>
    <w:p>
      <w:pPr>
        <w:pStyle w:val="Heading2"/>
      </w:pPr>
      <w:bookmarkStart w:id="1414" w:name="_Toc742"/>
      <w:r>
        <w:t>الاجتهاد / أصول الفقه - عربي</w:t>
      </w:r>
      <w:bookmarkEnd w:id="1414"/>
    </w:p>
    <w:p>
      <w:pPr>
        <w:pStyle w:val="BookText"/>
      </w:pPr>
      <w:r>
        <w:rPr>
          <w:rFonts w:ascii="Amiri" w:hAnsi="Amiri" w:eastAsia="Amiri" w:cs="Amiri"/>
          <w:lang w:bidi="ar-SA"/>
          <w:color w:val="111111"/>
          <w:sz w:val="28"/>
          <w:szCs w:val="28"/>
          <w:rtl/>
        </w:rPr>
        <w:t xml:space="preserve">المنصوري، محمّد بن حارث ( - القرن 10 ه-)</w:t>
      </w:r>
    </w:p>
    <w:p>
      <w:pPr>
        <w:pStyle w:val="BookText"/>
      </w:pPr>
      <w:r>
        <w:rPr>
          <w:rFonts w:ascii="Amiri" w:hAnsi="Amiri" w:eastAsia="Amiri" w:cs="Amiri"/>
          <w:lang w:bidi="ar-SA"/>
          <w:color w:val="111111"/>
          <w:sz w:val="28"/>
          <w:szCs w:val="28"/>
          <w:rtl/>
        </w:rPr>
        <w:t xml:space="preserve">تاريخ التأليف: 943ه-</w:t>
      </w:r>
    </w:p>
    <w:p>
      <w:pPr>
        <w:pStyle w:val="BookText"/>
      </w:pPr>
      <w:r>
        <w:rPr>
          <w:rFonts w:ascii="Amiri" w:hAnsi="Amiri" w:eastAsia="Amiri" w:cs="Amiri"/>
          <w:lang w:bidi="ar-SA"/>
          <w:color w:val="111111"/>
          <w:sz w:val="28"/>
          <w:szCs w:val="28"/>
          <w:rtl/>
        </w:rPr>
        <w:t xml:space="preserve">أوّله: اللهم لك الحمد ناصب اعلام الهداية ولك الشكر رافع أرباب الدراية والرواية لك المن خافض أصحاب الجهل والغواية</w:t>
      </w:r>
    </w:p>
    <w:p>
      <w:pPr>
        <w:pStyle w:val="BookText"/>
      </w:pPr>
      <w:r>
        <w:rPr>
          <w:rFonts w:ascii="Amiri" w:hAnsi="Amiri" w:eastAsia="Amiri" w:cs="Amiri"/>
          <w:lang w:bidi="ar-SA"/>
          <w:color w:val="111111"/>
          <w:sz w:val="28"/>
          <w:szCs w:val="28"/>
          <w:rtl/>
        </w:rPr>
        <w:t xml:space="preserve">آخره: فالعفو عند الكرام مأمول والعذر مقبول والحمد لله أولا وآخراً وظاهراً وباطناً ...</w:t>
      </w:r>
    </w:p>
    <w:p>
      <w:pPr>
        <w:pStyle w:val="BookText"/>
      </w:pPr>
      <w:r>
        <w:rPr>
          <w:rFonts w:ascii="IRNazanin" w:hAnsi="IRNazanin" w:eastAsia="IRNazanin" w:cs="IRNazanin"/>
          <w:lang w:bidi="fa-IR"/>
          <w:color w:val="111111"/>
          <w:sz w:val="28"/>
          <w:szCs w:val="28"/>
          <w:rtl/>
        </w:rPr>
        <w:t xml:space="preserve">[فنخا 1: 719 (3نسخ)]</w:t>
      </w:r>
    </w:p>
    <w:p>
      <w:pPr>
        <w:pStyle w:val="BookText"/>
      </w:pPr>
      <w:r>
        <w:rPr>
          <w:rFonts w:ascii="Times New Roman" w:hAnsi="Times New Roman" w:eastAsia="Times New Roman" w:cs="Times New Roman"/>
          <w:lang w:val="en-US" w:bidi="en-US"/>
          <w:color w:val="111111"/>
          <w:sz w:val="28"/>
          <w:szCs w:val="28"/>
          <w:rtl/>
        </w:rPr>
        <w:t xml:space="preserve">1372.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2279</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137]</w:t>
      </w:r>
    </w:p>
    <w:p>
      <w:pPr>
        <w:pStyle w:val="Heading2"/>
      </w:pPr>
      <w:bookmarkStart w:id="1415" w:name="_Toc743"/>
      <w:r>
        <w:t>الاجتهاد (رسالة في) / أصول الفقه - عربي</w:t>
      </w:r>
      <w:bookmarkEnd w:id="1415"/>
    </w:p>
    <w:p>
      <w:pPr>
        <w:pStyle w:val="BookText"/>
      </w:pPr>
      <w:r>
        <w:rPr>
          <w:rFonts w:ascii="Amiri" w:hAnsi="Amiri" w:eastAsia="Amiri" w:cs="Amiri"/>
          <w:lang w:bidi="ar-SA"/>
          <w:color w:val="111111"/>
          <w:sz w:val="28"/>
          <w:szCs w:val="28"/>
          <w:rtl/>
        </w:rPr>
        <w:t xml:space="preserve">نظام الدين الكيلاني أحمد بن علي ( - القرن 11 ه- )</w:t>
      </w:r>
    </w:p>
    <w:p>
      <w:pPr>
        <w:pStyle w:val="BookText"/>
      </w:pPr>
      <w:r>
        <w:rPr>
          <w:rFonts w:ascii="Times New Roman" w:hAnsi="Times New Roman" w:eastAsia="Times New Roman" w:cs="Times New Roman"/>
          <w:lang w:val="en-US" w:bidi="en-US"/>
          <w:color w:val="111111"/>
          <w:sz w:val="28"/>
          <w:szCs w:val="28"/>
          <w:rtl/>
        </w:rPr>
        <w:t xml:space="preserve">1373.</w:t>
      </w:r>
    </w:p>
    <w:p>
      <w:pPr>
        <w:pStyle w:val="BookText"/>
      </w:pPr>
      <w:r>
        <w:rPr>
          <w:rFonts w:ascii="Amiri" w:hAnsi="Amiri" w:eastAsia="Amiri" w:cs="Amiri"/>
          <w:lang w:bidi="ar-SA"/>
          <w:color w:val="111111"/>
          <w:sz w:val="28"/>
          <w:szCs w:val="28"/>
          <w:rtl/>
        </w:rPr>
        <w:t xml:space="preserve">بغداد؛ المكتبة القادرية؛ رقم المخطوط: 1421/44</w:t>
      </w:r>
    </w:p>
    <w:p>
      <w:pPr>
        <w:pStyle w:val="BookText"/>
      </w:pPr>
      <w:r>
        <w:rPr>
          <w:rFonts w:ascii="Amiri" w:hAnsi="Amiri" w:eastAsia="Amiri" w:cs="Amiri"/>
          <w:lang w:bidi="ar-SA"/>
          <w:color w:val="111111"/>
          <w:sz w:val="28"/>
          <w:szCs w:val="28"/>
          <w:rtl/>
        </w:rPr>
        <w:t xml:space="preserve">أوّلها: الحمد لله رب العالمين والصلوة على محمد واله أجمعين أما بعد فيقول الفقير إلى الله الغني نظام الدين أحمد الكيلاني مخاطبا للمجتهدين وأمناء أئمة المعصومين ونقباء الأنبياء وورثائة (و ورثة )المرسلين: أيها المجتهدون في الدين المتبحرون؛ آخرها: ولكن أمير بين أمرين فيلزم التوقف في المقام والله أعلم بالكمال والتام.</w:t>
      </w:r>
    </w:p>
    <w:p>
      <w:pPr>
        <w:pStyle w:val="BookText"/>
      </w:pPr>
      <w:r>
        <w:rPr>
          <w:rFonts w:ascii="IRNazanin" w:hAnsi="IRNazanin" w:eastAsia="IRNazanin" w:cs="IRNazanin"/>
          <w:lang w:bidi="fa-IR"/>
          <w:color w:val="111111"/>
          <w:sz w:val="28"/>
          <w:szCs w:val="28"/>
          <w:rtl/>
        </w:rPr>
        <w:t xml:space="preserve">تعلیق، کا: مجهول، تا: قبل 1173ه-؛ 1ق ،(105) ، 33س،17*32سم [ف: 5 -63]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275" w:name="pg7770_69842"/>
    <w:bookmarkEnd w:id="275"/>
    <w:p>
      <w:pPr>
        <w:pStyle w:val="Heading2"/>
      </w:pPr>
      <w:bookmarkStart w:id="1416" w:name="_Toc744"/>
      <w:r>
        <w:t>الاجتهاد ( رسالة في) / أصول الفقه - فارسي</w:t>
      </w:r>
      <w:bookmarkEnd w:id="1416"/>
    </w:p>
    <w:p>
      <w:pPr>
        <w:pStyle w:val="BookText"/>
      </w:pPr>
      <w:r>
        <w:rPr>
          <w:rFonts w:ascii="Amiri" w:hAnsi="Amiri" w:eastAsia="Amiri" w:cs="Amiri"/>
          <w:lang w:bidi="ar-SA"/>
          <w:color w:val="111111"/>
          <w:sz w:val="28"/>
          <w:szCs w:val="28"/>
          <w:rtl/>
        </w:rPr>
        <w:t xml:space="preserve">حزين محمّد علي بن أبي طالب (1103 - 1180 ه-)</w:t>
      </w:r>
    </w:p>
    <w:p>
      <w:pPr>
        <w:pStyle w:val="BookText"/>
      </w:pPr>
      <w:r>
        <w:rPr>
          <w:rFonts w:ascii="Times New Roman" w:hAnsi="Times New Roman" w:eastAsia="Times New Roman" w:cs="Times New Roman"/>
          <w:lang w:val="en-US" w:bidi="en-US"/>
          <w:color w:val="111111"/>
          <w:sz w:val="28"/>
          <w:szCs w:val="28"/>
          <w:rtl/>
        </w:rPr>
        <w:t xml:space="preserve">1374.</w:t>
      </w:r>
    </w:p>
    <w:p>
      <w:pPr>
        <w:pStyle w:val="BookText"/>
      </w:pPr>
      <w:r>
        <w:rPr>
          <w:rFonts w:ascii="IRNazanin" w:hAnsi="IRNazanin" w:eastAsia="IRNazanin" w:cs="IRNazanin"/>
          <w:lang w:bidi="fa-IR"/>
          <w:color w:val="111111"/>
          <w:sz w:val="28"/>
          <w:szCs w:val="28"/>
          <w:rtl/>
        </w:rPr>
        <w:t xml:space="preserve">کربلاء العتبة العباسية رقم المخطوط : 450/9</w:t>
      </w:r>
    </w:p>
    <w:p>
      <w:pPr>
        <w:pStyle w:val="BookText"/>
      </w:pPr>
      <w:r>
        <w:rPr>
          <w:rFonts w:ascii="IRNazanin" w:hAnsi="IRNazanin" w:eastAsia="IRNazanin" w:cs="IRNazanin"/>
          <w:lang w:bidi="fa-IR"/>
          <w:color w:val="111111"/>
          <w:sz w:val="28"/>
          <w:szCs w:val="28"/>
          <w:rtl/>
        </w:rPr>
        <w:t xml:space="preserve">أوّلها: القول في الاجتهاد معنى ان تخليه نفس وكوشش وسعی به اخلاص است در طلب معرفت و تحصيل اعتقاد راست وجد موفور در شناخت آخرها قال: قال الله سبحانه: إن علياً راية الهدى وإمام أوليائي ونور من أطاعني، وهو الكلمة التي ألزمتها المتقين من أحبه أحبني، ومن أبغضه أبغضني</w:t>
      </w:r>
    </w:p>
    <w:p>
      <w:pPr>
        <w:pStyle w:val="BookText"/>
      </w:pPr>
      <w:r>
        <w:rPr>
          <w:rFonts w:ascii="Amiri" w:hAnsi="Amiri" w:eastAsia="Amiri" w:cs="Amiri"/>
          <w:lang w:bidi="ar-SA"/>
          <w:color w:val="111111"/>
          <w:sz w:val="28"/>
          <w:szCs w:val="28"/>
          <w:rtl/>
        </w:rPr>
        <w:t xml:space="preserve">نستعليق، كا: أمان الله ... شيخ عبدمنافي وعمره، تا: مجهول؛ 5ق (176-172)، 19س، 15*26سم [ف: 2-51]</w:t>
      </w:r>
    </w:p>
    <w:p>
      <w:pPr>
        <w:pStyle w:val="Heading2"/>
      </w:pPr>
      <w:bookmarkStart w:id="1417" w:name="_Toc745"/>
      <w:r>
        <w:t>الاجتهادات الظنية - أجوبة مسائل ملا فتحعلي خان الاجتهاد والأخبار - رسالة الأخبار والاجتهاد / أصول الفقه - عربي</w:t>
      </w:r>
      <w:bookmarkEnd w:id="1417"/>
    </w:p>
    <w:p>
      <w:pPr>
        <w:pStyle w:val="BookText"/>
      </w:pPr>
      <w:r>
        <w:rPr>
          <w:rFonts w:ascii="Amiri" w:hAnsi="Amiri" w:eastAsia="Amiri" w:cs="Amiri"/>
          <w:lang w:bidi="ar-SA"/>
          <w:color w:val="111111"/>
          <w:sz w:val="28"/>
          <w:szCs w:val="28"/>
          <w:rtl/>
        </w:rPr>
        <w:t xml:space="preserve">الوحيد البهبهاني، محمّد باقر بن محمّد اكمل (1118 - 1205 ه-) تاريخ التأليف: 13 رجب 1155ه-</w:t>
      </w:r>
    </w:p>
    <w:p>
      <w:pPr>
        <w:pStyle w:val="BookText"/>
      </w:pPr>
      <w:r>
        <w:rPr>
          <w:rFonts w:ascii="Amiri" w:hAnsi="Amiri" w:eastAsia="Amiri" w:cs="Amiri"/>
          <w:lang w:bidi="ar-SA"/>
          <w:color w:val="111111"/>
          <w:sz w:val="28"/>
          <w:szCs w:val="28"/>
          <w:rtl/>
        </w:rPr>
        <w:t xml:space="preserve">أوّله: الحمد لله الذي أوجب على العباد الاجتهاد في تحصيل معارف الدين ... إعلم أن الله تعالى لم يخلق الخلق عبثاً ولا أهملهم سدى، بل خلقهم بقدرته وجعل لهم أسماعاً وأبصاراً وقلوباً والباباً ... (فصل) ظهر من الفصل السابق بقاء التكاليف ووجوب تحصيلها ... وعنه ص القضاة أربعة ثلاثة في النار وواحد في الجنة ... (فصل) قد عرفت أنه لا يسعنا عدم السعي في معرفة الأحكام ... ومن تلك الجملة إن كثيراً من معاني الألفاظ واصطلاحاتها تعرف بالممارسة في الأحاديث ...</w:t>
      </w:r>
    </w:p>
    <w:p>
      <w:pPr>
        <w:pStyle w:val="BookText"/>
      </w:pPr>
      <w:r>
        <w:rPr>
          <w:rFonts w:ascii="Amiri" w:hAnsi="Amiri" w:eastAsia="Amiri" w:cs="Amiri"/>
          <w:lang w:bidi="ar-SA"/>
          <w:color w:val="111111"/>
          <w:sz w:val="28"/>
          <w:szCs w:val="28"/>
          <w:rtl/>
        </w:rPr>
        <w:t xml:space="preserve">آخره: ولو تيسر الله ووفق لنتوجه إلى الكل في رسالة عليحدة بما يوفقني ويهديني من التوضيح والتنقيح</w:t>
      </w:r>
    </w:p>
    <w:p>
      <w:pPr>
        <w:pStyle w:val="BookText"/>
      </w:pPr>
      <w:r>
        <w:rPr>
          <w:rFonts w:ascii="Amiri" w:hAnsi="Amiri" w:eastAsia="Amiri" w:cs="Amiri"/>
          <w:lang w:bidi="ar-SA"/>
          <w:color w:val="111111"/>
          <w:sz w:val="28"/>
          <w:szCs w:val="28"/>
          <w:rtl/>
        </w:rPr>
        <w:t xml:space="preserve">طبع: طهران، 1317ه-، 1416ه-، المؤسسة العلامة الوحيد البهبهاني، ضمن «الرسائل الأصولية» [فنخا :1 721-727 (106 نسخة)]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1375 . النجف الأشرف؛ مكتبة آية الله الحكيم العامة؛ رقم المخطوط: 1689</w:t>
      </w:r>
    </w:p>
    <w:p>
      <w:pPr>
        <w:pStyle w:val="BookText"/>
      </w:pPr>
      <w:r>
        <w:rPr>
          <w:rFonts w:ascii="Amiri" w:hAnsi="Amiri" w:eastAsia="Amiri" w:cs="Amiri"/>
          <w:lang w:bidi="ar-SA"/>
          <w:color w:val="111111"/>
          <w:sz w:val="28"/>
          <w:szCs w:val="28"/>
          <w:rtl/>
        </w:rPr>
        <w:t xml:space="preserve">كاتب = مؤلف، تا: 1155ه-، ناقصة : الأوّل ؛ 179، ص 19س، 12*20سم [ف: 1-20]</w:t>
      </w:r>
    </w:p>
    <w:p>
      <w:pPr>
        <w:pStyle w:val="BookText"/>
      </w:pPr>
      <w:r>
        <w:rPr>
          <w:rFonts w:ascii="Times New Roman" w:hAnsi="Times New Roman" w:eastAsia="Times New Roman" w:cs="Times New Roman"/>
          <w:lang w:val="en-US" w:bidi="en-US"/>
          <w:color w:val="111111"/>
          <w:sz w:val="28"/>
          <w:szCs w:val="28"/>
          <w:rtl/>
        </w:rPr>
        <w:t xml:space="preserve">1376.</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1870/3</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كا: علي بن محمّد صالح الخوانساري، تا: 1155ه-، 43 ص، 25 س، 14/5*21سم [ف: 1- 30]</w:t>
      </w:r>
    </w:p>
    <w:p>
      <w:pPr>
        <w:pStyle w:val="BookText"/>
      </w:pPr>
      <w:r>
        <w:rPr>
          <w:rFonts w:ascii="Times New Roman" w:hAnsi="Times New Roman" w:eastAsia="Times New Roman" w:cs="Times New Roman"/>
          <w:lang w:val="en-US" w:bidi="en-US"/>
          <w:color w:val="111111"/>
          <w:sz w:val="28"/>
          <w:szCs w:val="28"/>
          <w:rtl/>
        </w:rPr>
        <w:t xml:space="preserve">1377.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2046/3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1197ه-، 35 ص ، 23 س،15*20/7سم [ف: 1-20]</w:t>
      </w:r>
    </w:p>
    <w:p>
      <w:pPr>
        <w:pStyle w:val="BookText"/>
      </w:pPr>
      <w:r>
        <w:rPr>
          <w:rFonts w:ascii="Amiri" w:hAnsi="Amiri" w:eastAsia="Amiri" w:cs="Amiri"/>
          <w:lang w:bidi="ar-SA"/>
          <w:color w:val="111111"/>
          <w:sz w:val="28"/>
          <w:szCs w:val="28"/>
          <w:rtl/>
        </w:rPr>
        <w:t xml:space="preserve">1378 . النجف الأشرف؛ مؤسسة كاشف الغطاء العامة؛ رقم المخطوط: 1656</w:t>
      </w:r>
    </w:p>
    <w:p>
      <w:pPr>
        <w:pStyle w:val="BookText"/>
      </w:pPr>
      <w:r>
        <w:rPr>
          <w:rFonts w:ascii="IRNazanin" w:hAnsi="IRNazanin" w:eastAsia="IRNazanin" w:cs="IRNazanin"/>
          <w:lang w:bidi="fa-IR"/>
          <w:color w:val="111111"/>
          <w:sz w:val="28"/>
          <w:szCs w:val="28"/>
          <w:rtl/>
        </w:rPr>
        <w:t xml:space="preserve">کا: محمّد قاسم بن محمّد الدلبزي النجفي، تا: 1210ه-، 94ص [ف: 1-183]</w:t>
      </w:r>
    </w:p>
    <w:p>
      <w:pPr>
        <w:pStyle w:val="BookText"/>
      </w:pPr>
      <w:r>
        <w:rPr>
          <w:rFonts w:ascii="Times New Roman" w:hAnsi="Times New Roman" w:eastAsia="Times New Roman" w:cs="Times New Roman"/>
          <w:lang w:val="en-US" w:bidi="en-US"/>
          <w:color w:val="111111"/>
          <w:sz w:val="28"/>
          <w:szCs w:val="28"/>
          <w:rtl/>
        </w:rPr>
        <w:t xml:space="preserve">1379.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297/4</w:t>
      </w:r>
    </w:p>
    <w:p>
      <w:pPr>
        <w:pStyle w:val="BookText"/>
      </w:pPr>
      <w:r>
        <w:rPr>
          <w:rFonts w:ascii="Amiri" w:hAnsi="Amiri" w:eastAsia="Amiri" w:cs="Amiri"/>
          <w:lang w:bidi="ar-SA"/>
          <w:color w:val="111111"/>
          <w:sz w:val="28"/>
          <w:szCs w:val="28"/>
          <w:rtl/>
        </w:rPr>
        <w:t xml:space="preserve">كا: أحمد بن علي بن كتان النجفي، تا: 1225ه-، 27 ص، 26 س، 14/5*21سم [ف: 1- 20]</w:t>
      </w:r>
    </w:p>
    <w:p>
      <w:pPr>
        <w:pStyle w:val="BookText"/>
      </w:pPr>
      <w:r>
        <w:rPr>
          <w:rFonts w:ascii="Times New Roman" w:hAnsi="Times New Roman" w:eastAsia="Times New Roman" w:cs="Times New Roman"/>
          <w:lang w:val="en-US" w:bidi="en-US"/>
          <w:color w:val="111111"/>
          <w:sz w:val="28"/>
          <w:szCs w:val="28"/>
          <w:rtl/>
        </w:rPr>
        <w:t xml:space="preserve">1380.</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391</w:t>
      </w:r>
    </w:p>
    <w:p>
      <w:pPr>
        <w:pStyle w:val="BookText"/>
      </w:pPr>
      <w:r>
        <w:rPr>
          <w:rFonts w:ascii="IRNazanin" w:hAnsi="IRNazanin" w:eastAsia="IRNazanin" w:cs="IRNazanin"/>
          <w:lang w:bidi="fa-IR"/>
          <w:color w:val="111111"/>
          <w:sz w:val="28"/>
          <w:szCs w:val="28"/>
          <w:rtl/>
        </w:rPr>
        <w:t xml:space="preserve">کا: محمّد جعفر محمّد تقي الشيرازي، تا: 1230 ه-، 80 ص، 26س،14/5*21سم [معجم المخطوطات النجفية : 386]</w:t>
      </w:r>
    </w:p>
    <w:p>
      <w:pPr>
        <w:pStyle w:val="BookText"/>
      </w:pPr>
      <w:r>
        <w:rPr>
          <w:rFonts w:ascii="Amiri" w:hAnsi="Amiri" w:eastAsia="Amiri" w:cs="Amiri"/>
          <w:lang w:bidi="ar-SA"/>
          <w:color w:val="111111"/>
          <w:sz w:val="28"/>
          <w:szCs w:val="28"/>
          <w:rtl/>
        </w:rPr>
        <w:t xml:space="preserve">1381 . النجف الأشرف؛ مكتبة كاشف الغطاء ( علي والحسين)؛ رقم المخطوط: 441</w:t>
      </w:r>
    </w:p>
    <w:p>
      <w:pPr>
        <w:pStyle w:val="BookText"/>
      </w:pPr>
      <w:r>
        <w:rPr>
          <w:rFonts w:ascii="IRNazanin" w:hAnsi="IRNazanin" w:eastAsia="IRNazanin" w:cs="IRNazanin"/>
          <w:lang w:bidi="fa-IR"/>
          <w:color w:val="111111"/>
          <w:sz w:val="28"/>
          <w:szCs w:val="28"/>
          <w:rtl/>
        </w:rPr>
        <w:t xml:space="preserve">کا: زین بن شیخ باقر النجفي، تا: 1231ه-، 128 ص، 15س، 12*17سم [معجم المخطوطات النجفية 386]</w:t>
      </w:r>
    </w:p>
    <w:p>
      <w:pPr>
        <w:pStyle w:val="BookText"/>
      </w:pPr>
      <w:r>
        <w:rPr>
          <w:rFonts w:ascii="Times New Roman" w:hAnsi="Times New Roman" w:eastAsia="Times New Roman" w:cs="Times New Roman"/>
          <w:lang w:val="en-US" w:bidi="en-US"/>
          <w:color w:val="111111"/>
          <w:sz w:val="28"/>
          <w:szCs w:val="28"/>
          <w:rtl/>
        </w:rPr>
        <w:t xml:space="preserve">1382.</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397</w:t>
      </w:r>
    </w:p>
    <w:p>
      <w:pPr>
        <w:pStyle w:val="BookText"/>
      </w:pPr>
      <w:r>
        <w:rPr>
          <w:rFonts w:ascii="Amiri" w:hAnsi="Amiri" w:eastAsia="Amiri" w:cs="Amiri"/>
          <w:lang w:bidi="ar-SA"/>
          <w:color w:val="111111"/>
          <w:sz w:val="28"/>
          <w:szCs w:val="28"/>
          <w:rtl/>
        </w:rPr>
        <w:t xml:space="preserve">كا: محمّد علي الخادم، تا: 1255ه-، 114 ص، 23س،15*21سم [معجم المخطوطات النجفية: 47]</w:t>
      </w:r>
    </w:p>
    <w:p>
      <w:pPr>
        <w:pStyle w:val="BookText"/>
      </w:pPr>
      <w:r>
        <w:rPr>
          <w:rFonts w:ascii="Times New Roman" w:hAnsi="Times New Roman" w:eastAsia="Times New Roman" w:cs="Times New Roman"/>
          <w:lang w:val="en-US" w:bidi="en-US"/>
          <w:color w:val="111111"/>
          <w:sz w:val="28"/>
          <w:szCs w:val="28"/>
          <w:rtl/>
        </w:rPr>
        <w:t xml:space="preserve">1383.</w:t>
      </w:r>
    </w:p>
    <w:p>
      <w:pPr>
        <w:pStyle w:val="BookText"/>
      </w:pPr>
      <w:r>
        <w:rPr>
          <w:rFonts w:ascii="Amiri" w:hAnsi="Amiri" w:eastAsia="Amiri" w:cs="Amiri"/>
          <w:lang w:bidi="ar-SA"/>
          <w:color w:val="111111"/>
          <w:sz w:val="28"/>
          <w:szCs w:val="28"/>
          <w:rtl/>
        </w:rPr>
        <w:t xml:space="preserve">كربلاء؛ الروضة الحسينية (مكتبة)؛ رقم المخطوط: 750م-ح 9486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محمّد علي بن محمّد صادق الشيرازي، تا: 10 ذي الحجة 1276ه-، 176ص، 15 س، 16/5*22سم [ مخطوطات كربلاء: 4 -318]</w:t>
      </w:r>
    </w:p>
    <w:p>
      <w:pPr>
        <w:pStyle w:val="BookText"/>
      </w:pPr>
      <w:r>
        <w:rPr>
          <w:rFonts w:ascii="Times New Roman" w:hAnsi="Times New Roman" w:eastAsia="Times New Roman" w:cs="Times New Roman"/>
          <w:lang w:val="en-US" w:bidi="en-US"/>
          <w:color w:val="111111"/>
          <w:sz w:val="28"/>
          <w:szCs w:val="28"/>
          <w:rtl/>
        </w:rPr>
        <w:t xml:space="preserve">1384.</w:t>
      </w:r>
    </w:p>
    <w:p>
      <w:pPr>
        <w:pStyle w:val="BookText"/>
      </w:pPr>
      <w:r>
        <w:rPr>
          <w:rFonts w:ascii="Amiri" w:hAnsi="Amiri" w:eastAsia="Amiri" w:cs="Amiri"/>
          <w:lang w:bidi="ar-SA"/>
          <w:color w:val="111111"/>
          <w:sz w:val="28"/>
          <w:szCs w:val="28"/>
          <w:rtl/>
        </w:rPr>
        <w:t xml:space="preserve">كربلاء العتبة العباسية؛ رقم المخطوط: 109/1</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کا: مجهول، تا: القرن 13 ه-، 94 ص (94-1) ، 16س، 16*25سم [ف: 1-129]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1385.</w:t>
      </w:r>
    </w:p>
    <w:p>
      <w:pPr>
        <w:pStyle w:val="BookText"/>
      </w:pPr>
      <w:r>
        <w:rPr>
          <w:rFonts w:ascii="Amiri" w:hAnsi="Amiri" w:eastAsia="Amiri" w:cs="Amiri"/>
          <w:lang w:bidi="ar-SA"/>
          <w:color w:val="111111"/>
          <w:sz w:val="28"/>
          <w:szCs w:val="28"/>
          <w:rtl/>
        </w:rPr>
        <w:t xml:space="preserve">الكاظمية؛ جامعة مدينة العلم؛ رقم المخطوط : 31/7/3 أولها وآخرها: مطابق</w:t>
      </w:r>
    </w:p>
    <w:p>
      <w:pPr>
        <w:pStyle w:val="BookText"/>
      </w:pPr>
      <w:r>
        <w:rPr>
          <w:rFonts w:ascii="IRNazanin" w:hAnsi="IRNazanin" w:eastAsia="IRNazanin" w:cs="IRNazanin"/>
          <w:lang w:bidi="fa-IR"/>
          <w:color w:val="111111"/>
          <w:sz w:val="28"/>
          <w:szCs w:val="28"/>
          <w:rtl/>
        </w:rPr>
        <w:t xml:space="preserve">کا: مجهول، تا: مجهول؛15*21/3سم [ف: 154]</w:t>
      </w:r>
    </w:p>
    <w:p>
      <w:pPr>
        <w:pStyle w:val="BookText"/>
      </w:pPr>
      <w:r>
        <w:rPr>
          <w:rFonts w:ascii="Times New Roman" w:hAnsi="Times New Roman" w:eastAsia="Times New Roman" w:cs="Times New Roman"/>
          <w:lang w:val="en-US" w:bidi="en-US"/>
          <w:color w:val="111111"/>
          <w:sz w:val="28"/>
          <w:szCs w:val="28"/>
          <w:rtl/>
        </w:rPr>
        <w:t xml:space="preserve">1386.</w:t>
      </w:r>
    </w:p>
    <w:p>
      <w:pPr>
        <w:pStyle w:val="BookText"/>
      </w:pPr>
      <w:r>
        <w:rPr>
          <w:rFonts w:ascii="Amiri" w:hAnsi="Amiri" w:eastAsia="Amiri" w:cs="Amiri"/>
          <w:lang w:bidi="ar-SA"/>
          <w:color w:val="111111"/>
          <w:sz w:val="28"/>
          <w:szCs w:val="28"/>
          <w:rtl/>
        </w:rPr>
        <w:t xml:space="preserve">كربلاء ؛ الروضة الحسينية (مكتبة)؛ رقم المخطوط : 837/4م-ح9123</w:t>
      </w:r>
    </w:p>
    <w:p>
      <w:pPr>
        <w:pStyle w:val="BookText"/>
      </w:pPr>
      <w:r>
        <w:rPr>
          <w:rFonts w:ascii="Amiri" w:hAnsi="Amiri" w:eastAsia="Amiri" w:cs="Amiri"/>
          <w:lang w:bidi="ar-SA"/>
          <w:color w:val="111111"/>
          <w:sz w:val="28"/>
          <w:szCs w:val="28"/>
          <w:rtl/>
        </w:rPr>
        <w:t xml:space="preserve">أوّلها: بسملة، الحمد لله رب العالمين والصلاة على محمّد وآله الطاهرين هذه رسالة في الجمع بين الأخبار؛ آخرها: وكان هذا الكلام من الشيعة إشارة إلى هذه الحكاية ومثلاً مأخوذ منها تمت.</w:t>
      </w:r>
    </w:p>
    <w:p>
      <w:pPr>
        <w:pStyle w:val="BookText"/>
      </w:pPr>
      <w:r>
        <w:rPr>
          <w:rFonts w:ascii="IRNazanin" w:hAnsi="IRNazanin" w:eastAsia="IRNazanin" w:cs="IRNazanin"/>
          <w:lang w:bidi="fa-IR"/>
          <w:color w:val="111111"/>
          <w:sz w:val="28"/>
          <w:szCs w:val="28"/>
          <w:rtl/>
        </w:rPr>
        <w:t xml:space="preserve">کا: مجهول، تا: مجهول 20 س،15*21 سم [مخطوطات كربلاء: 4 -367]</w:t>
      </w:r>
    </w:p>
    <w:p>
      <w:pPr>
        <w:pStyle w:val="BookText"/>
      </w:pPr>
      <w:r>
        <w:rPr>
          <w:rFonts w:ascii="Times New Roman" w:hAnsi="Times New Roman" w:eastAsia="Times New Roman" w:cs="Times New Roman"/>
          <w:lang w:val="en-US" w:bidi="en-US"/>
          <w:color w:val="111111"/>
          <w:sz w:val="28"/>
          <w:szCs w:val="28"/>
          <w:rtl/>
        </w:rPr>
        <w:t xml:space="preserve">1387.</w:t>
      </w:r>
    </w:p>
    <w:p>
      <w:pPr>
        <w:pStyle w:val="BookText"/>
      </w:pPr>
      <w:r>
        <w:rPr>
          <w:rFonts w:ascii="IRNazanin" w:hAnsi="IRNazanin" w:eastAsia="IRNazanin" w:cs="IRNazanin"/>
          <w:lang w:bidi="fa-IR"/>
          <w:color w:val="111111"/>
          <w:sz w:val="28"/>
          <w:szCs w:val="28"/>
          <w:rtl/>
        </w:rPr>
        <w:t xml:space="preserve">کربلاء ؛ الروضة الحسينية ( مكتبة)؛ رقم المخطوط: 853/1م - ح9947</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کا: مجهول، تا: مجهول؛ 15 س17*21سم [مخطوطات كربلاء: 4-386]</w:t>
      </w:r>
    </w:p>
    <w:p>
      <w:pPr>
        <w:pStyle w:val="BookText"/>
      </w:pPr>
      <w:r>
        <w:rPr>
          <w:rFonts w:ascii="Amiri" w:hAnsi="Amiri" w:eastAsia="Amiri" w:cs="Amiri"/>
          <w:lang w:bidi="ar-SA"/>
          <w:color w:val="111111"/>
          <w:sz w:val="28"/>
          <w:szCs w:val="28"/>
          <w:rtl/>
        </w:rPr>
        <w:t xml:space="preserve">1388 . النجف الأشرف؛ مكتبة آية الله الحكيم العامة؛ رقم المخطوط: 3111</w:t>
      </w:r>
    </w:p>
    <w:p>
      <w:pPr>
        <w:pStyle w:val="BookText"/>
      </w:pPr>
      <w:r>
        <w:rPr>
          <w:rFonts w:ascii="IRNazanin" w:hAnsi="IRNazanin" w:eastAsia="IRNazanin" w:cs="IRNazanin"/>
          <w:lang w:bidi="fa-IR"/>
          <w:color w:val="111111"/>
          <w:sz w:val="28"/>
          <w:szCs w:val="28"/>
          <w:rtl/>
        </w:rPr>
        <w:t xml:space="preserve">کا: مجهول، تا: مجهول؛ 6 ص 18 س ، 14/5*19/4سم [ معجم المخطوطات النجفية: 394]</w:t>
      </w:r>
    </w:p>
    <w:p>
      <w:pPr>
        <w:pStyle w:val="BookText"/>
      </w:pPr>
      <w:r>
        <w:rPr>
          <w:rFonts w:ascii="Amiri" w:hAnsi="Amiri" w:eastAsia="Amiri" w:cs="Amiri"/>
          <w:lang w:bidi="ar-SA"/>
          <w:color w:val="111111"/>
          <w:sz w:val="28"/>
          <w:szCs w:val="28"/>
          <w:rtl/>
        </w:rPr>
        <w:t xml:space="preserve">1389 . النجف الأشرف؛ مؤسسة كاشف الغطاء العامة؛ رقم المخطوط : 5814</w:t>
      </w:r>
    </w:p>
    <w:p>
      <w:pPr>
        <w:pStyle w:val="BookText"/>
      </w:pPr>
      <w:r>
        <w:rPr>
          <w:rFonts w:ascii="IRNazanin" w:hAnsi="IRNazanin" w:eastAsia="IRNazanin" w:cs="IRNazanin"/>
          <w:lang w:bidi="fa-IR"/>
          <w:color w:val="111111"/>
          <w:sz w:val="28"/>
          <w:szCs w:val="28"/>
          <w:rtl/>
        </w:rPr>
        <w:t xml:space="preserve">کا: مجهول، تا: مجهول؛ ص :[ف 1-183]</w:t>
      </w:r>
    </w:p>
    <w:p>
      <w:pPr>
        <w:pStyle w:val="BookText"/>
      </w:pPr>
      <w:r>
        <w:rPr>
          <w:rFonts w:ascii="Amiri" w:hAnsi="Amiri" w:eastAsia="Amiri" w:cs="Amiri"/>
          <w:lang w:bidi="ar-SA"/>
          <w:color w:val="111111"/>
          <w:sz w:val="28"/>
          <w:szCs w:val="28"/>
          <w:rtl/>
        </w:rPr>
        <w:t xml:space="preserve">1390 . النجف الأشرف؛ مؤسسة كاشف الغطاء العامة؛ رقم المخطوط: 5813</w:t>
      </w:r>
    </w:p>
    <w:p>
      <w:pPr>
        <w:pStyle w:val="BookText"/>
      </w:pPr>
      <w:r>
        <w:rPr>
          <w:rFonts w:ascii="IRNazanin" w:hAnsi="IRNazanin" w:eastAsia="IRNazanin" w:cs="IRNazanin"/>
          <w:lang w:bidi="fa-IR"/>
          <w:color w:val="111111"/>
          <w:sz w:val="28"/>
          <w:szCs w:val="28"/>
          <w:rtl/>
        </w:rPr>
        <w:t xml:space="preserve">کا: مجهول، تا: مجهول؛ ناقصة: الآخر؛ 18 ص :[ف: 1-188]</w:t>
      </w:r>
    </w:p>
    <w:p>
      <w:pPr>
        <w:pStyle w:val="BookText"/>
      </w:pPr>
      <w:r>
        <w:rPr>
          <w:rFonts w:ascii="Amiri" w:hAnsi="Amiri" w:eastAsia="Amiri" w:cs="Amiri"/>
          <w:lang w:bidi="ar-SA"/>
          <w:color w:val="111111"/>
          <w:sz w:val="28"/>
          <w:szCs w:val="28"/>
          <w:rtl/>
        </w:rPr>
        <w:t xml:space="preserve">1391 . النجف الأشرف؛ مؤسسة كاشف الغطاء العامة؛ رقم المخطوط: 4248</w:t>
      </w:r>
    </w:p>
    <w:p>
      <w:pPr>
        <w:pStyle w:val="BookText"/>
      </w:pPr>
      <w:r>
        <w:rPr>
          <w:rFonts w:ascii="IRNazanin" w:hAnsi="IRNazanin" w:eastAsia="IRNazanin" w:cs="IRNazanin"/>
          <w:lang w:bidi="fa-IR"/>
          <w:color w:val="111111"/>
          <w:sz w:val="28"/>
          <w:szCs w:val="28"/>
          <w:rtl/>
        </w:rPr>
        <w:t xml:space="preserve">کا: مجهول، تا: مجهول؛ 28 ص [ف: 1-188]</w:t>
      </w:r>
    </w:p>
    <w:p>
      <w:pPr>
        <w:pStyle w:val="BookText"/>
      </w:pPr>
      <w:r>
        <w:rPr>
          <w:rFonts w:ascii="Amiri" w:hAnsi="Amiri" w:eastAsia="Amiri" w:cs="Amiri"/>
          <w:lang w:bidi="ar-SA"/>
          <w:color w:val="111111"/>
          <w:sz w:val="28"/>
          <w:szCs w:val="28"/>
          <w:rtl/>
        </w:rPr>
        <w:t xml:space="preserve">1392 . النجف الأشرف؛ حسينيه شوشتريها رقم المخطوط: 351/1</w:t>
      </w:r>
    </w:p>
    <w:p>
      <w:pPr>
        <w:pStyle w:val="BookText"/>
      </w:pPr>
      <w:r>
        <w:rPr>
          <w:rFonts w:ascii="IRNazanin" w:hAnsi="IRNazanin" w:eastAsia="IRNazanin" w:cs="IRNazanin"/>
          <w:lang w:bidi="fa-IR"/>
          <w:color w:val="111111"/>
          <w:sz w:val="28"/>
          <w:szCs w:val="28"/>
          <w:rtl/>
        </w:rPr>
        <w:t xml:space="preserve">کا: مجهول، تا: مجهول [ نشریه: 11-854]</w:t>
      </w:r>
    </w:p>
    <w:p>
      <w:pPr>
        <w:pStyle w:val="BookText"/>
      </w:pPr>
      <w:r>
        <w:rPr>
          <w:rFonts w:ascii="Amiri" w:hAnsi="Amiri" w:eastAsia="Amiri" w:cs="Amiri"/>
          <w:lang w:bidi="ar-SA"/>
          <w:color w:val="111111"/>
          <w:sz w:val="28"/>
          <w:szCs w:val="28"/>
          <w:rtl/>
        </w:rPr>
        <w:t xml:space="preserve">1393 . النجف الأشرف مكتبة الإمام أمير المؤمنين العامة؛ رقم المخطوط: 951</w:t>
      </w:r>
    </w:p>
    <w:p>
      <w:pPr>
        <w:pStyle w:val="BookText"/>
      </w:pPr>
      <w:r>
        <w:rPr>
          <w:rFonts w:ascii="IRNazanin" w:hAnsi="IRNazanin" w:eastAsia="IRNazanin" w:cs="IRNazanin"/>
          <w:lang w:bidi="fa-IR"/>
          <w:color w:val="111111"/>
          <w:sz w:val="28"/>
          <w:szCs w:val="28"/>
          <w:rtl/>
        </w:rPr>
        <w:t xml:space="preserve">نسخ، کا: مجهول، تا: مجهول :[ف 12-23]</w:t>
      </w:r>
    </w:p>
    <w:p>
      <w:pPr>
        <w:pStyle w:val="BookText"/>
      </w:pPr>
      <w:r>
        <w:rPr>
          <w:rFonts w:ascii="Amiri" w:hAnsi="Amiri" w:eastAsia="Amiri" w:cs="Amiri"/>
          <w:lang w:bidi="ar-SA"/>
          <w:color w:val="111111"/>
          <w:sz w:val="28"/>
          <w:szCs w:val="28"/>
          <w:rtl/>
        </w:rPr>
        <w:t xml:space="preserve">1394 . النجف الأشرف؛ مكتبة آية الله الحكيم العامة؛ رقم المخطوط: 826/6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ناقصة : الآخر؛ 9 ص، 25 س،15*21سم [ف: 1-20]</w:t>
      </w:r>
    </w:p>
    <w:p>
      <w:pPr>
        <w:pStyle w:val="BookText"/>
      </w:pPr>
      <w:r>
        <w:rPr>
          <w:rFonts w:ascii="Amiri" w:hAnsi="Amiri" w:eastAsia="Amiri" w:cs="Amiri"/>
          <w:lang w:bidi="ar-SA"/>
          <w:color w:val="111111"/>
          <w:sz w:val="28"/>
          <w:szCs w:val="28"/>
          <w:rtl/>
        </w:rPr>
        <w:t xml:space="preserve">1395 . النجف الأشرف؛ حسينيه شوشتريها رقم المخطوط: 43</w:t>
      </w:r>
    </w:p>
    <w:p>
      <w:pPr>
        <w:pStyle w:val="BookText"/>
      </w:pPr>
      <w:r>
        <w:rPr>
          <w:rFonts w:ascii="IRNazanin" w:hAnsi="IRNazanin" w:eastAsia="IRNazanin" w:cs="IRNazanin"/>
          <w:lang w:bidi="fa-IR"/>
          <w:color w:val="111111"/>
          <w:sz w:val="28"/>
          <w:szCs w:val="28"/>
          <w:rtl/>
        </w:rPr>
        <w:t xml:space="preserve">کا: مجهول، تا: مجهول [نشریه 11-788]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276" w:name="pg7770_69848"/>
    <w:bookmarkEnd w:id="276"/>
    <w:p>
      <w:pPr>
        <w:pStyle w:val="BookText"/>
      </w:pPr>
      <w:r>
        <w:rPr>
          <w:rFonts w:ascii="Amiri" w:hAnsi="Amiri" w:eastAsia="Amiri" w:cs="Amiri"/>
          <w:lang w:bidi="ar-SA"/>
          <w:color w:val="111111"/>
          <w:sz w:val="28"/>
          <w:szCs w:val="28"/>
          <w:rtl/>
        </w:rPr>
        <w:t xml:space="preserve">الاجتهاد والتقليد &gt; الاجتهاد والأخبار</w:t>
      </w:r>
    </w:p>
    <w:p>
      <w:pPr>
        <w:pStyle w:val="BookText"/>
      </w:pPr>
      <w:r>
        <w:rPr>
          <w:rFonts w:ascii="Amiri" w:hAnsi="Amiri" w:eastAsia="Amiri" w:cs="Amiri"/>
          <w:lang w:bidi="ar-SA"/>
          <w:color w:val="111111"/>
          <w:sz w:val="28"/>
          <w:szCs w:val="28"/>
          <w:rtl/>
        </w:rPr>
        <w:t xml:space="preserve">الاجتهاد والتقليد &gt; العشرة الكاملة</w:t>
      </w:r>
    </w:p>
    <w:p>
      <w:pPr>
        <w:pStyle w:val="Heading2"/>
      </w:pPr>
      <w:bookmarkStart w:id="1418" w:name="_Toc746"/>
      <w:r>
        <w:t>الاجتهاد والتقليد = تقليد الميت / أصول الفقه - عربي</w:t>
      </w:r>
      <w:bookmarkEnd w:id="1418"/>
    </w:p>
    <w:p>
      <w:pPr>
        <w:pStyle w:val="BookText"/>
      </w:pPr>
      <w:r>
        <w:rPr>
          <w:rFonts w:ascii="Amiri" w:hAnsi="Amiri" w:eastAsia="Amiri" w:cs="Amiri"/>
          <w:lang w:bidi="ar-SA"/>
          <w:color w:val="111111"/>
          <w:sz w:val="28"/>
          <w:szCs w:val="28"/>
          <w:rtl/>
        </w:rPr>
        <w:t xml:space="preserve">المقدس الأردبيلي، أحمد بن محمد ( - 993 ه- )</w:t>
      </w:r>
    </w:p>
    <w:p>
      <w:pPr>
        <w:pStyle w:val="BookText"/>
      </w:pPr>
      <w:r>
        <w:rPr>
          <w:rFonts w:ascii="Amiri" w:hAnsi="Amiri" w:eastAsia="Amiri" w:cs="Amiri"/>
          <w:lang w:bidi="ar-SA"/>
          <w:color w:val="111111"/>
          <w:sz w:val="28"/>
          <w:szCs w:val="28"/>
          <w:rtl/>
        </w:rPr>
        <w:t xml:space="preserve">أوّله: اقول وبالله التوفيق لايتم الاستدلال على عدم جواز خلو الزمان من المجتهد الحي بأن التكليف في زمان الغيبة لايسقط بالاجماع بل هو واجب وجوبا مطلقا ...</w:t>
      </w:r>
    </w:p>
    <w:p>
      <w:pPr>
        <w:pStyle w:val="BookText"/>
      </w:pPr>
      <w:r>
        <w:rPr>
          <w:rFonts w:ascii="Amiri" w:hAnsi="Amiri" w:eastAsia="Amiri" w:cs="Amiri"/>
          <w:lang w:bidi="ar-SA"/>
          <w:color w:val="111111"/>
          <w:sz w:val="28"/>
          <w:szCs w:val="28"/>
          <w:rtl/>
        </w:rPr>
        <w:t xml:space="preserve">آخره: ولا نجد دليلاً تاماً يدل على عدم جواز العمل على تقليد الميت الغير الأخير خاصة فالظاهر أن القول بالفرق تحكّم</w:t>
      </w:r>
    </w:p>
    <w:p>
      <w:pPr>
        <w:pStyle w:val="BookText"/>
      </w:pPr>
      <w:r>
        <w:rPr>
          <w:rFonts w:ascii="IRNazanin" w:hAnsi="IRNazanin" w:eastAsia="IRNazanin" w:cs="IRNazanin"/>
          <w:lang w:bidi="fa-IR"/>
          <w:color w:val="111111"/>
          <w:sz w:val="28"/>
          <w:szCs w:val="28"/>
          <w:rtl/>
        </w:rPr>
        <w:t xml:space="preserve">طبع: قم، 1375ش، تصحیح سید محمّد رضا الجلالي [فنخا :1 727-728 (7نسخ)]</w:t>
      </w:r>
    </w:p>
    <w:p>
      <w:pPr>
        <w:pStyle w:val="BookText"/>
      </w:pPr>
      <w:r>
        <w:rPr>
          <w:rFonts w:ascii="Amiri" w:hAnsi="Amiri" w:eastAsia="Amiri" w:cs="Amiri"/>
          <w:lang w:bidi="ar-SA"/>
          <w:color w:val="111111"/>
          <w:sz w:val="28"/>
          <w:szCs w:val="28"/>
          <w:rtl/>
        </w:rPr>
        <w:t xml:space="preserve">1396 . النجف الأشرف؛ مكتبة الإمام أمير المؤمنين العامة؛ رقم المخطوط: 401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في الفهرس اسم المؤلف: محمّد بن جابر العاملي، كا: مفضل بن حاج تا: 1098ه- [ف 17-3]</w:t>
      </w:r>
    </w:p>
    <w:p>
      <w:pPr>
        <w:pStyle w:val="Heading2"/>
      </w:pPr>
      <w:bookmarkStart w:id="1419" w:name="_Toc747"/>
      <w:r>
        <w:t>الاجتهاد والتقليد (فائدة في) / أصول الفقه - عربي</w:t>
      </w:r>
      <w:bookmarkEnd w:id="1419"/>
    </w:p>
    <w:p>
      <w:pPr>
        <w:pStyle w:val="BookText"/>
      </w:pPr>
      <w:r>
        <w:rPr>
          <w:rFonts w:ascii="Amiri" w:hAnsi="Amiri" w:eastAsia="Amiri" w:cs="Amiri"/>
          <w:lang w:bidi="ar-SA"/>
          <w:color w:val="111111"/>
          <w:sz w:val="28"/>
          <w:szCs w:val="28"/>
          <w:rtl/>
        </w:rPr>
        <w:t xml:space="preserve">العاملي، حسن بن زين الدين (959 - 1011ه-)</w:t>
      </w:r>
    </w:p>
    <w:p>
      <w:pPr>
        <w:pStyle w:val="BookText"/>
      </w:pPr>
      <w:r>
        <w:rPr>
          <w:rFonts w:ascii="Amiri" w:hAnsi="Amiri" w:eastAsia="Amiri" w:cs="Amiri"/>
          <w:lang w:bidi="ar-SA"/>
          <w:color w:val="111111"/>
          <w:sz w:val="28"/>
          <w:szCs w:val="28"/>
          <w:rtl/>
        </w:rPr>
        <w:t xml:space="preserve">1397 . النجف الأشرف؛ مؤسسة كاشف الغطاء العامة؛ رقم المخطوط: 7179</w:t>
      </w:r>
    </w:p>
    <w:p>
      <w:pPr>
        <w:pStyle w:val="BookText"/>
      </w:pPr>
      <w:r>
        <w:rPr>
          <w:rFonts w:ascii="IRNazanin" w:hAnsi="IRNazanin" w:eastAsia="IRNazanin" w:cs="IRNazanin"/>
          <w:lang w:bidi="fa-IR"/>
          <w:color w:val="111111"/>
          <w:sz w:val="28"/>
          <w:szCs w:val="28"/>
          <w:rtl/>
        </w:rPr>
        <w:t xml:space="preserve">کا: مجهول، تا: مجهول؛ 2 ص :[ف 1-302]</w:t>
      </w:r>
    </w:p>
    <w:p>
      <w:pPr>
        <w:pStyle w:val="Heading2"/>
      </w:pPr>
      <w:bookmarkStart w:id="1420" w:name="_Toc748"/>
      <w:r>
        <w:t>الاجتهاد والتقليد (فائدة في) / فقه - عربي</w:t>
      </w:r>
      <w:bookmarkEnd w:id="1420"/>
    </w:p>
    <w:p>
      <w:pPr>
        <w:pStyle w:val="BookText"/>
      </w:pPr>
      <w:r>
        <w:rPr>
          <w:rFonts w:ascii="Amiri" w:hAnsi="Amiri" w:eastAsia="Amiri" w:cs="Amiri"/>
          <w:lang w:bidi="ar-SA"/>
          <w:color w:val="111111"/>
          <w:sz w:val="28"/>
          <w:szCs w:val="28"/>
          <w:rtl/>
        </w:rPr>
        <w:t xml:space="preserve">العشاري، حسين بن علي(1150 - 1195؟ه-)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277" w:name="pg7770_69850"/>
    <w:bookmarkEnd w:id="277"/>
    <w:p>
      <w:pPr>
        <w:pStyle w:val="BookText"/>
      </w:pPr>
      <w:r>
        <w:rPr>
          <w:rFonts w:ascii="Times New Roman" w:hAnsi="Times New Roman" w:eastAsia="Times New Roman" w:cs="Times New Roman"/>
          <w:lang w:val="en-US" w:bidi="en-US"/>
          <w:color w:val="111111"/>
          <w:sz w:val="28"/>
          <w:szCs w:val="28"/>
          <w:rtl/>
        </w:rPr>
        <w:t xml:space="preserve">1398.</w:t>
      </w:r>
    </w:p>
    <w:p>
      <w:pPr>
        <w:pStyle w:val="BookText"/>
      </w:pPr>
      <w:r>
        <w:rPr>
          <w:rFonts w:ascii="Amiri" w:hAnsi="Amiri" w:eastAsia="Amiri" w:cs="Amiri"/>
          <w:lang w:bidi="ar-SA"/>
          <w:color w:val="111111"/>
          <w:sz w:val="28"/>
          <w:szCs w:val="28"/>
          <w:rtl/>
        </w:rPr>
        <w:t xml:space="preserve">بغداد؛ مكتبة الأوقاف العامة؛ رقم المخطوط: 13793/10 أوّلها: فائدة ذكر الملا حسين العشاري في حاشية على شرح الحضرمية للعلامة ابن حجر قال فيها</w:t>
      </w:r>
    </w:p>
    <w:p>
      <w:pPr>
        <w:pStyle w:val="BookText"/>
      </w:pPr>
      <w:r>
        <w:rPr>
          <w:rFonts w:ascii="IRNazanin" w:hAnsi="IRNazanin" w:eastAsia="IRNazanin" w:cs="IRNazanin"/>
          <w:lang w:bidi="fa-IR"/>
          <w:color w:val="111111"/>
          <w:sz w:val="28"/>
          <w:szCs w:val="28"/>
          <w:rtl/>
        </w:rPr>
        <w:t xml:space="preserve">کا: حسن بن محمّد الرجب، تا: 1328ه- 2ق، 24 س،23*15سم [ف: 1-622]</w:t>
      </w:r>
    </w:p>
    <w:p>
      <w:pPr>
        <w:pStyle w:val="Heading2"/>
      </w:pPr>
      <w:bookmarkStart w:id="1421" w:name="_Toc749"/>
      <w:r>
        <w:t>الاجتهاد والتقليد = جواب المسائل / أصول الفقه اجتهاد وتقليد - عربي</w:t>
      </w:r>
      <w:bookmarkEnd w:id="1421"/>
    </w:p>
    <w:p>
      <w:pPr>
        <w:pStyle w:val="BookText"/>
      </w:pPr>
      <w:r>
        <w:rPr>
          <w:rFonts w:ascii="Amiri" w:hAnsi="Amiri" w:eastAsia="Amiri" w:cs="Amiri"/>
          <w:lang w:bidi="ar-SA"/>
          <w:color w:val="111111"/>
          <w:sz w:val="28"/>
          <w:szCs w:val="28"/>
          <w:rtl/>
        </w:rPr>
        <w:t xml:space="preserve">الأحسائي، أحمد بن زين الدين (1166 - 1241 ؟ ه-)</w:t>
      </w:r>
    </w:p>
    <w:p>
      <w:pPr>
        <w:pStyle w:val="BookText"/>
      </w:pPr>
      <w:r>
        <w:rPr>
          <w:rFonts w:ascii="Amiri" w:hAnsi="Amiri" w:eastAsia="Amiri" w:cs="Amiri"/>
          <w:lang w:bidi="ar-SA"/>
          <w:color w:val="111111"/>
          <w:sz w:val="28"/>
          <w:szCs w:val="28"/>
          <w:rtl/>
        </w:rPr>
        <w:t xml:space="preserve">تاريخ التأليف: 24 ذي القعدة 1231ه-</w:t>
      </w:r>
    </w:p>
    <w:p>
      <w:pPr>
        <w:pStyle w:val="BookText"/>
      </w:pPr>
      <w:r>
        <w:rPr>
          <w:rFonts w:ascii="Amiri" w:hAnsi="Amiri" w:eastAsia="Amiri" w:cs="Amiri"/>
          <w:lang w:bidi="ar-SA"/>
          <w:color w:val="111111"/>
          <w:sz w:val="28"/>
          <w:szCs w:val="28"/>
          <w:rtl/>
        </w:rPr>
        <w:t xml:space="preserve">أوّله: حمدله. صلات. أما بعد فان العبد المسكين أحمد بن زين الدين يقدم العذر في الجواب عن هذه المسايل على ما يريد من بسط الدليل ودفع الشبهة الواردة على الاستدلال لاختلاف الانظار ...</w:t>
      </w:r>
    </w:p>
    <w:p>
      <w:pPr>
        <w:pStyle w:val="BookText"/>
      </w:pPr>
      <w:r>
        <w:rPr>
          <w:rFonts w:ascii="Amiri" w:hAnsi="Amiri" w:eastAsia="Amiri" w:cs="Amiri"/>
          <w:lang w:bidi="ar-SA"/>
          <w:color w:val="111111"/>
          <w:sz w:val="28"/>
          <w:szCs w:val="28"/>
          <w:rtl/>
        </w:rPr>
        <w:t xml:space="preserve">آخره: خصوص الريح الثالثة لا يحضرني الا اسمها والله سبحانه أعلم، لأني لا أقدر على المراجعة إلا على سبيل الاتفاق. وكتب العبد المسكين أحمد بن زين الدين في الرابع والعشرين من ذي القعدة 1231. [فنخا :1 729 (7نسخ)]</w:t>
      </w:r>
    </w:p>
    <w:p>
      <w:pPr>
        <w:pStyle w:val="BookText"/>
      </w:pPr>
      <w:r>
        <w:rPr>
          <w:rFonts w:ascii="Amiri" w:hAnsi="Amiri" w:eastAsia="Amiri" w:cs="Amiri"/>
          <w:lang w:bidi="ar-SA"/>
          <w:color w:val="111111"/>
          <w:sz w:val="28"/>
          <w:szCs w:val="28"/>
          <w:rtl/>
        </w:rPr>
        <w:t xml:space="preserve">1399 . النجف الأشرف؛ حسينيه شوشتريها رقم المخطوط : 279/5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1240ه- [ نشریه: 11-847]</w:t>
      </w:r>
    </w:p>
    <w:p>
      <w:pPr>
        <w:pStyle w:val="Heading2"/>
      </w:pPr>
      <w:bookmarkStart w:id="1422" w:name="_Toc750"/>
      <w:r>
        <w:t>الاجتهاد والتقليد / أصول الفقه، اجتهاد وتقليد - عربي الانصاري، مرتضى بن محمّد امين(1214 - 1281 ه- ) [فنخا 1: 730]</w:t>
      </w:r>
      <w:bookmarkEnd w:id="1422"/>
    </w:p>
    <w:p>
      <w:pPr>
        <w:pStyle w:val="BookText"/>
      </w:pPr>
      <w:r>
        <w:rPr>
          <w:rFonts w:ascii="Times New Roman" w:hAnsi="Times New Roman" w:eastAsia="Times New Roman" w:cs="Times New Roman"/>
          <w:lang w:val="en-US" w:bidi="en-US"/>
          <w:color w:val="111111"/>
          <w:sz w:val="28"/>
          <w:szCs w:val="28"/>
          <w:rtl/>
        </w:rPr>
        <w:t xml:space="preserve">1400.</w:t>
      </w:r>
    </w:p>
    <w:p>
      <w:pPr>
        <w:pStyle w:val="BookText"/>
      </w:pPr>
      <w:r>
        <w:rPr>
          <w:rFonts w:ascii="Amiri" w:hAnsi="Amiri" w:eastAsia="Amiri" w:cs="Amiri"/>
          <w:lang w:bidi="ar-SA"/>
          <w:color w:val="111111"/>
          <w:sz w:val="28"/>
          <w:szCs w:val="28"/>
          <w:rtl/>
        </w:rPr>
        <w:t xml:space="preserve">النجف الأشرف مكتبة مدرسة آية الله البروجردي؛ رقم المخطوط: 45/1</w:t>
      </w:r>
    </w:p>
    <w:p>
      <w:pPr>
        <w:pStyle w:val="BookText"/>
      </w:pPr>
      <w:r>
        <w:rPr>
          <w:rFonts w:ascii="IRNazanin" w:hAnsi="IRNazanin" w:eastAsia="IRNazanin" w:cs="IRNazanin"/>
          <w:lang w:bidi="fa-IR"/>
          <w:color w:val="111111"/>
          <w:sz w:val="28"/>
          <w:szCs w:val="28"/>
          <w:rtl/>
        </w:rPr>
        <w:t xml:space="preserve">نسخ، کا: مصطفى بن معصوم الحسيني المازندراني، تا: رجب 1384ه-، النجف الأشرف؛ 15 ق (2 ب - 17 ب ) ، 15/5*21/5سم [ف: 1-54]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278" w:name="pg7770_69852"/>
    <w:bookmarkEnd w:id="278"/>
    <w:p>
      <w:pPr>
        <w:pStyle w:val="Heading2"/>
      </w:pPr>
      <w:bookmarkStart w:id="1423" w:name="_Toc751"/>
      <w:r>
        <w:t>إجتهاد وتقليد / فقه - فارسي</w:t>
      </w:r>
      <w:bookmarkEnd w:id="1423"/>
    </w:p>
    <w:p>
      <w:pPr>
        <w:pStyle w:val="BookText"/>
      </w:pPr>
      <w:r>
        <w:rPr>
          <w:rFonts w:ascii="Amiri" w:hAnsi="Amiri" w:eastAsia="Amiri" w:cs="Amiri"/>
          <w:lang w:bidi="ar-SA"/>
          <w:color w:val="111111"/>
          <w:sz w:val="28"/>
          <w:szCs w:val="28"/>
          <w:rtl/>
        </w:rPr>
        <w:t xml:space="preserve">الاشرفي، محمّد بن محمد مهدي(1215 - 1315 ه- )</w:t>
      </w:r>
    </w:p>
    <w:p>
      <w:pPr>
        <w:pStyle w:val="BookText"/>
      </w:pPr>
      <w:r>
        <w:rPr>
          <w:rFonts w:ascii="Times New Roman" w:hAnsi="Times New Roman" w:eastAsia="Times New Roman" w:cs="Times New Roman"/>
          <w:lang w:val="en-US" w:bidi="en-US"/>
          <w:color w:val="111111"/>
          <w:sz w:val="28"/>
          <w:szCs w:val="28"/>
          <w:rtl/>
        </w:rPr>
        <w:t xml:space="preserve">1401.</w:t>
      </w:r>
    </w:p>
    <w:p>
      <w:pPr>
        <w:pStyle w:val="BookText"/>
      </w:pPr>
      <w:r>
        <w:rPr>
          <w:rFonts w:ascii="Amiri" w:hAnsi="Amiri" w:eastAsia="Amiri" w:cs="Amiri"/>
          <w:lang w:bidi="ar-SA"/>
          <w:color w:val="111111"/>
          <w:sz w:val="28"/>
          <w:szCs w:val="28"/>
          <w:rtl/>
        </w:rPr>
        <w:t xml:space="preserve">كربلاء؛ الروضة الحسينية (مكتبة)؛ رقم المخطوط: 405م - ح 9660</w:t>
      </w:r>
    </w:p>
    <w:p>
      <w:pPr>
        <w:pStyle w:val="BookText"/>
      </w:pPr>
      <w:r>
        <w:rPr>
          <w:rFonts w:ascii="IRNazanin" w:hAnsi="IRNazanin" w:eastAsia="IRNazanin" w:cs="IRNazanin"/>
          <w:lang w:bidi="fa-IR"/>
          <w:color w:val="111111"/>
          <w:sz w:val="28"/>
          <w:szCs w:val="28"/>
          <w:rtl/>
        </w:rPr>
        <w:t xml:space="preserve">تعلیق، کا: مجهول، تا: مجهول؛ 744 ص، 16س، 13*21 سم [مخطوطات كربلاء: 4-177]</w:t>
      </w:r>
    </w:p>
    <w:p>
      <w:pPr>
        <w:pStyle w:val="Heading2"/>
      </w:pPr>
      <w:bookmarkStart w:id="1424" w:name="_Toc752"/>
      <w:r>
        <w:t>الاجتهاد والتقليد / أصول الفقه - عربي</w:t>
      </w:r>
      <w:bookmarkEnd w:id="1424"/>
    </w:p>
    <w:p>
      <w:pPr>
        <w:pStyle w:val="BookText"/>
      </w:pPr>
      <w:r>
        <w:rPr>
          <w:rFonts w:ascii="Amiri" w:hAnsi="Amiri" w:eastAsia="Amiri" w:cs="Amiri"/>
          <w:lang w:bidi="ar-SA"/>
          <w:color w:val="111111"/>
          <w:sz w:val="28"/>
          <w:szCs w:val="28"/>
          <w:rtl/>
        </w:rPr>
        <w:t xml:space="preserve">الشهرستاني، محمّد حسين بن محمّد علي( 1255 - 1315 ه- ) 1402. كربلاء؛ مكتبة آل مرعشي؛ رقم المخطوط: 115/1</w:t>
      </w:r>
    </w:p>
    <w:p>
      <w:pPr>
        <w:pStyle w:val="BookText"/>
      </w:pPr>
      <w:r>
        <w:rPr>
          <w:rFonts w:ascii="IRNazanin" w:hAnsi="IRNazanin" w:eastAsia="IRNazanin" w:cs="IRNazanin"/>
          <w:lang w:bidi="fa-IR"/>
          <w:color w:val="111111"/>
          <w:sz w:val="28"/>
          <w:szCs w:val="28"/>
          <w:rtl/>
        </w:rPr>
        <w:t xml:space="preserve">نسخ، کا: مجهول، تا: مجهول؛ 166 ص 10*15سم [مخطوطات كربلاء: 3-386]</w:t>
      </w:r>
    </w:p>
    <w:p>
      <w:pPr>
        <w:pStyle w:val="Heading2"/>
      </w:pPr>
      <w:bookmarkStart w:id="1425" w:name="_Toc753"/>
      <w:r>
        <w:t>الاجتهاد والتقليد / أصول الفقه - عربي</w:t>
      </w:r>
      <w:bookmarkEnd w:id="1425"/>
    </w:p>
    <w:p>
      <w:pPr>
        <w:pStyle w:val="BookText"/>
      </w:pPr>
      <w:r>
        <w:rPr>
          <w:rFonts w:ascii="Amiri" w:hAnsi="Amiri" w:eastAsia="Amiri" w:cs="Amiri"/>
          <w:lang w:bidi="ar-SA"/>
          <w:color w:val="111111"/>
          <w:sz w:val="28"/>
          <w:szCs w:val="28"/>
          <w:rtl/>
        </w:rPr>
        <w:t xml:space="preserve">الكيلاني، عبد الله بن محمّد نصير(1259 - 1330 ه- )</w:t>
      </w:r>
    </w:p>
    <w:p>
      <w:pPr>
        <w:pStyle w:val="BookText"/>
      </w:pPr>
      <w:r>
        <w:rPr>
          <w:rFonts w:ascii="Amiri" w:hAnsi="Amiri" w:eastAsia="Amiri" w:cs="Amiri"/>
          <w:lang w:bidi="ar-SA"/>
          <w:color w:val="111111"/>
          <w:sz w:val="28"/>
          <w:szCs w:val="28"/>
          <w:rtl/>
        </w:rPr>
        <w:t xml:space="preserve">1403 . النجف الأشرف مكتبة الإمام أمير المؤمنين العامة؛ رقم المخطوط: 394</w:t>
      </w:r>
    </w:p>
    <w:p>
      <w:pPr>
        <w:pStyle w:val="BookText"/>
      </w:pPr>
      <w:r>
        <w:rPr>
          <w:rFonts w:ascii="Amiri" w:hAnsi="Amiri" w:eastAsia="Amiri" w:cs="Amiri"/>
          <w:lang w:bidi="ar-SA"/>
          <w:color w:val="111111"/>
          <w:sz w:val="28"/>
          <w:szCs w:val="28"/>
          <w:rtl/>
        </w:rPr>
        <w:t xml:space="preserve">كاتب = مؤلف، تا: مجهول [ف 1-26]</w:t>
      </w:r>
    </w:p>
    <w:p>
      <w:pPr>
        <w:pStyle w:val="Heading2"/>
      </w:pPr>
      <w:bookmarkStart w:id="1426" w:name="_Toc754"/>
      <w:r>
        <w:t>الاجتهاد والتقليد / أصول الفقه - عربي</w:t>
      </w:r>
      <w:bookmarkEnd w:id="1426"/>
    </w:p>
    <w:p>
      <w:pPr>
        <w:pStyle w:val="BookText"/>
      </w:pPr>
      <w:r>
        <w:rPr>
          <w:rFonts w:ascii="Amiri" w:hAnsi="Amiri" w:eastAsia="Amiri" w:cs="Amiri"/>
          <w:lang w:bidi="ar-SA"/>
          <w:color w:val="111111"/>
          <w:sz w:val="28"/>
          <w:szCs w:val="28"/>
          <w:rtl/>
        </w:rPr>
        <w:t xml:space="preserve">لإصفهاني الكمباني، محمد حسين بن محمّد حسن (1397 - 1362 ه-)</w:t>
      </w:r>
    </w:p>
    <w:p>
      <w:pPr>
        <w:pStyle w:val="BookText"/>
      </w:pPr>
      <w:r>
        <w:rPr>
          <w:rFonts w:ascii="Times New Roman" w:hAnsi="Times New Roman" w:eastAsia="Times New Roman" w:cs="Times New Roman"/>
          <w:lang w:val="en-US" w:bidi="en-US"/>
          <w:color w:val="111111"/>
          <w:sz w:val="28"/>
          <w:szCs w:val="28"/>
          <w:rtl/>
        </w:rPr>
        <w:t xml:space="preserve">1404.</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2098</w:t>
      </w:r>
    </w:p>
    <w:p>
      <w:pPr>
        <w:pStyle w:val="BookText"/>
      </w:pPr>
      <w:r>
        <w:rPr>
          <w:rFonts w:ascii="Amiri" w:hAnsi="Amiri" w:eastAsia="Amiri" w:cs="Amiri"/>
          <w:lang w:bidi="ar-SA"/>
          <w:color w:val="111111"/>
          <w:sz w:val="28"/>
          <w:szCs w:val="28"/>
          <w:rtl/>
        </w:rPr>
        <w:t xml:space="preserve">كاتب = مؤلف، تا: مجهول؛ 48ق [ف: 1-25]</w:t>
      </w:r>
    </w:p>
    <w:p>
      <w:pPr>
        <w:pStyle w:val="BookText"/>
      </w:pPr>
      <w:r>
        <w:rPr>
          <w:rFonts w:ascii="Amiri" w:hAnsi="Amiri" w:eastAsia="Amiri" w:cs="Amiri"/>
          <w:lang w:bidi="ar-SA"/>
          <w:color w:val="111111"/>
          <w:sz w:val="28"/>
          <w:szCs w:val="28"/>
          <w:rtl/>
        </w:rPr>
        <w:t xml:space="preserve">1405 . النجف الأشرف؛ مكتبة الإمام أمير المؤمنين العامة؛ رقم المخطوط: 76</w:t>
      </w:r>
    </w:p>
    <w:p>
      <w:pPr>
        <w:pStyle w:val="BookText"/>
      </w:pPr>
      <w:r>
        <w:rPr>
          <w:rFonts w:ascii="Amiri" w:hAnsi="Amiri" w:eastAsia="Amiri" w:cs="Amiri"/>
          <w:lang w:bidi="ar-SA"/>
          <w:color w:val="111111"/>
          <w:sz w:val="28"/>
          <w:szCs w:val="28"/>
          <w:rtl/>
        </w:rPr>
        <w:t xml:space="preserve">كاتب = مؤلف، تا: مجهول [معجم المخطوطات النجفية: 47]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279" w:name="pg7770_69854"/>
    <w:bookmarkEnd w:id="279"/>
    <w:p>
      <w:pPr>
        <w:pStyle w:val="Heading2"/>
      </w:pPr>
      <w:bookmarkStart w:id="1427" w:name="_Toc755"/>
      <w:r>
        <w:t>الاجتهاد والتقليد رسالة في / أصول الفقه - عربي</w:t>
      </w:r>
      <w:bookmarkEnd w:id="1427"/>
    </w:p>
    <w:p>
      <w:pPr>
        <w:pStyle w:val="BookText"/>
      </w:pPr>
      <w:r>
        <w:rPr>
          <w:rFonts w:ascii="Amiri" w:hAnsi="Amiri" w:eastAsia="Amiri" w:cs="Amiri"/>
          <w:lang w:bidi="ar-SA"/>
          <w:color w:val="111111"/>
          <w:sz w:val="28"/>
          <w:szCs w:val="28"/>
          <w:rtl/>
        </w:rPr>
        <w:t xml:space="preserve">المنشي النوري، محمّد حسين ( - القرن 14 ه- )</w:t>
      </w:r>
    </w:p>
    <w:p>
      <w:pPr>
        <w:pStyle w:val="BookText"/>
      </w:pPr>
      <w:r>
        <w:rPr>
          <w:rFonts w:ascii="Times New Roman" w:hAnsi="Times New Roman" w:eastAsia="Times New Roman" w:cs="Times New Roman"/>
          <w:lang w:val="en-US" w:bidi="en-US"/>
          <w:color w:val="111111"/>
          <w:sz w:val="28"/>
          <w:szCs w:val="28"/>
          <w:rtl/>
        </w:rPr>
        <w:t xml:space="preserve">1406.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6</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386]</w:t>
      </w:r>
    </w:p>
    <w:p>
      <w:pPr>
        <w:pStyle w:val="Heading2"/>
      </w:pPr>
      <w:bookmarkStart w:id="1428" w:name="_Toc756"/>
      <w:r>
        <w:t>الاجتهاد والتقليد (رسالة في) / أصول الفقه - فارسي</w:t>
      </w:r>
      <w:bookmarkEnd w:id="1428"/>
    </w:p>
    <w:p>
      <w:pPr>
        <w:pStyle w:val="BookText"/>
      </w:pPr>
      <w:r>
        <w:rPr>
          <w:rFonts w:ascii="Amiri" w:hAnsi="Amiri" w:eastAsia="Amiri" w:cs="Amiri"/>
          <w:lang w:bidi="ar-SA"/>
          <w:color w:val="111111"/>
          <w:sz w:val="28"/>
          <w:szCs w:val="28"/>
          <w:rtl/>
        </w:rPr>
        <w:t xml:space="preserve">الطباطبائي، محمّد</w:t>
      </w:r>
    </w:p>
    <w:p>
      <w:pPr>
        <w:pStyle w:val="BookText"/>
      </w:pPr>
      <w:r>
        <w:rPr>
          <w:rFonts w:ascii="Amiri" w:hAnsi="Amiri" w:eastAsia="Amiri" w:cs="Amiri"/>
          <w:lang w:bidi="ar-SA"/>
          <w:color w:val="111111"/>
          <w:sz w:val="28"/>
          <w:szCs w:val="28"/>
          <w:rtl/>
        </w:rPr>
        <w:t xml:space="preserve">107 . النجف الأشرف؛ مؤسسة كاشف الغطاء العامة؛ رقم المخطوط : 1652</w:t>
      </w:r>
    </w:p>
    <w:p>
      <w:pPr>
        <w:pStyle w:val="BookText"/>
      </w:pPr>
      <w:r>
        <w:rPr>
          <w:rFonts w:ascii="IRNazanin" w:hAnsi="IRNazanin" w:eastAsia="IRNazanin" w:cs="IRNazanin"/>
          <w:lang w:bidi="fa-IR"/>
          <w:color w:val="111111"/>
          <w:sz w:val="28"/>
          <w:szCs w:val="28"/>
          <w:rtl/>
        </w:rPr>
        <w:t xml:space="preserve">کا: مجهول، تا: مجهول 11 ص :[ف: 1-183]</w:t>
      </w:r>
    </w:p>
    <w:p>
      <w:pPr>
        <w:pStyle w:val="Heading2"/>
      </w:pPr>
      <w:bookmarkStart w:id="1429" w:name="_Toc757"/>
      <w:r>
        <w:t>الاجتهاد والتقليد / أصول الفقه - عربي</w:t>
      </w:r>
      <w:bookmarkEnd w:id="1429"/>
    </w:p>
    <w:p>
      <w:pPr>
        <w:pStyle w:val="BookText"/>
      </w:pPr>
      <w:r>
        <w:rPr>
          <w:rFonts w:ascii="Amiri" w:hAnsi="Amiri" w:eastAsia="Amiri" w:cs="Amiri"/>
          <w:lang w:bidi="ar-SA"/>
          <w:color w:val="111111"/>
          <w:sz w:val="28"/>
          <w:szCs w:val="28"/>
          <w:rtl/>
        </w:rPr>
        <w:t xml:space="preserve">الكرمانشاهي، هادي بن محمّد صالح</w:t>
      </w:r>
    </w:p>
    <w:p>
      <w:pPr>
        <w:pStyle w:val="BookText"/>
      </w:pPr>
      <w:r>
        <w:rPr>
          <w:rFonts w:ascii="Times New Roman" w:hAnsi="Times New Roman" w:eastAsia="Times New Roman" w:cs="Times New Roman"/>
          <w:lang w:val="en-US" w:bidi="en-US"/>
          <w:color w:val="111111"/>
          <w:sz w:val="28"/>
          <w:szCs w:val="28"/>
          <w:rtl/>
        </w:rPr>
        <w:t xml:space="preserve">1408.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41</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33]</w:t>
      </w:r>
    </w:p>
    <w:p>
      <w:pPr>
        <w:pStyle w:val="Heading2"/>
      </w:pPr>
      <w:bookmarkStart w:id="1430" w:name="_Toc758"/>
      <w:r>
        <w:t>الاجتهاد والتقليد / أصول الفقه - عربي</w:t>
      </w:r>
      <w:bookmarkEnd w:id="1430"/>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Times New Roman" w:hAnsi="Times New Roman" w:eastAsia="Times New Roman" w:cs="Times New Roman"/>
          <w:lang w:val="en-US" w:bidi="en-US"/>
          <w:color w:val="111111"/>
          <w:sz w:val="28"/>
          <w:szCs w:val="28"/>
          <w:rtl/>
        </w:rPr>
        <w:t xml:space="preserve">1409.</w:t>
      </w:r>
    </w:p>
    <w:p>
      <w:pPr>
        <w:pStyle w:val="BookText"/>
      </w:pPr>
      <w:r>
        <w:rPr>
          <w:rFonts w:ascii="Amiri" w:hAnsi="Amiri" w:eastAsia="Amiri" w:cs="Amiri"/>
          <w:lang w:bidi="ar-SA"/>
          <w:color w:val="111111"/>
          <w:sz w:val="28"/>
          <w:szCs w:val="28"/>
          <w:rtl/>
        </w:rPr>
        <w:t xml:space="preserve">الموصل؛ محمّد صديق الجليلي (في الأوقاف العامة)؛ رقم المخطوط: 42/10</w:t>
      </w:r>
    </w:p>
    <w:p>
      <w:pPr>
        <w:pStyle w:val="BookText"/>
      </w:pPr>
      <w:r>
        <w:rPr>
          <w:rFonts w:ascii="IRNazanin" w:hAnsi="IRNazanin" w:eastAsia="IRNazanin" w:cs="IRNazanin"/>
          <w:lang w:bidi="fa-IR"/>
          <w:color w:val="111111"/>
          <w:sz w:val="28"/>
          <w:szCs w:val="28"/>
          <w:rtl/>
        </w:rPr>
        <w:t xml:space="preserve">کا: مجهول، تا: مجهول21*15سم [الأوقاف العامة - الموصل: 6-329]</w:t>
      </w:r>
    </w:p>
    <w:p>
      <w:pPr>
        <w:pStyle w:val="BookText"/>
      </w:pPr>
      <w:r>
        <w:rPr>
          <w:rFonts w:ascii="Times New Roman" w:hAnsi="Times New Roman" w:eastAsia="Times New Roman" w:cs="Times New Roman"/>
          <w:lang w:val="en-US" w:bidi="en-US"/>
          <w:color w:val="111111"/>
          <w:sz w:val="28"/>
          <w:szCs w:val="28"/>
          <w:rtl/>
        </w:rPr>
        <w:t xml:space="preserve">1410.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136</w:t>
      </w:r>
    </w:p>
    <w:p>
      <w:pPr>
        <w:pStyle w:val="BookText"/>
      </w:pPr>
      <w:r>
        <w:rPr>
          <w:rFonts w:ascii="IRNazanin" w:hAnsi="IRNazanin" w:eastAsia="IRNazanin" w:cs="IRNazanin"/>
          <w:lang w:bidi="fa-IR"/>
          <w:color w:val="111111"/>
          <w:sz w:val="28"/>
          <w:szCs w:val="28"/>
          <w:rtl/>
        </w:rPr>
        <w:t xml:space="preserve">کا: مجهول، تا: مجهول؛ ناقصة الآخر؛ 81ق [ف: 1-183] 1411. النجف الأشرف؛ مؤسسة كاشف الغطاء العامة؛ رقم المخطوط : 7276</w:t>
      </w:r>
    </w:p>
    <w:p>
      <w:pPr>
        <w:pStyle w:val="BookText"/>
      </w:pPr>
      <w:r>
        <w:rPr>
          <w:rFonts w:ascii="IRNazanin" w:hAnsi="IRNazanin" w:eastAsia="IRNazanin" w:cs="IRNazanin"/>
          <w:lang w:bidi="fa-IR"/>
          <w:color w:val="111111"/>
          <w:sz w:val="28"/>
          <w:szCs w:val="28"/>
          <w:rtl/>
        </w:rPr>
        <w:t xml:space="preserve">کا: مجهول، تا: مجهول؛ ناقصة الأوّل؛ 11 ص [ف: 1-358]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280" w:name="pg7770_69856"/>
    <w:bookmarkEnd w:id="280"/>
    <w:p>
      <w:pPr>
        <w:pStyle w:val="BookText"/>
      </w:pPr>
      <w:r>
        <w:rPr>
          <w:rFonts w:ascii="Times New Roman" w:hAnsi="Times New Roman" w:eastAsia="Times New Roman" w:cs="Times New Roman"/>
          <w:lang w:val="en-US" w:bidi="en-US"/>
          <w:color w:val="111111"/>
          <w:sz w:val="28"/>
          <w:szCs w:val="28"/>
          <w:rtl/>
        </w:rPr>
        <w:t xml:space="preserve">1412.</w:t>
      </w:r>
    </w:p>
    <w:p>
      <w:pPr>
        <w:pStyle w:val="BookText"/>
      </w:pPr>
      <w:r>
        <w:rPr>
          <w:rFonts w:ascii="Amiri" w:hAnsi="Amiri" w:eastAsia="Amiri" w:cs="Amiri"/>
          <w:lang w:bidi="ar-SA"/>
          <w:color w:val="111111"/>
          <w:sz w:val="28"/>
          <w:szCs w:val="28"/>
          <w:rtl/>
        </w:rPr>
        <w:t xml:space="preserve">كربلاء العتبة العباسية؛ رقم المخطوط: 263/14</w:t>
      </w:r>
    </w:p>
    <w:p>
      <w:pPr>
        <w:pStyle w:val="BookText"/>
      </w:pPr>
      <w:r>
        <w:rPr>
          <w:rFonts w:ascii="Amiri" w:hAnsi="Amiri" w:eastAsia="Amiri" w:cs="Amiri"/>
          <w:lang w:bidi="ar-SA"/>
          <w:color w:val="111111"/>
          <w:sz w:val="28"/>
          <w:szCs w:val="28"/>
          <w:rtl/>
        </w:rPr>
        <w:t xml:space="preserve">أوّلها: الكلام في الاجتهاد والتقليد وفيه مبحثان؛ الأوّل في؛ آخرها: الدرك الأسفل من النار أعاذنا الله تعالى بلطقه العميم عنها</w:t>
      </w:r>
    </w:p>
    <w:p>
      <w:pPr>
        <w:pStyle w:val="BookText"/>
      </w:pPr>
      <w:r>
        <w:rPr>
          <w:rFonts w:ascii="IRNazanin" w:hAnsi="IRNazanin" w:eastAsia="IRNazanin" w:cs="IRNazanin"/>
          <w:lang w:bidi="fa-IR"/>
          <w:color w:val="111111"/>
          <w:sz w:val="28"/>
          <w:szCs w:val="28"/>
          <w:rtl/>
        </w:rPr>
        <w:t xml:space="preserve">نستعلیق، کا: محمّد باقر بن محمّد تقي الهروي، تا: مجهول؛ ناقصة: الأوّل والآخر؛ 6ق (186-191)، 29 س17*22سم [ف: 1-310]</w:t>
      </w:r>
    </w:p>
    <w:p>
      <w:pPr>
        <w:pStyle w:val="BookText"/>
      </w:pPr>
      <w:r>
        <w:rPr>
          <w:rFonts w:ascii="Amiri" w:hAnsi="Amiri" w:eastAsia="Amiri" w:cs="Amiri"/>
          <w:lang w:bidi="ar-SA"/>
          <w:color w:val="111111"/>
          <w:sz w:val="28"/>
          <w:szCs w:val="28"/>
          <w:rtl/>
        </w:rPr>
        <w:t xml:space="preserve">اجتهاديه &gt; وجوب الإجتهاد</w:t>
      </w:r>
    </w:p>
    <w:p>
      <w:pPr>
        <w:pStyle w:val="Heading2"/>
      </w:pPr>
      <w:bookmarkStart w:id="1431" w:name="_Toc759"/>
      <w:r>
        <w:t>الأحراز / دعاء - عربي</w:t>
      </w:r>
      <w:bookmarkEnd w:id="1431"/>
    </w:p>
    <w:p>
      <w:pPr>
        <w:pStyle w:val="BookText"/>
      </w:pPr>
      <w:r>
        <w:rPr>
          <w:rFonts w:ascii="Amiri" w:hAnsi="Amiri" w:eastAsia="Amiri" w:cs="Amiri"/>
          <w:lang w:bidi="ar-SA"/>
          <w:color w:val="111111"/>
          <w:sz w:val="28"/>
          <w:szCs w:val="28"/>
          <w:rtl/>
        </w:rPr>
        <w:t xml:space="preserve">1413 . كربلاء؛ مكتبة خزانة سلمان هادي آل طعمه؛ رقم المخطوط: 136</w:t>
      </w:r>
    </w:p>
    <w:p>
      <w:pPr>
        <w:pStyle w:val="BookText"/>
      </w:pPr>
      <w:r>
        <w:rPr>
          <w:rFonts w:ascii="Amiri" w:hAnsi="Amiri" w:eastAsia="Amiri" w:cs="Amiri"/>
          <w:lang w:bidi="ar-SA"/>
          <w:color w:val="111111"/>
          <w:sz w:val="28"/>
          <w:szCs w:val="28"/>
          <w:rtl/>
        </w:rPr>
        <w:t xml:space="preserve">أوّلها: البسملة، رب ادخلني في لجة بحر أحديتك وطمطام بدء وحدانيتك</w:t>
      </w:r>
    </w:p>
    <w:p>
      <w:pPr>
        <w:pStyle w:val="BookText"/>
      </w:pPr>
      <w:r>
        <w:rPr>
          <w:rFonts w:ascii="IRNazanin" w:hAnsi="IRNazanin" w:eastAsia="IRNazanin" w:cs="IRNazanin"/>
          <w:lang w:bidi="fa-IR"/>
          <w:color w:val="111111"/>
          <w:sz w:val="28"/>
          <w:szCs w:val="28"/>
          <w:rtl/>
        </w:rPr>
        <w:t xml:space="preserve">نسخ، کا: مجهول، تا: مجهول؛ 48 ص،9*12سم [مخطوطات كربلاء: 3-317]</w:t>
      </w:r>
    </w:p>
    <w:p>
      <w:pPr>
        <w:pStyle w:val="BookText"/>
      </w:pPr>
      <w:r>
        <w:rPr>
          <w:rFonts w:ascii="Amiri" w:hAnsi="Amiri" w:eastAsia="Amiri" w:cs="Amiri"/>
          <w:lang w:bidi="ar-SA"/>
          <w:color w:val="111111"/>
          <w:sz w:val="28"/>
          <w:szCs w:val="28"/>
          <w:rtl/>
        </w:rPr>
        <w:t xml:space="preserve">الأجرام العلوية &gt; جواهر الأجسام السماوية</w:t>
      </w:r>
    </w:p>
    <w:p>
      <w:pPr>
        <w:pStyle w:val="Heading2"/>
      </w:pPr>
      <w:bookmarkStart w:id="1432" w:name="_Toc760"/>
      <w:r>
        <w:t>الأجر الجزل في الغزل / أدب - عربي</w:t>
      </w:r>
      <w:bookmarkEnd w:id="1432"/>
    </w:p>
    <w:p>
      <w:pPr>
        <w:pStyle w:val="BookText"/>
      </w:pPr>
      <w:r>
        <w:rPr>
          <w:rFonts w:ascii="Amiri" w:hAnsi="Amiri" w:eastAsia="Amiri" w:cs="Amiri"/>
          <w:lang w:bidi="ar-SA"/>
          <w:color w:val="111111"/>
          <w:sz w:val="28"/>
          <w:szCs w:val="28"/>
          <w:rtl/>
        </w:rPr>
        <w:t xml:space="preserve">السيوطي، عبد الرحمن بن أبي بكر (849 - 911 ه- )</w:t>
      </w:r>
    </w:p>
    <w:p>
      <w:pPr>
        <w:pStyle w:val="BookText"/>
      </w:pPr>
      <w:r>
        <w:rPr>
          <w:rFonts w:ascii="Amiri" w:hAnsi="Amiri" w:eastAsia="Amiri" w:cs="Amiri"/>
          <w:lang w:bidi="ar-SA"/>
          <w:color w:val="111111"/>
          <w:sz w:val="28"/>
          <w:szCs w:val="28"/>
          <w:rtl/>
        </w:rPr>
        <w:t xml:space="preserve">طبع: لاهور، مطبع ،محمّدي حجري، 2 ص(68-67 صص) 1414. بغداد؛ دار المخطوطات؛ رقم المخطوط : 2508/5</w:t>
      </w:r>
    </w:p>
    <w:p>
      <w:pPr>
        <w:pStyle w:val="BookText"/>
      </w:pPr>
      <w:r>
        <w:rPr>
          <w:rFonts w:ascii="Amiri" w:hAnsi="Amiri" w:eastAsia="Amiri" w:cs="Amiri"/>
          <w:lang w:bidi="ar-SA"/>
          <w:color w:val="111111"/>
          <w:sz w:val="28"/>
          <w:szCs w:val="28"/>
          <w:rtl/>
        </w:rPr>
        <w:t xml:space="preserve">أوّلها: الحمد لله وسلام على عباده الذين اصطفى هذا جزء جمعت فيه الأحاديث الواردة في الغزل سميته ...</w:t>
      </w:r>
    </w:p>
    <w:p>
      <w:pPr>
        <w:pStyle w:val="BookText"/>
      </w:pPr>
      <w:r>
        <w:rPr>
          <w:rFonts w:ascii="IRNazanin" w:hAnsi="IRNazanin" w:eastAsia="IRNazanin" w:cs="IRNazanin"/>
          <w:lang w:bidi="fa-IR"/>
          <w:color w:val="111111"/>
          <w:sz w:val="28"/>
          <w:szCs w:val="28"/>
          <w:rtl/>
        </w:rPr>
        <w:t xml:space="preserve">كا: إبراهيم بن خالد تا 1095ه- [دار صدام-ف: حدیث -15]</w:t>
      </w:r>
    </w:p>
    <w:p>
      <w:pPr>
        <w:pStyle w:val="BookText"/>
      </w:pPr>
      <w:r>
        <w:rPr>
          <w:rFonts w:ascii="Amiri" w:hAnsi="Amiri" w:eastAsia="Amiri" w:cs="Amiri"/>
          <w:lang w:bidi="ar-SA"/>
          <w:color w:val="111111"/>
          <w:sz w:val="28"/>
          <w:szCs w:val="28"/>
          <w:rtl/>
        </w:rPr>
        <w:t xml:space="preserve">أجرام سفلي وأوضاع أجرام علوي &gt; أبعاد وأجرام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281" w:name="pg7770_69858"/>
    <w:bookmarkEnd w:id="281"/>
    <w:p>
      <w:pPr>
        <w:pStyle w:val="Heading2"/>
      </w:pPr>
      <w:bookmarkStart w:id="1433" w:name="_Toc761"/>
      <w:r>
        <w:t>الإجزاء / أصول الفقه - عربي</w:t>
      </w:r>
      <w:bookmarkEnd w:id="1433"/>
    </w:p>
    <w:p>
      <w:pPr>
        <w:pStyle w:val="BookText"/>
      </w:pPr>
      <w:r>
        <w:rPr>
          <w:rFonts w:ascii="Amiri" w:hAnsi="Amiri" w:eastAsia="Amiri" w:cs="Amiri"/>
          <w:lang w:bidi="ar-SA"/>
          <w:color w:val="111111"/>
          <w:sz w:val="28"/>
          <w:szCs w:val="28"/>
          <w:rtl/>
        </w:rPr>
        <w:t xml:space="preserve">البهاري الهمداني محمّد باقر بن محمّد جعفر(1277 - 1333 ه- ) أوّله: الحمد لله رب العالمين ... أما بعد فقد اختلفوا في أن الأمر هل يقتضي الإجزاء أم لا والكلام في ذلك</w:t>
      </w:r>
    </w:p>
    <w:p>
      <w:pPr>
        <w:pStyle w:val="BookText"/>
      </w:pPr>
      <w:r>
        <w:rPr>
          <w:rFonts w:ascii="Amiri" w:hAnsi="Amiri" w:eastAsia="Amiri" w:cs="Amiri"/>
          <w:lang w:bidi="ar-SA"/>
          <w:color w:val="111111"/>
          <w:sz w:val="28"/>
          <w:szCs w:val="28"/>
          <w:rtl/>
        </w:rPr>
        <w:t xml:space="preserve">آخره: فالمسألة قوية الإشكال والله الموفق، الحمد لله أولاً وآخراً [فنخا 1: 739 (2 نسخة)]</w:t>
      </w:r>
    </w:p>
    <w:p>
      <w:pPr>
        <w:pStyle w:val="BookText"/>
      </w:pPr>
      <w:r>
        <w:rPr>
          <w:rFonts w:ascii="Times New Roman" w:hAnsi="Times New Roman" w:eastAsia="Times New Roman" w:cs="Times New Roman"/>
          <w:lang w:val="en-US" w:bidi="en-US"/>
          <w:color w:val="111111"/>
          <w:sz w:val="28"/>
          <w:szCs w:val="28"/>
          <w:rtl/>
        </w:rPr>
        <w:t xml:space="preserve">1415.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1939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في الفهرس اسم المؤلف: لعل محمّد باقر بن علي اكبر الدامغاني؛ كا: محمّد باقر بن علي اكبر الدامغاني، تا: مجهول؛ 14ق [ف 18-27]</w:t>
      </w:r>
    </w:p>
    <w:p>
      <w:pPr>
        <w:pStyle w:val="Heading2"/>
      </w:pPr>
      <w:bookmarkStart w:id="1434" w:name="_Toc762"/>
      <w:r>
        <w:t>الإجزاء / فقه - عربي</w:t>
      </w:r>
      <w:bookmarkEnd w:id="1434"/>
    </w:p>
    <w:p>
      <w:pPr>
        <w:pStyle w:val="BookText"/>
      </w:pPr>
      <w:r>
        <w:rPr>
          <w:rFonts w:ascii="Amiri" w:hAnsi="Amiri" w:eastAsia="Amiri" w:cs="Amiri"/>
          <w:lang w:bidi="ar-SA"/>
          <w:color w:val="111111"/>
          <w:sz w:val="28"/>
          <w:szCs w:val="28"/>
          <w:rtl/>
        </w:rPr>
        <w:t xml:space="preserve">الكرمانشاهي موسى بن محمّد جعفر ( - 1340 ه-)</w:t>
      </w:r>
    </w:p>
    <w:p>
      <w:pPr>
        <w:pStyle w:val="BookText"/>
      </w:pPr>
      <w:r>
        <w:rPr>
          <w:rFonts w:ascii="Times New Roman" w:hAnsi="Times New Roman" w:eastAsia="Times New Roman" w:cs="Times New Roman"/>
          <w:lang w:val="en-US" w:bidi="en-US"/>
          <w:color w:val="111111"/>
          <w:sz w:val="28"/>
          <w:szCs w:val="28"/>
          <w:rtl/>
        </w:rPr>
        <w:t xml:space="preserve">1416.</w:t>
      </w:r>
    </w:p>
    <w:p>
      <w:pPr>
        <w:pStyle w:val="BookText"/>
      </w:pPr>
      <w:r>
        <w:rPr>
          <w:rFonts w:ascii="Amiri" w:hAnsi="Amiri" w:eastAsia="Amiri" w:cs="Amiri"/>
          <w:lang w:bidi="ar-SA"/>
          <w:color w:val="111111"/>
          <w:sz w:val="28"/>
          <w:szCs w:val="28"/>
          <w:rtl/>
        </w:rPr>
        <w:t xml:space="preserve">كربلاء؛ مكتبة عباس حسن آل طعمه؛ رقم المخطوط: 61/11</w:t>
      </w:r>
    </w:p>
    <w:p>
      <w:pPr>
        <w:pStyle w:val="BookText"/>
      </w:pPr>
      <w:r>
        <w:rPr>
          <w:rFonts w:ascii="Amiri" w:hAnsi="Amiri" w:eastAsia="Amiri" w:cs="Amiri"/>
          <w:lang w:bidi="ar-SA"/>
          <w:color w:val="111111"/>
          <w:sz w:val="28"/>
          <w:szCs w:val="28"/>
          <w:rtl/>
        </w:rPr>
        <w:t xml:space="preserve">أوّلها: إشكال: لازم جريان البراءة في مهية -العبادات أعني أجزاءها وشرائطها - المشكوكة جريانها في ما عدا المشكوكة؛ آخرها: ومن الكلام في الانكشاف بالظن يظهر الكلام في تبدل الرأي لأنه من فروع انكشاف الخطأ بالظن، والحمد لله</w:t>
      </w:r>
    </w:p>
    <w:p>
      <w:pPr>
        <w:pStyle w:val="BookText"/>
      </w:pPr>
      <w:r>
        <w:rPr>
          <w:rFonts w:ascii="Amiri" w:hAnsi="Amiri" w:eastAsia="Amiri" w:cs="Amiri"/>
          <w:lang w:bidi="ar-SA"/>
          <w:color w:val="111111"/>
          <w:sz w:val="28"/>
          <w:szCs w:val="28"/>
          <w:rtl/>
        </w:rPr>
        <w:t xml:space="preserve">كاتب = مؤلف، تا: مجهول؛ 2 ق (79الف - 80 ب) ،14*20سم مخطوطات كربلاء: 3- 269]</w:t>
      </w:r>
    </w:p>
    <w:p>
      <w:pPr>
        <w:pStyle w:val="Heading2"/>
      </w:pPr>
      <w:bookmarkStart w:id="1435" w:name="_Toc763"/>
      <w:r>
        <w:t>الإجزاء / أصول الفقه - عربي</w:t>
      </w:r>
      <w:bookmarkEnd w:id="1435"/>
    </w:p>
    <w:p>
      <w:pPr>
        <w:pStyle w:val="BookText"/>
      </w:pPr>
      <w:r>
        <w:rPr>
          <w:rFonts w:ascii="Amiri" w:hAnsi="Amiri" w:eastAsia="Amiri" w:cs="Amiri"/>
          <w:lang w:bidi="ar-SA"/>
          <w:color w:val="111111"/>
          <w:sz w:val="28"/>
          <w:szCs w:val="28"/>
          <w:rtl/>
        </w:rPr>
        <w:t xml:space="preserve">1417 . النجف الأشرف؛ حسينيه شوشتريها رقم المخطوط : 585/4</w:t>
      </w:r>
    </w:p>
    <w:p>
      <w:pPr>
        <w:pStyle w:val="BookText"/>
      </w:pPr>
      <w:r>
        <w:rPr>
          <w:rFonts w:ascii="Amiri" w:hAnsi="Amiri" w:eastAsia="Amiri" w:cs="Amiri"/>
          <w:lang w:bidi="ar-SA"/>
          <w:color w:val="111111"/>
          <w:sz w:val="28"/>
          <w:szCs w:val="28"/>
          <w:rtl/>
        </w:rPr>
        <w:t xml:space="preserve">أوّلها: اختلفوا في اقتضاء الأمر والاجزاء</w:t>
      </w:r>
    </w:p>
    <w:p>
      <w:pPr>
        <w:pStyle w:val="BookText"/>
      </w:pPr>
      <w:r>
        <w:rPr>
          <w:rFonts w:ascii="IRNazanin" w:hAnsi="IRNazanin" w:eastAsia="IRNazanin" w:cs="IRNazanin"/>
          <w:lang w:bidi="fa-IR"/>
          <w:color w:val="111111"/>
          <w:sz w:val="28"/>
          <w:szCs w:val="28"/>
          <w:rtl/>
        </w:rPr>
        <w:t xml:space="preserve">الإجزاء / أصول الفقه - عربي مجهول؛ 18ق [ نشریه 11-867]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282" w:name="pg7770_69860"/>
    <w:bookmarkEnd w:id="282"/>
    <w:p>
      <w:pPr>
        <w:pStyle w:val="Heading2"/>
      </w:pPr>
      <w:bookmarkStart w:id="1436" w:name="_Toc764"/>
      <w:r>
        <w:t>الإجزاء / أصول الفقه - عربي</w:t>
      </w:r>
      <w:bookmarkEnd w:id="1436"/>
    </w:p>
    <w:p>
      <w:pPr>
        <w:pStyle w:val="BookText"/>
      </w:pPr>
      <w:r>
        <w:rPr>
          <w:rFonts w:ascii="Times New Roman" w:hAnsi="Times New Roman" w:eastAsia="Times New Roman" w:cs="Times New Roman"/>
          <w:lang w:val="en-US" w:bidi="en-US"/>
          <w:color w:val="111111"/>
          <w:sz w:val="28"/>
          <w:szCs w:val="28"/>
          <w:rtl/>
        </w:rPr>
        <w:t xml:space="preserve">1418.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127</w:t>
      </w:r>
    </w:p>
    <w:p>
      <w:pPr>
        <w:pStyle w:val="BookText"/>
      </w:pPr>
      <w:r>
        <w:rPr>
          <w:rFonts w:ascii="IRNazanin" w:hAnsi="IRNazanin" w:eastAsia="IRNazanin" w:cs="IRNazanin"/>
          <w:lang w:bidi="fa-IR"/>
          <w:color w:val="111111"/>
          <w:sz w:val="28"/>
          <w:szCs w:val="28"/>
          <w:rtl/>
        </w:rPr>
        <w:t xml:space="preserve">کا: مجهول، تا: 1314ه- [معجم المخطوطات النجفية: 47]</w:t>
      </w:r>
    </w:p>
    <w:p>
      <w:pPr>
        <w:pStyle w:val="Heading2"/>
      </w:pPr>
      <w:bookmarkStart w:id="1437" w:name="_Toc765"/>
      <w:r>
        <w:t>الإجزاء / أصول الفقه - عربي</w:t>
      </w:r>
      <w:bookmarkEnd w:id="1437"/>
    </w:p>
    <w:p>
      <w:pPr>
        <w:pStyle w:val="BookText"/>
      </w:pPr>
      <w:r>
        <w:rPr>
          <w:rFonts w:ascii="Times New Roman" w:hAnsi="Times New Roman" w:eastAsia="Times New Roman" w:cs="Times New Roman"/>
          <w:lang w:val="en-US" w:bidi="en-US"/>
          <w:color w:val="111111"/>
          <w:sz w:val="28"/>
          <w:szCs w:val="28"/>
          <w:rtl/>
        </w:rPr>
        <w:t xml:space="preserve">1419.</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36</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47]</w:t>
      </w:r>
    </w:p>
    <w:p>
      <w:pPr>
        <w:pStyle w:val="BookText"/>
      </w:pPr>
      <w:r>
        <w:rPr>
          <w:rFonts w:ascii="Amiri" w:hAnsi="Amiri" w:eastAsia="Amiri" w:cs="Amiri"/>
          <w:lang w:bidi="ar-SA"/>
          <w:color w:val="111111"/>
          <w:sz w:val="28"/>
          <w:szCs w:val="28"/>
          <w:rtl/>
        </w:rPr>
        <w:t xml:space="preserve">الأجزاء الثقفيات &gt; الفوائد العوالي</w:t>
      </w:r>
    </w:p>
    <w:p>
      <w:pPr>
        <w:pStyle w:val="BookText"/>
      </w:pPr>
      <w:r>
        <w:rPr>
          <w:rFonts w:ascii="Amiri" w:hAnsi="Amiri" w:eastAsia="Amiri" w:cs="Amiri"/>
          <w:lang w:bidi="ar-SA"/>
          <w:color w:val="111111"/>
          <w:sz w:val="28"/>
          <w:szCs w:val="28"/>
          <w:rtl/>
        </w:rPr>
        <w:t xml:space="preserve">أجزاء ثلاث مأة وستين من علوم القرآن &gt; أجزاء القرآن الكريم</w:t>
      </w:r>
    </w:p>
    <w:p>
      <w:pPr>
        <w:pStyle w:val="Heading2"/>
      </w:pPr>
      <w:bookmarkStart w:id="1438" w:name="_Toc766"/>
      <w:r>
        <w:t>أجزاء خبرية في الموسيقي (رسالة في) / موسيقي - عربي</w:t>
      </w:r>
      <w:bookmarkEnd w:id="1438"/>
    </w:p>
    <w:p>
      <w:pPr>
        <w:pStyle w:val="BookText"/>
      </w:pPr>
      <w:r>
        <w:rPr>
          <w:rFonts w:ascii="Amiri" w:hAnsi="Amiri" w:eastAsia="Amiri" w:cs="Amiri"/>
          <w:lang w:bidi="ar-SA"/>
          <w:color w:val="111111"/>
          <w:sz w:val="28"/>
          <w:szCs w:val="28"/>
          <w:rtl/>
        </w:rPr>
        <w:t xml:space="preserve">الكندي، يعقوب بن اسحاق(185؟- 252 ه-)</w:t>
      </w:r>
    </w:p>
    <w:p>
      <w:pPr>
        <w:pStyle w:val="BookText"/>
      </w:pPr>
      <w:r>
        <w:rPr>
          <w:rFonts w:ascii="IRNazanin" w:hAnsi="IRNazanin" w:eastAsia="IRNazanin" w:cs="IRNazanin"/>
          <w:lang w:bidi="fa-IR"/>
          <w:color w:val="111111"/>
          <w:sz w:val="28"/>
          <w:szCs w:val="28"/>
          <w:rtl/>
        </w:rPr>
        <w:t xml:space="preserve">طبع: بغداد، تحقیق: زكريا يوسف، 1962م، ضمن مجموعة مؤلفات الكندي في الموسيقي</w:t>
      </w:r>
    </w:p>
    <w:p>
      <w:pPr>
        <w:pStyle w:val="BookText"/>
      </w:pPr>
      <w:r>
        <w:rPr>
          <w:rFonts w:ascii="Amiri" w:hAnsi="Amiri" w:eastAsia="Amiri" w:cs="Amiri"/>
          <w:lang w:bidi="ar-SA"/>
          <w:color w:val="111111"/>
          <w:sz w:val="28"/>
          <w:szCs w:val="28"/>
          <w:rtl/>
        </w:rPr>
        <w:t xml:space="preserve">1420 . بغداد ؛ المجمع العلمي العراقي؛ رقم المخطوط: 5موسيقي مصورة</w:t>
      </w:r>
    </w:p>
    <w:p>
      <w:pPr>
        <w:pStyle w:val="BookText"/>
      </w:pPr>
      <w:r>
        <w:rPr>
          <w:rFonts w:ascii="Amiri" w:hAnsi="Amiri" w:eastAsia="Amiri" w:cs="Amiri"/>
          <w:lang w:bidi="ar-SA"/>
          <w:color w:val="111111"/>
          <w:sz w:val="28"/>
          <w:szCs w:val="28"/>
          <w:rtl/>
        </w:rPr>
        <w:t xml:space="preserve">أوّلها: البسملة ... رب يسر. رسالة الكندي في أجزاء خبرية في الموسيقي. آثار الله لك من خفيات الأمور بموضحات الرسوم أفضل العلوم. سألت - أباح الله لك الخيرات - إيضاح أصناف الإيقاعات وكميتها؛ آخرها: وقال آخر: النفس إذا خلت ترنمت بألحان حزينة وتذكرت عالمها الشريف، فاذا رأت ذلك الطبيعة وعرفته منها، تعرضت لها بجميع أشكالها وعرضته عليها واحدا واحدا حتى تردها إليها، فتدع ما كانت فيه من أمر ذاتها، وتأخذ في ألحان الطبيعة، فتولف التاليف الشريف، وتزن الألحان المتقنة، وتمضي فيه مع الطبيعة، ولاتزال كذلك حتى ترى غائصة.</w:t>
      </w:r>
    </w:p>
    <w:p>
      <w:pPr>
        <w:pStyle w:val="BookText"/>
      </w:pPr>
      <w:r>
        <w:rPr>
          <w:rFonts w:ascii="IRNazanin" w:hAnsi="IRNazanin" w:eastAsia="IRNazanin" w:cs="IRNazanin"/>
          <w:lang w:bidi="fa-IR"/>
          <w:color w:val="111111"/>
          <w:sz w:val="28"/>
          <w:szCs w:val="28"/>
          <w:rtl/>
        </w:rPr>
        <w:t xml:space="preserve">مصدر التصوير: نسخة برلين، برقم 5503 ، وهي اليوم محفوظة في خزانة جامعة توبنكن في المانية الغربية؛ نسخ، کا: مجهول، تا: مجهول؛ ناقصة: الآخر؛ 9ص، 23 س [ف: 3 200 ]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283" w:name="pg7770_69862"/>
    <w:bookmarkEnd w:id="283"/>
    <w:p>
      <w:pPr>
        <w:pStyle w:val="Heading2"/>
      </w:pPr>
      <w:bookmarkStart w:id="1439" w:name="_Toc767"/>
      <w:r>
        <w:t>أجزاء القرآن الكريم - أجزاء ثلاث مأة وستين من علوم القرآن / علوم القرآن - عربی</w:t>
      </w:r>
      <w:bookmarkEnd w:id="1439"/>
    </w:p>
    <w:p>
      <w:pPr>
        <w:pStyle w:val="BookText"/>
      </w:pPr>
      <w:r>
        <w:rPr>
          <w:rFonts w:ascii="Amiri" w:hAnsi="Amiri" w:eastAsia="Amiri" w:cs="Amiri"/>
          <w:lang w:bidi="ar-SA"/>
          <w:color w:val="111111"/>
          <w:sz w:val="28"/>
          <w:szCs w:val="28"/>
          <w:rtl/>
        </w:rPr>
        <w:t xml:space="preserve">ابن ،باب عمرو بن عبيد (80 - 144 ه- )</w:t>
      </w:r>
    </w:p>
    <w:p>
      <w:pPr>
        <w:pStyle w:val="BookText"/>
      </w:pPr>
      <w:r>
        <w:rPr>
          <w:rFonts w:ascii="Times New Roman" w:hAnsi="Times New Roman" w:eastAsia="Times New Roman" w:cs="Times New Roman"/>
          <w:lang w:val="en-US" w:bidi="en-US"/>
          <w:color w:val="111111"/>
          <w:sz w:val="28"/>
          <w:szCs w:val="28"/>
          <w:rtl/>
        </w:rPr>
        <w:t xml:space="preserve">1421.</w:t>
      </w:r>
    </w:p>
    <w:p>
      <w:pPr>
        <w:pStyle w:val="BookText"/>
      </w:pPr>
      <w:r>
        <w:rPr>
          <w:rFonts w:ascii="IRNazanin" w:hAnsi="IRNazanin" w:eastAsia="IRNazanin" w:cs="IRNazanin"/>
          <w:lang w:bidi="fa-IR"/>
          <w:color w:val="111111"/>
          <w:sz w:val="28"/>
          <w:szCs w:val="28"/>
          <w:rtl/>
        </w:rPr>
        <w:t xml:space="preserve">بغداد؛ دار المخطوطات؛ رقم المخطوط : 35720</w:t>
      </w:r>
    </w:p>
    <w:p>
      <w:pPr>
        <w:pStyle w:val="BookText"/>
      </w:pPr>
      <w:r>
        <w:rPr>
          <w:rFonts w:ascii="IRNazanin" w:hAnsi="IRNazanin" w:eastAsia="IRNazanin" w:cs="IRNazanin"/>
          <w:lang w:bidi="fa-IR"/>
          <w:color w:val="111111"/>
          <w:sz w:val="28"/>
          <w:szCs w:val="28"/>
          <w:rtl/>
        </w:rPr>
        <w:t xml:space="preserve">أوّلها: أخبرنا الشيخ أبوبكر محمّد بن علي المقرئ ... أخبرنا الحسين ... بلغني أن أبا جعفر المنصور قال لعمرو بن عبيد رحمه الله : يا عمرو إني أحب أن أحفظ القرآن. قال عمرو: فلم لا تتقدم في ذلك وتحرص عليه؟ قال: وفي كم تظن أني أحفظه؟ قال: إذا سهل الله وعنيت به في سنة. فقال: إني أحب أن أجزئ ذلك على نفسي أجزاء لا تزيد ولا تنقص أحفظ كل يوم منها جزءا نسخة مصورة بالفوتوستات عن نسخة قديمة کا: مجهول، تا: مجهول؛ 20 ص، 21س، 10*15سم [علوم القرآن عراق - ف: 29]</w:t>
      </w:r>
    </w:p>
    <w:p>
      <w:pPr>
        <w:pStyle w:val="Heading2"/>
      </w:pPr>
      <w:bookmarkStart w:id="1440" w:name="_Toc768"/>
      <w:r>
        <w:t>أجزاء القضية / منطق - عربي</w:t>
      </w:r>
      <w:bookmarkEnd w:id="1440"/>
    </w:p>
    <w:p>
      <w:pPr>
        <w:pStyle w:val="BookText"/>
      </w:pPr>
      <w:r>
        <w:rPr>
          <w:rFonts w:ascii="Amiri" w:hAnsi="Amiri" w:eastAsia="Amiri" w:cs="Amiri"/>
          <w:lang w:bidi="ar-SA"/>
          <w:color w:val="111111"/>
          <w:sz w:val="28"/>
          <w:szCs w:val="28"/>
          <w:rtl/>
        </w:rPr>
        <w:t xml:space="preserve">العاملي، علي بن حسين (1070 - 1135 ه-)</w:t>
      </w:r>
    </w:p>
    <w:p>
      <w:pPr>
        <w:pStyle w:val="BookText"/>
      </w:pPr>
      <w:r>
        <w:rPr>
          <w:rFonts w:ascii="Amiri" w:hAnsi="Amiri" w:eastAsia="Amiri" w:cs="Amiri"/>
          <w:lang w:bidi="ar-SA"/>
          <w:color w:val="111111"/>
          <w:sz w:val="28"/>
          <w:szCs w:val="28"/>
          <w:rtl/>
        </w:rPr>
        <w:t xml:space="preserve">أوّله: الحمد الله كثيرا كما هو أهله ... وبعد فيقول الفقير إلى الله علي بن حسين العاملي هذه فائدة في بيان أجزاء القضية مشتملة على تحقيق وإن وإيضاح شاف ...</w:t>
      </w:r>
    </w:p>
    <w:p>
      <w:pPr>
        <w:pStyle w:val="BookText"/>
      </w:pPr>
      <w:r>
        <w:rPr>
          <w:rFonts w:ascii="Times New Roman" w:hAnsi="Times New Roman" w:eastAsia="Times New Roman" w:cs="Times New Roman"/>
          <w:lang w:val="en-US" w:bidi="en-US"/>
          <w:color w:val="111111"/>
          <w:sz w:val="28"/>
          <w:szCs w:val="28"/>
          <w:rtl/>
        </w:rPr>
        <w:t xml:space="preserve">1422.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627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ناقصة: الآخر؛ [ف 3-27]</w:t>
      </w:r>
    </w:p>
    <w:p>
      <w:pPr>
        <w:pStyle w:val="BookText"/>
      </w:pPr>
      <w:r>
        <w:rPr>
          <w:rFonts w:ascii="Times New Roman" w:hAnsi="Times New Roman" w:eastAsia="Times New Roman" w:cs="Times New Roman"/>
          <w:lang w:val="en-US" w:bidi="en-US"/>
          <w:color w:val="111111"/>
          <w:sz w:val="28"/>
          <w:szCs w:val="28"/>
          <w:rtl/>
        </w:rPr>
        <w:t xml:space="preserve">1423.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348</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423]</w:t>
      </w:r>
    </w:p>
    <w:p>
      <w:pPr>
        <w:pStyle w:val="Heading2"/>
      </w:pPr>
      <w:bookmarkStart w:id="1441" w:name="_Toc769"/>
      <w:r>
        <w:t>أجزاء القضية / منطق - عربي</w:t>
      </w:r>
      <w:bookmarkEnd w:id="1441"/>
    </w:p>
    <w:p>
      <w:pPr>
        <w:pStyle w:val="BookText"/>
      </w:pPr>
      <w:r>
        <w:rPr>
          <w:rFonts w:ascii="Amiri" w:hAnsi="Amiri" w:eastAsia="Amiri" w:cs="Amiri"/>
          <w:lang w:bidi="ar-SA"/>
          <w:color w:val="111111"/>
          <w:sz w:val="28"/>
          <w:szCs w:val="28"/>
          <w:rtl/>
        </w:rPr>
        <w:t xml:space="preserve">القزلجي علي بن محمّد ( 1220 - 1295 ؟ ه- )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أوّله: الحمد الله والصلوة والسلام على رسوله خصوصاً على محمّد المصطفى وعلى آله وصحبه المجتبى، إعلم أن قدماء الحكماء ذهبوا إلى أن أجزاء القضية المعقولة ثلاثة المحكوم عليه وبه والنسبة التامة الخبرية آخره: أو بناء على اطلاق الصدق على النسبة التامة في الموجبة والكذب عليها في السالبة على ما صرح به بعض المحققين.</w:t>
      </w:r>
    </w:p>
    <w:p>
      <w:pPr>
        <w:pStyle w:val="BookText"/>
      </w:pPr>
      <w:r>
        <w:rPr>
          <w:rFonts w:ascii="IRNazanin" w:hAnsi="IRNazanin" w:eastAsia="IRNazanin" w:cs="IRNazanin"/>
          <w:lang w:bidi="fa-IR"/>
          <w:color w:val="111111"/>
          <w:sz w:val="28"/>
          <w:szCs w:val="28"/>
          <w:rtl/>
        </w:rPr>
        <w:t xml:space="preserve">[فنخا 1: 742]</w:t>
      </w:r>
    </w:p>
    <w:p>
      <w:pPr>
        <w:pStyle w:val="BookText"/>
      </w:pPr>
      <w:r>
        <w:rPr>
          <w:rFonts w:ascii="Amiri" w:hAnsi="Amiri" w:eastAsia="Amiri" w:cs="Amiri"/>
          <w:lang w:bidi="ar-SA"/>
          <w:color w:val="111111"/>
          <w:sz w:val="28"/>
          <w:szCs w:val="28"/>
          <w:rtl/>
        </w:rPr>
        <w:t xml:space="preserve">1424 . النجف الأشرف؛ مؤسسة كاشف الغطاء العامة؛ رقم المخطوط : 4507</w:t>
      </w:r>
    </w:p>
    <w:p>
      <w:pPr>
        <w:pStyle w:val="BookText"/>
      </w:pPr>
      <w:r>
        <w:rPr>
          <w:rFonts w:ascii="IRNazanin" w:hAnsi="IRNazanin" w:eastAsia="IRNazanin" w:cs="IRNazanin"/>
          <w:lang w:bidi="fa-IR"/>
          <w:color w:val="111111"/>
          <w:sz w:val="28"/>
          <w:szCs w:val="28"/>
          <w:rtl/>
        </w:rPr>
        <w:t xml:space="preserve">کا: محمّد بن صاحب عبد الله تا: 1225ه- بابا كوچك؛ 8ص [ف: 1 -179]</w:t>
      </w:r>
    </w:p>
    <w:p>
      <w:pPr>
        <w:pStyle w:val="BookText"/>
      </w:pPr>
      <w:r>
        <w:rPr>
          <w:rFonts w:ascii="Times New Roman" w:hAnsi="Times New Roman" w:eastAsia="Times New Roman" w:cs="Times New Roman"/>
          <w:lang w:val="en-US" w:bidi="en-US"/>
          <w:color w:val="111111"/>
          <w:sz w:val="28"/>
          <w:szCs w:val="28"/>
          <w:rtl/>
        </w:rPr>
        <w:t xml:space="preserve">1425.</w:t>
      </w:r>
    </w:p>
    <w:p>
      <w:pPr>
        <w:pStyle w:val="BookText"/>
      </w:pPr>
      <w:r>
        <w:rPr>
          <w:rFonts w:ascii="Amiri" w:hAnsi="Amiri" w:eastAsia="Amiri" w:cs="Amiri"/>
          <w:lang w:bidi="ar-SA"/>
          <w:color w:val="111111"/>
          <w:sz w:val="28"/>
          <w:szCs w:val="28"/>
          <w:rtl/>
        </w:rPr>
        <w:t xml:space="preserve">السليمانية؛ الأوقاف المركزية؛ رقم المخطوط : ت/مجاميع / 2268 -2274</w:t>
      </w:r>
    </w:p>
    <w:p>
      <w:pPr>
        <w:pStyle w:val="BookText"/>
      </w:pPr>
      <w:r>
        <w:rPr>
          <w:rFonts w:ascii="IRNazanin" w:hAnsi="IRNazanin" w:eastAsia="IRNazanin" w:cs="IRNazanin"/>
          <w:lang w:bidi="fa-IR"/>
          <w:color w:val="111111"/>
          <w:sz w:val="28"/>
          <w:szCs w:val="28"/>
          <w:rtl/>
        </w:rPr>
        <w:t xml:space="preserve">كا: ابن الشيخ، محمّد بن زين العابدین، تا: 1330ه-، پاراستان [ف 4 -303]</w:t>
      </w:r>
    </w:p>
    <w:p>
      <w:pPr>
        <w:pStyle w:val="BookText"/>
      </w:pPr>
      <w:r>
        <w:rPr>
          <w:rFonts w:ascii="Amiri" w:hAnsi="Amiri" w:eastAsia="Amiri" w:cs="Amiri"/>
          <w:lang w:bidi="ar-SA"/>
          <w:color w:val="111111"/>
          <w:sz w:val="28"/>
          <w:szCs w:val="28"/>
          <w:rtl/>
        </w:rPr>
        <w:t xml:space="preserve">1426 . السليمانية؛ الأوقاف المركزية؛ رقم المخطوط : ت/ مجاميع / 1340-1341</w:t>
      </w:r>
    </w:p>
    <w:p>
      <w:pPr>
        <w:pStyle w:val="BookText"/>
      </w:pPr>
      <w:r>
        <w:rPr>
          <w:rFonts w:ascii="IRNazanin" w:hAnsi="IRNazanin" w:eastAsia="IRNazanin" w:cs="IRNazanin"/>
          <w:lang w:bidi="fa-IR"/>
          <w:color w:val="111111"/>
          <w:sz w:val="28"/>
          <w:szCs w:val="28"/>
          <w:rtl/>
        </w:rPr>
        <w:t xml:space="preserve">کا: مجهول، تا: 1342ه- ،2ق، 16س18*23سم [ف: 3-183]</w:t>
      </w:r>
    </w:p>
    <w:p>
      <w:pPr>
        <w:pStyle w:val="BookText"/>
      </w:pPr>
      <w:r>
        <w:rPr>
          <w:rFonts w:ascii="Times New Roman" w:hAnsi="Times New Roman" w:eastAsia="Times New Roman" w:cs="Times New Roman"/>
          <w:lang w:val="en-US" w:bidi="en-US"/>
          <w:color w:val="111111"/>
          <w:sz w:val="28"/>
          <w:szCs w:val="28"/>
          <w:rtl/>
        </w:rPr>
        <w:t xml:space="preserve">1427.</w:t>
      </w:r>
    </w:p>
    <w:p>
      <w:pPr>
        <w:pStyle w:val="BookText"/>
      </w:pPr>
      <w:r>
        <w:rPr>
          <w:rFonts w:ascii="Amiri" w:hAnsi="Amiri" w:eastAsia="Amiri" w:cs="Amiri"/>
          <w:lang w:bidi="ar-SA"/>
          <w:color w:val="111111"/>
          <w:sz w:val="28"/>
          <w:szCs w:val="28"/>
          <w:rtl/>
        </w:rPr>
        <w:t xml:space="preserve">السليمانية؛ الأوقاف المركزية رقم المخطوط / مجاميع /2393 -2397</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مجهول، تا: مجهول؛ ق 14 س ،18*25سم [ف: 4-303]</w:t>
      </w:r>
    </w:p>
    <w:p>
      <w:pPr>
        <w:pStyle w:val="BookText"/>
      </w:pPr>
      <w:r>
        <w:rPr>
          <w:rFonts w:ascii="Times New Roman" w:hAnsi="Times New Roman" w:eastAsia="Times New Roman" w:cs="Times New Roman"/>
          <w:lang w:val="en-US" w:bidi="en-US"/>
          <w:color w:val="111111"/>
          <w:sz w:val="28"/>
          <w:szCs w:val="28"/>
          <w:rtl/>
        </w:rPr>
        <w:t xml:space="preserve">1428.</w:t>
      </w:r>
    </w:p>
    <w:p>
      <w:pPr>
        <w:pStyle w:val="BookText"/>
      </w:pPr>
      <w:r>
        <w:rPr>
          <w:rFonts w:ascii="Amiri" w:hAnsi="Amiri" w:eastAsia="Amiri" w:cs="Amiri"/>
          <w:lang w:bidi="ar-SA"/>
          <w:color w:val="111111"/>
          <w:sz w:val="28"/>
          <w:szCs w:val="28"/>
          <w:rtl/>
        </w:rPr>
        <w:t xml:space="preserve">السليمانية؛ الأوقاف المركزية؛ رقم المخطوط / مجاميع / 2696 -2701</w:t>
      </w:r>
    </w:p>
    <w:p>
      <w:pPr>
        <w:pStyle w:val="BookText"/>
      </w:pPr>
      <w:r>
        <w:rPr>
          <w:rFonts w:ascii="IRNazanin" w:hAnsi="IRNazanin" w:eastAsia="IRNazanin" w:cs="IRNazanin"/>
          <w:lang w:bidi="fa-IR"/>
          <w:color w:val="111111"/>
          <w:sz w:val="28"/>
          <w:szCs w:val="28"/>
          <w:rtl/>
        </w:rPr>
        <w:t xml:space="preserve">کا: مجهول، تا: مجهول؛ ق 11س16*22سم [ف: 4-303]</w:t>
      </w:r>
    </w:p>
    <w:p>
      <w:pPr>
        <w:pStyle w:val="BookText"/>
      </w:pPr>
      <w:r>
        <w:rPr>
          <w:rFonts w:ascii="Amiri" w:hAnsi="Amiri" w:eastAsia="Amiri" w:cs="Amiri"/>
          <w:lang w:bidi="ar-SA"/>
          <w:color w:val="111111"/>
          <w:sz w:val="28"/>
          <w:szCs w:val="28"/>
          <w:rtl/>
        </w:rPr>
        <w:t xml:space="preserve">1429.السليمانية؛ الأوقاف المركزية؛ رقم المخطوط : ت/مجاميع/1163-1167</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ملا حسین الپسکندي، تا: مجهول، المدينة المنورة؛ 3ق، 13س،16*23سم [ف: 3- 183]</w:t>
      </w:r>
    </w:p>
    <w:p>
      <w:pPr>
        <w:pStyle w:val="BookText"/>
      </w:pPr>
      <w:r>
        <w:rPr>
          <w:rFonts w:ascii="Times New Roman" w:hAnsi="Times New Roman" w:eastAsia="Times New Roman" w:cs="Times New Roman"/>
          <w:lang w:val="en-US" w:bidi="en-US"/>
          <w:color w:val="111111"/>
          <w:sz w:val="28"/>
          <w:szCs w:val="28"/>
          <w:rtl/>
        </w:rPr>
        <w:t xml:space="preserve">1430.</w:t>
      </w:r>
    </w:p>
    <w:p>
      <w:pPr>
        <w:pStyle w:val="BookText"/>
      </w:pPr>
      <w:r>
        <w:rPr>
          <w:rFonts w:ascii="Amiri" w:hAnsi="Amiri" w:eastAsia="Amiri" w:cs="Amiri"/>
          <w:lang w:bidi="ar-SA"/>
          <w:color w:val="111111"/>
          <w:sz w:val="28"/>
          <w:szCs w:val="28"/>
          <w:rtl/>
        </w:rPr>
        <w:t xml:space="preserve">السليمانية؛ الأوقاف المركزية رقم المخطوط ت / مجاميع / 1193- 1194</w:t>
      </w:r>
    </w:p>
    <w:p>
      <w:pPr>
        <w:pStyle w:val="BookText"/>
      </w:pPr>
      <w:r>
        <w:rPr>
          <w:rFonts w:ascii="IRNazanin" w:hAnsi="IRNazanin" w:eastAsia="IRNazanin" w:cs="IRNazanin"/>
          <w:lang w:bidi="fa-IR"/>
          <w:color w:val="111111"/>
          <w:sz w:val="28"/>
          <w:szCs w:val="28"/>
          <w:rtl/>
        </w:rPr>
        <w:t xml:space="preserve">ثلث، کا: فتح الله بن الشيخ فتاح الپسکندي، تا: مجهول؛ 4 ق 18س،16*22سم [ف: 3- 183]</w:t>
      </w:r>
    </w:p>
    <w:p>
      <w:pPr>
        <w:pStyle w:val="BookText"/>
      </w:pPr>
      <w:r>
        <w:rPr>
          <w:rFonts w:ascii="Times New Roman" w:hAnsi="Times New Roman" w:eastAsia="Times New Roman" w:cs="Times New Roman"/>
          <w:lang w:val="en-US" w:bidi="en-US"/>
          <w:color w:val="111111"/>
          <w:sz w:val="28"/>
          <w:szCs w:val="28"/>
          <w:rtl/>
        </w:rPr>
        <w:t xml:space="preserve">1431.</w:t>
      </w:r>
    </w:p>
    <w:p>
      <w:pPr>
        <w:pStyle w:val="BookText"/>
      </w:pPr>
      <w:r>
        <w:rPr>
          <w:rFonts w:ascii="Amiri" w:hAnsi="Amiri" w:eastAsia="Amiri" w:cs="Amiri"/>
          <w:lang w:bidi="ar-SA"/>
          <w:color w:val="111111"/>
          <w:sz w:val="28"/>
          <w:szCs w:val="28"/>
          <w:rtl/>
        </w:rPr>
        <w:t xml:space="preserve">السليمانية؛ الأوقاف المركزية؛ رقم المخطوط : 13/33 ت/ مجاميع 3301-3302</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مصطفی بن منصور، تا: مجهول؛ 3ق 13س،16*21سم [ف : 5 -187]</w:t>
      </w:r>
    </w:p>
    <w:p>
      <w:pPr>
        <w:pStyle w:val="BookText"/>
      </w:pPr>
      <w:r>
        <w:rPr>
          <w:rFonts w:ascii="Times New Roman" w:hAnsi="Times New Roman" w:eastAsia="Times New Roman" w:cs="Times New Roman"/>
          <w:lang w:val="en-US" w:bidi="en-US"/>
          <w:color w:val="111111"/>
          <w:sz w:val="28"/>
          <w:szCs w:val="28"/>
          <w:rtl/>
        </w:rPr>
        <w:t xml:space="preserve">1432.</w:t>
      </w:r>
    </w:p>
    <w:p>
      <w:pPr>
        <w:pStyle w:val="BookText"/>
      </w:pPr>
      <w:r>
        <w:rPr>
          <w:rFonts w:ascii="Amiri" w:hAnsi="Amiri" w:eastAsia="Amiri" w:cs="Amiri"/>
          <w:lang w:bidi="ar-SA"/>
          <w:color w:val="111111"/>
          <w:sz w:val="28"/>
          <w:szCs w:val="28"/>
          <w:rtl/>
        </w:rPr>
        <w:t xml:space="preserve">السليمانية؛ الأوقاف المركزية رقم المخطوط / مجاميع 2917 -2929</w:t>
      </w:r>
    </w:p>
    <w:p>
      <w:pPr>
        <w:pStyle w:val="BookText"/>
      </w:pPr>
      <w:r>
        <w:rPr>
          <w:rFonts w:ascii="IRNazanin" w:hAnsi="IRNazanin" w:eastAsia="IRNazanin" w:cs="IRNazanin"/>
          <w:lang w:bidi="fa-IR"/>
          <w:color w:val="111111"/>
          <w:sz w:val="28"/>
          <w:szCs w:val="28"/>
          <w:rtl/>
        </w:rPr>
        <w:t xml:space="preserve">کا: مجهول، تا: مجهول؛ 1ق، 23 س، 16*22سم [ف: 5-187]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284" w:name="pg7770_69866"/>
    <w:bookmarkEnd w:id="284"/>
    <w:p>
      <w:pPr>
        <w:pStyle w:val="Heading2"/>
      </w:pPr>
      <w:bookmarkStart w:id="1442" w:name="_Toc770"/>
      <w:r>
        <w:t>أجزاء القضية / منطق - عربي</w:t>
      </w:r>
      <w:bookmarkEnd w:id="1442"/>
    </w:p>
    <w:p>
      <w:pPr>
        <w:pStyle w:val="BookText"/>
      </w:pPr>
      <w:r>
        <w:rPr>
          <w:rFonts w:ascii="Amiri" w:hAnsi="Amiri" w:eastAsia="Amiri" w:cs="Amiri"/>
          <w:lang w:bidi="ar-SA"/>
          <w:color w:val="111111"/>
          <w:sz w:val="28"/>
          <w:szCs w:val="28"/>
          <w:rtl/>
        </w:rPr>
        <w:t xml:space="preserve">التوكلي، ملا محمّد</w:t>
      </w:r>
    </w:p>
    <w:p>
      <w:pPr>
        <w:pStyle w:val="BookText"/>
      </w:pPr>
      <w:r>
        <w:rPr>
          <w:rFonts w:ascii="Amiri" w:hAnsi="Amiri" w:eastAsia="Amiri" w:cs="Amiri"/>
          <w:lang w:bidi="ar-SA"/>
          <w:color w:val="111111"/>
          <w:sz w:val="28"/>
          <w:szCs w:val="28"/>
          <w:rtl/>
        </w:rPr>
        <w:t xml:space="preserve">أوّله: إعلم أن أجزاء القضية عند المتأخرين أربعة الموضوع والمحمول والنسبة بين بين أي بين الإيقاع والانتزاع أي يحتمل أن يدرك وقوعها</w:t>
      </w:r>
    </w:p>
    <w:p>
      <w:pPr>
        <w:pStyle w:val="BookText"/>
      </w:pPr>
      <w:r>
        <w:rPr>
          <w:rFonts w:ascii="Amiri" w:hAnsi="Amiri" w:eastAsia="Amiri" w:cs="Amiri"/>
          <w:lang w:bidi="ar-SA"/>
          <w:color w:val="111111"/>
          <w:sz w:val="28"/>
          <w:szCs w:val="28"/>
          <w:rtl/>
        </w:rPr>
        <w:t xml:space="preserve">آخره: هو النسبة التقييدية فيجب أن يراد بالضمير في وقوعها ولا وقوعها هذه النسبة فاحفظ هذا كله ينفعك في مواضع شتى قد تم الكتاب المشهور بأجزاء القضية [فنخا 1: 742(2 نسخة)]</w:t>
      </w:r>
    </w:p>
    <w:p>
      <w:pPr>
        <w:pStyle w:val="BookText"/>
      </w:pPr>
      <w:r>
        <w:rPr>
          <w:rFonts w:ascii="Times New Roman" w:hAnsi="Times New Roman" w:eastAsia="Times New Roman" w:cs="Times New Roman"/>
          <w:lang w:val="en-US" w:bidi="en-US"/>
          <w:color w:val="111111"/>
          <w:sz w:val="28"/>
          <w:szCs w:val="28"/>
          <w:rtl/>
        </w:rPr>
        <w:t xml:space="preserve">1433.</w:t>
      </w:r>
    </w:p>
    <w:p>
      <w:pPr>
        <w:pStyle w:val="BookText"/>
      </w:pPr>
      <w:r>
        <w:rPr>
          <w:rFonts w:ascii="Amiri" w:hAnsi="Amiri" w:eastAsia="Amiri" w:cs="Amiri"/>
          <w:lang w:bidi="ar-SA"/>
          <w:color w:val="111111"/>
          <w:sz w:val="28"/>
          <w:szCs w:val="28"/>
          <w:rtl/>
        </w:rPr>
        <w:t xml:space="preserve">بغداد؛ محمد سعيد الزهاوي (في دار التربية الإسلامية)؛ رقم المخطوط: 37/1</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في الفهرس عنوانها «آداب البحث» للبركلي، محمّد بن بيرعلي معتاد، کا: محمّد بن جبرئيل، تا: القرن 11 ه-، بلدة ما وراء النهر (الظاهر أنه يريد بلدة ماوران الشهيرة في العهد العثماني بعلمائها الحيدرية)؛ 2ق(1-2)، 23 س 14/5*22/5سم [المورد: 22-285]</w:t>
      </w:r>
    </w:p>
    <w:p>
      <w:pPr>
        <w:pStyle w:val="BookText"/>
      </w:pPr>
      <w:r>
        <w:rPr>
          <w:rFonts w:ascii="Times New Roman" w:hAnsi="Times New Roman" w:eastAsia="Times New Roman" w:cs="Times New Roman"/>
          <w:lang w:val="en-US" w:bidi="en-US"/>
          <w:color w:val="111111"/>
          <w:sz w:val="28"/>
          <w:szCs w:val="28"/>
          <w:rtl/>
        </w:rPr>
        <w:t xml:space="preserve">1434.</w:t>
      </w:r>
    </w:p>
    <w:p>
      <w:pPr>
        <w:pStyle w:val="BookText"/>
      </w:pPr>
      <w:r>
        <w:rPr>
          <w:rFonts w:ascii="Amiri" w:hAnsi="Amiri" w:eastAsia="Amiri" w:cs="Amiri"/>
          <w:lang w:bidi="ar-SA"/>
          <w:color w:val="111111"/>
          <w:sz w:val="28"/>
          <w:szCs w:val="28"/>
          <w:rtl/>
        </w:rPr>
        <w:t xml:space="preserve">بغداد؛ مكتبة الأوقاف العامة؛ رقم المخطوط: 6503/3</w:t>
      </w:r>
    </w:p>
    <w:p>
      <w:pPr>
        <w:pStyle w:val="BookText"/>
      </w:pPr>
      <w:r>
        <w:rPr>
          <w:rFonts w:ascii="Amiri" w:hAnsi="Amiri" w:eastAsia="Amiri" w:cs="Amiri"/>
          <w:lang w:bidi="ar-SA"/>
          <w:color w:val="111111"/>
          <w:sz w:val="28"/>
          <w:szCs w:val="28"/>
          <w:rtl/>
        </w:rPr>
        <w:t xml:space="preserve">كا: إبراهيم البرزنجي، تا: 1182 ه-، 2 ق،14*20 سم [ف: 4-3]</w:t>
      </w:r>
    </w:p>
    <w:p>
      <w:pPr>
        <w:pStyle w:val="BookText"/>
      </w:pPr>
      <w:r>
        <w:rPr>
          <w:rFonts w:ascii="Times New Roman" w:hAnsi="Times New Roman" w:eastAsia="Times New Roman" w:cs="Times New Roman"/>
          <w:lang w:val="en-US" w:bidi="en-US"/>
          <w:color w:val="111111"/>
          <w:sz w:val="28"/>
          <w:szCs w:val="28"/>
          <w:rtl/>
        </w:rPr>
        <w:t xml:space="preserve">1435.</w:t>
      </w:r>
    </w:p>
    <w:p>
      <w:pPr>
        <w:pStyle w:val="BookText"/>
      </w:pPr>
      <w:r>
        <w:rPr>
          <w:rFonts w:ascii="Amiri" w:hAnsi="Amiri" w:eastAsia="Amiri" w:cs="Amiri"/>
          <w:lang w:bidi="ar-SA"/>
          <w:color w:val="111111"/>
          <w:sz w:val="28"/>
          <w:szCs w:val="28"/>
          <w:rtl/>
        </w:rPr>
        <w:t xml:space="preserve">بغداد؛ المكتبة القادرية؛ رقم المخطوط: 1419/9</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معتاد /14/5 القرن 12 ه-، ق ،(28-30 ، 21 س،15*20 سم [ف: 5-35]</w:t>
      </w:r>
    </w:p>
    <w:p>
      <w:pPr>
        <w:pStyle w:val="BookText"/>
      </w:pPr>
      <w:r>
        <w:rPr>
          <w:rFonts w:ascii="Times New Roman" w:hAnsi="Times New Roman" w:eastAsia="Times New Roman" w:cs="Times New Roman"/>
          <w:lang w:val="en-US" w:bidi="en-US"/>
          <w:color w:val="111111"/>
          <w:sz w:val="28"/>
          <w:szCs w:val="28"/>
          <w:rtl/>
        </w:rPr>
        <w:t xml:space="preserve">1436.</w:t>
      </w:r>
    </w:p>
    <w:p>
      <w:pPr>
        <w:pStyle w:val="BookText"/>
      </w:pPr>
      <w:r>
        <w:rPr>
          <w:rFonts w:ascii="Amiri" w:hAnsi="Amiri" w:eastAsia="Amiri" w:cs="Amiri"/>
          <w:lang w:bidi="ar-SA"/>
          <w:color w:val="111111"/>
          <w:sz w:val="28"/>
          <w:szCs w:val="28"/>
          <w:rtl/>
        </w:rPr>
        <w:t xml:space="preserve">بغداد؛ مكتبة الأوقاف العامة؛ رقم المخطوط: 5317/1</w:t>
      </w:r>
    </w:p>
    <w:p>
      <w:pPr>
        <w:pStyle w:val="BookText"/>
      </w:pPr>
      <w:r>
        <w:rPr>
          <w:rFonts w:ascii="Amiri" w:hAnsi="Amiri" w:eastAsia="Amiri" w:cs="Amiri"/>
          <w:lang w:bidi="ar-SA"/>
          <w:color w:val="111111"/>
          <w:sz w:val="28"/>
          <w:szCs w:val="28"/>
          <w:rtl/>
        </w:rPr>
        <w:t xml:space="preserve">كا: أحمد بن عمر، تا: 1239ه- ،بغداد؛ 3ق،15*21سم [ف: 4-3]</w:t>
      </w:r>
    </w:p>
    <w:p>
      <w:pPr>
        <w:pStyle w:val="BookText"/>
      </w:pPr>
      <w:r>
        <w:rPr>
          <w:rFonts w:ascii="Times New Roman" w:hAnsi="Times New Roman" w:eastAsia="Times New Roman" w:cs="Times New Roman"/>
          <w:lang w:val="en-US" w:bidi="en-US"/>
          <w:color w:val="111111"/>
          <w:sz w:val="28"/>
          <w:szCs w:val="28"/>
          <w:rtl/>
        </w:rPr>
        <w:t xml:space="preserve">1437.</w:t>
      </w:r>
    </w:p>
    <w:p>
      <w:pPr>
        <w:pStyle w:val="BookText"/>
      </w:pPr>
      <w:r>
        <w:rPr>
          <w:rFonts w:ascii="Amiri" w:hAnsi="Amiri" w:eastAsia="Amiri" w:cs="Amiri"/>
          <w:lang w:bidi="ar-SA"/>
          <w:color w:val="111111"/>
          <w:sz w:val="28"/>
          <w:szCs w:val="28"/>
          <w:rtl/>
        </w:rPr>
        <w:t xml:space="preserve">بغداد؛ المكتبة القادرية؛ رقم المخطوط : 1443/6</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نستعلیق، کا: مجهول، تا: قيد التملك 1280ه-؛ تملك: نعمان الآلوسي مفتي بغداد سنة 1280 ه-، السيد عبد الرحمن بن علي القادري نقيب الاشراف؛ 2 ق (17-18)،12*21سم [ف 5-157]</w:t>
      </w:r>
    </w:p>
    <w:p>
      <w:pPr>
        <w:pStyle w:val="BookText"/>
      </w:pPr>
      <w:r>
        <w:rPr>
          <w:rFonts w:ascii="Times New Roman" w:hAnsi="Times New Roman" w:eastAsia="Times New Roman" w:cs="Times New Roman"/>
          <w:lang w:val="en-US" w:bidi="en-US"/>
          <w:color w:val="111111"/>
          <w:sz w:val="28"/>
          <w:szCs w:val="28"/>
          <w:rtl/>
        </w:rPr>
        <w:t xml:space="preserve">1438.</w:t>
      </w:r>
    </w:p>
    <w:p>
      <w:pPr>
        <w:pStyle w:val="BookText"/>
      </w:pPr>
      <w:r>
        <w:rPr>
          <w:rFonts w:ascii="Amiri" w:hAnsi="Amiri" w:eastAsia="Amiri" w:cs="Amiri"/>
          <w:lang w:bidi="ar-SA"/>
          <w:color w:val="111111"/>
          <w:sz w:val="28"/>
          <w:szCs w:val="28"/>
          <w:rtl/>
        </w:rPr>
        <w:t xml:space="preserve">السليمانية؛ الأوقاف المركزية؛ رقم المخطوط: ت/مجاميع 2598</w:t>
      </w:r>
    </w:p>
    <w:p>
      <w:pPr>
        <w:pStyle w:val="BookText"/>
      </w:pPr>
      <w:r>
        <w:rPr>
          <w:rFonts w:ascii="Amiri" w:hAnsi="Amiri" w:eastAsia="Amiri" w:cs="Amiri"/>
          <w:lang w:bidi="ar-SA"/>
          <w:color w:val="111111"/>
          <w:sz w:val="28"/>
          <w:szCs w:val="28"/>
          <w:rtl/>
        </w:rPr>
        <w:t xml:space="preserve">أوّلها: ولا يخفي أنه بعيد عن العبارة جدا وقد أفيد أنه قد يتعذر بأن المراد أنه لابد في المشترك بالذات من تعدد الوضع والاشتراك في المشتقات؛ آخرها: مطابق</w:t>
      </w:r>
    </w:p>
    <w:p>
      <w:pPr>
        <w:pStyle w:val="BookText"/>
      </w:pPr>
      <w:r>
        <w:rPr>
          <w:rFonts w:ascii="Amiri" w:hAnsi="Amiri" w:eastAsia="Amiri" w:cs="Amiri"/>
          <w:lang w:bidi="ar-SA"/>
          <w:color w:val="111111"/>
          <w:sz w:val="28"/>
          <w:szCs w:val="28"/>
          <w:rtl/>
        </w:rPr>
        <w:t xml:space="preserve">كا: إبراهيم الشهير بكولاري، تا: 1295ه-، شيخ وتمان؛ 27ق، 21س،16*23سم [ف: 4- 297 ]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1439.</w:t>
      </w:r>
    </w:p>
    <w:p>
      <w:pPr>
        <w:pStyle w:val="BookText"/>
      </w:pPr>
      <w:r>
        <w:rPr>
          <w:rFonts w:ascii="Amiri" w:hAnsi="Amiri" w:eastAsia="Amiri" w:cs="Amiri"/>
          <w:lang w:bidi="ar-SA"/>
          <w:color w:val="111111"/>
          <w:sz w:val="28"/>
          <w:szCs w:val="28"/>
          <w:rtl/>
        </w:rPr>
        <w:t xml:space="preserve">بغداد؛ مكتبة الأوقاف العامة؛ رقم المخطوط: 13734/1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1296ه-؛ 4ق، 16س،16*22سم [ف: 34]</w:t>
      </w:r>
    </w:p>
    <w:p>
      <w:pPr>
        <w:pStyle w:val="BookText"/>
      </w:pPr>
      <w:r>
        <w:rPr>
          <w:rFonts w:ascii="Times New Roman" w:hAnsi="Times New Roman" w:eastAsia="Times New Roman" w:cs="Times New Roman"/>
          <w:lang w:val="en-US" w:bidi="en-US"/>
          <w:color w:val="111111"/>
          <w:sz w:val="28"/>
          <w:szCs w:val="28"/>
          <w:rtl/>
        </w:rPr>
        <w:t xml:space="preserve">1440.</w:t>
      </w:r>
    </w:p>
    <w:p>
      <w:pPr>
        <w:pStyle w:val="BookText"/>
      </w:pPr>
      <w:r>
        <w:rPr>
          <w:rFonts w:ascii="IRNazanin" w:hAnsi="IRNazanin" w:eastAsia="IRNazanin" w:cs="IRNazanin"/>
          <w:lang w:bidi="fa-IR"/>
          <w:color w:val="111111"/>
          <w:sz w:val="28"/>
          <w:szCs w:val="28"/>
          <w:rtl/>
        </w:rPr>
        <w:t xml:space="preserve">السليمانية؛ الأوقاف المركزية؛ رقم المخطوط: 13/79ت/مجامیع 3112-3117</w:t>
      </w:r>
    </w:p>
    <w:p>
      <w:pPr>
        <w:pStyle w:val="BookText"/>
      </w:pPr>
      <w:r>
        <w:rPr>
          <w:rFonts w:ascii="Amiri" w:hAnsi="Amiri" w:eastAsia="Amiri" w:cs="Amiri"/>
          <w:lang w:bidi="ar-SA"/>
          <w:color w:val="111111"/>
          <w:sz w:val="28"/>
          <w:szCs w:val="28"/>
          <w:rtl/>
        </w:rPr>
        <w:t xml:space="preserve">كا: عبد الله الهواوي، تا: 1340ه-، 6ق، 13س،17*21سم [ف: 5-202]</w:t>
      </w:r>
    </w:p>
    <w:p>
      <w:pPr>
        <w:pStyle w:val="BookText"/>
      </w:pPr>
      <w:r>
        <w:rPr>
          <w:rFonts w:ascii="Amiri" w:hAnsi="Amiri" w:eastAsia="Amiri" w:cs="Amiri"/>
          <w:lang w:bidi="ar-SA"/>
          <w:color w:val="111111"/>
          <w:sz w:val="28"/>
          <w:szCs w:val="28"/>
          <w:rtl/>
        </w:rPr>
        <w:t xml:space="preserve">1441 . السليمانية؛ الأوقاف المركزية؛ رقم المخطوط : 13/80 ت / مجاميع 2875-2877</w:t>
      </w:r>
    </w:p>
    <w:p>
      <w:pPr>
        <w:pStyle w:val="BookText"/>
      </w:pPr>
      <w:r>
        <w:rPr>
          <w:rFonts w:ascii="IRNazanin" w:hAnsi="IRNazanin" w:eastAsia="IRNazanin" w:cs="IRNazanin"/>
          <w:lang w:bidi="fa-IR"/>
          <w:color w:val="111111"/>
          <w:sz w:val="28"/>
          <w:szCs w:val="28"/>
          <w:rtl/>
        </w:rPr>
        <w:t xml:space="preserve">کا: محمّد بن ملا علي، تا: مجهول؛ 2ق، 18 س،15*21سم [ف: 5-203]</w:t>
      </w:r>
    </w:p>
    <w:p>
      <w:pPr>
        <w:pStyle w:val="BookText"/>
      </w:pPr>
      <w:r>
        <w:rPr>
          <w:rFonts w:ascii="Times New Roman" w:hAnsi="Times New Roman" w:eastAsia="Times New Roman" w:cs="Times New Roman"/>
          <w:lang w:val="en-US" w:bidi="en-US"/>
          <w:color w:val="111111"/>
          <w:sz w:val="28"/>
          <w:szCs w:val="28"/>
          <w:rtl/>
        </w:rPr>
        <w:t xml:space="preserve">1442.</w:t>
      </w:r>
    </w:p>
    <w:p>
      <w:pPr>
        <w:pStyle w:val="BookText"/>
      </w:pPr>
      <w:r>
        <w:rPr>
          <w:rFonts w:ascii="Amiri" w:hAnsi="Amiri" w:eastAsia="Amiri" w:cs="Amiri"/>
          <w:lang w:bidi="ar-SA"/>
          <w:color w:val="111111"/>
          <w:sz w:val="28"/>
          <w:szCs w:val="28"/>
          <w:rtl/>
        </w:rPr>
        <w:t xml:space="preserve">السليمانية؛ الأوقاف المركزية؛ رقم المخطوط: ت/مجاميع /748</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في الفهرس اسم المؤلف: ملا علي القزلجي؛ كا: عبد الرحيم الجناري، تا: مجهول، سليمانية؛ 3ق، 16س، 15*20سم [ف: 2-291]</w:t>
      </w:r>
    </w:p>
    <w:p>
      <w:pPr>
        <w:pStyle w:val="BookText"/>
      </w:pPr>
      <w:r>
        <w:rPr>
          <w:rFonts w:ascii="Amiri" w:hAnsi="Amiri" w:eastAsia="Amiri" w:cs="Amiri"/>
          <w:lang w:bidi="ar-SA"/>
          <w:color w:val="111111"/>
          <w:sz w:val="28"/>
          <w:szCs w:val="28"/>
          <w:rtl/>
        </w:rPr>
        <w:t xml:space="preserve">1443 . الكاظمية؛ جامعة مدينة العلم؛ رقم المخطوط: 16/8/2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11/5*21سم [ف: 176]</w:t>
      </w:r>
    </w:p>
    <w:p>
      <w:pPr>
        <w:pStyle w:val="BookText"/>
      </w:pPr>
      <w:r>
        <w:rPr>
          <w:rFonts w:ascii="Times New Roman" w:hAnsi="Times New Roman" w:eastAsia="Times New Roman" w:cs="Times New Roman"/>
          <w:lang w:val="en-US" w:bidi="en-US"/>
          <w:color w:val="111111"/>
          <w:sz w:val="28"/>
          <w:szCs w:val="28"/>
          <w:rtl/>
        </w:rPr>
        <w:t xml:space="preserve">1444.</w:t>
      </w:r>
    </w:p>
    <w:p>
      <w:pPr>
        <w:pStyle w:val="BookText"/>
      </w:pPr>
      <w:r>
        <w:rPr>
          <w:rFonts w:ascii="Amiri" w:hAnsi="Amiri" w:eastAsia="Amiri" w:cs="Amiri"/>
          <w:lang w:bidi="ar-SA"/>
          <w:color w:val="111111"/>
          <w:sz w:val="28"/>
          <w:szCs w:val="28"/>
          <w:rtl/>
        </w:rPr>
        <w:t xml:space="preserve">السليمانية؛ الأوقاف المركزية؛ رقم المخطوط : 13/87ت / مجاميع 3175-3176</w:t>
      </w:r>
    </w:p>
    <w:p>
      <w:pPr>
        <w:pStyle w:val="BookText"/>
      </w:pPr>
      <w:r>
        <w:rPr>
          <w:rFonts w:ascii="Amiri" w:hAnsi="Amiri" w:eastAsia="Amiri" w:cs="Amiri"/>
          <w:lang w:bidi="ar-SA"/>
          <w:color w:val="111111"/>
          <w:sz w:val="28"/>
          <w:szCs w:val="28"/>
          <w:rtl/>
        </w:rPr>
        <w:t xml:space="preserve">أوّلها: مطابق؛ آخرها: تمت الرسالة الموسومة بأجزاء القضية المنسوبة إلى الفاضل الكامل مولانا محمّد التوكلي</w:t>
      </w:r>
    </w:p>
    <w:p>
      <w:pPr>
        <w:pStyle w:val="BookText"/>
      </w:pPr>
      <w:r>
        <w:rPr>
          <w:rFonts w:ascii="Amiri" w:hAnsi="Amiri" w:eastAsia="Amiri" w:cs="Amiri"/>
          <w:lang w:bidi="ar-SA"/>
          <w:color w:val="111111"/>
          <w:sz w:val="28"/>
          <w:szCs w:val="28"/>
          <w:rtl/>
        </w:rPr>
        <w:t xml:space="preserve">كا: سليمان الباني، تا: مجهول؛ 7ق، 10 س،15*22سم [ف: 5-202]</w:t>
      </w:r>
    </w:p>
    <w:p>
      <w:pPr>
        <w:pStyle w:val="BookText"/>
      </w:pPr>
      <w:r>
        <w:rPr>
          <w:rFonts w:ascii="Times New Roman" w:hAnsi="Times New Roman" w:eastAsia="Times New Roman" w:cs="Times New Roman"/>
          <w:lang w:val="en-US" w:bidi="en-US"/>
          <w:color w:val="111111"/>
          <w:sz w:val="28"/>
          <w:szCs w:val="28"/>
          <w:rtl/>
        </w:rPr>
        <w:t xml:space="preserve">1445.</w:t>
      </w:r>
    </w:p>
    <w:p>
      <w:pPr>
        <w:pStyle w:val="BookText"/>
      </w:pPr>
      <w:r>
        <w:rPr>
          <w:rFonts w:ascii="Amiri" w:hAnsi="Amiri" w:eastAsia="Amiri" w:cs="Amiri"/>
          <w:lang w:bidi="ar-SA"/>
          <w:color w:val="111111"/>
          <w:sz w:val="28"/>
          <w:szCs w:val="28"/>
          <w:rtl/>
        </w:rPr>
        <w:t xml:space="preserve">السليمانية؛ الأوقاف المركزية رقم المخطوط / مجاميع / 2216-2219</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كا: علي بن إبراهيم تا: مجهول؛ ق 11 س،16*22سم [ف: 4-303]</w:t>
      </w:r>
    </w:p>
    <w:p>
      <w:pPr>
        <w:pStyle w:val="BookText"/>
      </w:pPr>
      <w:r>
        <w:rPr>
          <w:rFonts w:ascii="Times New Roman" w:hAnsi="Times New Roman" w:eastAsia="Times New Roman" w:cs="Times New Roman"/>
          <w:lang w:val="en-US" w:bidi="en-US"/>
          <w:color w:val="111111"/>
          <w:sz w:val="28"/>
          <w:szCs w:val="28"/>
          <w:rtl/>
        </w:rPr>
        <w:t xml:space="preserve">1446.</w:t>
      </w:r>
    </w:p>
    <w:p>
      <w:pPr>
        <w:pStyle w:val="BookText"/>
      </w:pPr>
      <w:r>
        <w:rPr>
          <w:rFonts w:ascii="Amiri" w:hAnsi="Amiri" w:eastAsia="Amiri" w:cs="Amiri"/>
          <w:lang w:bidi="ar-SA"/>
          <w:color w:val="111111"/>
          <w:sz w:val="28"/>
          <w:szCs w:val="28"/>
          <w:rtl/>
        </w:rPr>
        <w:t xml:space="preserve">الموصل؛ خزانة الدكتور داود جلبي (في الأوقاف العامة)؛ رقم المخطوط: 9/9/2</w:t>
      </w:r>
    </w:p>
    <w:p>
      <w:pPr>
        <w:pStyle w:val="BookText"/>
      </w:pPr>
      <w:r>
        <w:rPr>
          <w:rFonts w:ascii="IRNazanin" w:hAnsi="IRNazanin" w:eastAsia="IRNazanin" w:cs="IRNazanin"/>
          <w:lang w:bidi="fa-IR"/>
          <w:color w:val="111111"/>
          <w:sz w:val="28"/>
          <w:szCs w:val="28"/>
          <w:rtl/>
        </w:rPr>
        <w:t xml:space="preserve">فوائد منقولة منه؛ کا: مجهول، تا: مجهول [الأوقاف العامة - الموصل: 6-216]</w:t>
      </w:r>
    </w:p>
    <w:p>
      <w:pPr>
        <w:pStyle w:val="BookText"/>
      </w:pPr>
      <w:r>
        <w:rPr>
          <w:rFonts w:ascii="Times New Roman" w:hAnsi="Times New Roman" w:eastAsia="Times New Roman" w:cs="Times New Roman"/>
          <w:lang w:val="en-US" w:bidi="en-US"/>
          <w:color w:val="111111"/>
          <w:sz w:val="28"/>
          <w:szCs w:val="28"/>
          <w:rtl/>
        </w:rPr>
        <w:t xml:space="preserve">1447.</w:t>
      </w:r>
    </w:p>
    <w:p>
      <w:pPr>
        <w:pStyle w:val="BookText"/>
      </w:pPr>
      <w:r>
        <w:rPr>
          <w:rFonts w:ascii="Amiri" w:hAnsi="Amiri" w:eastAsia="Amiri" w:cs="Amiri"/>
          <w:lang w:bidi="ar-SA"/>
          <w:color w:val="111111"/>
          <w:sz w:val="28"/>
          <w:szCs w:val="28"/>
          <w:rtl/>
        </w:rPr>
        <w:t xml:space="preserve">السليمانية؛ الأوقاف المركزية؛ رقم المخطوط: ت/ مجاميع 520-522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في الفهرس مجهول المؤلف؛ کا: مجهول، تا: مجهول؛ 3 ق، 31 س،16*22سم [ف: 2-314]</w:t>
      </w:r>
    </w:p>
    <w:p>
      <w:pPr>
        <w:pStyle w:val="BookText"/>
      </w:pPr>
      <w:r>
        <w:rPr>
          <w:rFonts w:ascii="Times New Roman" w:hAnsi="Times New Roman" w:eastAsia="Times New Roman" w:cs="Times New Roman"/>
          <w:lang w:val="en-US" w:bidi="en-US"/>
          <w:color w:val="111111"/>
          <w:sz w:val="28"/>
          <w:szCs w:val="28"/>
          <w:rtl/>
        </w:rPr>
        <w:t xml:space="preserve">1448.</w:t>
      </w:r>
    </w:p>
    <w:p>
      <w:pPr>
        <w:pStyle w:val="BookText"/>
      </w:pPr>
      <w:r>
        <w:rPr>
          <w:rFonts w:ascii="Amiri" w:hAnsi="Amiri" w:eastAsia="Amiri" w:cs="Amiri"/>
          <w:lang w:bidi="ar-SA"/>
          <w:color w:val="111111"/>
          <w:sz w:val="28"/>
          <w:szCs w:val="28"/>
          <w:rtl/>
        </w:rPr>
        <w:t xml:space="preserve">الموصل ؛ المدرسة الحسنية (في الأوقاف العامة)؛ رقم المخطوط: 25/1/3</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مجهول، تا: مجهول [الأوقاف العامة - الموصل: 1-178]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285" w:name="pg7770_69871"/>
    <w:bookmarkEnd w:id="285"/>
    <w:p>
      <w:pPr>
        <w:pStyle w:val="BookText"/>
      </w:pPr>
      <w:r>
        <w:rPr>
          <w:rFonts w:ascii="Times New Roman" w:hAnsi="Times New Roman" w:eastAsia="Times New Roman" w:cs="Times New Roman"/>
          <w:lang w:val="en-US" w:bidi="en-US"/>
          <w:color w:val="111111"/>
          <w:sz w:val="28"/>
          <w:szCs w:val="28"/>
          <w:rtl/>
        </w:rPr>
        <w:t xml:space="preserve">1449.</w:t>
      </w:r>
    </w:p>
    <w:p>
      <w:pPr>
        <w:pStyle w:val="BookText"/>
      </w:pPr>
      <w:r>
        <w:rPr>
          <w:rFonts w:ascii="Amiri" w:hAnsi="Amiri" w:eastAsia="Amiri" w:cs="Amiri"/>
          <w:lang w:bidi="ar-SA"/>
          <w:color w:val="111111"/>
          <w:sz w:val="28"/>
          <w:szCs w:val="28"/>
          <w:rtl/>
        </w:rPr>
        <w:t xml:space="preserve">بغداد؛ مكتبة الأوقاف العامة؛ رقم المخطوط : 17968/2</w:t>
      </w:r>
    </w:p>
    <w:p>
      <w:pPr>
        <w:pStyle w:val="BookText"/>
      </w:pPr>
      <w:r>
        <w:rPr>
          <w:rFonts w:ascii="IRNazanin" w:hAnsi="IRNazanin" w:eastAsia="IRNazanin" w:cs="IRNazanin"/>
          <w:lang w:bidi="fa-IR"/>
          <w:color w:val="111111"/>
          <w:sz w:val="28"/>
          <w:szCs w:val="28"/>
          <w:rtl/>
        </w:rPr>
        <w:t xml:space="preserve">کا: مجهول، تا: مجهول؛ 4 ق ،15*21سم [ف: 4-3]</w:t>
      </w:r>
    </w:p>
    <w:p>
      <w:pPr>
        <w:pStyle w:val="BookText"/>
      </w:pPr>
      <w:r>
        <w:rPr>
          <w:rFonts w:ascii="Times New Roman" w:hAnsi="Times New Roman" w:eastAsia="Times New Roman" w:cs="Times New Roman"/>
          <w:lang w:val="en-US" w:bidi="en-US"/>
          <w:color w:val="111111"/>
          <w:sz w:val="28"/>
          <w:szCs w:val="28"/>
          <w:rtl/>
        </w:rPr>
        <w:t xml:space="preserve">1450.</w:t>
      </w:r>
    </w:p>
    <w:p>
      <w:pPr>
        <w:pStyle w:val="BookText"/>
      </w:pPr>
      <w:r>
        <w:rPr>
          <w:rFonts w:ascii="Amiri" w:hAnsi="Amiri" w:eastAsia="Amiri" w:cs="Amiri"/>
          <w:lang w:bidi="ar-SA"/>
          <w:color w:val="111111"/>
          <w:sz w:val="28"/>
          <w:szCs w:val="28"/>
          <w:rtl/>
        </w:rPr>
        <w:t xml:space="preserve">بغداد؛ مكتبة الأوقاف العامة؛ رقم المخطوط : 5067/3</w:t>
      </w:r>
    </w:p>
    <w:p>
      <w:pPr>
        <w:pStyle w:val="BookText"/>
      </w:pPr>
      <w:r>
        <w:rPr>
          <w:rFonts w:ascii="IRNazanin" w:hAnsi="IRNazanin" w:eastAsia="IRNazanin" w:cs="IRNazanin"/>
          <w:lang w:bidi="fa-IR"/>
          <w:color w:val="111111"/>
          <w:sz w:val="28"/>
          <w:szCs w:val="28"/>
          <w:rtl/>
        </w:rPr>
        <w:t xml:space="preserve">کا: مجهول، تا: مجهول؛ ناقصة: الآخر؛ 9ق،15*21سم [ف: 34]</w:t>
      </w:r>
    </w:p>
    <w:p>
      <w:pPr>
        <w:pStyle w:val="Heading2"/>
      </w:pPr>
      <w:bookmarkStart w:id="1443" w:name="_Toc771"/>
      <w:r>
        <w:t>أجزاء القضية (رسالة في) / منطق - عربي</w:t>
      </w:r>
      <w:bookmarkEnd w:id="1443"/>
    </w:p>
    <w:p>
      <w:pPr>
        <w:pStyle w:val="BookText"/>
      </w:pPr>
      <w:r>
        <w:rPr>
          <w:rFonts w:ascii="Times New Roman" w:hAnsi="Times New Roman" w:eastAsia="Times New Roman" w:cs="Times New Roman"/>
          <w:lang w:val="en-US" w:bidi="en-US"/>
          <w:color w:val="111111"/>
          <w:sz w:val="28"/>
          <w:szCs w:val="28"/>
          <w:rtl/>
        </w:rPr>
        <w:t xml:space="preserve">1451.</w:t>
      </w:r>
    </w:p>
    <w:p>
      <w:pPr>
        <w:pStyle w:val="BookText"/>
      </w:pPr>
      <w:r>
        <w:rPr>
          <w:rFonts w:ascii="Amiri" w:hAnsi="Amiri" w:eastAsia="Amiri" w:cs="Amiri"/>
          <w:lang w:bidi="ar-SA"/>
          <w:color w:val="111111"/>
          <w:sz w:val="28"/>
          <w:szCs w:val="28"/>
          <w:rtl/>
        </w:rPr>
        <w:t xml:space="preserve">بغداد؛ مكتبة الأوقاف العامة؛ رقم المخطوط : 24305/3</w:t>
      </w:r>
    </w:p>
    <w:p>
      <w:pPr>
        <w:pStyle w:val="BookText"/>
      </w:pPr>
      <w:r>
        <w:rPr>
          <w:rFonts w:ascii="Amiri" w:hAnsi="Amiri" w:eastAsia="Amiri" w:cs="Amiri"/>
          <w:lang w:bidi="ar-SA"/>
          <w:color w:val="111111"/>
          <w:sz w:val="28"/>
          <w:szCs w:val="28"/>
          <w:rtl/>
        </w:rPr>
        <w:t xml:space="preserve">أوّلها: الحمد لله وحده اللهم صل على محمّد، اعلم أن القدماء والمتاخرين ...</w:t>
      </w:r>
    </w:p>
    <w:p>
      <w:pPr>
        <w:pStyle w:val="BookText"/>
      </w:pPr>
      <w:r>
        <w:rPr>
          <w:rFonts w:ascii="Amiri" w:hAnsi="Amiri" w:eastAsia="Amiri" w:cs="Amiri"/>
          <w:lang w:bidi="ar-SA"/>
          <w:color w:val="111111"/>
          <w:sz w:val="28"/>
          <w:szCs w:val="28"/>
          <w:rtl/>
        </w:rPr>
        <w:t xml:space="preserve">كا: علي بن نعمان الآلوسي، تا: 1299ه-؛ 1ق،15*21سم [ف: 4-444]</w:t>
      </w:r>
    </w:p>
    <w:p>
      <w:pPr>
        <w:pStyle w:val="Heading2"/>
      </w:pPr>
      <w:bookmarkStart w:id="1444" w:name="_Toc772"/>
      <w:r>
        <w:t>أجزاء القضية على المذهبين (رسالة في) / منطق - عربي</w:t>
      </w:r>
      <w:bookmarkEnd w:id="1444"/>
    </w:p>
    <w:p>
      <w:pPr>
        <w:pStyle w:val="BookText"/>
      </w:pPr>
      <w:r>
        <w:rPr>
          <w:rFonts w:ascii="Amiri" w:hAnsi="Amiri" w:eastAsia="Amiri" w:cs="Amiri"/>
          <w:lang w:bidi="ar-SA"/>
          <w:color w:val="111111"/>
          <w:sz w:val="28"/>
          <w:szCs w:val="28"/>
          <w:rtl/>
        </w:rPr>
        <w:t xml:space="preserve">الكوزي البيوك زاده، إبراهيم بن محمّد ( - 1253 ه-)</w:t>
      </w:r>
    </w:p>
    <w:p>
      <w:pPr>
        <w:pStyle w:val="BookText"/>
      </w:pPr>
      <w:r>
        <w:rPr>
          <w:rFonts w:ascii="Amiri" w:hAnsi="Amiri" w:eastAsia="Amiri" w:cs="Amiri"/>
          <w:lang w:bidi="ar-SA"/>
          <w:color w:val="111111"/>
          <w:sz w:val="28"/>
          <w:szCs w:val="28"/>
          <w:rtl/>
        </w:rPr>
        <w:t xml:space="preserve">طبع: الآستانة، 1259ه-</w:t>
      </w:r>
    </w:p>
    <w:p>
      <w:pPr>
        <w:pStyle w:val="BookText"/>
      </w:pPr>
      <w:r>
        <w:rPr>
          <w:rFonts w:ascii="Times New Roman" w:hAnsi="Times New Roman" w:eastAsia="Times New Roman" w:cs="Times New Roman"/>
          <w:lang w:val="en-US" w:bidi="en-US"/>
          <w:color w:val="111111"/>
          <w:sz w:val="28"/>
          <w:szCs w:val="28"/>
          <w:rtl/>
        </w:rPr>
        <w:t xml:space="preserve">1452.</w:t>
      </w:r>
    </w:p>
    <w:p>
      <w:pPr>
        <w:pStyle w:val="BookText"/>
      </w:pPr>
      <w:r>
        <w:rPr>
          <w:rFonts w:ascii="Amiri" w:hAnsi="Amiri" w:eastAsia="Amiri" w:cs="Amiri"/>
          <w:lang w:bidi="ar-SA"/>
          <w:color w:val="111111"/>
          <w:sz w:val="28"/>
          <w:szCs w:val="28"/>
          <w:rtl/>
        </w:rPr>
        <w:t xml:space="preserve">بغداد؛ مكتبة الأوقاف العامة؛ رقم المخطوط : 13782/45</w:t>
      </w:r>
    </w:p>
    <w:p>
      <w:pPr>
        <w:pStyle w:val="BookText"/>
      </w:pPr>
      <w:r>
        <w:rPr>
          <w:rFonts w:ascii="Amiri" w:hAnsi="Amiri" w:eastAsia="Amiri" w:cs="Amiri"/>
          <w:lang w:bidi="ar-SA"/>
          <w:color w:val="111111"/>
          <w:sz w:val="28"/>
          <w:szCs w:val="28"/>
          <w:rtl/>
        </w:rPr>
        <w:t xml:space="preserve">أوّلها: الحمد الله وسلام على عباده الذين اصطفى</w:t>
      </w:r>
    </w:p>
    <w:p>
      <w:pPr>
        <w:pStyle w:val="BookText"/>
      </w:pPr>
      <w:r>
        <w:rPr>
          <w:rFonts w:ascii="IRNazanin" w:hAnsi="IRNazanin" w:eastAsia="IRNazanin" w:cs="IRNazanin"/>
          <w:lang w:bidi="fa-IR"/>
          <w:color w:val="111111"/>
          <w:sz w:val="28"/>
          <w:szCs w:val="28"/>
          <w:rtl/>
        </w:rPr>
        <w:t xml:space="preserve">کا: مجهول، تا: مجهول؛ 1ق ،18 س،13*19سم [ف: 4 -50]</w:t>
      </w:r>
    </w:p>
    <w:p>
      <w:pPr>
        <w:pStyle w:val="BookText"/>
      </w:pPr>
      <w:r>
        <w:rPr>
          <w:rFonts w:ascii="IRNazanin" w:hAnsi="IRNazanin" w:eastAsia="IRNazanin" w:cs="IRNazanin"/>
          <w:lang w:bidi="fa-IR"/>
          <w:color w:val="111111"/>
          <w:sz w:val="28"/>
          <w:szCs w:val="28"/>
          <w:rtl/>
        </w:rPr>
        <w:t xml:space="preserve">الأجسام والأجساد &gt; المعاد</w:t>
      </w:r>
    </w:p>
    <w:p>
      <w:pPr>
        <w:pStyle w:val="Heading2"/>
      </w:pPr>
      <w:bookmarkStart w:id="1445" w:name="_Toc773"/>
      <w:r>
        <w:t>الأجسام والنباتات وخواصهما (رسالة في) / طبيعيات - عربي</w:t>
      </w:r>
      <w:bookmarkEnd w:id="1445"/>
    </w:p>
    <w:p>
      <w:pPr>
        <w:pStyle w:val="BookText"/>
      </w:pPr>
      <w:r>
        <w:rPr>
          <w:rFonts w:ascii="Amiri" w:hAnsi="Amiri" w:eastAsia="Amiri" w:cs="Amiri"/>
          <w:lang w:bidi="ar-SA"/>
          <w:color w:val="111111"/>
          <w:sz w:val="28"/>
          <w:szCs w:val="28"/>
          <w:rtl/>
        </w:rPr>
        <w:t xml:space="preserve">1453 . الموصل؛ المدرسة الرضوانية (في الأوقاف العامة)؛ رقم المخطوط: 18/10/3</w:t>
      </w:r>
    </w:p>
    <w:p>
      <w:pPr>
        <w:pStyle w:val="BookText"/>
      </w:pPr>
      <w:r>
        <w:rPr>
          <w:rFonts w:ascii="Amiri" w:hAnsi="Amiri" w:eastAsia="Amiri" w:cs="Amiri"/>
          <w:lang w:bidi="ar-SA"/>
          <w:color w:val="111111"/>
          <w:sz w:val="28"/>
          <w:szCs w:val="28"/>
          <w:rtl/>
        </w:rPr>
        <w:t xml:space="preserve">كا: عبد الرحيم بن إبراهيم شلهوم، تا: 1151 ه- [ الأوقاف العامة - الموصل: 8-173]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286" w:name="pg7770_69873"/>
    <w:bookmarkEnd w:id="286"/>
    <w:p>
      <w:pPr>
        <w:pStyle w:val="Heading2"/>
      </w:pPr>
      <w:bookmarkStart w:id="1446" w:name="_Toc774"/>
      <w:r>
        <w:t>أجلة التأييد في شرح أدلة التوحيد / كلام وعقائد - عربي</w:t>
      </w:r>
      <w:bookmarkEnd w:id="1446"/>
    </w:p>
    <w:p>
      <w:pPr>
        <w:pStyle w:val="BookText"/>
      </w:pPr>
      <w:r>
        <w:rPr>
          <w:rFonts w:ascii="Amiri" w:hAnsi="Amiri" w:eastAsia="Amiri" w:cs="Amiri"/>
          <w:lang w:bidi="ar-SA"/>
          <w:color w:val="111111"/>
          <w:sz w:val="28"/>
          <w:szCs w:val="28"/>
          <w:rtl/>
        </w:rPr>
        <w:t xml:space="preserve">المهائمي، علي بن أحمد(776 - 835 ه- )</w:t>
      </w:r>
    </w:p>
    <w:p>
      <w:pPr>
        <w:pStyle w:val="BookText"/>
      </w:pPr>
      <w:r>
        <w:rPr>
          <w:rFonts w:ascii="Amiri" w:hAnsi="Amiri" w:eastAsia="Amiri" w:cs="Amiri"/>
          <w:lang w:bidi="ar-SA"/>
          <w:color w:val="111111"/>
          <w:sz w:val="28"/>
          <w:szCs w:val="28"/>
          <w:rtl/>
        </w:rPr>
        <w:t xml:space="preserve">أوّله: الحمد الله على أن أكمل على الإنسان نعمه بالعرفان ففتح عليه خزائن الكشف والعيان وأيده بأدلة العقل من التمثيل والاستقراء والبرهان [فنخا 1: 743]</w:t>
      </w:r>
    </w:p>
    <w:p>
      <w:pPr>
        <w:pStyle w:val="BookText"/>
      </w:pPr>
      <w:r>
        <w:rPr>
          <w:rFonts w:ascii="Times New Roman" w:hAnsi="Times New Roman" w:eastAsia="Times New Roman" w:cs="Times New Roman"/>
          <w:lang w:val="en-US" w:bidi="en-US"/>
          <w:color w:val="111111"/>
          <w:sz w:val="28"/>
          <w:szCs w:val="28"/>
          <w:rtl/>
        </w:rPr>
        <w:t xml:space="preserve">1454.</w:t>
      </w:r>
    </w:p>
    <w:p>
      <w:pPr>
        <w:pStyle w:val="BookText"/>
      </w:pPr>
      <w:r>
        <w:rPr>
          <w:rFonts w:ascii="Amiri" w:hAnsi="Amiri" w:eastAsia="Amiri" w:cs="Amiri"/>
          <w:lang w:bidi="ar-SA"/>
          <w:color w:val="111111"/>
          <w:sz w:val="28"/>
          <w:szCs w:val="28"/>
          <w:rtl/>
        </w:rPr>
        <w:t xml:space="preserve">بغداد؛ مكتبة الأوقاف العامة؛ رقم المخطوط : 4908/1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قيد التملك 1257ه-، تملك : محمد امين بن ولي الدين مهندس العسكر سنة 1257ه-؛ 74ق، 16*22سم [ف: 2-95]</w:t>
      </w:r>
    </w:p>
    <w:p>
      <w:pPr>
        <w:pStyle w:val="Heading2"/>
      </w:pPr>
      <w:bookmarkStart w:id="1447" w:name="_Toc775"/>
      <w:r>
        <w:t>الإجماع (رسالة في) / أصول الفقه - عربي</w:t>
      </w:r>
      <w:bookmarkEnd w:id="1447"/>
    </w:p>
    <w:p>
      <w:pPr>
        <w:pStyle w:val="BookText"/>
      </w:pPr>
      <w:r>
        <w:rPr>
          <w:rFonts w:ascii="Amiri" w:hAnsi="Amiri" w:eastAsia="Amiri" w:cs="Amiri"/>
          <w:lang w:bidi="ar-SA"/>
          <w:color w:val="111111"/>
          <w:sz w:val="28"/>
          <w:szCs w:val="28"/>
          <w:rtl/>
        </w:rPr>
        <w:t xml:space="preserve">الشهيد الثاني، زين الدين بن علي (911 - 965 ه-) 1455 . النجف الأشرف؛ مؤسسة كاشف الغطاء العامة؛ رقم المخطوط: 1146</w:t>
      </w:r>
    </w:p>
    <w:p>
      <w:pPr>
        <w:pStyle w:val="BookText"/>
      </w:pPr>
      <w:r>
        <w:rPr>
          <w:rFonts w:ascii="IRNazanin" w:hAnsi="IRNazanin" w:eastAsia="IRNazanin" w:cs="IRNazanin"/>
          <w:lang w:bidi="fa-IR"/>
          <w:color w:val="111111"/>
          <w:sz w:val="28"/>
          <w:szCs w:val="28"/>
          <w:rtl/>
        </w:rPr>
        <w:t xml:space="preserve">کا: نوروز الطارمي، تا: 1271ه-، 6ص [ف: 1-183]</w:t>
      </w:r>
    </w:p>
    <w:p>
      <w:pPr>
        <w:pStyle w:val="Heading2"/>
      </w:pPr>
      <w:bookmarkStart w:id="1448" w:name="_Toc776"/>
      <w:r>
        <w:t>الإجماع / أصول الفقه - عربي</w:t>
      </w:r>
      <w:bookmarkEnd w:id="1448"/>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Amiri" w:hAnsi="Amiri" w:eastAsia="Amiri" w:cs="Amiri"/>
          <w:lang w:bidi="ar-SA"/>
          <w:color w:val="111111"/>
          <w:sz w:val="28"/>
          <w:szCs w:val="28"/>
          <w:rtl/>
        </w:rPr>
        <w:t xml:space="preserve">1456 . النجف الأشرف؛ مكتبة آية الله الحكيم العامة؛ رقم المخطوط: 578/4</w:t>
      </w:r>
    </w:p>
    <w:p>
      <w:pPr>
        <w:pStyle w:val="BookText"/>
      </w:pPr>
      <w:r>
        <w:rPr>
          <w:rFonts w:ascii="Amiri" w:hAnsi="Amiri" w:eastAsia="Amiri" w:cs="Amiri"/>
          <w:lang w:bidi="ar-SA"/>
          <w:color w:val="111111"/>
          <w:sz w:val="28"/>
          <w:szCs w:val="28"/>
          <w:rtl/>
        </w:rPr>
        <w:t xml:space="preserve">أوّلها: البسملة، مسئلة الأوّل في الأدلة الشرعية الإجماع ولغة العزم ومنه فأجمعوا أمركم ومطلق الاتفاق ومنه أجمع القوم على كذا وعرف عندنا هو الاتفاق فقط أي قولاً أو فعلاً أو اعتقاداً أو رأيا أو ملفقاً؛ آخرها: في الإجماع المنقول من جهة كونه حاكياً دليلاً قطعياً لكنها معارضة بأولوية قبول الخبر المستند الى الحسن</w:t>
      </w:r>
    </w:p>
    <w:p>
      <w:pPr>
        <w:pStyle w:val="BookText"/>
      </w:pPr>
      <w:r>
        <w:rPr>
          <w:rFonts w:ascii="IRNazanin" w:hAnsi="IRNazanin" w:eastAsia="IRNazanin" w:cs="IRNazanin"/>
          <w:lang w:bidi="fa-IR"/>
          <w:color w:val="111111"/>
          <w:sz w:val="28"/>
          <w:szCs w:val="28"/>
          <w:rtl/>
        </w:rPr>
        <w:t xml:space="preserve">کا: مجهول، تا: مجهول؛ 22 ص، 19 س،15*21سم [ف: 1-21]</w:t>
      </w:r>
    </w:p>
    <w:p>
      <w:pPr>
        <w:pStyle w:val="BookText"/>
      </w:pPr>
      <w:r>
        <w:rPr>
          <w:rFonts w:ascii="Amiri" w:hAnsi="Amiri" w:eastAsia="Amiri" w:cs="Amiri"/>
          <w:lang w:bidi="ar-SA"/>
          <w:color w:val="111111"/>
          <w:sz w:val="28"/>
          <w:szCs w:val="28"/>
          <w:rtl/>
        </w:rPr>
        <w:t xml:space="preserve">1457 . النجف الأشرف؛ مؤسسة كاشف الغطاء العامة؛ رقم المخطوط: 5822</w:t>
      </w:r>
    </w:p>
    <w:p>
      <w:pPr>
        <w:pStyle w:val="BookText"/>
      </w:pPr>
      <w:r>
        <w:rPr>
          <w:rFonts w:ascii="IRNazanin" w:hAnsi="IRNazanin" w:eastAsia="IRNazanin" w:cs="IRNazanin"/>
          <w:lang w:bidi="fa-IR"/>
          <w:color w:val="111111"/>
          <w:sz w:val="28"/>
          <w:szCs w:val="28"/>
          <w:rtl/>
        </w:rPr>
        <w:t xml:space="preserve">کا: مجهول، تا: مجهول؛ 20 ص [ف: 1-183]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287" w:name="pg7770_69875"/>
    <w:bookmarkEnd w:id="287"/>
    <w:p>
      <w:pPr>
        <w:pStyle w:val="BookText"/>
      </w:pPr>
      <w:r>
        <w:rPr>
          <w:rFonts w:ascii="Times New Roman" w:hAnsi="Times New Roman" w:eastAsia="Times New Roman" w:cs="Times New Roman"/>
          <w:lang w:val="en-US" w:bidi="en-US"/>
          <w:color w:val="111111"/>
          <w:sz w:val="28"/>
          <w:szCs w:val="28"/>
          <w:rtl/>
        </w:rPr>
        <w:t xml:space="preserve">1458.</w:t>
      </w:r>
    </w:p>
    <w:p>
      <w:pPr>
        <w:pStyle w:val="BookText"/>
      </w:pPr>
      <w:r>
        <w:rPr>
          <w:rFonts w:ascii="Amiri" w:hAnsi="Amiri" w:eastAsia="Amiri" w:cs="Amiri"/>
          <w:lang w:bidi="ar-SA"/>
          <w:color w:val="111111"/>
          <w:sz w:val="28"/>
          <w:szCs w:val="28"/>
          <w:rtl/>
        </w:rPr>
        <w:t xml:space="preserve">البصرة ؛ جامعة البصرة (المكتبة المركزية)؛ رقم المخطوط : 589/4</w:t>
      </w:r>
    </w:p>
    <w:p>
      <w:pPr>
        <w:pStyle w:val="BookText"/>
      </w:pPr>
      <w:r>
        <w:rPr>
          <w:rFonts w:ascii="Amiri" w:hAnsi="Amiri" w:eastAsia="Amiri" w:cs="Amiri"/>
          <w:lang w:bidi="ar-SA"/>
          <w:color w:val="111111"/>
          <w:sz w:val="28"/>
          <w:szCs w:val="28"/>
          <w:rtl/>
        </w:rPr>
        <w:t xml:space="preserve">أوّلها: قال في تحصيل المحصول تصنيف الشيخ العلامة سراج الدين محمود بن أبي بكر الأرموي إجماع المسلمين حجة خلاف لنظام الشيعة</w:t>
      </w:r>
    </w:p>
    <w:p>
      <w:pPr>
        <w:pStyle w:val="BookText"/>
      </w:pPr>
      <w:r>
        <w:rPr>
          <w:rFonts w:ascii="IRNazanin" w:hAnsi="IRNazanin" w:eastAsia="IRNazanin" w:cs="IRNazanin"/>
          <w:lang w:bidi="fa-IR"/>
          <w:color w:val="111111"/>
          <w:sz w:val="28"/>
          <w:szCs w:val="28"/>
          <w:rtl/>
        </w:rPr>
        <w:t xml:space="preserve">کا: مجهول، تا: مجهول؛ 8ق [المورد 33-396]</w:t>
      </w:r>
    </w:p>
    <w:p>
      <w:pPr>
        <w:pStyle w:val="BookText"/>
      </w:pPr>
      <w:r>
        <w:rPr>
          <w:rFonts w:ascii="Times New Roman" w:hAnsi="Times New Roman" w:eastAsia="Times New Roman" w:cs="Times New Roman"/>
          <w:lang w:val="en-US" w:bidi="en-US"/>
          <w:color w:val="111111"/>
          <w:sz w:val="28"/>
          <w:szCs w:val="28"/>
          <w:rtl/>
        </w:rPr>
        <w:t xml:space="preserve">1459.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869</w:t>
      </w:r>
    </w:p>
    <w:p>
      <w:pPr>
        <w:pStyle w:val="BookText"/>
      </w:pPr>
      <w:r>
        <w:rPr>
          <w:rFonts w:ascii="IRNazanin" w:hAnsi="IRNazanin" w:eastAsia="IRNazanin" w:cs="IRNazanin"/>
          <w:lang w:bidi="fa-IR"/>
          <w:color w:val="111111"/>
          <w:sz w:val="28"/>
          <w:szCs w:val="28"/>
          <w:rtl/>
        </w:rPr>
        <w:t xml:space="preserve">کا: مجهول، تا: مجهول؛ ناقصة : الآخر؛ 256 ص [ف: 1 -315]</w:t>
      </w:r>
    </w:p>
    <w:p>
      <w:pPr>
        <w:pStyle w:val="BookText"/>
      </w:pPr>
      <w:r>
        <w:rPr>
          <w:rFonts w:ascii="Amiri" w:hAnsi="Amiri" w:eastAsia="Amiri" w:cs="Amiri"/>
          <w:lang w:bidi="ar-SA"/>
          <w:color w:val="111111"/>
          <w:sz w:val="28"/>
          <w:szCs w:val="28"/>
          <w:rtl/>
        </w:rPr>
        <w:t xml:space="preserve">إجماع الائمة الأربعة وإختلافهم &gt; الإشراف على مذاهب الأشراف</w:t>
      </w:r>
    </w:p>
    <w:p>
      <w:pPr>
        <w:pStyle w:val="Heading2"/>
      </w:pPr>
      <w:bookmarkStart w:id="1449" w:name="_Toc777"/>
      <w:r>
        <w:t>الإجماع والاستصحاب / أصول الفقه - عربي</w:t>
      </w:r>
      <w:bookmarkEnd w:id="1449"/>
    </w:p>
    <w:p>
      <w:pPr>
        <w:pStyle w:val="BookText"/>
      </w:pPr>
      <w:r>
        <w:rPr>
          <w:rFonts w:ascii="Amiri" w:hAnsi="Amiri" w:eastAsia="Amiri" w:cs="Amiri"/>
          <w:lang w:bidi="ar-SA"/>
          <w:color w:val="111111"/>
          <w:sz w:val="28"/>
          <w:szCs w:val="28"/>
          <w:rtl/>
        </w:rPr>
        <w:t xml:space="preserve">الطباطبائي الكربلائي علي بن محمّد علي(1161 - 1231ه- )</w:t>
      </w:r>
    </w:p>
    <w:p>
      <w:pPr>
        <w:pStyle w:val="BookText"/>
      </w:pPr>
      <w:r>
        <w:rPr>
          <w:rFonts w:ascii="Amiri" w:hAnsi="Amiri" w:eastAsia="Amiri" w:cs="Amiri"/>
          <w:lang w:bidi="ar-SA"/>
          <w:color w:val="111111"/>
          <w:sz w:val="28"/>
          <w:szCs w:val="28"/>
          <w:rtl/>
        </w:rPr>
        <w:t xml:space="preserve">أوّله: الحمد لله ... أما بعد فيقول الفقير الى الله الغني ... أنه قد سألني بعض من لايسعني مخالفته وهو الشيخ الأجل العالم الفاضل الشيخ سليمان العاملي عامله الله سبحانه بالطافه وجعل كل يوم منه خيراً ...</w:t>
      </w:r>
    </w:p>
    <w:p>
      <w:pPr>
        <w:pStyle w:val="BookText"/>
      </w:pPr>
      <w:r>
        <w:rPr>
          <w:rFonts w:ascii="Amiri" w:hAnsi="Amiri" w:eastAsia="Amiri" w:cs="Amiri"/>
          <w:lang w:bidi="ar-SA"/>
          <w:color w:val="111111"/>
          <w:sz w:val="28"/>
          <w:szCs w:val="28"/>
          <w:rtl/>
        </w:rPr>
        <w:t xml:space="preserve">[فنخا 1: 749-750 (24نسخة)]</w:t>
      </w:r>
    </w:p>
    <w:p>
      <w:pPr>
        <w:pStyle w:val="BookText"/>
      </w:pPr>
      <w:r>
        <w:rPr>
          <w:rFonts w:ascii="Times New Roman" w:hAnsi="Times New Roman" w:eastAsia="Times New Roman" w:cs="Times New Roman"/>
          <w:lang w:val="en-US" w:bidi="en-US"/>
          <w:color w:val="111111"/>
          <w:sz w:val="28"/>
          <w:szCs w:val="28"/>
          <w:rtl/>
        </w:rPr>
        <w:t xml:space="preserve">1460.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177</w:t>
      </w:r>
    </w:p>
    <w:p>
      <w:pPr>
        <w:pStyle w:val="BookText"/>
      </w:pPr>
      <w:r>
        <w:rPr>
          <w:rFonts w:ascii="Amiri" w:hAnsi="Amiri" w:eastAsia="Amiri" w:cs="Amiri"/>
          <w:lang w:bidi="ar-SA"/>
          <w:color w:val="111111"/>
          <w:sz w:val="28"/>
          <w:szCs w:val="28"/>
          <w:rtl/>
        </w:rPr>
        <w:t xml:space="preserve">كا: علي بن أحمد الحويزي، تا: مجهول؛ ناقصة: الأوّل؛ 11ص [ف: 1-184]</w:t>
      </w:r>
    </w:p>
    <w:p>
      <w:pPr>
        <w:pStyle w:val="BookText"/>
      </w:pPr>
      <w:r>
        <w:rPr>
          <w:rFonts w:ascii="Times New Roman" w:hAnsi="Times New Roman" w:eastAsia="Times New Roman" w:cs="Times New Roman"/>
          <w:lang w:val="en-US" w:bidi="en-US"/>
          <w:color w:val="111111"/>
          <w:sz w:val="28"/>
          <w:szCs w:val="28"/>
          <w:rtl/>
        </w:rPr>
        <w:t xml:space="preserve">1461.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1904/4</w:t>
      </w:r>
    </w:p>
    <w:p>
      <w:pPr>
        <w:pStyle w:val="BookText"/>
      </w:pPr>
      <w:r>
        <w:rPr>
          <w:rFonts w:ascii="IRNazanin" w:hAnsi="IRNazanin" w:eastAsia="IRNazanin" w:cs="IRNazanin"/>
          <w:lang w:bidi="fa-IR"/>
          <w:color w:val="111111"/>
          <w:sz w:val="28"/>
          <w:szCs w:val="28"/>
          <w:rtl/>
        </w:rPr>
        <w:t xml:space="preserve">أوّلها: مطابق؛ آخرها: الحجج الظنية بل إنها يقدح في الحجج القاطعة وذلك واضح على كل من أرادني فهم و... تمت الرسالة بعون الله تعالى الحمد لله أولاً وآخراً في الفهرس عنوانه «اجتماع الأمر والنهي» ومجهول المؤلف؛ کا: مجهول، تا: مجهول؛ 4 ص، 23 س ، 14/5*21سم [ف: 1-19]</w:t>
      </w:r>
    </w:p>
    <w:p>
      <w:pPr>
        <w:pStyle w:val="Heading2"/>
      </w:pPr>
      <w:bookmarkStart w:id="1450" w:name="_Toc778"/>
      <w:r>
        <w:t>الإجماعية = حجية الإجماع / أصول الفقه - عربي</w:t>
      </w:r>
      <w:bookmarkEnd w:id="1450"/>
    </w:p>
    <w:p>
      <w:pPr>
        <w:pStyle w:val="BookText"/>
      </w:pPr>
      <w:r>
        <w:rPr>
          <w:rFonts w:ascii="Amiri" w:hAnsi="Amiri" w:eastAsia="Amiri" w:cs="Amiri"/>
          <w:lang w:bidi="ar-SA"/>
          <w:color w:val="111111"/>
          <w:sz w:val="28"/>
          <w:szCs w:val="28"/>
          <w:rtl/>
        </w:rPr>
        <w:t xml:space="preserve">الوحيد البهبهاني، محمّد باقر بن محمّد اكمل (1118 - 1205ه-)</w:t>
      </w:r>
    </w:p>
    <w:p>
      <w:pPr>
        <w:pStyle w:val="BookText"/>
      </w:pPr>
      <w:r>
        <w:rPr>
          <w:rFonts w:ascii="IRNazanin" w:hAnsi="IRNazanin" w:eastAsia="IRNazanin" w:cs="IRNazanin"/>
          <w:lang w:bidi="fa-IR"/>
          <w:color w:val="111111"/>
          <w:sz w:val="28"/>
          <w:szCs w:val="28"/>
          <w:rtl/>
        </w:rPr>
        <w:t xml:space="preserve">أوّله: البسملة الحمد لله الذي كشف الغطاء عن فرائد آياته بلطفه العميم ونقض الجناء من فراید بیناته بكرمه الدائم القديم ... أما بعد فلما كان في زماننا صار كثير من الطالبين قد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اجمعوا أمرهم على إنكار فرق الإجماع ... فسألنا عن حضرة المولى الأوّل ... شيخنا المحقق الوحيد ... آقا محمّدباقر ... أن ينظم في سلك التحرير نخبة وجيزة يخبر عن ظواهر دلالة اليسرة ... اعلم أن الرسول (ص) لما بعث بالرسالة، فبلغ ما أنزل الله تعالى عليه في مدة ثلاث وعشرين سنة، انتشر كثير من أحكامه بين الأمة</w:t>
      </w:r>
    </w:p>
    <w:p>
      <w:pPr>
        <w:pStyle w:val="BookText"/>
      </w:pPr>
      <w:r>
        <w:rPr>
          <w:rFonts w:ascii="Amiri" w:hAnsi="Amiri" w:eastAsia="Amiri" w:cs="Amiri"/>
          <w:lang w:bidi="ar-SA"/>
          <w:color w:val="111111"/>
          <w:sz w:val="28"/>
          <w:szCs w:val="28"/>
          <w:rtl/>
        </w:rPr>
        <w:t xml:space="preserve">آخره: وحال الزائد من القولين حال القولين في جميع ما ذكرت والله العالم بحقايق احكامه.</w:t>
      </w:r>
    </w:p>
    <w:p>
      <w:pPr>
        <w:pStyle w:val="BookText"/>
      </w:pPr>
      <w:r>
        <w:rPr>
          <w:rFonts w:ascii="Amiri" w:hAnsi="Amiri" w:eastAsia="Amiri" w:cs="Amiri"/>
          <w:lang w:bidi="ar-SA"/>
          <w:color w:val="111111"/>
          <w:sz w:val="28"/>
          <w:szCs w:val="28"/>
          <w:rtl/>
        </w:rPr>
        <w:t xml:space="preserve">[فنخا 1: 751-756(84 نسخة)]</w:t>
      </w:r>
    </w:p>
    <w:p>
      <w:pPr>
        <w:pStyle w:val="BookText"/>
      </w:pPr>
      <w:r>
        <w:rPr>
          <w:rFonts w:ascii="Times New Roman" w:hAnsi="Times New Roman" w:eastAsia="Times New Roman" w:cs="Times New Roman"/>
          <w:lang w:val="en-US" w:bidi="en-US"/>
          <w:color w:val="111111"/>
          <w:sz w:val="28"/>
          <w:szCs w:val="28"/>
          <w:rtl/>
        </w:rPr>
        <w:t xml:space="preserve">1462.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393</w:t>
      </w:r>
    </w:p>
    <w:p>
      <w:pPr>
        <w:pStyle w:val="BookText"/>
      </w:pPr>
      <w:r>
        <w:rPr>
          <w:rFonts w:ascii="Amiri" w:hAnsi="Amiri" w:eastAsia="Amiri" w:cs="Amiri"/>
          <w:lang w:bidi="ar-SA"/>
          <w:color w:val="111111"/>
          <w:sz w:val="28"/>
          <w:szCs w:val="28"/>
          <w:rtl/>
        </w:rPr>
        <w:t xml:space="preserve">كا: خليل بن الشيخ إبراهيم الزاهد، تا: 1220ه- [ف: 1-28]</w:t>
      </w:r>
    </w:p>
    <w:p>
      <w:pPr>
        <w:pStyle w:val="BookText"/>
      </w:pPr>
      <w:r>
        <w:rPr>
          <w:rFonts w:ascii="Amiri" w:hAnsi="Amiri" w:eastAsia="Amiri" w:cs="Amiri"/>
          <w:lang w:bidi="ar-SA"/>
          <w:color w:val="111111"/>
          <w:sz w:val="28"/>
          <w:szCs w:val="28"/>
          <w:rtl/>
        </w:rPr>
        <w:t xml:space="preserve">1463 . النجف الأشرف؛ مكتبة آية الله الحكيم العامة؛ رقم المخطوط : 297</w:t>
      </w:r>
    </w:p>
    <w:p>
      <w:pPr>
        <w:pStyle w:val="BookText"/>
      </w:pPr>
      <w:r>
        <w:rPr>
          <w:rFonts w:ascii="Amiri" w:hAnsi="Amiri" w:eastAsia="Amiri" w:cs="Amiri"/>
          <w:lang w:bidi="ar-SA"/>
          <w:color w:val="111111"/>
          <w:sz w:val="28"/>
          <w:szCs w:val="28"/>
          <w:rtl/>
        </w:rPr>
        <w:t xml:space="preserve">كا: أحمد بن علي بن كنان النجفي، تا: 1225ه-، 10 ص، 24س،5*21سم [معجم المخطوطات النجفية: 450]</w:t>
      </w:r>
    </w:p>
    <w:p>
      <w:pPr>
        <w:pStyle w:val="BookText"/>
      </w:pPr>
      <w:r>
        <w:rPr>
          <w:rFonts w:ascii="Times New Roman" w:hAnsi="Times New Roman" w:eastAsia="Times New Roman" w:cs="Times New Roman"/>
          <w:lang w:val="en-US" w:bidi="en-US"/>
          <w:color w:val="111111"/>
          <w:sz w:val="28"/>
          <w:szCs w:val="28"/>
          <w:rtl/>
        </w:rPr>
        <w:t xml:space="preserve">1464.</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442</w:t>
      </w:r>
    </w:p>
    <w:p>
      <w:pPr>
        <w:pStyle w:val="BookText"/>
      </w:pPr>
      <w:r>
        <w:rPr>
          <w:rFonts w:ascii="IRNazanin" w:hAnsi="IRNazanin" w:eastAsia="IRNazanin" w:cs="IRNazanin"/>
          <w:lang w:bidi="fa-IR"/>
          <w:color w:val="111111"/>
          <w:sz w:val="28"/>
          <w:szCs w:val="28"/>
          <w:rtl/>
        </w:rPr>
        <w:t xml:space="preserve">کا: زین بن شیخ باقر النجفي، تا: 1231ه-، 54ص، 16 س،16*17سم [معجم المخطوطات النجفية: 387]</w:t>
      </w:r>
    </w:p>
    <w:p>
      <w:pPr>
        <w:pStyle w:val="BookText"/>
      </w:pPr>
      <w:r>
        <w:rPr>
          <w:rFonts w:ascii="Times New Roman" w:hAnsi="Times New Roman" w:eastAsia="Times New Roman" w:cs="Times New Roman"/>
          <w:lang w:val="en-US" w:bidi="en-US"/>
          <w:color w:val="111111"/>
          <w:sz w:val="28"/>
          <w:szCs w:val="28"/>
          <w:rtl/>
        </w:rPr>
        <w:t xml:space="preserve">1465.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449</w:t>
      </w:r>
    </w:p>
    <w:p>
      <w:pPr>
        <w:pStyle w:val="BookText"/>
      </w:pPr>
      <w:r>
        <w:rPr>
          <w:rFonts w:ascii="IRNazanin" w:hAnsi="IRNazanin" w:eastAsia="IRNazanin" w:cs="IRNazanin"/>
          <w:lang w:bidi="fa-IR"/>
          <w:color w:val="111111"/>
          <w:sz w:val="28"/>
          <w:szCs w:val="28"/>
          <w:rtl/>
        </w:rPr>
        <w:t xml:space="preserve">کا: مجهول، تا: 1250ه-؛ 272 ص، 16س،9*15سم [معجم المخطوطات النجفية : 428]</w:t>
      </w:r>
    </w:p>
    <w:p>
      <w:pPr>
        <w:pStyle w:val="BookText"/>
      </w:pPr>
      <w:r>
        <w:rPr>
          <w:rFonts w:ascii="Times New Roman" w:hAnsi="Times New Roman" w:eastAsia="Times New Roman" w:cs="Times New Roman"/>
          <w:lang w:val="en-US" w:bidi="en-US"/>
          <w:color w:val="111111"/>
          <w:sz w:val="28"/>
          <w:szCs w:val="28"/>
          <w:rtl/>
        </w:rPr>
        <w:t xml:space="preserve">1466.</w:t>
      </w:r>
    </w:p>
    <w:p>
      <w:pPr>
        <w:pStyle w:val="BookText"/>
      </w:pPr>
      <w:r>
        <w:rPr>
          <w:rFonts w:ascii="Amiri" w:hAnsi="Amiri" w:eastAsia="Amiri" w:cs="Amiri"/>
          <w:lang w:bidi="ar-SA"/>
          <w:color w:val="111111"/>
          <w:sz w:val="28"/>
          <w:szCs w:val="28"/>
          <w:rtl/>
        </w:rPr>
        <w:t xml:space="preserve">كربلاء العتبة العباسية؛ رقم المخطوط: 665/9</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مجهول، تا: القرن 13 ه-، 14ق (104-91) ، 15*21سم [ف: 2-245]</w:t>
      </w:r>
    </w:p>
    <w:p>
      <w:pPr>
        <w:pStyle w:val="BookText"/>
      </w:pPr>
      <w:r>
        <w:rPr>
          <w:rFonts w:ascii="Amiri" w:hAnsi="Amiri" w:eastAsia="Amiri" w:cs="Amiri"/>
          <w:lang w:bidi="ar-SA"/>
          <w:color w:val="111111"/>
          <w:sz w:val="28"/>
          <w:szCs w:val="28"/>
          <w:rtl/>
        </w:rPr>
        <w:t xml:space="preserve">1467 . النجف الأشرف؛ مكتبة آية الله الحكيم العامة؛ رقم المخطوط: 1540</w:t>
      </w:r>
    </w:p>
    <w:p>
      <w:pPr>
        <w:pStyle w:val="BookText"/>
      </w:pPr>
      <w:r>
        <w:rPr>
          <w:rFonts w:ascii="IRNazanin" w:hAnsi="IRNazanin" w:eastAsia="IRNazanin" w:cs="IRNazanin"/>
          <w:lang w:bidi="fa-IR"/>
          <w:color w:val="111111"/>
          <w:sz w:val="28"/>
          <w:szCs w:val="28"/>
          <w:rtl/>
        </w:rPr>
        <w:t xml:space="preserve">کا: مجهول، تا: مجهول؛ 8ص ،4*21 سم [معجم المخطوطات النجفية: 387]</w:t>
      </w:r>
    </w:p>
    <w:p>
      <w:pPr>
        <w:pStyle w:val="BookText"/>
      </w:pPr>
      <w:r>
        <w:rPr>
          <w:rFonts w:ascii="Times New Roman" w:hAnsi="Times New Roman" w:eastAsia="Times New Roman" w:cs="Times New Roman"/>
          <w:lang w:val="en-US" w:bidi="en-US"/>
          <w:color w:val="111111"/>
          <w:sz w:val="28"/>
          <w:szCs w:val="28"/>
          <w:rtl/>
        </w:rPr>
        <w:t xml:space="preserve">1468.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4249</w:t>
      </w:r>
    </w:p>
    <w:p>
      <w:pPr>
        <w:pStyle w:val="BookText"/>
      </w:pPr>
      <w:r>
        <w:rPr>
          <w:rFonts w:ascii="IRNazanin" w:hAnsi="IRNazanin" w:eastAsia="IRNazanin" w:cs="IRNazanin"/>
          <w:lang w:bidi="fa-IR"/>
          <w:color w:val="111111"/>
          <w:sz w:val="28"/>
          <w:szCs w:val="28"/>
          <w:rtl/>
        </w:rPr>
        <w:t xml:space="preserve">کا: مجهول، تا: مجهول؛ ناقصة : الآخر؛ 30 ص [ف: 1 -139]</w:t>
      </w:r>
    </w:p>
    <w:p>
      <w:pPr>
        <w:pStyle w:val="BookText"/>
      </w:pPr>
      <w:r>
        <w:rPr>
          <w:rFonts w:ascii="Times New Roman" w:hAnsi="Times New Roman" w:eastAsia="Times New Roman" w:cs="Times New Roman"/>
          <w:lang w:val="en-US" w:bidi="en-US"/>
          <w:color w:val="111111"/>
          <w:sz w:val="28"/>
          <w:szCs w:val="28"/>
          <w:rtl/>
        </w:rPr>
        <w:t xml:space="preserve">1469.</w:t>
      </w:r>
    </w:p>
    <w:p>
      <w:pPr>
        <w:pStyle w:val="BookText"/>
      </w:pPr>
      <w:r>
        <w:rPr>
          <w:rFonts w:ascii="Amiri" w:hAnsi="Amiri" w:eastAsia="Amiri" w:cs="Amiri"/>
          <w:lang w:bidi="ar-SA"/>
          <w:color w:val="111111"/>
          <w:sz w:val="28"/>
          <w:szCs w:val="28"/>
          <w:rtl/>
        </w:rPr>
        <w:t xml:space="preserve">الكاظمية؛ خزانة عبد الرزاق عاملي كاظمي؛ رقم المخطوط: 25/2</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4 جزء 2-244]</w:t>
      </w:r>
    </w:p>
    <w:p>
      <w:pPr>
        <w:pStyle w:val="BookText"/>
      </w:pPr>
      <w:r>
        <w:rPr>
          <w:rFonts w:ascii="Times New Roman" w:hAnsi="Times New Roman" w:eastAsia="Times New Roman" w:cs="Times New Roman"/>
          <w:lang w:val="en-US" w:bidi="en-US"/>
          <w:color w:val="111111"/>
          <w:sz w:val="28"/>
          <w:szCs w:val="28"/>
          <w:rtl/>
        </w:rPr>
        <w:t xml:space="preserve">1470.</w:t>
      </w:r>
    </w:p>
    <w:p>
      <w:pPr>
        <w:pStyle w:val="BookText"/>
      </w:pPr>
      <w:r>
        <w:rPr>
          <w:rFonts w:ascii="Amiri" w:hAnsi="Amiri" w:eastAsia="Amiri" w:cs="Amiri"/>
          <w:lang w:bidi="ar-SA"/>
          <w:color w:val="111111"/>
          <w:sz w:val="28"/>
          <w:szCs w:val="28"/>
          <w:rtl/>
        </w:rPr>
        <w:t xml:space="preserve">الكاظمية؛ جامعة مدينة العلم؛ رقم المخطوط: 31/7/6</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مجهول، تا: مجهول15*21/3سم [ف: 154]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288" w:name="pg7770_69878"/>
    <w:bookmarkEnd w:id="288"/>
    <w:p>
      <w:pPr>
        <w:pStyle w:val="BookText"/>
      </w:pPr>
      <w:r>
        <w:rPr>
          <w:rFonts w:ascii="Times New Roman" w:hAnsi="Times New Roman" w:eastAsia="Times New Roman" w:cs="Times New Roman"/>
          <w:lang w:val="en-US" w:bidi="en-US"/>
          <w:color w:val="111111"/>
          <w:sz w:val="28"/>
          <w:szCs w:val="28"/>
          <w:rtl/>
        </w:rPr>
        <w:t xml:space="preserve">1471.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1645</w:t>
      </w:r>
    </w:p>
    <w:p>
      <w:pPr>
        <w:pStyle w:val="BookText"/>
      </w:pPr>
      <w:r>
        <w:rPr>
          <w:rFonts w:ascii="IRNazanin" w:hAnsi="IRNazanin" w:eastAsia="IRNazanin" w:cs="IRNazanin"/>
          <w:lang w:bidi="fa-IR"/>
          <w:color w:val="111111"/>
          <w:sz w:val="28"/>
          <w:szCs w:val="28"/>
          <w:rtl/>
        </w:rPr>
        <w:t xml:space="preserve">کا: مجهول، تا: مجهول؛ 29 ص :[ف: 1-184]</w:t>
      </w:r>
    </w:p>
    <w:p>
      <w:pPr>
        <w:pStyle w:val="BookText"/>
      </w:pPr>
      <w:r>
        <w:rPr>
          <w:rFonts w:ascii="Amiri" w:hAnsi="Amiri" w:eastAsia="Amiri" w:cs="Amiri"/>
          <w:lang w:bidi="ar-SA"/>
          <w:color w:val="111111"/>
          <w:sz w:val="28"/>
          <w:szCs w:val="28"/>
          <w:rtl/>
        </w:rPr>
        <w:t xml:space="preserve">1472 . كربلاء؛ مكتبة السيد محمّد باقر الطباطبائي؛ رقم المخطوط: 137/6</w:t>
      </w:r>
    </w:p>
    <w:p>
      <w:pPr>
        <w:pStyle w:val="BookText"/>
      </w:pPr>
      <w:r>
        <w:rPr>
          <w:rFonts w:ascii="Amiri" w:hAnsi="Amiri" w:eastAsia="Amiri" w:cs="Amiri"/>
          <w:lang w:bidi="ar-SA"/>
          <w:color w:val="111111"/>
          <w:sz w:val="28"/>
          <w:szCs w:val="28"/>
          <w:rtl/>
        </w:rPr>
        <w:t xml:space="preserve">أوّلها: مطابق؛ آخرها: تمت الرسالة الشريفة في بيان حال الإجماع بأقسامه ...</w:t>
      </w:r>
    </w:p>
    <w:p>
      <w:pPr>
        <w:pStyle w:val="BookText"/>
      </w:pPr>
      <w:r>
        <w:rPr>
          <w:rFonts w:ascii="IRNazanin" w:hAnsi="IRNazanin" w:eastAsia="IRNazanin" w:cs="IRNazanin"/>
          <w:lang w:bidi="fa-IR"/>
          <w:color w:val="111111"/>
          <w:sz w:val="28"/>
          <w:szCs w:val="28"/>
          <w:rtl/>
        </w:rPr>
        <w:t xml:space="preserve">کا: محمّد حسين الشريف بن محمّد باقر اليزدي، تا: مجهول [ف: 81]</w:t>
      </w:r>
    </w:p>
    <w:p>
      <w:pPr>
        <w:pStyle w:val="BookText"/>
      </w:pPr>
      <w:r>
        <w:rPr>
          <w:rFonts w:ascii="Amiri" w:hAnsi="Amiri" w:eastAsia="Amiri" w:cs="Amiri"/>
          <w:lang w:bidi="ar-SA"/>
          <w:color w:val="111111"/>
          <w:sz w:val="28"/>
          <w:szCs w:val="28"/>
          <w:rtl/>
        </w:rPr>
        <w:t xml:space="preserve">1473 . النجف الأشرف؛ مكتبة آية الله الحكيم العامة؛ رقم المخطوط : 96</w:t>
      </w:r>
    </w:p>
    <w:p>
      <w:pPr>
        <w:pStyle w:val="BookText"/>
      </w:pPr>
      <w:r>
        <w:rPr>
          <w:rFonts w:ascii="IRNazanin" w:hAnsi="IRNazanin" w:eastAsia="IRNazanin" w:cs="IRNazanin"/>
          <w:lang w:bidi="fa-IR"/>
          <w:color w:val="111111"/>
          <w:sz w:val="28"/>
          <w:szCs w:val="28"/>
          <w:rtl/>
        </w:rPr>
        <w:t xml:space="preserve">کا: مجهول، تا: مجهول؛ ناقصة: الآخر؛ 2 ص، 23 س، 15/6*21/3سم [معجم المخطوطات النجفية: 387 ]1474 . النجف الأشرف؛ حسينيه شوشتريها؛ رقم المخطوط : 351/4</w:t>
      </w:r>
    </w:p>
    <w:p>
      <w:pPr>
        <w:pStyle w:val="BookText"/>
      </w:pPr>
      <w:r>
        <w:rPr>
          <w:rFonts w:ascii="IRNazanin" w:hAnsi="IRNazanin" w:eastAsia="IRNazanin" w:cs="IRNazanin"/>
          <w:lang w:bidi="fa-IR"/>
          <w:color w:val="111111"/>
          <w:sz w:val="28"/>
          <w:szCs w:val="28"/>
          <w:rtl/>
        </w:rPr>
        <w:t xml:space="preserve">کا: مجهول، تا: مجهول [نشریه: 11-854]</w:t>
      </w:r>
    </w:p>
    <w:p>
      <w:pPr>
        <w:pStyle w:val="Heading2"/>
      </w:pPr>
      <w:bookmarkStart w:id="1451" w:name="_Toc779"/>
      <w:r>
        <w:t>الإجماعية - رسالة في الإجماع / أصول الفقه - عربي</w:t>
      </w:r>
      <w:bookmarkEnd w:id="1451"/>
    </w:p>
    <w:p>
      <w:pPr>
        <w:pStyle w:val="BookText"/>
      </w:pPr>
      <w:r>
        <w:rPr>
          <w:rFonts w:ascii="Amiri" w:hAnsi="Amiri" w:eastAsia="Amiri" w:cs="Amiri"/>
          <w:lang w:bidi="ar-SA"/>
          <w:color w:val="111111"/>
          <w:sz w:val="28"/>
          <w:szCs w:val="28"/>
          <w:rtl/>
        </w:rPr>
        <w:t xml:space="preserve">الأحسائي، أحمد بن زين الدين (1166 - 1241 ؟ ه-) تاريخ التأليف: 16 رمضان 1215ه-</w:t>
      </w:r>
    </w:p>
    <w:p>
      <w:pPr>
        <w:pStyle w:val="BookText"/>
      </w:pPr>
      <w:r>
        <w:rPr>
          <w:rFonts w:ascii="Amiri" w:hAnsi="Amiri" w:eastAsia="Amiri" w:cs="Amiri"/>
          <w:lang w:bidi="ar-SA"/>
          <w:color w:val="111111"/>
          <w:sz w:val="28"/>
          <w:szCs w:val="28"/>
          <w:rtl/>
        </w:rPr>
        <w:t xml:space="preserve">أوّله: حمدله. صلاة. أما بعد، فيقول العبد المسكين أحمد بن زين الدين الأحسائي إني لما رأيت كثرة الاختلاف بين علمائنا في أكثر طرق الاستدلال وكيفية استنباط الحرام والحلال</w:t>
      </w:r>
    </w:p>
    <w:p>
      <w:pPr>
        <w:pStyle w:val="BookText"/>
      </w:pPr>
      <w:r>
        <w:rPr>
          <w:rFonts w:ascii="IRNazanin" w:hAnsi="IRNazanin" w:eastAsia="IRNazanin" w:cs="IRNazanin"/>
          <w:lang w:bidi="fa-IR"/>
          <w:color w:val="111111"/>
          <w:sz w:val="28"/>
          <w:szCs w:val="28"/>
          <w:rtl/>
        </w:rPr>
        <w:t xml:space="preserve">آخره: غير مخاطبين بها والسلام على من اتبع الهدى .طبع: تبریز 1273 ه-، ضمن جوامع الكلم (ج 1؛ قسم 3؛ صص 108-144)</w:t>
      </w:r>
    </w:p>
    <w:p>
      <w:pPr>
        <w:pStyle w:val="BookText"/>
      </w:pPr>
      <w:r>
        <w:rPr>
          <w:rFonts w:ascii="Amiri" w:hAnsi="Amiri" w:eastAsia="Amiri" w:cs="Amiri"/>
          <w:lang w:bidi="ar-SA"/>
          <w:color w:val="111111"/>
          <w:sz w:val="28"/>
          <w:szCs w:val="28"/>
          <w:rtl/>
        </w:rPr>
        <w:t xml:space="preserve">[فنخا 1: 756-758 (22 نسخة)]</w:t>
      </w:r>
    </w:p>
    <w:p>
      <w:pPr>
        <w:pStyle w:val="BookText"/>
      </w:pPr>
      <w:r>
        <w:rPr>
          <w:rFonts w:ascii="Times New Roman" w:hAnsi="Times New Roman" w:eastAsia="Times New Roman" w:cs="Times New Roman"/>
          <w:lang w:val="en-US" w:bidi="en-US"/>
          <w:color w:val="111111"/>
          <w:sz w:val="28"/>
          <w:szCs w:val="28"/>
          <w:rtl/>
        </w:rPr>
        <w:t xml:space="preserve">1475.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944</w:t>
      </w:r>
    </w:p>
    <w:p>
      <w:pPr>
        <w:pStyle w:val="BookText"/>
      </w:pPr>
      <w:r>
        <w:rPr>
          <w:rFonts w:ascii="Amiri" w:hAnsi="Amiri" w:eastAsia="Amiri" w:cs="Amiri"/>
          <w:lang w:bidi="ar-SA"/>
          <w:color w:val="111111"/>
          <w:sz w:val="28"/>
          <w:szCs w:val="28"/>
          <w:rtl/>
        </w:rPr>
        <w:t xml:space="preserve">كا: خليفة بن السيد علي الموسوي الأحسائي تا: 1228ه-، 36ص،15*21سم [معجم المخطوطات النجفية: 302]</w:t>
      </w:r>
    </w:p>
    <w:p>
      <w:pPr>
        <w:pStyle w:val="BookText"/>
      </w:pPr>
      <w:r>
        <w:rPr>
          <w:rFonts w:ascii="Times New Roman" w:hAnsi="Times New Roman" w:eastAsia="Times New Roman" w:cs="Times New Roman"/>
          <w:lang w:val="en-US" w:bidi="en-US"/>
          <w:color w:val="111111"/>
          <w:sz w:val="28"/>
          <w:szCs w:val="28"/>
          <w:rtl/>
        </w:rPr>
        <w:t xml:space="preserve">1476.</w:t>
      </w:r>
    </w:p>
    <w:p>
      <w:pPr>
        <w:pStyle w:val="BookText"/>
      </w:pPr>
      <w:r>
        <w:rPr>
          <w:rFonts w:ascii="Amiri" w:hAnsi="Amiri" w:eastAsia="Amiri" w:cs="Amiri"/>
          <w:lang w:bidi="ar-SA"/>
          <w:color w:val="111111"/>
          <w:sz w:val="28"/>
          <w:szCs w:val="28"/>
          <w:rtl/>
        </w:rPr>
        <w:t xml:space="preserve">كربلاء ؛ الروضة الحسينية (مكتبة)؛ رقم المخطوط : 838/4م - ح 9647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تعلیق، کا: مجهول، تا: مجهول؛ 20 س، 16*21 سم [مخطوطات كربلاء: 4-370]</w:t>
      </w:r>
    </w:p>
    <w:p>
      <w:pPr>
        <w:pStyle w:val="Heading2"/>
      </w:pPr>
      <w:bookmarkStart w:id="1452" w:name="_Toc780"/>
      <w:r>
        <w:t>أجناح النجاح / هيئة - عربي</w:t>
      </w:r>
      <w:bookmarkEnd w:id="1452"/>
    </w:p>
    <w:p>
      <w:pPr>
        <w:pStyle w:val="BookText"/>
      </w:pPr>
      <w:r>
        <w:rPr>
          <w:rFonts w:ascii="Amiri" w:hAnsi="Amiri" w:eastAsia="Amiri" w:cs="Amiri"/>
          <w:lang w:bidi="ar-SA"/>
          <w:color w:val="111111"/>
          <w:sz w:val="28"/>
          <w:szCs w:val="28"/>
          <w:rtl/>
        </w:rPr>
        <w:t xml:space="preserve">ابن سنان محمّد بن كاتب سنان ( - 930ه-)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289" w:name="pg7770_69880"/>
    <w:bookmarkEnd w:id="289"/>
    <w:p>
      <w:pPr>
        <w:pStyle w:val="BookText"/>
      </w:pPr>
      <w:r>
        <w:rPr>
          <w:rFonts w:ascii="Times New Roman" w:hAnsi="Times New Roman" w:eastAsia="Times New Roman" w:cs="Times New Roman"/>
          <w:lang w:val="en-US" w:bidi="en-US"/>
          <w:color w:val="111111"/>
          <w:sz w:val="28"/>
          <w:szCs w:val="28"/>
          <w:rtl/>
        </w:rPr>
        <w:t xml:space="preserve">1477.</w:t>
      </w:r>
    </w:p>
    <w:p>
      <w:pPr>
        <w:pStyle w:val="BookText"/>
      </w:pPr>
      <w:r>
        <w:rPr>
          <w:rFonts w:ascii="Amiri" w:hAnsi="Amiri" w:eastAsia="Amiri" w:cs="Amiri"/>
          <w:lang w:bidi="ar-SA"/>
          <w:color w:val="111111"/>
          <w:sz w:val="28"/>
          <w:szCs w:val="28"/>
          <w:rtl/>
        </w:rPr>
        <w:t xml:space="preserve">بغداد مكتبة الأوقاف العامة؛ رقم المخطوط: 12294/1</w:t>
      </w:r>
    </w:p>
    <w:p>
      <w:pPr>
        <w:pStyle w:val="BookText"/>
      </w:pPr>
      <w:r>
        <w:rPr>
          <w:rFonts w:ascii="IRNazanin" w:hAnsi="IRNazanin" w:eastAsia="IRNazanin" w:cs="IRNazanin"/>
          <w:lang w:bidi="fa-IR"/>
          <w:color w:val="111111"/>
          <w:sz w:val="28"/>
          <w:szCs w:val="28"/>
          <w:rtl/>
        </w:rPr>
        <w:t xml:space="preserve">کا: مجهول، تا: 1077ه-، 14ق، 16س،11*19سم [ف: 4-123]</w:t>
      </w:r>
    </w:p>
    <w:p>
      <w:pPr>
        <w:pStyle w:val="Heading2"/>
      </w:pPr>
      <w:bookmarkStart w:id="1453" w:name="_Toc781"/>
      <w:r>
        <w:t>الأجناد (مختصر في) / فنون نظامي - عربي</w:t>
      </w:r>
      <w:bookmarkEnd w:id="1453"/>
    </w:p>
    <w:p>
      <w:pPr>
        <w:pStyle w:val="BookText"/>
      </w:pPr>
      <w:r>
        <w:rPr>
          <w:rFonts w:ascii="Amiri" w:hAnsi="Amiri" w:eastAsia="Amiri" w:cs="Amiri"/>
          <w:lang w:bidi="ar-SA"/>
          <w:color w:val="111111"/>
          <w:sz w:val="28"/>
          <w:szCs w:val="28"/>
          <w:rtl/>
        </w:rPr>
        <w:t xml:space="preserve">ابن جماعة، محمّد بن إبراهيم (639 - 133 ه- )</w:t>
      </w:r>
    </w:p>
    <w:p>
      <w:pPr>
        <w:pStyle w:val="BookText"/>
      </w:pPr>
      <w:r>
        <w:rPr>
          <w:rFonts w:ascii="Times New Roman" w:hAnsi="Times New Roman" w:eastAsia="Times New Roman" w:cs="Times New Roman"/>
          <w:lang w:val="en-US" w:bidi="en-US"/>
          <w:color w:val="111111"/>
          <w:sz w:val="28"/>
          <w:szCs w:val="28"/>
          <w:rtl/>
        </w:rPr>
        <w:t xml:space="preserve">1478.</w:t>
      </w:r>
    </w:p>
    <w:p>
      <w:pPr>
        <w:pStyle w:val="BookText"/>
      </w:pPr>
      <w:r>
        <w:rPr>
          <w:rFonts w:ascii="IRNazanin" w:hAnsi="IRNazanin" w:eastAsia="IRNazanin" w:cs="IRNazanin"/>
          <w:lang w:bidi="fa-IR"/>
          <w:color w:val="111111"/>
          <w:sz w:val="28"/>
          <w:szCs w:val="28"/>
          <w:rtl/>
        </w:rPr>
        <w:t xml:space="preserve">بغداد؛ دار المخطوطات؛ رقم المخطوط : 34310/4</w:t>
      </w:r>
    </w:p>
    <w:p>
      <w:pPr>
        <w:pStyle w:val="BookText"/>
      </w:pPr>
      <w:r>
        <w:rPr>
          <w:rFonts w:ascii="Amiri" w:hAnsi="Amiri" w:eastAsia="Amiri" w:cs="Amiri"/>
          <w:lang w:bidi="ar-SA"/>
          <w:color w:val="111111"/>
          <w:sz w:val="28"/>
          <w:szCs w:val="28"/>
          <w:rtl/>
        </w:rPr>
        <w:t xml:space="preserve">أوّلها: الحمد لله على نعمه الباطنة والظاهرة ...</w:t>
      </w:r>
    </w:p>
    <w:p>
      <w:pPr>
        <w:pStyle w:val="BookText"/>
      </w:pPr>
      <w:r>
        <w:rPr>
          <w:rFonts w:ascii="IRNazanin" w:hAnsi="IRNazanin" w:eastAsia="IRNazanin" w:cs="IRNazanin"/>
          <w:lang w:bidi="fa-IR"/>
          <w:color w:val="111111"/>
          <w:sz w:val="28"/>
          <w:szCs w:val="28"/>
          <w:rtl/>
        </w:rPr>
        <w:t xml:space="preserve">نسخ، کا: مجهول، تا: 773ه-، 53 ص، 15 س،13*18سم [مجله سومر: مجلد 37-236]</w:t>
      </w:r>
    </w:p>
    <w:p>
      <w:pPr>
        <w:pStyle w:val="Heading2"/>
      </w:pPr>
      <w:bookmarkStart w:id="1454" w:name="_Toc782"/>
      <w:r>
        <w:t>الأجناس / فقه - عربي</w:t>
      </w:r>
      <w:bookmarkEnd w:id="1454"/>
    </w:p>
    <w:p>
      <w:pPr>
        <w:pStyle w:val="BookText"/>
      </w:pPr>
      <w:r>
        <w:rPr>
          <w:rFonts w:ascii="Amiri" w:hAnsi="Amiri" w:eastAsia="Amiri" w:cs="Amiri"/>
          <w:lang w:bidi="ar-SA"/>
          <w:color w:val="111111"/>
          <w:sz w:val="28"/>
          <w:szCs w:val="28"/>
          <w:rtl/>
        </w:rPr>
        <w:t xml:space="preserve">الناطفي، أحمد بن محمّد ( - 446 ه- )</w:t>
      </w:r>
    </w:p>
    <w:p>
      <w:pPr>
        <w:pStyle w:val="BookText"/>
      </w:pPr>
      <w:r>
        <w:rPr>
          <w:rFonts w:ascii="Amiri" w:hAnsi="Amiri" w:eastAsia="Amiri" w:cs="Amiri"/>
          <w:lang w:bidi="ar-SA"/>
          <w:color w:val="111111"/>
          <w:sz w:val="28"/>
          <w:szCs w:val="28"/>
          <w:rtl/>
        </w:rPr>
        <w:t xml:space="preserve">أوّله: الحمد لله رب العالمين، والعاقبة للمتقين ... قال الشيخ الإمام أبو الحسن علي بن محمّد بن إبراهيم الجرجاني أدام الله عزه: ذكر الإمام الزاهد أبو العباس أحمد بن محمّد الناطفي الطبري -رح- الاجناس شيء لا على ترتيب كتاب محمّد بن الحسن الشيباني -رض- فرأيت أن أجمع أجناسها على ترتيب مختصر الكافي، فجمعتها ليسهل على قاريها</w:t>
      </w:r>
    </w:p>
    <w:p>
      <w:pPr>
        <w:pStyle w:val="BookText"/>
      </w:pPr>
      <w:r>
        <w:rPr>
          <w:rFonts w:ascii="Times New Roman" w:hAnsi="Times New Roman" w:eastAsia="Times New Roman" w:cs="Times New Roman"/>
          <w:lang w:val="en-US" w:bidi="en-US"/>
          <w:color w:val="111111"/>
          <w:sz w:val="28"/>
          <w:szCs w:val="28"/>
          <w:rtl/>
        </w:rPr>
        <w:t xml:space="preserve">1479.</w:t>
      </w:r>
    </w:p>
    <w:p>
      <w:pPr>
        <w:pStyle w:val="BookText"/>
      </w:pPr>
      <w:r>
        <w:rPr>
          <w:rFonts w:ascii="Amiri" w:hAnsi="Amiri" w:eastAsia="Amiri" w:cs="Amiri"/>
          <w:lang w:bidi="ar-SA"/>
          <w:color w:val="111111"/>
          <w:sz w:val="28"/>
          <w:szCs w:val="28"/>
          <w:rtl/>
        </w:rPr>
        <w:t xml:space="preserve">بغداد؛ عباس حلمي القصاب ( في دار التربية الإسلامية)؛ رقم المخطوط: 28/1</w:t>
      </w:r>
    </w:p>
    <w:p>
      <w:pPr>
        <w:pStyle w:val="BookText"/>
      </w:pPr>
      <w:r>
        <w:rPr>
          <w:rFonts w:ascii="Amiri" w:hAnsi="Amiri" w:eastAsia="Amiri" w:cs="Amiri"/>
          <w:lang w:bidi="ar-SA"/>
          <w:color w:val="111111"/>
          <w:sz w:val="28"/>
          <w:szCs w:val="28"/>
          <w:rtl/>
        </w:rPr>
        <w:t xml:space="preserve">أوّلها: مطابق؛ آخرها: تم الحمد للذي بنعمته تتم الصالحات، وصلى الله على سيدنا محمّد وآله الطيبين الطاهرين وسلم.</w:t>
      </w:r>
    </w:p>
    <w:p>
      <w:pPr>
        <w:pStyle w:val="BookText"/>
      </w:pPr>
      <w:r>
        <w:rPr>
          <w:rFonts w:ascii="IRNazanin" w:hAnsi="IRNazanin" w:eastAsia="IRNazanin" w:cs="IRNazanin"/>
          <w:lang w:bidi="fa-IR"/>
          <w:color w:val="111111"/>
          <w:sz w:val="28"/>
          <w:szCs w:val="28"/>
          <w:rtl/>
        </w:rPr>
        <w:t xml:space="preserve">نسخ، کا: مجهول، تا: القرن 10ه-، 67ق ،(1-67) ، س ،16/5*26/5سم المورد: 21 -241]</w:t>
      </w:r>
    </w:p>
    <w:p>
      <w:pPr>
        <w:pStyle w:val="BookText"/>
      </w:pPr>
      <w:r>
        <w:rPr>
          <w:rFonts w:ascii="Times New Roman" w:hAnsi="Times New Roman" w:eastAsia="Times New Roman" w:cs="Times New Roman"/>
          <w:lang w:val="en-US" w:bidi="en-US"/>
          <w:color w:val="111111"/>
          <w:sz w:val="28"/>
          <w:szCs w:val="28"/>
          <w:rtl/>
        </w:rPr>
        <w:t xml:space="preserve">1480.</w:t>
      </w:r>
    </w:p>
    <w:p>
      <w:pPr>
        <w:pStyle w:val="BookText"/>
      </w:pPr>
      <w:r>
        <w:rPr>
          <w:rFonts w:ascii="Amiri" w:hAnsi="Amiri" w:eastAsia="Amiri" w:cs="Amiri"/>
          <w:lang w:bidi="ar-SA"/>
          <w:color w:val="111111"/>
          <w:sz w:val="28"/>
          <w:szCs w:val="28"/>
          <w:rtl/>
        </w:rPr>
        <w:t xml:space="preserve">بغداد؛ مكتبة الأوقاف العامة؛ رقم المخطوط: 3634/1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203 ق،27*18سم [ف: 1-375]</w:t>
      </w:r>
    </w:p>
    <w:p>
      <w:pPr>
        <w:pStyle w:val="BookText"/>
      </w:pPr>
      <w:r>
        <w:rPr>
          <w:rFonts w:ascii="Times New Roman" w:hAnsi="Times New Roman" w:eastAsia="Times New Roman" w:cs="Times New Roman"/>
          <w:lang w:val="en-US" w:bidi="en-US"/>
          <w:color w:val="111111"/>
          <w:sz w:val="28"/>
          <w:szCs w:val="28"/>
          <w:rtl/>
        </w:rPr>
        <w:t xml:space="preserve">1481.</w:t>
      </w:r>
    </w:p>
    <w:p>
      <w:pPr>
        <w:pStyle w:val="BookText"/>
      </w:pPr>
      <w:r>
        <w:rPr>
          <w:rFonts w:ascii="Amiri" w:hAnsi="Amiri" w:eastAsia="Amiri" w:cs="Amiri"/>
          <w:lang w:bidi="ar-SA"/>
          <w:color w:val="111111"/>
          <w:sz w:val="28"/>
          <w:szCs w:val="28"/>
          <w:rtl/>
        </w:rPr>
        <w:t xml:space="preserve">بغداد؛ مكتبة الأوقاف العامة؛ رقم المخطوط : 3953</w:t>
      </w:r>
    </w:p>
    <w:p>
      <w:pPr>
        <w:pStyle w:val="BookText"/>
      </w:pPr>
      <w:r>
        <w:rPr>
          <w:rFonts w:ascii="IRNazanin" w:hAnsi="IRNazanin" w:eastAsia="IRNazanin" w:cs="IRNazanin"/>
          <w:lang w:bidi="fa-IR"/>
          <w:color w:val="111111"/>
          <w:sz w:val="28"/>
          <w:szCs w:val="28"/>
          <w:rtl/>
        </w:rPr>
        <w:t xml:space="preserve">کا: مجهول، تا: مجهول؛ ناقصة : الأوّل والآخر؛ 160ق،21*17سم :[ف: 1-375]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290" w:name="pg7770_69882"/>
    <w:bookmarkEnd w:id="290"/>
    <w:p>
      <w:pPr>
        <w:pStyle w:val="Heading2"/>
      </w:pPr>
      <w:bookmarkStart w:id="1455" w:name="_Toc783"/>
      <w:r>
        <w:t>أجناس الجناس = مرصّع / شعر - عربي - فارسي</w:t>
      </w:r>
      <w:bookmarkEnd w:id="1455"/>
    </w:p>
    <w:p>
      <w:pPr>
        <w:pStyle w:val="BookText"/>
      </w:pPr>
      <w:r>
        <w:rPr>
          <w:rFonts w:ascii="Amiri" w:hAnsi="Amiri" w:eastAsia="Amiri" w:cs="Amiri"/>
          <w:lang w:bidi="ar-SA"/>
          <w:color w:val="111111"/>
          <w:sz w:val="28"/>
          <w:szCs w:val="28"/>
          <w:rtl/>
        </w:rPr>
        <w:t xml:space="preserve">الموسوي ،الشوشتري محمّد عباس بن علي اكبر (1224 - 1306ه- )</w:t>
      </w:r>
    </w:p>
    <w:p>
      <w:pPr>
        <w:pStyle w:val="BookText"/>
      </w:pPr>
      <w:r>
        <w:rPr>
          <w:rFonts w:ascii="Amiri" w:hAnsi="Amiri" w:eastAsia="Amiri" w:cs="Amiri"/>
          <w:lang w:bidi="ar-SA"/>
          <w:color w:val="111111"/>
          <w:sz w:val="28"/>
          <w:szCs w:val="28"/>
          <w:rtl/>
        </w:rPr>
        <w:t xml:space="preserve">تاريخ التأليف: 1294ه-</w:t>
      </w:r>
    </w:p>
    <w:p>
      <w:pPr>
        <w:pStyle w:val="BookText"/>
      </w:pPr>
      <w:r>
        <w:rPr>
          <w:rFonts w:ascii="Amiri" w:hAnsi="Amiri" w:eastAsia="Amiri" w:cs="Amiri"/>
          <w:lang w:bidi="ar-SA"/>
          <w:color w:val="111111"/>
          <w:sz w:val="28"/>
          <w:szCs w:val="28"/>
          <w:rtl/>
        </w:rPr>
        <w:t xml:space="preserve">أوّله: لك اللهم حمد الحامدينا * وصلت بنا أولى الأرحام دنيا لطفت لنا وأنزلت الكتابا * وتغفر أن يكن ذو الشرك تابا ....</w:t>
      </w:r>
    </w:p>
    <w:p>
      <w:pPr>
        <w:pStyle w:val="BookText"/>
      </w:pPr>
      <w:r>
        <w:rPr>
          <w:rFonts w:ascii="Amiri" w:hAnsi="Amiri" w:eastAsia="Amiri" w:cs="Amiri"/>
          <w:lang w:bidi="ar-SA"/>
          <w:color w:val="111111"/>
          <w:sz w:val="28"/>
          <w:szCs w:val="28"/>
          <w:rtl/>
        </w:rPr>
        <w:t xml:space="preserve">طبع: لكنهو، 1306ه-</w:t>
      </w:r>
    </w:p>
    <w:p>
      <w:pPr>
        <w:pStyle w:val="BookText"/>
      </w:pPr>
      <w:r>
        <w:rPr>
          <w:rFonts w:ascii="IRNazanin" w:hAnsi="IRNazanin" w:eastAsia="IRNazanin" w:cs="IRNazanin"/>
          <w:lang w:bidi="fa-IR"/>
          <w:color w:val="111111"/>
          <w:sz w:val="28"/>
          <w:szCs w:val="28"/>
          <w:rtl/>
        </w:rPr>
        <w:t xml:space="preserve">[فنخا 1: 759]</w:t>
      </w:r>
    </w:p>
    <w:p>
      <w:pPr>
        <w:pStyle w:val="BookText"/>
      </w:pPr>
      <w:r>
        <w:rPr>
          <w:rFonts w:ascii="Times New Roman" w:hAnsi="Times New Roman" w:eastAsia="Times New Roman" w:cs="Times New Roman"/>
          <w:lang w:val="en-US" w:bidi="en-US"/>
          <w:color w:val="111111"/>
          <w:sz w:val="28"/>
          <w:szCs w:val="28"/>
          <w:rtl/>
        </w:rPr>
        <w:t xml:space="preserve">1482.</w:t>
      </w:r>
    </w:p>
    <w:p>
      <w:pPr>
        <w:pStyle w:val="BookText"/>
      </w:pPr>
      <w:r>
        <w:rPr>
          <w:rFonts w:ascii="IRNazanin" w:hAnsi="IRNazanin" w:eastAsia="IRNazanin" w:cs="IRNazanin"/>
          <w:lang w:bidi="fa-IR"/>
          <w:color w:val="111111"/>
          <w:sz w:val="28"/>
          <w:szCs w:val="28"/>
          <w:rtl/>
        </w:rPr>
        <w:t xml:space="preserve">بغداد؛ دار المخطوطات؛ رقم المخطوط: 11297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نسخ، 16/5 مجهول؛ 122 ص، 11س،21*30سم المتحف العراقي - ف: الادب - 19]</w:t>
      </w:r>
    </w:p>
    <w:p>
      <w:pPr>
        <w:pStyle w:val="Heading2"/>
      </w:pPr>
      <w:bookmarkStart w:id="1456" w:name="_Toc784"/>
      <w:r>
        <w:t>أجناس الحمى وعلاجها (منظومة في) / طب، شعر - عربي</w:t>
      </w:r>
      <w:bookmarkEnd w:id="1456"/>
    </w:p>
    <w:p>
      <w:pPr>
        <w:pStyle w:val="BookText"/>
      </w:pPr>
      <w:r>
        <w:rPr>
          <w:rFonts w:ascii="Amiri" w:hAnsi="Amiri" w:eastAsia="Amiri" w:cs="Amiri"/>
          <w:lang w:bidi="ar-SA"/>
          <w:color w:val="111111"/>
          <w:sz w:val="28"/>
          <w:szCs w:val="28"/>
          <w:rtl/>
        </w:rPr>
        <w:t xml:space="preserve">افندي، عبد الله</w:t>
      </w:r>
    </w:p>
    <w:p>
      <w:pPr>
        <w:pStyle w:val="BookText"/>
      </w:pPr>
      <w:r>
        <w:rPr>
          <w:rFonts w:ascii="Times New Roman" w:hAnsi="Times New Roman" w:eastAsia="Times New Roman" w:cs="Times New Roman"/>
          <w:lang w:val="en-US" w:bidi="en-US"/>
          <w:color w:val="111111"/>
          <w:sz w:val="28"/>
          <w:szCs w:val="28"/>
          <w:rtl/>
        </w:rPr>
        <w:t xml:space="preserve">1483.</w:t>
      </w:r>
    </w:p>
    <w:p>
      <w:pPr>
        <w:pStyle w:val="BookText"/>
      </w:pPr>
      <w:r>
        <w:rPr>
          <w:rFonts w:ascii="Amiri" w:hAnsi="Amiri" w:eastAsia="Amiri" w:cs="Amiri"/>
          <w:lang w:bidi="ar-SA"/>
          <w:color w:val="111111"/>
          <w:sz w:val="28"/>
          <w:szCs w:val="28"/>
          <w:rtl/>
        </w:rPr>
        <w:t xml:space="preserve">الموصل؛ خزانة الدكتور داود جلبي (في الأوقاف العامة)؛ رقم المخطوط: 9/27/2</w:t>
      </w:r>
    </w:p>
    <w:p>
      <w:pPr>
        <w:pStyle w:val="BookText"/>
      </w:pPr>
      <w:r>
        <w:rPr>
          <w:rFonts w:ascii="Amiri" w:hAnsi="Amiri" w:eastAsia="Amiri" w:cs="Amiri"/>
          <w:lang w:bidi="ar-SA"/>
          <w:color w:val="111111"/>
          <w:sz w:val="28"/>
          <w:szCs w:val="28"/>
          <w:rtl/>
        </w:rPr>
        <w:t xml:space="preserve">أوّلها: الحمد الله العلي القادر الدائم الفرد الحكيم الفاطر</w:t>
      </w:r>
    </w:p>
    <w:p>
      <w:pPr>
        <w:pStyle w:val="BookText"/>
      </w:pPr>
      <w:r>
        <w:rPr>
          <w:rFonts w:ascii="Amiri" w:hAnsi="Amiri" w:eastAsia="Amiri" w:cs="Amiri"/>
          <w:lang w:bidi="ar-SA"/>
          <w:color w:val="111111"/>
          <w:sz w:val="28"/>
          <w:szCs w:val="28"/>
          <w:rtl/>
        </w:rPr>
        <w:t xml:space="preserve">16/5 مجهول؛22*16سم [الأوقاف العامة - الموصل: 6-228]</w:t>
      </w:r>
    </w:p>
    <w:p>
      <w:pPr>
        <w:pStyle w:val="BookText"/>
      </w:pPr>
      <w:r>
        <w:rPr>
          <w:rFonts w:ascii="IRNazanin" w:hAnsi="IRNazanin" w:eastAsia="IRNazanin" w:cs="IRNazanin"/>
          <w:lang w:bidi="fa-IR"/>
          <w:color w:val="111111"/>
          <w:sz w:val="28"/>
          <w:szCs w:val="28"/>
          <w:rtl/>
        </w:rPr>
        <w:t xml:space="preserve">أجناس الواقعات &gt; الواقعات</w:t>
      </w:r>
    </w:p>
    <w:p>
      <w:pPr>
        <w:pStyle w:val="Heading2"/>
      </w:pPr>
      <w:bookmarkStart w:id="1457" w:name="_Toc785"/>
      <w:r>
        <w:t>أجنحة الدعوات / دعاء - فارسي</w:t>
      </w:r>
      <w:bookmarkEnd w:id="1457"/>
    </w:p>
    <w:p>
      <w:pPr>
        <w:pStyle w:val="BookText"/>
      </w:pPr>
      <w:r>
        <w:rPr>
          <w:rFonts w:ascii="Times New Roman" w:hAnsi="Times New Roman" w:eastAsia="Times New Roman" w:cs="Times New Roman"/>
          <w:lang w:val="en-US" w:bidi="en-US"/>
          <w:color w:val="111111"/>
          <w:sz w:val="28"/>
          <w:szCs w:val="28"/>
          <w:rtl/>
        </w:rPr>
        <w:t xml:space="preserve">1484.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121</w:t>
      </w:r>
    </w:p>
    <w:p>
      <w:pPr>
        <w:pStyle w:val="BookText"/>
      </w:pPr>
      <w:r>
        <w:rPr>
          <w:rFonts w:ascii="Amiri" w:hAnsi="Amiri" w:eastAsia="Amiri" w:cs="Amiri"/>
          <w:lang w:bidi="ar-SA"/>
          <w:color w:val="111111"/>
          <w:sz w:val="28"/>
          <w:szCs w:val="28"/>
          <w:rtl/>
        </w:rPr>
        <w:t xml:space="preserve">أوّلها: الحمد لله على نعمه الظاهرة والباطنة وصلى الله على محمد وآله العترة الطاهرة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291" w:name="pg7770_69884"/>
    <w:bookmarkEnd w:id="291"/>
    <w:p>
      <w:pPr>
        <w:pStyle w:val="BookText"/>
      </w:pPr>
      <w:r>
        <w:rPr>
          <w:rFonts w:ascii="Amiri" w:hAnsi="Amiri" w:eastAsia="Amiri" w:cs="Amiri"/>
          <w:lang w:bidi="ar-SA"/>
          <w:color w:val="111111"/>
          <w:sz w:val="28"/>
          <w:szCs w:val="28"/>
          <w:rtl/>
        </w:rPr>
        <w:t xml:space="preserve">... أما أما بعد هذه جملة من الأدعية المأثورة والقرآنية اليت زينتها ورصعتها بالصلوات التي هي جناح للدعوات آخرها ودمنن علي بالجنة وفك رقبتي من النار وعافيني في نفسي وفي جميع أموري برحمتك يا أرحم الراحمين</w:t>
      </w:r>
    </w:p>
    <w:p>
      <w:pPr>
        <w:pStyle w:val="BookText"/>
      </w:pPr>
      <w:r>
        <w:rPr>
          <w:rFonts w:ascii="Amiri" w:hAnsi="Amiri" w:eastAsia="Amiri" w:cs="Amiri"/>
          <w:lang w:bidi="ar-SA"/>
          <w:color w:val="111111"/>
          <w:sz w:val="28"/>
          <w:szCs w:val="28"/>
          <w:rtl/>
        </w:rPr>
        <w:t xml:space="preserve">نسخ، كاتب = مؤلف، تا: القرن 14ه-، 438ق ،17*21سم [ف: 1-21]</w:t>
      </w:r>
    </w:p>
    <w:p>
      <w:pPr>
        <w:pStyle w:val="BookText"/>
      </w:pPr>
      <w:r>
        <w:rPr>
          <w:rFonts w:ascii="Amiri" w:hAnsi="Amiri" w:eastAsia="Amiri" w:cs="Amiri"/>
          <w:lang w:bidi="ar-SA"/>
          <w:color w:val="111111"/>
          <w:sz w:val="28"/>
          <w:szCs w:val="28"/>
          <w:rtl/>
        </w:rPr>
        <w:t xml:space="preserve">أجوبة اسئلة الشيخ عبد الله بن محمّد بن أحمد بن غدير &gt; الغديرية</w:t>
      </w:r>
    </w:p>
    <w:p>
      <w:pPr>
        <w:pStyle w:val="Heading2"/>
      </w:pPr>
      <w:bookmarkStart w:id="1458" w:name="_Toc786"/>
      <w:r>
        <w:t>أجوبة أسئلة الشيخ ناصر بن محمد الخطي الجارودي / أجوبة الأسئلة - عربی</w:t>
      </w:r>
      <w:bookmarkEnd w:id="1458"/>
    </w:p>
    <w:p>
      <w:pPr>
        <w:pStyle w:val="BookText"/>
      </w:pPr>
      <w:r>
        <w:rPr>
          <w:rFonts w:ascii="Amiri" w:hAnsi="Amiri" w:eastAsia="Amiri" w:cs="Amiri"/>
          <w:lang w:bidi="ar-SA"/>
          <w:color w:val="111111"/>
          <w:sz w:val="28"/>
          <w:szCs w:val="28"/>
          <w:rtl/>
        </w:rPr>
        <w:t xml:space="preserve">البحراني سليمان بن عبد الله (1075؟- 1121 ه- )</w:t>
      </w:r>
    </w:p>
    <w:p>
      <w:pPr>
        <w:pStyle w:val="BookText"/>
      </w:pPr>
      <w:r>
        <w:rPr>
          <w:rFonts w:ascii="Times New Roman" w:hAnsi="Times New Roman" w:eastAsia="Times New Roman" w:cs="Times New Roman"/>
          <w:lang w:val="en-US" w:bidi="en-US"/>
          <w:color w:val="111111"/>
          <w:sz w:val="28"/>
          <w:szCs w:val="28"/>
          <w:rtl/>
        </w:rPr>
        <w:t xml:space="preserve">1485.</w:t>
      </w:r>
    </w:p>
    <w:p>
      <w:pPr>
        <w:pStyle w:val="BookText"/>
      </w:pPr>
      <w:r>
        <w:rPr>
          <w:rFonts w:ascii="Amiri" w:hAnsi="Amiri" w:eastAsia="Amiri" w:cs="Amiri"/>
          <w:lang w:bidi="ar-SA"/>
          <w:color w:val="111111"/>
          <w:sz w:val="28"/>
          <w:szCs w:val="28"/>
          <w:rtl/>
        </w:rPr>
        <w:t xml:space="preserve">النجف الأشرف مكتبة الجزائري النجفي؛ رقم المخطوط دون الرقم 10</w:t>
      </w:r>
    </w:p>
    <w:p>
      <w:pPr>
        <w:pStyle w:val="BookText"/>
      </w:pPr>
      <w:r>
        <w:rPr>
          <w:rFonts w:ascii="IRNazanin" w:hAnsi="IRNazanin" w:eastAsia="IRNazanin" w:cs="IRNazanin"/>
          <w:lang w:bidi="fa-IR"/>
          <w:color w:val="111111"/>
          <w:sz w:val="28"/>
          <w:szCs w:val="28"/>
          <w:rtl/>
        </w:rPr>
        <w:t xml:space="preserve">کا: مجهول، تا: مجهول [ف 17]</w:t>
      </w:r>
    </w:p>
    <w:p>
      <w:pPr>
        <w:pStyle w:val="Heading2"/>
      </w:pPr>
      <w:bookmarkStart w:id="1459" w:name="_Toc787"/>
      <w:r>
        <w:t>أجوبة الأسئلة الطهرانية (رسالة في) / أجوبة الأسئلة - عربي الخطيب، محمّد بن داود ( - 1380 ه- )</w:t>
      </w:r>
      <w:bookmarkEnd w:id="1459"/>
    </w:p>
    <w:p>
      <w:pPr>
        <w:pStyle w:val="BookText"/>
      </w:pPr>
      <w:r>
        <w:rPr>
          <w:rFonts w:ascii="Times New Roman" w:hAnsi="Times New Roman" w:eastAsia="Times New Roman" w:cs="Times New Roman"/>
          <w:lang w:val="en-US" w:bidi="en-US"/>
          <w:color w:val="111111"/>
          <w:sz w:val="28"/>
          <w:szCs w:val="28"/>
          <w:rtl/>
        </w:rPr>
        <w:t xml:space="preserve">1486.</w:t>
      </w:r>
    </w:p>
    <w:p>
      <w:pPr>
        <w:pStyle w:val="BookText"/>
      </w:pPr>
      <w:r>
        <w:rPr>
          <w:rFonts w:ascii="IRNazanin" w:hAnsi="IRNazanin" w:eastAsia="IRNazanin" w:cs="IRNazanin"/>
          <w:lang w:bidi="fa-IR"/>
          <w:color w:val="111111"/>
          <w:sz w:val="28"/>
          <w:szCs w:val="28"/>
          <w:rtl/>
        </w:rPr>
        <w:t xml:space="preserve">کربلاء؛ مكتبة محمّد الخطيب رقم المخطوط 9</w:t>
      </w:r>
    </w:p>
    <w:p>
      <w:pPr>
        <w:pStyle w:val="BookText"/>
      </w:pPr>
      <w:r>
        <w:rPr>
          <w:rFonts w:ascii="IRNazanin" w:hAnsi="IRNazanin" w:eastAsia="IRNazanin" w:cs="IRNazanin"/>
          <w:lang w:bidi="fa-IR"/>
          <w:color w:val="111111"/>
          <w:sz w:val="28"/>
          <w:szCs w:val="28"/>
          <w:rtl/>
        </w:rPr>
        <w:t xml:space="preserve">کا: مجهول، تا: مجهول مجهول [مخطوطات كربلاء: 3-173]</w:t>
      </w:r>
    </w:p>
    <w:p>
      <w:pPr>
        <w:pStyle w:val="BookText"/>
      </w:pPr>
      <w:r>
        <w:rPr>
          <w:rFonts w:ascii="Amiri" w:hAnsi="Amiri" w:eastAsia="Amiri" w:cs="Amiri"/>
          <w:lang w:bidi="ar-SA"/>
          <w:color w:val="111111"/>
          <w:sz w:val="28"/>
          <w:szCs w:val="28"/>
          <w:rtl/>
        </w:rPr>
        <w:t xml:space="preserve">أجوبة أسؤلة الملا فتحعلي &gt; أجوبة مسائل ملا فتحعلي خان</w:t>
      </w:r>
    </w:p>
    <w:p>
      <w:pPr>
        <w:pStyle w:val="Heading2"/>
      </w:pPr>
      <w:bookmarkStart w:id="1460" w:name="_Toc788"/>
      <w:r>
        <w:t>أجوبة بعض المسائل المتفرقة / أجوبة الأسئلة - عربي</w:t>
      </w:r>
      <w:bookmarkEnd w:id="1460"/>
    </w:p>
    <w:p>
      <w:pPr>
        <w:pStyle w:val="BookText"/>
      </w:pPr>
      <w:r>
        <w:rPr>
          <w:rFonts w:ascii="Amiri" w:hAnsi="Amiri" w:eastAsia="Amiri" w:cs="Amiri"/>
          <w:lang w:bidi="ar-SA"/>
          <w:color w:val="111111"/>
          <w:sz w:val="28"/>
          <w:szCs w:val="28"/>
          <w:rtl/>
        </w:rPr>
        <w:t xml:space="preserve">1487 . قرية المؤمنين سوق الشيوخ؛ خزانة آل جمال الدين؛ رقم المخطوط: 415/5/2</w:t>
      </w:r>
    </w:p>
    <w:p>
      <w:pPr>
        <w:pStyle w:val="BookText"/>
      </w:pPr>
      <w:r>
        <w:rPr>
          <w:rFonts w:ascii="IRNazanin" w:hAnsi="IRNazanin" w:eastAsia="IRNazanin" w:cs="IRNazanin"/>
          <w:lang w:bidi="fa-IR"/>
          <w:color w:val="111111"/>
          <w:sz w:val="28"/>
          <w:szCs w:val="28"/>
          <w:rtl/>
        </w:rPr>
        <w:t xml:space="preserve">کا: مجهول، تا: مجهول مجهول [الموسم1-152]</w:t>
      </w:r>
    </w:p>
    <w:p>
      <w:pPr>
        <w:pStyle w:val="Heading2"/>
      </w:pPr>
      <w:bookmarkStart w:id="1461" w:name="_Toc789"/>
      <w:r>
        <w:t>أجوبة بعض المسائل النحوية رسالة في ) / نحو - عربي 1488. النجف الأشرف؛ مكتبة الإمام أمير المؤمنين العامة؛ رقم المخطوط: 141</w:t>
      </w:r>
      <w:bookmarkEnd w:id="1461"/>
    </w:p>
    <w:p>
      <w:pPr>
        <w:pStyle w:val="BookText"/>
      </w:pPr>
      <w:r>
        <w:rPr>
          <w:rFonts w:ascii="IRNazanin" w:hAnsi="IRNazanin" w:eastAsia="IRNazanin" w:cs="IRNazanin"/>
          <w:lang w:bidi="fa-IR"/>
          <w:color w:val="111111"/>
          <w:sz w:val="28"/>
          <w:szCs w:val="28"/>
          <w:rtl/>
        </w:rPr>
        <w:t xml:space="preserve">کا: مجهول، تا: مجهول مجهول [معجم المخطوطات النجفية: 381]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292" w:name="pg7770_69886"/>
    <w:bookmarkEnd w:id="292"/>
    <w:p>
      <w:pPr>
        <w:pStyle w:val="Heading2"/>
      </w:pPr>
      <w:bookmarkStart w:id="1462" w:name="_Toc790"/>
      <w:r>
        <w:t>أجوبة ثلاثة أسئلة / فقه - عربي</w:t>
      </w:r>
      <w:bookmarkEnd w:id="1462"/>
    </w:p>
    <w:p>
      <w:pPr>
        <w:pStyle w:val="BookText"/>
      </w:pPr>
      <w:r>
        <w:rPr>
          <w:rFonts w:ascii="Amiri" w:hAnsi="Amiri" w:eastAsia="Amiri" w:cs="Amiri"/>
          <w:lang w:bidi="ar-SA"/>
          <w:color w:val="111111"/>
          <w:sz w:val="28"/>
          <w:szCs w:val="28"/>
          <w:rtl/>
        </w:rPr>
        <w:t xml:space="preserve">الستري محمّد بن خلف</w:t>
      </w:r>
    </w:p>
    <w:p>
      <w:pPr>
        <w:pStyle w:val="BookText"/>
      </w:pPr>
      <w:r>
        <w:rPr>
          <w:rFonts w:ascii="Times New Roman" w:hAnsi="Times New Roman" w:eastAsia="Times New Roman" w:cs="Times New Roman"/>
          <w:lang w:val="en-US" w:bidi="en-US"/>
          <w:color w:val="111111"/>
          <w:sz w:val="28"/>
          <w:szCs w:val="28"/>
          <w:rtl/>
        </w:rPr>
        <w:t xml:space="preserve">1489.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7902</w:t>
      </w:r>
    </w:p>
    <w:p>
      <w:pPr>
        <w:pStyle w:val="BookText"/>
      </w:pPr>
      <w:r>
        <w:rPr>
          <w:rFonts w:ascii="IRNazanin" w:hAnsi="IRNazanin" w:eastAsia="IRNazanin" w:cs="IRNazanin"/>
          <w:lang w:bidi="fa-IR"/>
          <w:color w:val="111111"/>
          <w:sz w:val="28"/>
          <w:szCs w:val="28"/>
          <w:rtl/>
        </w:rPr>
        <w:t xml:space="preserve">کا: مجهول، تا: مجهول مجهول؛ 2 ص ف 18-29]</w:t>
      </w:r>
    </w:p>
    <w:p>
      <w:pPr>
        <w:pStyle w:val="Heading2"/>
      </w:pPr>
      <w:bookmarkStart w:id="1463" w:name="_Toc791"/>
      <w:r>
        <w:t>الأجوبة البند نيجية على الأسئلة اللاهورية / أجوبة الأسئلة - عربي</w:t>
      </w:r>
      <w:bookmarkEnd w:id="1463"/>
    </w:p>
    <w:p>
      <w:pPr>
        <w:pStyle w:val="BookText"/>
      </w:pPr>
      <w:r>
        <w:rPr>
          <w:rFonts w:ascii="Amiri" w:hAnsi="Amiri" w:eastAsia="Amiri" w:cs="Amiri"/>
          <w:lang w:bidi="ar-SA"/>
          <w:color w:val="111111"/>
          <w:sz w:val="28"/>
          <w:szCs w:val="28"/>
          <w:rtl/>
        </w:rPr>
        <w:t xml:space="preserve">البندنيجي، عيسى بن موسى ( - 1283 ه-)</w:t>
      </w:r>
    </w:p>
    <w:p>
      <w:pPr>
        <w:pStyle w:val="BookText"/>
      </w:pPr>
      <w:r>
        <w:rPr>
          <w:rFonts w:ascii="Amiri" w:hAnsi="Amiri" w:eastAsia="Amiri" w:cs="Amiri"/>
          <w:lang w:bidi="ar-SA"/>
          <w:color w:val="111111"/>
          <w:sz w:val="28"/>
          <w:szCs w:val="28"/>
          <w:rtl/>
        </w:rPr>
        <w:t xml:space="preserve">تاريخ التأليف: سلخ شعبان 1254ه- محل التأليف: البغداد</w:t>
      </w:r>
    </w:p>
    <w:p>
      <w:pPr>
        <w:pStyle w:val="BookText"/>
      </w:pPr>
      <w:r>
        <w:rPr>
          <w:rFonts w:ascii="Times New Roman" w:hAnsi="Times New Roman" w:eastAsia="Times New Roman" w:cs="Times New Roman"/>
          <w:lang w:val="en-US" w:bidi="en-US"/>
          <w:color w:val="111111"/>
          <w:sz w:val="28"/>
          <w:szCs w:val="28"/>
          <w:rtl/>
        </w:rPr>
        <w:t xml:space="preserve">1490.</w:t>
      </w:r>
    </w:p>
    <w:p>
      <w:pPr>
        <w:pStyle w:val="BookText"/>
      </w:pPr>
      <w:r>
        <w:rPr>
          <w:rFonts w:ascii="Amiri" w:hAnsi="Amiri" w:eastAsia="Amiri" w:cs="Amiri"/>
          <w:lang w:bidi="ar-SA"/>
          <w:color w:val="111111"/>
          <w:sz w:val="28"/>
          <w:szCs w:val="28"/>
          <w:rtl/>
        </w:rPr>
        <w:t xml:space="preserve">بغداد؛ المكتبة القادرية؛ رقم المخطوط : 1482/3</w:t>
      </w:r>
    </w:p>
    <w:p>
      <w:pPr>
        <w:pStyle w:val="BookText"/>
      </w:pPr>
      <w:r>
        <w:rPr>
          <w:rFonts w:ascii="Amiri" w:hAnsi="Amiri" w:eastAsia="Amiri" w:cs="Amiri"/>
          <w:lang w:bidi="ar-SA"/>
          <w:color w:val="111111"/>
          <w:sz w:val="28"/>
          <w:szCs w:val="28"/>
          <w:rtl/>
        </w:rPr>
        <w:t xml:space="preserve">أوّلها: الحمد لله الذي أرسل رسوله بالهدى ودين الحق وأنزل عليه كتابا يفرق بين الحق والباطل أي فرق آخرها قال المؤلف: استراح من تحريره بعون منه هو المستعان في سلخ شعبان سنة ألف وماتيين وأربع وخمسين من هجرة سيد المرسلين صلى الله تعالى عليه وسلم وعلى آله وأصحابه اجمعين.</w:t>
      </w:r>
    </w:p>
    <w:p>
      <w:pPr>
        <w:pStyle w:val="BookText"/>
      </w:pPr>
      <w:r>
        <w:rPr>
          <w:rFonts w:ascii="Amiri" w:hAnsi="Amiri" w:eastAsia="Amiri" w:cs="Amiri"/>
          <w:lang w:bidi="ar-SA"/>
          <w:color w:val="111111"/>
          <w:sz w:val="28"/>
          <w:szCs w:val="28"/>
          <w:rtl/>
        </w:rPr>
        <w:t xml:space="preserve">نستعليق، كا: محمّد بن علاوي، تا: 2 ذي القعدة 1280ه-، 16ق (29 -14)، 23س،15*21سم [ف: 5-344]</w:t>
      </w:r>
    </w:p>
    <w:p>
      <w:pPr>
        <w:pStyle w:val="Heading2"/>
      </w:pPr>
      <w:bookmarkStart w:id="1464" w:name="_Toc792"/>
      <w:r>
        <w:t>الأجوبة الجلية في الأصول النحوية / نحو - عربي</w:t>
      </w:r>
      <w:bookmarkEnd w:id="1464"/>
    </w:p>
    <w:p>
      <w:pPr>
        <w:pStyle w:val="BookText"/>
      </w:pPr>
      <w:r>
        <w:rPr>
          <w:rFonts w:ascii="Times New Roman" w:hAnsi="Times New Roman" w:eastAsia="Times New Roman" w:cs="Times New Roman"/>
          <w:lang w:val="en-US" w:bidi="en-US"/>
          <w:color w:val="111111"/>
          <w:sz w:val="28"/>
          <w:szCs w:val="28"/>
          <w:rtl/>
        </w:rPr>
        <w:t xml:space="preserve">1491.</w:t>
      </w:r>
    </w:p>
    <w:p>
      <w:pPr>
        <w:pStyle w:val="BookText"/>
      </w:pPr>
      <w:r>
        <w:rPr>
          <w:rFonts w:ascii="Amiri" w:hAnsi="Amiri" w:eastAsia="Amiri" w:cs="Amiri"/>
          <w:lang w:bidi="ar-SA"/>
          <w:color w:val="111111"/>
          <w:sz w:val="28"/>
          <w:szCs w:val="28"/>
          <w:rtl/>
        </w:rPr>
        <w:t xml:space="preserve">الموصل؛ دير مار بهنام رقم المخطوط: 83</w:t>
      </w:r>
    </w:p>
    <w:p>
      <w:pPr>
        <w:pStyle w:val="BookText"/>
      </w:pPr>
      <w:r>
        <w:rPr>
          <w:rFonts w:ascii="IRNazanin" w:hAnsi="IRNazanin" w:eastAsia="IRNazanin" w:cs="IRNazanin"/>
          <w:lang w:bidi="fa-IR"/>
          <w:color w:val="111111"/>
          <w:sz w:val="28"/>
          <w:szCs w:val="28"/>
          <w:rtl/>
        </w:rPr>
        <w:t xml:space="preserve">کا: جرچس بن عبود فخري، تا: 20 رمضان 1205ه-؛ 61 ص، 13س،10*15سم [المورد:</w:t>
      </w:r>
    </w:p>
    <w:p>
      <w:pPr>
        <w:pStyle w:val="BookText"/>
      </w:pPr>
      <w:r>
        <w:rPr>
          <w:rFonts w:ascii="Times New Roman" w:hAnsi="Times New Roman" w:eastAsia="Times New Roman" w:cs="Times New Roman"/>
          <w:lang w:val="en-US" w:bidi="en-US"/>
          <w:color w:val="111111"/>
          <w:sz w:val="28"/>
          <w:szCs w:val="28"/>
          <w:rtl/>
        </w:rPr>
        <w:t xml:space="preserve">20-233]</w:t>
      </w:r>
    </w:p>
    <w:p>
      <w:pPr>
        <w:pStyle w:val="Heading2"/>
      </w:pPr>
      <w:bookmarkStart w:id="1465" w:name="_Toc793"/>
      <w:r>
        <w:t>الأجوبة الجلية لدحض الدعوات النصرانية / كلام وعقائد - عربي</w:t>
      </w:r>
      <w:bookmarkEnd w:id="1465"/>
    </w:p>
    <w:p>
      <w:pPr>
        <w:pStyle w:val="BookText"/>
      </w:pPr>
      <w:r>
        <w:rPr>
          <w:rFonts w:ascii="Amiri" w:hAnsi="Amiri" w:eastAsia="Amiri" w:cs="Amiri"/>
          <w:lang w:bidi="ar-SA"/>
          <w:color w:val="111111"/>
          <w:sz w:val="28"/>
          <w:szCs w:val="28"/>
          <w:rtl/>
        </w:rPr>
        <w:t xml:space="preserve">نصب الرأسي، زيادة بن يحيى (القرن 18 م)</w:t>
      </w:r>
    </w:p>
    <w:p>
      <w:pPr>
        <w:pStyle w:val="BookText"/>
      </w:pPr>
      <w:r>
        <w:rPr>
          <w:rFonts w:ascii="Times New Roman" w:hAnsi="Times New Roman" w:eastAsia="Times New Roman" w:cs="Times New Roman"/>
          <w:lang w:val="en-US" w:bidi="en-US"/>
          <w:color w:val="111111"/>
          <w:sz w:val="28"/>
          <w:szCs w:val="28"/>
          <w:rtl/>
        </w:rPr>
        <w:t xml:space="preserve">1492.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610/1 مصورة</w:t>
      </w:r>
    </w:p>
    <w:p>
      <w:pPr>
        <w:pStyle w:val="BookText"/>
      </w:pPr>
      <w:r>
        <w:rPr>
          <w:rFonts w:ascii="Amiri" w:hAnsi="Amiri" w:eastAsia="Amiri" w:cs="Amiri"/>
          <w:lang w:bidi="ar-SA"/>
          <w:color w:val="111111"/>
          <w:sz w:val="28"/>
          <w:szCs w:val="28"/>
          <w:rtl/>
        </w:rPr>
        <w:t xml:space="preserve">أوّلها: البسلمة رسالة تشتمل على هدم كل بيان يستند عليه النصارى لأجل إثبات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293" w:name="pg7770_69888"/>
    <w:bookmarkEnd w:id="293"/>
    <w:p>
      <w:pPr>
        <w:pStyle w:val="BookText"/>
      </w:pPr>
      <w:r>
        <w:rPr>
          <w:rFonts w:ascii="Amiri" w:hAnsi="Amiri" w:eastAsia="Amiri" w:cs="Amiri"/>
          <w:lang w:bidi="ar-SA"/>
          <w:color w:val="111111"/>
          <w:sz w:val="28"/>
          <w:szCs w:val="28"/>
          <w:rtl/>
        </w:rPr>
        <w:t xml:space="preserve">ديانتهم بوجوه الاختصار ومن دون إطناب على طريق السؤال والجواب وقد قدمهم أبو إبراهام الحديدي الشهير بالمنيع إلى جناب الشيخ الراسي آخذا إياهم من كتاب ابن العسال الكندي؛ آخرها: والنتيجة من هذا جميعة أن هذه العشرة ضوابط التي شرحها من كتابيك هي التي قادتني أن أكون مسلما مؤمنا ...</w:t>
      </w:r>
    </w:p>
    <w:p>
      <w:pPr>
        <w:pStyle w:val="BookText"/>
      </w:pPr>
      <w:r>
        <w:rPr>
          <w:rFonts w:ascii="IRNazanin" w:hAnsi="IRNazanin" w:eastAsia="IRNazanin" w:cs="IRNazanin"/>
          <w:lang w:bidi="fa-IR"/>
          <w:color w:val="111111"/>
          <w:sz w:val="28"/>
          <w:szCs w:val="28"/>
          <w:rtl/>
        </w:rPr>
        <w:t xml:space="preserve">مصدر التصوير: نسخة خطية في دار الكتب الظاهرية بدمشق تحت رقم عام: 7192؛ کا: مجهول، تا: مجهول؛ 68 ص [(مصورات) - ف 2-317]</w:t>
      </w:r>
    </w:p>
    <w:p>
      <w:pPr>
        <w:pStyle w:val="Heading2"/>
      </w:pPr>
      <w:bookmarkStart w:id="1466" w:name="_Toc794"/>
      <w:r>
        <w:t>الأجوبة الجليلة في الأصول النحوية / نحو - عربي</w:t>
      </w:r>
      <w:bookmarkEnd w:id="1466"/>
    </w:p>
    <w:p>
      <w:pPr>
        <w:pStyle w:val="BookText"/>
      </w:pPr>
      <w:r>
        <w:rPr>
          <w:rFonts w:ascii="Times New Roman" w:hAnsi="Times New Roman" w:eastAsia="Times New Roman" w:cs="Times New Roman"/>
          <w:lang w:val="en-US" w:bidi="en-US"/>
          <w:color w:val="111111"/>
          <w:sz w:val="28"/>
          <w:szCs w:val="28"/>
          <w:rtl/>
        </w:rPr>
        <w:t xml:space="preserve">1493.</w:t>
      </w:r>
    </w:p>
    <w:p>
      <w:pPr>
        <w:pStyle w:val="BookText"/>
      </w:pPr>
      <w:r>
        <w:rPr>
          <w:rFonts w:ascii="Amiri" w:hAnsi="Amiri" w:eastAsia="Amiri" w:cs="Amiri"/>
          <w:lang w:bidi="ar-SA"/>
          <w:color w:val="111111"/>
          <w:sz w:val="28"/>
          <w:szCs w:val="28"/>
          <w:rtl/>
        </w:rPr>
        <w:t xml:space="preserve">الموصل؛ دير مار بهنام رقم المخطوط: 82</w:t>
      </w:r>
    </w:p>
    <w:p>
      <w:pPr>
        <w:pStyle w:val="BookText"/>
      </w:pPr>
      <w:r>
        <w:rPr>
          <w:rFonts w:ascii="IRNazanin" w:hAnsi="IRNazanin" w:eastAsia="IRNazanin" w:cs="IRNazanin"/>
          <w:lang w:bidi="fa-IR"/>
          <w:color w:val="111111"/>
          <w:sz w:val="28"/>
          <w:szCs w:val="28"/>
          <w:rtl/>
        </w:rPr>
        <w:t xml:space="preserve">کا: مجهول، تا: مجهول؛ 27 ص، 13 س،11*17سم [المورد: 20 -233]</w:t>
      </w:r>
    </w:p>
    <w:p>
      <w:pPr>
        <w:pStyle w:val="BookText"/>
      </w:pPr>
      <w:r>
        <w:rPr>
          <w:rFonts w:ascii="Amiri" w:hAnsi="Amiri" w:eastAsia="Amiri" w:cs="Amiri"/>
          <w:lang w:bidi="ar-SA"/>
          <w:color w:val="111111"/>
          <w:sz w:val="28"/>
          <w:szCs w:val="28"/>
          <w:rtl/>
        </w:rPr>
        <w:t xml:space="preserve">أجوبة الحاكم النيسابوري على منصرفة من بغداد عن أسئلة أهل الحديث &gt; سؤالات مسعود السجزي مع أسئلة البغداديين عن أحوال الرواة</w:t>
      </w:r>
    </w:p>
    <w:p>
      <w:pPr>
        <w:pStyle w:val="Heading2"/>
      </w:pPr>
      <w:bookmarkStart w:id="1467" w:name="_Toc795"/>
      <w:r>
        <w:t>أجوبة سؤالات السيد حسن الأعرجي / أجوبة الأسئلة - عربي</w:t>
      </w:r>
      <w:bookmarkEnd w:id="1467"/>
    </w:p>
    <w:p>
      <w:pPr>
        <w:pStyle w:val="BookText"/>
      </w:pPr>
      <w:r>
        <w:rPr>
          <w:rFonts w:ascii="Amiri" w:hAnsi="Amiri" w:eastAsia="Amiri" w:cs="Amiri"/>
          <w:lang w:bidi="ar-SA"/>
          <w:color w:val="111111"/>
          <w:sz w:val="28"/>
          <w:szCs w:val="28"/>
          <w:rtl/>
        </w:rPr>
        <w:t xml:space="preserve">ابن فهد الحلّي، أحمد بن محمّد (757 - 841 ه- )</w:t>
      </w:r>
    </w:p>
    <w:p>
      <w:pPr>
        <w:pStyle w:val="BookText"/>
      </w:pPr>
      <w:r>
        <w:rPr>
          <w:rFonts w:ascii="Amiri" w:hAnsi="Amiri" w:eastAsia="Amiri" w:cs="Amiri"/>
          <w:lang w:bidi="ar-SA"/>
          <w:color w:val="111111"/>
          <w:sz w:val="28"/>
          <w:szCs w:val="28"/>
          <w:rtl/>
        </w:rPr>
        <w:t xml:space="preserve">1494 . النجف الأشرف؛ مكتبة آية الله الحكيم العامة؛ رقم المخطوط: 903</w:t>
      </w:r>
    </w:p>
    <w:p>
      <w:pPr>
        <w:pStyle w:val="BookText"/>
      </w:pPr>
      <w:r>
        <w:rPr>
          <w:rFonts w:ascii="Amiri" w:hAnsi="Amiri" w:eastAsia="Amiri" w:cs="Amiri"/>
          <w:lang w:bidi="ar-SA"/>
          <w:color w:val="111111"/>
          <w:sz w:val="28"/>
          <w:szCs w:val="28"/>
          <w:rtl/>
        </w:rPr>
        <w:t xml:space="preserve">كا: حمزة بن محمود الحلّي، تا: 1086ه-، 2 ص، 17س،12*19سم [معجم المخطوطات النجفية: 378]</w:t>
      </w:r>
    </w:p>
    <w:p>
      <w:pPr>
        <w:pStyle w:val="Heading2"/>
      </w:pPr>
      <w:bookmarkStart w:id="1468" w:name="_Toc796"/>
      <w:r>
        <w:t>الأجوبة العراقية على الأسئلة الإيرانية / كلام وعقائد - عربي</w:t>
      </w:r>
      <w:bookmarkEnd w:id="1468"/>
    </w:p>
    <w:p>
      <w:pPr>
        <w:pStyle w:val="BookText"/>
      </w:pPr>
      <w:r>
        <w:rPr>
          <w:rFonts w:ascii="Amiri" w:hAnsi="Amiri" w:eastAsia="Amiri" w:cs="Amiri"/>
          <w:lang w:bidi="ar-SA"/>
          <w:color w:val="111111"/>
          <w:sz w:val="28"/>
          <w:szCs w:val="28"/>
          <w:rtl/>
        </w:rPr>
        <w:t xml:space="preserve">ابن قيم الجوزية، محمّد بن أبي بكر(691 - 751؟ ه-)</w:t>
      </w:r>
    </w:p>
    <w:p>
      <w:pPr>
        <w:pStyle w:val="BookText"/>
      </w:pPr>
      <w:r>
        <w:rPr>
          <w:rFonts w:ascii="Times New Roman" w:hAnsi="Times New Roman" w:eastAsia="Times New Roman" w:cs="Times New Roman"/>
          <w:lang w:val="en-US" w:bidi="en-US"/>
          <w:color w:val="111111"/>
          <w:sz w:val="28"/>
          <w:szCs w:val="28"/>
          <w:rtl/>
        </w:rPr>
        <w:t xml:space="preserve">1495.</w:t>
      </w:r>
    </w:p>
    <w:p>
      <w:pPr>
        <w:pStyle w:val="BookText"/>
      </w:pPr>
      <w:r>
        <w:rPr>
          <w:rFonts w:ascii="Amiri" w:hAnsi="Amiri" w:eastAsia="Amiri" w:cs="Amiri"/>
          <w:lang w:bidi="ar-SA"/>
          <w:color w:val="111111"/>
          <w:sz w:val="28"/>
          <w:szCs w:val="28"/>
          <w:rtl/>
        </w:rPr>
        <w:t xml:space="preserve">بغداد الخزانة الآلوسية ضمن دار المخطوطات؛ رقم المخطوط : 8571/2</w:t>
      </w:r>
    </w:p>
    <w:p>
      <w:pPr>
        <w:pStyle w:val="BookText"/>
      </w:pPr>
      <w:r>
        <w:rPr>
          <w:rFonts w:ascii="Amiri" w:hAnsi="Amiri" w:eastAsia="Amiri" w:cs="Amiri"/>
          <w:lang w:bidi="ar-SA"/>
          <w:color w:val="111111"/>
          <w:sz w:val="28"/>
          <w:szCs w:val="28"/>
          <w:rtl/>
        </w:rPr>
        <w:t xml:space="preserve">أوّلها: نحمدك يا من شرح بالجواب صدور السائلين ...</w:t>
      </w:r>
    </w:p>
    <w:p>
      <w:pPr>
        <w:pStyle w:val="BookText"/>
      </w:pPr>
      <w:r>
        <w:rPr>
          <w:rFonts w:ascii="IRNazanin" w:hAnsi="IRNazanin" w:eastAsia="IRNazanin" w:cs="IRNazanin"/>
          <w:lang w:bidi="fa-IR"/>
          <w:color w:val="111111"/>
          <w:sz w:val="28"/>
          <w:szCs w:val="28"/>
          <w:rtl/>
        </w:rPr>
        <w:t xml:space="preserve">کا: محمود بن عبد الله الشكري الآلوسي، تا: القرن 14ه-، 124ص، 24س،13*22سم [المورد: 13-186]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294" w:name="pg7770_69889"/>
    <w:bookmarkEnd w:id="294"/>
    <w:p>
      <w:pPr>
        <w:pStyle w:val="Heading2"/>
      </w:pPr>
      <w:bookmarkStart w:id="1469" w:name="_Toc797"/>
      <w:r>
        <w:t>الأجوبة العراقية عن الأسئلة الإيرانية / كلام وعقائد - عربي</w:t>
      </w:r>
      <w:bookmarkEnd w:id="1469"/>
    </w:p>
    <w:p>
      <w:pPr>
        <w:pStyle w:val="BookText"/>
      </w:pPr>
      <w:r>
        <w:rPr>
          <w:rFonts w:ascii="Amiri" w:hAnsi="Amiri" w:eastAsia="Amiri" w:cs="Amiri"/>
          <w:lang w:bidi="ar-SA"/>
          <w:color w:val="111111"/>
          <w:sz w:val="28"/>
          <w:szCs w:val="28"/>
          <w:rtl/>
        </w:rPr>
        <w:t xml:space="preserve">الآلوسي، محمود بن عبد الله(1217 - 1270 ه-)</w:t>
      </w:r>
    </w:p>
    <w:p>
      <w:pPr>
        <w:pStyle w:val="BookText"/>
      </w:pPr>
      <w:r>
        <w:rPr>
          <w:rFonts w:ascii="Amiri" w:hAnsi="Amiri" w:eastAsia="Amiri" w:cs="Amiri"/>
          <w:lang w:bidi="ar-SA"/>
          <w:color w:val="111111"/>
          <w:sz w:val="28"/>
          <w:szCs w:val="28"/>
          <w:rtl/>
        </w:rPr>
        <w:t xml:space="preserve">أوّله: نحمدك يا من شرح بالجواب صدور السائلين، وسرح في رياض الصواب قلوب السالكين...</w:t>
      </w:r>
    </w:p>
    <w:p>
      <w:pPr>
        <w:pStyle w:val="BookText"/>
      </w:pPr>
      <w:r>
        <w:rPr>
          <w:rFonts w:ascii="Amiri" w:hAnsi="Amiri" w:eastAsia="Amiri" w:cs="Amiri"/>
          <w:lang w:bidi="ar-SA"/>
          <w:color w:val="111111"/>
          <w:sz w:val="28"/>
          <w:szCs w:val="28"/>
          <w:rtl/>
        </w:rPr>
        <w:t xml:space="preserve">بعد فقد رفعت إلى ورقات وضعت فيها عدة سؤالات شاع أنها وردت من إيران، وذاع أنها أما وردت مورد الامتحان، فاجلت طرف طرفي فيها</w:t>
      </w:r>
    </w:p>
    <w:p>
      <w:pPr>
        <w:pStyle w:val="BookText"/>
      </w:pPr>
      <w:r>
        <w:rPr>
          <w:rFonts w:ascii="Amiri" w:hAnsi="Amiri" w:eastAsia="Amiri" w:cs="Amiri"/>
          <w:lang w:bidi="ar-SA"/>
          <w:color w:val="111111"/>
          <w:sz w:val="28"/>
          <w:szCs w:val="28"/>
          <w:rtl/>
        </w:rPr>
        <w:t xml:space="preserve">طبع: القاهرة، 1314ه-، بغداد، 1301ه-، إستانبول، 1307 و 1317ه-</w:t>
      </w:r>
    </w:p>
    <w:p>
      <w:pPr>
        <w:pStyle w:val="BookText"/>
      </w:pPr>
      <w:r>
        <w:rPr>
          <w:rFonts w:ascii="Times New Roman" w:hAnsi="Times New Roman" w:eastAsia="Times New Roman" w:cs="Times New Roman"/>
          <w:lang w:val="en-US" w:bidi="en-US"/>
          <w:color w:val="111111"/>
          <w:sz w:val="28"/>
          <w:szCs w:val="28"/>
          <w:rtl/>
        </w:rPr>
        <w:t xml:space="preserve">1496.</w:t>
      </w:r>
    </w:p>
    <w:p>
      <w:pPr>
        <w:pStyle w:val="BookText"/>
      </w:pPr>
      <w:r>
        <w:rPr>
          <w:rFonts w:ascii="Amiri" w:hAnsi="Amiri" w:eastAsia="Amiri" w:cs="Amiri"/>
          <w:lang w:bidi="ar-SA"/>
          <w:color w:val="111111"/>
          <w:sz w:val="28"/>
          <w:szCs w:val="28"/>
          <w:rtl/>
        </w:rPr>
        <w:t xml:space="preserve">بغداد؛ مكتبة الأوقاف العامة؛ رقم المخطوط: 6808</w:t>
      </w:r>
    </w:p>
    <w:p>
      <w:pPr>
        <w:pStyle w:val="BookText"/>
      </w:pPr>
      <w:r>
        <w:rPr>
          <w:rFonts w:ascii="Amiri" w:hAnsi="Amiri" w:eastAsia="Amiri" w:cs="Amiri"/>
          <w:lang w:bidi="ar-SA"/>
          <w:color w:val="111111"/>
          <w:sz w:val="28"/>
          <w:szCs w:val="28"/>
          <w:rtl/>
        </w:rPr>
        <w:t xml:space="preserve">كاتب = مؤلف، تا: مجهول؛ 67ق، 16*22سم [ف: 2-97]</w:t>
      </w:r>
    </w:p>
    <w:p>
      <w:pPr>
        <w:pStyle w:val="BookText"/>
      </w:pPr>
      <w:r>
        <w:rPr>
          <w:rFonts w:ascii="Times New Roman" w:hAnsi="Times New Roman" w:eastAsia="Times New Roman" w:cs="Times New Roman"/>
          <w:lang w:val="en-US" w:bidi="en-US"/>
          <w:color w:val="111111"/>
          <w:sz w:val="28"/>
          <w:szCs w:val="28"/>
          <w:rtl/>
        </w:rPr>
        <w:t xml:space="preserve">1497.</w:t>
      </w:r>
    </w:p>
    <w:p>
      <w:pPr>
        <w:pStyle w:val="BookText"/>
      </w:pPr>
      <w:r>
        <w:rPr>
          <w:rFonts w:ascii="Amiri" w:hAnsi="Amiri" w:eastAsia="Amiri" w:cs="Amiri"/>
          <w:lang w:bidi="ar-SA"/>
          <w:color w:val="111111"/>
          <w:sz w:val="28"/>
          <w:szCs w:val="28"/>
          <w:rtl/>
        </w:rPr>
        <w:t xml:space="preserve">بغداد؛ مكتبة الأوقاف العامة؛ رقم المخطوط: 5345/1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محمّد بن عبد الله الحديثي، تا: 1276ه-، 245ق،18*28سم [ف: 2-97]</w:t>
      </w:r>
    </w:p>
    <w:p>
      <w:pPr>
        <w:pStyle w:val="BookText"/>
      </w:pPr>
      <w:r>
        <w:rPr>
          <w:rFonts w:ascii="Times New Roman" w:hAnsi="Times New Roman" w:eastAsia="Times New Roman" w:cs="Times New Roman"/>
          <w:lang w:val="en-US" w:bidi="en-US"/>
          <w:color w:val="111111"/>
          <w:sz w:val="28"/>
          <w:szCs w:val="28"/>
          <w:rtl/>
        </w:rPr>
        <w:t xml:space="preserve">1498.</w:t>
      </w:r>
    </w:p>
    <w:p>
      <w:pPr>
        <w:pStyle w:val="BookText"/>
      </w:pPr>
      <w:r>
        <w:rPr>
          <w:rFonts w:ascii="Amiri" w:hAnsi="Amiri" w:eastAsia="Amiri" w:cs="Amiri"/>
          <w:lang w:bidi="ar-SA"/>
          <w:color w:val="111111"/>
          <w:sz w:val="28"/>
          <w:szCs w:val="28"/>
          <w:rtl/>
        </w:rPr>
        <w:t xml:space="preserve">بغداد؛ المكتبة القادرية؛ رقم المخطوط: 1450/16</w:t>
      </w:r>
    </w:p>
    <w:p>
      <w:pPr>
        <w:pStyle w:val="BookText"/>
      </w:pPr>
      <w:r>
        <w:rPr>
          <w:rFonts w:ascii="Amiri" w:hAnsi="Amiri" w:eastAsia="Amiri" w:cs="Amiri"/>
          <w:lang w:bidi="ar-SA"/>
          <w:color w:val="111111"/>
          <w:sz w:val="28"/>
          <w:szCs w:val="28"/>
          <w:rtl/>
        </w:rPr>
        <w:t xml:space="preserve">أوّلها: مطابق؛ آخرها: وأصلي وأسلم على سيدنا محمّد وعلى آله وصحبه وجنده، وقد صادف نقلها إلى البياض مرة رابعة شهور جمادى الأولى سنه ألف ومايتين وسبعين من هجرة من أنزلت عليه السبع المثاني.</w:t>
      </w:r>
    </w:p>
    <w:p>
      <w:pPr>
        <w:pStyle w:val="BookText"/>
      </w:pPr>
      <w:r>
        <w:rPr>
          <w:rFonts w:ascii="IRNazanin" w:hAnsi="IRNazanin" w:eastAsia="IRNazanin" w:cs="IRNazanin"/>
          <w:lang w:bidi="fa-IR"/>
          <w:color w:val="111111"/>
          <w:sz w:val="28"/>
          <w:szCs w:val="28"/>
          <w:rtl/>
        </w:rPr>
        <w:t xml:space="preserve">نستعلیق، كا: محمّد بن علي بن الملا أحمد سبته البغدادي الشيخلي، تا: 1 جمادى الآخرة 1300 ه-، 48 ق (175-127)، 35س، 21*31سم [ف: 5-197]</w:t>
      </w:r>
    </w:p>
    <w:p>
      <w:pPr>
        <w:pStyle w:val="BookText"/>
      </w:pPr>
      <w:r>
        <w:rPr>
          <w:rFonts w:ascii="Amiri" w:hAnsi="Amiri" w:eastAsia="Amiri" w:cs="Amiri"/>
          <w:lang w:bidi="ar-SA"/>
          <w:color w:val="111111"/>
          <w:sz w:val="28"/>
          <w:szCs w:val="28"/>
          <w:rtl/>
        </w:rPr>
        <w:t xml:space="preserve">1499 . بغداد؛ المكتبة القادرية؛ رقم المخطوط: 638</w:t>
      </w:r>
    </w:p>
    <w:p>
      <w:pPr>
        <w:pStyle w:val="BookText"/>
      </w:pPr>
      <w:r>
        <w:rPr>
          <w:rFonts w:ascii="IRNazanin" w:hAnsi="IRNazanin" w:eastAsia="IRNazanin" w:cs="IRNazanin"/>
          <w:lang w:bidi="fa-IR"/>
          <w:color w:val="111111"/>
          <w:sz w:val="28"/>
          <w:szCs w:val="28"/>
          <w:rtl/>
        </w:rPr>
        <w:t xml:space="preserve">أوّلها: مطابق؛ آخرها: وسلك مسلك المروءة وما تعسف والحمد لله على ما أنعم، وصلى الله على نبيه محمد واله وصحبه وسلم. نستعلیق، كا: حسين بن السيد محمّد الموصلي، تا: 4 محرم 1302ه-، مزارع الصحابي سلمان الفارسي؛ 90 ق، 21 س ، 14*20سم [ف: 2-489]</w:t>
      </w:r>
    </w:p>
    <w:p>
      <w:pPr>
        <w:pStyle w:val="Heading2"/>
      </w:pPr>
      <w:bookmarkStart w:id="1470" w:name="_Toc798"/>
      <w:r>
        <w:t>الأجوبة العراقية عن الأسئلة اللاهوتية اللاهورية / كلام وعقائد - عربي</w:t>
      </w:r>
      <w:bookmarkEnd w:id="1470"/>
    </w:p>
    <w:p>
      <w:pPr>
        <w:pStyle w:val="BookText"/>
      </w:pPr>
      <w:r>
        <w:rPr>
          <w:rFonts w:ascii="Amiri" w:hAnsi="Amiri" w:eastAsia="Amiri" w:cs="Amiri"/>
          <w:lang w:bidi="ar-SA"/>
          <w:color w:val="111111"/>
          <w:sz w:val="28"/>
          <w:szCs w:val="28"/>
          <w:rtl/>
        </w:rPr>
        <w:t xml:space="preserve">الآلوسي، محمود بن عبد الله (1217 - 1270 ه-)</w:t>
      </w:r>
    </w:p>
    <w:p>
      <w:pPr>
        <w:pStyle w:val="BookText"/>
      </w:pPr>
      <w:r>
        <w:rPr>
          <w:rFonts w:ascii="Amiri" w:hAnsi="Amiri" w:eastAsia="Amiri" w:cs="Amiri"/>
          <w:lang w:bidi="ar-SA"/>
          <w:color w:val="111111"/>
          <w:sz w:val="28"/>
          <w:szCs w:val="28"/>
          <w:rtl/>
        </w:rPr>
        <w:t xml:space="preserve">طبع: بغداد، المطبعة الحميدية، 1301ه-، إستانبول 1317ه-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295" w:name="pg7770_69891"/>
    <w:bookmarkEnd w:id="295"/>
    <w:p>
      <w:pPr>
        <w:pStyle w:val="BookText"/>
      </w:pPr>
      <w:r>
        <w:rPr>
          <w:rFonts w:ascii="Times New Roman" w:hAnsi="Times New Roman" w:eastAsia="Times New Roman" w:cs="Times New Roman"/>
          <w:lang w:val="en-US" w:bidi="en-US"/>
          <w:color w:val="111111"/>
          <w:sz w:val="28"/>
          <w:szCs w:val="28"/>
          <w:rtl/>
        </w:rPr>
        <w:t xml:space="preserve">1500.</w:t>
      </w:r>
    </w:p>
    <w:p>
      <w:pPr>
        <w:pStyle w:val="BookText"/>
      </w:pPr>
      <w:r>
        <w:rPr>
          <w:rFonts w:ascii="Amiri" w:hAnsi="Amiri" w:eastAsia="Amiri" w:cs="Amiri"/>
          <w:lang w:bidi="ar-SA"/>
          <w:color w:val="111111"/>
          <w:sz w:val="28"/>
          <w:szCs w:val="28"/>
          <w:rtl/>
        </w:rPr>
        <w:t xml:space="preserve">بغداد؛ مكتبة الأوقاف العامة؛ رقم المخطوط: 13711</w:t>
      </w:r>
    </w:p>
    <w:p>
      <w:pPr>
        <w:pStyle w:val="BookText"/>
      </w:pPr>
      <w:r>
        <w:rPr>
          <w:rFonts w:ascii="Amiri" w:hAnsi="Amiri" w:eastAsia="Amiri" w:cs="Amiri"/>
          <w:lang w:bidi="ar-SA"/>
          <w:color w:val="111111"/>
          <w:sz w:val="28"/>
          <w:szCs w:val="28"/>
          <w:rtl/>
        </w:rPr>
        <w:t xml:space="preserve">أوّلها: اللهم يا مجيب السائلين وغياث المستغيثين، وناصر السالكين مسالك الهدي، وخاذل الهائمين في مهاوي الردي ...</w:t>
      </w:r>
    </w:p>
    <w:p>
      <w:pPr>
        <w:pStyle w:val="BookText"/>
      </w:pPr>
      <w:r>
        <w:rPr>
          <w:rFonts w:ascii="IRNazanin" w:hAnsi="IRNazanin" w:eastAsia="IRNazanin" w:cs="IRNazanin"/>
          <w:lang w:bidi="fa-IR"/>
          <w:color w:val="111111"/>
          <w:sz w:val="28"/>
          <w:szCs w:val="28"/>
          <w:rtl/>
        </w:rPr>
        <w:t xml:space="preserve">کا: مجهول، تا: القرن 14ه-، 27ق، 20س،13*20سم [ف: 2-529]</w:t>
      </w:r>
    </w:p>
    <w:p>
      <w:pPr>
        <w:pStyle w:val="BookText"/>
      </w:pPr>
      <w:r>
        <w:rPr>
          <w:rFonts w:ascii="Times New Roman" w:hAnsi="Times New Roman" w:eastAsia="Times New Roman" w:cs="Times New Roman"/>
          <w:lang w:val="en-US" w:bidi="en-US"/>
          <w:color w:val="111111"/>
          <w:sz w:val="28"/>
          <w:szCs w:val="28"/>
          <w:rtl/>
        </w:rPr>
        <w:t xml:space="preserve">1501.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79/1</w:t>
      </w:r>
    </w:p>
    <w:p>
      <w:pPr>
        <w:pStyle w:val="BookText"/>
      </w:pPr>
      <w:r>
        <w:rPr>
          <w:rFonts w:ascii="Amiri" w:hAnsi="Amiri" w:eastAsia="Amiri" w:cs="Amiri"/>
          <w:lang w:bidi="ar-SA"/>
          <w:color w:val="111111"/>
          <w:sz w:val="28"/>
          <w:szCs w:val="28"/>
          <w:rtl/>
        </w:rPr>
        <w:t xml:space="preserve">أوّلها: البسملة، الحمد لله الذي هدى، ولم يترك الخلق سدى ونصب الحجج لائلا يبق حجة لأولى الحجى. أما بعد فيقول العبد الجاني الفاني تاجر الغرور غريم المنايا فاقد السرور عديم المقام في البرايا غرض الأسقام ورهينة الأيام الساكن مساكن الموتى؛ آخرها: من كل جهة كانا واحداً في العدد والصفة والصورة والحجم وهذا معد ولم يكن اثنان بمعني واحد.</w:t>
      </w:r>
    </w:p>
    <w:p>
      <w:pPr>
        <w:pStyle w:val="BookText"/>
      </w:pPr>
      <w:r>
        <w:rPr>
          <w:rFonts w:ascii="IRNazanin" w:hAnsi="IRNazanin" w:eastAsia="IRNazanin" w:cs="IRNazanin"/>
          <w:lang w:bidi="fa-IR"/>
          <w:color w:val="111111"/>
          <w:sz w:val="28"/>
          <w:szCs w:val="28"/>
          <w:rtl/>
        </w:rPr>
        <w:t xml:space="preserve">کا: مجهول، تا: مجهول؛ ناقصة؛ الآخر؛ 85 ص، 18س، 13/8*20/4سم [ف: 1-21]</w:t>
      </w:r>
    </w:p>
    <w:p>
      <w:pPr>
        <w:pStyle w:val="Heading2"/>
      </w:pPr>
      <w:bookmarkStart w:id="1471" w:name="_Toc799"/>
      <w:r>
        <w:t>الأجوبة العقلية على إثبات أشرفية الشريعة المحمدية = الأدلة العقلية / كلام وعقائد - عربي</w:t>
      </w:r>
      <w:bookmarkEnd w:id="1471"/>
    </w:p>
    <w:p>
      <w:pPr>
        <w:pStyle w:val="BookText"/>
      </w:pPr>
      <w:r>
        <w:rPr>
          <w:rFonts w:ascii="Amiri" w:hAnsi="Amiri" w:eastAsia="Amiri" w:cs="Amiri"/>
          <w:lang w:bidi="ar-SA"/>
          <w:color w:val="111111"/>
          <w:sz w:val="28"/>
          <w:szCs w:val="28"/>
          <w:rtl/>
        </w:rPr>
        <w:t xml:space="preserve">الراوي، إبراهيم بن محمّد ( - 1365 ه- )</w:t>
      </w:r>
    </w:p>
    <w:p>
      <w:pPr>
        <w:pStyle w:val="BookText"/>
      </w:pPr>
      <w:r>
        <w:rPr>
          <w:rFonts w:ascii="IRNazanin" w:hAnsi="IRNazanin" w:eastAsia="IRNazanin" w:cs="IRNazanin"/>
          <w:lang w:bidi="fa-IR"/>
          <w:color w:val="111111"/>
          <w:sz w:val="28"/>
          <w:szCs w:val="28"/>
          <w:rtl/>
        </w:rPr>
        <w:t xml:space="preserve">طبع بغداد، 1320ه-</w:t>
      </w:r>
    </w:p>
    <w:p>
      <w:pPr>
        <w:pStyle w:val="BookText"/>
      </w:pPr>
      <w:r>
        <w:rPr>
          <w:rFonts w:ascii="Times New Roman" w:hAnsi="Times New Roman" w:eastAsia="Times New Roman" w:cs="Times New Roman"/>
          <w:lang w:val="en-US" w:bidi="en-US"/>
          <w:color w:val="111111"/>
          <w:sz w:val="28"/>
          <w:szCs w:val="28"/>
          <w:rtl/>
        </w:rPr>
        <w:t xml:space="preserve">1502.</w:t>
      </w:r>
    </w:p>
    <w:p>
      <w:pPr>
        <w:pStyle w:val="BookText"/>
      </w:pPr>
      <w:r>
        <w:rPr>
          <w:rFonts w:ascii="Amiri" w:hAnsi="Amiri" w:eastAsia="Amiri" w:cs="Amiri"/>
          <w:lang w:bidi="ar-SA"/>
          <w:color w:val="111111"/>
          <w:sz w:val="28"/>
          <w:szCs w:val="28"/>
          <w:rtl/>
        </w:rPr>
        <w:t xml:space="preserve">بغداد؛ جامع السيد سلطان علي؛ رقم المخطوط : 52</w:t>
      </w:r>
    </w:p>
    <w:p>
      <w:pPr>
        <w:pStyle w:val="BookText"/>
      </w:pPr>
      <w:r>
        <w:rPr>
          <w:rFonts w:ascii="Amiri" w:hAnsi="Amiri" w:eastAsia="Amiri" w:cs="Amiri"/>
          <w:lang w:bidi="ar-SA"/>
          <w:color w:val="111111"/>
          <w:sz w:val="28"/>
          <w:szCs w:val="28"/>
          <w:rtl/>
        </w:rPr>
        <w:t xml:space="preserve">أوّلها: الحمد لله الذي أيد الإسلام بالأدلة العقلية والنقلية وشرفه على سائر الأديان بالحجج القوية</w:t>
      </w:r>
    </w:p>
    <w:p>
      <w:pPr>
        <w:pStyle w:val="BookText"/>
      </w:pPr>
      <w:r>
        <w:rPr>
          <w:rFonts w:ascii="Amiri" w:hAnsi="Amiri" w:eastAsia="Amiri" w:cs="Amiri"/>
          <w:lang w:bidi="ar-SA"/>
          <w:color w:val="111111"/>
          <w:sz w:val="28"/>
          <w:szCs w:val="28"/>
          <w:rtl/>
        </w:rPr>
        <w:t xml:space="preserve">نسخ، كاتب = مؤلف، تا: القرن 14ه- ؛ 890 ص [المورد: 61-202]</w:t>
      </w:r>
    </w:p>
    <w:p>
      <w:pPr>
        <w:pStyle w:val="Heading2"/>
      </w:pPr>
      <w:bookmarkStart w:id="1472" w:name="_Toc800"/>
      <w:r>
        <w:t>الأجوبة العقلية لأشرفية الشريعة المحمدية / كلام وعقائد - عربي</w:t>
      </w:r>
      <w:bookmarkEnd w:id="1472"/>
    </w:p>
    <w:p>
      <w:pPr>
        <w:pStyle w:val="BookText"/>
      </w:pPr>
      <w:r>
        <w:rPr>
          <w:rFonts w:ascii="Amiri" w:hAnsi="Amiri" w:eastAsia="Amiri" w:cs="Amiri"/>
          <w:lang w:bidi="ar-SA"/>
          <w:color w:val="111111"/>
          <w:sz w:val="28"/>
          <w:szCs w:val="28"/>
          <w:rtl/>
        </w:rPr>
        <w:t xml:space="preserve">الآلوسي، نعمان بن محمود(1252 - 1317 ه- )</w:t>
      </w:r>
    </w:p>
    <w:p>
      <w:pPr>
        <w:pStyle w:val="BookText"/>
      </w:pPr>
      <w:r>
        <w:rPr>
          <w:rFonts w:ascii="Amiri" w:hAnsi="Amiri" w:eastAsia="Amiri" w:cs="Amiri"/>
          <w:lang w:bidi="ar-SA"/>
          <w:color w:val="111111"/>
          <w:sz w:val="28"/>
          <w:szCs w:val="28"/>
          <w:rtl/>
        </w:rPr>
        <w:t xml:space="preserve">تاريخ التأليف: 1313ه-</w:t>
      </w:r>
    </w:p>
    <w:p>
      <w:pPr>
        <w:pStyle w:val="BookText"/>
      </w:pPr>
      <w:r>
        <w:rPr>
          <w:rFonts w:ascii="Amiri" w:hAnsi="Amiri" w:eastAsia="Amiri" w:cs="Amiri"/>
          <w:lang w:bidi="ar-SA"/>
          <w:color w:val="111111"/>
          <w:sz w:val="28"/>
          <w:szCs w:val="28"/>
          <w:rtl/>
        </w:rPr>
        <w:t xml:space="preserve">أوّله: الحمد لله فاطر السموات والأرضين وصلواته وسلامه على سيدنا ونبينا محمد ورسوله خاتم النبيين...</w:t>
      </w:r>
    </w:p>
    <w:p>
      <w:pPr>
        <w:pStyle w:val="BookText"/>
      </w:pPr>
      <w:r>
        <w:rPr>
          <w:rFonts w:ascii="Amiri" w:hAnsi="Amiri" w:eastAsia="Amiri" w:cs="Amiri"/>
          <w:lang w:bidi="ar-SA"/>
          <w:color w:val="111111"/>
          <w:sz w:val="28"/>
          <w:szCs w:val="28"/>
          <w:rtl/>
        </w:rPr>
        <w:t xml:space="preserve">طبع: بمبئي، 1314ه-</w:t>
      </w:r>
    </w:p>
    <w:p>
      <w:pPr>
        <w:pStyle w:val="BookText"/>
      </w:pPr>
      <w:r>
        <w:rPr>
          <w:rFonts w:ascii="Times New Roman" w:hAnsi="Times New Roman" w:eastAsia="Times New Roman" w:cs="Times New Roman"/>
          <w:lang w:val="en-US" w:bidi="en-US"/>
          <w:color w:val="111111"/>
          <w:sz w:val="28"/>
          <w:szCs w:val="28"/>
          <w:rtl/>
        </w:rPr>
        <w:t xml:space="preserve">1503.</w:t>
      </w:r>
    </w:p>
    <w:p>
      <w:pPr>
        <w:pStyle w:val="BookText"/>
      </w:pPr>
      <w:r>
        <w:rPr>
          <w:rFonts w:ascii="Amiri" w:hAnsi="Amiri" w:eastAsia="Amiri" w:cs="Amiri"/>
          <w:lang w:bidi="ar-SA"/>
          <w:color w:val="111111"/>
          <w:sz w:val="28"/>
          <w:szCs w:val="28"/>
          <w:rtl/>
        </w:rPr>
        <w:t xml:space="preserve">بغداد؛ مكتبة الأوقاف العامة؛ رقم المخطوط: 6791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كاتب = مؤلف، تا: 1313ه-، 9ق،17*22سم [ف: 2-530]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296" w:name="pg7770_69893"/>
    <w:bookmarkEnd w:id="296"/>
    <w:p>
      <w:pPr>
        <w:pStyle w:val="BookText"/>
      </w:pPr>
      <w:r>
        <w:rPr>
          <w:rFonts w:ascii="Times New Roman" w:hAnsi="Times New Roman" w:eastAsia="Times New Roman" w:cs="Times New Roman"/>
          <w:lang w:val="en-US" w:bidi="en-US"/>
          <w:color w:val="111111"/>
          <w:sz w:val="28"/>
          <w:szCs w:val="28"/>
          <w:rtl/>
        </w:rPr>
        <w:t xml:space="preserve">1504.</w:t>
      </w:r>
    </w:p>
    <w:p>
      <w:pPr>
        <w:pStyle w:val="BookText"/>
      </w:pPr>
      <w:r>
        <w:rPr>
          <w:rFonts w:ascii="Amiri" w:hAnsi="Amiri" w:eastAsia="Amiri" w:cs="Amiri"/>
          <w:lang w:bidi="ar-SA"/>
          <w:color w:val="111111"/>
          <w:sz w:val="28"/>
          <w:szCs w:val="28"/>
          <w:rtl/>
        </w:rPr>
        <w:t xml:space="preserve">بغداد ؛ المكتبة القادرية؛ رقم المخطوط: 640</w:t>
      </w:r>
    </w:p>
    <w:p>
      <w:pPr>
        <w:pStyle w:val="BookText"/>
      </w:pPr>
      <w:r>
        <w:rPr>
          <w:rFonts w:ascii="Amiri" w:hAnsi="Amiri" w:eastAsia="Amiri" w:cs="Amiri"/>
          <w:lang w:bidi="ar-SA"/>
          <w:color w:val="111111"/>
          <w:sz w:val="28"/>
          <w:szCs w:val="28"/>
          <w:rtl/>
        </w:rPr>
        <w:t xml:space="preserve">أوّلها: مطابق؛ آخرها: وكان ذلك يوم التروية من سنة ثلاثة وثلثماية وألف من هجرة ذي المجد والعز والشرف كتبه الفقير نعمان خير الدين المعروف بآلوسي زاده البغدادي مدرس [جامع] مرجان سنة 1313ه-</w:t>
      </w:r>
    </w:p>
    <w:p>
      <w:pPr>
        <w:pStyle w:val="BookText"/>
      </w:pPr>
      <w:r>
        <w:rPr>
          <w:rFonts w:ascii="Amiri" w:hAnsi="Amiri" w:eastAsia="Amiri" w:cs="Amiri"/>
          <w:lang w:bidi="ar-SA"/>
          <w:color w:val="111111"/>
          <w:sz w:val="28"/>
          <w:szCs w:val="28"/>
          <w:rtl/>
        </w:rPr>
        <w:t xml:space="preserve">نسخ، كا: أحمد بن الملا حسين البغدادي، تا: 1313ه- ،8ق، 22 س،17*25سم [ف: 2- 491]</w:t>
      </w:r>
    </w:p>
    <w:p>
      <w:pPr>
        <w:pStyle w:val="Heading2"/>
      </w:pPr>
      <w:bookmarkStart w:id="1473" w:name="_Toc801"/>
      <w:r>
        <w:t>أجوبة على الشمسية / منطق - عربي</w:t>
      </w:r>
      <w:bookmarkEnd w:id="1473"/>
    </w:p>
    <w:p>
      <w:pPr>
        <w:pStyle w:val="BookText"/>
      </w:pPr>
      <w:r>
        <w:rPr>
          <w:rFonts w:ascii="Times New Roman" w:hAnsi="Times New Roman" w:eastAsia="Times New Roman" w:cs="Times New Roman"/>
          <w:lang w:val="en-US" w:bidi="en-US"/>
          <w:color w:val="111111"/>
          <w:sz w:val="28"/>
          <w:szCs w:val="28"/>
          <w:rtl/>
        </w:rPr>
        <w:t xml:space="preserve">1505.</w:t>
      </w:r>
    </w:p>
    <w:p>
      <w:pPr>
        <w:pStyle w:val="BookText"/>
      </w:pPr>
      <w:r>
        <w:rPr>
          <w:rFonts w:ascii="Amiri" w:hAnsi="Amiri" w:eastAsia="Amiri" w:cs="Amiri"/>
          <w:lang w:bidi="ar-SA"/>
          <w:color w:val="111111"/>
          <w:sz w:val="28"/>
          <w:szCs w:val="28"/>
          <w:rtl/>
        </w:rPr>
        <w:t xml:space="preserve">الموصل؛ مدرسة الحاج حسين بك (في الأوقاف العامة)؛ رقم المخطوط : 17/14/4</w:t>
      </w:r>
    </w:p>
    <w:p>
      <w:pPr>
        <w:pStyle w:val="BookText"/>
      </w:pPr>
      <w:r>
        <w:rPr>
          <w:rFonts w:ascii="IRNazanin" w:hAnsi="IRNazanin" w:eastAsia="IRNazanin" w:cs="IRNazanin"/>
          <w:lang w:bidi="fa-IR"/>
          <w:color w:val="111111"/>
          <w:sz w:val="28"/>
          <w:szCs w:val="28"/>
          <w:rtl/>
        </w:rPr>
        <w:t xml:space="preserve">کا: مجهول، تا: مجهول؛ 18 14سم [الأوقاف العامة - الموصل: 6-107]</w:t>
      </w:r>
    </w:p>
    <w:p>
      <w:pPr>
        <w:pStyle w:val="Heading2"/>
      </w:pPr>
      <w:bookmarkStart w:id="1474" w:name="_Toc802"/>
      <w:r>
        <w:t>أجوبة على ألغاز شعرية / أدب - عربي</w:t>
      </w:r>
      <w:bookmarkEnd w:id="1474"/>
    </w:p>
    <w:p>
      <w:pPr>
        <w:pStyle w:val="BookText"/>
      </w:pPr>
      <w:r>
        <w:rPr>
          <w:rFonts w:ascii="IRNazanin" w:hAnsi="IRNazanin" w:eastAsia="IRNazanin" w:cs="IRNazanin"/>
          <w:lang w:bidi="fa-IR"/>
          <w:color w:val="111111"/>
          <w:sz w:val="28"/>
          <w:szCs w:val="28"/>
          <w:rtl/>
        </w:rPr>
        <w:t xml:space="preserve">1506 بغداد؛ المكتبة القادرية؛ رقم المخطوط: 1417/13 أوّلها: الحمد لله رب العالمين والصلوة والسلام على سيدنا محمد وآله وصحبه أجمعين، وبعد فقد ورد على الشيخ الإمام الاوحد العلامة الحافظ الحسيب النسيب عبد السلام البغدادي الحنفي هي جملة من الأجوبة نظمها شعراً عدد من المشايخ في القاهرة، جواباً على ألغاز شعرية متنوعة من نظم حسين بن عيسى بن محمد بن أحمد بن مسلم بن يحيى بن العليف الملقب بشاعر البطحاء جاء بها إلى القاهرة أحمد بن نظام الدين بهرام المكي الشافعي، في سنة 849ه-، فكتب أولئك المشايخ أجوبتهم عليها شعرا، وهم: 1- عبد السلام البغدادي الحنفي 2- شرف الدين اسماعيل المقري اليمني الشافعي، 3- شهاب الدين أحمد بن علاء الدين علي بن حجر، 4- شرف الدين قاسم بن عبد الله معتاد، کا: محمّد بن محمّد العباسي، تا: 859ه-، 3 ق (66-64) ، 25س،14*21سم [ف: 5-27]</w:t>
      </w:r>
    </w:p>
    <w:p>
      <w:pPr>
        <w:pStyle w:val="Heading2"/>
      </w:pPr>
      <w:bookmarkStart w:id="1475" w:name="_Toc803"/>
      <w:r>
        <w:t>أجوبة على مسائل فقيهة / فقه - عربي</w:t>
      </w:r>
      <w:bookmarkEnd w:id="1475"/>
    </w:p>
    <w:p>
      <w:pPr>
        <w:pStyle w:val="BookText"/>
      </w:pPr>
      <w:r>
        <w:rPr>
          <w:rFonts w:ascii="Amiri" w:hAnsi="Amiri" w:eastAsia="Amiri" w:cs="Amiri"/>
          <w:lang w:bidi="ar-SA"/>
          <w:color w:val="111111"/>
          <w:sz w:val="28"/>
          <w:szCs w:val="28"/>
          <w:rtl/>
        </w:rPr>
        <w:t xml:space="preserve">الكردي، محمّد بن سليمان( 1127 - 1194ه-)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297" w:name="pg7770_69895"/>
    <w:bookmarkEnd w:id="297"/>
    <w:p>
      <w:pPr>
        <w:pStyle w:val="BookText"/>
      </w:pPr>
      <w:r>
        <w:rPr>
          <w:rFonts w:ascii="Times New Roman" w:hAnsi="Times New Roman" w:eastAsia="Times New Roman" w:cs="Times New Roman"/>
          <w:lang w:val="en-US" w:bidi="en-US"/>
          <w:color w:val="111111"/>
          <w:sz w:val="28"/>
          <w:szCs w:val="28"/>
          <w:rtl/>
        </w:rPr>
        <w:t xml:space="preserve">1507.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2385/12</w:t>
      </w:r>
    </w:p>
    <w:p>
      <w:pPr>
        <w:pStyle w:val="BookText"/>
      </w:pPr>
      <w:r>
        <w:rPr>
          <w:rFonts w:ascii="IRNazanin" w:hAnsi="IRNazanin" w:eastAsia="IRNazanin" w:cs="IRNazanin"/>
          <w:lang w:bidi="fa-IR"/>
          <w:color w:val="111111"/>
          <w:sz w:val="28"/>
          <w:szCs w:val="28"/>
          <w:rtl/>
        </w:rPr>
        <w:t xml:space="preserve">أوّلها: البسملة، الحمد لله رب العالمين والصلوة والسلام على سيدنا محمّد سيد المرسلين وعلى آله وصحبه أجمعين وبعد فهذه أجوبة للشيخ محمّد بن سليمان الكردي مدرس الحرم النبوي على ساكنه أفضل الصلاة والسلام مسئلة هل يصح التقليد بعد العمل أم لا الجواب قال... من أدي عبادة مختلف في صحتها من غير تقليد؛ آخرها: مسئلة الاستمناء باليد هل هوى في الكبائر أم لا الجواب الحمد الله ظاهر كلام أنه من الصغائر لكنه إذا داوم على صغيرة واحدة وصغائر حتى زادت على طاعاته أو سادتها صارت کالكبيرة وكذلك إذا استخفف بالصغيرة فانه ذلك يشعر بقلة تعظيم به وذلك كبيرة انتهى</w:t>
      </w:r>
    </w:p>
    <w:p>
      <w:pPr>
        <w:pStyle w:val="BookText"/>
      </w:pPr>
      <w:r>
        <w:rPr>
          <w:rFonts w:ascii="IRNazanin" w:hAnsi="IRNazanin" w:eastAsia="IRNazanin" w:cs="IRNazanin"/>
          <w:lang w:bidi="fa-IR"/>
          <w:color w:val="111111"/>
          <w:sz w:val="28"/>
          <w:szCs w:val="28"/>
          <w:rtl/>
        </w:rPr>
        <w:t xml:space="preserve">کا: مجهول، تا: مجهول؛ 3 ص، 23 س 12/5*19سم [ف: 1-25]</w:t>
      </w:r>
    </w:p>
    <w:p>
      <w:pPr>
        <w:pStyle w:val="Heading2"/>
      </w:pPr>
      <w:bookmarkStart w:id="1476" w:name="_Toc804"/>
      <w:r>
        <w:t>الأجوبة العلية للمسائل المسقطية / أجوبة الأسئلة - عربي</w:t>
      </w:r>
      <w:bookmarkEnd w:id="1476"/>
    </w:p>
    <w:p>
      <w:pPr>
        <w:pStyle w:val="BookText"/>
      </w:pPr>
      <w:r>
        <w:rPr>
          <w:rFonts w:ascii="Amiri" w:hAnsi="Amiri" w:eastAsia="Amiri" w:cs="Amiri"/>
          <w:lang w:bidi="ar-SA"/>
          <w:color w:val="111111"/>
          <w:sz w:val="28"/>
          <w:szCs w:val="28"/>
          <w:rtl/>
        </w:rPr>
        <w:t xml:space="preserve">البحراني أحمد بن محمّد ( - 1368 ه-)</w:t>
      </w:r>
    </w:p>
    <w:p>
      <w:pPr>
        <w:pStyle w:val="BookText"/>
      </w:pPr>
      <w:r>
        <w:rPr>
          <w:rFonts w:ascii="Amiri" w:hAnsi="Amiri" w:eastAsia="Amiri" w:cs="Amiri"/>
          <w:lang w:bidi="ar-SA"/>
          <w:color w:val="111111"/>
          <w:sz w:val="28"/>
          <w:szCs w:val="28"/>
          <w:rtl/>
        </w:rPr>
        <w:t xml:space="preserve">1508 . الكاظمية خزانة علي بن حسين الهاشمي؛ رقم المخطوط: 3</w:t>
      </w:r>
    </w:p>
    <w:p>
      <w:pPr>
        <w:pStyle w:val="BookText"/>
      </w:pPr>
      <w:r>
        <w:rPr>
          <w:rFonts w:ascii="IRNazanin" w:hAnsi="IRNazanin" w:eastAsia="IRNazanin" w:cs="IRNazanin"/>
          <w:lang w:bidi="fa-IR"/>
          <w:color w:val="111111"/>
          <w:sz w:val="28"/>
          <w:szCs w:val="28"/>
          <w:rtl/>
        </w:rPr>
        <w:t xml:space="preserve">کا: مجهول، تا: 1316ه- [ معهد المخطوطات العربية: 4 جزء 2-253]</w:t>
      </w:r>
    </w:p>
    <w:p>
      <w:pPr>
        <w:pStyle w:val="BookText"/>
      </w:pPr>
      <w:r>
        <w:rPr>
          <w:rFonts w:ascii="Amiri" w:hAnsi="Amiri" w:eastAsia="Amiri" w:cs="Amiri"/>
          <w:lang w:bidi="ar-SA"/>
          <w:color w:val="111111"/>
          <w:sz w:val="28"/>
          <w:szCs w:val="28"/>
          <w:rtl/>
        </w:rPr>
        <w:t xml:space="preserve">الأجوبة عن الأسئلة النصيرية عن شمس الدين الخسرو شاهي &gt; أجوبة المسائل النصيرية</w:t>
      </w:r>
    </w:p>
    <w:p>
      <w:pPr>
        <w:pStyle w:val="BookText"/>
      </w:pPr>
      <w:r>
        <w:rPr>
          <w:rFonts w:ascii="Amiri" w:hAnsi="Amiri" w:eastAsia="Amiri" w:cs="Amiri"/>
          <w:lang w:bidi="ar-SA"/>
          <w:color w:val="111111"/>
          <w:sz w:val="28"/>
          <w:szCs w:val="28"/>
          <w:rtl/>
        </w:rPr>
        <w:t xml:space="preserve">الأجوبة عن المسائل &gt; جوهرية النار</w:t>
      </w:r>
    </w:p>
    <w:p>
      <w:pPr>
        <w:pStyle w:val="Heading2"/>
      </w:pPr>
      <w:bookmarkStart w:id="1477" w:name="_Toc805"/>
      <w:r>
        <w:t>الأجوبة عن المسائل الحكمية = خمس وعشرون مسألة سئل الشيخ عنها / فلسفة - عربي</w:t>
      </w:r>
      <w:bookmarkEnd w:id="1477"/>
    </w:p>
    <w:p>
      <w:pPr>
        <w:pStyle w:val="BookText"/>
      </w:pPr>
      <w:r>
        <w:rPr>
          <w:rFonts w:ascii="Amiri" w:hAnsi="Amiri" w:eastAsia="Amiri" w:cs="Amiri"/>
          <w:lang w:bidi="ar-SA"/>
          <w:color w:val="111111"/>
          <w:sz w:val="28"/>
          <w:szCs w:val="28"/>
          <w:rtl/>
        </w:rPr>
        <w:t xml:space="preserve">ابن سينا، حسين بن عبد الله (370 - 428 ه- )</w:t>
      </w:r>
    </w:p>
    <w:p>
      <w:pPr>
        <w:pStyle w:val="BookText"/>
      </w:pPr>
      <w:r>
        <w:rPr>
          <w:rFonts w:ascii="Amiri" w:hAnsi="Amiri" w:eastAsia="Amiri" w:cs="Amiri"/>
          <w:lang w:bidi="ar-SA"/>
          <w:color w:val="111111"/>
          <w:sz w:val="28"/>
          <w:szCs w:val="28"/>
          <w:rtl/>
        </w:rPr>
        <w:t xml:space="preserve">أوّله: مسئلة لم كان وجود كل شيء الخاص به هو وحدته؟ ج: لأن كل واحد من الموجودات إنما هو من الموجودات بخاص وجوده المفرد إياه عن كافة الموجودات...</w:t>
      </w:r>
    </w:p>
    <w:p>
      <w:pPr>
        <w:pStyle w:val="BookText"/>
      </w:pPr>
      <w:r>
        <w:rPr>
          <w:rFonts w:ascii="Amiri" w:hAnsi="Amiri" w:eastAsia="Amiri" w:cs="Amiri"/>
          <w:lang w:bidi="ar-SA"/>
          <w:color w:val="111111"/>
          <w:sz w:val="28"/>
          <w:szCs w:val="28"/>
          <w:rtl/>
        </w:rPr>
        <w:t xml:space="preserve">آخره: ولم يكن جرم فيعكس عنه الضوء لم يكن للضوء قوام ولا وجود فاحتيج أن يكون جرم غير مشف ولم يصلح له جرم غير الأرض. تمت المسائل وأجوبتها في الحكمة.</w:t>
      </w:r>
    </w:p>
    <w:p>
      <w:pPr>
        <w:pStyle w:val="BookText"/>
      </w:pPr>
      <w:r>
        <w:rPr>
          <w:rFonts w:ascii="IRNazanin" w:hAnsi="IRNazanin" w:eastAsia="IRNazanin" w:cs="IRNazanin"/>
          <w:lang w:bidi="fa-IR"/>
          <w:color w:val="111111"/>
          <w:sz w:val="28"/>
          <w:szCs w:val="28"/>
          <w:rtl/>
        </w:rPr>
        <w:t xml:space="preserve">[فنخا1: 76977 (4نسخ)]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298" w:name="pg7770_69897"/>
    <w:bookmarkEnd w:id="298"/>
    <w:p>
      <w:pPr>
        <w:pStyle w:val="BookText"/>
      </w:pPr>
      <w:r>
        <w:rPr>
          <w:rFonts w:ascii="Times New Roman" w:hAnsi="Times New Roman" w:eastAsia="Times New Roman" w:cs="Times New Roman"/>
          <w:lang w:val="en-US" w:bidi="en-US"/>
          <w:color w:val="111111"/>
          <w:sz w:val="28"/>
          <w:szCs w:val="28"/>
          <w:rtl/>
        </w:rPr>
        <w:t xml:space="preserve">1509.</w:t>
      </w:r>
    </w:p>
    <w:p>
      <w:pPr>
        <w:pStyle w:val="BookText"/>
      </w:pPr>
      <w:r>
        <w:rPr>
          <w:rFonts w:ascii="Amiri" w:hAnsi="Amiri" w:eastAsia="Amiri" w:cs="Amiri"/>
          <w:lang w:bidi="ar-SA"/>
          <w:color w:val="111111"/>
          <w:sz w:val="28"/>
          <w:szCs w:val="28"/>
          <w:rtl/>
        </w:rPr>
        <w:t xml:space="preserve">بغداد؛ المجمع العلمي العراقي؛ رقم المخطوط: 7/4مجاميع مصورة</w:t>
      </w:r>
    </w:p>
    <w:p>
      <w:pPr>
        <w:pStyle w:val="BookText"/>
      </w:pPr>
      <w:r>
        <w:rPr>
          <w:rFonts w:ascii="Amiri" w:hAnsi="Amiri" w:eastAsia="Amiri" w:cs="Amiri"/>
          <w:lang w:bidi="ar-SA"/>
          <w:color w:val="111111"/>
          <w:sz w:val="28"/>
          <w:szCs w:val="28"/>
          <w:rtl/>
        </w:rPr>
        <w:t xml:space="preserve">أوّلها: البسملة ... المسائل الحكمية وهي خمس وعشرون مسئلة سئل الشيخ الرئيس عنها، وأجاب ...</w:t>
      </w:r>
    </w:p>
    <w:p>
      <w:pPr>
        <w:pStyle w:val="BookText"/>
      </w:pPr>
      <w:r>
        <w:rPr>
          <w:rFonts w:ascii="IRNazanin" w:hAnsi="IRNazanin" w:eastAsia="IRNazanin" w:cs="IRNazanin"/>
          <w:lang w:bidi="fa-IR"/>
          <w:color w:val="111111"/>
          <w:sz w:val="28"/>
          <w:szCs w:val="28"/>
          <w:rtl/>
        </w:rPr>
        <w:t xml:space="preserve">مصدر التصوير: نسخة خطية في تركية؛ کا: مجهول، تا: مجهول؛ 2 (7 ب - 9ب) [ف: 3-259]</w:t>
      </w:r>
    </w:p>
    <w:p>
      <w:pPr>
        <w:pStyle w:val="BookText"/>
      </w:pPr>
      <w:r>
        <w:rPr>
          <w:rFonts w:ascii="Times New Roman" w:hAnsi="Times New Roman" w:eastAsia="Times New Roman" w:cs="Times New Roman"/>
          <w:lang w:val="en-US" w:bidi="en-US"/>
          <w:color w:val="111111"/>
          <w:sz w:val="28"/>
          <w:szCs w:val="28"/>
          <w:rtl/>
        </w:rPr>
        <w:t xml:space="preserve">1510.</w:t>
      </w:r>
    </w:p>
    <w:p>
      <w:pPr>
        <w:pStyle w:val="BookText"/>
      </w:pPr>
      <w:r>
        <w:rPr>
          <w:rFonts w:ascii="Amiri" w:hAnsi="Amiri" w:eastAsia="Amiri" w:cs="Amiri"/>
          <w:lang w:bidi="ar-SA"/>
          <w:color w:val="111111"/>
          <w:sz w:val="28"/>
          <w:szCs w:val="28"/>
          <w:rtl/>
        </w:rPr>
        <w:t xml:space="preserve">بغداد؛ المجمع العلمي العراقي؛ رقم المخطوط: 3/23مجاميع مصورة</w:t>
      </w:r>
    </w:p>
    <w:p>
      <w:pPr>
        <w:pStyle w:val="BookText"/>
      </w:pPr>
      <w:r>
        <w:rPr>
          <w:rFonts w:ascii="IRNazanin" w:hAnsi="IRNazanin" w:eastAsia="IRNazanin" w:cs="IRNazanin"/>
          <w:lang w:bidi="fa-IR"/>
          <w:color w:val="111111"/>
          <w:sz w:val="28"/>
          <w:szCs w:val="28"/>
          <w:rtl/>
        </w:rPr>
        <w:t xml:space="preserve">مصدر التصوير: نسخة خطية في تركية؛ کا: مجهول، تا: مجهول [ف: 3-248]</w:t>
      </w:r>
    </w:p>
    <w:p>
      <w:pPr>
        <w:pStyle w:val="Heading2"/>
      </w:pPr>
      <w:bookmarkStart w:id="1478" w:name="_Toc806"/>
      <w:r>
        <w:t>الأجوبة عن المسائل العشرينية = عشرون مسألة في المنطق في المنطق = المسائل الغريبة / منطق - عربي</w:t>
      </w:r>
      <w:bookmarkEnd w:id="1478"/>
    </w:p>
    <w:p>
      <w:pPr>
        <w:pStyle w:val="BookText"/>
      </w:pPr>
      <w:r>
        <w:rPr>
          <w:rFonts w:ascii="Amiri" w:hAnsi="Amiri" w:eastAsia="Amiri" w:cs="Amiri"/>
          <w:lang w:bidi="ar-SA"/>
          <w:color w:val="111111"/>
          <w:sz w:val="28"/>
          <w:szCs w:val="28"/>
          <w:rtl/>
        </w:rPr>
        <w:t xml:space="preserve">ابن سينا، حسين بن عبد الله(370 - 428 ه-)</w:t>
      </w:r>
    </w:p>
    <w:p>
      <w:pPr>
        <w:pStyle w:val="BookText"/>
      </w:pPr>
      <w:r>
        <w:rPr>
          <w:rFonts w:ascii="Amiri" w:hAnsi="Amiri" w:eastAsia="Amiri" w:cs="Amiri"/>
          <w:lang w:bidi="ar-SA"/>
          <w:color w:val="111111"/>
          <w:sz w:val="28"/>
          <w:szCs w:val="28"/>
          <w:rtl/>
        </w:rPr>
        <w:t xml:space="preserve">أوّله: عونك اللهم يا قيوم. المسائل الغريبه العشرينة للشيخ الرئيس أبي علي ... وهي عشرون مسألة في المنطق، سأل عنها أهل العصر امتحانا لهم. (1) مسألة فيها ثلث مسائل: تحديد الفيلسوف المقدمة بأنها يوجب شيئا لشيء، أو يسلب شيئا عن شيء</w:t>
      </w:r>
    </w:p>
    <w:p>
      <w:pPr>
        <w:pStyle w:val="BookText"/>
      </w:pPr>
      <w:r>
        <w:rPr>
          <w:rFonts w:ascii="Amiri" w:hAnsi="Amiri" w:eastAsia="Amiri" w:cs="Amiri"/>
          <w:lang w:bidi="ar-SA"/>
          <w:color w:val="111111"/>
          <w:sz w:val="28"/>
          <w:szCs w:val="28"/>
          <w:rtl/>
        </w:rPr>
        <w:t xml:space="preserve">آخره: فليفعل ذلك المدعون للصناعة من أهل الدهر، وليقابل كل ذلك بكل والسلام. آخر المسائل. تمت المسائل، وكان أصلها سقيما جدا. والحمد لله رب العالمين وصلوته على سيدنا وآله الطيبين الطاهرين</w:t>
      </w:r>
    </w:p>
    <w:p>
      <w:pPr>
        <w:pStyle w:val="BookText"/>
      </w:pPr>
      <w:r>
        <w:rPr>
          <w:rFonts w:ascii="IRNazanin" w:hAnsi="IRNazanin" w:eastAsia="IRNazanin" w:cs="IRNazanin"/>
          <w:lang w:bidi="fa-IR"/>
          <w:color w:val="111111"/>
          <w:sz w:val="28"/>
          <w:szCs w:val="28"/>
          <w:rtl/>
        </w:rPr>
        <w:t xml:space="preserve">طبع: طهران، 1353 ش، باهتمام محمّد تقي دانش پژوه، في «منطق ومباحث الفاظ» [فنخا 1: 770 (6نسخ)]</w:t>
      </w:r>
    </w:p>
    <w:p>
      <w:pPr>
        <w:pStyle w:val="BookText"/>
      </w:pPr>
      <w:r>
        <w:rPr>
          <w:rFonts w:ascii="Times New Roman" w:hAnsi="Times New Roman" w:eastAsia="Times New Roman" w:cs="Times New Roman"/>
          <w:lang w:val="en-US" w:bidi="en-US"/>
          <w:color w:val="111111"/>
          <w:sz w:val="28"/>
          <w:szCs w:val="28"/>
          <w:rtl/>
        </w:rPr>
        <w:t xml:space="preserve">1511.</w:t>
      </w:r>
    </w:p>
    <w:p>
      <w:pPr>
        <w:pStyle w:val="BookText"/>
      </w:pPr>
      <w:r>
        <w:rPr>
          <w:rFonts w:ascii="Amiri" w:hAnsi="Amiri" w:eastAsia="Amiri" w:cs="Amiri"/>
          <w:lang w:bidi="ar-SA"/>
          <w:color w:val="111111"/>
          <w:sz w:val="28"/>
          <w:szCs w:val="28"/>
          <w:rtl/>
        </w:rPr>
        <w:t xml:space="preserve">بغداد؛ المجمع العلمي العراقي؛ رقم المخطوط: 8/18 مجاميع مصورة</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مصدر التصوير: نسخة خطية في تركية؛ كا: مجهول، تا: مجهول؛ 5 ق (82 ب - 87الف) [الف: 3-263]</w:t>
      </w:r>
    </w:p>
    <w:p>
      <w:pPr>
        <w:pStyle w:val="BookText"/>
      </w:pPr>
      <w:r>
        <w:rPr>
          <w:rFonts w:ascii="Amiri" w:hAnsi="Amiri" w:eastAsia="Amiri" w:cs="Amiri"/>
          <w:lang w:bidi="ar-SA"/>
          <w:color w:val="111111"/>
          <w:sz w:val="28"/>
          <w:szCs w:val="28"/>
          <w:rtl/>
        </w:rPr>
        <w:t xml:space="preserve">1512 . بغداد؛ المجمع العلمي العراقي؛ رقم المخطوط : 7/5 مجاميع مصورة</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مصدر التصوير: نسخة خطية في تركية؛ كا: مجهول، تا: مجهول؛ 5 ق ( 10 ب - 15 الف ) [ف: 3-259]</w:t>
      </w:r>
    </w:p>
    <w:p>
      <w:pPr>
        <w:pStyle w:val="BookText"/>
      </w:pPr>
      <w:r>
        <w:rPr>
          <w:rFonts w:ascii="Times New Roman" w:hAnsi="Times New Roman" w:eastAsia="Times New Roman" w:cs="Times New Roman"/>
          <w:lang w:val="en-US" w:bidi="en-US"/>
          <w:color w:val="111111"/>
          <w:sz w:val="28"/>
          <w:szCs w:val="28"/>
          <w:rtl/>
        </w:rPr>
        <w:t xml:space="preserve">1513.</w:t>
      </w:r>
    </w:p>
    <w:p>
      <w:pPr>
        <w:pStyle w:val="BookText"/>
      </w:pPr>
      <w:r>
        <w:rPr>
          <w:rFonts w:ascii="Amiri" w:hAnsi="Amiri" w:eastAsia="Amiri" w:cs="Amiri"/>
          <w:lang w:bidi="ar-SA"/>
          <w:color w:val="111111"/>
          <w:sz w:val="28"/>
          <w:szCs w:val="28"/>
          <w:rtl/>
        </w:rPr>
        <w:t xml:space="preserve">بغداد المجمع العلمي العراقي؛ رقم المخطوط : 3/22 مجاميع مصورة</w:t>
      </w:r>
    </w:p>
    <w:p>
      <w:pPr>
        <w:pStyle w:val="BookText"/>
      </w:pPr>
      <w:r>
        <w:rPr>
          <w:rFonts w:ascii="Amiri" w:hAnsi="Amiri" w:eastAsia="Amiri" w:cs="Amiri"/>
          <w:lang w:bidi="ar-SA"/>
          <w:color w:val="111111"/>
          <w:sz w:val="28"/>
          <w:szCs w:val="28"/>
          <w:rtl/>
        </w:rPr>
        <w:t xml:space="preserve">مصدر التصوير: نسخة خطية في تركية؛ كا مجهول تا مجهول [ف: 3-248]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299" w:name="pg7770_69899"/>
    <w:bookmarkEnd w:id="299"/>
    <w:p>
      <w:pPr>
        <w:pStyle w:val="BookText"/>
      </w:pPr>
      <w:r>
        <w:rPr>
          <w:rFonts w:ascii="Amiri" w:hAnsi="Amiri" w:eastAsia="Amiri" w:cs="Amiri"/>
          <w:lang w:bidi="ar-SA"/>
          <w:color w:val="111111"/>
          <w:sz w:val="28"/>
          <w:szCs w:val="28"/>
          <w:rtl/>
        </w:rPr>
        <w:t xml:space="preserve">الغزالية في المسائل الأخروية &gt; تفسير آية «فاذا سويته ونفخت فيه من روحي»</w:t>
      </w:r>
    </w:p>
    <w:p>
      <w:pPr>
        <w:pStyle w:val="Heading2"/>
      </w:pPr>
      <w:bookmarkStart w:id="1479" w:name="_Toc807"/>
      <w:r>
        <w:t>الأجوبة الفاخرة عن الأسئلة الفاجرة / كلام وعقائد - عربي</w:t>
      </w:r>
      <w:bookmarkEnd w:id="1479"/>
    </w:p>
    <w:p>
      <w:pPr>
        <w:pStyle w:val="BookText"/>
      </w:pPr>
      <w:r>
        <w:rPr>
          <w:rFonts w:ascii="Amiri" w:hAnsi="Amiri" w:eastAsia="Amiri" w:cs="Amiri"/>
          <w:lang w:bidi="ar-SA"/>
          <w:color w:val="111111"/>
          <w:sz w:val="28"/>
          <w:szCs w:val="28"/>
          <w:rtl/>
        </w:rPr>
        <w:t xml:space="preserve">القرافي، أحمد بن ادريس (626 - 684 ه-)</w:t>
      </w:r>
    </w:p>
    <w:p>
      <w:pPr>
        <w:pStyle w:val="BookText"/>
      </w:pPr>
      <w:r>
        <w:rPr>
          <w:rFonts w:ascii="Amiri" w:hAnsi="Amiri" w:eastAsia="Amiri" w:cs="Amiri"/>
          <w:lang w:bidi="ar-SA"/>
          <w:color w:val="111111"/>
          <w:sz w:val="28"/>
          <w:szCs w:val="28"/>
          <w:rtl/>
        </w:rPr>
        <w:t xml:space="preserve">طبع: مصر، 1322 ه-، في حاشية كتاب الفارق بين المخلوق والخالق؛ بيروت، 1406ه- [فنخا 1: 771 (3نسخ)]</w:t>
      </w:r>
    </w:p>
    <w:p>
      <w:pPr>
        <w:pStyle w:val="BookText"/>
      </w:pPr>
      <w:r>
        <w:rPr>
          <w:rFonts w:ascii="Times New Roman" w:hAnsi="Times New Roman" w:eastAsia="Times New Roman" w:cs="Times New Roman"/>
          <w:lang w:val="en-US" w:bidi="en-US"/>
          <w:color w:val="111111"/>
          <w:sz w:val="28"/>
          <w:szCs w:val="28"/>
          <w:rtl/>
        </w:rPr>
        <w:t xml:space="preserve">1514.</w:t>
      </w:r>
    </w:p>
    <w:p>
      <w:pPr>
        <w:pStyle w:val="BookText"/>
      </w:pPr>
      <w:r>
        <w:rPr>
          <w:rFonts w:ascii="Amiri" w:hAnsi="Amiri" w:eastAsia="Amiri" w:cs="Amiri"/>
          <w:lang w:bidi="ar-SA"/>
          <w:color w:val="111111"/>
          <w:sz w:val="28"/>
          <w:szCs w:val="28"/>
          <w:rtl/>
        </w:rPr>
        <w:t xml:space="preserve">بغداد؛ مكتبة الأوقاف العامة؛ رقم المخطوط : 6798/2</w:t>
      </w:r>
    </w:p>
    <w:p>
      <w:pPr>
        <w:pStyle w:val="BookText"/>
      </w:pPr>
      <w:r>
        <w:rPr>
          <w:rFonts w:ascii="Amiri" w:hAnsi="Amiri" w:eastAsia="Amiri" w:cs="Amiri"/>
          <w:lang w:bidi="ar-SA"/>
          <w:color w:val="111111"/>
          <w:sz w:val="28"/>
          <w:szCs w:val="28"/>
          <w:rtl/>
        </w:rPr>
        <w:t xml:space="preserve">أوّلها: قال الشيخ الفقيه ... الحمد الله العظيم من غير عدد الباقي من غير مدد الكبير من غير جسد المنزه عن الصاحبة والولد ...</w:t>
      </w:r>
    </w:p>
    <w:p>
      <w:pPr>
        <w:pStyle w:val="BookText"/>
      </w:pPr>
      <w:r>
        <w:rPr>
          <w:rFonts w:ascii="Amiri" w:hAnsi="Amiri" w:eastAsia="Amiri" w:cs="Amiri"/>
          <w:lang w:bidi="ar-SA"/>
          <w:color w:val="111111"/>
          <w:sz w:val="28"/>
          <w:szCs w:val="28"/>
          <w:rtl/>
        </w:rPr>
        <w:t xml:space="preserve">كا: مجهول، تا: 1304ه-؛ 161 ق، 15*22سم [ف: 2-530]</w:t>
      </w:r>
    </w:p>
    <w:p>
      <w:pPr>
        <w:pStyle w:val="BookText"/>
      </w:pPr>
      <w:r>
        <w:rPr>
          <w:rFonts w:ascii="Times New Roman" w:hAnsi="Times New Roman" w:eastAsia="Times New Roman" w:cs="Times New Roman"/>
          <w:lang w:val="en-US" w:bidi="en-US"/>
          <w:color w:val="111111"/>
          <w:sz w:val="28"/>
          <w:szCs w:val="28"/>
          <w:rtl/>
        </w:rPr>
        <w:t xml:space="preserve">1515.</w:t>
      </w:r>
    </w:p>
    <w:p>
      <w:pPr>
        <w:pStyle w:val="BookText"/>
      </w:pPr>
      <w:r>
        <w:rPr>
          <w:rFonts w:ascii="Amiri" w:hAnsi="Amiri" w:eastAsia="Amiri" w:cs="Amiri"/>
          <w:lang w:bidi="ar-SA"/>
          <w:color w:val="111111"/>
          <w:sz w:val="28"/>
          <w:szCs w:val="28"/>
          <w:rtl/>
        </w:rPr>
        <w:t xml:space="preserve">بغداد؛ مكتبة الأوقاف العامة؛ رقم المخطوط: 6799 كا: مجهول، تا: مجهول؛15*22سم [ف: 2-530]</w:t>
      </w:r>
    </w:p>
    <w:p>
      <w:pPr>
        <w:pStyle w:val="Heading2"/>
      </w:pPr>
      <w:bookmarkStart w:id="1480" w:name="_Toc808"/>
      <w:r>
        <w:t>أجوبة فقهية رسالة في / فقه - عربي</w:t>
      </w:r>
      <w:bookmarkEnd w:id="1480"/>
    </w:p>
    <w:p>
      <w:pPr>
        <w:pStyle w:val="BookText"/>
      </w:pPr>
      <w:r>
        <w:rPr>
          <w:rFonts w:ascii="Amiri" w:hAnsi="Amiri" w:eastAsia="Amiri" w:cs="Amiri"/>
          <w:lang w:bidi="ar-SA"/>
          <w:color w:val="111111"/>
          <w:sz w:val="28"/>
          <w:szCs w:val="28"/>
          <w:rtl/>
        </w:rPr>
        <w:t xml:space="preserve">ابن تيمية، أحمد بن عبد الحليم (661 - 728 ه-)</w:t>
      </w:r>
    </w:p>
    <w:p>
      <w:pPr>
        <w:pStyle w:val="BookText"/>
      </w:pPr>
      <w:r>
        <w:rPr>
          <w:rFonts w:ascii="Times New Roman" w:hAnsi="Times New Roman" w:eastAsia="Times New Roman" w:cs="Times New Roman"/>
          <w:lang w:val="en-US" w:bidi="en-US"/>
          <w:color w:val="111111"/>
          <w:sz w:val="28"/>
          <w:szCs w:val="28"/>
          <w:rtl/>
        </w:rPr>
        <w:t xml:space="preserve">1516.</w:t>
      </w:r>
    </w:p>
    <w:p>
      <w:pPr>
        <w:pStyle w:val="BookText"/>
      </w:pPr>
      <w:r>
        <w:rPr>
          <w:rFonts w:ascii="Amiri" w:hAnsi="Amiri" w:eastAsia="Amiri" w:cs="Amiri"/>
          <w:lang w:bidi="ar-SA"/>
          <w:color w:val="111111"/>
          <w:sz w:val="28"/>
          <w:szCs w:val="28"/>
          <w:rtl/>
        </w:rPr>
        <w:t xml:space="preserve">بغداد؛ مكتبة الأوقاف العامة؛ رقم المخطوط : 4715/4</w:t>
      </w:r>
    </w:p>
    <w:p>
      <w:pPr>
        <w:pStyle w:val="BookText"/>
      </w:pPr>
      <w:r>
        <w:rPr>
          <w:rFonts w:ascii="Amiri" w:hAnsi="Amiri" w:eastAsia="Amiri" w:cs="Amiri"/>
          <w:lang w:bidi="ar-SA"/>
          <w:color w:val="111111"/>
          <w:sz w:val="28"/>
          <w:szCs w:val="28"/>
          <w:rtl/>
        </w:rPr>
        <w:t xml:space="preserve">كا: مجهول، تا: مجهول؛ ق20*15سم [ف: 1-685]</w:t>
      </w:r>
    </w:p>
    <w:p>
      <w:pPr>
        <w:pStyle w:val="Heading2"/>
      </w:pPr>
      <w:bookmarkStart w:id="1481" w:name="_Toc809"/>
      <w:r>
        <w:t>أجوبة في الخلق / كلام وعقائد - عربي</w:t>
      </w:r>
      <w:bookmarkEnd w:id="1481"/>
    </w:p>
    <w:p>
      <w:pPr>
        <w:pStyle w:val="BookText"/>
      </w:pPr>
      <w:r>
        <w:rPr>
          <w:rFonts w:ascii="Times New Roman" w:hAnsi="Times New Roman" w:eastAsia="Times New Roman" w:cs="Times New Roman"/>
          <w:lang w:val="en-US" w:bidi="en-US"/>
          <w:color w:val="111111"/>
          <w:sz w:val="28"/>
          <w:szCs w:val="28"/>
          <w:rtl/>
        </w:rPr>
        <w:t xml:space="preserve">1517.</w:t>
      </w:r>
    </w:p>
    <w:p>
      <w:pPr>
        <w:pStyle w:val="BookText"/>
      </w:pPr>
      <w:r>
        <w:rPr>
          <w:rFonts w:ascii="Amiri" w:hAnsi="Amiri" w:eastAsia="Amiri" w:cs="Amiri"/>
          <w:lang w:bidi="ar-SA"/>
          <w:color w:val="111111"/>
          <w:sz w:val="28"/>
          <w:szCs w:val="28"/>
          <w:rtl/>
        </w:rPr>
        <w:t xml:space="preserve">الكاظمية؛ جامعة مدينة العلم؛ رقم المخطوط: 16/4</w:t>
      </w:r>
    </w:p>
    <w:p>
      <w:pPr>
        <w:pStyle w:val="BookText"/>
      </w:pPr>
      <w:r>
        <w:rPr>
          <w:rFonts w:ascii="Amiri" w:hAnsi="Amiri" w:eastAsia="Amiri" w:cs="Amiri"/>
          <w:lang w:bidi="ar-SA"/>
          <w:color w:val="111111"/>
          <w:sz w:val="28"/>
          <w:szCs w:val="28"/>
          <w:rtl/>
        </w:rPr>
        <w:t xml:space="preserve">كا: مجهول، تا: مجهول [معهد المخطوطات العربية: 4 جزء 2 -256]</w:t>
      </w:r>
    </w:p>
    <w:p>
      <w:pPr>
        <w:pStyle w:val="Heading2"/>
      </w:pPr>
      <w:bookmarkStart w:id="1482" w:name="_Toc810"/>
      <w:r>
        <w:t>أجوبة في الفقه والتوحيد / الكلام والعقائد، الفقه - عربي ابن تيمية، أحمد بن عبد الحليم (661 - 728 ه- )</w:t>
      </w:r>
      <w:bookmarkEnd w:id="1482"/>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300" w:name="pg7770_69901"/>
    <w:bookmarkEnd w:id="300"/>
    <w:p>
      <w:pPr>
        <w:pStyle w:val="BookText"/>
      </w:pPr>
      <w:r>
        <w:rPr>
          <w:rFonts w:ascii="Times New Roman" w:hAnsi="Times New Roman" w:eastAsia="Times New Roman" w:cs="Times New Roman"/>
          <w:lang w:val="en-US" w:bidi="en-US"/>
          <w:color w:val="111111"/>
          <w:sz w:val="28"/>
          <w:szCs w:val="28"/>
          <w:rtl/>
        </w:rPr>
        <w:t xml:space="preserve">1518.</w:t>
      </w:r>
    </w:p>
    <w:p>
      <w:pPr>
        <w:pStyle w:val="BookText"/>
      </w:pPr>
      <w:r>
        <w:rPr>
          <w:rFonts w:ascii="Amiri" w:hAnsi="Amiri" w:eastAsia="Amiri" w:cs="Amiri"/>
          <w:lang w:bidi="ar-SA"/>
          <w:color w:val="111111"/>
          <w:sz w:val="28"/>
          <w:szCs w:val="28"/>
          <w:rtl/>
        </w:rPr>
        <w:t xml:space="preserve">بغداد؛ مكتبة الأوقاف العامة؛ رقم المخطوط : 4767/39</w:t>
      </w:r>
    </w:p>
    <w:p>
      <w:pPr>
        <w:pStyle w:val="BookText"/>
      </w:pPr>
      <w:r>
        <w:rPr>
          <w:rFonts w:ascii="Amiri" w:hAnsi="Amiri" w:eastAsia="Amiri" w:cs="Amiri"/>
          <w:lang w:bidi="ar-SA"/>
          <w:color w:val="111111"/>
          <w:sz w:val="28"/>
          <w:szCs w:val="28"/>
          <w:rtl/>
        </w:rPr>
        <w:t xml:space="preserve">كا: مجهول، تا: مجهول؛ 6 ق،30*20سم [ف: 1-655]</w:t>
      </w:r>
    </w:p>
    <w:p>
      <w:pPr>
        <w:pStyle w:val="Heading2"/>
      </w:pPr>
      <w:bookmarkStart w:id="1483" w:name="_Toc811"/>
      <w:r>
        <w:t>الأجوبة الكلامية / كلام وعقائد - عربي</w:t>
      </w:r>
      <w:bookmarkEnd w:id="1483"/>
    </w:p>
    <w:p>
      <w:pPr>
        <w:pStyle w:val="BookText"/>
      </w:pPr>
      <w:r>
        <w:rPr>
          <w:rFonts w:ascii="Amiri" w:hAnsi="Amiri" w:eastAsia="Amiri" w:cs="Amiri"/>
          <w:lang w:bidi="ar-SA"/>
          <w:color w:val="111111"/>
          <w:sz w:val="28"/>
          <w:szCs w:val="28"/>
          <w:rtl/>
        </w:rPr>
        <w:t xml:space="preserve">القادري المدني محمّد بن عبد الكريم ( - 1189 ه-)</w:t>
      </w:r>
    </w:p>
    <w:p>
      <w:pPr>
        <w:pStyle w:val="BookText"/>
      </w:pPr>
      <w:r>
        <w:rPr>
          <w:rFonts w:ascii="Times New Roman" w:hAnsi="Times New Roman" w:eastAsia="Times New Roman" w:cs="Times New Roman"/>
          <w:lang w:val="en-US" w:bidi="en-US"/>
          <w:color w:val="111111"/>
          <w:sz w:val="28"/>
          <w:szCs w:val="28"/>
          <w:rtl/>
        </w:rPr>
        <w:t xml:space="preserve">1519.</w:t>
      </w:r>
    </w:p>
    <w:p>
      <w:pPr>
        <w:pStyle w:val="BookText"/>
      </w:pPr>
      <w:r>
        <w:rPr>
          <w:rFonts w:ascii="Amiri" w:hAnsi="Amiri" w:eastAsia="Amiri" w:cs="Amiri"/>
          <w:lang w:bidi="ar-SA"/>
          <w:color w:val="111111"/>
          <w:sz w:val="28"/>
          <w:szCs w:val="28"/>
          <w:rtl/>
        </w:rPr>
        <w:t xml:space="preserve">بغداد؛ مكتبة الأوقاف العامة؛ رقم المخطوط: 6742/2</w:t>
      </w:r>
    </w:p>
    <w:p>
      <w:pPr>
        <w:pStyle w:val="BookText"/>
      </w:pPr>
      <w:r>
        <w:rPr>
          <w:rFonts w:ascii="Amiri" w:hAnsi="Amiri" w:eastAsia="Amiri" w:cs="Amiri"/>
          <w:lang w:bidi="ar-SA"/>
          <w:color w:val="111111"/>
          <w:sz w:val="28"/>
          <w:szCs w:val="28"/>
          <w:rtl/>
        </w:rPr>
        <w:t xml:space="preserve">أوّلها: الحمد لله الذي حمده إياه، إذ لا يقوم بو ... حقه سواه، والصلوة على من منه الصلوة والسلام على من ... السلام محمّد الرؤوف الاواه ... وهي جوابات على سؤ... سأل بها المولف، محمّد سليم بن رسول الكردي سنة 183</w:t>
      </w:r>
    </w:p>
    <w:p>
      <w:pPr>
        <w:pStyle w:val="BookText"/>
      </w:pPr>
      <w:r>
        <w:rPr>
          <w:rFonts w:ascii="Amiri" w:hAnsi="Amiri" w:eastAsia="Amiri" w:cs="Amiri"/>
          <w:lang w:bidi="ar-SA"/>
          <w:color w:val="111111"/>
          <w:sz w:val="28"/>
          <w:szCs w:val="28"/>
          <w:rtl/>
        </w:rPr>
        <w:t xml:space="preserve">كا: عبد الله الشريفي، تا: 1183ه-، ق،14*20سم [ف: 2-96]</w:t>
      </w:r>
    </w:p>
    <w:p>
      <w:pPr>
        <w:pStyle w:val="Heading2"/>
      </w:pPr>
      <w:bookmarkStart w:id="1484" w:name="_Toc812"/>
      <w:r>
        <w:t>أجوبة لأسئلة ملا كستلي / منطق - عربي</w:t>
      </w:r>
      <w:bookmarkEnd w:id="1484"/>
    </w:p>
    <w:p>
      <w:pPr>
        <w:pStyle w:val="BookText"/>
      </w:pPr>
      <w:r>
        <w:rPr>
          <w:rFonts w:ascii="Amiri" w:hAnsi="Amiri" w:eastAsia="Amiri" w:cs="Amiri"/>
          <w:lang w:bidi="ar-SA"/>
          <w:color w:val="111111"/>
          <w:sz w:val="28"/>
          <w:szCs w:val="28"/>
          <w:rtl/>
        </w:rPr>
        <w:t xml:space="preserve">خوجه باشا، يوسف بن خضر ( 844 - 891 ه- )</w:t>
      </w:r>
    </w:p>
    <w:p>
      <w:pPr>
        <w:pStyle w:val="BookText"/>
      </w:pPr>
      <w:r>
        <w:rPr>
          <w:rFonts w:ascii="Times New Roman" w:hAnsi="Times New Roman" w:eastAsia="Times New Roman" w:cs="Times New Roman"/>
          <w:lang w:val="en-US" w:bidi="en-US"/>
          <w:color w:val="111111"/>
          <w:sz w:val="28"/>
          <w:szCs w:val="28"/>
          <w:rtl/>
        </w:rPr>
        <w:t xml:space="preserve">1520.</w:t>
      </w:r>
    </w:p>
    <w:p>
      <w:pPr>
        <w:pStyle w:val="BookText"/>
      </w:pPr>
      <w:r>
        <w:rPr>
          <w:rFonts w:ascii="Amiri" w:hAnsi="Amiri" w:eastAsia="Amiri" w:cs="Amiri"/>
          <w:lang w:bidi="ar-SA"/>
          <w:color w:val="111111"/>
          <w:sz w:val="28"/>
          <w:szCs w:val="28"/>
          <w:rtl/>
        </w:rPr>
        <w:t xml:space="preserve">الموصل؛ مكتبة طه محسن رقم المخطوط: 33الف</w:t>
      </w:r>
    </w:p>
    <w:p>
      <w:pPr>
        <w:pStyle w:val="BookText"/>
      </w:pPr>
      <w:r>
        <w:rPr>
          <w:rFonts w:ascii="Amiri" w:hAnsi="Amiri" w:eastAsia="Amiri" w:cs="Amiri"/>
          <w:lang w:bidi="ar-SA"/>
          <w:color w:val="111111"/>
          <w:sz w:val="28"/>
          <w:szCs w:val="28"/>
          <w:rtl/>
        </w:rPr>
        <w:t xml:space="preserve">كا: مجهول، تا: 1172 ه- ق (4-1)،10*15سم [المورد : 44 -135]</w:t>
      </w:r>
    </w:p>
    <w:p>
      <w:pPr>
        <w:pStyle w:val="BookText"/>
      </w:pPr>
      <w:r>
        <w:rPr>
          <w:rFonts w:ascii="Times New Roman" w:hAnsi="Times New Roman" w:eastAsia="Times New Roman" w:cs="Times New Roman"/>
          <w:lang w:val="en-US" w:bidi="en-US"/>
          <w:color w:val="111111"/>
          <w:sz w:val="28"/>
          <w:szCs w:val="28"/>
          <w:rtl/>
        </w:rPr>
        <w:t xml:space="preserve">1521.</w:t>
      </w:r>
    </w:p>
    <w:p>
      <w:pPr>
        <w:pStyle w:val="BookText"/>
      </w:pPr>
      <w:r>
        <w:rPr>
          <w:rFonts w:ascii="Amiri" w:hAnsi="Amiri" w:eastAsia="Amiri" w:cs="Amiri"/>
          <w:lang w:bidi="ar-SA"/>
          <w:color w:val="111111"/>
          <w:sz w:val="28"/>
          <w:szCs w:val="28"/>
          <w:rtl/>
        </w:rPr>
        <w:t xml:space="preserve">الموصل؛ مكتبة طه محسن ؛ رقم المخطوط :/33 ب</w:t>
      </w:r>
    </w:p>
    <w:p>
      <w:pPr>
        <w:pStyle w:val="BookText"/>
      </w:pPr>
      <w:r>
        <w:rPr>
          <w:rFonts w:ascii="Amiri" w:hAnsi="Amiri" w:eastAsia="Amiri" w:cs="Amiri"/>
          <w:lang w:bidi="ar-SA"/>
          <w:color w:val="111111"/>
          <w:sz w:val="28"/>
          <w:szCs w:val="28"/>
          <w:rtl/>
        </w:rPr>
        <w:t xml:space="preserve">كا: مجهول، تا: 1172ه-، 2 ق (8-6) ، 10/5*15سم [المورد : 44-135]</w:t>
      </w:r>
    </w:p>
    <w:p>
      <w:pPr>
        <w:pStyle w:val="Heading2"/>
      </w:pPr>
      <w:bookmarkStart w:id="1485" w:name="_Toc813"/>
      <w:r>
        <w:t>أجوبة لياسين الهاشمي / أجوبة الأسئلة - عربي</w:t>
      </w:r>
      <w:bookmarkEnd w:id="1485"/>
    </w:p>
    <w:p>
      <w:pPr>
        <w:pStyle w:val="BookText"/>
      </w:pPr>
      <w:r>
        <w:rPr>
          <w:rFonts w:ascii="Amiri" w:hAnsi="Amiri" w:eastAsia="Amiri" w:cs="Amiri"/>
          <w:lang w:bidi="ar-SA"/>
          <w:color w:val="111111"/>
          <w:sz w:val="28"/>
          <w:szCs w:val="28"/>
          <w:rtl/>
        </w:rPr>
        <w:t xml:space="preserve">الهاشمي، ياسين ( - القرن 14ه-)</w:t>
      </w:r>
    </w:p>
    <w:p>
      <w:pPr>
        <w:pStyle w:val="BookText"/>
      </w:pPr>
      <w:r>
        <w:rPr>
          <w:rFonts w:ascii="Times New Roman" w:hAnsi="Times New Roman" w:eastAsia="Times New Roman" w:cs="Times New Roman"/>
          <w:lang w:val="en-US" w:bidi="en-US"/>
          <w:color w:val="111111"/>
          <w:sz w:val="28"/>
          <w:szCs w:val="28"/>
          <w:rtl/>
        </w:rPr>
        <w:t xml:space="preserve">1522.</w:t>
      </w:r>
    </w:p>
    <w:p>
      <w:pPr>
        <w:pStyle w:val="BookText"/>
      </w:pPr>
      <w:r>
        <w:rPr>
          <w:rFonts w:ascii="Amiri" w:hAnsi="Amiri" w:eastAsia="Amiri" w:cs="Amiri"/>
          <w:lang w:bidi="ar-SA"/>
          <w:color w:val="111111"/>
          <w:sz w:val="28"/>
          <w:szCs w:val="28"/>
          <w:rtl/>
        </w:rPr>
        <w:t xml:space="preserve">بغداد المجمع العلمي العراقي؛ رقم المخطوط : 34/5 مجاميع مصورة</w:t>
      </w:r>
    </w:p>
    <w:p>
      <w:pPr>
        <w:pStyle w:val="BookText"/>
      </w:pPr>
      <w:r>
        <w:rPr>
          <w:rFonts w:ascii="Amiri" w:hAnsi="Amiri" w:eastAsia="Amiri" w:cs="Amiri"/>
          <w:lang w:bidi="ar-SA"/>
          <w:color w:val="111111"/>
          <w:sz w:val="28"/>
          <w:szCs w:val="28"/>
          <w:rtl/>
        </w:rPr>
        <w:t xml:space="preserve">فيها 16 جواب عن أسئلة سئل بشأنها ياسين الهاشمي عن: نسبه وعائلته وإخوته ودراسته وأعماله وغير ذلك، مما هو في سبيل ترجمته؛ كا: مجهول، تا: مجهول؛ 3ق [ف 357-3]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301" w:name="pg7770_69903"/>
    <w:bookmarkEnd w:id="301"/>
    <w:p>
      <w:pPr>
        <w:pStyle w:val="BookText"/>
      </w:pPr>
      <w:r>
        <w:rPr>
          <w:rFonts w:ascii="Amiri" w:hAnsi="Amiri" w:eastAsia="Amiri" w:cs="Amiri"/>
          <w:lang w:bidi="ar-SA"/>
          <w:color w:val="111111"/>
          <w:sz w:val="28"/>
          <w:szCs w:val="28"/>
          <w:rtl/>
        </w:rPr>
        <w:t xml:space="preserve">الأجوبة المرتبة عن الأسئلة الأخروية &gt; أسئلة وأجوبة</w:t>
      </w:r>
    </w:p>
    <w:p>
      <w:pPr>
        <w:pStyle w:val="Heading2"/>
      </w:pPr>
      <w:bookmarkStart w:id="1486" w:name="_Toc814"/>
      <w:r>
        <w:t>الأجوبة المرضية عن أئمة الفقهاء والصوفية / عرفان وتصوف - عربي</w:t>
      </w:r>
      <w:bookmarkEnd w:id="1486"/>
    </w:p>
    <w:p>
      <w:pPr>
        <w:pStyle w:val="BookText"/>
      </w:pPr>
      <w:r>
        <w:rPr>
          <w:rFonts w:ascii="Amiri" w:hAnsi="Amiri" w:eastAsia="Amiri" w:cs="Amiri"/>
          <w:lang w:bidi="ar-SA"/>
          <w:color w:val="111111"/>
          <w:sz w:val="28"/>
          <w:szCs w:val="28"/>
          <w:rtl/>
        </w:rPr>
        <w:t xml:space="preserve">الشعراني، عبد الوهاب بن أحمد(898 - 973 ه- )</w:t>
      </w:r>
    </w:p>
    <w:p>
      <w:pPr>
        <w:pStyle w:val="BookText"/>
      </w:pPr>
      <w:r>
        <w:rPr>
          <w:rFonts w:ascii="Amiri" w:hAnsi="Amiri" w:eastAsia="Amiri" w:cs="Amiri"/>
          <w:lang w:bidi="ar-SA"/>
          <w:color w:val="111111"/>
          <w:sz w:val="28"/>
          <w:szCs w:val="28"/>
          <w:rtl/>
        </w:rPr>
        <w:t xml:space="preserve">تاريخ التأليف: 965ه-</w:t>
      </w:r>
    </w:p>
    <w:p>
      <w:pPr>
        <w:pStyle w:val="BookText"/>
      </w:pPr>
      <w:r>
        <w:rPr>
          <w:rFonts w:ascii="Times New Roman" w:hAnsi="Times New Roman" w:eastAsia="Times New Roman" w:cs="Times New Roman"/>
          <w:lang w:val="en-US" w:bidi="en-US"/>
          <w:color w:val="111111"/>
          <w:sz w:val="28"/>
          <w:szCs w:val="28"/>
          <w:rtl/>
        </w:rPr>
        <w:t xml:space="preserve">1523.</w:t>
      </w:r>
    </w:p>
    <w:p>
      <w:pPr>
        <w:pStyle w:val="BookText"/>
      </w:pPr>
      <w:r>
        <w:rPr>
          <w:rFonts w:ascii="Amiri" w:hAnsi="Amiri" w:eastAsia="Amiri" w:cs="Amiri"/>
          <w:lang w:bidi="ar-SA"/>
          <w:color w:val="111111"/>
          <w:sz w:val="28"/>
          <w:szCs w:val="28"/>
          <w:rtl/>
        </w:rPr>
        <w:t xml:space="preserve">بغداد؛ مكتبة الأوقاف العامة؛ رقم المخطوط: 7147</w:t>
      </w:r>
    </w:p>
    <w:p>
      <w:pPr>
        <w:pStyle w:val="BookText"/>
      </w:pPr>
      <w:r>
        <w:rPr>
          <w:rFonts w:ascii="Amiri" w:hAnsi="Amiri" w:eastAsia="Amiri" w:cs="Amiri"/>
          <w:lang w:bidi="ar-SA"/>
          <w:color w:val="111111"/>
          <w:sz w:val="28"/>
          <w:szCs w:val="28"/>
          <w:rtl/>
        </w:rPr>
        <w:t xml:space="preserve">أوّلها: الحمد لله ذي الفضل ،والجود الذي اصطفى من عباده ...</w:t>
      </w:r>
    </w:p>
    <w:p>
      <w:pPr>
        <w:pStyle w:val="BookText"/>
      </w:pPr>
      <w:r>
        <w:rPr>
          <w:rFonts w:ascii="IRNazanin" w:hAnsi="IRNazanin" w:eastAsia="IRNazanin" w:cs="IRNazanin"/>
          <w:lang w:bidi="fa-IR"/>
          <w:color w:val="111111"/>
          <w:sz w:val="28"/>
          <w:szCs w:val="28"/>
          <w:rtl/>
        </w:rPr>
        <w:t xml:space="preserve">کا مجهول تا 1232ه-، 265 ق ،15*22سم [ف: 2-299]</w:t>
      </w:r>
    </w:p>
    <w:p>
      <w:pPr>
        <w:pStyle w:val="Heading2"/>
      </w:pPr>
      <w:bookmarkStart w:id="1487" w:name="_Toc815"/>
      <w:r>
        <w:t>الأجوبة المرضية على الأسئلة المنطقية / منطق - عربي</w:t>
      </w:r>
      <w:bookmarkEnd w:id="1487"/>
    </w:p>
    <w:p>
      <w:pPr>
        <w:pStyle w:val="BookText"/>
      </w:pPr>
      <w:r>
        <w:rPr>
          <w:rFonts w:ascii="Amiri" w:hAnsi="Amiri" w:eastAsia="Amiri" w:cs="Amiri"/>
          <w:lang w:bidi="ar-SA"/>
          <w:color w:val="111111"/>
          <w:sz w:val="28"/>
          <w:szCs w:val="28"/>
          <w:rtl/>
        </w:rPr>
        <w:t xml:space="preserve">شكري الآلوسي محمود بن عبد الله (1275؟ - 1342 ه- )</w:t>
      </w:r>
    </w:p>
    <w:p>
      <w:pPr>
        <w:pStyle w:val="BookText"/>
      </w:pPr>
      <w:r>
        <w:rPr>
          <w:rFonts w:ascii="Times New Roman" w:hAnsi="Times New Roman" w:eastAsia="Times New Roman" w:cs="Times New Roman"/>
          <w:lang w:val="en-US" w:bidi="en-US"/>
          <w:color w:val="111111"/>
          <w:sz w:val="28"/>
          <w:szCs w:val="28"/>
          <w:rtl/>
        </w:rPr>
        <w:t xml:space="preserve">1524.</w:t>
      </w:r>
    </w:p>
    <w:p>
      <w:pPr>
        <w:pStyle w:val="BookText"/>
      </w:pPr>
      <w:r>
        <w:rPr>
          <w:rFonts w:ascii="Amiri" w:hAnsi="Amiri" w:eastAsia="Amiri" w:cs="Amiri"/>
          <w:lang w:bidi="ar-SA"/>
          <w:color w:val="111111"/>
          <w:sz w:val="28"/>
          <w:szCs w:val="28"/>
          <w:rtl/>
        </w:rPr>
        <w:t xml:space="preserve">بغداد؛ الخزانة الآلوسية (ضمن دار المخطوطات؛ رقم المخطوط: 8774</w:t>
      </w:r>
    </w:p>
    <w:p>
      <w:pPr>
        <w:pStyle w:val="BookText"/>
      </w:pPr>
      <w:r>
        <w:rPr>
          <w:rFonts w:ascii="Amiri" w:hAnsi="Amiri" w:eastAsia="Amiri" w:cs="Amiri"/>
          <w:lang w:bidi="ar-SA"/>
          <w:color w:val="111111"/>
          <w:sz w:val="28"/>
          <w:szCs w:val="28"/>
          <w:rtl/>
        </w:rPr>
        <w:t xml:space="preserve">أوّلها: سبحان من نطقت بربوبيته الن الأكوان</w:t>
      </w:r>
    </w:p>
    <w:p>
      <w:pPr>
        <w:pStyle w:val="BookText"/>
      </w:pPr>
      <w:r>
        <w:rPr>
          <w:rFonts w:ascii="Amiri" w:hAnsi="Amiri" w:eastAsia="Amiri" w:cs="Amiri"/>
          <w:lang w:bidi="ar-SA"/>
          <w:color w:val="111111"/>
          <w:sz w:val="28"/>
          <w:szCs w:val="28"/>
          <w:rtl/>
        </w:rPr>
        <w:t xml:space="preserve">كاتب = مؤلف، تا: 1340ه-، 43 ص، 19 س ،15*22سم [المورد: 13-190]</w:t>
      </w:r>
    </w:p>
    <w:p>
      <w:pPr>
        <w:pStyle w:val="Heading2"/>
      </w:pPr>
      <w:bookmarkStart w:id="1488" w:name="_Toc816"/>
      <w:r>
        <w:t>الأجوبة المرضية عن الأسئلة المكية - فقه - عربي</w:t>
      </w:r>
      <w:bookmarkEnd w:id="1488"/>
    </w:p>
    <w:p>
      <w:pPr>
        <w:pStyle w:val="BookText"/>
      </w:pPr>
      <w:r>
        <w:rPr>
          <w:rFonts w:ascii="Amiri" w:hAnsi="Amiri" w:eastAsia="Amiri" w:cs="Amiri"/>
          <w:lang w:bidi="ar-SA"/>
          <w:color w:val="111111"/>
          <w:sz w:val="28"/>
          <w:szCs w:val="28"/>
          <w:rtl/>
        </w:rPr>
        <w:t xml:space="preserve">ابن العراقي، أحمد بن عبد الرحيم(762 - 826 ه- )</w:t>
      </w:r>
    </w:p>
    <w:p>
      <w:pPr>
        <w:pStyle w:val="BookText"/>
      </w:pPr>
      <w:r>
        <w:rPr>
          <w:rFonts w:ascii="Amiri" w:hAnsi="Amiri" w:eastAsia="Amiri" w:cs="Amiri"/>
          <w:lang w:bidi="ar-SA"/>
          <w:color w:val="111111"/>
          <w:sz w:val="28"/>
          <w:szCs w:val="28"/>
          <w:rtl/>
        </w:rPr>
        <w:t xml:space="preserve">طبع : القاهرة، 1411ه-</w:t>
      </w:r>
    </w:p>
    <w:p>
      <w:pPr>
        <w:pStyle w:val="BookText"/>
      </w:pPr>
      <w:r>
        <w:rPr>
          <w:rFonts w:ascii="Times New Roman" w:hAnsi="Times New Roman" w:eastAsia="Times New Roman" w:cs="Times New Roman"/>
          <w:lang w:val="en-US" w:bidi="en-US"/>
          <w:color w:val="111111"/>
          <w:sz w:val="28"/>
          <w:szCs w:val="28"/>
          <w:rtl/>
        </w:rPr>
        <w:t xml:space="preserve">1525.</w:t>
      </w:r>
    </w:p>
    <w:p>
      <w:pPr>
        <w:pStyle w:val="BookText"/>
      </w:pPr>
      <w:r>
        <w:rPr>
          <w:rFonts w:ascii="IRNazanin" w:hAnsi="IRNazanin" w:eastAsia="IRNazanin" w:cs="IRNazanin"/>
          <w:lang w:bidi="fa-IR"/>
          <w:color w:val="111111"/>
          <w:sz w:val="28"/>
          <w:szCs w:val="28"/>
          <w:rtl/>
        </w:rPr>
        <w:t xml:space="preserve">الموصل؛ سعيد الديوه جي؛ رقم المخطوط: 139/10 کا مجهول تا مجهول [ معهد المخطوطات العربية 9-215]</w:t>
      </w:r>
    </w:p>
    <w:p>
      <w:pPr>
        <w:pStyle w:val="Heading2"/>
      </w:pPr>
      <w:bookmarkStart w:id="1489" w:name="_Toc817"/>
      <w:r>
        <w:t>أجوبة المسألتين / أجوبة الأسئلة - عربي</w:t>
      </w:r>
      <w:bookmarkEnd w:id="1489"/>
    </w:p>
    <w:p>
      <w:pPr>
        <w:pStyle w:val="BookText"/>
      </w:pPr>
      <w:r>
        <w:rPr>
          <w:rFonts w:ascii="Amiri" w:hAnsi="Amiri" w:eastAsia="Amiri" w:cs="Amiri"/>
          <w:lang w:bidi="ar-SA"/>
          <w:color w:val="111111"/>
          <w:sz w:val="28"/>
          <w:szCs w:val="28"/>
          <w:rtl/>
        </w:rPr>
        <w:t xml:space="preserve">الأحسائي علي نقي بن أحمد ( - 1346 ه- ) [فنخا 1: 772]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302" w:name="pg7770_69905"/>
    <w:bookmarkEnd w:id="302"/>
    <w:p>
      <w:pPr>
        <w:pStyle w:val="BookText"/>
      </w:pPr>
      <w:r>
        <w:rPr>
          <w:rFonts w:ascii="Times New Roman" w:hAnsi="Times New Roman" w:eastAsia="Times New Roman" w:cs="Times New Roman"/>
          <w:lang w:val="en-US" w:bidi="en-US"/>
          <w:color w:val="111111"/>
          <w:sz w:val="28"/>
          <w:szCs w:val="28"/>
          <w:rtl/>
        </w:rPr>
        <w:t xml:space="preserve">1526.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7885</w:t>
      </w:r>
    </w:p>
    <w:p>
      <w:pPr>
        <w:pStyle w:val="BookText"/>
      </w:pPr>
      <w:r>
        <w:rPr>
          <w:rFonts w:ascii="IRNazanin" w:hAnsi="IRNazanin" w:eastAsia="IRNazanin" w:cs="IRNazanin"/>
          <w:lang w:bidi="fa-IR"/>
          <w:color w:val="111111"/>
          <w:sz w:val="28"/>
          <w:szCs w:val="28"/>
          <w:rtl/>
        </w:rPr>
        <w:t xml:space="preserve">کا مجهول تا مجهول [ف 1-29]</w:t>
      </w:r>
    </w:p>
    <w:p>
      <w:pPr>
        <w:pStyle w:val="BookText"/>
      </w:pPr>
      <w:r>
        <w:rPr>
          <w:rFonts w:ascii="Amiri" w:hAnsi="Amiri" w:eastAsia="Amiri" w:cs="Amiri"/>
          <w:lang w:bidi="ar-SA"/>
          <w:color w:val="111111"/>
          <w:sz w:val="28"/>
          <w:szCs w:val="28"/>
          <w:rtl/>
        </w:rPr>
        <w:t xml:space="preserve">أجوبة المسائل &gt; أجوبة المسائل</w:t>
      </w:r>
    </w:p>
    <w:p>
      <w:pPr>
        <w:pStyle w:val="BookText"/>
      </w:pPr>
      <w:r>
        <w:rPr>
          <w:rFonts w:ascii="Amiri" w:hAnsi="Amiri" w:eastAsia="Amiri" w:cs="Amiri"/>
          <w:lang w:bidi="ar-SA"/>
          <w:color w:val="111111"/>
          <w:sz w:val="28"/>
          <w:szCs w:val="28"/>
          <w:rtl/>
        </w:rPr>
        <w:t xml:space="preserve">أجوبة المسائل &gt; سؤال وجواب</w:t>
      </w:r>
    </w:p>
    <w:p>
      <w:pPr>
        <w:pStyle w:val="Heading2"/>
      </w:pPr>
      <w:bookmarkStart w:id="1490" w:name="_Toc818"/>
      <w:r>
        <w:t>أجوبة المسائل / أجوبة الأسئلة - عربي</w:t>
      </w:r>
      <w:bookmarkEnd w:id="1490"/>
    </w:p>
    <w:p>
      <w:pPr>
        <w:pStyle w:val="BookText"/>
      </w:pPr>
      <w:r>
        <w:rPr>
          <w:rFonts w:ascii="Amiri" w:hAnsi="Amiri" w:eastAsia="Amiri" w:cs="Amiri"/>
          <w:lang w:bidi="ar-SA"/>
          <w:color w:val="111111"/>
          <w:sz w:val="28"/>
          <w:szCs w:val="28"/>
          <w:rtl/>
        </w:rPr>
        <w:t xml:space="preserve">علم الهدى، علي بن الحسين (355 - 436 ه- )</w:t>
      </w:r>
    </w:p>
    <w:p>
      <w:pPr>
        <w:pStyle w:val="BookText"/>
      </w:pPr>
      <w:r>
        <w:rPr>
          <w:rFonts w:ascii="IRNazanin" w:hAnsi="IRNazanin" w:eastAsia="IRNazanin" w:cs="IRNazanin"/>
          <w:lang w:bidi="fa-IR"/>
          <w:color w:val="111111"/>
          <w:sz w:val="28"/>
          <w:szCs w:val="28"/>
          <w:rtl/>
        </w:rPr>
        <w:t xml:space="preserve">[فنخا 1: 773]</w:t>
      </w:r>
    </w:p>
    <w:p>
      <w:pPr>
        <w:pStyle w:val="BookText"/>
      </w:pPr>
      <w:r>
        <w:rPr>
          <w:rFonts w:ascii="Amiri" w:hAnsi="Amiri" w:eastAsia="Amiri" w:cs="Amiri"/>
          <w:lang w:bidi="ar-SA"/>
          <w:color w:val="111111"/>
          <w:sz w:val="28"/>
          <w:szCs w:val="28"/>
          <w:rtl/>
        </w:rPr>
        <w:t xml:space="preserve">1527 . النجف الأشرف؛ مكتبة آية الله الحكيم العامة؛ رقم المخطوط: 433/7</w:t>
      </w:r>
    </w:p>
    <w:p>
      <w:pPr>
        <w:pStyle w:val="BookText"/>
      </w:pPr>
      <w:r>
        <w:rPr>
          <w:rFonts w:ascii="Amiri" w:hAnsi="Amiri" w:eastAsia="Amiri" w:cs="Amiri"/>
          <w:lang w:bidi="ar-SA"/>
          <w:color w:val="111111"/>
          <w:sz w:val="28"/>
          <w:szCs w:val="28"/>
          <w:rtl/>
        </w:rPr>
        <w:t xml:space="preserve">كا: محمّد بن طاهر السماوي، تا 1358ه-، 7 ص ، 22س، 12/4*20/7سم [ف: 1-27]</w:t>
      </w:r>
    </w:p>
    <w:p>
      <w:pPr>
        <w:pStyle w:val="BookText"/>
      </w:pPr>
      <w:r>
        <w:rPr>
          <w:rFonts w:ascii="Amiri" w:hAnsi="Amiri" w:eastAsia="Amiri" w:cs="Amiri"/>
          <w:lang w:bidi="ar-SA"/>
          <w:color w:val="111111"/>
          <w:sz w:val="28"/>
          <w:szCs w:val="28"/>
          <w:rtl/>
        </w:rPr>
        <w:t xml:space="preserve">النجف الأشرف؛ تركة محمد السماوي؛ رقم المخطوط: 90</w:t>
      </w:r>
    </w:p>
    <w:p>
      <w:pPr>
        <w:pStyle w:val="BookText"/>
      </w:pPr>
      <w:r>
        <w:rPr>
          <w:rFonts w:ascii="Amiri" w:hAnsi="Amiri" w:eastAsia="Amiri" w:cs="Amiri"/>
          <w:lang w:bidi="ar-SA"/>
          <w:color w:val="111111"/>
          <w:sz w:val="28"/>
          <w:szCs w:val="28"/>
          <w:rtl/>
        </w:rPr>
        <w:t xml:space="preserve">النسخة السابقة نفسها [معهد المخطوطات العربية: 4 جزء 2-219]</w:t>
      </w:r>
    </w:p>
    <w:p>
      <w:pPr>
        <w:pStyle w:val="Heading2"/>
      </w:pPr>
      <w:bookmarkStart w:id="1491" w:name="_Toc819"/>
      <w:r>
        <w:t>أجوبة المسائل / أجوبة الأسئلة - عربي</w:t>
      </w:r>
      <w:bookmarkEnd w:id="1491"/>
    </w:p>
    <w:p>
      <w:pPr>
        <w:pStyle w:val="BookText"/>
      </w:pPr>
      <w:r>
        <w:rPr>
          <w:rFonts w:ascii="Amiri" w:hAnsi="Amiri" w:eastAsia="Amiri" w:cs="Amiri"/>
          <w:lang w:bidi="ar-SA"/>
          <w:color w:val="111111"/>
          <w:sz w:val="28"/>
          <w:szCs w:val="28"/>
          <w:rtl/>
        </w:rPr>
        <w:t xml:space="preserve">ابن إدريس محمّد بن أحمد(543 - 598 ه-)</w:t>
      </w:r>
    </w:p>
    <w:p>
      <w:pPr>
        <w:pStyle w:val="BookText"/>
      </w:pPr>
      <w:r>
        <w:rPr>
          <w:rFonts w:ascii="Amiri" w:hAnsi="Amiri" w:eastAsia="Amiri" w:cs="Amiri"/>
          <w:lang w:bidi="ar-SA"/>
          <w:color w:val="111111"/>
          <w:sz w:val="28"/>
          <w:szCs w:val="28"/>
          <w:rtl/>
        </w:rPr>
        <w:t xml:space="preserve">تاريخ التأليف: رجب 588ه-</w:t>
      </w:r>
    </w:p>
    <w:p>
      <w:pPr>
        <w:pStyle w:val="BookText"/>
      </w:pPr>
      <w:r>
        <w:rPr>
          <w:rFonts w:ascii="Amiri" w:hAnsi="Amiri" w:eastAsia="Amiri" w:cs="Amiri"/>
          <w:lang w:bidi="ar-SA"/>
          <w:color w:val="111111"/>
          <w:sz w:val="28"/>
          <w:szCs w:val="28"/>
          <w:rtl/>
        </w:rPr>
        <w:t xml:space="preserve">1528 . النجف الأشرف؛ تركة محمّد السماوي؛ رقم المخطوط : 408</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4 جزء 2-234]</w:t>
      </w:r>
    </w:p>
    <w:p>
      <w:pPr>
        <w:pStyle w:val="BookText"/>
      </w:pPr>
      <w:r>
        <w:rPr>
          <w:rFonts w:ascii="Amiri" w:hAnsi="Amiri" w:eastAsia="Amiri" w:cs="Amiri"/>
          <w:lang w:bidi="ar-SA"/>
          <w:color w:val="111111"/>
          <w:sz w:val="28"/>
          <w:szCs w:val="28"/>
          <w:rtl/>
        </w:rPr>
        <w:t xml:space="preserve">1529 . النجف الأشرف؛ مكتبة آية الله الحكيم العامة؛ رقم المخطوط : 570/2</w:t>
      </w:r>
    </w:p>
    <w:p>
      <w:pPr>
        <w:pStyle w:val="BookText"/>
      </w:pPr>
      <w:r>
        <w:rPr>
          <w:rFonts w:ascii="Amiri" w:hAnsi="Amiri" w:eastAsia="Amiri" w:cs="Amiri"/>
          <w:lang w:bidi="ar-SA"/>
          <w:color w:val="111111"/>
          <w:sz w:val="28"/>
          <w:szCs w:val="28"/>
          <w:rtl/>
        </w:rPr>
        <w:t xml:space="preserve">أوّلها: عن ما أخذ الشريعة والآثار وكابراً عن كابر متصلاً ذلك بالائمة الهادين إلى وقتنا هذا لا يتعاجم فيه اثنان تطابقاً بقطع العذر ويزيل الارتياب وأدلة العقول التي لا يدخلها الاحتمال شاهدة بأن الحجة في اجتماعها لدخول معصوم قد دل الدليل العقلي على وجوده فيها؛ آخرها: ووافق الفراغ في يوم الأربعاء لسبع بقين في شهر الاصم رجب من شهور سنة ثمان وثمانين وخمسمائة...</w:t>
      </w:r>
    </w:p>
    <w:p>
      <w:pPr>
        <w:pStyle w:val="BookText"/>
      </w:pPr>
      <w:r>
        <w:rPr>
          <w:rFonts w:ascii="Amiri" w:hAnsi="Amiri" w:eastAsia="Amiri" w:cs="Amiri"/>
          <w:lang w:bidi="ar-SA"/>
          <w:color w:val="111111"/>
          <w:sz w:val="28"/>
          <w:szCs w:val="28"/>
          <w:rtl/>
        </w:rPr>
        <w:t xml:space="preserve">كا: جعفر بن أحمد بن قمرويه الحائري، تا: مجهول؛ 74 ص، 22 س، 14/5*19/5سم [ف:25-1]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303" w:name="pg7770_69907"/>
    <w:bookmarkEnd w:id="303"/>
    <w:p>
      <w:pPr>
        <w:pStyle w:val="Heading2"/>
      </w:pPr>
      <w:bookmarkStart w:id="1492" w:name="_Toc820"/>
      <w:r>
        <w:t>أجوبة المسائل = أسئلة السيد ركن الدين مع أجوبة خواجة نصير / فلسفة - عربی</w:t>
      </w:r>
      <w:bookmarkEnd w:id="1492"/>
    </w:p>
    <w:p>
      <w:pPr>
        <w:pStyle w:val="BookText"/>
      </w:pPr>
      <w:r>
        <w:rPr>
          <w:rFonts w:ascii="Amiri" w:hAnsi="Amiri" w:eastAsia="Amiri" w:cs="Amiri"/>
          <w:lang w:bidi="ar-SA"/>
          <w:color w:val="111111"/>
          <w:sz w:val="28"/>
          <w:szCs w:val="28"/>
          <w:rtl/>
        </w:rPr>
        <w:t xml:space="preserve">نصير الدين الطوسي، محمّد بن محمّد(597 - 672 ه- )</w:t>
      </w:r>
    </w:p>
    <w:p>
      <w:pPr>
        <w:pStyle w:val="BookText"/>
      </w:pPr>
      <w:r>
        <w:rPr>
          <w:rFonts w:ascii="Amiri" w:hAnsi="Amiri" w:eastAsia="Amiri" w:cs="Amiri"/>
          <w:lang w:bidi="ar-SA"/>
          <w:color w:val="111111"/>
          <w:sz w:val="28"/>
          <w:szCs w:val="28"/>
          <w:rtl/>
        </w:rPr>
        <w:t xml:space="preserve">تاريخ التأليف: 671ه-</w:t>
      </w:r>
    </w:p>
    <w:p>
      <w:pPr>
        <w:pStyle w:val="BookText"/>
      </w:pPr>
      <w:r>
        <w:rPr>
          <w:rFonts w:ascii="Amiri" w:hAnsi="Amiri" w:eastAsia="Amiri" w:cs="Amiri"/>
          <w:lang w:bidi="ar-SA"/>
          <w:color w:val="111111"/>
          <w:sz w:val="28"/>
          <w:szCs w:val="28"/>
          <w:rtl/>
        </w:rPr>
        <w:t xml:space="preserve">أوّله: البسملة. قال مولانا السيد ركن الدين الإسترآبادي رحمه الله كتبت إلى حضرة المولى الاعظم سلطان المحققين نصير الملة والدين الطوسي قدس سره عدة مسائل لأمرين أحدهما للحل والكشف عما هو الحق والثاني ليكون خطه الشريف تذكرة عند العبد المخلص. قال المنطقيون في سبب احتياج الناس إلى تعلم المنطق : أن العلوم تنقسم إلى فطري وفكري والفكري يكتسب من الفطري بالفكر وفي الفكر يقع الغلط لمناقضة شخص ما شخصا آخر ...</w:t>
      </w:r>
    </w:p>
    <w:p>
      <w:pPr>
        <w:pStyle w:val="BookText"/>
      </w:pPr>
      <w:r>
        <w:rPr>
          <w:rFonts w:ascii="Amiri" w:hAnsi="Amiri" w:eastAsia="Amiri" w:cs="Amiri"/>
          <w:lang w:bidi="ar-SA"/>
          <w:color w:val="111111"/>
          <w:sz w:val="28"/>
          <w:szCs w:val="28"/>
          <w:rtl/>
        </w:rPr>
        <w:t xml:space="preserve">آخره: وإذا يسر الله تعالى فراغا يمكن أن أخوض معه في هذه المسائل وفيما هو من قبلها أو أهم منها بكلام يشتمل على حال الشكوك الواردة عليها إن شاء الله وهو ولي التفيق وإليه المرجع والمآب</w:t>
      </w:r>
    </w:p>
    <w:p>
      <w:pPr>
        <w:pStyle w:val="BookText"/>
      </w:pPr>
      <w:r>
        <w:rPr>
          <w:rFonts w:ascii="Amiri" w:hAnsi="Amiri" w:eastAsia="Amiri" w:cs="Amiri"/>
          <w:lang w:bidi="ar-SA"/>
          <w:color w:val="111111"/>
          <w:sz w:val="28"/>
          <w:szCs w:val="28"/>
          <w:rtl/>
        </w:rPr>
        <w:t xml:space="preserve">طبع: طهران، 1383ش، في أجوبة المسائل النصيرية باهتمام عبد الله النوراني</w:t>
      </w:r>
    </w:p>
    <w:p>
      <w:pPr>
        <w:pStyle w:val="BookText"/>
      </w:pPr>
      <w:r>
        <w:rPr>
          <w:rFonts w:ascii="IRNazanin" w:hAnsi="IRNazanin" w:eastAsia="IRNazanin" w:cs="IRNazanin"/>
          <w:lang w:bidi="fa-IR"/>
          <w:color w:val="111111"/>
          <w:sz w:val="28"/>
          <w:szCs w:val="28"/>
          <w:rtl/>
        </w:rPr>
        <w:t xml:space="preserve">[فنخا 1 :774-775 (7نسخ)]</w:t>
      </w:r>
    </w:p>
    <w:p>
      <w:pPr>
        <w:pStyle w:val="BookText"/>
      </w:pPr>
      <w:r>
        <w:rPr>
          <w:rFonts w:ascii="Times New Roman" w:hAnsi="Times New Roman" w:eastAsia="Times New Roman" w:cs="Times New Roman"/>
          <w:lang w:val="en-US" w:bidi="en-US"/>
          <w:color w:val="111111"/>
          <w:sz w:val="28"/>
          <w:szCs w:val="28"/>
          <w:rtl/>
        </w:rPr>
        <w:t xml:space="preserve">1530.</w:t>
      </w:r>
    </w:p>
    <w:p>
      <w:pPr>
        <w:pStyle w:val="BookText"/>
      </w:pPr>
      <w:r>
        <w:rPr>
          <w:rFonts w:ascii="Amiri" w:hAnsi="Amiri" w:eastAsia="Amiri" w:cs="Amiri"/>
          <w:lang w:bidi="ar-SA"/>
          <w:color w:val="111111"/>
          <w:sz w:val="28"/>
          <w:szCs w:val="28"/>
          <w:rtl/>
        </w:rPr>
        <w:t xml:space="preserve">النجف الأشرف العتبة العلوية؛ رقم المخطوط : 685/3</w:t>
      </w:r>
    </w:p>
    <w:p>
      <w:pPr>
        <w:pStyle w:val="BookText"/>
      </w:pPr>
      <w:r>
        <w:rPr>
          <w:rFonts w:ascii="Amiri" w:hAnsi="Amiri" w:eastAsia="Amiri" w:cs="Amiri"/>
          <w:lang w:bidi="ar-SA"/>
          <w:color w:val="111111"/>
          <w:sz w:val="28"/>
          <w:szCs w:val="28"/>
          <w:rtl/>
        </w:rPr>
        <w:t xml:space="preserve">أوّلها: قال مولانا السيد ركن الدين آخرها: الكلام يشتمل على حل المسلك والسلوك الوارد عنها ...</w:t>
      </w:r>
    </w:p>
    <w:p>
      <w:pPr>
        <w:pStyle w:val="BookText"/>
      </w:pPr>
      <w:r>
        <w:rPr>
          <w:rFonts w:ascii="IRNazanin" w:hAnsi="IRNazanin" w:eastAsia="IRNazanin" w:cs="IRNazanin"/>
          <w:lang w:bidi="fa-IR"/>
          <w:color w:val="111111"/>
          <w:sz w:val="28"/>
          <w:szCs w:val="28"/>
          <w:rtl/>
        </w:rPr>
        <w:t xml:space="preserve">نسخ، کا: عبد الرحمن بن محمّد العتايقي، تا: 778ه-، النجف الأشرف؛ ناقصة: الآخر؛ التسلسل المخزني: 9/3/101؛ 12 ص، 17س،12*17سم [ف 2-30]</w:t>
      </w:r>
    </w:p>
    <w:p>
      <w:pPr>
        <w:pStyle w:val="BookText"/>
      </w:pPr>
      <w:r>
        <w:rPr>
          <w:rFonts w:ascii="IRNazanin" w:hAnsi="IRNazanin" w:eastAsia="IRNazanin" w:cs="IRNazanin"/>
          <w:lang w:bidi="fa-IR"/>
          <w:color w:val="111111"/>
          <w:sz w:val="28"/>
          <w:szCs w:val="28"/>
          <w:rtl/>
        </w:rPr>
        <w:t xml:space="preserve">1531 . النجف الأشرف؛ حسينيه شوشتریها رقم المخطوط: 102/7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ق [نشریه: 11-832]</w:t>
      </w:r>
    </w:p>
    <w:p>
      <w:pPr>
        <w:pStyle w:val="Heading2"/>
      </w:pPr>
      <w:bookmarkStart w:id="1493" w:name="_Toc821"/>
      <w:r>
        <w:t>أجوبة المسائل - پرسش و پاسخ / فقه - عربي</w:t>
      </w:r>
      <w:bookmarkEnd w:id="1493"/>
    </w:p>
    <w:p>
      <w:pPr>
        <w:pStyle w:val="BookText"/>
      </w:pPr>
      <w:r>
        <w:rPr>
          <w:rFonts w:ascii="Amiri" w:hAnsi="Amiri" w:eastAsia="Amiri" w:cs="Amiri"/>
          <w:lang w:bidi="ar-SA"/>
          <w:color w:val="111111"/>
          <w:sz w:val="28"/>
          <w:szCs w:val="28"/>
          <w:rtl/>
        </w:rPr>
        <w:t xml:space="preserve">ابن تيمية، أحمد بن عبد الحليم (661 - 728 ه- )</w:t>
      </w:r>
    </w:p>
    <w:p>
      <w:pPr>
        <w:pStyle w:val="BookText"/>
      </w:pPr>
      <w:r>
        <w:rPr>
          <w:rFonts w:ascii="IRNazanin" w:hAnsi="IRNazanin" w:eastAsia="IRNazanin" w:cs="IRNazanin"/>
          <w:lang w:bidi="fa-IR"/>
          <w:color w:val="111111"/>
          <w:sz w:val="28"/>
          <w:szCs w:val="28"/>
          <w:rtl/>
        </w:rPr>
        <w:t xml:space="preserve">طبع: لاهور، باهتمام: میان دتو</w:t>
      </w:r>
    </w:p>
    <w:p>
      <w:pPr>
        <w:pStyle w:val="BookText"/>
      </w:pPr>
      <w:r>
        <w:rPr>
          <w:rFonts w:ascii="IRNazanin" w:hAnsi="IRNazanin" w:eastAsia="IRNazanin" w:cs="IRNazanin"/>
          <w:lang w:bidi="fa-IR"/>
          <w:color w:val="111111"/>
          <w:sz w:val="28"/>
          <w:szCs w:val="28"/>
          <w:rtl/>
        </w:rPr>
        <w:t xml:space="preserve">[فنخا 1: 776]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304" w:name="pg7770_69908"/>
    <w:bookmarkEnd w:id="304"/>
    <w:p>
      <w:pPr>
        <w:pStyle w:val="BookText"/>
      </w:pPr>
      <w:r>
        <w:rPr>
          <w:rFonts w:ascii="Times New Roman" w:hAnsi="Times New Roman" w:eastAsia="Times New Roman" w:cs="Times New Roman"/>
          <w:lang w:val="en-US" w:bidi="en-US"/>
          <w:color w:val="111111"/>
          <w:sz w:val="28"/>
          <w:szCs w:val="28"/>
          <w:rtl/>
        </w:rPr>
        <w:t xml:space="preserve">1532.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513/3 مصورة</w:t>
      </w:r>
    </w:p>
    <w:p>
      <w:pPr>
        <w:pStyle w:val="BookText"/>
      </w:pPr>
      <w:r>
        <w:rPr>
          <w:rFonts w:ascii="Amiri" w:hAnsi="Amiri" w:eastAsia="Amiri" w:cs="Amiri"/>
          <w:lang w:bidi="ar-SA"/>
          <w:color w:val="111111"/>
          <w:sz w:val="28"/>
          <w:szCs w:val="28"/>
          <w:rtl/>
        </w:rPr>
        <w:t xml:space="preserve">أوّلها: البسملة، سئل الشيخ الإمام العالم العلامة شيخ الإسلام تقي الدين أبو العباس أحمد بن تيمية ... ما يقول الساده العلماء أئمة الدين... في الحديث الذي ذكرة البخاري مستشهدا به في صحيحه وهو قوله أن الله عزوجل ينادي بصوت يسمعه من بعد كما يسمعه من قرب أنا الملك أنا الديان وفي قوله ... أجاب الحمد لله رب العالمين أصل هذا البيان أن لا يتكلم؛ آخرها: وهذا جواب مختصر عن سؤال السائل أحسب... الكلام على ذلك مبسوطا في مواضع أخر والله أعلم ...</w:t>
      </w:r>
    </w:p>
    <w:p>
      <w:pPr>
        <w:pStyle w:val="BookText"/>
      </w:pPr>
      <w:r>
        <w:rPr>
          <w:rFonts w:ascii="IRNazanin" w:hAnsi="IRNazanin" w:eastAsia="IRNazanin" w:cs="IRNazanin"/>
          <w:lang w:bidi="fa-IR"/>
          <w:color w:val="111111"/>
          <w:sz w:val="28"/>
          <w:szCs w:val="28"/>
          <w:rtl/>
        </w:rPr>
        <w:t xml:space="preserve">مصدر التصوير: نسخه دار الكتب الظاهرية ضمن مجموع رقم 5؛ کا: عمر بن محمّد، تا: 20 ذي الحجة 812 ه-؛ 10 ص [ (مصورات) - ف: 2-232]</w:t>
      </w:r>
    </w:p>
    <w:p>
      <w:pPr>
        <w:pStyle w:val="BookText"/>
      </w:pPr>
      <w:r>
        <w:rPr>
          <w:rFonts w:ascii="Amiri" w:hAnsi="Amiri" w:eastAsia="Amiri" w:cs="Amiri"/>
          <w:lang w:bidi="ar-SA"/>
          <w:color w:val="111111"/>
          <w:sz w:val="28"/>
          <w:szCs w:val="28"/>
          <w:rtl/>
        </w:rPr>
        <w:t xml:space="preserve">أجوبة المسائل / أجوبة الأسئلة - عربي</w:t>
      </w:r>
    </w:p>
    <w:p>
      <w:pPr>
        <w:pStyle w:val="BookText"/>
      </w:pPr>
      <w:r>
        <w:rPr>
          <w:rFonts w:ascii="Amiri" w:hAnsi="Amiri" w:eastAsia="Amiri" w:cs="Amiri"/>
          <w:lang w:bidi="ar-SA"/>
          <w:color w:val="111111"/>
          <w:sz w:val="28"/>
          <w:szCs w:val="28"/>
          <w:rtl/>
        </w:rPr>
        <w:t xml:space="preserve">ابن تيمية، أحمد بن عبد الحليم ( 661 - 728 ه- )</w:t>
      </w:r>
    </w:p>
    <w:p>
      <w:pPr>
        <w:pStyle w:val="BookText"/>
      </w:pPr>
      <w:r>
        <w:rPr>
          <w:rFonts w:ascii="Amiri" w:hAnsi="Amiri" w:eastAsia="Amiri" w:cs="Amiri"/>
          <w:lang w:bidi="ar-SA"/>
          <w:color w:val="111111"/>
          <w:sz w:val="28"/>
          <w:szCs w:val="28"/>
          <w:rtl/>
        </w:rPr>
        <w:t xml:space="preserve">طبع: الرياض، 1386 ه-، في مجموعة فتاويه [فنخا 1 :776]</w:t>
      </w:r>
    </w:p>
    <w:p>
      <w:pPr>
        <w:pStyle w:val="BookText"/>
      </w:pPr>
      <w:r>
        <w:rPr>
          <w:rFonts w:ascii="Times New Roman" w:hAnsi="Times New Roman" w:eastAsia="Times New Roman" w:cs="Times New Roman"/>
          <w:lang w:val="en-US" w:bidi="en-US"/>
          <w:color w:val="111111"/>
          <w:sz w:val="28"/>
          <w:szCs w:val="28"/>
          <w:rtl/>
        </w:rPr>
        <w:t xml:space="preserve">1533.</w:t>
      </w:r>
    </w:p>
    <w:p>
      <w:pPr>
        <w:pStyle w:val="BookText"/>
      </w:pPr>
      <w:r>
        <w:rPr>
          <w:rFonts w:ascii="Amiri" w:hAnsi="Amiri" w:eastAsia="Amiri" w:cs="Amiri"/>
          <w:lang w:bidi="ar-SA"/>
          <w:color w:val="111111"/>
          <w:sz w:val="28"/>
          <w:szCs w:val="28"/>
          <w:rtl/>
        </w:rPr>
        <w:t xml:space="preserve">بغداد؛ مكتبة الأوقاف العامة؛ رقم المخطوط: 6790</w:t>
      </w:r>
    </w:p>
    <w:p>
      <w:pPr>
        <w:pStyle w:val="BookText"/>
      </w:pPr>
      <w:r>
        <w:rPr>
          <w:rFonts w:ascii="Amiri" w:hAnsi="Amiri" w:eastAsia="Amiri" w:cs="Amiri"/>
          <w:lang w:bidi="ar-SA"/>
          <w:color w:val="111111"/>
          <w:sz w:val="28"/>
          <w:szCs w:val="28"/>
          <w:rtl/>
        </w:rPr>
        <w:t xml:space="preserve">أوّلها: سئل شيخ الإسلام ... عن الأقضية، هل هي مقتضية الحكمة أم لا ...</w:t>
      </w:r>
    </w:p>
    <w:p>
      <w:pPr>
        <w:pStyle w:val="BookText"/>
      </w:pPr>
      <w:r>
        <w:rPr>
          <w:rFonts w:ascii="IRNazanin" w:hAnsi="IRNazanin" w:eastAsia="IRNazanin" w:cs="IRNazanin"/>
          <w:lang w:bidi="fa-IR"/>
          <w:color w:val="111111"/>
          <w:sz w:val="28"/>
          <w:szCs w:val="28"/>
          <w:rtl/>
        </w:rPr>
        <w:t xml:space="preserve">هي في ست وعشرين مسألة؛ کا: مجهول، تا: مجهول؛ 135ق،15*21سم [ف: 2-529]</w:t>
      </w:r>
    </w:p>
    <w:p>
      <w:pPr>
        <w:pStyle w:val="Heading2"/>
      </w:pPr>
      <w:bookmarkStart w:id="1494" w:name="_Toc822"/>
      <w:r>
        <w:t>أجوبة المسائل = پاسخهاي كركي = اثنتا عشرة مسالة / أجوبة الأسئلة - عربي</w:t>
      </w:r>
      <w:bookmarkEnd w:id="1494"/>
    </w:p>
    <w:p>
      <w:pPr>
        <w:pStyle w:val="BookText"/>
      </w:pPr>
      <w:r>
        <w:rPr>
          <w:rFonts w:ascii="Amiri" w:hAnsi="Amiri" w:eastAsia="Amiri" w:cs="Amiri"/>
          <w:lang w:bidi="ar-SA"/>
          <w:color w:val="111111"/>
          <w:sz w:val="28"/>
          <w:szCs w:val="28"/>
          <w:rtl/>
        </w:rPr>
        <w:t xml:space="preserve">المحقق الكركي، علي بن حسين (890 - 940 ه-)</w:t>
      </w:r>
    </w:p>
    <w:p>
      <w:pPr>
        <w:pStyle w:val="BookText"/>
      </w:pPr>
      <w:r>
        <w:rPr>
          <w:rFonts w:ascii="Amiri" w:hAnsi="Amiri" w:eastAsia="Amiri" w:cs="Amiri"/>
          <w:lang w:bidi="ar-SA"/>
          <w:color w:val="111111"/>
          <w:sz w:val="28"/>
          <w:szCs w:val="28"/>
          <w:rtl/>
        </w:rPr>
        <w:t xml:space="preserve">أوّله: البسملة. وبه نستعين. الحمد لله الذي يحق الحق بكلماته وهو بحق الحمد حقيق... وبعد فقد وردت علي في المحرم سنة تسع وعشرين وتسعمائة مسائل جليلة ... صادرة عن السادة ... العلماء ... العلماء ... فاقتفيت الإشارة وإن كنت حال الورود في أبرد الأماكن وسط الشتاء على أعلى شواهق الجبال المعانقة أعناق السماء مقتفيا بين الثلج آثار أقدام الصيد آخره: بأن المختار لا بد لفعله من عرض والمانع كان النقض، فإذا ارتفع النقض بقي الحكم صحيحا مؤيدا بالنقل والحمد لله رب العالمين</w:t>
      </w:r>
    </w:p>
    <w:p>
      <w:pPr>
        <w:pStyle w:val="BookText"/>
      </w:pPr>
      <w:r>
        <w:rPr>
          <w:rFonts w:ascii="IRNazanin" w:hAnsi="IRNazanin" w:eastAsia="IRNazanin" w:cs="IRNazanin"/>
          <w:lang w:bidi="fa-IR"/>
          <w:color w:val="111111"/>
          <w:sz w:val="28"/>
          <w:szCs w:val="28"/>
          <w:rtl/>
        </w:rPr>
        <w:t xml:space="preserve">[فنخا 1: 777]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305" w:name="pg7770_69911"/>
    <w:bookmarkEnd w:id="305"/>
    <w:p>
      <w:pPr>
        <w:pStyle w:val="BookText"/>
      </w:pPr>
      <w:r>
        <w:rPr>
          <w:rFonts w:ascii="Times New Roman" w:hAnsi="Times New Roman" w:eastAsia="Times New Roman" w:cs="Times New Roman"/>
          <w:lang w:val="en-US" w:bidi="en-US"/>
          <w:color w:val="111111"/>
          <w:sz w:val="28"/>
          <w:szCs w:val="28"/>
          <w:rtl/>
        </w:rPr>
        <w:t xml:space="preserve">1534.</w:t>
      </w:r>
    </w:p>
    <w:p>
      <w:pPr>
        <w:pStyle w:val="BookText"/>
      </w:pPr>
      <w:r>
        <w:rPr>
          <w:rFonts w:ascii="Amiri" w:hAnsi="Amiri" w:eastAsia="Amiri" w:cs="Amiri"/>
          <w:lang w:bidi="ar-SA"/>
          <w:color w:val="111111"/>
          <w:sz w:val="28"/>
          <w:szCs w:val="28"/>
          <w:rtl/>
        </w:rPr>
        <w:t xml:space="preserve">كربلاء؛ العتبة العباسية؛ رقم المخطوط : 152/3</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نستعلیق، کا: مجهول، تا: القرن 10ه-، 54 ص(67-120) ، 17س، 13*23سم [ف: 1-186]</w:t>
      </w:r>
    </w:p>
    <w:p>
      <w:pPr>
        <w:pStyle w:val="Heading2"/>
      </w:pPr>
      <w:bookmarkStart w:id="1495" w:name="_Toc823"/>
      <w:r>
        <w:t>أجوبة المسائل / كلام وعقائد - عربي</w:t>
      </w:r>
      <w:bookmarkEnd w:id="1495"/>
    </w:p>
    <w:p>
      <w:pPr>
        <w:pStyle w:val="BookText"/>
      </w:pPr>
      <w:r>
        <w:rPr>
          <w:rFonts w:ascii="Amiri" w:hAnsi="Amiri" w:eastAsia="Amiri" w:cs="Amiri"/>
          <w:lang w:bidi="ar-SA"/>
          <w:color w:val="111111"/>
          <w:sz w:val="28"/>
          <w:szCs w:val="28"/>
          <w:rtl/>
        </w:rPr>
        <w:t xml:space="preserve">الجزائري عبد النبي بن سعد ( - 1021 ه-)</w:t>
      </w:r>
    </w:p>
    <w:p>
      <w:pPr>
        <w:pStyle w:val="BookText"/>
      </w:pPr>
      <w:r>
        <w:rPr>
          <w:rFonts w:ascii="Times New Roman" w:hAnsi="Times New Roman" w:eastAsia="Times New Roman" w:cs="Times New Roman"/>
          <w:lang w:val="en-US" w:bidi="en-US"/>
          <w:color w:val="111111"/>
          <w:sz w:val="28"/>
          <w:szCs w:val="28"/>
          <w:rtl/>
        </w:rPr>
        <w:t xml:space="preserve">1535.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768</w:t>
      </w:r>
    </w:p>
    <w:p>
      <w:pPr>
        <w:pStyle w:val="BookText"/>
      </w:pPr>
      <w:r>
        <w:rPr>
          <w:rFonts w:ascii="IRNazanin" w:hAnsi="IRNazanin" w:eastAsia="IRNazanin" w:cs="IRNazanin"/>
          <w:lang w:bidi="fa-IR"/>
          <w:color w:val="111111"/>
          <w:sz w:val="28"/>
          <w:szCs w:val="28"/>
          <w:rtl/>
        </w:rPr>
        <w:t xml:space="preserve">کا: مجهول، تا: 1223ه-، 8 ص [ف: 1-29]</w:t>
      </w:r>
    </w:p>
    <w:p>
      <w:pPr>
        <w:pStyle w:val="Heading2"/>
      </w:pPr>
      <w:bookmarkStart w:id="1496" w:name="_Toc824"/>
      <w:r>
        <w:t>أجوبة المسائل / فقه - عربي</w:t>
      </w:r>
      <w:bookmarkEnd w:id="1496"/>
    </w:p>
    <w:p>
      <w:pPr>
        <w:pStyle w:val="BookText"/>
      </w:pPr>
      <w:r>
        <w:rPr>
          <w:rFonts w:ascii="Amiri" w:hAnsi="Amiri" w:eastAsia="Amiri" w:cs="Amiri"/>
          <w:lang w:bidi="ar-SA"/>
          <w:color w:val="111111"/>
          <w:sz w:val="28"/>
          <w:szCs w:val="28"/>
          <w:rtl/>
        </w:rPr>
        <w:t xml:space="preserve">الشوشتري عبد الله بن حسين ( - 1021 ه- )</w:t>
      </w:r>
    </w:p>
    <w:p>
      <w:pPr>
        <w:pStyle w:val="BookText"/>
      </w:pPr>
      <w:r>
        <w:rPr>
          <w:rFonts w:ascii="Amiri" w:hAnsi="Amiri" w:eastAsia="Amiri" w:cs="Amiri"/>
          <w:lang w:bidi="ar-SA"/>
          <w:color w:val="111111"/>
          <w:sz w:val="28"/>
          <w:szCs w:val="28"/>
          <w:rtl/>
        </w:rPr>
        <w:t xml:space="preserve">1536 . النجف الأشرف؛ مكتبة الإمام أمير المؤمنين العامة؛ رقم المخطوط: 2181</w:t>
      </w:r>
    </w:p>
    <w:p>
      <w:pPr>
        <w:pStyle w:val="BookText"/>
      </w:pPr>
      <w:r>
        <w:rPr>
          <w:rFonts w:ascii="IRNazanin" w:hAnsi="IRNazanin" w:eastAsia="IRNazanin" w:cs="IRNazanin"/>
          <w:lang w:bidi="fa-IR"/>
          <w:color w:val="111111"/>
          <w:sz w:val="28"/>
          <w:szCs w:val="28"/>
          <w:rtl/>
        </w:rPr>
        <w:t xml:space="preserve">نسخ، کا: مومن بن ،حیدر، تا: مجهول؛ 3 ق(44 ب-47) [ف: 1-33]</w:t>
      </w:r>
    </w:p>
    <w:p>
      <w:pPr>
        <w:pStyle w:val="Heading2"/>
      </w:pPr>
      <w:bookmarkStart w:id="1497" w:name="_Toc825"/>
      <w:r>
        <w:t>أجوبة المسائل / أجوبة الأسئلة - عربي</w:t>
      </w:r>
      <w:bookmarkEnd w:id="1497"/>
    </w:p>
    <w:p>
      <w:pPr>
        <w:pStyle w:val="BookText"/>
      </w:pPr>
      <w:r>
        <w:rPr>
          <w:rFonts w:ascii="Amiri" w:hAnsi="Amiri" w:eastAsia="Amiri" w:cs="Amiri"/>
          <w:lang w:bidi="ar-SA"/>
          <w:color w:val="111111"/>
          <w:sz w:val="28"/>
          <w:szCs w:val="28"/>
          <w:rtl/>
        </w:rPr>
        <w:t xml:space="preserve">العاملي، محمّد ( - القرن 11 ه-)</w:t>
      </w:r>
    </w:p>
    <w:p>
      <w:pPr>
        <w:pStyle w:val="BookText"/>
      </w:pPr>
      <w:r>
        <w:rPr>
          <w:rFonts w:ascii="Times New Roman" w:hAnsi="Times New Roman" w:eastAsia="Times New Roman" w:cs="Times New Roman"/>
          <w:lang w:val="en-US" w:bidi="en-US"/>
          <w:color w:val="111111"/>
          <w:sz w:val="28"/>
          <w:szCs w:val="28"/>
          <w:rtl/>
        </w:rPr>
        <w:t xml:space="preserve">1537.</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 815</w:t>
      </w:r>
    </w:p>
    <w:p>
      <w:pPr>
        <w:pStyle w:val="BookText"/>
      </w:pPr>
      <w:r>
        <w:rPr>
          <w:rFonts w:ascii="IRNazanin" w:hAnsi="IRNazanin" w:eastAsia="IRNazanin" w:cs="IRNazanin"/>
          <w:lang w:bidi="fa-IR"/>
          <w:color w:val="111111"/>
          <w:sz w:val="28"/>
          <w:szCs w:val="28"/>
          <w:rtl/>
        </w:rPr>
        <w:t xml:space="preserve">کا: مجهول، تا: حدود 1100 ه-، 18ص، 22 س11*20سم معجم المخطوطات النجفية: 82]</w:t>
      </w:r>
    </w:p>
    <w:p>
      <w:pPr>
        <w:pStyle w:val="Heading2"/>
      </w:pPr>
      <w:bookmarkStart w:id="1498" w:name="_Toc826"/>
      <w:r>
        <w:t>أجوبة المسائل / موضوعات شتى أجوبة الأسئلة - فارسي</w:t>
      </w:r>
      <w:bookmarkEnd w:id="1498"/>
    </w:p>
    <w:p>
      <w:pPr>
        <w:pStyle w:val="BookText"/>
      </w:pPr>
      <w:r>
        <w:rPr>
          <w:rFonts w:ascii="Amiri" w:hAnsi="Amiri" w:eastAsia="Amiri" w:cs="Amiri"/>
          <w:lang w:bidi="ar-SA"/>
          <w:color w:val="111111"/>
          <w:sz w:val="28"/>
          <w:szCs w:val="28"/>
          <w:rtl/>
        </w:rPr>
        <w:t xml:space="preserve">حزين، محمّد علي بن أبي طالب (1103 - 1180 ه-) 1538. كربلاء؛ العتبة العباسية رقم المخطوط: 450/3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306" w:name="pg7770_69912"/>
    <w:bookmarkEnd w:id="306"/>
    <w:p>
      <w:pPr>
        <w:pStyle w:val="BookText"/>
      </w:pPr>
      <w:r>
        <w:rPr>
          <w:rFonts w:ascii="IRNazanin" w:hAnsi="IRNazanin" w:eastAsia="IRNazanin" w:cs="IRNazanin"/>
          <w:lang w:bidi="fa-IR"/>
          <w:color w:val="111111"/>
          <w:sz w:val="28"/>
          <w:szCs w:val="28"/>
          <w:rtl/>
        </w:rPr>
        <w:t xml:space="preserve">أوّلها: الحمد لله على شوامل آلائه وسوابغ ،نعمائه والسلام على خاتم أنبيائه، وعلى آله ،وخلفائه، و بعد در این اوان نامه آن صدیق اخلاص آئین؛ آخرها: مقام خاص بود وموقوف به مقدمات خود لهذا بسیاری صلاحیت تعرض جواب نداشت ... مقام خود بهر حال نوشتیم آنچه نوشتیم والحمد لله وحده.</w:t>
      </w:r>
    </w:p>
    <w:p>
      <w:pPr>
        <w:pStyle w:val="BookText"/>
      </w:pPr>
      <w:r>
        <w:rPr>
          <w:rFonts w:ascii="IRNazanin" w:hAnsi="IRNazanin" w:eastAsia="IRNazanin" w:cs="IRNazanin"/>
          <w:lang w:bidi="fa-IR"/>
          <w:color w:val="111111"/>
          <w:sz w:val="28"/>
          <w:szCs w:val="28"/>
          <w:rtl/>
        </w:rPr>
        <w:t xml:space="preserve">نستعلیق، کا: مجهول، تا: مجهول؛ 5ق (156-152)، 19 س، 15*26سم [ف: 2-49]</w:t>
      </w:r>
    </w:p>
    <w:p>
      <w:pPr>
        <w:pStyle w:val="Heading2"/>
      </w:pPr>
      <w:bookmarkStart w:id="1499" w:name="_Toc827"/>
      <w:r>
        <w:t>أجوبة المسائل / فقه - عربي</w:t>
      </w:r>
      <w:bookmarkEnd w:id="1499"/>
    </w:p>
    <w:p>
      <w:pPr>
        <w:pStyle w:val="BookText"/>
      </w:pPr>
      <w:r>
        <w:rPr>
          <w:rFonts w:ascii="Amiri" w:hAnsi="Amiri" w:eastAsia="Amiri" w:cs="Amiri"/>
          <w:lang w:bidi="ar-SA"/>
          <w:color w:val="111111"/>
          <w:sz w:val="28"/>
          <w:szCs w:val="28"/>
          <w:rtl/>
        </w:rPr>
        <w:t xml:space="preserve">البحراني، يوسف بن أحمد(1107 - 1186 ه- )</w:t>
      </w:r>
    </w:p>
    <w:p>
      <w:pPr>
        <w:pStyle w:val="BookText"/>
      </w:pPr>
      <w:r>
        <w:rPr>
          <w:rFonts w:ascii="IRNazanin" w:hAnsi="IRNazanin" w:eastAsia="IRNazanin" w:cs="IRNazanin"/>
          <w:lang w:bidi="fa-IR"/>
          <w:color w:val="111111"/>
          <w:sz w:val="28"/>
          <w:szCs w:val="28"/>
          <w:rtl/>
        </w:rPr>
        <w:t xml:space="preserve">[فنخا 1: 781]</w:t>
      </w:r>
    </w:p>
    <w:p>
      <w:pPr>
        <w:pStyle w:val="BookText"/>
      </w:pPr>
      <w:r>
        <w:rPr>
          <w:rFonts w:ascii="Amiri" w:hAnsi="Amiri" w:eastAsia="Amiri" w:cs="Amiri"/>
          <w:lang w:bidi="ar-SA"/>
          <w:color w:val="111111"/>
          <w:sz w:val="28"/>
          <w:szCs w:val="28"/>
          <w:rtl/>
        </w:rPr>
        <w:t xml:space="preserve">1539 . النجف الأشرف مكتبة مدرسة آية الله البروجردي؛ رقم المخطوط : 88/9</w:t>
      </w:r>
    </w:p>
    <w:p>
      <w:pPr>
        <w:pStyle w:val="BookText"/>
      </w:pPr>
      <w:r>
        <w:rPr>
          <w:rFonts w:ascii="Amiri" w:hAnsi="Amiri" w:eastAsia="Amiri" w:cs="Amiri"/>
          <w:lang w:bidi="ar-SA"/>
          <w:color w:val="111111"/>
          <w:sz w:val="28"/>
          <w:szCs w:val="28"/>
          <w:rtl/>
        </w:rPr>
        <w:t xml:space="preserve">أوّلها: بعد الحمد لله رب العالمين والصلاظ على سيد المرسلين محمّد وآله الطاهرين فيقول الفقير ... هذا جواب ما سألت عنه أيها السيد الأجل الأواه؛ آخرها: ونحن ننقل لكم صورة ما في الكتاب لما فيه من الفوائد العجاب لذوي الأفهام والألباب قال شيخنا المحدث الصالح الشيخ عبد الله الله ... كاتب = مؤلف، تا: القرن 12ه-، ناقصة الآخر؛ 7 ق (169 الف - 176 ب)، 10/5*15/5سم [ف: 1-100]</w:t>
      </w:r>
    </w:p>
    <w:p>
      <w:pPr>
        <w:pStyle w:val="BookText"/>
      </w:pPr>
      <w:r>
        <w:rPr>
          <w:rFonts w:ascii="Times New Roman" w:hAnsi="Times New Roman" w:eastAsia="Times New Roman" w:cs="Times New Roman"/>
          <w:lang w:val="en-US" w:bidi="en-US"/>
          <w:color w:val="111111"/>
          <w:sz w:val="28"/>
          <w:szCs w:val="28"/>
          <w:rtl/>
        </w:rPr>
        <w:t xml:space="preserve">1540.</w:t>
      </w:r>
    </w:p>
    <w:p>
      <w:pPr>
        <w:pStyle w:val="BookText"/>
      </w:pPr>
      <w:r>
        <w:rPr>
          <w:rFonts w:ascii="Amiri" w:hAnsi="Amiri" w:eastAsia="Amiri" w:cs="Amiri"/>
          <w:lang w:bidi="ar-SA"/>
          <w:color w:val="111111"/>
          <w:sz w:val="28"/>
          <w:szCs w:val="28"/>
          <w:rtl/>
        </w:rPr>
        <w:t xml:space="preserve">النجف الأشرف؛ مكتبة مدرسة آية الله البروجردي؛ رقم المخطوط : 88/5</w:t>
      </w:r>
    </w:p>
    <w:p>
      <w:pPr>
        <w:pStyle w:val="BookText"/>
      </w:pPr>
      <w:r>
        <w:rPr>
          <w:rFonts w:ascii="Amiri" w:hAnsi="Amiri" w:eastAsia="Amiri" w:cs="Amiri"/>
          <w:lang w:bidi="ar-SA"/>
          <w:color w:val="111111"/>
          <w:sz w:val="28"/>
          <w:szCs w:val="28"/>
          <w:rtl/>
        </w:rPr>
        <w:t xml:space="preserve">أوّلها: أما بعد حمدا لله على مزيد نعمائه وشكره جل شأنه على ترادف آلائه والصلاة على أشرف انبيائه محمّد المحمود في أرضه وسمائه</w:t>
      </w:r>
    </w:p>
    <w:p>
      <w:pPr>
        <w:pStyle w:val="BookText"/>
      </w:pPr>
      <w:r>
        <w:rPr>
          <w:rFonts w:ascii="Amiri" w:hAnsi="Amiri" w:eastAsia="Amiri" w:cs="Amiri"/>
          <w:lang w:bidi="ar-SA"/>
          <w:color w:val="111111"/>
          <w:sz w:val="28"/>
          <w:szCs w:val="28"/>
          <w:rtl/>
        </w:rPr>
        <w:t xml:space="preserve">كاتب = مؤلف، تا: القرن 12ه-، 18 ق ( 94 ب - 111 ب)، 10/5*15/5سم [ف: 1-98]</w:t>
      </w:r>
    </w:p>
    <w:p>
      <w:pPr>
        <w:pStyle w:val="BookText"/>
      </w:pPr>
      <w:r>
        <w:rPr>
          <w:rFonts w:ascii="Times New Roman" w:hAnsi="Times New Roman" w:eastAsia="Times New Roman" w:cs="Times New Roman"/>
          <w:lang w:val="en-US" w:bidi="en-US"/>
          <w:color w:val="111111"/>
          <w:sz w:val="28"/>
          <w:szCs w:val="28"/>
          <w:rtl/>
        </w:rPr>
        <w:t xml:space="preserve">1541.</w:t>
      </w:r>
    </w:p>
    <w:p>
      <w:pPr>
        <w:pStyle w:val="BookText"/>
      </w:pPr>
      <w:r>
        <w:rPr>
          <w:rFonts w:ascii="Amiri" w:hAnsi="Amiri" w:eastAsia="Amiri" w:cs="Amiri"/>
          <w:lang w:bidi="ar-SA"/>
          <w:color w:val="111111"/>
          <w:sz w:val="28"/>
          <w:szCs w:val="28"/>
          <w:rtl/>
        </w:rPr>
        <w:t xml:space="preserve">كربلاء؛ الروضة الحسينية (مكتبة)؛ رقم المخطوط : 928م ح9572</w:t>
      </w:r>
    </w:p>
    <w:p>
      <w:pPr>
        <w:pStyle w:val="BookText"/>
      </w:pPr>
      <w:r>
        <w:rPr>
          <w:rFonts w:ascii="Amiri" w:hAnsi="Amiri" w:eastAsia="Amiri" w:cs="Amiri"/>
          <w:lang w:bidi="ar-SA"/>
          <w:color w:val="111111"/>
          <w:sz w:val="28"/>
          <w:szCs w:val="28"/>
          <w:rtl/>
        </w:rPr>
        <w:t xml:space="preserve">نسخ، 15/5 مجهول؛ 308 ص، 18 س، 16*22/5سم [مخطوطات كربلاء: 4-437]</w:t>
      </w:r>
    </w:p>
    <w:p>
      <w:pPr>
        <w:pStyle w:val="Heading2"/>
      </w:pPr>
      <w:bookmarkStart w:id="1500" w:name="_Toc828"/>
      <w:r>
        <w:t>أجوبة المسائل / فقه، أجوبة الأسئلة - فارسي</w:t>
      </w:r>
      <w:bookmarkEnd w:id="1500"/>
    </w:p>
    <w:p>
      <w:pPr>
        <w:pStyle w:val="BookText"/>
      </w:pPr>
      <w:r>
        <w:rPr>
          <w:rFonts w:ascii="Amiri" w:hAnsi="Amiri" w:eastAsia="Amiri" w:cs="Amiri"/>
          <w:lang w:bidi="ar-SA"/>
          <w:color w:val="111111"/>
          <w:sz w:val="28"/>
          <w:szCs w:val="28"/>
          <w:rtl/>
        </w:rPr>
        <w:t xml:space="preserve">الوحيد البهبهاني، محمّد باقر بن محمّد اكمل(1118 - 1205 ه- ) [فنخا 1: 781]</w:t>
      </w:r>
    </w:p>
    <w:p>
      <w:pPr>
        <w:pStyle w:val="BookText"/>
      </w:pPr>
      <w:r>
        <w:rPr>
          <w:rFonts w:ascii="Amiri" w:hAnsi="Amiri" w:eastAsia="Amiri" w:cs="Amiri"/>
          <w:lang w:bidi="ar-SA"/>
          <w:color w:val="111111"/>
          <w:sz w:val="28"/>
          <w:szCs w:val="28"/>
          <w:rtl/>
        </w:rPr>
        <w:t xml:space="preserve">1542 . النجف الأشرف مكتبة الإمام أمير المؤمنين العامة؛ رقم المخطوط: 1791</w:t>
      </w:r>
    </w:p>
    <w:p>
      <w:pPr>
        <w:pStyle w:val="BookText"/>
      </w:pPr>
      <w:r>
        <w:rPr>
          <w:rFonts w:ascii="IRNazanin" w:hAnsi="IRNazanin" w:eastAsia="IRNazanin" w:cs="IRNazanin"/>
          <w:lang w:bidi="fa-IR"/>
          <w:color w:val="111111"/>
          <w:sz w:val="28"/>
          <w:szCs w:val="28"/>
          <w:rtl/>
        </w:rPr>
        <w:t xml:space="preserve">کا: مجهول، تا: القرن 13 ه- [ف: 1-15]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307" w:name="pg7770_69914"/>
    <w:bookmarkEnd w:id="307"/>
    <w:p>
      <w:pPr>
        <w:pStyle w:val="Heading2"/>
      </w:pPr>
      <w:bookmarkStart w:id="1501" w:name="_Toc829"/>
      <w:r>
        <w:t>أجوبة المسائل / عرفان وتصوف - عربي</w:t>
      </w:r>
      <w:bookmarkEnd w:id="1501"/>
    </w:p>
    <w:p>
      <w:pPr>
        <w:pStyle w:val="BookText"/>
      </w:pPr>
      <w:r>
        <w:rPr>
          <w:rFonts w:ascii="Amiri" w:hAnsi="Amiri" w:eastAsia="Amiri" w:cs="Amiri"/>
          <w:lang w:bidi="ar-SA"/>
          <w:color w:val="111111"/>
          <w:sz w:val="28"/>
          <w:szCs w:val="28"/>
          <w:rtl/>
        </w:rPr>
        <w:t xml:space="preserve">الرشتي، كاظم بن قاسم(1212 - 1259 ه- )</w:t>
      </w:r>
    </w:p>
    <w:p>
      <w:pPr>
        <w:pStyle w:val="BookText"/>
      </w:pPr>
      <w:r>
        <w:rPr>
          <w:rFonts w:ascii="IRNazanin" w:hAnsi="IRNazanin" w:eastAsia="IRNazanin" w:cs="IRNazanin"/>
          <w:lang w:bidi="fa-IR"/>
          <w:color w:val="111111"/>
          <w:sz w:val="28"/>
          <w:szCs w:val="28"/>
          <w:rtl/>
        </w:rPr>
        <w:t xml:space="preserve">[فنخا 1: 785-788]</w:t>
      </w:r>
    </w:p>
    <w:p>
      <w:pPr>
        <w:pStyle w:val="BookText"/>
      </w:pPr>
      <w:r>
        <w:rPr>
          <w:rFonts w:ascii="Times New Roman" w:hAnsi="Times New Roman" w:eastAsia="Times New Roman" w:cs="Times New Roman"/>
          <w:lang w:val="en-US" w:bidi="en-US"/>
          <w:color w:val="111111"/>
          <w:sz w:val="28"/>
          <w:szCs w:val="28"/>
          <w:rtl/>
        </w:rPr>
        <w:t xml:space="preserve">1543.</w:t>
      </w:r>
    </w:p>
    <w:p>
      <w:pPr>
        <w:pStyle w:val="BookText"/>
      </w:pPr>
      <w:r>
        <w:rPr>
          <w:rFonts w:ascii="Amiri" w:hAnsi="Amiri" w:eastAsia="Amiri" w:cs="Amiri"/>
          <w:lang w:bidi="ar-SA"/>
          <w:color w:val="111111"/>
          <w:sz w:val="28"/>
          <w:szCs w:val="28"/>
          <w:rtl/>
        </w:rPr>
        <w:t xml:space="preserve">كربلاء؛ مكتبة العلامة الحائري العامة؛ رقم المخطوط: 17</w:t>
      </w:r>
    </w:p>
    <w:p>
      <w:pPr>
        <w:pStyle w:val="BookText"/>
      </w:pPr>
      <w:r>
        <w:rPr>
          <w:rFonts w:ascii="IRNazanin" w:hAnsi="IRNazanin" w:eastAsia="IRNazanin" w:cs="IRNazanin"/>
          <w:lang w:bidi="fa-IR"/>
          <w:color w:val="111111"/>
          <w:sz w:val="28"/>
          <w:szCs w:val="28"/>
          <w:rtl/>
        </w:rPr>
        <w:t xml:space="preserve">کا: مجهول، تا: 1235ه-، 26 [الموسم: 6-478]</w:t>
      </w:r>
    </w:p>
    <w:p>
      <w:pPr>
        <w:pStyle w:val="BookText"/>
      </w:pPr>
      <w:r>
        <w:rPr>
          <w:rFonts w:ascii="Times New Roman" w:hAnsi="Times New Roman" w:eastAsia="Times New Roman" w:cs="Times New Roman"/>
          <w:lang w:val="en-US" w:bidi="en-US"/>
          <w:color w:val="111111"/>
          <w:sz w:val="28"/>
          <w:szCs w:val="28"/>
          <w:rtl/>
        </w:rPr>
        <w:t xml:space="preserve">1544.</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 545</w:t>
      </w:r>
    </w:p>
    <w:p>
      <w:pPr>
        <w:pStyle w:val="BookText"/>
      </w:pPr>
      <w:r>
        <w:rPr>
          <w:rFonts w:ascii="Amiri" w:hAnsi="Amiri" w:eastAsia="Amiri" w:cs="Amiri"/>
          <w:lang w:bidi="ar-SA"/>
          <w:color w:val="111111"/>
          <w:sz w:val="28"/>
          <w:szCs w:val="28"/>
          <w:rtl/>
        </w:rPr>
        <w:t xml:space="preserve">كا: محمّد شفيع بن محمود، تا: 1299ه-، 75 ص 17س، 12*18سم [معجم المخطوطات النجفية: 237]</w:t>
      </w:r>
    </w:p>
    <w:p>
      <w:pPr>
        <w:pStyle w:val="BookText"/>
      </w:pPr>
      <w:r>
        <w:rPr>
          <w:rFonts w:ascii="Times New Roman" w:hAnsi="Times New Roman" w:eastAsia="Times New Roman" w:cs="Times New Roman"/>
          <w:lang w:val="en-US" w:bidi="en-US"/>
          <w:color w:val="111111"/>
          <w:sz w:val="28"/>
          <w:szCs w:val="28"/>
          <w:rtl/>
        </w:rPr>
        <w:t xml:space="preserve">1545.</w:t>
      </w:r>
    </w:p>
    <w:p>
      <w:pPr>
        <w:pStyle w:val="BookText"/>
      </w:pPr>
      <w:r>
        <w:rPr>
          <w:rFonts w:ascii="Amiri" w:hAnsi="Amiri" w:eastAsia="Amiri" w:cs="Amiri"/>
          <w:lang w:bidi="ar-SA"/>
          <w:color w:val="111111"/>
          <w:sz w:val="28"/>
          <w:szCs w:val="28"/>
          <w:rtl/>
        </w:rPr>
        <w:t xml:space="preserve">كربلاء؛ مكتبة العلامة الحائري العامة؛ رقم المخطوط: 11</w:t>
      </w:r>
    </w:p>
    <w:p>
      <w:pPr>
        <w:pStyle w:val="BookText"/>
      </w:pPr>
      <w:r>
        <w:rPr>
          <w:rFonts w:ascii="IRNazanin" w:hAnsi="IRNazanin" w:eastAsia="IRNazanin" w:cs="IRNazanin"/>
          <w:lang w:bidi="fa-IR"/>
          <w:color w:val="111111"/>
          <w:sz w:val="28"/>
          <w:szCs w:val="28"/>
          <w:rtl/>
        </w:rPr>
        <w:t xml:space="preserve">کا: مجهول، تا: مجهول؛ 7ص [الموسم: 6-472]</w:t>
      </w:r>
    </w:p>
    <w:p>
      <w:pPr>
        <w:pStyle w:val="BookText"/>
      </w:pPr>
      <w:r>
        <w:rPr>
          <w:rFonts w:ascii="Amiri" w:hAnsi="Amiri" w:eastAsia="Amiri" w:cs="Amiri"/>
          <w:lang w:bidi="ar-SA"/>
          <w:color w:val="111111"/>
          <w:sz w:val="28"/>
          <w:szCs w:val="28"/>
          <w:rtl/>
        </w:rPr>
        <w:t xml:space="preserve">1546 . النجف الأشرف؛ مكتبة الإمام أمير المؤمنين العامة؛ رقم المخطوط: 1552</w:t>
      </w:r>
    </w:p>
    <w:p>
      <w:pPr>
        <w:pStyle w:val="BookText"/>
      </w:pPr>
      <w:r>
        <w:rPr>
          <w:rFonts w:ascii="IRNazanin" w:hAnsi="IRNazanin" w:eastAsia="IRNazanin" w:cs="IRNazanin"/>
          <w:lang w:bidi="fa-IR"/>
          <w:color w:val="111111"/>
          <w:sz w:val="28"/>
          <w:szCs w:val="28"/>
          <w:rtl/>
        </w:rPr>
        <w:t xml:space="preserve">سئل عنها السيد كاظم الرشتي بالفارسية فأجاب عنها بالعربية قال واجعل السؤال كالمتن والجواب كالشرح عليه وأول الأسئلة حول عصمة الأنبياء؛ کا: مجهول، تا: مجهول؛ ناقصة: الآخر [ف: 1-34]</w:t>
      </w:r>
    </w:p>
    <w:p>
      <w:pPr>
        <w:pStyle w:val="BookText"/>
      </w:pPr>
      <w:r>
        <w:rPr>
          <w:rFonts w:ascii="Times New Roman" w:hAnsi="Times New Roman" w:eastAsia="Times New Roman" w:cs="Times New Roman"/>
          <w:lang w:val="en-US" w:bidi="en-US"/>
          <w:color w:val="111111"/>
          <w:sz w:val="28"/>
          <w:szCs w:val="28"/>
          <w:rtl/>
        </w:rPr>
        <w:t xml:space="preserve">1547.</w:t>
      </w:r>
    </w:p>
    <w:p>
      <w:pPr>
        <w:pStyle w:val="BookText"/>
      </w:pPr>
      <w:r>
        <w:rPr>
          <w:rFonts w:ascii="Amiri" w:hAnsi="Amiri" w:eastAsia="Amiri" w:cs="Amiri"/>
          <w:lang w:bidi="ar-SA"/>
          <w:color w:val="111111"/>
          <w:sz w:val="28"/>
          <w:szCs w:val="28"/>
          <w:rtl/>
        </w:rPr>
        <w:t xml:space="preserve">كربلاء؛ مكتبة العلامة الحائري العامة رقم المخطوط :1</w:t>
      </w:r>
    </w:p>
    <w:p>
      <w:pPr>
        <w:pStyle w:val="BookText"/>
      </w:pPr>
      <w:r>
        <w:rPr>
          <w:rFonts w:ascii="IRNazanin" w:hAnsi="IRNazanin" w:eastAsia="IRNazanin" w:cs="IRNazanin"/>
          <w:lang w:bidi="fa-IR"/>
          <w:color w:val="111111"/>
          <w:sz w:val="28"/>
          <w:szCs w:val="28"/>
          <w:rtl/>
        </w:rPr>
        <w:t xml:space="preserve">کا: مجهول، تا: مجهول [الموسم 6]</w:t>
      </w:r>
    </w:p>
    <w:p>
      <w:pPr>
        <w:pStyle w:val="Heading2"/>
      </w:pPr>
      <w:bookmarkStart w:id="1502" w:name="_Toc830"/>
      <w:r>
        <w:t>أجوبة المسائل / أجوبة الأسئلة - عربي</w:t>
      </w:r>
      <w:bookmarkEnd w:id="1502"/>
    </w:p>
    <w:p>
      <w:pPr>
        <w:pStyle w:val="BookText"/>
      </w:pPr>
      <w:r>
        <w:rPr>
          <w:rFonts w:ascii="Amiri" w:hAnsi="Amiri" w:eastAsia="Amiri" w:cs="Amiri"/>
          <w:lang w:bidi="ar-SA"/>
          <w:color w:val="111111"/>
          <w:sz w:val="28"/>
          <w:szCs w:val="28"/>
          <w:rtl/>
        </w:rPr>
        <w:t xml:space="preserve">الرشتي كاظم بن قاسم (1212 - 1259 ه- )</w:t>
      </w:r>
    </w:p>
    <w:p>
      <w:pPr>
        <w:pStyle w:val="BookText"/>
      </w:pPr>
      <w:r>
        <w:rPr>
          <w:rFonts w:ascii="Times New Roman" w:hAnsi="Times New Roman" w:eastAsia="Times New Roman" w:cs="Times New Roman"/>
          <w:lang w:val="en-US" w:bidi="en-US"/>
          <w:color w:val="111111"/>
          <w:sz w:val="28"/>
          <w:szCs w:val="28"/>
          <w:rtl/>
        </w:rPr>
        <w:t xml:space="preserve">1548.</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635</w:t>
      </w:r>
    </w:p>
    <w:p>
      <w:pPr>
        <w:pStyle w:val="BookText"/>
      </w:pPr>
      <w:r>
        <w:rPr>
          <w:rFonts w:ascii="Amiri" w:hAnsi="Amiri" w:eastAsia="Amiri" w:cs="Amiri"/>
          <w:lang w:bidi="ar-SA"/>
          <w:color w:val="111111"/>
          <w:sz w:val="28"/>
          <w:szCs w:val="28"/>
          <w:rtl/>
        </w:rPr>
        <w:t xml:space="preserve">كاتب = مؤلف، تا: 1253ه-، 34 ص، 20 س، 14*21 سم [معجم المخطوطات النجفية: 82]</w:t>
      </w:r>
    </w:p>
    <w:p>
      <w:pPr>
        <w:pStyle w:val="BookText"/>
      </w:pPr>
      <w:r>
        <w:rPr>
          <w:rFonts w:ascii="Amiri" w:hAnsi="Amiri" w:eastAsia="Amiri" w:cs="Amiri"/>
          <w:lang w:bidi="ar-SA"/>
          <w:color w:val="111111"/>
          <w:sz w:val="28"/>
          <w:szCs w:val="28"/>
          <w:rtl/>
        </w:rPr>
        <w:t xml:space="preserve">1549 . النجف الأشرف؛ مكتبة الإمام أمير المؤمنين العامة؛ رقم المخطوط: 29</w:t>
      </w:r>
    </w:p>
    <w:p>
      <w:pPr>
        <w:pStyle w:val="BookText"/>
      </w:pPr>
      <w:r>
        <w:rPr>
          <w:rFonts w:ascii="IRNazanin" w:hAnsi="IRNazanin" w:eastAsia="IRNazanin" w:cs="IRNazanin"/>
          <w:lang w:bidi="fa-IR"/>
          <w:color w:val="111111"/>
          <w:sz w:val="28"/>
          <w:szCs w:val="28"/>
          <w:rtl/>
        </w:rPr>
        <w:t xml:space="preserve">کا: مجهول، تا:1259ه- [ معجم المخطوطات النجفية: 82]</w:t>
      </w:r>
    </w:p>
    <w:p>
      <w:pPr>
        <w:pStyle w:val="BookText"/>
      </w:pPr>
      <w:r>
        <w:rPr>
          <w:rFonts w:ascii="Amiri" w:hAnsi="Amiri" w:eastAsia="Amiri" w:cs="Amiri"/>
          <w:lang w:bidi="ar-SA"/>
          <w:color w:val="111111"/>
          <w:sz w:val="28"/>
          <w:szCs w:val="28"/>
          <w:rtl/>
        </w:rPr>
        <w:t xml:space="preserve">1550 كربلاء؛ مكتبة العلامة الحائري العامة؛ رقم المخطوط: 3</w:t>
      </w:r>
    </w:p>
    <w:p>
      <w:pPr>
        <w:pStyle w:val="BookText"/>
      </w:pPr>
      <w:r>
        <w:rPr>
          <w:rFonts w:ascii="IRNazanin" w:hAnsi="IRNazanin" w:eastAsia="IRNazanin" w:cs="IRNazanin"/>
          <w:lang w:bidi="fa-IR"/>
          <w:color w:val="111111"/>
          <w:sz w:val="28"/>
          <w:szCs w:val="28"/>
          <w:rtl/>
        </w:rPr>
        <w:t xml:space="preserve">کا: مجهول، تا: مجهول؛ 26 ص [الموسم: 6-467]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308" w:name="pg7770_69916"/>
    <w:bookmarkEnd w:id="308"/>
    <w:p>
      <w:pPr>
        <w:pStyle w:val="BookText"/>
      </w:pPr>
      <w:r>
        <w:rPr>
          <w:rFonts w:ascii="Times New Roman" w:hAnsi="Times New Roman" w:eastAsia="Times New Roman" w:cs="Times New Roman"/>
          <w:lang w:val="en-US" w:bidi="en-US"/>
          <w:color w:val="111111"/>
          <w:sz w:val="28"/>
          <w:szCs w:val="28"/>
          <w:rtl/>
        </w:rPr>
        <w:t xml:space="preserve">1551.</w:t>
      </w:r>
    </w:p>
    <w:p>
      <w:pPr>
        <w:pStyle w:val="BookText"/>
      </w:pPr>
      <w:r>
        <w:rPr>
          <w:rFonts w:ascii="Amiri" w:hAnsi="Amiri" w:eastAsia="Amiri" w:cs="Amiri"/>
          <w:lang w:bidi="ar-SA"/>
          <w:color w:val="111111"/>
          <w:sz w:val="28"/>
          <w:szCs w:val="28"/>
          <w:rtl/>
        </w:rPr>
        <w:t xml:space="preserve">كربلاء؛ مكتبة العلامة الحائري العامة؛ رقم المخطوط: 4</w:t>
      </w:r>
    </w:p>
    <w:p>
      <w:pPr>
        <w:pStyle w:val="BookText"/>
      </w:pPr>
      <w:r>
        <w:rPr>
          <w:rFonts w:ascii="IRNazanin" w:hAnsi="IRNazanin" w:eastAsia="IRNazanin" w:cs="IRNazanin"/>
          <w:lang w:bidi="fa-IR"/>
          <w:color w:val="111111"/>
          <w:sz w:val="28"/>
          <w:szCs w:val="28"/>
          <w:rtl/>
        </w:rPr>
        <w:t xml:space="preserve">کا: مجهول، تا: مجهول؛ 50ص [الموسم: 6-467]</w:t>
      </w:r>
    </w:p>
    <w:p>
      <w:pPr>
        <w:pStyle w:val="BookText"/>
      </w:pPr>
      <w:r>
        <w:rPr>
          <w:rFonts w:ascii="Times New Roman" w:hAnsi="Times New Roman" w:eastAsia="Times New Roman" w:cs="Times New Roman"/>
          <w:lang w:val="en-US" w:bidi="en-US"/>
          <w:color w:val="111111"/>
          <w:sz w:val="28"/>
          <w:szCs w:val="28"/>
          <w:rtl/>
        </w:rPr>
        <w:t xml:space="preserve">1552.</w:t>
      </w:r>
    </w:p>
    <w:p>
      <w:pPr>
        <w:pStyle w:val="BookText"/>
      </w:pPr>
      <w:r>
        <w:rPr>
          <w:rFonts w:ascii="Amiri" w:hAnsi="Amiri" w:eastAsia="Amiri" w:cs="Amiri"/>
          <w:lang w:bidi="ar-SA"/>
          <w:color w:val="111111"/>
          <w:sz w:val="28"/>
          <w:szCs w:val="28"/>
          <w:rtl/>
        </w:rPr>
        <w:t xml:space="preserve">كربلاء؛ مكتبة العلامة الحائري العامة؛ رقم المخطوط: 5</w:t>
      </w:r>
    </w:p>
    <w:p>
      <w:pPr>
        <w:pStyle w:val="BookText"/>
      </w:pPr>
      <w:r>
        <w:rPr>
          <w:rFonts w:ascii="IRNazanin" w:hAnsi="IRNazanin" w:eastAsia="IRNazanin" w:cs="IRNazanin"/>
          <w:lang w:bidi="fa-IR"/>
          <w:color w:val="111111"/>
          <w:sz w:val="28"/>
          <w:szCs w:val="28"/>
          <w:rtl/>
        </w:rPr>
        <w:t xml:space="preserve">کا: مجهول، تا: مجهول؛ 61 ص [الموسم: 6-468]</w:t>
      </w:r>
    </w:p>
    <w:p>
      <w:pPr>
        <w:pStyle w:val="Heading2"/>
      </w:pPr>
      <w:bookmarkStart w:id="1503" w:name="_Toc831"/>
      <w:r>
        <w:t>أجوبة المسائل (1) = قيام المفاعيل (رسالة) / عرفان وتصوف - عربي</w:t>
      </w:r>
      <w:bookmarkEnd w:id="1503"/>
    </w:p>
    <w:p>
      <w:pPr>
        <w:pStyle w:val="BookText"/>
      </w:pPr>
      <w:r>
        <w:rPr>
          <w:rFonts w:ascii="Amiri" w:hAnsi="Amiri" w:eastAsia="Amiri" w:cs="Amiri"/>
          <w:lang w:bidi="ar-SA"/>
          <w:color w:val="111111"/>
          <w:sz w:val="28"/>
          <w:szCs w:val="28"/>
          <w:rtl/>
        </w:rPr>
        <w:t xml:space="preserve">الرشتي، كاظم بن قاسم (1212 - 1259ه-)</w:t>
      </w:r>
    </w:p>
    <w:p>
      <w:pPr>
        <w:pStyle w:val="BookText"/>
      </w:pPr>
      <w:r>
        <w:rPr>
          <w:rFonts w:ascii="Amiri" w:hAnsi="Amiri" w:eastAsia="Amiri" w:cs="Amiri"/>
          <w:lang w:bidi="ar-SA"/>
          <w:color w:val="111111"/>
          <w:sz w:val="28"/>
          <w:szCs w:val="28"/>
          <w:rtl/>
        </w:rPr>
        <w:t xml:space="preserve">أوّله: الحمدلة الصلاة. اما بعد فيقول العبد الجاني ... الرشتي. إن هذه كلمات أمليتها جواباً المسايل بعض الإخوان صانه الله ... قال سلامه الله. يا سيدي أطال بقاكم، تفضل علي بكشف الحجاب والأستار عن هذه المسئلة وهي أن المفاعيل قائمة بفضل الله بالقيام الصدري وبالحقيقة المحمديه بالقيام الركني... آخره: فهناك يؤثر كل ذكر تذكر الله به ويفعل كل اسم تدعو الله سبحانه به، فتكون كالسراج يضيئ نفسك وغيرك. والسلام عليكم ورحمة الله ...</w:t>
      </w:r>
    </w:p>
    <w:p>
      <w:pPr>
        <w:pStyle w:val="BookText"/>
      </w:pPr>
      <w:r>
        <w:rPr>
          <w:rFonts w:ascii="IRNazanin" w:hAnsi="IRNazanin" w:eastAsia="IRNazanin" w:cs="IRNazanin"/>
          <w:lang w:bidi="fa-IR"/>
          <w:color w:val="111111"/>
          <w:sz w:val="28"/>
          <w:szCs w:val="28"/>
          <w:rtl/>
        </w:rPr>
        <w:t xml:space="preserve">[فنخا 1: 785]</w:t>
      </w:r>
    </w:p>
    <w:p>
      <w:pPr>
        <w:pStyle w:val="BookText"/>
      </w:pPr>
      <w:r>
        <w:rPr>
          <w:rFonts w:ascii="Amiri" w:hAnsi="Amiri" w:eastAsia="Amiri" w:cs="Amiri"/>
          <w:lang w:bidi="ar-SA"/>
          <w:color w:val="111111"/>
          <w:sz w:val="28"/>
          <w:szCs w:val="28"/>
          <w:rtl/>
        </w:rPr>
        <w:t xml:space="preserve">1553 . البصرة المكتبة العباسية باش أعيان)؛ رقم المخطوط: ح-117/8</w:t>
      </w:r>
    </w:p>
    <w:p>
      <w:pPr>
        <w:pStyle w:val="BookText"/>
      </w:pPr>
      <w:r>
        <w:rPr>
          <w:rFonts w:ascii="IRNazanin" w:hAnsi="IRNazanin" w:eastAsia="IRNazanin" w:cs="IRNazanin"/>
          <w:lang w:bidi="fa-IR"/>
          <w:color w:val="111111"/>
          <w:sz w:val="28"/>
          <w:szCs w:val="28"/>
          <w:rtl/>
        </w:rPr>
        <w:t xml:space="preserve">کا: مجهول، تا: مجهول؛ 22/3014/7سم [ف: 319]</w:t>
      </w:r>
    </w:p>
    <w:p>
      <w:pPr>
        <w:pStyle w:val="Heading2"/>
      </w:pPr>
      <w:bookmarkStart w:id="1504" w:name="_Toc832"/>
      <w:r>
        <w:t>أجوبة مسائل / فقه - عربي</w:t>
      </w:r>
      <w:bookmarkEnd w:id="1504"/>
    </w:p>
    <w:p>
      <w:pPr>
        <w:pStyle w:val="BookText"/>
      </w:pPr>
      <w:r>
        <w:rPr>
          <w:rFonts w:ascii="Amiri" w:hAnsi="Amiri" w:eastAsia="Amiri" w:cs="Amiri"/>
          <w:lang w:bidi="ar-SA"/>
          <w:color w:val="111111"/>
          <w:sz w:val="28"/>
          <w:szCs w:val="28"/>
          <w:rtl/>
        </w:rPr>
        <w:t xml:space="preserve">القطيفي، سليمان بن أحمد ( - 1266 ه- )</w:t>
      </w:r>
    </w:p>
    <w:p>
      <w:pPr>
        <w:pStyle w:val="BookText"/>
      </w:pPr>
      <w:r>
        <w:rPr>
          <w:rFonts w:ascii="Amiri" w:hAnsi="Amiri" w:eastAsia="Amiri" w:cs="Amiri"/>
          <w:lang w:bidi="ar-SA"/>
          <w:color w:val="111111"/>
          <w:sz w:val="28"/>
          <w:szCs w:val="28"/>
          <w:rtl/>
        </w:rPr>
        <w:t xml:space="preserve">1554 . النجف الأشرف؛ مؤسسة كاشف الغطاء العامة؛ رقم المخطوط: 7946</w:t>
      </w:r>
    </w:p>
    <w:p>
      <w:pPr>
        <w:pStyle w:val="BookText"/>
      </w:pPr>
      <w:r>
        <w:rPr>
          <w:rFonts w:ascii="Amiri" w:hAnsi="Amiri" w:eastAsia="Amiri" w:cs="Amiri"/>
          <w:lang w:bidi="ar-SA"/>
          <w:color w:val="111111"/>
          <w:sz w:val="28"/>
          <w:szCs w:val="28"/>
          <w:rtl/>
        </w:rPr>
        <w:t xml:space="preserve">كا: تحمد بن عبد الرضا البحراني، تا: 1304 ه-،8 ص [ف: 1 -29]</w:t>
      </w:r>
    </w:p>
    <w:p>
      <w:pPr>
        <w:pStyle w:val="Heading2"/>
      </w:pPr>
      <w:bookmarkStart w:id="1505" w:name="_Toc833"/>
      <w:r>
        <w:t>أجوبة المسائل / كلام وعقائد - عربي</w:t>
      </w:r>
      <w:bookmarkEnd w:id="1505"/>
    </w:p>
    <w:p>
      <w:pPr>
        <w:pStyle w:val="BookText"/>
      </w:pPr>
      <w:r>
        <w:rPr>
          <w:rFonts w:ascii="Amiri" w:hAnsi="Amiri" w:eastAsia="Amiri" w:cs="Amiri"/>
          <w:lang w:bidi="ar-SA"/>
          <w:color w:val="111111"/>
          <w:sz w:val="28"/>
          <w:szCs w:val="28"/>
          <w:rtl/>
        </w:rPr>
        <w:t xml:space="preserve">كوهر القراجه داغي، حسن بن علي ( - 1266 ه- )</w:t>
      </w:r>
    </w:p>
    <w:p>
      <w:pPr>
        <w:pStyle w:val="BookText"/>
      </w:pPr>
      <w:r>
        <w:rPr>
          <w:rFonts w:ascii="Amiri" w:hAnsi="Amiri" w:eastAsia="Amiri" w:cs="Amiri"/>
          <w:lang w:bidi="ar-SA"/>
          <w:color w:val="111111"/>
          <w:sz w:val="28"/>
          <w:szCs w:val="28"/>
          <w:rtl/>
        </w:rPr>
        <w:t xml:space="preserve">أوّله: الحمد لله رب العالمين ... أما بعد فيقول الأحقر الأحقر الأفقر ابن علي، الحسن الشهير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309" w:name="pg7770_69918"/>
    <w:bookmarkEnd w:id="309"/>
    <w:p>
      <w:pPr>
        <w:pStyle w:val="BookText"/>
      </w:pPr>
      <w:r>
        <w:rPr>
          <w:rFonts w:ascii="Amiri" w:hAnsi="Amiri" w:eastAsia="Amiri" w:cs="Amiri"/>
          <w:lang w:bidi="ar-SA"/>
          <w:color w:val="111111"/>
          <w:sz w:val="28"/>
          <w:szCs w:val="28"/>
          <w:rtl/>
        </w:rPr>
        <w:t xml:space="preserve">بكوهر تجاوز الله عن سيئاتهما وحشرهما مع ساداتهما بمحمد وعلي وآلهما انه قد عرض بعض الإخوان من أهل الإيمان.</w:t>
      </w:r>
    </w:p>
    <w:p>
      <w:pPr>
        <w:pStyle w:val="BookText"/>
      </w:pPr>
      <w:r>
        <w:rPr>
          <w:rFonts w:ascii="Amiri" w:hAnsi="Amiri" w:eastAsia="Amiri" w:cs="Amiri"/>
          <w:lang w:bidi="ar-SA"/>
          <w:color w:val="111111"/>
          <w:sz w:val="28"/>
          <w:szCs w:val="28"/>
          <w:rtl/>
        </w:rPr>
        <w:t xml:space="preserve">آخره: قال عليه السلام لاشيء كالعمل فبالعمل يفوز من يفوز والحمد لله رب العالمين.</w:t>
      </w:r>
    </w:p>
    <w:p>
      <w:pPr>
        <w:pStyle w:val="BookText"/>
      </w:pPr>
      <w:r>
        <w:rPr>
          <w:rFonts w:ascii="IRNazanin" w:hAnsi="IRNazanin" w:eastAsia="IRNazanin" w:cs="IRNazanin"/>
          <w:lang w:bidi="fa-IR"/>
          <w:color w:val="111111"/>
          <w:sz w:val="28"/>
          <w:szCs w:val="28"/>
          <w:rtl/>
        </w:rPr>
        <w:t xml:space="preserve">[فنخا 1: 789-790]</w:t>
      </w:r>
    </w:p>
    <w:p>
      <w:pPr>
        <w:pStyle w:val="BookText"/>
      </w:pPr>
      <w:r>
        <w:rPr>
          <w:rFonts w:ascii="Times New Roman" w:hAnsi="Times New Roman" w:eastAsia="Times New Roman" w:cs="Times New Roman"/>
          <w:lang w:val="en-US" w:bidi="en-US"/>
          <w:color w:val="111111"/>
          <w:sz w:val="28"/>
          <w:szCs w:val="28"/>
          <w:rtl/>
        </w:rPr>
        <w:t xml:space="preserve">1555.</w:t>
      </w:r>
    </w:p>
    <w:p>
      <w:pPr>
        <w:pStyle w:val="BookText"/>
      </w:pPr>
      <w:r>
        <w:rPr>
          <w:rFonts w:ascii="Amiri" w:hAnsi="Amiri" w:eastAsia="Amiri" w:cs="Amiri"/>
          <w:lang w:bidi="ar-SA"/>
          <w:color w:val="111111"/>
          <w:sz w:val="28"/>
          <w:szCs w:val="28"/>
          <w:rtl/>
        </w:rPr>
        <w:t xml:space="preserve">كربلاء؛ الروضة الحسينية (مكتبة)؛ رقم المخطوط : 807/9م-ح9787</w:t>
      </w:r>
    </w:p>
    <w:p>
      <w:pPr>
        <w:pStyle w:val="BookText"/>
      </w:pPr>
      <w:r>
        <w:rPr>
          <w:rFonts w:ascii="IRNazanin" w:hAnsi="IRNazanin" w:eastAsia="IRNazanin" w:cs="IRNazanin"/>
          <w:lang w:bidi="fa-IR"/>
          <w:color w:val="111111"/>
          <w:sz w:val="28"/>
          <w:szCs w:val="28"/>
          <w:rtl/>
        </w:rPr>
        <w:t xml:space="preserve">نسخ، کا: مجهول، تا: مجهول؛ 15 س ،11*15سم [مخطوطات كربلاء: 4-344]</w:t>
      </w:r>
    </w:p>
    <w:p>
      <w:pPr>
        <w:pStyle w:val="Heading2"/>
      </w:pPr>
      <w:bookmarkStart w:id="1506" w:name="_Toc834"/>
      <w:r>
        <w:t>أجوبة مسائل / تاريخ النبي (ص) - عربي</w:t>
      </w:r>
      <w:bookmarkEnd w:id="1506"/>
    </w:p>
    <w:p>
      <w:pPr>
        <w:pStyle w:val="BookText"/>
      </w:pPr>
      <w:r>
        <w:rPr>
          <w:rFonts w:ascii="Amiri" w:hAnsi="Amiri" w:eastAsia="Amiri" w:cs="Amiri"/>
          <w:lang w:bidi="ar-SA"/>
          <w:color w:val="111111"/>
          <w:sz w:val="28"/>
          <w:szCs w:val="28"/>
          <w:rtl/>
        </w:rPr>
        <w:t xml:space="preserve">الستري البحراني، عبد الله بن عباس ( - 1270 ه- )</w:t>
      </w:r>
    </w:p>
    <w:p>
      <w:pPr>
        <w:pStyle w:val="BookText"/>
      </w:pPr>
      <w:r>
        <w:rPr>
          <w:rFonts w:ascii="Times New Roman" w:hAnsi="Times New Roman" w:eastAsia="Times New Roman" w:cs="Times New Roman"/>
          <w:lang w:val="en-US" w:bidi="en-US"/>
          <w:color w:val="111111"/>
          <w:sz w:val="28"/>
          <w:szCs w:val="28"/>
          <w:rtl/>
        </w:rPr>
        <w:t xml:space="preserve">1556.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7896</w:t>
      </w:r>
    </w:p>
    <w:p>
      <w:pPr>
        <w:pStyle w:val="BookText"/>
      </w:pPr>
      <w:r>
        <w:rPr>
          <w:rFonts w:ascii="Amiri" w:hAnsi="Amiri" w:eastAsia="Amiri" w:cs="Amiri"/>
          <w:lang w:bidi="ar-SA"/>
          <w:color w:val="111111"/>
          <w:sz w:val="28"/>
          <w:szCs w:val="28"/>
          <w:rtl/>
        </w:rPr>
        <w:t xml:space="preserve">كا: علي بن حسن المتوج، تا: 1362ه- 24 ص [ف: 1-29]</w:t>
      </w:r>
    </w:p>
    <w:p>
      <w:pPr>
        <w:pStyle w:val="Heading2"/>
      </w:pPr>
      <w:bookmarkStart w:id="1507" w:name="_Toc835"/>
      <w:r>
        <w:t>أجوبة المسائل = وجوب مقدمة الواجب / أسئلة الأجوبة، أصول الفقه - عربي</w:t>
      </w:r>
      <w:bookmarkEnd w:id="1507"/>
    </w:p>
    <w:p>
      <w:pPr>
        <w:pStyle w:val="BookText"/>
      </w:pPr>
      <w:r>
        <w:rPr>
          <w:rFonts w:ascii="Amiri" w:hAnsi="Amiri" w:eastAsia="Amiri" w:cs="Amiri"/>
          <w:lang w:bidi="ar-SA"/>
          <w:color w:val="111111"/>
          <w:sz w:val="28"/>
          <w:szCs w:val="28"/>
          <w:rtl/>
        </w:rPr>
        <w:t xml:space="preserve">الأحسائي، محمّد بن أحمد ( - القرن 13 ه- )</w:t>
      </w:r>
    </w:p>
    <w:p>
      <w:pPr>
        <w:pStyle w:val="BookText"/>
      </w:pPr>
      <w:r>
        <w:rPr>
          <w:rFonts w:ascii="Amiri" w:hAnsi="Amiri" w:eastAsia="Amiri" w:cs="Amiri"/>
          <w:lang w:bidi="ar-SA"/>
          <w:color w:val="111111"/>
          <w:sz w:val="28"/>
          <w:szCs w:val="28"/>
          <w:rtl/>
        </w:rPr>
        <w:t xml:space="preserve">1557 . النجف الأشرف مكتبة آية الله الحكيم العامة؛ رقم المخطوط : 576/2</w:t>
      </w:r>
    </w:p>
    <w:p>
      <w:pPr>
        <w:pStyle w:val="BookText"/>
      </w:pPr>
      <w:r>
        <w:rPr>
          <w:rFonts w:ascii="Amiri" w:hAnsi="Amiri" w:eastAsia="Amiri" w:cs="Amiri"/>
          <w:lang w:bidi="ar-SA"/>
          <w:color w:val="111111"/>
          <w:sz w:val="28"/>
          <w:szCs w:val="28"/>
          <w:rtl/>
        </w:rPr>
        <w:t xml:space="preserve">أوّلها: بسملة، هذه مسائل وردت من بعض المدعين للعلم فحرر شبهتهم الشيخ محمّد ابن الشيخ أحمد بن زين أيدهما الله بأتم التأييد وهي ست الأولى القدح في وجوب مقدمة الواجب فيما كان مقدور للمكلف؛ آخرها: وعليك أيها الناظر بالإنصاف وتجنب الاعتساف وتعرف صحيح الجواب من مواقع الخطاب فإنه تبصرة وذكرى الأولى الالباب</w:t>
      </w:r>
    </w:p>
    <w:p>
      <w:pPr>
        <w:pStyle w:val="BookText"/>
      </w:pPr>
      <w:r>
        <w:rPr>
          <w:rFonts w:ascii="IRNazanin" w:hAnsi="IRNazanin" w:eastAsia="IRNazanin" w:cs="IRNazanin"/>
          <w:lang w:bidi="fa-IR"/>
          <w:color w:val="111111"/>
          <w:sz w:val="28"/>
          <w:szCs w:val="28"/>
          <w:rtl/>
        </w:rPr>
        <w:t xml:space="preserve">کا: مجهول، تا: مجهول؛ 2 ص، 18س،14/9*20/7سم [ف: 1-27]</w:t>
      </w:r>
    </w:p>
    <w:p>
      <w:pPr>
        <w:pStyle w:val="Heading2"/>
      </w:pPr>
      <w:bookmarkStart w:id="1508" w:name="_Toc836"/>
      <w:r>
        <w:t>أجوبة المسائل / كلام وعقائد - فارسي</w:t>
      </w:r>
      <w:bookmarkEnd w:id="1508"/>
    </w:p>
    <w:p>
      <w:pPr>
        <w:pStyle w:val="BookText"/>
      </w:pPr>
      <w:r>
        <w:rPr>
          <w:rFonts w:ascii="Amiri" w:hAnsi="Amiri" w:eastAsia="Amiri" w:cs="Amiri"/>
          <w:lang w:bidi="ar-SA"/>
          <w:color w:val="111111"/>
          <w:sz w:val="28"/>
          <w:szCs w:val="28"/>
          <w:rtl/>
        </w:rPr>
        <w:t xml:space="preserve">الكرماني، محمّد بن محمّد كريم(1263 - 1324 ه- )</w:t>
      </w:r>
    </w:p>
    <w:p>
      <w:pPr>
        <w:pStyle w:val="BookText"/>
      </w:pPr>
      <w:r>
        <w:rPr>
          <w:rFonts w:ascii="Amiri" w:hAnsi="Amiri" w:eastAsia="Amiri" w:cs="Amiri"/>
          <w:lang w:bidi="ar-SA"/>
          <w:color w:val="111111"/>
          <w:sz w:val="28"/>
          <w:szCs w:val="28"/>
          <w:rtl/>
        </w:rPr>
        <w:t xml:space="preserve">تاريخ التأليف: 16 جمادى الأولى 1294ه-</w:t>
      </w:r>
    </w:p>
    <w:p>
      <w:pPr>
        <w:pStyle w:val="BookText"/>
      </w:pPr>
      <w:r>
        <w:rPr>
          <w:rFonts w:ascii="IRNazanin" w:hAnsi="IRNazanin" w:eastAsia="IRNazanin" w:cs="IRNazanin"/>
          <w:lang w:bidi="fa-IR"/>
          <w:color w:val="111111"/>
          <w:sz w:val="28"/>
          <w:szCs w:val="28"/>
          <w:rtl/>
        </w:rPr>
        <w:t xml:space="preserve">[فنخا 1: 792]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310" w:name="pg7770_69920"/>
    <w:bookmarkEnd w:id="310"/>
    <w:p>
      <w:pPr>
        <w:pStyle w:val="BookText"/>
      </w:pPr>
      <w:r>
        <w:rPr>
          <w:rFonts w:ascii="Amiri" w:hAnsi="Amiri" w:eastAsia="Amiri" w:cs="Amiri"/>
          <w:lang w:bidi="ar-SA"/>
          <w:color w:val="111111"/>
          <w:sz w:val="28"/>
          <w:szCs w:val="28"/>
          <w:rtl/>
        </w:rPr>
        <w:t xml:space="preserve">1558 . النجف الأشرف؛ مكتبة مدرسة آية الله البروجردي؛ رقم المخطوط: 55/1</w:t>
      </w:r>
    </w:p>
    <w:p>
      <w:pPr>
        <w:pStyle w:val="BookText"/>
      </w:pPr>
      <w:r>
        <w:rPr>
          <w:rFonts w:ascii="Amiri" w:hAnsi="Amiri" w:eastAsia="Amiri" w:cs="Amiri"/>
          <w:lang w:bidi="ar-SA"/>
          <w:color w:val="111111"/>
          <w:sz w:val="28"/>
          <w:szCs w:val="28"/>
          <w:rtl/>
        </w:rPr>
        <w:t xml:space="preserve">أوّلها: ذكرت بيانه سلمه الله مع أنه خارج عن مواضع السوال لأنه عادة مشايخ أعلى الله مقامهم وقد تاسيت بهم وافتفيت أثرهم</w:t>
      </w:r>
    </w:p>
    <w:p>
      <w:pPr>
        <w:pStyle w:val="BookText"/>
      </w:pPr>
      <w:r>
        <w:rPr>
          <w:rFonts w:ascii="IRNazanin" w:hAnsi="IRNazanin" w:eastAsia="IRNazanin" w:cs="IRNazanin"/>
          <w:lang w:bidi="fa-IR"/>
          <w:color w:val="111111"/>
          <w:sz w:val="28"/>
          <w:szCs w:val="28"/>
          <w:rtl/>
        </w:rPr>
        <w:t xml:space="preserve">نسخ، کا: مجهول، تا: مجهول؛ ناقصة : الأوّل؛ 71 ق(1 ب - 71ب)،14*22سم [ف: 1-63]</w:t>
      </w:r>
    </w:p>
    <w:p>
      <w:pPr>
        <w:pStyle w:val="Heading2"/>
      </w:pPr>
      <w:bookmarkStart w:id="1509" w:name="_Toc837"/>
      <w:r>
        <w:t>أجوبة المسائل / أجوبة الأسئلة - عربي</w:t>
      </w:r>
      <w:bookmarkEnd w:id="1509"/>
    </w:p>
    <w:p>
      <w:pPr>
        <w:pStyle w:val="BookText"/>
      </w:pPr>
      <w:r>
        <w:rPr>
          <w:rFonts w:ascii="Amiri" w:hAnsi="Amiri" w:eastAsia="Amiri" w:cs="Amiri"/>
          <w:lang w:bidi="ar-SA"/>
          <w:color w:val="111111"/>
          <w:sz w:val="28"/>
          <w:szCs w:val="28"/>
          <w:rtl/>
        </w:rPr>
        <w:t xml:space="preserve">؟ البحراني علي بن حسن (1269 - 1340 ه-)</w:t>
      </w:r>
    </w:p>
    <w:p>
      <w:pPr>
        <w:pStyle w:val="BookText"/>
      </w:pPr>
      <w:r>
        <w:rPr>
          <w:rFonts w:ascii="Times New Roman" w:hAnsi="Times New Roman" w:eastAsia="Times New Roman" w:cs="Times New Roman"/>
          <w:lang w:val="en-US" w:bidi="en-US"/>
          <w:color w:val="111111"/>
          <w:sz w:val="28"/>
          <w:szCs w:val="28"/>
          <w:rtl/>
        </w:rPr>
        <w:t xml:space="preserve">1559.</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9</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85]</w:t>
      </w:r>
    </w:p>
    <w:p>
      <w:pPr>
        <w:pStyle w:val="BookText"/>
      </w:pPr>
      <w:r>
        <w:rPr>
          <w:rFonts w:ascii="Times New Roman" w:hAnsi="Times New Roman" w:eastAsia="Times New Roman" w:cs="Times New Roman"/>
          <w:lang w:val="en-US" w:bidi="en-US"/>
          <w:color w:val="111111"/>
          <w:sz w:val="28"/>
          <w:szCs w:val="28"/>
          <w:rtl/>
        </w:rPr>
        <w:t xml:space="preserve">1560.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2183</w:t>
      </w:r>
    </w:p>
    <w:p>
      <w:pPr>
        <w:pStyle w:val="BookText"/>
      </w:pPr>
      <w:r>
        <w:rPr>
          <w:rFonts w:ascii="IRNazanin" w:hAnsi="IRNazanin" w:eastAsia="IRNazanin" w:cs="IRNazanin"/>
          <w:lang w:bidi="fa-IR"/>
          <w:color w:val="111111"/>
          <w:sz w:val="28"/>
          <w:szCs w:val="28"/>
          <w:rtl/>
        </w:rPr>
        <w:t xml:space="preserve">کا: مجهول، تا: مجهول؛ ناقصة : الأوّل [ف: 1-32]</w:t>
      </w:r>
    </w:p>
    <w:p>
      <w:pPr>
        <w:pStyle w:val="Heading2"/>
      </w:pPr>
      <w:bookmarkStart w:id="1510" w:name="_Toc838"/>
      <w:r>
        <w:t>أجوبة المسائل / فقه، أجوبة الأسئلة - عربي</w:t>
      </w:r>
      <w:bookmarkEnd w:id="1510"/>
    </w:p>
    <w:p>
      <w:pPr>
        <w:pStyle w:val="BookText"/>
      </w:pPr>
      <w:r>
        <w:rPr>
          <w:rFonts w:ascii="Amiri" w:hAnsi="Amiri" w:eastAsia="Amiri" w:cs="Amiri"/>
          <w:lang w:bidi="ar-SA"/>
          <w:color w:val="111111"/>
          <w:sz w:val="28"/>
          <w:szCs w:val="28"/>
          <w:rtl/>
        </w:rPr>
        <w:t xml:space="preserve">الإدريسي، أحمد أحمد بن محمّد</w:t>
      </w:r>
    </w:p>
    <w:p>
      <w:pPr>
        <w:pStyle w:val="BookText"/>
      </w:pPr>
      <w:r>
        <w:rPr>
          <w:rFonts w:ascii="Amiri" w:hAnsi="Amiri" w:eastAsia="Amiri" w:cs="Amiri"/>
          <w:lang w:bidi="ar-SA"/>
          <w:color w:val="111111"/>
          <w:sz w:val="28"/>
          <w:szCs w:val="28"/>
          <w:rtl/>
        </w:rPr>
        <w:t xml:space="preserve">1561 . النجف الأشرف مكتبة آية الله الحكيم العامة؛ رقم المخطوط : 2385/2</w:t>
      </w:r>
    </w:p>
    <w:p>
      <w:pPr>
        <w:pStyle w:val="BookText"/>
      </w:pPr>
      <w:r>
        <w:rPr>
          <w:rFonts w:ascii="Amiri" w:hAnsi="Amiri" w:eastAsia="Amiri" w:cs="Amiri"/>
          <w:lang w:bidi="ar-SA"/>
          <w:color w:val="111111"/>
          <w:sz w:val="28"/>
          <w:szCs w:val="28"/>
          <w:rtl/>
        </w:rPr>
        <w:t xml:space="preserve">أوّلها: البسملة، الحمد لله على نعمه المتضاعفة الأعداد والشكر على منحه المترادفة وبعد فقد سئل عن مسائل نفيسة السيد الحسيب النسيب العالم العلامة الحبر الفهامة فريد دهره ووحيد عصره السيد أحمد بن السيد محمد ابن السيد كمال الدين الإدريسي الحسيني الشافعي المارديني رحمه الله تعالى رحمه الله تعالى وأسلافه وجميع المسلمين وأفاض على العالمين بره وإحسانه بحرمة محمّد سيد المرسلين وآله صحبه الذين هم في الليل قانتين فأجاب عنها رحمه الله تعالى بقوله؛ آخرها: الصدقات وهي تحل للبر والفاجر وللسني أخذها منهم إذا لم يعتقد مكفراً وإلا فلا لإنه اين لم يتب فماله فيء وإذا كان كذلك فليس لأحد من المسلمين أخذه بل الأمر فيه إلى الإمام أيده الله تعالى والله أعلم تمت أسئلة السيد أحمد ابن السيد محمد الحسيني المارديني رحمه الله تعالى</w:t>
      </w:r>
    </w:p>
    <w:p>
      <w:pPr>
        <w:pStyle w:val="BookText"/>
      </w:pPr>
      <w:r>
        <w:rPr>
          <w:rFonts w:ascii="IRNazanin" w:hAnsi="IRNazanin" w:eastAsia="IRNazanin" w:cs="IRNazanin"/>
          <w:lang w:bidi="fa-IR"/>
          <w:color w:val="111111"/>
          <w:sz w:val="28"/>
          <w:szCs w:val="28"/>
          <w:rtl/>
        </w:rPr>
        <w:t xml:space="preserve">کا: مجهول، تا: مجهول؛ 4 ص، 23 س ،14*20/5سم [ف: 1-26]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311" w:name="pg7770_69922"/>
    <w:bookmarkEnd w:id="311"/>
    <w:p>
      <w:pPr>
        <w:pStyle w:val="Heading2"/>
      </w:pPr>
      <w:bookmarkStart w:id="1511" w:name="_Toc839"/>
      <w:r>
        <w:t>أجوبة المسائل / فقه - عربي</w:t>
      </w:r>
      <w:bookmarkEnd w:id="1511"/>
    </w:p>
    <w:p>
      <w:pPr>
        <w:pStyle w:val="BookText"/>
      </w:pPr>
      <w:r>
        <w:rPr>
          <w:rFonts w:ascii="Amiri" w:hAnsi="Amiri" w:eastAsia="Amiri" w:cs="Amiri"/>
          <w:lang w:bidi="ar-SA"/>
          <w:color w:val="111111"/>
          <w:sz w:val="28"/>
          <w:szCs w:val="28"/>
          <w:rtl/>
        </w:rPr>
        <w:t xml:space="preserve">البحراني، حسين بن محمّد بن احمد</w:t>
      </w:r>
    </w:p>
    <w:p>
      <w:pPr>
        <w:pStyle w:val="BookText"/>
      </w:pPr>
      <w:r>
        <w:rPr>
          <w:rFonts w:ascii="Times New Roman" w:hAnsi="Times New Roman" w:eastAsia="Times New Roman" w:cs="Times New Roman"/>
          <w:lang w:val="en-US" w:bidi="en-US"/>
          <w:color w:val="111111"/>
          <w:sz w:val="28"/>
          <w:szCs w:val="28"/>
          <w:rtl/>
        </w:rPr>
        <w:t xml:space="preserve">1562.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7944</w:t>
      </w:r>
    </w:p>
    <w:p>
      <w:pPr>
        <w:pStyle w:val="BookText"/>
      </w:pPr>
      <w:r>
        <w:rPr>
          <w:rFonts w:ascii="Amiri" w:hAnsi="Amiri" w:eastAsia="Amiri" w:cs="Amiri"/>
          <w:lang w:bidi="ar-SA"/>
          <w:color w:val="111111"/>
          <w:sz w:val="28"/>
          <w:szCs w:val="28"/>
          <w:rtl/>
        </w:rPr>
        <w:t xml:space="preserve">كا: أحمد بن عبدالرضا بن حسين البحراني، تا: 1304 ه-، 9 ص [ف: 1-29]</w:t>
      </w:r>
    </w:p>
    <w:p>
      <w:pPr>
        <w:pStyle w:val="Heading2"/>
      </w:pPr>
      <w:bookmarkStart w:id="1512" w:name="_Toc840"/>
      <w:r>
        <w:t>أجوبة مسائل / أجوبة الأسئلة - عربي</w:t>
      </w:r>
      <w:bookmarkEnd w:id="1512"/>
    </w:p>
    <w:p>
      <w:pPr>
        <w:pStyle w:val="BookText"/>
      </w:pPr>
      <w:r>
        <w:rPr>
          <w:rFonts w:ascii="Amiri" w:hAnsi="Amiri" w:eastAsia="Amiri" w:cs="Amiri"/>
          <w:lang w:bidi="ar-SA"/>
          <w:color w:val="111111"/>
          <w:sz w:val="28"/>
          <w:szCs w:val="28"/>
          <w:rtl/>
        </w:rPr>
        <w:t xml:space="preserve">العماني، محمّد بن خلفان</w:t>
      </w:r>
    </w:p>
    <w:p>
      <w:pPr>
        <w:pStyle w:val="BookText"/>
      </w:pPr>
      <w:r>
        <w:rPr>
          <w:rFonts w:ascii="Amiri" w:hAnsi="Amiri" w:eastAsia="Amiri" w:cs="Amiri"/>
          <w:lang w:bidi="ar-SA"/>
          <w:color w:val="111111"/>
          <w:sz w:val="28"/>
          <w:szCs w:val="28"/>
          <w:rtl/>
        </w:rPr>
        <w:t xml:space="preserve">1563 . البصرة المكتبة العباسية باش أعيان؛ رقم المخطوط : ج-167/3</w:t>
      </w:r>
    </w:p>
    <w:p>
      <w:pPr>
        <w:pStyle w:val="BookText"/>
      </w:pPr>
      <w:r>
        <w:rPr>
          <w:rFonts w:ascii="IRNazanin" w:hAnsi="IRNazanin" w:eastAsia="IRNazanin" w:cs="IRNazanin"/>
          <w:lang w:bidi="fa-IR"/>
          <w:color w:val="111111"/>
          <w:sz w:val="28"/>
          <w:szCs w:val="28"/>
          <w:rtl/>
        </w:rPr>
        <w:t xml:space="preserve">کا: مجهول، تا: مجهول؛ 2116سم [ف : 296]</w:t>
      </w:r>
    </w:p>
    <w:p>
      <w:pPr>
        <w:pStyle w:val="Heading2"/>
      </w:pPr>
      <w:bookmarkStart w:id="1513" w:name="_Toc841"/>
      <w:r>
        <w:t>أجوبة المسائل / أجوبة الأسئلة -</w:t>
      </w:r>
      <w:bookmarkEnd w:id="1513"/>
    </w:p>
    <w:p>
      <w:pPr>
        <w:pStyle w:val="BookText"/>
      </w:pPr>
      <w:r>
        <w:rPr>
          <w:rFonts w:ascii="IRNazanin" w:hAnsi="IRNazanin" w:eastAsia="IRNazanin" w:cs="IRNazanin"/>
          <w:lang w:bidi="fa-IR"/>
          <w:color w:val="111111"/>
          <w:sz w:val="28"/>
          <w:szCs w:val="28"/>
          <w:rtl/>
        </w:rPr>
        <w:t xml:space="preserve">1564 . النجف الأشرف؛ حسینیه شوشتریها؛ رقم المخطوط: 562/10</w:t>
      </w:r>
    </w:p>
    <w:p>
      <w:pPr>
        <w:pStyle w:val="BookText"/>
      </w:pPr>
      <w:r>
        <w:rPr>
          <w:rFonts w:ascii="IRNazanin" w:hAnsi="IRNazanin" w:eastAsia="IRNazanin" w:cs="IRNazanin"/>
          <w:lang w:bidi="fa-IR"/>
          <w:color w:val="111111"/>
          <w:sz w:val="28"/>
          <w:szCs w:val="28"/>
          <w:rtl/>
        </w:rPr>
        <w:t xml:space="preserve">کا: سید محمّد خامنه اي، تا: القرن 14ه- [نشريه: 11-866]</w:t>
      </w:r>
    </w:p>
    <w:p>
      <w:pPr>
        <w:pStyle w:val="BookText"/>
      </w:pPr>
      <w:r>
        <w:rPr>
          <w:rFonts w:ascii="Amiri" w:hAnsi="Amiri" w:eastAsia="Amiri" w:cs="Amiri"/>
          <w:lang w:bidi="ar-SA"/>
          <w:color w:val="111111"/>
          <w:sz w:val="28"/>
          <w:szCs w:val="28"/>
          <w:rtl/>
        </w:rPr>
        <w:t xml:space="preserve">1565 . النجف الأشرف مكتبة آية الله الحكيم العامة؛ رقم المخطوط : 2385/5</w:t>
      </w:r>
    </w:p>
    <w:p>
      <w:pPr>
        <w:pStyle w:val="BookText"/>
      </w:pPr>
      <w:r>
        <w:rPr>
          <w:rFonts w:ascii="Amiri" w:hAnsi="Amiri" w:eastAsia="Amiri" w:cs="Amiri"/>
          <w:lang w:bidi="ar-SA"/>
          <w:color w:val="111111"/>
          <w:sz w:val="28"/>
          <w:szCs w:val="28"/>
          <w:rtl/>
        </w:rPr>
        <w:t xml:space="preserve">أوّلها: ما تقول السادة العلماء رضي الله عنهم في التلفظ بالنية هل ثبت في حديث أنه صلى الله عليه وسلم حين قام إلى الصلوة تكلم .... أصلي فرضي هذه الصلوة أربع ركعات إماماً ومأموماً وهل نقل عن أحد من أصحابه أو عن الأئمة الأربعة فإن روي هذا فبينوا لنا بياناً شافيا تثلج به القلوب وتطمئن به النفوس؛ آخرها: حيث حكم نفسه بمجرد خواطرها والعقل إنما وضع ليتغني به في مثل هذه الحوادث الشيطانية وليرق به إلى المعالي الارتقانية لا إلى الوساوس الشيطانية والنفسانية والله سبحانه وتعالى أعلم بالصواب</w:t>
      </w:r>
    </w:p>
    <w:p>
      <w:pPr>
        <w:pStyle w:val="BookText"/>
      </w:pPr>
      <w:r>
        <w:rPr>
          <w:rFonts w:ascii="IRNazanin" w:hAnsi="IRNazanin" w:eastAsia="IRNazanin" w:cs="IRNazanin"/>
          <w:lang w:bidi="fa-IR"/>
          <w:color w:val="111111"/>
          <w:sz w:val="28"/>
          <w:szCs w:val="28"/>
          <w:rtl/>
        </w:rPr>
        <w:t xml:space="preserve">کا: مجهول، تا: مجهول؛ 4 ق، 23 س،14*20سم [ف: 1-26]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312" w:name="pg7770_69924"/>
    <w:bookmarkEnd w:id="312"/>
    <w:p>
      <w:pPr>
        <w:pStyle w:val="Heading2"/>
      </w:pPr>
      <w:bookmarkStart w:id="1514" w:name="_Toc842"/>
      <w:r>
        <w:t>أجوبة مسائل آخوند ملا علي / كلام وعقائد - عربي</w:t>
      </w:r>
      <w:bookmarkEnd w:id="1514"/>
    </w:p>
    <w:p>
      <w:pPr>
        <w:pStyle w:val="BookText"/>
      </w:pPr>
      <w:r>
        <w:rPr>
          <w:rFonts w:ascii="Amiri" w:hAnsi="Amiri" w:eastAsia="Amiri" w:cs="Amiri"/>
          <w:lang w:bidi="ar-SA"/>
          <w:color w:val="111111"/>
          <w:sz w:val="28"/>
          <w:szCs w:val="28"/>
          <w:rtl/>
        </w:rPr>
        <w:t xml:space="preserve">الأحسائي، أحمد بن زين الدين (1166 - 1241 ؟ ه-)</w:t>
      </w:r>
    </w:p>
    <w:p>
      <w:pPr>
        <w:pStyle w:val="BookText"/>
      </w:pPr>
      <w:r>
        <w:rPr>
          <w:rFonts w:ascii="Amiri" w:hAnsi="Amiri" w:eastAsia="Amiri" w:cs="Amiri"/>
          <w:lang w:bidi="ar-SA"/>
          <w:color w:val="111111"/>
          <w:sz w:val="28"/>
          <w:szCs w:val="28"/>
          <w:rtl/>
        </w:rPr>
        <w:t xml:space="preserve">تاريخ التأليف: 22 ربيع الأول 1232ه-</w:t>
      </w:r>
    </w:p>
    <w:p>
      <w:pPr>
        <w:pStyle w:val="BookText"/>
      </w:pPr>
      <w:r>
        <w:rPr>
          <w:rFonts w:ascii="IRNazanin" w:hAnsi="IRNazanin" w:eastAsia="IRNazanin" w:cs="IRNazanin"/>
          <w:lang w:bidi="fa-IR"/>
          <w:color w:val="111111"/>
          <w:sz w:val="28"/>
          <w:szCs w:val="28"/>
          <w:rtl/>
        </w:rPr>
        <w:t xml:space="preserve">[فنخا 1: 797]</w:t>
      </w:r>
    </w:p>
    <w:p>
      <w:pPr>
        <w:pStyle w:val="BookText"/>
      </w:pPr>
      <w:r>
        <w:rPr>
          <w:rFonts w:ascii="Amiri" w:hAnsi="Amiri" w:eastAsia="Amiri" w:cs="Amiri"/>
          <w:lang w:bidi="ar-SA"/>
          <w:color w:val="111111"/>
          <w:sz w:val="28"/>
          <w:szCs w:val="28"/>
          <w:rtl/>
        </w:rPr>
        <w:t xml:space="preserve">1566 . النجف الأشرف؛ مكتبة آية الله الحكيم العامة؛ رقم المخطوط : 1250/5</w:t>
      </w:r>
    </w:p>
    <w:p>
      <w:pPr>
        <w:pStyle w:val="BookText"/>
      </w:pPr>
      <w:r>
        <w:rPr>
          <w:rFonts w:ascii="Amiri" w:hAnsi="Amiri" w:eastAsia="Amiri" w:cs="Amiri"/>
          <w:lang w:bidi="ar-SA"/>
          <w:color w:val="111111"/>
          <w:sz w:val="28"/>
          <w:szCs w:val="28"/>
          <w:rtl/>
        </w:rPr>
        <w:t xml:space="preserve">أوّلها: البسملة، الحمد لله رب العالمين وصلى الله على محمّد وآله الطاهرين قال العبد المسكين أحمد بن زين الدين الأحسائي قد أرسل إلى جناب المولى المحترم والعامل المكرم وجناب الفاضل الآخوند الملا علي أصلح الله أحواله وبلغه آماله في مبدئه وماله بحرمة محمّد وآله صلى الله على وآله بعض السؤالات المشيرة إلى دليل عنوانات الصواب وبرهان دقيق الخطاب؛ آخرها: في هذه الأوقات الاختصار على أقل ما يمكن والسلام عليكم ورحمة الله وبركاته وكتب العبد المسكين أحمد بن زين الدين الأحسائي في الليلة الثانية والشعرين من شهر ربيع المولود سنة 1232 اثنين وثلاثين ومائتين وألف من الهجرة النبوية على هاجرها أفضل الصلاة والسلام وفرغ من تسويد هذه الكلمات ...</w:t>
      </w:r>
    </w:p>
    <w:p>
      <w:pPr>
        <w:pStyle w:val="BookText"/>
      </w:pPr>
      <w:r>
        <w:rPr>
          <w:rFonts w:ascii="IRNazanin" w:hAnsi="IRNazanin" w:eastAsia="IRNazanin" w:cs="IRNazanin"/>
          <w:lang w:bidi="fa-IR"/>
          <w:color w:val="111111"/>
          <w:sz w:val="28"/>
          <w:szCs w:val="28"/>
          <w:rtl/>
        </w:rPr>
        <w:t xml:space="preserve">کا: باقر بن محمّد تقي تا : 17 صفر 1234ه-، 8 ص، 20 س، 19/5*29سم [ف: 1-28]</w:t>
      </w:r>
    </w:p>
    <w:p>
      <w:pPr>
        <w:pStyle w:val="BookText"/>
      </w:pPr>
      <w:r>
        <w:rPr>
          <w:rFonts w:ascii="Amiri" w:hAnsi="Amiri" w:eastAsia="Amiri" w:cs="Amiri"/>
          <w:lang w:bidi="ar-SA"/>
          <w:color w:val="111111"/>
          <w:sz w:val="28"/>
          <w:szCs w:val="28"/>
          <w:rtl/>
        </w:rPr>
        <w:t xml:space="preserve">1567 . النجف الأشرف؛ مكتبة الإمام أمير المؤمنين العامة؛ رقم المخطوط: 693</w:t>
      </w:r>
    </w:p>
    <w:p>
      <w:pPr>
        <w:pStyle w:val="BookText"/>
      </w:pPr>
      <w:r>
        <w:rPr>
          <w:rFonts w:ascii="IRNazanin" w:hAnsi="IRNazanin" w:eastAsia="IRNazanin" w:cs="IRNazanin"/>
          <w:lang w:bidi="fa-IR"/>
          <w:color w:val="111111"/>
          <w:sz w:val="28"/>
          <w:szCs w:val="28"/>
          <w:rtl/>
        </w:rPr>
        <w:t xml:space="preserve">کا: مجهول، تا: مجهول؛ مجهول [ف: 1-50]</w:t>
      </w:r>
    </w:p>
    <w:p>
      <w:pPr>
        <w:pStyle w:val="Heading2"/>
      </w:pPr>
      <w:bookmarkStart w:id="1515" w:name="_Toc843"/>
      <w:r>
        <w:t>أجوبة مسائل ابن شدقم - جوابات المسائل الشدقمية = أجوبة المسائل المدنيات / كلام وعقائد، فقه - عربي</w:t>
      </w:r>
      <w:bookmarkEnd w:id="1515"/>
    </w:p>
    <w:p>
      <w:pPr>
        <w:pStyle w:val="BookText"/>
      </w:pPr>
      <w:r>
        <w:rPr>
          <w:rFonts w:ascii="Amiri" w:hAnsi="Amiri" w:eastAsia="Amiri" w:cs="Amiri"/>
          <w:lang w:bidi="ar-SA"/>
          <w:color w:val="111111"/>
          <w:sz w:val="28"/>
          <w:szCs w:val="28"/>
          <w:rtl/>
        </w:rPr>
        <w:t xml:space="preserve">الشيخ البهائي، محمّد بن الحسين ( 953 - 1030ه-)</w:t>
      </w:r>
    </w:p>
    <w:p>
      <w:pPr>
        <w:pStyle w:val="BookText"/>
      </w:pPr>
      <w:r>
        <w:rPr>
          <w:rFonts w:ascii="Amiri" w:hAnsi="Amiri" w:eastAsia="Amiri" w:cs="Amiri"/>
          <w:lang w:bidi="ar-SA"/>
          <w:color w:val="111111"/>
          <w:sz w:val="28"/>
          <w:szCs w:val="28"/>
          <w:rtl/>
        </w:rPr>
        <w:t xml:space="preserve">تاريخ التأليف: 1013ه-</w:t>
      </w:r>
    </w:p>
    <w:p>
      <w:pPr>
        <w:pStyle w:val="BookText"/>
      </w:pPr>
      <w:r>
        <w:rPr>
          <w:rFonts w:ascii="Amiri" w:hAnsi="Amiri" w:eastAsia="Amiri" w:cs="Amiri"/>
          <w:lang w:bidi="ar-SA"/>
          <w:color w:val="111111"/>
          <w:sz w:val="28"/>
          <w:szCs w:val="28"/>
          <w:rtl/>
        </w:rPr>
        <w:t xml:space="preserve">[فنخا 1: 801-802 (14 نسخة)]</w:t>
      </w:r>
    </w:p>
    <w:p>
      <w:pPr>
        <w:pStyle w:val="BookText"/>
      </w:pPr>
      <w:r>
        <w:rPr>
          <w:rFonts w:ascii="Amiri" w:hAnsi="Amiri" w:eastAsia="Amiri" w:cs="Amiri"/>
          <w:lang w:bidi="ar-SA"/>
          <w:color w:val="111111"/>
          <w:sz w:val="28"/>
          <w:szCs w:val="28"/>
          <w:rtl/>
        </w:rPr>
        <w:t xml:space="preserve">1568 . النجف الأشرف؛ مكتبة الإمام أمير المؤمنين العامة؛ رقم المخطوط: 768</w:t>
      </w:r>
    </w:p>
    <w:p>
      <w:pPr>
        <w:pStyle w:val="BookText"/>
      </w:pPr>
      <w:r>
        <w:rPr>
          <w:rFonts w:ascii="Amiri" w:hAnsi="Amiri" w:eastAsia="Amiri" w:cs="Amiri"/>
          <w:lang w:bidi="ar-SA"/>
          <w:color w:val="111111"/>
          <w:sz w:val="28"/>
          <w:szCs w:val="28"/>
          <w:rtl/>
        </w:rPr>
        <w:t xml:space="preserve">أوّلها: سيدنا الأجل الأفضل ومخدومنا الأمجد الأوحد الأكمل شمس سما والفضائل والمعالي ...</w:t>
      </w:r>
    </w:p>
    <w:p>
      <w:pPr>
        <w:pStyle w:val="BookText"/>
      </w:pPr>
      <w:r>
        <w:rPr>
          <w:rFonts w:ascii="IRNazanin" w:hAnsi="IRNazanin" w:eastAsia="IRNazanin" w:cs="IRNazanin"/>
          <w:lang w:bidi="fa-IR"/>
          <w:color w:val="111111"/>
          <w:sz w:val="28"/>
          <w:szCs w:val="28"/>
          <w:rtl/>
        </w:rPr>
        <w:t xml:space="preserve">کا: مجهول، تا: 1096ه- [ف: 1-56]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313" w:name="pg7770_69926"/>
    <w:bookmarkEnd w:id="313"/>
    <w:p>
      <w:pPr>
        <w:pStyle w:val="BookText"/>
      </w:pPr>
      <w:r>
        <w:rPr>
          <w:rFonts w:ascii="Amiri" w:hAnsi="Amiri" w:eastAsia="Amiri" w:cs="Amiri"/>
          <w:lang w:bidi="ar-SA"/>
          <w:color w:val="111111"/>
          <w:sz w:val="28"/>
          <w:szCs w:val="28"/>
          <w:rtl/>
        </w:rPr>
        <w:t xml:space="preserve">أجوبة مسائل أبو القاسم بن عباس بن معصوم لاهيجاني &gt; أجوبة مسائل السيد أبي القاسم لاهيجي</w:t>
      </w:r>
    </w:p>
    <w:p>
      <w:pPr>
        <w:pStyle w:val="BookText"/>
      </w:pPr>
      <w:r>
        <w:rPr>
          <w:rFonts w:ascii="IRNazanin" w:hAnsi="IRNazanin" w:eastAsia="IRNazanin" w:cs="IRNazanin"/>
          <w:lang w:bidi="fa-IR"/>
          <w:color w:val="111111"/>
          <w:sz w:val="28"/>
          <w:szCs w:val="28"/>
          <w:rtl/>
        </w:rPr>
        <w:t xml:space="preserve">عربي أجوبة مسائل أبي ريحان البيروني = الأسئلة والأجوبة / الفلسفة، أجوبة الأسئلة - عربی</w:t>
      </w:r>
    </w:p>
    <w:p>
      <w:pPr>
        <w:pStyle w:val="BookText"/>
      </w:pPr>
      <w:r>
        <w:rPr>
          <w:rFonts w:ascii="Amiri" w:hAnsi="Amiri" w:eastAsia="Amiri" w:cs="Amiri"/>
          <w:lang w:bidi="ar-SA"/>
          <w:color w:val="111111"/>
          <w:sz w:val="28"/>
          <w:szCs w:val="28"/>
          <w:rtl/>
        </w:rPr>
        <w:t xml:space="preserve">ابن سينا حسين بن عبد الله ( 370؟ - 428 ه- )</w:t>
      </w:r>
    </w:p>
    <w:p>
      <w:pPr>
        <w:pStyle w:val="BookText"/>
      </w:pPr>
      <w:r>
        <w:rPr>
          <w:rFonts w:ascii="Amiri" w:hAnsi="Amiri" w:eastAsia="Amiri" w:cs="Amiri"/>
          <w:lang w:bidi="ar-SA"/>
          <w:color w:val="111111"/>
          <w:sz w:val="28"/>
          <w:szCs w:val="28"/>
          <w:rtl/>
        </w:rPr>
        <w:t xml:space="preserve">أوّله: قال الشيخ الرئيس هذه رسالة إلى أبي ريحان محمّد بن أحمد البيروني في جواب مسائل انفذها إلى من خوارزم والحمد لله حمد الشاكرين ... لك سعادة الدارين سألت أدام الله ...</w:t>
      </w:r>
    </w:p>
    <w:p>
      <w:pPr>
        <w:pStyle w:val="BookText"/>
      </w:pPr>
      <w:r>
        <w:rPr>
          <w:rFonts w:ascii="Amiri" w:hAnsi="Amiri" w:eastAsia="Amiri" w:cs="Amiri"/>
          <w:lang w:bidi="ar-SA"/>
          <w:color w:val="111111"/>
          <w:sz w:val="28"/>
          <w:szCs w:val="28"/>
          <w:rtl/>
        </w:rPr>
        <w:t xml:space="preserve">سلامتك الإبانه عن مسائل...</w:t>
      </w:r>
    </w:p>
    <w:p>
      <w:pPr>
        <w:pStyle w:val="BookText"/>
      </w:pPr>
      <w:r>
        <w:rPr>
          <w:rFonts w:ascii="Amiri" w:hAnsi="Amiri" w:eastAsia="Amiri" w:cs="Amiri"/>
          <w:lang w:bidi="ar-SA"/>
          <w:color w:val="111111"/>
          <w:sz w:val="28"/>
          <w:szCs w:val="28"/>
          <w:rtl/>
        </w:rPr>
        <w:t xml:space="preserve">آخره: غير واقعة تمت الحواس والوهم والفكرة والعقل والمنطق فليست إذن بمعلوله موصوفة.</w:t>
      </w:r>
    </w:p>
    <w:p>
      <w:pPr>
        <w:pStyle w:val="BookText"/>
      </w:pPr>
      <w:r>
        <w:rPr>
          <w:rFonts w:ascii="Amiri" w:hAnsi="Amiri" w:eastAsia="Amiri" w:cs="Amiri"/>
          <w:lang w:bidi="ar-SA"/>
          <w:color w:val="111111"/>
          <w:sz w:val="28"/>
          <w:szCs w:val="28"/>
          <w:rtl/>
        </w:rPr>
        <w:t xml:space="preserve">طبع: طهران، 1383ش؛ إستانبول، 1952م، 1974م، بمجلة التاريخ لكية الاداب</w:t>
      </w:r>
    </w:p>
    <w:p>
      <w:pPr>
        <w:pStyle w:val="BookText"/>
      </w:pPr>
      <w:r>
        <w:rPr>
          <w:rFonts w:ascii="Amiri" w:hAnsi="Amiri" w:eastAsia="Amiri" w:cs="Amiri"/>
          <w:lang w:bidi="ar-SA"/>
          <w:color w:val="111111"/>
          <w:sz w:val="28"/>
          <w:szCs w:val="28"/>
          <w:rtl/>
        </w:rPr>
        <w:t xml:space="preserve">[فنخا 1 :804-806(24 نسخة)]</w:t>
      </w:r>
    </w:p>
    <w:p>
      <w:pPr>
        <w:pStyle w:val="BookText"/>
      </w:pPr>
      <w:r>
        <w:rPr>
          <w:rFonts w:ascii="Amiri" w:hAnsi="Amiri" w:eastAsia="Amiri" w:cs="Amiri"/>
          <w:lang w:bidi="ar-SA"/>
          <w:color w:val="111111"/>
          <w:sz w:val="28"/>
          <w:szCs w:val="28"/>
          <w:rtl/>
        </w:rPr>
        <w:t xml:space="preserve">1569 . النجف الأشرف؛ مؤسسة كاشف الغطاء العامة؛ رقم المخطوط : 7319</w:t>
      </w:r>
    </w:p>
    <w:p>
      <w:pPr>
        <w:pStyle w:val="BookText"/>
      </w:pPr>
      <w:r>
        <w:rPr>
          <w:rFonts w:ascii="IRNazanin" w:hAnsi="IRNazanin" w:eastAsia="IRNazanin" w:cs="IRNazanin"/>
          <w:lang w:bidi="fa-IR"/>
          <w:color w:val="111111"/>
          <w:sz w:val="28"/>
          <w:szCs w:val="28"/>
          <w:rtl/>
        </w:rPr>
        <w:t xml:space="preserve">کا: مجهول، تا: مجهول؛ 24 ص [ف: 1-175]</w:t>
      </w:r>
    </w:p>
    <w:p>
      <w:pPr>
        <w:pStyle w:val="BookText"/>
      </w:pPr>
      <w:r>
        <w:rPr>
          <w:rFonts w:ascii="Amiri" w:hAnsi="Amiri" w:eastAsia="Amiri" w:cs="Amiri"/>
          <w:lang w:bidi="ar-SA"/>
          <w:color w:val="111111"/>
          <w:sz w:val="28"/>
          <w:szCs w:val="28"/>
          <w:rtl/>
        </w:rPr>
        <w:t xml:space="preserve">أجوبة المسائل الاثني عشرية &gt; أجوبة مسائل ملا حسينعلي أجوبة مسائل أحمد بن صالح بن طوق &gt; القطيفية أجوبة مسائل أحمد بن صالح بن طوق القطيفي &gt; القطيفية</w:t>
      </w:r>
    </w:p>
    <w:p>
      <w:pPr>
        <w:pStyle w:val="Heading2"/>
      </w:pPr>
      <w:bookmarkStart w:id="1516" w:name="_Toc844"/>
      <w:r>
        <w:t>أجوبة مسائل إعتقادية - الأجوبة المفيدة على الأسئلة العددية / أجوبة الأسئلة - عربي</w:t>
      </w:r>
      <w:bookmarkEnd w:id="1516"/>
    </w:p>
    <w:p>
      <w:pPr>
        <w:pStyle w:val="BookText"/>
      </w:pPr>
      <w:r>
        <w:rPr>
          <w:rFonts w:ascii="Amiri" w:hAnsi="Amiri" w:eastAsia="Amiri" w:cs="Amiri"/>
          <w:lang w:bidi="ar-SA"/>
          <w:color w:val="111111"/>
          <w:sz w:val="28"/>
          <w:szCs w:val="28"/>
          <w:rtl/>
        </w:rPr>
        <w:t xml:space="preserve">الغيطي، محمّد بن أحمد ( - 984؟ ه- )</w:t>
      </w:r>
    </w:p>
    <w:p>
      <w:pPr>
        <w:pStyle w:val="BookText"/>
      </w:pPr>
      <w:r>
        <w:rPr>
          <w:rFonts w:ascii="Amiri" w:hAnsi="Amiri" w:eastAsia="Amiri" w:cs="Amiri"/>
          <w:lang w:bidi="ar-SA"/>
          <w:color w:val="111111"/>
          <w:sz w:val="28"/>
          <w:szCs w:val="28"/>
          <w:rtl/>
        </w:rPr>
        <w:t xml:space="preserve">أوّله: بعد البسملة وحمد، فقد سئلت في رقعة عن اسئلة عديدة فوفق الله لأجوبة تمليها سديدة قلت مستعيناً بالله وحده ومتوكلاً عليه طالباً رفده أما الأسئلة وصورتها...</w:t>
      </w:r>
    </w:p>
    <w:p>
      <w:pPr>
        <w:pStyle w:val="BookText"/>
      </w:pPr>
      <w:r>
        <w:rPr>
          <w:rFonts w:ascii="Amiri" w:hAnsi="Amiri" w:eastAsia="Amiri" w:cs="Amiri"/>
          <w:lang w:bidi="ar-SA"/>
          <w:color w:val="111111"/>
          <w:sz w:val="28"/>
          <w:szCs w:val="28"/>
          <w:rtl/>
        </w:rPr>
        <w:t xml:space="preserve">آخره: هذا ما تيسر تسطيره من هذه الأجوبة المفيدة على تلك الأسئلة العددية من فيض فضل الله العظيم وفوق كل ذي علم عليم والله سبحانه وتعالى أعلم بالصواب [فنخا 1: 807-808 (3 نسخ)]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314" w:name="pg7770_69927"/>
    <w:bookmarkEnd w:id="314"/>
    <w:p>
      <w:pPr>
        <w:pStyle w:val="BookText"/>
      </w:pPr>
      <w:r>
        <w:rPr>
          <w:rFonts w:ascii="Times New Roman" w:hAnsi="Times New Roman" w:eastAsia="Times New Roman" w:cs="Times New Roman"/>
          <w:lang w:val="en-US" w:bidi="en-US"/>
          <w:color w:val="111111"/>
          <w:sz w:val="28"/>
          <w:szCs w:val="28"/>
          <w:rtl/>
        </w:rPr>
        <w:t xml:space="preserve">1570.</w:t>
      </w:r>
    </w:p>
    <w:p>
      <w:pPr>
        <w:pStyle w:val="BookText"/>
      </w:pPr>
      <w:r>
        <w:rPr>
          <w:rFonts w:ascii="Amiri" w:hAnsi="Amiri" w:eastAsia="Amiri" w:cs="Amiri"/>
          <w:lang w:bidi="ar-SA"/>
          <w:color w:val="111111"/>
          <w:sz w:val="28"/>
          <w:szCs w:val="28"/>
          <w:rtl/>
        </w:rPr>
        <w:t xml:space="preserve">بغداد؛ المكتبة القادرية؛ رقم المخطوط : 1442/13</w:t>
      </w:r>
    </w:p>
    <w:p>
      <w:pPr>
        <w:pStyle w:val="BookText"/>
      </w:pPr>
      <w:r>
        <w:rPr>
          <w:rFonts w:ascii="IRNazanin" w:hAnsi="IRNazanin" w:eastAsia="IRNazanin" w:cs="IRNazanin"/>
          <w:lang w:bidi="fa-IR"/>
          <w:color w:val="111111"/>
          <w:sz w:val="28"/>
          <w:szCs w:val="28"/>
          <w:rtl/>
        </w:rPr>
        <w:t xml:space="preserve">أوّلها: وفي فتاوى الغيطي: سئل عن زوجات الأنبياء - غير نبينا - صلى الله عليه وسلم وعليهن أجمعين - هل كن يحرمن على أممهن من بعدهم كحرمة ازواجه (ص)؛ آخرها: كذا أفادة الشيخ شرف الدين بن شيخ الإسلام والله أعلم بالصواب. الموجود قطعة منه تختص ببعض ما يتعلق بزوجات الأنبياء؛ نستعلیق، کا: مجهول، تا: القرن 13 ه-، 7ق ،(70-63) ، 21 س،13*20سم [ف: 5-148]</w:t>
      </w:r>
    </w:p>
    <w:p>
      <w:pPr>
        <w:pStyle w:val="BookText"/>
      </w:pPr>
      <w:r>
        <w:rPr>
          <w:rFonts w:ascii="Amiri" w:hAnsi="Amiri" w:eastAsia="Amiri" w:cs="Amiri"/>
          <w:lang w:bidi="ar-SA"/>
          <w:color w:val="111111"/>
          <w:sz w:val="28"/>
          <w:szCs w:val="28"/>
          <w:rtl/>
        </w:rPr>
        <w:t xml:space="preserve">أجوبة مسائل البحراني &gt; شرح رسالة العلم</w:t>
      </w:r>
    </w:p>
    <w:p>
      <w:pPr>
        <w:pStyle w:val="Heading2"/>
      </w:pPr>
      <w:bookmarkStart w:id="1517" w:name="_Toc845"/>
      <w:r>
        <w:t>أجوبة المسائل البحرانية / أجوبة الأسئلة -</w:t>
      </w:r>
      <w:bookmarkEnd w:id="1517"/>
    </w:p>
    <w:p>
      <w:pPr>
        <w:pStyle w:val="BookText"/>
      </w:pPr>
      <w:r>
        <w:rPr>
          <w:rFonts w:ascii="Amiri" w:hAnsi="Amiri" w:eastAsia="Amiri" w:cs="Amiri"/>
          <w:lang w:bidi="ar-SA"/>
          <w:color w:val="111111"/>
          <w:sz w:val="28"/>
          <w:szCs w:val="28"/>
          <w:rtl/>
        </w:rPr>
        <w:t xml:space="preserve">الخوانساري، أبو تراب بن أبو القاسم(1271 - 1346 ه- )</w:t>
      </w:r>
    </w:p>
    <w:p>
      <w:pPr>
        <w:pStyle w:val="BookText"/>
      </w:pPr>
      <w:r>
        <w:rPr>
          <w:rFonts w:ascii="Amiri" w:hAnsi="Amiri" w:eastAsia="Amiri" w:cs="Amiri"/>
          <w:lang w:bidi="ar-SA"/>
          <w:color w:val="111111"/>
          <w:sz w:val="28"/>
          <w:szCs w:val="28"/>
          <w:rtl/>
        </w:rPr>
        <w:t xml:space="preserve">1571 . النجف الأشرف؛ حسينيه شوشتريها رقم المخطوط: 468/3</w:t>
      </w:r>
    </w:p>
    <w:p>
      <w:pPr>
        <w:pStyle w:val="BookText"/>
      </w:pPr>
      <w:r>
        <w:rPr>
          <w:rFonts w:ascii="IRNazanin" w:hAnsi="IRNazanin" w:eastAsia="IRNazanin" w:cs="IRNazanin"/>
          <w:lang w:bidi="fa-IR"/>
          <w:color w:val="111111"/>
          <w:sz w:val="28"/>
          <w:szCs w:val="28"/>
          <w:rtl/>
        </w:rPr>
        <w:t xml:space="preserve">أجوبة 14 سؤال في الفقه والكلام تاریخها 1322ه-، کا: مجهول، تا: مجهول نشریه: 11-864]</w:t>
      </w:r>
    </w:p>
    <w:p>
      <w:pPr>
        <w:pStyle w:val="BookText"/>
      </w:pPr>
      <w:r>
        <w:rPr>
          <w:rFonts w:ascii="IRNazanin" w:hAnsi="IRNazanin" w:eastAsia="IRNazanin" w:cs="IRNazanin"/>
          <w:lang w:bidi="fa-IR"/>
          <w:color w:val="111111"/>
          <w:sz w:val="28"/>
          <w:szCs w:val="28"/>
          <w:rtl/>
        </w:rPr>
        <w:t xml:space="preserve">1572 . النجف الأشرف؛ حسینیه شوشتریها؛ رقم المخطوط: 468/2</w:t>
      </w:r>
    </w:p>
    <w:p>
      <w:pPr>
        <w:pStyle w:val="BookText"/>
      </w:pPr>
      <w:r>
        <w:rPr>
          <w:rFonts w:ascii="IRNazanin" w:hAnsi="IRNazanin" w:eastAsia="IRNazanin" w:cs="IRNazanin"/>
          <w:lang w:bidi="fa-IR"/>
          <w:color w:val="111111"/>
          <w:sz w:val="28"/>
          <w:szCs w:val="28"/>
          <w:rtl/>
        </w:rPr>
        <w:t xml:space="preserve">اجوبة سؤالين في الكلام و 10 اسئلة في الفقه؛ کا: مجهول، تا: مجهول؛ 46 ق [نشریه: 11- 864]</w:t>
      </w:r>
    </w:p>
    <w:p>
      <w:pPr>
        <w:pStyle w:val="BookText"/>
      </w:pPr>
      <w:r>
        <w:rPr>
          <w:rFonts w:ascii="Amiri" w:hAnsi="Amiri" w:eastAsia="Amiri" w:cs="Amiri"/>
          <w:lang w:bidi="ar-SA"/>
          <w:color w:val="111111"/>
          <w:sz w:val="28"/>
          <w:szCs w:val="28"/>
          <w:rtl/>
        </w:rPr>
        <w:t xml:space="preserve">أجوبة مسائل بهمنيار &gt; المباحثات</w:t>
      </w:r>
    </w:p>
    <w:p>
      <w:pPr>
        <w:pStyle w:val="Heading2"/>
      </w:pPr>
      <w:bookmarkStart w:id="1518" w:name="_Toc846"/>
      <w:r>
        <w:t>أجوبة المسائل التبانيات في حرمة العمل بأخبار الآحاد / أجوبة الأسئلة - عربي</w:t>
      </w:r>
      <w:bookmarkEnd w:id="1518"/>
    </w:p>
    <w:p>
      <w:pPr>
        <w:pStyle w:val="BookText"/>
      </w:pPr>
      <w:r>
        <w:rPr>
          <w:rFonts w:ascii="Amiri" w:hAnsi="Amiri" w:eastAsia="Amiri" w:cs="Amiri"/>
          <w:lang w:bidi="ar-SA"/>
          <w:color w:val="111111"/>
          <w:sz w:val="28"/>
          <w:szCs w:val="28"/>
          <w:rtl/>
        </w:rPr>
        <w:t xml:space="preserve">علم الهدى، علي بن الحسين (355 - 436 ه- )</w:t>
      </w:r>
    </w:p>
    <w:p>
      <w:pPr>
        <w:pStyle w:val="BookText"/>
      </w:pPr>
      <w:r>
        <w:rPr>
          <w:rFonts w:ascii="Amiri" w:hAnsi="Amiri" w:eastAsia="Amiri" w:cs="Amiri"/>
          <w:lang w:bidi="ar-SA"/>
          <w:color w:val="111111"/>
          <w:sz w:val="28"/>
          <w:szCs w:val="28"/>
          <w:rtl/>
        </w:rPr>
        <w:t xml:space="preserve">أوّله: البسملة، بحمد الله نستفتح كل قول ونستعين على كل عمل وبأنوار هدايته نسترشد في الشبهات ونستضيء في الظلمات ... ومن بعد فإنني وقفت على المسائل التي سألت أحسن الله توفيقك وأجزل من كل خير نصيبك الجواب عنها والإيضاح لما أشكل منها ... وأنا أجيب عن هذه المسائل ...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315" w:name="pg7770_69928"/>
    <w:bookmarkEnd w:id="315"/>
    <w:p>
      <w:pPr>
        <w:pStyle w:val="BookText"/>
      </w:pPr>
      <w:r>
        <w:rPr>
          <w:rFonts w:ascii="Amiri" w:hAnsi="Amiri" w:eastAsia="Amiri" w:cs="Amiri"/>
          <w:lang w:bidi="ar-SA"/>
          <w:color w:val="111111"/>
          <w:sz w:val="28"/>
          <w:szCs w:val="28"/>
          <w:rtl/>
        </w:rPr>
        <w:t xml:space="preserve">آخره: وماختم به الفصل من وجوب ارتحال أهل الأمصار ... ويغني عن ذالك ما بيناه ورتبناه وقد أجبنا عن هذه المسائل ما اتسع له وقت ضيق</w:t>
      </w:r>
    </w:p>
    <w:p>
      <w:pPr>
        <w:pStyle w:val="BookText"/>
      </w:pPr>
      <w:r>
        <w:rPr>
          <w:rFonts w:ascii="Amiri" w:hAnsi="Amiri" w:eastAsia="Amiri" w:cs="Amiri"/>
          <w:lang w:bidi="ar-SA"/>
          <w:color w:val="111111"/>
          <w:sz w:val="28"/>
          <w:szCs w:val="28"/>
          <w:rtl/>
        </w:rPr>
        <w:t xml:space="preserve">طبع: قم ، 1405ه-، ضمن الرسائل الشريف المرتضى، تحقيق: سيد مهدي رجائي</w:t>
      </w:r>
    </w:p>
    <w:p>
      <w:pPr>
        <w:pStyle w:val="BookText"/>
      </w:pPr>
      <w:r>
        <w:rPr>
          <w:rFonts w:ascii="Amiri" w:hAnsi="Amiri" w:eastAsia="Amiri" w:cs="Amiri"/>
          <w:lang w:bidi="ar-SA"/>
          <w:color w:val="111111"/>
          <w:sz w:val="28"/>
          <w:szCs w:val="28"/>
          <w:rtl/>
        </w:rPr>
        <w:t xml:space="preserve">[فنخا :1 817-818 (11 نسخة)]</w:t>
      </w:r>
    </w:p>
    <w:p>
      <w:pPr>
        <w:pStyle w:val="BookText"/>
      </w:pPr>
      <w:r>
        <w:rPr>
          <w:rFonts w:ascii="Amiri" w:hAnsi="Amiri" w:eastAsia="Amiri" w:cs="Amiri"/>
          <w:lang w:bidi="ar-SA"/>
          <w:color w:val="111111"/>
          <w:sz w:val="28"/>
          <w:szCs w:val="28"/>
          <w:rtl/>
        </w:rPr>
        <w:t xml:space="preserve">1573 . الكاظمية؛ جامعة مدينة العلم؛ رقم المخطوط: 18/26/8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قاسم بن شيخ محمّد بن حمزة الدليزي الحمداوي، تا: 1227ه-،15*20سم [ف:</w:t>
      </w:r>
    </w:p>
    <w:p>
      <w:pPr>
        <w:pStyle w:val="BookText"/>
      </w:pPr>
      <w:r>
        <w:rPr>
          <w:rFonts w:ascii="Times New Roman" w:hAnsi="Times New Roman" w:eastAsia="Times New Roman" w:cs="Times New Roman"/>
          <w:lang w:val="en-US" w:bidi="en-US"/>
          <w:color w:val="111111"/>
          <w:sz w:val="28"/>
          <w:szCs w:val="28"/>
          <w:rtl/>
        </w:rPr>
        <w:t xml:space="preserve">288</w:t>
      </w:r>
    </w:p>
    <w:p>
      <w:pPr>
        <w:pStyle w:val="BookText"/>
      </w:pPr>
      <w:r>
        <w:rPr>
          <w:rFonts w:ascii="Times New Roman" w:hAnsi="Times New Roman" w:eastAsia="Times New Roman" w:cs="Times New Roman"/>
          <w:lang w:val="en-US" w:bidi="en-US"/>
          <w:color w:val="111111"/>
          <w:sz w:val="28"/>
          <w:szCs w:val="28"/>
          <w:rtl/>
        </w:rPr>
        <w:t xml:space="preserve">1574.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436/7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محمّد بن طاهر السماوي، تا: جمادى الآخرة 1335ه-، النجف الأشرف؛ 25ص، س 13/5*21سم [ف: 1-21]</w:t>
      </w:r>
    </w:p>
    <w:p>
      <w:pPr>
        <w:pStyle w:val="BookText"/>
      </w:pPr>
      <w:r>
        <w:rPr>
          <w:rFonts w:ascii="Amiri" w:hAnsi="Amiri" w:eastAsia="Amiri" w:cs="Amiri"/>
          <w:lang w:bidi="ar-SA"/>
          <w:color w:val="111111"/>
          <w:sz w:val="28"/>
          <w:szCs w:val="28"/>
          <w:rtl/>
        </w:rPr>
        <w:t xml:space="preserve">1575 . كربلاء؛ مكتبة السيد محمّد باقر الطباطبائي؛ رقم المخطوط: 73</w:t>
      </w:r>
    </w:p>
    <w:p>
      <w:pPr>
        <w:pStyle w:val="BookText"/>
      </w:pPr>
      <w:r>
        <w:rPr>
          <w:rFonts w:ascii="IRNazanin" w:hAnsi="IRNazanin" w:eastAsia="IRNazanin" w:cs="IRNazanin"/>
          <w:lang w:bidi="fa-IR"/>
          <w:color w:val="111111"/>
          <w:sz w:val="28"/>
          <w:szCs w:val="28"/>
          <w:rtl/>
        </w:rPr>
        <w:t xml:space="preserve">أوّلها البسملة، الحمد لله على البصيرة في دينه والإرشاد من الحق يقينه، آخرها: مطابق کا: مجهول، تا: مجهول؛ 394ص، 13*20سم [ف: 47]</w:t>
      </w:r>
    </w:p>
    <w:p>
      <w:pPr>
        <w:pStyle w:val="Heading2"/>
      </w:pPr>
      <w:bookmarkStart w:id="1519" w:name="_Toc847"/>
      <w:r>
        <w:t>أجوبة مسائل التلميذ / أجوبة الأسئلة - عربي</w:t>
      </w:r>
      <w:bookmarkEnd w:id="1519"/>
    </w:p>
    <w:p>
      <w:pPr>
        <w:pStyle w:val="BookText"/>
      </w:pPr>
      <w:r>
        <w:rPr>
          <w:rFonts w:ascii="Times New Roman" w:hAnsi="Times New Roman" w:eastAsia="Times New Roman" w:cs="Times New Roman"/>
          <w:lang w:val="en-US" w:bidi="en-US"/>
          <w:color w:val="111111"/>
          <w:sz w:val="28"/>
          <w:szCs w:val="28"/>
          <w:rtl/>
        </w:rPr>
        <w:t xml:space="preserve">1576.</w:t>
      </w:r>
    </w:p>
    <w:p>
      <w:pPr>
        <w:pStyle w:val="BookText"/>
      </w:pPr>
      <w:r>
        <w:rPr>
          <w:rFonts w:ascii="Amiri" w:hAnsi="Amiri" w:eastAsia="Amiri" w:cs="Amiri"/>
          <w:lang w:bidi="ar-SA"/>
          <w:color w:val="111111"/>
          <w:sz w:val="28"/>
          <w:szCs w:val="28"/>
          <w:rtl/>
        </w:rPr>
        <w:t xml:space="preserve">النجف الأشرف مكتبة مدرسة آية الله البروجردي؛ رقم المخطوط : 62/3</w:t>
      </w:r>
    </w:p>
    <w:p>
      <w:pPr>
        <w:pStyle w:val="BookText"/>
      </w:pPr>
      <w:r>
        <w:rPr>
          <w:rFonts w:ascii="IRNazanin" w:hAnsi="IRNazanin" w:eastAsia="IRNazanin" w:cs="IRNazanin"/>
          <w:lang w:bidi="fa-IR"/>
          <w:color w:val="111111"/>
          <w:sz w:val="28"/>
          <w:szCs w:val="28"/>
          <w:rtl/>
        </w:rPr>
        <w:t xml:space="preserve">کا: محمّد بن ناصر بن صفر، تا: 9 جمادى الآخرة 1084ه؛ 16ق (59 ب -75ر)، 14*20/5سم [ف: 1-73]</w:t>
      </w:r>
    </w:p>
    <w:p>
      <w:pPr>
        <w:pStyle w:val="BookText"/>
      </w:pPr>
      <w:r>
        <w:rPr>
          <w:rFonts w:ascii="Amiri" w:hAnsi="Amiri" w:eastAsia="Amiri" w:cs="Amiri"/>
          <w:lang w:bidi="ar-SA"/>
          <w:color w:val="111111"/>
          <w:sz w:val="28"/>
          <w:szCs w:val="28"/>
          <w:rtl/>
        </w:rPr>
        <w:t xml:space="preserve">أجوبة المسائل التوبلية &gt; لوامع الوسائل في أجوبة جوامع المسائل</w:t>
      </w:r>
    </w:p>
    <w:p>
      <w:pPr>
        <w:pStyle w:val="BookText"/>
      </w:pPr>
      <w:r>
        <w:rPr>
          <w:rFonts w:ascii="Amiri" w:hAnsi="Amiri" w:eastAsia="Amiri" w:cs="Amiri"/>
          <w:lang w:bidi="ar-SA"/>
          <w:color w:val="111111"/>
          <w:sz w:val="28"/>
          <w:szCs w:val="28"/>
          <w:rtl/>
        </w:rPr>
        <w:t xml:space="preserve">أجوبة المسائل الثلاث &gt; اجوبة مسائل ملاكاظم بن علي نقي سمناني (الثاني)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316" w:name="pg7770_69929"/>
    <w:bookmarkEnd w:id="316"/>
    <w:p>
      <w:pPr>
        <w:pStyle w:val="Heading2"/>
      </w:pPr>
      <w:bookmarkStart w:id="1520" w:name="_Toc848"/>
      <w:r>
        <w:t>أجوبة المسائل الثمان - جواب مسائل بعض السادة / كلام وعقائد - عربي</w:t>
      </w:r>
      <w:bookmarkEnd w:id="1520"/>
    </w:p>
    <w:p>
      <w:pPr>
        <w:pStyle w:val="BookText"/>
      </w:pPr>
      <w:r>
        <w:rPr>
          <w:rFonts w:ascii="Amiri" w:hAnsi="Amiri" w:eastAsia="Amiri" w:cs="Amiri"/>
          <w:lang w:bidi="ar-SA"/>
          <w:color w:val="111111"/>
          <w:sz w:val="28"/>
          <w:szCs w:val="28"/>
          <w:rtl/>
        </w:rPr>
        <w:t xml:space="preserve">الأحسائي، أحمد بن زين الدين (1166 - 1241 ؟ ه-)</w:t>
      </w:r>
    </w:p>
    <w:p>
      <w:pPr>
        <w:pStyle w:val="BookText"/>
      </w:pPr>
      <w:r>
        <w:rPr>
          <w:rFonts w:ascii="Amiri" w:hAnsi="Amiri" w:eastAsia="Amiri" w:cs="Amiri"/>
          <w:lang w:bidi="ar-SA"/>
          <w:color w:val="111111"/>
          <w:sz w:val="28"/>
          <w:szCs w:val="28"/>
          <w:rtl/>
        </w:rPr>
        <w:t xml:space="preserve">أوّله: الحمدلة الصلاة. وبعد، فيقول العبد المسكين أحمد بن زين الأحسائي. قد التمس مني</w:t>
      </w:r>
    </w:p>
    <w:p>
      <w:pPr>
        <w:pStyle w:val="BookText"/>
      </w:pPr>
      <w:r>
        <w:rPr>
          <w:rFonts w:ascii="Amiri" w:hAnsi="Amiri" w:eastAsia="Amiri" w:cs="Amiri"/>
          <w:lang w:bidi="ar-SA"/>
          <w:color w:val="111111"/>
          <w:sz w:val="28"/>
          <w:szCs w:val="28"/>
          <w:rtl/>
        </w:rPr>
        <w:t xml:space="preserve">بعض السادة النبلاء والأجلاء ... أن أكتب على بعض مسائل له بعض البيان. وكان ذلك... آخره: لترتبها لأدنى لمثل هذا، فليعمل العاملون، ولاحول ولاقوة إلا بالله العلي العظيم. وصلى الله على محمّد وآله الطاهرين والحمد لله رب العالمين.</w:t>
      </w:r>
    </w:p>
    <w:p>
      <w:pPr>
        <w:pStyle w:val="BookText"/>
      </w:pPr>
      <w:r>
        <w:rPr>
          <w:rFonts w:ascii="Amiri" w:hAnsi="Amiri" w:eastAsia="Amiri" w:cs="Amiri"/>
          <w:lang w:bidi="ar-SA"/>
          <w:color w:val="111111"/>
          <w:sz w:val="28"/>
          <w:szCs w:val="28"/>
          <w:rtl/>
        </w:rPr>
        <w:t xml:space="preserve">[فنخا 1: 819-820 (20 نسخة)]</w:t>
      </w:r>
    </w:p>
    <w:p>
      <w:pPr>
        <w:pStyle w:val="BookText"/>
      </w:pPr>
      <w:r>
        <w:rPr>
          <w:rFonts w:ascii="Times New Roman" w:hAnsi="Times New Roman" w:eastAsia="Times New Roman" w:cs="Times New Roman"/>
          <w:lang w:val="en-US" w:bidi="en-US"/>
          <w:color w:val="111111"/>
          <w:sz w:val="28"/>
          <w:szCs w:val="28"/>
          <w:rtl/>
        </w:rPr>
        <w:t xml:space="preserve">1577.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693</w:t>
      </w:r>
    </w:p>
    <w:p>
      <w:pPr>
        <w:pStyle w:val="BookText"/>
      </w:pPr>
      <w:r>
        <w:rPr>
          <w:rFonts w:ascii="IRNazanin" w:hAnsi="IRNazanin" w:eastAsia="IRNazanin" w:cs="IRNazanin"/>
          <w:lang w:bidi="fa-IR"/>
          <w:color w:val="111111"/>
          <w:sz w:val="28"/>
          <w:szCs w:val="28"/>
          <w:rtl/>
        </w:rPr>
        <w:t xml:space="preserve">کا: مجهول، تا: القرن 13ه-، 7 ص(455-448) [ف: 1-37]</w:t>
      </w:r>
    </w:p>
    <w:p>
      <w:pPr>
        <w:pStyle w:val="Heading2"/>
      </w:pPr>
      <w:bookmarkStart w:id="1521" w:name="_Toc849"/>
      <w:r>
        <w:t>أجوبة المسائل الجزائرية - أجوبة مسائل الشيخ صالح الجزائري / أجوبة الأسئلة - عربي</w:t>
      </w:r>
      <w:bookmarkEnd w:id="1521"/>
    </w:p>
    <w:p>
      <w:pPr>
        <w:pStyle w:val="BookText"/>
      </w:pPr>
      <w:r>
        <w:rPr>
          <w:rFonts w:ascii="Amiri" w:hAnsi="Amiri" w:eastAsia="Amiri" w:cs="Amiri"/>
          <w:lang w:bidi="ar-SA"/>
          <w:color w:val="111111"/>
          <w:sz w:val="28"/>
          <w:szCs w:val="28"/>
          <w:rtl/>
        </w:rPr>
        <w:t xml:space="preserve">الشيخ البهائي، محمّد بن الحسين (953 - 1030ه- )</w:t>
      </w:r>
    </w:p>
    <w:p>
      <w:pPr>
        <w:pStyle w:val="BookText"/>
      </w:pPr>
      <w:r>
        <w:rPr>
          <w:rFonts w:ascii="Amiri" w:hAnsi="Amiri" w:eastAsia="Amiri" w:cs="Amiri"/>
          <w:lang w:bidi="ar-SA"/>
          <w:color w:val="111111"/>
          <w:sz w:val="28"/>
          <w:szCs w:val="28"/>
          <w:rtl/>
        </w:rPr>
        <w:t xml:space="preserve">تاريخ التأليف: 4 ربيع الثاني 1014ه-</w:t>
      </w:r>
    </w:p>
    <w:p>
      <w:pPr>
        <w:pStyle w:val="BookText"/>
      </w:pPr>
      <w:r>
        <w:rPr>
          <w:rFonts w:ascii="Amiri" w:hAnsi="Amiri" w:eastAsia="Amiri" w:cs="Amiri"/>
          <w:lang w:bidi="ar-SA"/>
          <w:color w:val="111111"/>
          <w:sz w:val="28"/>
          <w:szCs w:val="28"/>
          <w:rtl/>
        </w:rPr>
        <w:t xml:space="preserve">طبع: طهران، 1388 ش، في ميراث ،بهارستان، عدد 2، صص 855-870 ، تصحيح: صدرائي خوئي [فنخا :1 820 -823(32 نسخة)]</w:t>
      </w:r>
    </w:p>
    <w:p>
      <w:pPr>
        <w:pStyle w:val="BookText"/>
      </w:pPr>
      <w:r>
        <w:rPr>
          <w:rFonts w:ascii="Amiri" w:hAnsi="Amiri" w:eastAsia="Amiri" w:cs="Amiri"/>
          <w:lang w:bidi="ar-SA"/>
          <w:color w:val="111111"/>
          <w:sz w:val="28"/>
          <w:szCs w:val="28"/>
          <w:rtl/>
        </w:rPr>
        <w:t xml:space="preserve">1578 . النجف الأشرف؛ مكتبة الإمام أمير المؤمنين العامة؛ رقم المخطوط : 768</w:t>
      </w:r>
    </w:p>
    <w:p>
      <w:pPr>
        <w:pStyle w:val="BookText"/>
      </w:pPr>
      <w:r>
        <w:rPr>
          <w:rFonts w:ascii="IRNazanin" w:hAnsi="IRNazanin" w:eastAsia="IRNazanin" w:cs="IRNazanin"/>
          <w:lang w:bidi="fa-IR"/>
          <w:color w:val="111111"/>
          <w:sz w:val="28"/>
          <w:szCs w:val="28"/>
          <w:rtl/>
        </w:rPr>
        <w:t xml:space="preserve">کا: مجهول، تا: 1014ه- [ف: 1-42]</w:t>
      </w:r>
    </w:p>
    <w:p>
      <w:pPr>
        <w:pStyle w:val="BookText"/>
      </w:pPr>
      <w:r>
        <w:rPr>
          <w:rFonts w:ascii="Amiri" w:hAnsi="Amiri" w:eastAsia="Amiri" w:cs="Amiri"/>
          <w:lang w:bidi="ar-SA"/>
          <w:color w:val="111111"/>
          <w:sz w:val="28"/>
          <w:szCs w:val="28"/>
          <w:rtl/>
        </w:rPr>
        <w:t xml:space="preserve">1579 . النجف الأشرف؛ مكتبة آية الله الحكيم العامة؛ رقم المخطوط: 19/7</w:t>
      </w:r>
    </w:p>
    <w:p>
      <w:pPr>
        <w:pStyle w:val="BookText"/>
      </w:pPr>
      <w:r>
        <w:rPr>
          <w:rFonts w:ascii="Amiri" w:hAnsi="Amiri" w:eastAsia="Amiri" w:cs="Amiri"/>
          <w:lang w:bidi="ar-SA"/>
          <w:color w:val="111111"/>
          <w:sz w:val="28"/>
          <w:szCs w:val="28"/>
          <w:rtl/>
        </w:rPr>
        <w:t xml:space="preserve">أوّلها: البسملة الحمد لله وحده وصلى الله على سيدنا محمّد وآله فهذه مسائل للشيخ الجليل الصالح الورع الزاهد الشيخ صالح بن حسن الجزائري حفظه الله تعالى سألها من الشيخ الجليل النبيل الثقة العديم؛ آخرها: سائلاً عن الأخ الأعز الفاضل الشيخ الصالح سلمه الله أجراءه على صفحة خاطره لما يسنح من الدعوات المعطرة مشام الإجابة البالغة أرفع درجة الاستجابة قد ...</w:t>
      </w:r>
    </w:p>
    <w:p>
      <w:pPr>
        <w:pStyle w:val="BookText"/>
      </w:pPr>
      <w:r>
        <w:rPr>
          <w:rFonts w:ascii="Amiri" w:hAnsi="Amiri" w:eastAsia="Amiri" w:cs="Amiri"/>
          <w:lang w:bidi="ar-SA"/>
          <w:color w:val="111111"/>
          <w:sz w:val="28"/>
          <w:szCs w:val="28"/>
          <w:rtl/>
        </w:rPr>
        <w:t xml:space="preserve">كا: علي بن شاه محمود البافقي، تا: 26 محرم 1021ه-، 12 ص ، 16/7*10/5سم [ف: 1- 29 ]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317" w:name="pg7770_69930"/>
    <w:bookmarkEnd w:id="317"/>
    <w:p>
      <w:pPr>
        <w:pStyle w:val="BookText"/>
      </w:pPr>
      <w:r>
        <w:rPr>
          <w:rFonts w:ascii="Amiri" w:hAnsi="Amiri" w:eastAsia="Amiri" w:cs="Amiri"/>
          <w:lang w:bidi="ar-SA"/>
          <w:color w:val="111111"/>
          <w:sz w:val="28"/>
          <w:szCs w:val="28"/>
          <w:rtl/>
        </w:rPr>
        <w:t xml:space="preserve">1580 . النجف الأشرف؛ مكتبة الإمام أمير المؤمنين العامة؛ رقم المخطوط: 37</w:t>
      </w:r>
    </w:p>
    <w:p>
      <w:pPr>
        <w:pStyle w:val="BookText"/>
      </w:pPr>
      <w:r>
        <w:rPr>
          <w:rFonts w:ascii="IRNazanin" w:hAnsi="IRNazanin" w:eastAsia="IRNazanin" w:cs="IRNazanin"/>
          <w:lang w:bidi="fa-IR"/>
          <w:color w:val="111111"/>
          <w:sz w:val="28"/>
          <w:szCs w:val="28"/>
          <w:rtl/>
        </w:rPr>
        <w:t xml:space="preserve">نسخ، کا: محمّد علي بن محمّد صالح بن علي الشيباني ثم الشيرازي ثم اكملي، تا: رمضان 1073ه-، مكة المكرمة [ف: 1 -35]</w:t>
      </w:r>
    </w:p>
    <w:p>
      <w:pPr>
        <w:pStyle w:val="BookText"/>
      </w:pPr>
      <w:r>
        <w:rPr>
          <w:rFonts w:ascii="Amiri" w:hAnsi="Amiri" w:eastAsia="Amiri" w:cs="Amiri"/>
          <w:lang w:bidi="ar-SA"/>
          <w:color w:val="111111"/>
          <w:sz w:val="28"/>
          <w:szCs w:val="28"/>
          <w:rtl/>
        </w:rPr>
        <w:t xml:space="preserve">1581 . النجف الأشرف مكتبة الإمام أميرالمؤمنين العامة؛ رقم المخطوط: 34</w:t>
      </w:r>
    </w:p>
    <w:p>
      <w:pPr>
        <w:pStyle w:val="BookText"/>
      </w:pPr>
      <w:r>
        <w:rPr>
          <w:rFonts w:ascii="IRNazanin" w:hAnsi="IRNazanin" w:eastAsia="IRNazanin" w:cs="IRNazanin"/>
          <w:lang w:bidi="fa-IR"/>
          <w:color w:val="111111"/>
          <w:sz w:val="28"/>
          <w:szCs w:val="28"/>
          <w:rtl/>
        </w:rPr>
        <w:t xml:space="preserve">کا: مجهول، تا: 1096ه- [ معجم المخطوطات النجفية 85]</w:t>
      </w:r>
    </w:p>
    <w:p>
      <w:pPr>
        <w:pStyle w:val="Heading2"/>
      </w:pPr>
      <w:bookmarkStart w:id="1522" w:name="_Toc850"/>
      <w:r>
        <w:t>أجوبة مسائل جعفر بن ميرزا أحمد النواب = الرسالة الجعفرية / كلام ،وعقائد، أجوبة الأسئلة - عربي</w:t>
      </w:r>
      <w:bookmarkEnd w:id="1522"/>
    </w:p>
    <w:p>
      <w:pPr>
        <w:pStyle w:val="BookText"/>
      </w:pPr>
      <w:r>
        <w:rPr>
          <w:rFonts w:ascii="Amiri" w:hAnsi="Amiri" w:eastAsia="Amiri" w:cs="Amiri"/>
          <w:lang w:bidi="ar-SA"/>
          <w:color w:val="111111"/>
          <w:sz w:val="28"/>
          <w:szCs w:val="28"/>
          <w:rtl/>
        </w:rPr>
        <w:t xml:space="preserve">الأحسائي، أحمد بن زين الدين (1166 - 1241 ؟ ه-)</w:t>
      </w:r>
    </w:p>
    <w:p>
      <w:pPr>
        <w:pStyle w:val="BookText"/>
      </w:pPr>
      <w:r>
        <w:rPr>
          <w:rFonts w:ascii="Amiri" w:hAnsi="Amiri" w:eastAsia="Amiri" w:cs="Amiri"/>
          <w:lang w:bidi="ar-SA"/>
          <w:color w:val="111111"/>
          <w:sz w:val="28"/>
          <w:szCs w:val="28"/>
          <w:rtl/>
        </w:rPr>
        <w:t xml:space="preserve">تاريخ التأليف: 7 شوال 1222ه-؛ محل التأليف: يزد</w:t>
      </w:r>
    </w:p>
    <w:p>
      <w:pPr>
        <w:pStyle w:val="BookText"/>
      </w:pPr>
      <w:r>
        <w:rPr>
          <w:rFonts w:ascii="Amiri" w:hAnsi="Amiri" w:eastAsia="Amiri" w:cs="Amiri"/>
          <w:lang w:bidi="ar-SA"/>
          <w:color w:val="111111"/>
          <w:sz w:val="28"/>
          <w:szCs w:val="28"/>
          <w:rtl/>
        </w:rPr>
        <w:t xml:space="preserve">أوّله: حمدله. صلاة أما بعد، فيقول العبد المسكين أحمد بن زين الدين الأحسائي أنه قد ورد على من ... جعفر بن الميرزا المرحوم الميرزا أحمد المشتهر بالنواب فتح الله له أبواب ... مسايل دقيقة خفية عميقة طلب من محبه الداعي له جوابه آخره: وهو على كل شيء قدير ولاحول ولاقوة إلا بالله العلي العظيم وفرغ من هذه العجالة مولفها العبد المسكين أحمد... في بلدة المحروسة يزد حرسها الله من حوادث الزمان. ليلة</w:t>
      </w:r>
    </w:p>
    <w:p>
      <w:pPr>
        <w:pStyle w:val="BookText"/>
      </w:pPr>
      <w:r>
        <w:rPr>
          <w:rFonts w:ascii="Amiri" w:hAnsi="Amiri" w:eastAsia="Amiri" w:cs="Amiri"/>
          <w:lang w:bidi="ar-SA"/>
          <w:color w:val="111111"/>
          <w:sz w:val="28"/>
          <w:szCs w:val="28"/>
          <w:rtl/>
        </w:rPr>
        <w:t xml:space="preserve">الاثنين السابعة في شهر شوال 1222 حامداً مستغفراً مصلياً.</w:t>
      </w:r>
    </w:p>
    <w:p>
      <w:pPr>
        <w:pStyle w:val="BookText"/>
      </w:pPr>
      <w:r>
        <w:rPr>
          <w:rFonts w:ascii="Amiri" w:hAnsi="Amiri" w:eastAsia="Amiri" w:cs="Amiri"/>
          <w:lang w:bidi="ar-SA"/>
          <w:color w:val="111111"/>
          <w:sz w:val="28"/>
          <w:szCs w:val="28"/>
          <w:rtl/>
        </w:rPr>
        <w:t xml:space="preserve">طبع: تبريز، 1273ه-، في «جوامع الكلم» (ج 1؛ قسم 1، صص 130-135)</w:t>
      </w:r>
    </w:p>
    <w:p>
      <w:pPr>
        <w:pStyle w:val="BookText"/>
      </w:pPr>
      <w:r>
        <w:rPr>
          <w:rFonts w:ascii="Amiri" w:hAnsi="Amiri" w:eastAsia="Amiri" w:cs="Amiri"/>
          <w:lang w:bidi="ar-SA"/>
          <w:color w:val="111111"/>
          <w:sz w:val="28"/>
          <w:szCs w:val="28"/>
          <w:rtl/>
        </w:rPr>
        <w:t xml:space="preserve">[فنخا 1: 823-824(24 نسخة)]</w:t>
      </w:r>
    </w:p>
    <w:p>
      <w:pPr>
        <w:pStyle w:val="BookText"/>
      </w:pPr>
      <w:r>
        <w:rPr>
          <w:rFonts w:ascii="Amiri" w:hAnsi="Amiri" w:eastAsia="Amiri" w:cs="Amiri"/>
          <w:lang w:bidi="ar-SA"/>
          <w:color w:val="111111"/>
          <w:sz w:val="28"/>
          <w:szCs w:val="28"/>
          <w:rtl/>
        </w:rPr>
        <w:t xml:space="preserve">1582 . النجف الأشرف؛ مكتبة آية الله الحكيم العامة؛ رقم المخطوط: 6083/8</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كا: علي بن خلف الكربلائي، تا: 1253ه-، 6 ص، 20 س، 13*21سم [ف: 1-305]</w:t>
      </w:r>
    </w:p>
    <w:p>
      <w:pPr>
        <w:pStyle w:val="BookText"/>
      </w:pPr>
      <w:r>
        <w:rPr>
          <w:rFonts w:ascii="Amiri" w:hAnsi="Amiri" w:eastAsia="Amiri" w:cs="Amiri"/>
          <w:lang w:bidi="ar-SA"/>
          <w:color w:val="111111"/>
          <w:sz w:val="28"/>
          <w:szCs w:val="28"/>
          <w:rtl/>
        </w:rPr>
        <w:t xml:space="preserve">1583 . النجف الأشرف؛ مكتبة الإمام أمير المؤمنين العامة؛ رقم المخطوط: 693</w:t>
      </w:r>
    </w:p>
    <w:p>
      <w:pPr>
        <w:pStyle w:val="BookText"/>
      </w:pPr>
      <w:r>
        <w:rPr>
          <w:rFonts w:ascii="IRNazanin" w:hAnsi="IRNazanin" w:eastAsia="IRNazanin" w:cs="IRNazanin"/>
          <w:lang w:bidi="fa-IR"/>
          <w:color w:val="111111"/>
          <w:sz w:val="28"/>
          <w:szCs w:val="28"/>
          <w:rtl/>
        </w:rPr>
        <w:t xml:space="preserve">کا: مجهول، تا: القرن 13ه-، كتبت في حياته ؛ 15 ص (470-455) [ف: 1-55]</w:t>
      </w:r>
    </w:p>
    <w:p>
      <w:pPr>
        <w:pStyle w:val="BookText"/>
      </w:pPr>
      <w:r>
        <w:rPr>
          <w:rFonts w:ascii="Amiri" w:hAnsi="Amiri" w:eastAsia="Amiri" w:cs="Amiri"/>
          <w:lang w:bidi="ar-SA"/>
          <w:color w:val="111111"/>
          <w:sz w:val="28"/>
          <w:szCs w:val="28"/>
          <w:rtl/>
        </w:rPr>
        <w:t xml:space="preserve">أجوبة مسائل الحائرية &gt; المسائل الحائرية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318" w:name="pg7770_69931"/>
    <w:bookmarkEnd w:id="318"/>
    <w:p>
      <w:pPr>
        <w:pStyle w:val="Heading2"/>
      </w:pPr>
      <w:bookmarkStart w:id="1523" w:name="_Toc851"/>
      <w:r>
        <w:t>أجوبة مسائل الحاج محمد علي / أجوبة الأسئلة - عربي</w:t>
      </w:r>
      <w:bookmarkEnd w:id="1523"/>
    </w:p>
    <w:p>
      <w:pPr>
        <w:pStyle w:val="BookText"/>
      </w:pPr>
      <w:r>
        <w:rPr>
          <w:rFonts w:ascii="Amiri" w:hAnsi="Amiri" w:eastAsia="Amiri" w:cs="Amiri"/>
          <w:lang w:bidi="ar-SA"/>
          <w:color w:val="111111"/>
          <w:sz w:val="28"/>
          <w:szCs w:val="28"/>
          <w:rtl/>
        </w:rPr>
        <w:t xml:space="preserve">الكرماني، محمّد بن محمد كريم (1263 - 1324 ه- )</w:t>
      </w:r>
    </w:p>
    <w:p>
      <w:pPr>
        <w:pStyle w:val="BookText"/>
      </w:pPr>
      <w:r>
        <w:rPr>
          <w:rFonts w:ascii="Amiri" w:hAnsi="Amiri" w:eastAsia="Amiri" w:cs="Amiri"/>
          <w:lang w:bidi="ar-SA"/>
          <w:color w:val="111111"/>
          <w:sz w:val="28"/>
          <w:szCs w:val="28"/>
          <w:rtl/>
        </w:rPr>
        <w:t xml:space="preserve">1584 . النجف الأشرف؛ مكتبة مدرسة آية الله البروجردي؛ رقم المخطوط : 55/3</w:t>
      </w:r>
    </w:p>
    <w:p>
      <w:pPr>
        <w:pStyle w:val="BookText"/>
      </w:pPr>
      <w:r>
        <w:rPr>
          <w:rFonts w:ascii="Amiri" w:hAnsi="Amiri" w:eastAsia="Amiri" w:cs="Amiri"/>
          <w:lang w:bidi="ar-SA"/>
          <w:color w:val="111111"/>
          <w:sz w:val="28"/>
          <w:szCs w:val="28"/>
          <w:rtl/>
        </w:rPr>
        <w:t xml:space="preserve">أوّلها: الحمد لله رب العالمين ... قد أرسل إلى الولي الأولى والصفي الأعلى صاحب المكارم العلية والمحامد الجلية</w:t>
      </w:r>
    </w:p>
    <w:p>
      <w:pPr>
        <w:pStyle w:val="BookText"/>
      </w:pPr>
      <w:r>
        <w:rPr>
          <w:rFonts w:ascii="IRNazanin" w:hAnsi="IRNazanin" w:eastAsia="IRNazanin" w:cs="IRNazanin"/>
          <w:lang w:bidi="fa-IR"/>
          <w:color w:val="111111"/>
          <w:sz w:val="28"/>
          <w:szCs w:val="28"/>
          <w:rtl/>
        </w:rPr>
        <w:t xml:space="preserve">نسخ، کا: مجهول، تا: مجهول 6ق ( 74 الف - 80 ب) ، 14*22سم [ف: 1-63]</w:t>
      </w:r>
    </w:p>
    <w:p>
      <w:pPr>
        <w:pStyle w:val="BookText"/>
      </w:pPr>
      <w:r>
        <w:rPr>
          <w:rFonts w:ascii="Amiri" w:hAnsi="Amiri" w:eastAsia="Amiri" w:cs="Amiri"/>
          <w:lang w:bidi="ar-SA"/>
          <w:color w:val="111111"/>
          <w:sz w:val="28"/>
          <w:szCs w:val="28"/>
          <w:rtl/>
        </w:rPr>
        <w:t xml:space="preserve">أجوبة مسائل حول الخلقة &gt; شرح حديث «كنت كنزاً مخفياً» أجوبة المسائل حول الرؤيا &gt; الرؤيا</w:t>
      </w:r>
    </w:p>
    <w:p>
      <w:pPr>
        <w:pStyle w:val="BookText"/>
      </w:pPr>
      <w:r>
        <w:rPr>
          <w:rFonts w:ascii="Amiri" w:hAnsi="Amiri" w:eastAsia="Amiri" w:cs="Amiri"/>
          <w:lang w:bidi="ar-SA"/>
          <w:color w:val="111111"/>
          <w:sz w:val="28"/>
          <w:szCs w:val="28"/>
          <w:rtl/>
        </w:rPr>
        <w:t xml:space="preserve">أجوبة المسائل حول الرؤيا الصادقة والكاذبة &gt; الرؤيا</w:t>
      </w:r>
    </w:p>
    <w:p>
      <w:pPr>
        <w:pStyle w:val="Heading2"/>
      </w:pPr>
      <w:bookmarkStart w:id="1524" w:name="_Toc852"/>
      <w:r>
        <w:t>أجوبة المسائل الخلخالية = أسئلة سميعية وأجوبة أسرارية / عرفان وتصوف - عربی</w:t>
      </w:r>
      <w:bookmarkEnd w:id="1524"/>
    </w:p>
    <w:p>
      <w:pPr>
        <w:pStyle w:val="BookText"/>
      </w:pPr>
      <w:r>
        <w:rPr>
          <w:rFonts w:ascii="Amiri" w:hAnsi="Amiri" w:eastAsia="Amiri" w:cs="Amiri"/>
          <w:lang w:bidi="ar-SA"/>
          <w:color w:val="111111"/>
          <w:sz w:val="28"/>
          <w:szCs w:val="28"/>
          <w:rtl/>
        </w:rPr>
        <w:t xml:space="preserve">السبزواري، هادي بن مهدي( 1212 - 1289 ه- )</w:t>
      </w:r>
    </w:p>
    <w:p>
      <w:pPr>
        <w:pStyle w:val="BookText"/>
      </w:pPr>
      <w:r>
        <w:rPr>
          <w:rFonts w:ascii="Amiri" w:hAnsi="Amiri" w:eastAsia="Amiri" w:cs="Amiri"/>
          <w:lang w:bidi="ar-SA"/>
          <w:color w:val="111111"/>
          <w:sz w:val="28"/>
          <w:szCs w:val="28"/>
          <w:rtl/>
        </w:rPr>
        <w:t xml:space="preserve">أوّله: الحمد الله المتعالي المنعوت بالنعت الجمالي ...</w:t>
      </w:r>
    </w:p>
    <w:p>
      <w:pPr>
        <w:pStyle w:val="BookText"/>
      </w:pPr>
      <w:r>
        <w:rPr>
          <w:rFonts w:ascii="IRNazanin" w:hAnsi="IRNazanin" w:eastAsia="IRNazanin" w:cs="IRNazanin"/>
          <w:lang w:bidi="fa-IR"/>
          <w:color w:val="111111"/>
          <w:sz w:val="28"/>
          <w:szCs w:val="28"/>
          <w:rtl/>
        </w:rPr>
        <w:t xml:space="preserve">[فنخا 1: 828 (3نسخ)]</w:t>
      </w:r>
    </w:p>
    <w:p>
      <w:pPr>
        <w:pStyle w:val="BookText"/>
      </w:pPr>
      <w:r>
        <w:rPr>
          <w:rFonts w:ascii="Times New Roman" w:hAnsi="Times New Roman" w:eastAsia="Times New Roman" w:cs="Times New Roman"/>
          <w:lang w:val="en-US" w:bidi="en-US"/>
          <w:color w:val="111111"/>
          <w:sz w:val="28"/>
          <w:szCs w:val="28"/>
          <w:rtl/>
        </w:rPr>
        <w:t xml:space="preserve">1585.</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628</w:t>
      </w:r>
    </w:p>
    <w:p>
      <w:pPr>
        <w:pStyle w:val="BookText"/>
      </w:pPr>
      <w:r>
        <w:rPr>
          <w:rFonts w:ascii="Amiri" w:hAnsi="Amiri" w:eastAsia="Amiri" w:cs="Amiri"/>
          <w:lang w:bidi="ar-SA"/>
          <w:color w:val="111111"/>
          <w:sz w:val="28"/>
          <w:szCs w:val="28"/>
          <w:rtl/>
        </w:rPr>
        <w:t xml:space="preserve">كاتب = مؤلف، تا: 1274ه-، 248 ص، 22 س ، 11/5*22سم [معجم المخطوطات النجفية:</w:t>
      </w:r>
    </w:p>
    <w:p>
      <w:pPr>
        <w:pStyle w:val="BookText"/>
      </w:pPr>
      <w:r>
        <w:rPr>
          <w:rFonts w:ascii="Times New Roman" w:hAnsi="Times New Roman" w:eastAsia="Times New Roman" w:cs="Times New Roman"/>
          <w:lang w:val="en-US" w:bidi="en-US"/>
          <w:color w:val="111111"/>
          <w:sz w:val="28"/>
          <w:szCs w:val="28"/>
          <w:rtl/>
        </w:rPr>
        <w:t xml:space="preserve">117]</w:t>
      </w:r>
    </w:p>
    <w:p>
      <w:pPr>
        <w:pStyle w:val="Heading2"/>
      </w:pPr>
      <w:bookmarkStart w:id="1525" w:name="_Toc853"/>
      <w:r>
        <w:t>أجوبة المسائل الرازية - فقه - عربي</w:t>
      </w:r>
      <w:bookmarkEnd w:id="1525"/>
    </w:p>
    <w:p>
      <w:pPr>
        <w:pStyle w:val="BookText"/>
      </w:pPr>
      <w:r>
        <w:rPr>
          <w:rFonts w:ascii="Amiri" w:hAnsi="Amiri" w:eastAsia="Amiri" w:cs="Amiri"/>
          <w:lang w:bidi="ar-SA"/>
          <w:color w:val="111111"/>
          <w:sz w:val="28"/>
          <w:szCs w:val="28"/>
          <w:rtl/>
        </w:rPr>
        <w:t xml:space="preserve">علم الهدى علي بن الحسين (355 - 436 ه-)</w:t>
      </w:r>
    </w:p>
    <w:p>
      <w:pPr>
        <w:pStyle w:val="BookText"/>
      </w:pPr>
      <w:r>
        <w:rPr>
          <w:rFonts w:ascii="Amiri" w:hAnsi="Amiri" w:eastAsia="Amiri" w:cs="Amiri"/>
          <w:lang w:bidi="ar-SA"/>
          <w:color w:val="111111"/>
          <w:sz w:val="28"/>
          <w:szCs w:val="28"/>
          <w:rtl/>
        </w:rPr>
        <w:t xml:space="preserve">أوّله: البسملة، المسألة الأولى سئل رضي الله عن الفقاع وهو محرم عند الإمامية بل على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319" w:name="pg7770_69932"/>
    <w:bookmarkEnd w:id="319"/>
    <w:p>
      <w:pPr>
        <w:pStyle w:val="BookText"/>
      </w:pPr>
      <w:r>
        <w:rPr>
          <w:rFonts w:ascii="Amiri" w:hAnsi="Amiri" w:eastAsia="Amiri" w:cs="Amiri"/>
          <w:lang w:bidi="ar-SA"/>
          <w:color w:val="111111"/>
          <w:sz w:val="28"/>
          <w:szCs w:val="28"/>
          <w:rtl/>
        </w:rPr>
        <w:t xml:space="preserve">تحريمه دليل عقلي أو سمعي الجواب أن الفقاع محرم محظور عند الإمامية يحد شاربه كما يحد شارب الخمر ويجري الفقاع عندهم في النجاسة والتحريم مجري الخمر...</w:t>
      </w:r>
    </w:p>
    <w:p>
      <w:pPr>
        <w:pStyle w:val="BookText"/>
      </w:pPr>
      <w:r>
        <w:rPr>
          <w:rFonts w:ascii="Amiri" w:hAnsi="Amiri" w:eastAsia="Amiri" w:cs="Amiri"/>
          <w:lang w:bidi="ar-SA"/>
          <w:color w:val="111111"/>
          <w:sz w:val="28"/>
          <w:szCs w:val="28"/>
          <w:rtl/>
        </w:rPr>
        <w:t xml:space="preserve">آخره: المسالة الخامس عشر العبد يدخل الجنة لعلمه أو بتفضل الله تعالى؟ الجواب العبد يدخل باستحقاقه الجنة كالحر تمت المسائل وأجوبتها والحمد ... وحسبنا الله ونعم الوكيل.</w:t>
      </w:r>
    </w:p>
    <w:p>
      <w:pPr>
        <w:pStyle w:val="BookText"/>
      </w:pPr>
      <w:r>
        <w:rPr>
          <w:rFonts w:ascii="Amiri" w:hAnsi="Amiri" w:eastAsia="Amiri" w:cs="Amiri"/>
          <w:lang w:bidi="ar-SA"/>
          <w:color w:val="111111"/>
          <w:sz w:val="28"/>
          <w:szCs w:val="28"/>
          <w:rtl/>
        </w:rPr>
        <w:t xml:space="preserve">طبع قم، 1405 ه-، ضمن الرسائل الشريف المرتضى، قم، تحقيق: سيد مهدي الرجائي [فنخا 1: 829 (14 نسخة)] 1586 . الكاظمية؛ جامعة مدينة العلم؛ رقم المخطوط : 26/18/9</w:t>
      </w:r>
    </w:p>
    <w:p>
      <w:pPr>
        <w:pStyle w:val="BookText"/>
      </w:pPr>
      <w:r>
        <w:rPr>
          <w:rFonts w:ascii="IRNazanin" w:hAnsi="IRNazanin" w:eastAsia="IRNazanin" w:cs="IRNazanin"/>
          <w:lang w:bidi="fa-IR"/>
          <w:color w:val="111111"/>
          <w:sz w:val="28"/>
          <w:szCs w:val="28"/>
          <w:rtl/>
        </w:rPr>
        <w:t xml:space="preserve">کا: قاسم بن شيخ محمّد بن حمزة الدليزي الحمداوي، تا: 1227ه- [ف: 288]</w:t>
      </w:r>
    </w:p>
    <w:p>
      <w:pPr>
        <w:pStyle w:val="BookText"/>
      </w:pPr>
      <w:r>
        <w:rPr>
          <w:rFonts w:ascii="Times New Roman" w:hAnsi="Times New Roman" w:eastAsia="Times New Roman" w:cs="Times New Roman"/>
          <w:lang w:val="en-US" w:bidi="en-US"/>
          <w:color w:val="111111"/>
          <w:sz w:val="28"/>
          <w:szCs w:val="28"/>
          <w:rtl/>
        </w:rPr>
        <w:t xml:space="preserve">1587.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438/7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محمّد بن طاهر السماوي، تا: شعبان 1334ه-، الكاظمية؛ 10ص، 22س،14*21/4سم [ف: 1-22]</w:t>
      </w:r>
    </w:p>
    <w:p>
      <w:pPr>
        <w:pStyle w:val="Heading2"/>
      </w:pPr>
      <w:bookmarkStart w:id="1526" w:name="_Toc854"/>
      <w:r>
        <w:t>أجوبة المسائل الرسية الأولى والثانية / أجوبة الأسئلة - عربي</w:t>
      </w:r>
      <w:bookmarkEnd w:id="1526"/>
    </w:p>
    <w:p>
      <w:pPr>
        <w:pStyle w:val="BookText"/>
      </w:pPr>
      <w:r>
        <w:rPr>
          <w:rFonts w:ascii="Amiri" w:hAnsi="Amiri" w:eastAsia="Amiri" w:cs="Amiri"/>
          <w:lang w:bidi="ar-SA"/>
          <w:color w:val="111111"/>
          <w:sz w:val="28"/>
          <w:szCs w:val="28"/>
          <w:rtl/>
        </w:rPr>
        <w:t xml:space="preserve">علم الهدى علي بن الحسين (355 - 436 ه-)</w:t>
      </w:r>
    </w:p>
    <w:p>
      <w:pPr>
        <w:pStyle w:val="BookText"/>
      </w:pPr>
      <w:r>
        <w:rPr>
          <w:rFonts w:ascii="Amiri" w:hAnsi="Amiri" w:eastAsia="Amiri" w:cs="Amiri"/>
          <w:lang w:bidi="ar-SA"/>
          <w:color w:val="111111"/>
          <w:sz w:val="28"/>
          <w:szCs w:val="28"/>
          <w:rtl/>
        </w:rPr>
        <w:t xml:space="preserve">تاريخ التأليف: 7 محرم420ه-</w:t>
      </w:r>
    </w:p>
    <w:p>
      <w:pPr>
        <w:pStyle w:val="BookText"/>
      </w:pPr>
      <w:r>
        <w:rPr>
          <w:rFonts w:ascii="Amiri" w:hAnsi="Amiri" w:eastAsia="Amiri" w:cs="Amiri"/>
          <w:lang w:bidi="ar-SA"/>
          <w:color w:val="111111"/>
          <w:sz w:val="28"/>
          <w:szCs w:val="28"/>
          <w:rtl/>
        </w:rPr>
        <w:t xml:space="preserve">أوّله: البسملة، الحمد لله على متوالي نعمه ومتتالي قسمه ... أم بعد فإني وقفت على المسائل التي ضمنها الشريف أدام الله عزه كتابه وسررت بما دلّني عليه هذه المسائل</w:t>
      </w:r>
    </w:p>
    <w:p>
      <w:pPr>
        <w:pStyle w:val="BookText"/>
      </w:pPr>
      <w:r>
        <w:rPr>
          <w:rFonts w:ascii="Amiri" w:hAnsi="Amiri" w:eastAsia="Amiri" w:cs="Amiri"/>
          <w:lang w:bidi="ar-SA"/>
          <w:color w:val="111111"/>
          <w:sz w:val="28"/>
          <w:szCs w:val="28"/>
          <w:rtl/>
        </w:rPr>
        <w:t xml:space="preserve">آخره: وأن يجعل ذالك كله خالصا له ومقربا منه إنه سميع مجيب ...</w:t>
      </w:r>
    </w:p>
    <w:p>
      <w:pPr>
        <w:pStyle w:val="BookText"/>
      </w:pPr>
      <w:r>
        <w:rPr>
          <w:rFonts w:ascii="Amiri" w:hAnsi="Amiri" w:eastAsia="Amiri" w:cs="Amiri"/>
          <w:lang w:bidi="ar-SA"/>
          <w:color w:val="111111"/>
          <w:sz w:val="28"/>
          <w:szCs w:val="28"/>
          <w:rtl/>
        </w:rPr>
        <w:t xml:space="preserve">طبع: قم ، 1405ه-، ضمن الرسائل الشريف المرتضى تحقيق سيد مهدي الرجائي [فنخا :1 830-832 (14 نسخة)]</w:t>
      </w:r>
    </w:p>
    <w:p>
      <w:pPr>
        <w:pStyle w:val="BookText"/>
      </w:pPr>
      <w:r>
        <w:rPr>
          <w:rFonts w:ascii="Amiri" w:hAnsi="Amiri" w:eastAsia="Amiri" w:cs="Amiri"/>
          <w:lang w:bidi="ar-SA"/>
          <w:color w:val="111111"/>
          <w:sz w:val="28"/>
          <w:szCs w:val="28"/>
          <w:rtl/>
        </w:rPr>
        <w:t xml:space="preserve">1588 . الكاظمية جامعة مدينة العلم؛ رقم المخطوط: 26/18/10</w:t>
      </w:r>
    </w:p>
    <w:p>
      <w:pPr>
        <w:pStyle w:val="BookText"/>
      </w:pPr>
      <w:r>
        <w:rPr>
          <w:rFonts w:ascii="IRNazanin" w:hAnsi="IRNazanin" w:eastAsia="IRNazanin" w:cs="IRNazanin"/>
          <w:lang w:bidi="fa-IR"/>
          <w:color w:val="111111"/>
          <w:sz w:val="28"/>
          <w:szCs w:val="28"/>
          <w:rtl/>
        </w:rPr>
        <w:t xml:space="preserve">کا: قاسم بن شيخ محمّد بن حمزة الدليزي الحمداوي، تا: 1227ه- [ف: 288]</w:t>
      </w:r>
    </w:p>
    <w:p>
      <w:pPr>
        <w:pStyle w:val="BookText"/>
      </w:pPr>
      <w:r>
        <w:rPr>
          <w:rFonts w:ascii="Amiri" w:hAnsi="Amiri" w:eastAsia="Amiri" w:cs="Amiri"/>
          <w:lang w:bidi="ar-SA"/>
          <w:color w:val="111111"/>
          <w:sz w:val="28"/>
          <w:szCs w:val="28"/>
          <w:rtl/>
        </w:rPr>
        <w:t xml:space="preserve">1589 . النجف الأشرف مكتبة آية الله الحكيم العامة؛ رقم المخطوط : 438/6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محمّد بن طاهر السماوي، تا 24 رجب 1334ه-، 27ق، 22 س،14*21سم [ف: 1-22 ]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320" w:name="pg7770_69933"/>
    <w:bookmarkEnd w:id="320"/>
    <w:p>
      <w:pPr>
        <w:pStyle w:val="Heading2"/>
      </w:pPr>
      <w:bookmarkStart w:id="1527" w:name="_Toc855"/>
      <w:r>
        <w:t>أجوبة مسائل السبع لابن كمونة / فلسفة - عربي</w:t>
      </w:r>
      <w:bookmarkEnd w:id="1527"/>
    </w:p>
    <w:p>
      <w:pPr>
        <w:pStyle w:val="BookText"/>
      </w:pPr>
      <w:r>
        <w:rPr>
          <w:rFonts w:ascii="Amiri" w:hAnsi="Amiri" w:eastAsia="Amiri" w:cs="Amiri"/>
          <w:lang w:bidi="ar-SA"/>
          <w:color w:val="111111"/>
          <w:sz w:val="28"/>
          <w:szCs w:val="28"/>
          <w:rtl/>
        </w:rPr>
        <w:t xml:space="preserve">نصير الدين الطوسي، محمّد بن محمّد(597 - 672ه-)</w:t>
      </w:r>
    </w:p>
    <w:p>
      <w:pPr>
        <w:pStyle w:val="BookText"/>
      </w:pPr>
      <w:r>
        <w:rPr>
          <w:rFonts w:ascii="Amiri" w:hAnsi="Amiri" w:eastAsia="Amiri" w:cs="Amiri"/>
          <w:lang w:bidi="ar-SA"/>
          <w:color w:val="111111"/>
          <w:sz w:val="28"/>
          <w:szCs w:val="28"/>
          <w:rtl/>
        </w:rPr>
        <w:t xml:space="preserve">أوّله: المسؤل من عمين فضل مولانا ملك الحكماء وقدوة المحققين ... إيضاح ما قد سأله العبد</w:t>
      </w:r>
    </w:p>
    <w:p>
      <w:pPr>
        <w:pStyle w:val="BookText"/>
      </w:pPr>
      <w:r>
        <w:rPr>
          <w:rFonts w:ascii="Amiri" w:hAnsi="Amiri" w:eastAsia="Amiri" w:cs="Amiri"/>
          <w:lang w:bidi="ar-SA"/>
          <w:color w:val="111111"/>
          <w:sz w:val="28"/>
          <w:szCs w:val="28"/>
          <w:rtl/>
        </w:rPr>
        <w:t xml:space="preserve">من المسائل التي لم يزل منذ إطلاعه على شيئ من العلوم الحقيقية والمباحث الحكمية...</w:t>
      </w:r>
    </w:p>
    <w:p>
      <w:pPr>
        <w:pStyle w:val="BookText"/>
      </w:pPr>
      <w:r>
        <w:rPr>
          <w:rFonts w:ascii="Amiri" w:hAnsi="Amiri" w:eastAsia="Amiri" w:cs="Amiri"/>
          <w:lang w:bidi="ar-SA"/>
          <w:color w:val="111111"/>
          <w:sz w:val="28"/>
          <w:szCs w:val="28"/>
          <w:rtl/>
        </w:rPr>
        <w:t xml:space="preserve">الأولي: قالوا إن الحوادث تنتهي إلى حركة...</w:t>
      </w:r>
    </w:p>
    <w:p>
      <w:pPr>
        <w:pStyle w:val="BookText"/>
      </w:pPr>
      <w:r>
        <w:rPr>
          <w:rFonts w:ascii="Amiri" w:hAnsi="Amiri" w:eastAsia="Amiri" w:cs="Amiri"/>
          <w:lang w:bidi="ar-SA"/>
          <w:color w:val="111111"/>
          <w:sz w:val="28"/>
          <w:szCs w:val="28"/>
          <w:rtl/>
        </w:rPr>
        <w:t xml:space="preserve">متصلة سرمدية وأقاموا البرهان على ذلك بما هو مشهور ثم منعوا إن تلك الحركة ...</w:t>
      </w:r>
    </w:p>
    <w:p>
      <w:pPr>
        <w:pStyle w:val="BookText"/>
      </w:pPr>
      <w:r>
        <w:rPr>
          <w:rFonts w:ascii="Amiri" w:hAnsi="Amiri" w:eastAsia="Amiri" w:cs="Amiri"/>
          <w:lang w:bidi="ar-SA"/>
          <w:color w:val="111111"/>
          <w:sz w:val="28"/>
          <w:szCs w:val="28"/>
          <w:rtl/>
        </w:rPr>
        <w:t xml:space="preserve">أول أجوبة الخواجة : طالعت الأسرار التي أوردها الحكيم الفاضل أكيس الأقران وأوحد الزمان ابن كمونة ... والتمس الجواب عنها فحررت ما سمح به الخاطر في الوقت ... أما الجواب عن المسالة الأوّل : فاقول: أما القول بوجوب الكون بين كل حركتين متضادين فمما لم يتفق فيه الحكماء وما ذهب إليه إلا جماعة من المشائين...</w:t>
      </w:r>
    </w:p>
    <w:p>
      <w:pPr>
        <w:pStyle w:val="BookText"/>
      </w:pPr>
      <w:r>
        <w:rPr>
          <w:rFonts w:ascii="Amiri" w:hAnsi="Amiri" w:eastAsia="Amiri" w:cs="Amiri"/>
          <w:lang w:bidi="ar-SA"/>
          <w:color w:val="111111"/>
          <w:sz w:val="28"/>
          <w:szCs w:val="28"/>
          <w:rtl/>
        </w:rPr>
        <w:t xml:space="preserve">آخره: آخر أسئلة ابن كمونة : مسالة سابعة : المشاهر عن أكثر المحققين القول بحدوث النفس الناطقة الإنسانية... مع وضوحه مما فات من بلغ في درجة التحقيق والتدقيق إلى الغاية القصوى أم في كلامهم أسرار أوله تأويلات لم أطلع وأمثالي عليها والسلام.</w:t>
      </w:r>
    </w:p>
    <w:p>
      <w:pPr>
        <w:pStyle w:val="BookText"/>
      </w:pPr>
      <w:r>
        <w:rPr>
          <w:rFonts w:ascii="Amiri" w:hAnsi="Amiri" w:eastAsia="Amiri" w:cs="Amiri"/>
          <w:lang w:bidi="ar-SA"/>
          <w:color w:val="111111"/>
          <w:sz w:val="28"/>
          <w:szCs w:val="28"/>
          <w:rtl/>
        </w:rPr>
        <w:t xml:space="preserve">آخر أجوبة الخواجة: وقد ظهر أن هذه المعاني لم تفت من نظر في كلامهم نظرا شافيا فضلا عن أن يبلغ في التدقيق إلى غاية القصوى ... وكل ميسر لما خلق له فهذا ما قدرت على تحريره في اثناء هذه العوائق والشواغل التي ليس تحتها طائل والله الموفق والمعين.</w:t>
      </w:r>
    </w:p>
    <w:p>
      <w:pPr>
        <w:pStyle w:val="BookText"/>
      </w:pPr>
      <w:r>
        <w:rPr>
          <w:rFonts w:ascii="IRNazanin" w:hAnsi="IRNazanin" w:eastAsia="IRNazanin" w:cs="IRNazanin"/>
          <w:lang w:bidi="fa-IR"/>
          <w:color w:val="111111"/>
          <w:sz w:val="28"/>
          <w:szCs w:val="28"/>
          <w:rtl/>
        </w:rPr>
        <w:t xml:space="preserve">طبع: طهران، 1383 ش، في اجوبة المسائل النصيرية، باهتمام نورانی الله نوراني</w:t>
      </w:r>
    </w:p>
    <w:p>
      <w:pPr>
        <w:pStyle w:val="BookText"/>
      </w:pPr>
      <w:r>
        <w:rPr>
          <w:rFonts w:ascii="Amiri" w:hAnsi="Amiri" w:eastAsia="Amiri" w:cs="Amiri"/>
          <w:lang w:bidi="ar-SA"/>
          <w:color w:val="111111"/>
          <w:sz w:val="28"/>
          <w:szCs w:val="28"/>
          <w:rtl/>
        </w:rPr>
        <w:t xml:space="preserve">[فنخا 1: 834-835 (2 نسخة)]</w:t>
      </w:r>
    </w:p>
    <w:p>
      <w:pPr>
        <w:pStyle w:val="BookText"/>
      </w:pPr>
      <w:r>
        <w:rPr>
          <w:rFonts w:ascii="Times New Roman" w:hAnsi="Times New Roman" w:eastAsia="Times New Roman" w:cs="Times New Roman"/>
          <w:lang w:val="en-US" w:bidi="en-US"/>
          <w:color w:val="111111"/>
          <w:sz w:val="28"/>
          <w:szCs w:val="28"/>
          <w:rtl/>
        </w:rPr>
        <w:t xml:space="preserve">1590.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1515</w:t>
      </w:r>
    </w:p>
    <w:p>
      <w:pPr>
        <w:pStyle w:val="BookText"/>
      </w:pPr>
      <w:r>
        <w:rPr>
          <w:rFonts w:ascii="Amiri" w:hAnsi="Amiri" w:eastAsia="Amiri" w:cs="Amiri"/>
          <w:lang w:bidi="ar-SA"/>
          <w:color w:val="111111"/>
          <w:sz w:val="28"/>
          <w:szCs w:val="28"/>
          <w:rtl/>
        </w:rPr>
        <w:t xml:space="preserve">نسخ، كا: إسماعيل الراغي، تا: القرن 13 ه- [ف: 2-503]</w:t>
      </w:r>
    </w:p>
    <w:p>
      <w:pPr>
        <w:pStyle w:val="Heading2"/>
      </w:pPr>
      <w:bookmarkStart w:id="1528" w:name="_Toc856"/>
      <w:r>
        <w:t>أجوبة المسائل السروية = المسائل السروية / الكلام والعقائد، الفقه - عربي</w:t>
      </w:r>
      <w:bookmarkEnd w:id="1528"/>
    </w:p>
    <w:p>
      <w:pPr>
        <w:pStyle w:val="BookText"/>
      </w:pPr>
      <w:r>
        <w:rPr>
          <w:rFonts w:ascii="Amiri" w:hAnsi="Amiri" w:eastAsia="Amiri" w:cs="Amiri"/>
          <w:lang w:bidi="ar-SA"/>
          <w:color w:val="111111"/>
          <w:sz w:val="28"/>
          <w:szCs w:val="28"/>
          <w:rtl/>
        </w:rPr>
        <w:t xml:space="preserve">المفيد، محمّد بن محمّد(336 - 413 ه- )</w:t>
      </w:r>
    </w:p>
    <w:p>
      <w:pPr>
        <w:pStyle w:val="BookText"/>
      </w:pPr>
      <w:r>
        <w:rPr>
          <w:rFonts w:ascii="Amiri" w:hAnsi="Amiri" w:eastAsia="Amiri" w:cs="Amiri"/>
          <w:lang w:bidi="ar-SA"/>
          <w:color w:val="111111"/>
          <w:sz w:val="28"/>
          <w:szCs w:val="28"/>
          <w:rtl/>
        </w:rPr>
        <w:t xml:space="preserve">أوّله: البسملة وبه نستعين الحمد لله رب العالمين والعاقبة للمتقين وصلى الله على محمّد خاتم النبيين وعلى أهل بيته الطاهرين. وبعد فقد وصل المدرج المنطوي على المسائل الواردة من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321" w:name="pg7770_69934"/>
    <w:bookmarkEnd w:id="321"/>
    <w:p>
      <w:pPr>
        <w:pStyle w:val="BookText"/>
      </w:pPr>
      <w:r>
        <w:rPr>
          <w:rFonts w:ascii="Amiri" w:hAnsi="Amiri" w:eastAsia="Amiri" w:cs="Amiri"/>
          <w:lang w:bidi="ar-SA"/>
          <w:color w:val="111111"/>
          <w:sz w:val="28"/>
          <w:szCs w:val="28"/>
          <w:rtl/>
        </w:rPr>
        <w:t xml:space="preserve">جهة السيد الشريف الفاضل أطال الله في عز الدين والدنيا مدته وأدام تأييده ونعمته ووقفت على جميعها وضاق المدرج عن إثبات اجوبتها فأمليت ذلك في كتاب مفرد ... المسئلة الأولى ما قول الشيخ المفيد ... فيما يروي عن ... الصادق ... في الرجعة ...</w:t>
      </w:r>
    </w:p>
    <w:p>
      <w:pPr>
        <w:pStyle w:val="BookText"/>
      </w:pPr>
      <w:r>
        <w:rPr>
          <w:rFonts w:ascii="Amiri" w:hAnsi="Amiri" w:eastAsia="Amiri" w:cs="Amiri"/>
          <w:lang w:bidi="ar-SA"/>
          <w:color w:val="111111"/>
          <w:sz w:val="28"/>
          <w:szCs w:val="28"/>
          <w:rtl/>
        </w:rPr>
        <w:t xml:space="preserve">آخره: وفيما ذكرناه أدلة يطول شرحها والذي أثبتناها مقنع لمن تامله إن شاء الله وقد أمليت في هذا المعنى كتابا سميته الموضح في الوعد والوعيد ان وصلي إلى السيد الشريف الفاضل الخطير أدام الله رفعته أغناه عن غيره من الكتب في المعنى إن شاء الله</w:t>
      </w:r>
    </w:p>
    <w:p>
      <w:pPr>
        <w:pStyle w:val="BookText"/>
      </w:pPr>
      <w:r>
        <w:rPr>
          <w:rFonts w:ascii="Amiri" w:hAnsi="Amiri" w:eastAsia="Amiri" w:cs="Amiri"/>
          <w:lang w:bidi="ar-SA"/>
          <w:color w:val="111111"/>
          <w:sz w:val="28"/>
          <w:szCs w:val="28"/>
          <w:rtl/>
        </w:rPr>
        <w:t xml:space="preserve">طبع: 1403 ه-، ضمن مجموعة مصنفات شيخ المفيد، ج 7 [فنخا :1 835-837 (22 نسخة)]</w:t>
      </w:r>
    </w:p>
    <w:p>
      <w:pPr>
        <w:pStyle w:val="BookText"/>
      </w:pPr>
      <w:r>
        <w:rPr>
          <w:rFonts w:ascii="Amiri" w:hAnsi="Amiri" w:eastAsia="Amiri" w:cs="Amiri"/>
          <w:lang w:bidi="ar-SA"/>
          <w:color w:val="111111"/>
          <w:sz w:val="28"/>
          <w:szCs w:val="28"/>
          <w:rtl/>
        </w:rPr>
        <w:t xml:space="preserve">1591 . النجف الأشرف؛ تركة محمّد السماوي؛ رقم المخطوط: 77</w:t>
      </w:r>
    </w:p>
    <w:p>
      <w:pPr>
        <w:pStyle w:val="BookText"/>
      </w:pPr>
      <w:r>
        <w:rPr>
          <w:rFonts w:ascii="IRNazanin" w:hAnsi="IRNazanin" w:eastAsia="IRNazanin" w:cs="IRNazanin"/>
          <w:lang w:bidi="fa-IR"/>
          <w:color w:val="111111"/>
          <w:sz w:val="28"/>
          <w:szCs w:val="28"/>
          <w:rtl/>
        </w:rPr>
        <w:t xml:space="preserve">کا: مجهول، تا: 1010ه- [ معهد المخطوطات العربية: 4 جزء 2-218]</w:t>
      </w:r>
    </w:p>
    <w:p>
      <w:pPr>
        <w:pStyle w:val="BookText"/>
      </w:pPr>
      <w:r>
        <w:rPr>
          <w:rFonts w:ascii="Times New Roman" w:hAnsi="Times New Roman" w:eastAsia="Times New Roman" w:cs="Times New Roman"/>
          <w:lang w:val="en-US" w:bidi="en-US"/>
          <w:color w:val="111111"/>
          <w:sz w:val="28"/>
          <w:szCs w:val="28"/>
          <w:rtl/>
        </w:rPr>
        <w:t xml:space="preserve">1592.</w:t>
      </w:r>
    </w:p>
    <w:p>
      <w:pPr>
        <w:pStyle w:val="BookText"/>
      </w:pPr>
      <w:r>
        <w:rPr>
          <w:rFonts w:ascii="Amiri" w:hAnsi="Amiri" w:eastAsia="Amiri" w:cs="Amiri"/>
          <w:lang w:bidi="ar-SA"/>
          <w:color w:val="111111"/>
          <w:sz w:val="28"/>
          <w:szCs w:val="28"/>
          <w:rtl/>
        </w:rPr>
        <w:t xml:space="preserve">النجف الأشرف؛ حسينيه شوشتريها؛ رقم المخطوط: 72/3</w:t>
      </w:r>
    </w:p>
    <w:p>
      <w:pPr>
        <w:pStyle w:val="BookText"/>
      </w:pPr>
      <w:r>
        <w:rPr>
          <w:rFonts w:ascii="IRNazanin" w:hAnsi="IRNazanin" w:eastAsia="IRNazanin" w:cs="IRNazanin"/>
          <w:lang w:bidi="fa-IR"/>
          <w:color w:val="111111"/>
          <w:sz w:val="28"/>
          <w:szCs w:val="28"/>
          <w:rtl/>
        </w:rPr>
        <w:t xml:space="preserve">نسخ، کا: میرزا محمّد الطهراني، تا: 1331ه- [ نشریه: 11-829]</w:t>
      </w:r>
    </w:p>
    <w:p>
      <w:pPr>
        <w:pStyle w:val="BookText"/>
      </w:pPr>
      <w:r>
        <w:rPr>
          <w:rFonts w:ascii="Times New Roman" w:hAnsi="Times New Roman" w:eastAsia="Times New Roman" w:cs="Times New Roman"/>
          <w:lang w:val="en-US" w:bidi="en-US"/>
          <w:color w:val="111111"/>
          <w:sz w:val="28"/>
          <w:szCs w:val="28"/>
          <w:rtl/>
        </w:rPr>
        <w:t xml:space="preserve">1593.</w:t>
      </w:r>
    </w:p>
    <w:p>
      <w:pPr>
        <w:pStyle w:val="BookText"/>
      </w:pPr>
      <w:r>
        <w:rPr>
          <w:rFonts w:ascii="Amiri" w:hAnsi="Amiri" w:eastAsia="Amiri" w:cs="Amiri"/>
          <w:lang w:bidi="ar-SA"/>
          <w:color w:val="111111"/>
          <w:sz w:val="28"/>
          <w:szCs w:val="28"/>
          <w:rtl/>
        </w:rPr>
        <w:t xml:space="preserve">النجف الأشرف مكتبة السيد محمد صادق بحر العلوم؛ رقم المخطوط: 87/11</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السيد محمّد صادق بحر العلوم، تا: 21 ربیع الثاني 1360ه-، 10ق، 19س،16*20سم [ف: 168]</w:t>
      </w:r>
    </w:p>
    <w:p>
      <w:pPr>
        <w:pStyle w:val="BookText"/>
      </w:pPr>
      <w:r>
        <w:rPr>
          <w:rFonts w:ascii="Amiri" w:hAnsi="Amiri" w:eastAsia="Amiri" w:cs="Amiri"/>
          <w:lang w:bidi="ar-SA"/>
          <w:color w:val="111111"/>
          <w:sz w:val="28"/>
          <w:szCs w:val="28"/>
          <w:rtl/>
        </w:rPr>
        <w:t xml:space="preserve">1594 . الكاظمية؛ مكتبة الإمام الصادق؛ رقم المخطوط: 43-ب/ مجموع</w:t>
      </w:r>
    </w:p>
    <w:p>
      <w:pPr>
        <w:pStyle w:val="BookText"/>
      </w:pPr>
      <w:r>
        <w:rPr>
          <w:rFonts w:ascii="Amiri" w:hAnsi="Amiri" w:eastAsia="Amiri" w:cs="Amiri"/>
          <w:lang w:bidi="ar-SA"/>
          <w:color w:val="111111"/>
          <w:sz w:val="28"/>
          <w:szCs w:val="28"/>
          <w:rtl/>
        </w:rPr>
        <w:t xml:space="preserve">أوّلها: الحمد لله الذي يؤيد بالتوفيق من يتمم... وبعد فقد وقفت أطال الله بقاء الحاجب في عز طاعته وأدام توفيقه وحرسه بعصمته على المسائل التي وسأل الإجابة عنها؛ آخرها: وفي غير هذه المسألة أجوبة شتي قد سارت بها الركبان... وفيما أثبته في هذا المكان بلاغ وإقناع لمن تأمله بعين إنصاف والله الموفق للصواب.</w:t>
      </w:r>
    </w:p>
    <w:p>
      <w:pPr>
        <w:pStyle w:val="BookText"/>
      </w:pPr>
      <w:r>
        <w:rPr>
          <w:rFonts w:ascii="IRNazanin" w:hAnsi="IRNazanin" w:eastAsia="IRNazanin" w:cs="IRNazanin"/>
          <w:lang w:bidi="fa-IR"/>
          <w:color w:val="111111"/>
          <w:sz w:val="28"/>
          <w:szCs w:val="28"/>
          <w:rtl/>
        </w:rPr>
        <w:t xml:space="preserve">نسخ، کا: محمّد صالح بن حاجي باقر، تا: مجهول؛ تملك: علي حسن الكوبائي؛ 61ق، 15 نسخ، س13*20سم [الذخائر: 6-7-330]</w:t>
      </w:r>
    </w:p>
    <w:p>
      <w:pPr>
        <w:pStyle w:val="Heading2"/>
      </w:pPr>
      <w:bookmarkStart w:id="1529" w:name="_Toc857"/>
      <w:r>
        <w:t>أجوبة المسائل السلارية / أجوبة الأسئلة - عربي</w:t>
      </w:r>
      <w:bookmarkEnd w:id="1529"/>
    </w:p>
    <w:p>
      <w:pPr>
        <w:pStyle w:val="BookText"/>
      </w:pPr>
      <w:r>
        <w:rPr>
          <w:rFonts w:ascii="Amiri" w:hAnsi="Amiri" w:eastAsia="Amiri" w:cs="Amiri"/>
          <w:lang w:bidi="ar-SA"/>
          <w:color w:val="111111"/>
          <w:sz w:val="28"/>
          <w:szCs w:val="28"/>
          <w:rtl/>
        </w:rPr>
        <w:t xml:space="preserve">علم الهدى علي بن الحسين (355 - 436 ه- )</w:t>
      </w:r>
    </w:p>
    <w:p>
      <w:pPr>
        <w:pStyle w:val="BookText"/>
      </w:pPr>
      <w:r>
        <w:rPr>
          <w:rFonts w:ascii="Amiri" w:hAnsi="Amiri" w:eastAsia="Amiri" w:cs="Amiri"/>
          <w:lang w:bidi="ar-SA"/>
          <w:color w:val="111111"/>
          <w:sz w:val="28"/>
          <w:szCs w:val="28"/>
          <w:rtl/>
        </w:rPr>
        <w:t xml:space="preserve">أوله: قال سيدنا الشريف السيد الأجل الأوحد ... وفقت على ما أنفذه الأستاد أدام الله عزه من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322" w:name="pg7770_69935"/>
    <w:bookmarkEnd w:id="322"/>
    <w:p>
      <w:pPr>
        <w:pStyle w:val="BookText"/>
      </w:pPr>
      <w:r>
        <w:rPr>
          <w:rFonts w:ascii="Amiri" w:hAnsi="Amiri" w:eastAsia="Amiri" w:cs="Amiri"/>
          <w:lang w:bidi="ar-SA"/>
          <w:color w:val="111111"/>
          <w:sz w:val="28"/>
          <w:szCs w:val="28"/>
          <w:rtl/>
        </w:rPr>
        <w:t xml:space="preserve">المسائل وسأل بيان جوابها ووجدته أدام الله تأييده ما وضع يده من مسائلة إلا على نكتة وموضع شبهة وأنا أجيب عن المسائل معتمدا للاختصار والايجاز من غير إخلال معهما ببيان حجة أو دفع شبهة ...</w:t>
      </w:r>
    </w:p>
    <w:p>
      <w:pPr>
        <w:pStyle w:val="BookText"/>
      </w:pPr>
      <w:r>
        <w:rPr>
          <w:rFonts w:ascii="Amiri" w:hAnsi="Amiri" w:eastAsia="Amiri" w:cs="Amiri"/>
          <w:lang w:bidi="ar-SA"/>
          <w:color w:val="111111"/>
          <w:sz w:val="28"/>
          <w:szCs w:val="28"/>
          <w:rtl/>
        </w:rPr>
        <w:t xml:space="preserve">آخره: الاختصاص حتى يؤثر ماقلناه من المقارنة الأوّل جزء من أجزائه .</w:t>
      </w:r>
    </w:p>
    <w:p>
      <w:pPr>
        <w:pStyle w:val="BookText"/>
      </w:pPr>
      <w:r>
        <w:rPr>
          <w:rFonts w:ascii="IRNazanin" w:hAnsi="IRNazanin" w:eastAsia="IRNazanin" w:cs="IRNazanin"/>
          <w:lang w:bidi="fa-IR"/>
          <w:color w:val="111111"/>
          <w:sz w:val="28"/>
          <w:szCs w:val="28"/>
          <w:rtl/>
        </w:rPr>
        <w:t xml:space="preserve">[فنخا 1: 837(4 نسخ)</w:t>
      </w:r>
    </w:p>
    <w:p>
      <w:pPr>
        <w:pStyle w:val="BookText"/>
      </w:pPr>
      <w:r>
        <w:rPr>
          <w:rFonts w:ascii="Times New Roman" w:hAnsi="Times New Roman" w:eastAsia="Times New Roman" w:cs="Times New Roman"/>
          <w:lang w:val="en-US" w:bidi="en-US"/>
          <w:color w:val="111111"/>
          <w:sz w:val="28"/>
          <w:szCs w:val="28"/>
          <w:rtl/>
        </w:rPr>
        <w:t xml:space="preserve">1595.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432/2</w:t>
      </w:r>
    </w:p>
    <w:p>
      <w:pPr>
        <w:pStyle w:val="BookText"/>
      </w:pPr>
      <w:r>
        <w:rPr>
          <w:rFonts w:ascii="Amiri" w:hAnsi="Amiri" w:eastAsia="Amiri" w:cs="Amiri"/>
          <w:lang w:bidi="ar-SA"/>
          <w:color w:val="111111"/>
          <w:sz w:val="28"/>
          <w:szCs w:val="28"/>
          <w:rtl/>
        </w:rPr>
        <w:t xml:space="preserve">أوّلها: مطابق؛ آخرها: تمت أجوبة المسائل السلارية للشريف المرتضى...</w:t>
      </w:r>
    </w:p>
    <w:p>
      <w:pPr>
        <w:pStyle w:val="BookText"/>
      </w:pPr>
      <w:r>
        <w:rPr>
          <w:rFonts w:ascii="IRNazanin" w:hAnsi="IRNazanin" w:eastAsia="IRNazanin" w:cs="IRNazanin"/>
          <w:lang w:bidi="fa-IR"/>
          <w:color w:val="111111"/>
          <w:sz w:val="28"/>
          <w:szCs w:val="28"/>
          <w:rtl/>
        </w:rPr>
        <w:t xml:space="preserve">کا: محمّد بن طاهر السماوي، تا: 17 رجب 1335ه-، 18 ص، 22س، 13/2*20/6سم [ف: 1-22]</w:t>
      </w:r>
    </w:p>
    <w:p>
      <w:pPr>
        <w:pStyle w:val="BookText"/>
      </w:pPr>
      <w:r>
        <w:rPr>
          <w:rFonts w:ascii="Amiri" w:hAnsi="Amiri" w:eastAsia="Amiri" w:cs="Amiri"/>
          <w:lang w:bidi="ar-SA"/>
          <w:color w:val="111111"/>
          <w:sz w:val="28"/>
          <w:szCs w:val="28"/>
          <w:rtl/>
        </w:rPr>
        <w:t xml:space="preserve">أجوبة مسائل السماكي &gt; أجوبة المسائل النجفية</w:t>
      </w:r>
    </w:p>
    <w:p>
      <w:pPr>
        <w:pStyle w:val="BookText"/>
      </w:pPr>
      <w:r>
        <w:rPr>
          <w:rFonts w:ascii="Amiri" w:hAnsi="Amiri" w:eastAsia="Amiri" w:cs="Amiri"/>
          <w:lang w:bidi="ar-SA"/>
          <w:color w:val="111111"/>
          <w:sz w:val="28"/>
          <w:szCs w:val="28"/>
          <w:rtl/>
        </w:rPr>
        <w:t xml:space="preserve">أجوبة مسائل السيد أبو الحسن الجيلاني &gt; السبب في التكليف مع العلم بالخلاف</w:t>
      </w:r>
    </w:p>
    <w:p>
      <w:pPr>
        <w:pStyle w:val="Heading2"/>
      </w:pPr>
      <w:bookmarkStart w:id="1530" w:name="_Toc858"/>
      <w:r>
        <w:t>أجوبة مسائل السيد أبي القاسم لاهيجي - رسالة وعائية / فلسفة - عربي</w:t>
      </w:r>
      <w:bookmarkEnd w:id="1530"/>
    </w:p>
    <w:p>
      <w:pPr>
        <w:pStyle w:val="BookText"/>
      </w:pPr>
      <w:r>
        <w:rPr>
          <w:rFonts w:ascii="Amiri" w:hAnsi="Amiri" w:eastAsia="Amiri" w:cs="Amiri"/>
          <w:lang w:bidi="ar-SA"/>
          <w:color w:val="111111"/>
          <w:sz w:val="28"/>
          <w:szCs w:val="28"/>
          <w:rtl/>
        </w:rPr>
        <w:t xml:space="preserve">الأحسائي، أحمد بن زين الدين (1166 - 1341؟ه- )</w:t>
      </w:r>
    </w:p>
    <w:p>
      <w:pPr>
        <w:pStyle w:val="BookText"/>
      </w:pPr>
      <w:r>
        <w:rPr>
          <w:rFonts w:ascii="Amiri" w:hAnsi="Amiri" w:eastAsia="Amiri" w:cs="Amiri"/>
          <w:lang w:bidi="ar-SA"/>
          <w:color w:val="111111"/>
          <w:sz w:val="28"/>
          <w:szCs w:val="28"/>
          <w:rtl/>
        </w:rPr>
        <w:t xml:space="preserve">تاريخ التأليف: 3 جمادى الآخرة 1230ه-</w:t>
      </w:r>
    </w:p>
    <w:p>
      <w:pPr>
        <w:pStyle w:val="BookText"/>
      </w:pPr>
      <w:r>
        <w:rPr>
          <w:rFonts w:ascii="IRNazanin" w:hAnsi="IRNazanin" w:eastAsia="IRNazanin" w:cs="IRNazanin"/>
          <w:lang w:bidi="fa-IR"/>
          <w:color w:val="111111"/>
          <w:sz w:val="28"/>
          <w:szCs w:val="28"/>
          <w:rtl/>
        </w:rPr>
        <w:t xml:space="preserve">أوّله: حمدله. صلاة ... فيقول العبد المسكين أحمد بن زين الدين الأحسائي أنه قد التمس مني من تجب على طاعته وهو جناب السيد العالم ... سيد أبي القاسم بن المرور السيد بن السيد معصوم اللاهيجاني جواب مسایل عرضت له وليس لي قدرة على الجواب لما أنا فيه من الأمراض ...</w:t>
      </w:r>
    </w:p>
    <w:p>
      <w:pPr>
        <w:pStyle w:val="BookText"/>
      </w:pPr>
      <w:r>
        <w:rPr>
          <w:rFonts w:ascii="Amiri" w:hAnsi="Amiri" w:eastAsia="Amiri" w:cs="Amiri"/>
          <w:lang w:bidi="ar-SA"/>
          <w:color w:val="111111"/>
          <w:sz w:val="28"/>
          <w:szCs w:val="28"/>
          <w:rtl/>
        </w:rPr>
        <w:t xml:space="preserve">آخره: وفيه وجوه لافائدة في ذكرها ولايحسن ذكر بعضها والحمد لله رب العالمين ولاحول ولا قوة إلا بالله العلي العظيم وصلى الله على محمّد وآله الطاهرين المعصومين.</w:t>
      </w:r>
    </w:p>
    <w:p>
      <w:pPr>
        <w:pStyle w:val="BookText"/>
      </w:pPr>
      <w:r>
        <w:rPr>
          <w:rFonts w:ascii="IRNazanin" w:hAnsi="IRNazanin" w:eastAsia="IRNazanin" w:cs="IRNazanin"/>
          <w:lang w:bidi="fa-IR"/>
          <w:color w:val="111111"/>
          <w:sz w:val="28"/>
          <w:szCs w:val="28"/>
          <w:rtl/>
        </w:rPr>
        <w:t xml:space="preserve">طبع: تبریز، ضمن «جوامع الكلم» [فنخا 1: 839-840(12نسخة)]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323" w:name="pg7770_69936"/>
    <w:bookmarkEnd w:id="323"/>
    <w:p>
      <w:pPr>
        <w:pStyle w:val="BookText"/>
      </w:pPr>
      <w:r>
        <w:rPr>
          <w:rFonts w:ascii="Amiri" w:hAnsi="Amiri" w:eastAsia="Amiri" w:cs="Amiri"/>
          <w:lang w:bidi="ar-SA"/>
          <w:color w:val="111111"/>
          <w:sz w:val="28"/>
          <w:szCs w:val="28"/>
          <w:rtl/>
        </w:rPr>
        <w:t xml:space="preserve">1596 . النجف الأشرف؛ حسينيه شوشتريها؛ رقم المخطوط: 461/3</w:t>
      </w:r>
    </w:p>
    <w:p>
      <w:pPr>
        <w:pStyle w:val="BookText"/>
      </w:pPr>
      <w:r>
        <w:rPr>
          <w:rFonts w:ascii="Amiri" w:hAnsi="Amiri" w:eastAsia="Amiri" w:cs="Amiri"/>
          <w:lang w:bidi="ar-SA"/>
          <w:color w:val="111111"/>
          <w:sz w:val="28"/>
          <w:szCs w:val="28"/>
          <w:rtl/>
        </w:rPr>
        <w:t xml:space="preserve">أوّلها: قال أيده الله تعالى القضاء والقدر وعالم الذر وما يلائمه من الكلام في الشقاوة والسعادة</w:t>
      </w:r>
    </w:p>
    <w:p>
      <w:pPr>
        <w:pStyle w:val="BookText"/>
      </w:pPr>
      <w:r>
        <w:rPr>
          <w:rFonts w:ascii="IRNazanin" w:hAnsi="IRNazanin" w:eastAsia="IRNazanin" w:cs="IRNazanin"/>
          <w:lang w:bidi="fa-IR"/>
          <w:color w:val="111111"/>
          <w:sz w:val="28"/>
          <w:szCs w:val="28"/>
          <w:rtl/>
        </w:rPr>
        <w:t xml:space="preserve">نسخ، كا: جواد الحسيني، تا: مجهول؛ 6ق [نشریه: 11-863]</w:t>
      </w:r>
    </w:p>
    <w:p>
      <w:pPr>
        <w:pStyle w:val="Heading2"/>
      </w:pPr>
      <w:bookmarkStart w:id="1531" w:name="_Toc859"/>
      <w:r>
        <w:t>أجوبة مسائل سيد حسن الاعرجي / أجوبة الأسئلة - عربي الرشتي، كاظم بن قاسم (1212 - 1259 ه- )</w:t>
      </w:r>
      <w:bookmarkEnd w:id="1531"/>
    </w:p>
    <w:p>
      <w:pPr>
        <w:pStyle w:val="BookText"/>
      </w:pPr>
      <w:r>
        <w:rPr>
          <w:rFonts w:ascii="IRNazanin" w:hAnsi="IRNazanin" w:eastAsia="IRNazanin" w:cs="IRNazanin"/>
          <w:lang w:bidi="fa-IR"/>
          <w:color w:val="111111"/>
          <w:sz w:val="28"/>
          <w:szCs w:val="28"/>
          <w:rtl/>
        </w:rPr>
        <w:t xml:space="preserve">[فنخا 1: 843]</w:t>
      </w:r>
    </w:p>
    <w:p>
      <w:pPr>
        <w:pStyle w:val="BookText"/>
      </w:pPr>
      <w:r>
        <w:rPr>
          <w:rFonts w:ascii="Amiri" w:hAnsi="Amiri" w:eastAsia="Amiri" w:cs="Amiri"/>
          <w:lang w:bidi="ar-SA"/>
          <w:color w:val="111111"/>
          <w:sz w:val="28"/>
          <w:szCs w:val="28"/>
          <w:rtl/>
        </w:rPr>
        <w:t xml:space="preserve">1597 . النجف الأشرف؛ مكتبة آية الله الحكيم العامة؛ رقم المخطوط : 826/9</w:t>
      </w:r>
    </w:p>
    <w:p>
      <w:pPr>
        <w:pStyle w:val="BookText"/>
      </w:pPr>
      <w:r>
        <w:rPr>
          <w:rFonts w:ascii="Amiri" w:hAnsi="Amiri" w:eastAsia="Amiri" w:cs="Amiri"/>
          <w:lang w:bidi="ar-SA"/>
          <w:color w:val="111111"/>
          <w:sz w:val="28"/>
          <w:szCs w:val="28"/>
          <w:rtl/>
        </w:rPr>
        <w:t xml:space="preserve">أولها: البسملة وبه نستعين. الحمد لله رب العالمين وصلى الله على خير خلقه ومظهر لطفه محمّد وآله الطيبين ولعنه الله على أعدائهم ومبغضيهم أجمعين أما بعد فيقول العبد الجاني والأسير الفاني كاظم بن القاسم الحسيني الرشتي أنه قد وردت سوالات غامضة ومسائل مشكلة للمولى الأولى الجليل والسيد السند النبيل ذي الأخلاق الطيبة الرضية</w:t>
      </w:r>
    </w:p>
    <w:p>
      <w:pPr>
        <w:pStyle w:val="BookText"/>
      </w:pPr>
      <w:r>
        <w:rPr>
          <w:rFonts w:ascii="IRNazanin" w:hAnsi="IRNazanin" w:eastAsia="IRNazanin" w:cs="IRNazanin"/>
          <w:lang w:bidi="fa-IR"/>
          <w:color w:val="111111"/>
          <w:sz w:val="28"/>
          <w:szCs w:val="28"/>
          <w:rtl/>
        </w:rPr>
        <w:t xml:space="preserve">کا: محمود بن ميرزا أبو القاسم الخوئي، تا: 1 ذي العقدة 1264ه- 28 ص، 20س،15*21سم [ف: 1-302]</w:t>
      </w:r>
    </w:p>
    <w:p>
      <w:pPr>
        <w:pStyle w:val="BookText"/>
      </w:pPr>
      <w:r>
        <w:rPr>
          <w:rFonts w:ascii="Amiri" w:hAnsi="Amiri" w:eastAsia="Amiri" w:cs="Amiri"/>
          <w:lang w:bidi="ar-SA"/>
          <w:color w:val="111111"/>
          <w:sz w:val="28"/>
          <w:szCs w:val="28"/>
          <w:rtl/>
        </w:rPr>
        <w:t xml:space="preserve">أجوبة مسائل السيد حسين بن عبدالقاهر الأحسائي &gt; أجوبة المسألتين</w:t>
      </w:r>
    </w:p>
    <w:p>
      <w:pPr>
        <w:pStyle w:val="Heading2"/>
      </w:pPr>
      <w:bookmarkStart w:id="1532" w:name="_Toc860"/>
      <w:r>
        <w:t>أجوبة مسائل السيد حسين بن محمّد صالح / أجوبة الأسئلة - عربي</w:t>
      </w:r>
      <w:bookmarkEnd w:id="1532"/>
    </w:p>
    <w:p>
      <w:pPr>
        <w:pStyle w:val="BookText"/>
      </w:pPr>
      <w:r>
        <w:rPr>
          <w:rFonts w:ascii="Amiri" w:hAnsi="Amiri" w:eastAsia="Amiri" w:cs="Amiri"/>
          <w:lang w:bidi="ar-SA"/>
          <w:color w:val="111111"/>
          <w:sz w:val="28"/>
          <w:szCs w:val="28"/>
          <w:rtl/>
        </w:rPr>
        <w:t xml:space="preserve">الكرماني محمّد بن محمّد كريم( 1263 - 1324 ه- )</w:t>
      </w:r>
    </w:p>
    <w:p>
      <w:pPr>
        <w:pStyle w:val="BookText"/>
      </w:pPr>
      <w:r>
        <w:rPr>
          <w:rFonts w:ascii="Amiri" w:hAnsi="Amiri" w:eastAsia="Amiri" w:cs="Amiri"/>
          <w:lang w:bidi="ar-SA"/>
          <w:color w:val="111111"/>
          <w:sz w:val="28"/>
          <w:szCs w:val="28"/>
          <w:rtl/>
        </w:rPr>
        <w:t xml:space="preserve">تاريخ التأليف: 2 جمادى الآخرة 1291ه-</w:t>
      </w:r>
    </w:p>
    <w:p>
      <w:pPr>
        <w:pStyle w:val="BookText"/>
      </w:pPr>
      <w:r>
        <w:rPr>
          <w:rFonts w:ascii="Times New Roman" w:hAnsi="Times New Roman" w:eastAsia="Times New Roman" w:cs="Times New Roman"/>
          <w:lang w:val="en-US" w:bidi="en-US"/>
          <w:color w:val="111111"/>
          <w:sz w:val="28"/>
          <w:szCs w:val="28"/>
          <w:rtl/>
        </w:rPr>
        <w:t xml:space="preserve">1598.</w:t>
      </w:r>
    </w:p>
    <w:p>
      <w:pPr>
        <w:pStyle w:val="BookText"/>
      </w:pPr>
      <w:r>
        <w:rPr>
          <w:rFonts w:ascii="Amiri" w:hAnsi="Amiri" w:eastAsia="Amiri" w:cs="Amiri"/>
          <w:lang w:bidi="ar-SA"/>
          <w:color w:val="111111"/>
          <w:sz w:val="28"/>
          <w:szCs w:val="28"/>
          <w:rtl/>
        </w:rPr>
        <w:t xml:space="preserve">النجف الأشرف؛ مكتبة مدرسة آية الله البروجردي؛ رقم المخطوط: 55/9</w:t>
      </w:r>
    </w:p>
    <w:p>
      <w:pPr>
        <w:pStyle w:val="BookText"/>
      </w:pPr>
      <w:r>
        <w:rPr>
          <w:rFonts w:ascii="Amiri" w:hAnsi="Amiri" w:eastAsia="Amiri" w:cs="Amiri"/>
          <w:lang w:bidi="ar-SA"/>
          <w:color w:val="111111"/>
          <w:sz w:val="28"/>
          <w:szCs w:val="28"/>
          <w:rtl/>
        </w:rPr>
        <w:t xml:space="preserve">أوّلها: الحمد لله رب العالمين ... أنه قد سألني السيد السند والأخ المعتمد رفيع الأنجاب شريف الأنساب</w:t>
      </w:r>
    </w:p>
    <w:p>
      <w:pPr>
        <w:pStyle w:val="BookText"/>
      </w:pPr>
      <w:r>
        <w:rPr>
          <w:rFonts w:ascii="IRNazanin" w:hAnsi="IRNazanin" w:eastAsia="IRNazanin" w:cs="IRNazanin"/>
          <w:lang w:bidi="fa-IR"/>
          <w:color w:val="111111"/>
          <w:sz w:val="28"/>
          <w:szCs w:val="28"/>
          <w:rtl/>
        </w:rPr>
        <w:t xml:space="preserve">نسخ، کا: مجهول، تا: مجهول؛ 6 ق (173 ب - 178 ب) ، 14*22سم [ف: 1-65]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324" w:name="pg7770_69937"/>
    <w:bookmarkEnd w:id="324"/>
    <w:p>
      <w:pPr>
        <w:pStyle w:val="Heading2"/>
      </w:pPr>
      <w:bookmarkStart w:id="1533" w:name="_Toc861"/>
      <w:r>
        <w:t>أجوبة مسائل السيد عبد الله / أجوبة الأسئلة - عربي</w:t>
      </w:r>
      <w:bookmarkEnd w:id="1533"/>
    </w:p>
    <w:p>
      <w:pPr>
        <w:pStyle w:val="BookText"/>
      </w:pPr>
      <w:r>
        <w:rPr>
          <w:rFonts w:ascii="IRNazanin" w:hAnsi="IRNazanin" w:eastAsia="IRNazanin" w:cs="IRNazanin"/>
          <w:lang w:bidi="fa-IR"/>
          <w:color w:val="111111"/>
          <w:sz w:val="28"/>
          <w:szCs w:val="28"/>
          <w:rtl/>
        </w:rPr>
        <w:t xml:space="preserve">الجزائري، عبد الله بن نورالدین (1112 - 1173 ه-)</w:t>
      </w:r>
    </w:p>
    <w:p>
      <w:pPr>
        <w:pStyle w:val="BookText"/>
      </w:pPr>
      <w:r>
        <w:rPr>
          <w:rFonts w:ascii="Times New Roman" w:hAnsi="Times New Roman" w:eastAsia="Times New Roman" w:cs="Times New Roman"/>
          <w:lang w:val="en-US" w:bidi="en-US"/>
          <w:color w:val="111111"/>
          <w:sz w:val="28"/>
          <w:szCs w:val="28"/>
          <w:rtl/>
        </w:rPr>
        <w:t xml:space="preserve">1599.</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1110</w:t>
      </w:r>
    </w:p>
    <w:p>
      <w:pPr>
        <w:pStyle w:val="BookText"/>
      </w:pPr>
      <w:r>
        <w:rPr>
          <w:rFonts w:ascii="Amiri" w:hAnsi="Amiri" w:eastAsia="Amiri" w:cs="Amiri"/>
          <w:lang w:bidi="ar-SA"/>
          <w:color w:val="111111"/>
          <w:sz w:val="28"/>
          <w:szCs w:val="28"/>
          <w:rtl/>
        </w:rPr>
        <w:t xml:space="preserve">كاتب = مؤلف، تا: 1149ه-، 327ص، 15س،14*19سم [معجم المخطوطات النجفية :84 ]</w:t>
      </w:r>
    </w:p>
    <w:p>
      <w:pPr>
        <w:pStyle w:val="Heading2"/>
      </w:pPr>
      <w:bookmarkStart w:id="1534" w:name="_Toc862"/>
      <w:r>
        <w:t>أجوبة مسائل السيد علي البهبهاني / أجوبة الأسئلة - عربي الرشتي كاظم بن قاسم (1212 - 1259 ه- )</w:t>
      </w:r>
      <w:bookmarkEnd w:id="1534"/>
    </w:p>
    <w:p>
      <w:pPr>
        <w:pStyle w:val="BookText"/>
      </w:pPr>
      <w:r>
        <w:rPr>
          <w:rFonts w:ascii="IRNazanin" w:hAnsi="IRNazanin" w:eastAsia="IRNazanin" w:cs="IRNazanin"/>
          <w:lang w:bidi="fa-IR"/>
          <w:color w:val="111111"/>
          <w:sz w:val="28"/>
          <w:szCs w:val="28"/>
          <w:rtl/>
        </w:rPr>
        <w:t xml:space="preserve">[فنخا 1: 844]</w:t>
      </w:r>
    </w:p>
    <w:p>
      <w:pPr>
        <w:pStyle w:val="BookText"/>
      </w:pPr>
      <w:r>
        <w:rPr>
          <w:rFonts w:ascii="Times New Roman" w:hAnsi="Times New Roman" w:eastAsia="Times New Roman" w:cs="Times New Roman"/>
          <w:lang w:val="en-US" w:bidi="en-US"/>
          <w:color w:val="111111"/>
          <w:sz w:val="28"/>
          <w:szCs w:val="28"/>
          <w:rtl/>
        </w:rPr>
        <w:t xml:space="preserve">1600.</w:t>
      </w:r>
    </w:p>
    <w:p>
      <w:pPr>
        <w:pStyle w:val="BookText"/>
      </w:pPr>
      <w:r>
        <w:rPr>
          <w:rFonts w:ascii="Amiri" w:hAnsi="Amiri" w:eastAsia="Amiri" w:cs="Amiri"/>
          <w:lang w:bidi="ar-SA"/>
          <w:color w:val="111111"/>
          <w:sz w:val="28"/>
          <w:szCs w:val="28"/>
          <w:rtl/>
        </w:rPr>
        <w:t xml:space="preserve">كربلاء؛ مكتبة العلامة الحائري العامة؛ رقم المخطوط: 12</w:t>
      </w:r>
    </w:p>
    <w:p>
      <w:pPr>
        <w:pStyle w:val="BookText"/>
      </w:pPr>
      <w:r>
        <w:rPr>
          <w:rFonts w:ascii="IRNazanin" w:hAnsi="IRNazanin" w:eastAsia="IRNazanin" w:cs="IRNazanin"/>
          <w:lang w:bidi="fa-IR"/>
          <w:color w:val="111111"/>
          <w:sz w:val="28"/>
          <w:szCs w:val="28"/>
          <w:rtl/>
        </w:rPr>
        <w:t xml:space="preserve">کا مجهول :تا مجهول؛ 52ص [الموسم: 6-473]</w:t>
      </w:r>
    </w:p>
    <w:p>
      <w:pPr>
        <w:pStyle w:val="Heading2"/>
      </w:pPr>
      <w:bookmarkStart w:id="1535" w:name="_Toc863"/>
      <w:r>
        <w:t>أجوبة مسائل السيد علي بن عبد اللطيف / أجوبة الأسئلة - عربي</w:t>
      </w:r>
      <w:bookmarkEnd w:id="1535"/>
    </w:p>
    <w:p>
      <w:pPr>
        <w:pStyle w:val="BookText"/>
      </w:pPr>
      <w:r>
        <w:rPr>
          <w:rFonts w:ascii="Amiri" w:hAnsi="Amiri" w:eastAsia="Amiri" w:cs="Amiri"/>
          <w:lang w:bidi="ar-SA"/>
          <w:color w:val="111111"/>
          <w:sz w:val="28"/>
          <w:szCs w:val="28"/>
          <w:rtl/>
        </w:rPr>
        <w:t xml:space="preserve">آل عصفور، حسين بن محمّد ( 1147 - 1216 ه- )</w:t>
      </w:r>
    </w:p>
    <w:p>
      <w:pPr>
        <w:pStyle w:val="BookText"/>
      </w:pPr>
      <w:r>
        <w:rPr>
          <w:rFonts w:ascii="Amiri" w:hAnsi="Amiri" w:eastAsia="Amiri" w:cs="Amiri"/>
          <w:lang w:bidi="ar-SA"/>
          <w:color w:val="111111"/>
          <w:sz w:val="28"/>
          <w:szCs w:val="28"/>
          <w:rtl/>
        </w:rPr>
        <w:t xml:space="preserve">1601 . قرية المؤمنين سوق الشيوخ) خزانة آل جمال الدين؛ رقم المخطوط : 402/5</w:t>
      </w:r>
    </w:p>
    <w:p>
      <w:pPr>
        <w:pStyle w:val="BookText"/>
      </w:pPr>
      <w:r>
        <w:rPr>
          <w:rFonts w:ascii="Amiri" w:hAnsi="Amiri" w:eastAsia="Amiri" w:cs="Amiri"/>
          <w:lang w:bidi="ar-SA"/>
          <w:color w:val="111111"/>
          <w:sz w:val="28"/>
          <w:szCs w:val="28"/>
          <w:rtl/>
        </w:rPr>
        <w:t xml:space="preserve">كا: الميرزا علي بن الميرزا محمد الأخباري، تا: مجهول؛ 12 ص [الموسم: 1-130]</w:t>
      </w:r>
    </w:p>
    <w:p>
      <w:pPr>
        <w:pStyle w:val="Heading2"/>
      </w:pPr>
      <w:bookmarkStart w:id="1536" w:name="_Toc864"/>
      <w:r>
        <w:t>أجوبة مسائل السيد محمّد البكا = حقيقة سورة التوحيد وآية النور تفسير سورة التوحيد وآية النور / كلام وعقائد - عربي</w:t>
      </w:r>
      <w:bookmarkEnd w:id="1536"/>
    </w:p>
    <w:p>
      <w:pPr>
        <w:pStyle w:val="BookText"/>
      </w:pPr>
      <w:r>
        <w:rPr>
          <w:rFonts w:ascii="Amiri" w:hAnsi="Amiri" w:eastAsia="Amiri" w:cs="Amiri"/>
          <w:lang w:bidi="ar-SA"/>
          <w:color w:val="111111"/>
          <w:sz w:val="28"/>
          <w:szCs w:val="28"/>
          <w:rtl/>
        </w:rPr>
        <w:t xml:space="preserve">الأحسائي، أحمد بن زين الدين (1166 - 1241 ؟ ه-)</w:t>
      </w:r>
    </w:p>
    <w:p>
      <w:pPr>
        <w:pStyle w:val="BookText"/>
      </w:pPr>
      <w:r>
        <w:rPr>
          <w:rFonts w:ascii="Amiri" w:hAnsi="Amiri" w:eastAsia="Amiri" w:cs="Amiri"/>
          <w:lang w:bidi="ar-SA"/>
          <w:color w:val="111111"/>
          <w:sz w:val="28"/>
          <w:szCs w:val="28"/>
          <w:rtl/>
        </w:rPr>
        <w:t xml:space="preserve">أوّله: البسملة، الحمدلة، أما بعد فيقول العبد المسكين أحمد ... انه قد أرسل إلى السيد الجليل ... طلب مني جوابها على غير ما ذكره المفسرون ظاهرا وشدد في الطلب وأطال وأسهب وكان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325" w:name="pg7770_69938"/>
    <w:bookmarkEnd w:id="325"/>
    <w:p>
      <w:pPr>
        <w:pStyle w:val="BookText"/>
      </w:pPr>
      <w:r>
        <w:rPr>
          <w:rFonts w:ascii="Amiri" w:hAnsi="Amiri" w:eastAsia="Amiri" w:cs="Amiri"/>
          <w:lang w:bidi="ar-SA"/>
          <w:color w:val="111111"/>
          <w:sz w:val="28"/>
          <w:szCs w:val="28"/>
          <w:rtl/>
        </w:rPr>
        <w:t xml:space="preserve">القلب مشتتا والعزم متهافتا ليس لي وجدان من اختلاف أحوال الإخوان والزمان...</w:t>
      </w:r>
    </w:p>
    <w:p>
      <w:pPr>
        <w:pStyle w:val="BookText"/>
      </w:pPr>
      <w:r>
        <w:rPr>
          <w:rFonts w:ascii="Amiri" w:hAnsi="Amiri" w:eastAsia="Amiri" w:cs="Amiri"/>
          <w:lang w:bidi="ar-SA"/>
          <w:color w:val="111111"/>
          <w:sz w:val="28"/>
          <w:szCs w:val="28"/>
          <w:rtl/>
        </w:rPr>
        <w:t xml:space="preserve">آخره: واجعلني خيرا مما يظنون واغفرلي ما لا يعلمون إنك أنت الغفور الرحيم ستار العيوب غفار الذنوب وأنت حسبنا ونعم الوكيل.</w:t>
      </w:r>
    </w:p>
    <w:p>
      <w:pPr>
        <w:pStyle w:val="BookText"/>
      </w:pPr>
      <w:r>
        <w:rPr>
          <w:rFonts w:ascii="Amiri" w:hAnsi="Amiri" w:eastAsia="Amiri" w:cs="Amiri"/>
          <w:lang w:bidi="ar-SA"/>
          <w:color w:val="111111"/>
          <w:sz w:val="28"/>
          <w:szCs w:val="28"/>
          <w:rtl/>
        </w:rPr>
        <w:t xml:space="preserve">طبع: تبريز، في جوامع الكلم؛ قم، 1384ش، في مجلة آفاق النور، رقم 2</w:t>
      </w:r>
    </w:p>
    <w:p>
      <w:pPr>
        <w:pStyle w:val="BookText"/>
      </w:pPr>
      <w:r>
        <w:rPr>
          <w:rFonts w:ascii="IRNazanin" w:hAnsi="IRNazanin" w:eastAsia="IRNazanin" w:cs="IRNazanin"/>
          <w:lang w:bidi="fa-IR"/>
          <w:color w:val="111111"/>
          <w:sz w:val="28"/>
          <w:szCs w:val="28"/>
          <w:rtl/>
        </w:rPr>
        <w:t xml:space="preserve">[فنخا 1: 846-848(33 نسخ)]</w:t>
      </w:r>
    </w:p>
    <w:p>
      <w:pPr>
        <w:pStyle w:val="BookText"/>
      </w:pPr>
      <w:r>
        <w:rPr>
          <w:rFonts w:ascii="Amiri" w:hAnsi="Amiri" w:eastAsia="Amiri" w:cs="Amiri"/>
          <w:lang w:bidi="ar-SA"/>
          <w:color w:val="111111"/>
          <w:sz w:val="28"/>
          <w:szCs w:val="28"/>
          <w:rtl/>
        </w:rPr>
        <w:t xml:space="preserve">1602 . النجف الأشرف؛ مكتبة الإمام أمير المؤمنين العامة؛ رقم المخطوط: 129</w:t>
      </w:r>
    </w:p>
    <w:p>
      <w:pPr>
        <w:pStyle w:val="BookText"/>
      </w:pPr>
      <w:r>
        <w:rPr>
          <w:rFonts w:ascii="IRNazanin" w:hAnsi="IRNazanin" w:eastAsia="IRNazanin" w:cs="IRNazanin"/>
          <w:lang w:bidi="fa-IR"/>
          <w:color w:val="111111"/>
          <w:sz w:val="28"/>
          <w:szCs w:val="28"/>
          <w:rtl/>
        </w:rPr>
        <w:t xml:space="preserve">ملحق/ 2؛ کا مجهول :تا 1236ه- [معجم المخطوطات النجفية: 82]</w:t>
      </w:r>
    </w:p>
    <w:p>
      <w:pPr>
        <w:pStyle w:val="BookText"/>
      </w:pPr>
      <w:r>
        <w:rPr>
          <w:rFonts w:ascii="Amiri" w:hAnsi="Amiri" w:eastAsia="Amiri" w:cs="Amiri"/>
          <w:lang w:bidi="ar-SA"/>
          <w:color w:val="111111"/>
          <w:sz w:val="28"/>
          <w:szCs w:val="28"/>
          <w:rtl/>
        </w:rPr>
        <w:t xml:space="preserve">1603 . النجف الأشرف؛ مكتبة الإمام أمير المؤمنين العامة؛ رقم المخطوط: 1663</w:t>
      </w:r>
    </w:p>
    <w:p>
      <w:pPr>
        <w:pStyle w:val="BookText"/>
      </w:pPr>
      <w:r>
        <w:rPr>
          <w:rFonts w:ascii="Amiri" w:hAnsi="Amiri" w:eastAsia="Amiri" w:cs="Amiri"/>
          <w:lang w:bidi="ar-SA"/>
          <w:color w:val="111111"/>
          <w:sz w:val="28"/>
          <w:szCs w:val="28"/>
          <w:rtl/>
        </w:rPr>
        <w:t xml:space="preserve">أوّلها: أول أسئلته قال: بيان حقيقة سورة التوحيد من أولها إلى آخرها اقول...</w:t>
      </w:r>
    </w:p>
    <w:p>
      <w:pPr>
        <w:pStyle w:val="BookText"/>
      </w:pPr>
      <w:r>
        <w:rPr>
          <w:rFonts w:ascii="IRNazanin" w:hAnsi="IRNazanin" w:eastAsia="IRNazanin" w:cs="IRNazanin"/>
          <w:lang w:bidi="fa-IR"/>
          <w:color w:val="111111"/>
          <w:sz w:val="28"/>
          <w:szCs w:val="28"/>
          <w:rtl/>
        </w:rPr>
        <w:t xml:space="preserve">نسخ، کا مجهول :تا 1236ه- [ف: 1-40]</w:t>
      </w:r>
    </w:p>
    <w:p>
      <w:pPr>
        <w:pStyle w:val="Heading2"/>
      </w:pPr>
      <w:bookmarkStart w:id="1537" w:name="_Toc865"/>
      <w:r>
        <w:t>أجوبة مسائل السيد محمّد التستري / أجوبة الأسئلة - عربي</w:t>
      </w:r>
      <w:bookmarkEnd w:id="1537"/>
    </w:p>
    <w:p>
      <w:pPr>
        <w:pStyle w:val="BookText"/>
      </w:pPr>
      <w:r>
        <w:rPr>
          <w:rFonts w:ascii="Amiri" w:hAnsi="Amiri" w:eastAsia="Amiri" w:cs="Amiri"/>
          <w:lang w:bidi="ar-SA"/>
          <w:color w:val="111111"/>
          <w:sz w:val="28"/>
          <w:szCs w:val="28"/>
          <w:rtl/>
        </w:rPr>
        <w:t xml:space="preserve">امام الحرمين الهمداني، محمّد بن عبد الوهاب ( - 1303 ؟ ه-) أوّله: البسملة وبه نستعين الحمد لله الذي خلق الإنسان علمه البيان ... أما بعد فيقول البيان الجاني الداني، القاطف عن رياض العلوم الجني الداني محمّد محمّد بن النور الشعشعاني عبد الوهاب بن داود الهمداني أزلف الله له الجنان كما علمه الحكمة والبيان أن الفاضل لسري</w:t>
      </w:r>
    </w:p>
    <w:p>
      <w:pPr>
        <w:pStyle w:val="BookText"/>
      </w:pPr>
      <w:r>
        <w:rPr>
          <w:rFonts w:ascii="Times New Roman" w:hAnsi="Times New Roman" w:eastAsia="Times New Roman" w:cs="Times New Roman"/>
          <w:lang w:val="en-US" w:bidi="en-US"/>
          <w:color w:val="111111"/>
          <w:sz w:val="28"/>
          <w:szCs w:val="28"/>
          <w:rtl/>
        </w:rPr>
        <w:t xml:space="preserve">1604.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430/5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محمّد النهاوندي، تا: 1297 ه-؛ 14ص، 15س، 12/4*20/8سم [ف: 1-29]</w:t>
      </w:r>
    </w:p>
    <w:p>
      <w:pPr>
        <w:pStyle w:val="BookText"/>
      </w:pPr>
      <w:r>
        <w:rPr>
          <w:rFonts w:ascii="Amiri" w:hAnsi="Amiri" w:eastAsia="Amiri" w:cs="Amiri"/>
          <w:lang w:bidi="ar-SA"/>
          <w:color w:val="111111"/>
          <w:sz w:val="28"/>
          <w:szCs w:val="28"/>
          <w:rtl/>
        </w:rPr>
        <w:t xml:space="preserve">1605 . النجف الأشرف؛ مكتبة آية الله الحكيم العامة؛ رقم المخطوط : 1129/16</w:t>
      </w:r>
    </w:p>
    <w:p>
      <w:pPr>
        <w:pStyle w:val="BookText"/>
      </w:pPr>
      <w:r>
        <w:rPr>
          <w:rFonts w:ascii="IRNazanin" w:hAnsi="IRNazanin" w:eastAsia="IRNazanin" w:cs="IRNazanin"/>
          <w:lang w:bidi="fa-IR"/>
          <w:color w:val="111111"/>
          <w:sz w:val="28"/>
          <w:szCs w:val="28"/>
          <w:rtl/>
        </w:rPr>
        <w:t xml:space="preserve">أوّلها: مطابق کا محمّد بن محمّد ،النهاوندي تا: شوال 1297 ه-، النجف الأشرف؛ 13ص، 15س،13*20سم [ف: 1-29]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326" w:name="pg7770_69939"/>
    <w:bookmarkEnd w:id="326"/>
    <w:p>
      <w:pPr>
        <w:pStyle w:val="Heading2"/>
      </w:pPr>
      <w:bookmarkStart w:id="1538" w:name="_Toc866"/>
      <w:r>
        <w:t>أجوبة المسائل الشامية الأولى - المسائل الشامية في فقه الإمام ية / فقه -عربی</w:t>
      </w:r>
      <w:bookmarkEnd w:id="1538"/>
    </w:p>
    <w:p>
      <w:pPr>
        <w:pStyle w:val="BookText"/>
      </w:pPr>
      <w:r>
        <w:rPr>
          <w:rFonts w:ascii="Amiri" w:hAnsi="Amiri" w:eastAsia="Amiri" w:cs="Amiri"/>
          <w:lang w:bidi="ar-SA"/>
          <w:color w:val="111111"/>
          <w:sz w:val="28"/>
          <w:szCs w:val="28"/>
          <w:rtl/>
        </w:rPr>
        <w:t xml:space="preserve">ابن فهد الحلّي، أحمد بن محمد (757 - 841 ه-)</w:t>
      </w:r>
    </w:p>
    <w:p>
      <w:pPr>
        <w:pStyle w:val="BookText"/>
      </w:pPr>
      <w:r>
        <w:rPr>
          <w:rFonts w:ascii="Amiri" w:hAnsi="Amiri" w:eastAsia="Amiri" w:cs="Amiri"/>
          <w:lang w:bidi="ar-SA"/>
          <w:color w:val="111111"/>
          <w:sz w:val="28"/>
          <w:szCs w:val="28"/>
          <w:rtl/>
        </w:rPr>
        <w:t xml:space="preserve">أوّله: الحمد لله الذي أتانا من كل ما سألناه وحبانا بكل ما طلبناه المعبود الذي لا نعبد إلا إياه المحمود الذي من توكل عليه كفاه ... باب الطهارة مسألة لونقي بدون الثلاث وجب الثالث فهل يدخل هذا تحت عموم قولهم ولا يستعمل الحجر المستعمل وهل ينجس أم لا؟</w:t>
      </w:r>
    </w:p>
    <w:p>
      <w:pPr>
        <w:pStyle w:val="BookText"/>
      </w:pPr>
      <w:r>
        <w:rPr>
          <w:rFonts w:ascii="Amiri" w:hAnsi="Amiri" w:eastAsia="Amiri" w:cs="Amiri"/>
          <w:lang w:bidi="ar-SA"/>
          <w:color w:val="111111"/>
          <w:sz w:val="28"/>
          <w:szCs w:val="28"/>
          <w:rtl/>
        </w:rPr>
        <w:t xml:space="preserve">آخره: فينوي به على ذلك الجانب من الملائكة ومسلمي الجن والانس والحمد لله وحده وصلى على سيدنا محمّد وآله.</w:t>
      </w:r>
    </w:p>
    <w:p>
      <w:pPr>
        <w:pStyle w:val="BookText"/>
      </w:pPr>
      <w:r>
        <w:rPr>
          <w:rFonts w:ascii="Amiri" w:hAnsi="Amiri" w:eastAsia="Amiri" w:cs="Amiri"/>
          <w:lang w:bidi="ar-SA"/>
          <w:color w:val="111111"/>
          <w:sz w:val="28"/>
          <w:szCs w:val="28"/>
          <w:rtl/>
        </w:rPr>
        <w:t xml:space="preserve">طبع: قم مكتبة آية الله المرعشي العامة، 1409ه-، تحقيق: سيد مهدي رجائي، في «مجموعة الرسائل»</w:t>
      </w:r>
    </w:p>
    <w:p>
      <w:pPr>
        <w:pStyle w:val="BookText"/>
      </w:pPr>
      <w:r>
        <w:rPr>
          <w:rFonts w:ascii="Amiri" w:hAnsi="Amiri" w:eastAsia="Amiri" w:cs="Amiri"/>
          <w:lang w:bidi="ar-SA"/>
          <w:color w:val="111111"/>
          <w:sz w:val="28"/>
          <w:szCs w:val="28"/>
          <w:rtl/>
        </w:rPr>
        <w:t xml:space="preserve">[فنخا 1: 850-851 (11 نسخة)]</w:t>
      </w:r>
    </w:p>
    <w:p>
      <w:pPr>
        <w:pStyle w:val="BookText"/>
      </w:pPr>
      <w:r>
        <w:rPr>
          <w:rFonts w:ascii="Amiri" w:hAnsi="Amiri" w:eastAsia="Amiri" w:cs="Amiri"/>
          <w:lang w:bidi="ar-SA"/>
          <w:color w:val="111111"/>
          <w:sz w:val="28"/>
          <w:szCs w:val="28"/>
          <w:rtl/>
        </w:rPr>
        <w:t xml:space="preserve">1606 . النجف الأشرف؛ مكتبة مدرسة آية الله البروجردي؛ رقم المخطوط: 62/8</w:t>
      </w:r>
    </w:p>
    <w:p>
      <w:pPr>
        <w:pStyle w:val="BookText"/>
      </w:pPr>
      <w:r>
        <w:rPr>
          <w:rFonts w:ascii="IRNazanin" w:hAnsi="IRNazanin" w:eastAsia="IRNazanin" w:cs="IRNazanin"/>
          <w:lang w:bidi="fa-IR"/>
          <w:color w:val="111111"/>
          <w:sz w:val="28"/>
          <w:szCs w:val="28"/>
          <w:rtl/>
        </w:rPr>
        <w:t xml:space="preserve">کا: مجهول، تا: مجهول؛ 9 ق (134 ب - 142 الف ) ، 14*20/5سم [ف: 1-74]</w:t>
      </w:r>
    </w:p>
    <w:p>
      <w:pPr>
        <w:pStyle w:val="BookText"/>
      </w:pPr>
      <w:r>
        <w:rPr>
          <w:rFonts w:ascii="Amiri" w:hAnsi="Amiri" w:eastAsia="Amiri" w:cs="Amiri"/>
          <w:lang w:bidi="ar-SA"/>
          <w:color w:val="111111"/>
          <w:sz w:val="28"/>
          <w:szCs w:val="28"/>
          <w:rtl/>
        </w:rPr>
        <w:t xml:space="preserve">أجوبة مسائل شتى &gt; أجوبة مسائل فقهية</w:t>
      </w:r>
    </w:p>
    <w:p>
      <w:pPr>
        <w:pStyle w:val="Heading2"/>
      </w:pPr>
      <w:bookmarkStart w:id="1539" w:name="_Toc867"/>
      <w:r>
        <w:t>أجوبة مسائل الشهيد / أجوبة الأسئلة - عربي</w:t>
      </w:r>
      <w:bookmarkEnd w:id="1539"/>
    </w:p>
    <w:p>
      <w:pPr>
        <w:pStyle w:val="BookText"/>
      </w:pPr>
      <w:r>
        <w:rPr>
          <w:rFonts w:ascii="Amiri" w:hAnsi="Amiri" w:eastAsia="Amiri" w:cs="Amiri"/>
          <w:lang w:bidi="ar-SA"/>
          <w:color w:val="111111"/>
          <w:sz w:val="28"/>
          <w:szCs w:val="28"/>
          <w:rtl/>
        </w:rPr>
        <w:t xml:space="preserve">1607 . النجف الأشرف؛ تركة محمد السماوي؛ رقم المخطوط : 298</w:t>
      </w:r>
    </w:p>
    <w:p>
      <w:pPr>
        <w:pStyle w:val="BookText"/>
      </w:pPr>
      <w:r>
        <w:rPr>
          <w:rFonts w:ascii="IRNazanin" w:hAnsi="IRNazanin" w:eastAsia="IRNazanin" w:cs="IRNazanin"/>
          <w:lang w:bidi="fa-IR"/>
          <w:color w:val="111111"/>
          <w:sz w:val="28"/>
          <w:szCs w:val="28"/>
          <w:rtl/>
        </w:rPr>
        <w:t xml:space="preserve">کا: مجهول، تا: 967ه- [ معهد المخطوطات العربية: 4 جزء 2 -230]</w:t>
      </w:r>
    </w:p>
    <w:p>
      <w:pPr>
        <w:pStyle w:val="Heading2"/>
      </w:pPr>
      <w:bookmarkStart w:id="1540" w:name="_Toc868"/>
      <w:r>
        <w:t>أجوبة مسائل الشيخ أحمد بن صالح بن طوق القطيفي / أجوبة الأسئلة - عربي</w:t>
      </w:r>
      <w:bookmarkEnd w:id="1540"/>
    </w:p>
    <w:p>
      <w:pPr>
        <w:pStyle w:val="BookText"/>
      </w:pPr>
      <w:r>
        <w:rPr>
          <w:rFonts w:ascii="Amiri" w:hAnsi="Amiri" w:eastAsia="Amiri" w:cs="Amiri"/>
          <w:lang w:bidi="ar-SA"/>
          <w:color w:val="111111"/>
          <w:sz w:val="28"/>
          <w:szCs w:val="28"/>
          <w:rtl/>
        </w:rPr>
        <w:t xml:space="preserve">الأحسائي، أحمد بن زين الدين (1166 - 1241 ؟ ه-)</w:t>
      </w:r>
    </w:p>
    <w:p>
      <w:pPr>
        <w:pStyle w:val="BookText"/>
      </w:pPr>
      <w:r>
        <w:rPr>
          <w:rFonts w:ascii="Amiri" w:hAnsi="Amiri" w:eastAsia="Amiri" w:cs="Amiri"/>
          <w:lang w:bidi="ar-SA"/>
          <w:color w:val="111111"/>
          <w:sz w:val="28"/>
          <w:szCs w:val="28"/>
          <w:rtl/>
        </w:rPr>
        <w:t xml:space="preserve">أوّله: الحمد لله رب العالمين وصلى الله على محمّد وآله الطاهرين الطيبين أما بعد ... أقول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327" w:name="pg7770_69940"/>
    <w:bookmarkEnd w:id="327"/>
    <w:p>
      <w:pPr>
        <w:pStyle w:val="BookText"/>
      </w:pPr>
      <w:r>
        <w:rPr>
          <w:rFonts w:ascii="Amiri" w:hAnsi="Amiri" w:eastAsia="Amiri" w:cs="Amiri"/>
          <w:lang w:bidi="ar-SA"/>
          <w:color w:val="111111"/>
          <w:sz w:val="28"/>
          <w:szCs w:val="28"/>
          <w:rtl/>
        </w:rPr>
        <w:t xml:space="preserve">إعلم أن المشية أول خلق خلقه الله تعالى بنفسه وهي الكاف المتعدي على نفسها تدور على نفسها ...</w:t>
      </w:r>
    </w:p>
    <w:p>
      <w:pPr>
        <w:pStyle w:val="BookText"/>
      </w:pPr>
      <w:r>
        <w:rPr>
          <w:rFonts w:ascii="Amiri" w:hAnsi="Amiri" w:eastAsia="Amiri" w:cs="Amiri"/>
          <w:lang w:bidi="ar-SA"/>
          <w:color w:val="111111"/>
          <w:sz w:val="28"/>
          <w:szCs w:val="28"/>
          <w:rtl/>
        </w:rPr>
        <w:t xml:space="preserve">آخره: وهذه الأشجار تحمل بنساء معلقات بشعورهن في تلك الأشجار فاذ أمر بهن المؤمن كل واحدة تدعوه إلى نفسها فإذا أخذ واحدة بنت محلها أخرى سبحان من لاتفني خزائنه ولا ينقص فضله ولا يقل عطائه لا إله إلا هو وإليه المصير</w:t>
      </w:r>
    </w:p>
    <w:p>
      <w:pPr>
        <w:pStyle w:val="BookText"/>
      </w:pPr>
      <w:r>
        <w:rPr>
          <w:rFonts w:ascii="IRNazanin" w:hAnsi="IRNazanin" w:eastAsia="IRNazanin" w:cs="IRNazanin"/>
          <w:lang w:bidi="fa-IR"/>
          <w:color w:val="111111"/>
          <w:sz w:val="28"/>
          <w:szCs w:val="28"/>
          <w:rtl/>
        </w:rPr>
        <w:t xml:space="preserve">طبع: تبریز، 1276ه- ( في جوامع الكلم: ج 2؛صص 237-239)</w:t>
      </w:r>
    </w:p>
    <w:p>
      <w:pPr>
        <w:pStyle w:val="BookText"/>
      </w:pPr>
      <w:r>
        <w:rPr>
          <w:rFonts w:ascii="IRNazanin" w:hAnsi="IRNazanin" w:eastAsia="IRNazanin" w:cs="IRNazanin"/>
          <w:lang w:bidi="fa-IR"/>
          <w:color w:val="111111"/>
          <w:sz w:val="28"/>
          <w:szCs w:val="28"/>
          <w:rtl/>
        </w:rPr>
        <w:t xml:space="preserve">[فنخا 1: 856-857 (8نسخ)]</w:t>
      </w:r>
    </w:p>
    <w:p>
      <w:pPr>
        <w:pStyle w:val="BookText"/>
      </w:pPr>
      <w:r>
        <w:rPr>
          <w:rFonts w:ascii="Times New Roman" w:hAnsi="Times New Roman" w:eastAsia="Times New Roman" w:cs="Times New Roman"/>
          <w:lang w:val="en-US" w:bidi="en-US"/>
          <w:color w:val="111111"/>
          <w:sz w:val="28"/>
          <w:szCs w:val="28"/>
          <w:rtl/>
        </w:rPr>
        <w:t xml:space="preserve">1608.</w:t>
      </w:r>
    </w:p>
    <w:p>
      <w:pPr>
        <w:pStyle w:val="BookText"/>
      </w:pPr>
      <w:r>
        <w:rPr>
          <w:rFonts w:ascii="Amiri" w:hAnsi="Amiri" w:eastAsia="Amiri" w:cs="Amiri"/>
          <w:lang w:bidi="ar-SA"/>
          <w:color w:val="111111"/>
          <w:sz w:val="28"/>
          <w:szCs w:val="28"/>
          <w:rtl/>
        </w:rPr>
        <w:t xml:space="preserve">النجف الأشرف؛ مكتبة الإمام أميرالمؤمنين العامة؛ رقم المخطوط: 693</w:t>
      </w:r>
    </w:p>
    <w:p>
      <w:pPr>
        <w:pStyle w:val="BookText"/>
      </w:pPr>
      <w:r>
        <w:rPr>
          <w:rFonts w:ascii="IRNazanin" w:hAnsi="IRNazanin" w:eastAsia="IRNazanin" w:cs="IRNazanin"/>
          <w:lang w:bidi="fa-IR"/>
          <w:color w:val="111111"/>
          <w:sz w:val="28"/>
          <w:szCs w:val="28"/>
          <w:rtl/>
        </w:rPr>
        <w:t xml:space="preserve">جوابات الشيخ أحمد الأولى والثانية والثالثة؛ کا: مجهول، تا: مجهول [ف: 1-318]</w:t>
      </w:r>
    </w:p>
    <w:p>
      <w:pPr>
        <w:pStyle w:val="Heading2"/>
      </w:pPr>
      <w:bookmarkStart w:id="1541" w:name="_Toc869"/>
      <w:r>
        <w:t>أجوبة مسائل الشيخ سليمان المرزوقي الشافعي / فقه - عربي</w:t>
      </w:r>
      <w:bookmarkEnd w:id="1541"/>
    </w:p>
    <w:p>
      <w:pPr>
        <w:pStyle w:val="BookText"/>
      </w:pPr>
      <w:r>
        <w:rPr>
          <w:rFonts w:ascii="Amiri" w:hAnsi="Amiri" w:eastAsia="Amiri" w:cs="Amiri"/>
          <w:lang w:bidi="ar-SA"/>
          <w:color w:val="111111"/>
          <w:sz w:val="28"/>
          <w:szCs w:val="28"/>
          <w:rtl/>
        </w:rPr>
        <w:t xml:space="preserve">الأحسائي، عبد الرحمن</w:t>
      </w:r>
    </w:p>
    <w:p>
      <w:pPr>
        <w:pStyle w:val="BookText"/>
      </w:pPr>
      <w:r>
        <w:rPr>
          <w:rFonts w:ascii="Times New Roman" w:hAnsi="Times New Roman" w:eastAsia="Times New Roman" w:cs="Times New Roman"/>
          <w:lang w:val="en-US" w:bidi="en-US"/>
          <w:color w:val="111111"/>
          <w:sz w:val="28"/>
          <w:szCs w:val="28"/>
          <w:rtl/>
        </w:rPr>
        <w:t xml:space="preserve">1609.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2385/3</w:t>
      </w:r>
    </w:p>
    <w:p>
      <w:pPr>
        <w:pStyle w:val="BookText"/>
      </w:pPr>
      <w:r>
        <w:rPr>
          <w:rFonts w:ascii="IRNazanin" w:hAnsi="IRNazanin" w:eastAsia="IRNazanin" w:cs="IRNazanin"/>
          <w:lang w:bidi="fa-IR"/>
          <w:color w:val="111111"/>
          <w:sz w:val="28"/>
          <w:szCs w:val="28"/>
          <w:rtl/>
        </w:rPr>
        <w:t xml:space="preserve">أوّلها: البسملة، الحمد لله الذي أحلنا دار المقام واختار رسوله وحبيبه صلى الله عليه وسلم من بين الأنام، وخصه بالشفاعة العظمي والمقام صلى الله عليه وسلم وعلى آله وأصحابه صلاة وسلاما دائمتان نامیتان باقيتان بدوام ذي الجلال والإكرام وبعد فهذه مسائل نفيسة نافعة مفيدة كتب في خط الشيخ سليمان المرزوقي الشافعي؛ آخرها: ولا يجوز الأخذ في الدقيق وتغير المنكرات يجب على الذي يقدر عليه والله تعالى أعلم بالصواب وإليه المرجع والمآب تمت أسئلة الشيخ سليمان المرزوقي رحمه الله تعالى</w:t>
      </w:r>
    </w:p>
    <w:p>
      <w:pPr>
        <w:pStyle w:val="BookText"/>
      </w:pPr>
      <w:r>
        <w:rPr>
          <w:rFonts w:ascii="IRNazanin" w:hAnsi="IRNazanin" w:eastAsia="IRNazanin" w:cs="IRNazanin"/>
          <w:lang w:bidi="fa-IR"/>
          <w:color w:val="111111"/>
          <w:sz w:val="28"/>
          <w:szCs w:val="28"/>
          <w:rtl/>
        </w:rPr>
        <w:t xml:space="preserve">کا: مجهول، تا: مجهول؛ 2 ص 23 س ، 14*20/5سم [ف: 1-26]</w:t>
      </w:r>
    </w:p>
    <w:p>
      <w:pPr>
        <w:pStyle w:val="BookText"/>
      </w:pPr>
      <w:r>
        <w:rPr>
          <w:rFonts w:ascii="Amiri" w:hAnsi="Amiri" w:eastAsia="Amiri" w:cs="Amiri"/>
          <w:lang w:bidi="ar-SA"/>
          <w:color w:val="111111"/>
          <w:sz w:val="28"/>
          <w:szCs w:val="28"/>
          <w:rtl/>
        </w:rPr>
        <w:t xml:space="preserve">أجوبة مسائل الشيخ صالح الجزائري &gt; أجوبة المسائل الجزائرية أجوبة مسائل الشيخ عبد الله بن غدير &gt; الغديرية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328" w:name="pg7770_69941"/>
    <w:bookmarkEnd w:id="328"/>
    <w:p>
      <w:pPr>
        <w:pStyle w:val="Heading2"/>
      </w:pPr>
      <w:bookmarkStart w:id="1542" w:name="_Toc870"/>
      <w:r>
        <w:t>أجوبة مسائل الشيخ غائم بن علي آل غائم / موضوعات شتى - عربي</w:t>
      </w:r>
      <w:bookmarkEnd w:id="1542"/>
    </w:p>
    <w:p>
      <w:pPr>
        <w:pStyle w:val="BookText"/>
      </w:pPr>
      <w:r>
        <w:rPr>
          <w:rFonts w:ascii="Amiri" w:hAnsi="Amiri" w:eastAsia="Amiri" w:cs="Amiri"/>
          <w:lang w:bidi="ar-SA"/>
          <w:color w:val="111111"/>
          <w:sz w:val="28"/>
          <w:szCs w:val="28"/>
          <w:rtl/>
        </w:rPr>
        <w:t xml:space="preserve">القطيفي، سليمان بن أحمد ( - 1266 ه- )</w:t>
      </w:r>
    </w:p>
    <w:p>
      <w:pPr>
        <w:pStyle w:val="BookText"/>
      </w:pPr>
      <w:r>
        <w:rPr>
          <w:rFonts w:ascii="Times New Roman" w:hAnsi="Times New Roman" w:eastAsia="Times New Roman" w:cs="Times New Roman"/>
          <w:lang w:val="en-US" w:bidi="en-US"/>
          <w:color w:val="111111"/>
          <w:sz w:val="28"/>
          <w:szCs w:val="28"/>
          <w:rtl/>
        </w:rPr>
        <w:t xml:space="preserve">1610.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7920</w:t>
      </w:r>
    </w:p>
    <w:p>
      <w:pPr>
        <w:pStyle w:val="BookText"/>
      </w:pPr>
      <w:r>
        <w:rPr>
          <w:rFonts w:ascii="IRNazanin" w:hAnsi="IRNazanin" w:eastAsia="IRNazanin" w:cs="IRNazanin"/>
          <w:lang w:bidi="fa-IR"/>
          <w:color w:val="111111"/>
          <w:sz w:val="28"/>
          <w:szCs w:val="28"/>
          <w:rtl/>
        </w:rPr>
        <w:t xml:space="preserve">کا: مجهول، تا: 1273ه-؛ 36 ص [ف: 1-29]</w:t>
      </w:r>
    </w:p>
    <w:p>
      <w:pPr>
        <w:pStyle w:val="Heading2"/>
      </w:pPr>
      <w:bookmarkStart w:id="1543" w:name="_Toc871"/>
      <w:r>
        <w:t>أجوبة مسائل الشيخ ملا محمد / أجوبة الأسئلة - عربي الأحسائي، أحمد بن زين الدين ( 1166 - 1341 ه-)</w:t>
      </w:r>
      <w:bookmarkEnd w:id="1543"/>
    </w:p>
    <w:p>
      <w:pPr>
        <w:pStyle w:val="BookText"/>
      </w:pPr>
      <w:r>
        <w:rPr>
          <w:rFonts w:ascii="Times New Roman" w:hAnsi="Times New Roman" w:eastAsia="Times New Roman" w:cs="Times New Roman"/>
          <w:lang w:val="en-US" w:bidi="en-US"/>
          <w:color w:val="111111"/>
          <w:sz w:val="28"/>
          <w:szCs w:val="28"/>
          <w:rtl/>
        </w:rPr>
        <w:t xml:space="preserve">1611.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1250/4</w:t>
      </w:r>
    </w:p>
    <w:p>
      <w:pPr>
        <w:pStyle w:val="BookText"/>
      </w:pPr>
      <w:r>
        <w:rPr>
          <w:rFonts w:ascii="Amiri" w:hAnsi="Amiri" w:eastAsia="Amiri" w:cs="Amiri"/>
          <w:lang w:bidi="ar-SA"/>
          <w:color w:val="111111"/>
          <w:sz w:val="28"/>
          <w:szCs w:val="28"/>
          <w:rtl/>
        </w:rPr>
        <w:t xml:space="preserve">أوّلها: البسملة الحمد لله رب العالمين وصلى الله على محمّد وآله الطاهرين أما فيقول العبد المسكين أحمد زين الدين الأحسائي إن العالم العامل الفاضل المجتهد شيخنا الشيخ ملا محمّد حمدت عواقبه ومددت مذاهبه وعرضت لي بعض الاشتباهات في بعض المسائل العرفانية؛ آخرها: مثلا ... إما هو من مراتبه لا بين أفراد المرتبة تمت سنة 1235</w:t>
      </w:r>
    </w:p>
    <w:p>
      <w:pPr>
        <w:pStyle w:val="BookText"/>
      </w:pPr>
      <w:r>
        <w:rPr>
          <w:rFonts w:ascii="Amiri" w:hAnsi="Amiri" w:eastAsia="Amiri" w:cs="Amiri"/>
          <w:lang w:bidi="ar-SA"/>
          <w:color w:val="111111"/>
          <w:sz w:val="28"/>
          <w:szCs w:val="28"/>
          <w:rtl/>
        </w:rPr>
        <w:t xml:space="preserve">كا: باقر بن محمّد تقي تا: 1235ه-، 6ص 20س، 19/5*29سم [ف: 1-30]</w:t>
      </w:r>
    </w:p>
    <w:p>
      <w:pPr>
        <w:pStyle w:val="Heading2"/>
      </w:pPr>
      <w:bookmarkStart w:id="1544" w:name="_Toc872"/>
      <w:r>
        <w:t>أجوبة مسائل الشيخ يوسف آل عصفور / تاريخ المعصومين - عربي</w:t>
      </w:r>
      <w:bookmarkEnd w:id="1544"/>
    </w:p>
    <w:p>
      <w:pPr>
        <w:pStyle w:val="BookText"/>
      </w:pPr>
      <w:r>
        <w:rPr>
          <w:rFonts w:ascii="Amiri" w:hAnsi="Amiri" w:eastAsia="Amiri" w:cs="Amiri"/>
          <w:lang w:bidi="ar-SA"/>
          <w:color w:val="111111"/>
          <w:sz w:val="28"/>
          <w:szCs w:val="28"/>
          <w:rtl/>
        </w:rPr>
        <w:t xml:space="preserve">البحراني، يوسف بن أحمد(1107 - 1186 ه- )</w:t>
      </w:r>
    </w:p>
    <w:p>
      <w:pPr>
        <w:pStyle w:val="BookText"/>
      </w:pPr>
      <w:r>
        <w:rPr>
          <w:rFonts w:ascii="Amiri" w:hAnsi="Amiri" w:eastAsia="Amiri" w:cs="Amiri"/>
          <w:lang w:bidi="ar-SA"/>
          <w:color w:val="111111"/>
          <w:sz w:val="28"/>
          <w:szCs w:val="28"/>
          <w:rtl/>
        </w:rPr>
        <w:t xml:space="preserve">1612 . النجف الأشرف؛ مؤسسة كاشف الغطاء العامة؛ رقم المخطوط : 7798</w:t>
      </w:r>
    </w:p>
    <w:p>
      <w:pPr>
        <w:pStyle w:val="BookText"/>
      </w:pPr>
      <w:r>
        <w:rPr>
          <w:rFonts w:ascii="IRNazanin" w:hAnsi="IRNazanin" w:eastAsia="IRNazanin" w:cs="IRNazanin"/>
          <w:lang w:bidi="fa-IR"/>
          <w:color w:val="111111"/>
          <w:sz w:val="28"/>
          <w:szCs w:val="28"/>
          <w:rtl/>
        </w:rPr>
        <w:t xml:space="preserve">کا: مجهول، تا: مجهول؛ 9 ص ف 1-29]</w:t>
      </w:r>
    </w:p>
    <w:p>
      <w:pPr>
        <w:pStyle w:val="BookText"/>
      </w:pPr>
      <w:r>
        <w:rPr>
          <w:rFonts w:ascii="Amiri" w:hAnsi="Amiri" w:eastAsia="Amiri" w:cs="Amiri"/>
          <w:lang w:bidi="ar-SA"/>
          <w:color w:val="111111"/>
          <w:sz w:val="28"/>
          <w:szCs w:val="28"/>
          <w:rtl/>
        </w:rPr>
        <w:t xml:space="preserve">أجوبة المسائل الشيرازية &gt; الشيرازية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329" w:name="pg7770_69942"/>
    <w:bookmarkEnd w:id="329"/>
    <w:p>
      <w:pPr>
        <w:pStyle w:val="Heading2"/>
      </w:pPr>
      <w:bookmarkStart w:id="1545" w:name="_Toc873"/>
      <w:r>
        <w:t>أجوبة المسائل الصاغانية = جوابات المسائل الصاغانيات الصاغانية / فقه - عربي</w:t>
      </w:r>
      <w:bookmarkEnd w:id="1545"/>
    </w:p>
    <w:p>
      <w:pPr>
        <w:pStyle w:val="BookText"/>
      </w:pPr>
      <w:r>
        <w:rPr>
          <w:rFonts w:ascii="Amiri" w:hAnsi="Amiri" w:eastAsia="Amiri" w:cs="Amiri"/>
          <w:lang w:bidi="ar-SA"/>
          <w:color w:val="111111"/>
          <w:sz w:val="28"/>
          <w:szCs w:val="28"/>
          <w:rtl/>
        </w:rPr>
        <w:t xml:space="preserve">المسائل ،المفيد محمّد بن محمّد(336 - 413 ه- )</w:t>
      </w:r>
    </w:p>
    <w:p>
      <w:pPr>
        <w:pStyle w:val="BookText"/>
      </w:pPr>
      <w:r>
        <w:rPr>
          <w:rFonts w:ascii="Amiri" w:hAnsi="Amiri" w:eastAsia="Amiri" w:cs="Amiri"/>
          <w:lang w:bidi="ar-SA"/>
          <w:color w:val="111111"/>
          <w:sz w:val="28"/>
          <w:szCs w:val="28"/>
          <w:rtl/>
        </w:rPr>
        <w:t xml:space="preserve">أوّله: البسملة، الحمد لله على سبوغ نعمته وله الشكر على ما خصنا به من معرفته ... المسألة الأولى ذكرت أيدك الله عن هذا الشيخ المتفقه عند نفسه لأهل العراق أنه زعم أن الإمامية تبيح الزنا المحظور في نص التنزيل من نكاح الإستمتاع المعقود باشتراط الآجال ... فأقول وبالله التوفيق إن أول ما افتتح به هذا الشيخ كلامه فرية توجب عليه الحد باتفاق...</w:t>
      </w:r>
    </w:p>
    <w:p>
      <w:pPr>
        <w:pStyle w:val="BookText"/>
      </w:pPr>
      <w:r>
        <w:rPr>
          <w:rFonts w:ascii="Amiri" w:hAnsi="Amiri" w:eastAsia="Amiri" w:cs="Amiri"/>
          <w:lang w:bidi="ar-SA"/>
          <w:color w:val="111111"/>
          <w:sz w:val="28"/>
          <w:szCs w:val="28"/>
          <w:rtl/>
        </w:rPr>
        <w:t xml:space="preserve">آخره: وقد أضاف إلى ذلك ما ذكرنا منه جملة يستغني بها عما سواه من بدعه في الدين والله نستعين وإياه نسأل التوفيق لما يحب ويرضي إنه قريب مجيب نجزت المسائل الصاغانية والأجوبة عنها بحمد الله ومنه ... العلي العظيم .</w:t>
      </w:r>
    </w:p>
    <w:p>
      <w:pPr>
        <w:pStyle w:val="BookText"/>
      </w:pPr>
      <w:r>
        <w:rPr>
          <w:rFonts w:ascii="IRNazanin" w:hAnsi="IRNazanin" w:eastAsia="IRNazanin" w:cs="IRNazanin"/>
          <w:lang w:bidi="fa-IR"/>
          <w:color w:val="111111"/>
          <w:sz w:val="28"/>
          <w:szCs w:val="28"/>
          <w:rtl/>
        </w:rPr>
        <w:t xml:space="preserve">[فنخا 1: 865-866 (8نسخ) ]</w:t>
      </w:r>
    </w:p>
    <w:p>
      <w:pPr>
        <w:pStyle w:val="BookText"/>
      </w:pPr>
      <w:r>
        <w:rPr>
          <w:rFonts w:ascii="Times New Roman" w:hAnsi="Times New Roman" w:eastAsia="Times New Roman" w:cs="Times New Roman"/>
          <w:lang w:val="en-US" w:bidi="en-US"/>
          <w:color w:val="111111"/>
          <w:sz w:val="28"/>
          <w:szCs w:val="28"/>
          <w:rtl/>
        </w:rPr>
        <w:t xml:space="preserve">1613.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153/2 مصورة</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مجهول، تا: قيد التملك 907 ه-، 74ق [ (مصورات) - ف: 1-155]</w:t>
      </w:r>
    </w:p>
    <w:p>
      <w:pPr>
        <w:pStyle w:val="BookText"/>
      </w:pPr>
      <w:r>
        <w:rPr>
          <w:rFonts w:ascii="Amiri" w:hAnsi="Amiri" w:eastAsia="Amiri" w:cs="Amiri"/>
          <w:lang w:bidi="ar-SA"/>
          <w:color w:val="111111"/>
          <w:sz w:val="28"/>
          <w:szCs w:val="28"/>
          <w:rtl/>
        </w:rPr>
        <w:t xml:space="preserve">1614 . النجف الأشرف؛ مكتبة آية الله الحكيم العامة؛ رقم المخطوط : 2876/28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محمود بن فياض الحسيني، تا: 1080ه-، 37 ص، 19 س، 13/8*19/6سم [ف: 1-23]</w:t>
      </w:r>
    </w:p>
    <w:p>
      <w:pPr>
        <w:pStyle w:val="BookText"/>
      </w:pPr>
      <w:r>
        <w:rPr>
          <w:rFonts w:ascii="Times New Roman" w:hAnsi="Times New Roman" w:eastAsia="Times New Roman" w:cs="Times New Roman"/>
          <w:lang w:val="en-US" w:bidi="en-US"/>
          <w:color w:val="111111"/>
          <w:sz w:val="28"/>
          <w:szCs w:val="28"/>
          <w:rtl/>
        </w:rPr>
        <w:t xml:space="preserve">1615.</w:t>
      </w:r>
    </w:p>
    <w:p>
      <w:pPr>
        <w:pStyle w:val="BookText"/>
      </w:pPr>
      <w:r>
        <w:rPr>
          <w:rFonts w:ascii="Amiri" w:hAnsi="Amiri" w:eastAsia="Amiri" w:cs="Amiri"/>
          <w:lang w:bidi="ar-SA"/>
          <w:color w:val="111111"/>
          <w:sz w:val="28"/>
          <w:szCs w:val="28"/>
          <w:rtl/>
        </w:rPr>
        <w:t xml:space="preserve">النجف الأشرف؛ حسينيه شوشتريها؛ رقم المخطوط: 78/4</w:t>
      </w:r>
    </w:p>
    <w:p>
      <w:pPr>
        <w:pStyle w:val="BookText"/>
      </w:pPr>
      <w:r>
        <w:rPr>
          <w:rFonts w:ascii="IRNazanin" w:hAnsi="IRNazanin" w:eastAsia="IRNazanin" w:cs="IRNazanin"/>
          <w:lang w:bidi="fa-IR"/>
          <w:color w:val="111111"/>
          <w:sz w:val="28"/>
          <w:szCs w:val="28"/>
          <w:rtl/>
        </w:rPr>
        <w:t xml:space="preserve">نسخ، کا: میرزا محمّد عسکري، تا: 1329ه- 42 ق 10*16سم [نشريه: 11-831]</w:t>
      </w:r>
    </w:p>
    <w:p>
      <w:pPr>
        <w:pStyle w:val="BookText"/>
      </w:pPr>
      <w:r>
        <w:rPr>
          <w:rFonts w:ascii="Amiri" w:hAnsi="Amiri" w:eastAsia="Amiri" w:cs="Amiri"/>
          <w:lang w:bidi="ar-SA"/>
          <w:color w:val="111111"/>
          <w:sz w:val="28"/>
          <w:szCs w:val="28"/>
          <w:rtl/>
        </w:rPr>
        <w:t xml:space="preserve">1616 . النجف الأشرف؛ مكتبة آية الله الحكيم العامة؛ رقم المخطوط: 1101/1</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محمّد بن طاهر السماوي، تا: 3 ربيع الأوّل 1334 ه-، الكاظمية؛ 54ص، 13س، 11/3*17/5سم [ف: 1-23]</w:t>
      </w:r>
    </w:p>
    <w:p>
      <w:pPr>
        <w:pStyle w:val="BookText"/>
      </w:pPr>
      <w:r>
        <w:rPr>
          <w:rFonts w:ascii="Amiri" w:hAnsi="Amiri" w:eastAsia="Amiri" w:cs="Amiri"/>
          <w:lang w:bidi="ar-SA"/>
          <w:color w:val="111111"/>
          <w:sz w:val="28"/>
          <w:szCs w:val="28"/>
          <w:rtl/>
        </w:rPr>
        <w:t xml:space="preserve">1617 . النجف الأشرف؛ مكتبة السيد محمد صادق بحر العلوم؛ رقم المخطوط: 87/7</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السيد محمّد صادق بحر العلوم، تا: 11 ربيع الثاني 1360ه-، 25ق، 19س،16*20سم [ف: 166]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330" w:name="pg7770_69943"/>
    <w:bookmarkEnd w:id="330"/>
    <w:p>
      <w:pPr>
        <w:pStyle w:val="BookText"/>
      </w:pPr>
      <w:r>
        <w:rPr>
          <w:rFonts w:ascii="Amiri" w:hAnsi="Amiri" w:eastAsia="Amiri" w:cs="Amiri"/>
          <w:lang w:bidi="ar-SA"/>
          <w:color w:val="111111"/>
          <w:sz w:val="28"/>
          <w:szCs w:val="28"/>
          <w:rtl/>
        </w:rPr>
        <w:t xml:space="preserve">1618 . الكاظمية؛ جامعة مدينة العلم؛ رقم المخطوط : 21/18/6</w:t>
      </w:r>
    </w:p>
    <w:p>
      <w:pPr>
        <w:pStyle w:val="BookText"/>
      </w:pPr>
      <w:r>
        <w:rPr>
          <w:rFonts w:ascii="IRNazanin" w:hAnsi="IRNazanin" w:eastAsia="IRNazanin" w:cs="IRNazanin"/>
          <w:lang w:bidi="fa-IR"/>
          <w:color w:val="111111"/>
          <w:sz w:val="28"/>
          <w:szCs w:val="28"/>
          <w:rtl/>
        </w:rPr>
        <w:t xml:space="preserve">کا: مجهول، تا: مجهول15*21سم [ق: 282]</w:t>
      </w:r>
    </w:p>
    <w:p>
      <w:pPr>
        <w:pStyle w:val="BookText"/>
      </w:pPr>
      <w:r>
        <w:rPr>
          <w:rFonts w:ascii="Amiri" w:hAnsi="Amiri" w:eastAsia="Amiri" w:cs="Amiri"/>
          <w:lang w:bidi="ar-SA"/>
          <w:color w:val="111111"/>
          <w:sz w:val="28"/>
          <w:szCs w:val="28"/>
          <w:rtl/>
        </w:rPr>
        <w:t xml:space="preserve">أجوبة المسائل الصالحيات &gt; أجوبة المسائل الجزائرية</w:t>
      </w:r>
    </w:p>
    <w:p>
      <w:pPr>
        <w:pStyle w:val="Heading2"/>
      </w:pPr>
      <w:bookmarkStart w:id="1546" w:name="_Toc874"/>
      <w:r>
        <w:t>أجوبة المسائل الطبرية / أجوبة الأسئلة - عربي</w:t>
      </w:r>
      <w:bookmarkEnd w:id="1546"/>
    </w:p>
    <w:p>
      <w:pPr>
        <w:pStyle w:val="BookText"/>
      </w:pPr>
      <w:r>
        <w:rPr>
          <w:rFonts w:ascii="Amiri" w:hAnsi="Amiri" w:eastAsia="Amiri" w:cs="Amiri"/>
          <w:lang w:bidi="ar-SA"/>
          <w:color w:val="111111"/>
          <w:sz w:val="28"/>
          <w:szCs w:val="28"/>
          <w:rtl/>
        </w:rPr>
        <w:t xml:space="preserve">علم الهدى علي بن الحسين (355 - 436 ه- )</w:t>
      </w:r>
    </w:p>
    <w:p>
      <w:pPr>
        <w:pStyle w:val="BookText"/>
      </w:pPr>
      <w:r>
        <w:rPr>
          <w:rFonts w:ascii="Amiri" w:hAnsi="Amiri" w:eastAsia="Amiri" w:cs="Amiri"/>
          <w:lang w:bidi="ar-SA"/>
          <w:color w:val="111111"/>
          <w:sz w:val="28"/>
          <w:szCs w:val="28"/>
          <w:rtl/>
        </w:rPr>
        <w:t xml:space="preserve">أوّله: المسألة الأولى سأل الشريف أحسن الله توفيقه فقال ما القول في أفعال العباد هل هي مخلوقة أم لا... الجواب: وبالله التوفيق أما أفعال العباد فليست مخلوقة الله عزوجل</w:t>
      </w:r>
    </w:p>
    <w:p>
      <w:pPr>
        <w:pStyle w:val="BookText"/>
      </w:pPr>
      <w:r>
        <w:rPr>
          <w:rFonts w:ascii="Amiri" w:hAnsi="Amiri" w:eastAsia="Amiri" w:cs="Amiri"/>
          <w:lang w:bidi="ar-SA"/>
          <w:color w:val="111111"/>
          <w:sz w:val="28"/>
          <w:szCs w:val="28"/>
          <w:rtl/>
        </w:rPr>
        <w:t xml:space="preserve">آخره: لكن ضيق الوقت وإعجال الجواب اقتضيا ما اعتمدناه من الإجمال دون التفصيل وإن كنا ما أخللنا بمحتاج إليه. والله ولي التوفيق والتسديد لما يرضيه ... وآله الطاهرين وسلامه [فنخا 1: 866 -867(4نسخ)]</w:t>
      </w:r>
    </w:p>
    <w:p>
      <w:pPr>
        <w:pStyle w:val="BookText"/>
      </w:pPr>
      <w:r>
        <w:rPr>
          <w:rFonts w:ascii="Times New Roman" w:hAnsi="Times New Roman" w:eastAsia="Times New Roman" w:cs="Times New Roman"/>
          <w:lang w:val="en-US" w:bidi="en-US"/>
          <w:color w:val="111111"/>
          <w:sz w:val="28"/>
          <w:szCs w:val="28"/>
          <w:rtl/>
        </w:rPr>
        <w:t xml:space="preserve">1619.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1631</w:t>
      </w:r>
    </w:p>
    <w:p>
      <w:pPr>
        <w:pStyle w:val="BookText"/>
      </w:pPr>
      <w:r>
        <w:rPr>
          <w:rFonts w:ascii="IRNazanin" w:hAnsi="IRNazanin" w:eastAsia="IRNazanin" w:cs="IRNazanin"/>
          <w:lang w:bidi="fa-IR"/>
          <w:color w:val="111111"/>
          <w:sz w:val="28"/>
          <w:szCs w:val="28"/>
          <w:rtl/>
        </w:rPr>
        <w:t xml:space="preserve">کا: غلام علي الهندي، تا: 1233ه-؛ ناقصة : الأوّل؛ 35 ص، 29س، 22*32سم [معجم المخطوطات النجفية: 752]</w:t>
      </w:r>
    </w:p>
    <w:p>
      <w:pPr>
        <w:pStyle w:val="BookText"/>
      </w:pPr>
      <w:r>
        <w:rPr>
          <w:rFonts w:ascii="Times New Roman" w:hAnsi="Times New Roman" w:eastAsia="Times New Roman" w:cs="Times New Roman"/>
          <w:lang w:val="en-US" w:bidi="en-US"/>
          <w:color w:val="111111"/>
          <w:sz w:val="28"/>
          <w:szCs w:val="28"/>
          <w:rtl/>
        </w:rPr>
        <w:t xml:space="preserve">1620.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1082</w:t>
      </w:r>
    </w:p>
    <w:p>
      <w:pPr>
        <w:pStyle w:val="BookText"/>
      </w:pPr>
      <w:r>
        <w:rPr>
          <w:rFonts w:ascii="IRNazanin" w:hAnsi="IRNazanin" w:eastAsia="IRNazanin" w:cs="IRNazanin"/>
          <w:lang w:bidi="fa-IR"/>
          <w:color w:val="111111"/>
          <w:sz w:val="28"/>
          <w:szCs w:val="28"/>
          <w:rtl/>
        </w:rPr>
        <w:t xml:space="preserve">کا: جعفر کاشف الغطاء، تا: مجهول؛ ناقصة: الآخر؛ 53 ص [ف: 1-395]</w:t>
      </w:r>
    </w:p>
    <w:p>
      <w:pPr>
        <w:pStyle w:val="Heading2"/>
      </w:pPr>
      <w:bookmarkStart w:id="1547" w:name="_Toc875"/>
      <w:r>
        <w:t>أجوبة المسائل الطرابلسيات الأولى / أجوبة الأسئلة - عربي</w:t>
      </w:r>
      <w:bookmarkEnd w:id="1547"/>
    </w:p>
    <w:p>
      <w:pPr>
        <w:pStyle w:val="BookText"/>
      </w:pPr>
      <w:r>
        <w:rPr>
          <w:rFonts w:ascii="Amiri" w:hAnsi="Amiri" w:eastAsia="Amiri" w:cs="Amiri"/>
          <w:lang w:bidi="ar-SA"/>
          <w:color w:val="111111"/>
          <w:sz w:val="28"/>
          <w:szCs w:val="28"/>
          <w:rtl/>
        </w:rPr>
        <w:t xml:space="preserve">علم الهدى علي بن الحسين (355 - 436 ه-)</w:t>
      </w:r>
    </w:p>
    <w:p>
      <w:pPr>
        <w:pStyle w:val="BookText"/>
      </w:pPr>
      <w:r>
        <w:rPr>
          <w:rFonts w:ascii="Amiri" w:hAnsi="Amiri" w:eastAsia="Amiri" w:cs="Amiri"/>
          <w:lang w:bidi="ar-SA"/>
          <w:color w:val="111111"/>
          <w:sz w:val="28"/>
          <w:szCs w:val="28"/>
          <w:rtl/>
        </w:rPr>
        <w:t xml:space="preserve">أوّله: الحمد لله على البصيرة في دينه والإرشاد من الحق إلى يقينه والمعونة على حل خفي الشبهات وإيضاح غامض المشكلات</w:t>
      </w:r>
    </w:p>
    <w:p>
      <w:pPr>
        <w:pStyle w:val="BookText"/>
      </w:pPr>
      <w:r>
        <w:rPr>
          <w:rFonts w:ascii="Amiri" w:hAnsi="Amiri" w:eastAsia="Amiri" w:cs="Amiri"/>
          <w:lang w:bidi="ar-SA"/>
          <w:color w:val="111111"/>
          <w:sz w:val="28"/>
          <w:szCs w:val="28"/>
          <w:rtl/>
        </w:rPr>
        <w:t xml:space="preserve">آخره: العلم بالحيّ القادر متعلقاً بالأجزاء التي يدخلها الزيادة والنقصان وإنما يتعلق بالجملة.</w:t>
      </w:r>
    </w:p>
    <w:p>
      <w:pPr>
        <w:pStyle w:val="BookText"/>
      </w:pPr>
      <w:r>
        <w:rPr>
          <w:rFonts w:ascii="Amiri" w:hAnsi="Amiri" w:eastAsia="Amiri" w:cs="Amiri"/>
          <w:lang w:bidi="ar-SA"/>
          <w:color w:val="111111"/>
          <w:sz w:val="28"/>
          <w:szCs w:val="28"/>
          <w:rtl/>
        </w:rPr>
        <w:t xml:space="preserve">طبع قم، 1405ه-، ضمن «رسائل الشريف المرتضى»، تحقيق: مهدي الرجايي [فنخا 1: 867(5 نسخ)]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331" w:name="pg7770_69944"/>
    <w:bookmarkEnd w:id="331"/>
    <w:p>
      <w:pPr>
        <w:pStyle w:val="BookText"/>
      </w:pPr>
      <w:r>
        <w:rPr>
          <w:rFonts w:ascii="Amiri" w:hAnsi="Amiri" w:eastAsia="Amiri" w:cs="Amiri"/>
          <w:lang w:bidi="ar-SA"/>
          <w:color w:val="111111"/>
          <w:sz w:val="28"/>
          <w:szCs w:val="28"/>
          <w:rtl/>
        </w:rPr>
        <w:t xml:space="preserve">1621 . النجف الأشرف مكتبة آية الله الحكيم العامة؛ رقم المخطوط: 438/3</w:t>
      </w:r>
    </w:p>
    <w:p>
      <w:pPr>
        <w:pStyle w:val="BookText"/>
      </w:pPr>
      <w:r>
        <w:rPr>
          <w:rFonts w:ascii="IRNazanin" w:hAnsi="IRNazanin" w:eastAsia="IRNazanin" w:cs="IRNazanin"/>
          <w:lang w:bidi="fa-IR"/>
          <w:color w:val="111111"/>
          <w:sz w:val="28"/>
          <w:szCs w:val="28"/>
          <w:rtl/>
        </w:rPr>
        <w:t xml:space="preserve">کا: محمّد بن طاهر السماوي، تا 1334ه-، 27 ص، 22 س، 14*21/4سم [معجم المخطوطات النجفية: 83]</w:t>
      </w:r>
    </w:p>
    <w:p>
      <w:pPr>
        <w:pStyle w:val="Heading2"/>
      </w:pPr>
      <w:bookmarkStart w:id="1548" w:name="_Toc876"/>
      <w:r>
        <w:t>أجوبة المسائل الطرابلسيات الثانية / أجوبة الأسئلة - عربي</w:t>
      </w:r>
      <w:bookmarkEnd w:id="1548"/>
    </w:p>
    <w:p>
      <w:pPr>
        <w:pStyle w:val="BookText"/>
      </w:pPr>
      <w:r>
        <w:rPr>
          <w:rFonts w:ascii="Amiri" w:hAnsi="Amiri" w:eastAsia="Amiri" w:cs="Amiri"/>
          <w:lang w:bidi="ar-SA"/>
          <w:color w:val="111111"/>
          <w:sz w:val="28"/>
          <w:szCs w:val="28"/>
          <w:rtl/>
        </w:rPr>
        <w:t xml:space="preserve">علم الهدى علي بن الحسين (355 - 436 ه-)</w:t>
      </w:r>
    </w:p>
    <w:p>
      <w:pPr>
        <w:pStyle w:val="BookText"/>
      </w:pPr>
      <w:r>
        <w:rPr>
          <w:rFonts w:ascii="Amiri" w:hAnsi="Amiri" w:eastAsia="Amiri" w:cs="Amiri"/>
          <w:lang w:bidi="ar-SA"/>
          <w:color w:val="111111"/>
          <w:sz w:val="28"/>
          <w:szCs w:val="28"/>
          <w:rtl/>
        </w:rPr>
        <w:t xml:space="preserve">تاريخ التأليف: شعبان 427ه-</w:t>
      </w:r>
    </w:p>
    <w:p>
      <w:pPr>
        <w:pStyle w:val="BookText"/>
      </w:pPr>
      <w:r>
        <w:rPr>
          <w:rFonts w:ascii="Amiri" w:hAnsi="Amiri" w:eastAsia="Amiri" w:cs="Amiri"/>
          <w:lang w:bidi="ar-SA"/>
          <w:color w:val="111111"/>
          <w:sz w:val="28"/>
          <w:szCs w:val="28"/>
          <w:rtl/>
        </w:rPr>
        <w:t xml:space="preserve">أوّله: اما جواب المسألة الأولى من الأدلة التي لا يدخلها احتمال ولا مجاز وجوب جنس الإمامة من الرئاسة في كل زمان فقال: الذي يدل على ذلك إنما يعلم ضرورة باختيار العادات إن الناس متى خلوا من رئيس مهذب نافذ الأمر باسط اليد ...</w:t>
      </w:r>
    </w:p>
    <w:p>
      <w:pPr>
        <w:pStyle w:val="BookText"/>
      </w:pPr>
      <w:r>
        <w:rPr>
          <w:rFonts w:ascii="Amiri" w:hAnsi="Amiri" w:eastAsia="Amiri" w:cs="Amiri"/>
          <w:lang w:bidi="ar-SA"/>
          <w:color w:val="111111"/>
          <w:sz w:val="28"/>
          <w:szCs w:val="28"/>
          <w:rtl/>
        </w:rPr>
        <w:t xml:space="preserve">آخره: وإنما يضل عن فهم هذه الأمور وسرعة الهجوم عليها من لا يعرف مواقع الكلام الفصيح مراتبه ومذاهبه. تمت المسائل ... حسبنا الله ونعم الوكيل</w:t>
      </w:r>
    </w:p>
    <w:p>
      <w:pPr>
        <w:pStyle w:val="BookText"/>
      </w:pPr>
      <w:r>
        <w:rPr>
          <w:rFonts w:ascii="Amiri" w:hAnsi="Amiri" w:eastAsia="Amiri" w:cs="Amiri"/>
          <w:lang w:bidi="ar-SA"/>
          <w:color w:val="111111"/>
          <w:sz w:val="28"/>
          <w:szCs w:val="28"/>
          <w:rtl/>
        </w:rPr>
        <w:t xml:space="preserve">طبع : قم ، 1405ه-، ضمن الرسائل الشريف المرتضى؛ بيروت، 1422ه-، ضمن مسائل المرتضى [فنخا 1: 867-868(11 نسخة)]</w:t>
      </w:r>
    </w:p>
    <w:p>
      <w:pPr>
        <w:pStyle w:val="BookText"/>
      </w:pPr>
      <w:r>
        <w:rPr>
          <w:rFonts w:ascii="Amiri" w:hAnsi="Amiri" w:eastAsia="Amiri" w:cs="Amiri"/>
          <w:lang w:bidi="ar-SA"/>
          <w:color w:val="111111"/>
          <w:sz w:val="28"/>
          <w:szCs w:val="28"/>
          <w:rtl/>
        </w:rPr>
        <w:t xml:space="preserve">1622 . الكاظمية؛ جامعة مدينة العلم؛ رقم المخطوط : 26/1/11</w:t>
      </w:r>
    </w:p>
    <w:p>
      <w:pPr>
        <w:pStyle w:val="BookText"/>
      </w:pPr>
      <w:r>
        <w:rPr>
          <w:rFonts w:ascii="Amiri" w:hAnsi="Amiri" w:eastAsia="Amiri" w:cs="Amiri"/>
          <w:lang w:bidi="ar-SA"/>
          <w:color w:val="111111"/>
          <w:sz w:val="28"/>
          <w:szCs w:val="28"/>
          <w:rtl/>
        </w:rPr>
        <w:t xml:space="preserve">كا: قاسم بن شيخ محمّد بن حمزة الدليزي ،الحمداوي تا 1227ه- [ف: 289] 1623. النجف الأشرف؛ مكتبة آية الله الحكيم العامة؛ رقم المخطوط: 438/4</w:t>
      </w:r>
    </w:p>
    <w:p>
      <w:pPr>
        <w:pStyle w:val="BookText"/>
      </w:pPr>
      <w:r>
        <w:rPr>
          <w:rFonts w:ascii="Amiri" w:hAnsi="Amiri" w:eastAsia="Amiri" w:cs="Amiri"/>
          <w:lang w:bidi="ar-SA"/>
          <w:color w:val="111111"/>
          <w:sz w:val="28"/>
          <w:szCs w:val="28"/>
          <w:rtl/>
        </w:rPr>
        <w:t xml:space="preserve">كا: محمّد بن طاهر السماوي، تا: 1334ه-؛ 17 ص، 22 س، 14*21سم [ف: 1-23]</w:t>
      </w:r>
    </w:p>
    <w:p>
      <w:pPr>
        <w:pStyle w:val="Heading2"/>
      </w:pPr>
      <w:bookmarkStart w:id="1549" w:name="_Toc877"/>
      <w:r>
        <w:t>أجوبة المسائل الطرابلسيات الثالثة / أجوبة الأسئلة - عربي</w:t>
      </w:r>
      <w:bookmarkEnd w:id="1549"/>
    </w:p>
    <w:p>
      <w:pPr>
        <w:pStyle w:val="BookText"/>
      </w:pPr>
      <w:r>
        <w:rPr>
          <w:rFonts w:ascii="Amiri" w:hAnsi="Amiri" w:eastAsia="Amiri" w:cs="Amiri"/>
          <w:lang w:bidi="ar-SA"/>
          <w:color w:val="111111"/>
          <w:sz w:val="28"/>
          <w:szCs w:val="28"/>
          <w:rtl/>
        </w:rPr>
        <w:t xml:space="preserve">علم الهدى علي بن الحسين (355 - 436 ه-)</w:t>
      </w:r>
    </w:p>
    <w:p>
      <w:pPr>
        <w:pStyle w:val="BookText"/>
      </w:pPr>
      <w:r>
        <w:rPr>
          <w:rFonts w:ascii="Amiri" w:hAnsi="Amiri" w:eastAsia="Amiri" w:cs="Amiri"/>
          <w:lang w:bidi="ar-SA"/>
          <w:color w:val="111111"/>
          <w:sz w:val="28"/>
          <w:szCs w:val="28"/>
          <w:rtl/>
        </w:rPr>
        <w:t xml:space="preserve">تاريخ التأليف: شعبان 427ه-</w:t>
      </w:r>
    </w:p>
    <w:p>
      <w:pPr>
        <w:pStyle w:val="BookText"/>
      </w:pPr>
      <w:r>
        <w:rPr>
          <w:rFonts w:ascii="Amiri" w:hAnsi="Amiri" w:eastAsia="Amiri" w:cs="Amiri"/>
          <w:lang w:bidi="ar-SA"/>
          <w:color w:val="111111"/>
          <w:sz w:val="28"/>
          <w:szCs w:val="28"/>
          <w:rtl/>
        </w:rPr>
        <w:t xml:space="preserve">أوّله: البسملة . مسئلة الأولى في نفي كون الله مدركا قال الذاهبون إلى ذلك لو كان له سبحانه من صفة المدرك منا لم تقتضيها إلا كونه تعالى حيا كما أن ذلك هو المقتضي لها فينا ولم يخل من ان يقتضي ذلك ...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332" w:name="pg7770_69945"/>
    <w:bookmarkEnd w:id="332"/>
    <w:p>
      <w:pPr>
        <w:pStyle w:val="BookText"/>
      </w:pPr>
      <w:r>
        <w:rPr>
          <w:rFonts w:ascii="Amiri" w:hAnsi="Amiri" w:eastAsia="Amiri" w:cs="Amiri"/>
          <w:lang w:bidi="ar-SA"/>
          <w:color w:val="111111"/>
          <w:sz w:val="28"/>
          <w:szCs w:val="28"/>
          <w:rtl/>
        </w:rPr>
        <w:t xml:space="preserve">آخره: وذلك منه عليه السلام غاية الحكمة ونهاية الاحتياط للدين نجزت المسائل الطرابلسيات والحمد لله رب العالمين وصلى الله على سيدنا محمد وآله الاكرمين</w:t>
      </w:r>
    </w:p>
    <w:p>
      <w:pPr>
        <w:pStyle w:val="BookText"/>
      </w:pPr>
      <w:r>
        <w:rPr>
          <w:rFonts w:ascii="Amiri" w:hAnsi="Amiri" w:eastAsia="Amiri" w:cs="Amiri"/>
          <w:lang w:bidi="ar-SA"/>
          <w:color w:val="111111"/>
          <w:sz w:val="28"/>
          <w:szCs w:val="28"/>
          <w:rtl/>
        </w:rPr>
        <w:t xml:space="preserve">طبع: قم، 1405ه، ضمن الرسائل الشريف المرتضى، تحقيق: سيد مهدي الرجائي [فنخا 1: 869 ) (10نسخة)]</w:t>
      </w:r>
    </w:p>
    <w:p>
      <w:pPr>
        <w:pStyle w:val="BookText"/>
      </w:pPr>
      <w:r>
        <w:rPr>
          <w:rFonts w:ascii="Times New Roman" w:hAnsi="Times New Roman" w:eastAsia="Times New Roman" w:cs="Times New Roman"/>
          <w:lang w:val="en-US" w:bidi="en-US"/>
          <w:color w:val="111111"/>
          <w:sz w:val="28"/>
          <w:szCs w:val="28"/>
          <w:rtl/>
        </w:rPr>
        <w:t xml:space="preserve">1624.</w:t>
      </w:r>
    </w:p>
    <w:p>
      <w:pPr>
        <w:pStyle w:val="BookText"/>
      </w:pPr>
      <w:r>
        <w:rPr>
          <w:rFonts w:ascii="Amiri" w:hAnsi="Amiri" w:eastAsia="Amiri" w:cs="Amiri"/>
          <w:lang w:bidi="ar-SA"/>
          <w:color w:val="111111"/>
          <w:sz w:val="28"/>
          <w:szCs w:val="28"/>
          <w:rtl/>
        </w:rPr>
        <w:t xml:space="preserve">الكاظمية؛ جامعة مدينة العلم؛ رقم المخطوط: 26/18/12</w:t>
      </w:r>
    </w:p>
    <w:p>
      <w:pPr>
        <w:pStyle w:val="BookText"/>
      </w:pPr>
      <w:r>
        <w:rPr>
          <w:rFonts w:ascii="Amiri" w:hAnsi="Amiri" w:eastAsia="Amiri" w:cs="Amiri"/>
          <w:lang w:bidi="ar-SA"/>
          <w:color w:val="111111"/>
          <w:sz w:val="28"/>
          <w:szCs w:val="28"/>
          <w:rtl/>
        </w:rPr>
        <w:t xml:space="preserve">كا: قاسم بن شيخ محمّد بن حمزة الدليزي الحمداوي، تا: 1227ه- [ف: 289]</w:t>
      </w:r>
    </w:p>
    <w:p>
      <w:pPr>
        <w:pStyle w:val="BookText"/>
      </w:pPr>
      <w:r>
        <w:rPr>
          <w:rFonts w:ascii="Amiri" w:hAnsi="Amiri" w:eastAsia="Amiri" w:cs="Amiri"/>
          <w:lang w:bidi="ar-SA"/>
          <w:color w:val="111111"/>
          <w:sz w:val="28"/>
          <w:szCs w:val="28"/>
          <w:rtl/>
        </w:rPr>
        <w:t xml:space="preserve">1625 . النجف الأشرف مكتبة آية الله الحكيم العامة؛ رقم المخطوط : 438/5</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محمّد بن طاهر السماوي، تا: 20 رجب 1334 ه-، الكاظمية؛ 30 ص، 22س،14*21/4سم [ف: 1-23]</w:t>
      </w:r>
    </w:p>
    <w:p>
      <w:pPr>
        <w:pStyle w:val="Heading2"/>
      </w:pPr>
      <w:bookmarkStart w:id="1550" w:name="_Toc878"/>
      <w:r>
        <w:t>أجوبة مسائل عبد الله البلادي / تاريخ المعصومين - عربي</w:t>
      </w:r>
      <w:bookmarkEnd w:id="1550"/>
    </w:p>
    <w:p>
      <w:pPr>
        <w:pStyle w:val="BookText"/>
      </w:pPr>
      <w:r>
        <w:rPr>
          <w:rFonts w:ascii="Amiri" w:hAnsi="Amiri" w:eastAsia="Amiri" w:cs="Amiri"/>
          <w:lang w:bidi="ar-SA"/>
          <w:color w:val="111111"/>
          <w:sz w:val="28"/>
          <w:szCs w:val="28"/>
          <w:rtl/>
        </w:rPr>
        <w:t xml:space="preserve">البحراني حسين بن محمد بن احمد</w:t>
      </w:r>
    </w:p>
    <w:p>
      <w:pPr>
        <w:pStyle w:val="BookText"/>
      </w:pPr>
      <w:r>
        <w:rPr>
          <w:rFonts w:ascii="Amiri" w:hAnsi="Amiri" w:eastAsia="Amiri" w:cs="Amiri"/>
          <w:lang w:bidi="ar-SA"/>
          <w:color w:val="111111"/>
          <w:sz w:val="28"/>
          <w:szCs w:val="28"/>
          <w:rtl/>
        </w:rPr>
        <w:t xml:space="preserve">1626 . النجف الأشرف؛ مؤسسة كاشف الغطاء العامة؛ رقم المخطوط: 7817</w:t>
      </w:r>
    </w:p>
    <w:p>
      <w:pPr>
        <w:pStyle w:val="BookText"/>
      </w:pPr>
      <w:r>
        <w:rPr>
          <w:rFonts w:ascii="Amiri" w:hAnsi="Amiri" w:eastAsia="Amiri" w:cs="Amiri"/>
          <w:lang w:bidi="ar-SA"/>
          <w:color w:val="111111"/>
          <w:sz w:val="28"/>
          <w:szCs w:val="28"/>
          <w:rtl/>
        </w:rPr>
        <w:t xml:space="preserve">كا: عباس بن حسين البلاغي، تا: 1157ه-، 7 ص [ف: 1-30]</w:t>
      </w:r>
    </w:p>
    <w:p>
      <w:pPr>
        <w:pStyle w:val="Heading2"/>
      </w:pPr>
      <w:bookmarkStart w:id="1551" w:name="_Toc879"/>
      <w:r>
        <w:t>أجوبة مسائل عبدالحسين بن يوسف البحراني = أقسام الكفر أقسام الكفر = الإيمان والكفر / الكلام والعقائد، أجوبة الأسئلة - عربي</w:t>
      </w:r>
      <w:bookmarkEnd w:id="1551"/>
    </w:p>
    <w:p>
      <w:pPr>
        <w:pStyle w:val="BookText"/>
      </w:pPr>
      <w:r>
        <w:rPr>
          <w:rFonts w:ascii="Amiri" w:hAnsi="Amiri" w:eastAsia="Amiri" w:cs="Amiri"/>
          <w:lang w:bidi="ar-SA"/>
          <w:color w:val="111111"/>
          <w:sz w:val="28"/>
          <w:szCs w:val="28"/>
          <w:rtl/>
        </w:rPr>
        <w:t xml:space="preserve">الأحسائي، أحمد بن زين الدين (1166 - 1341؟ه-)</w:t>
      </w:r>
    </w:p>
    <w:p>
      <w:pPr>
        <w:pStyle w:val="BookText"/>
      </w:pPr>
      <w:r>
        <w:rPr>
          <w:rFonts w:ascii="Amiri" w:hAnsi="Amiri" w:eastAsia="Amiri" w:cs="Amiri"/>
          <w:lang w:bidi="ar-SA"/>
          <w:color w:val="111111"/>
          <w:sz w:val="28"/>
          <w:szCs w:val="28"/>
          <w:rtl/>
        </w:rPr>
        <w:t xml:space="preserve">تاريخ التأليف: 15 جمادى الثاني 1212ه-</w:t>
      </w:r>
    </w:p>
    <w:p>
      <w:pPr>
        <w:pStyle w:val="BookText"/>
      </w:pPr>
      <w:r>
        <w:rPr>
          <w:rFonts w:ascii="Amiri" w:hAnsi="Amiri" w:eastAsia="Amiri" w:cs="Amiri"/>
          <w:lang w:bidi="ar-SA"/>
          <w:color w:val="111111"/>
          <w:sz w:val="28"/>
          <w:szCs w:val="28"/>
          <w:rtl/>
        </w:rPr>
        <w:t xml:space="preserve">أوّله: الحمد لله الذي أوضح الحق بأكمل بيان وأشبه مستوى صحية ... وبعد، فيقول العبد المسكين أحمد بن زين الدين الاحسائي. انه قد أرسل إلى الكفو الوقادة ... الشيخ عبدالحسين بن المرحوم الشيخ يوسف البحراني مسئلة أراد بها كشف نقابها آخره: بصحة هذا القول والأخبار والاعتبار. وصلى الله على محمّد وآله الطاهرين. والحمد لله رب العالمين.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333" w:name="pg7770_69946"/>
    <w:bookmarkEnd w:id="333"/>
    <w:p>
      <w:pPr>
        <w:pStyle w:val="BookText"/>
      </w:pPr>
      <w:r>
        <w:rPr>
          <w:rFonts w:ascii="IRNazanin" w:hAnsi="IRNazanin" w:eastAsia="IRNazanin" w:cs="IRNazanin"/>
          <w:lang w:bidi="fa-IR"/>
          <w:color w:val="111111"/>
          <w:sz w:val="28"/>
          <w:szCs w:val="28"/>
          <w:rtl/>
        </w:rPr>
        <w:t xml:space="preserve">طبع: تبریز، 1276ه- ( في جوامع الكلم : ج 2 صص (61-69)</w:t>
      </w:r>
    </w:p>
    <w:p>
      <w:pPr>
        <w:pStyle w:val="BookText"/>
      </w:pPr>
      <w:r>
        <w:rPr>
          <w:rFonts w:ascii="Amiri" w:hAnsi="Amiri" w:eastAsia="Amiri" w:cs="Amiri"/>
          <w:lang w:bidi="ar-SA"/>
          <w:color w:val="111111"/>
          <w:sz w:val="28"/>
          <w:szCs w:val="28"/>
          <w:rtl/>
        </w:rPr>
        <w:t xml:space="preserve">[فنخا 1: 871-872 (12نسخة)]</w:t>
      </w:r>
    </w:p>
    <w:p>
      <w:pPr>
        <w:pStyle w:val="BookText"/>
      </w:pPr>
      <w:r>
        <w:rPr>
          <w:rFonts w:ascii="Amiri" w:hAnsi="Amiri" w:eastAsia="Amiri" w:cs="Amiri"/>
          <w:lang w:bidi="ar-SA"/>
          <w:color w:val="111111"/>
          <w:sz w:val="28"/>
          <w:szCs w:val="28"/>
          <w:rtl/>
        </w:rPr>
        <w:t xml:space="preserve">1627 . النجف الأشرف؛ مؤسسة كاشف الغطاء العامة؛ رقم المخطوط : 7886</w:t>
      </w:r>
    </w:p>
    <w:p>
      <w:pPr>
        <w:pStyle w:val="BookText"/>
      </w:pPr>
      <w:r>
        <w:rPr>
          <w:rFonts w:ascii="Amiri" w:hAnsi="Amiri" w:eastAsia="Amiri" w:cs="Amiri"/>
          <w:lang w:bidi="ar-SA"/>
          <w:color w:val="111111"/>
          <w:sz w:val="28"/>
          <w:szCs w:val="28"/>
          <w:rtl/>
        </w:rPr>
        <w:t xml:space="preserve">كاتب = مؤلف تا 1212ه- 41 ق [ف: 1-114]</w:t>
      </w:r>
    </w:p>
    <w:p>
      <w:pPr>
        <w:pStyle w:val="Heading2"/>
      </w:pPr>
      <w:bookmarkStart w:id="1552" w:name="_Toc880"/>
      <w:r>
        <w:t>أجوبة المسائل العزية = المسائل العزية المسائل العزية = الرسالة العزية / أجوبة الأسئلة - عربی</w:t>
      </w:r>
      <w:bookmarkEnd w:id="1552"/>
    </w:p>
    <w:p>
      <w:pPr>
        <w:pStyle w:val="BookText"/>
      </w:pPr>
      <w:r>
        <w:rPr>
          <w:rFonts w:ascii="Amiri" w:hAnsi="Amiri" w:eastAsia="Amiri" w:cs="Amiri"/>
          <w:lang w:bidi="ar-SA"/>
          <w:color w:val="111111"/>
          <w:sz w:val="28"/>
          <w:szCs w:val="28"/>
          <w:rtl/>
        </w:rPr>
        <w:t xml:space="preserve">المحقق الحلّي، جعفر بن حسن (602 - 676 ه-)</w:t>
      </w:r>
    </w:p>
    <w:p>
      <w:pPr>
        <w:pStyle w:val="BookText"/>
      </w:pPr>
      <w:r>
        <w:rPr>
          <w:rFonts w:ascii="Amiri" w:hAnsi="Amiri" w:eastAsia="Amiri" w:cs="Amiri"/>
          <w:lang w:bidi="ar-SA"/>
          <w:color w:val="111111"/>
          <w:sz w:val="28"/>
          <w:szCs w:val="28"/>
          <w:rtl/>
        </w:rPr>
        <w:t xml:space="preserve">أوله: الحمد الله رافع الدين ومظهره وقامع الشرك وناصر الحق وجابره وقاهر الباطل وكاسره وصلى الله على سيدنا محمّد المخترع من أطيب نسب ... أما بعد فإن الأمير الكبير عزالدين عبد العزيز أعز الله أوليائه بدوام بقائه وامتداد عمره وأمده برعايته وحسن نظره رسم الاستدلال على مسائل دل اختيارها على تحقيقه وجودة تحبيره وبين اهتمامه باعتبارها على تدقيقه برايره وأحسن أو أجره وها أنا شارع في امتثال أو أمره طامع أن يقع ذلك موافقا لارب مطابقا لوطره إن شاء الله تعالى المسئلة الأولى: الماآن النجسان إذا لم يتغير بالنجاسة... آخره وأما الأثر المنقول عن أبي جعفر (ع) فالراوي له سدير وقيل أنه واقفي هي معارض بأحاديث كثيرة عن أهل البيت ع والكثرة أمارة الرجحان</w:t>
      </w:r>
    </w:p>
    <w:p>
      <w:pPr>
        <w:pStyle w:val="BookText"/>
      </w:pPr>
      <w:r>
        <w:rPr>
          <w:rFonts w:ascii="Amiri" w:hAnsi="Amiri" w:eastAsia="Amiri" w:cs="Amiri"/>
          <w:lang w:bidi="ar-SA"/>
          <w:color w:val="111111"/>
          <w:sz w:val="28"/>
          <w:szCs w:val="28"/>
          <w:rtl/>
        </w:rPr>
        <w:t xml:space="preserve">طبع: قم، مكتبة آية الله المرعشي العامة، 1413ه-، في الرسائل التسع</w:t>
      </w:r>
    </w:p>
    <w:p>
      <w:pPr>
        <w:pStyle w:val="BookText"/>
      </w:pPr>
      <w:r>
        <w:rPr>
          <w:rFonts w:ascii="Amiri" w:hAnsi="Amiri" w:eastAsia="Amiri" w:cs="Amiri"/>
          <w:lang w:bidi="ar-SA"/>
          <w:color w:val="111111"/>
          <w:sz w:val="28"/>
          <w:szCs w:val="28"/>
          <w:rtl/>
        </w:rPr>
        <w:t xml:space="preserve">[فنخا :1 873 - 874 (11 نسخة)]</w:t>
      </w:r>
    </w:p>
    <w:p>
      <w:pPr>
        <w:pStyle w:val="BookText"/>
      </w:pPr>
      <w:r>
        <w:rPr>
          <w:rFonts w:ascii="Amiri" w:hAnsi="Amiri" w:eastAsia="Amiri" w:cs="Amiri"/>
          <w:lang w:bidi="ar-SA"/>
          <w:color w:val="111111"/>
          <w:sz w:val="28"/>
          <w:szCs w:val="28"/>
          <w:rtl/>
        </w:rPr>
        <w:t xml:space="preserve">1628 . الكاظمية جامعة مدينة العلم؛ رقم المخطوط : 26/18/16</w:t>
      </w:r>
    </w:p>
    <w:p>
      <w:pPr>
        <w:pStyle w:val="BookText"/>
      </w:pPr>
      <w:r>
        <w:rPr>
          <w:rFonts w:ascii="Amiri" w:hAnsi="Amiri" w:eastAsia="Amiri" w:cs="Amiri"/>
          <w:lang w:bidi="ar-SA"/>
          <w:color w:val="111111"/>
          <w:sz w:val="28"/>
          <w:szCs w:val="28"/>
          <w:rtl/>
        </w:rPr>
        <w:t xml:space="preserve">كا: قاسم بن شيخ محمّد بن حمزة الدليزي ،الحمداوي، تا: 1227ه- [ف: 289]</w:t>
      </w:r>
    </w:p>
    <w:p>
      <w:pPr>
        <w:pStyle w:val="BookText"/>
      </w:pPr>
      <w:r>
        <w:rPr>
          <w:rFonts w:ascii="Times New Roman" w:hAnsi="Times New Roman" w:eastAsia="Times New Roman" w:cs="Times New Roman"/>
          <w:lang w:val="en-US" w:bidi="en-US"/>
          <w:color w:val="111111"/>
          <w:sz w:val="28"/>
          <w:szCs w:val="28"/>
          <w:rtl/>
        </w:rPr>
        <w:t xml:space="preserve">1629.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570/1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محمّد رضا بن محمّد الحسناوي، تا: 5 محرم 1237ه-؛ 31 ص 22س، 14/5*19/5سم [ف: 1-24]</w:t>
      </w:r>
    </w:p>
    <w:p>
      <w:pPr>
        <w:pStyle w:val="BookText"/>
      </w:pPr>
      <w:r>
        <w:rPr>
          <w:rFonts w:ascii="Times New Roman" w:hAnsi="Times New Roman" w:eastAsia="Times New Roman" w:cs="Times New Roman"/>
          <w:lang w:val="en-US" w:bidi="en-US"/>
          <w:color w:val="111111"/>
          <w:sz w:val="28"/>
          <w:szCs w:val="28"/>
          <w:rtl/>
        </w:rPr>
        <w:t xml:space="preserve">1630.</w:t>
      </w:r>
    </w:p>
    <w:p>
      <w:pPr>
        <w:pStyle w:val="BookText"/>
      </w:pPr>
      <w:r>
        <w:rPr>
          <w:rFonts w:ascii="Amiri" w:hAnsi="Amiri" w:eastAsia="Amiri" w:cs="Amiri"/>
          <w:lang w:bidi="ar-SA"/>
          <w:color w:val="111111"/>
          <w:sz w:val="28"/>
          <w:szCs w:val="28"/>
          <w:rtl/>
        </w:rPr>
        <w:t xml:space="preserve">كربلاء؛ الروضة الحسينية ( مكتبة)؛ رقم المخطوط: 864/4م - ح9204</w:t>
      </w:r>
    </w:p>
    <w:p>
      <w:pPr>
        <w:pStyle w:val="BookText"/>
      </w:pPr>
      <w:r>
        <w:rPr>
          <w:rFonts w:ascii="IRNazanin" w:hAnsi="IRNazanin" w:eastAsia="IRNazanin" w:cs="IRNazanin"/>
          <w:lang w:bidi="fa-IR"/>
          <w:color w:val="111111"/>
          <w:sz w:val="28"/>
          <w:szCs w:val="28"/>
          <w:rtl/>
        </w:rPr>
        <w:t xml:space="preserve">نسخ، کا: عبد الحسين بن علي أكبر الطهراني، تا: ربيع الثاني 1276ق؛ 19س،13*21سم [مخطوطات كربلاء: 4-397]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334" w:name="pg7770_69947"/>
    <w:bookmarkEnd w:id="334"/>
    <w:p>
      <w:pPr>
        <w:pStyle w:val="Heading2"/>
      </w:pPr>
      <w:bookmarkStart w:id="1553" w:name="_Toc881"/>
      <w:r>
        <w:t>أجوبة المسائل العشرة - المسائل العشر / فلسفة - عربي</w:t>
      </w:r>
      <w:bookmarkEnd w:id="1553"/>
    </w:p>
    <w:p>
      <w:pPr>
        <w:pStyle w:val="BookText"/>
      </w:pPr>
      <w:r>
        <w:rPr>
          <w:rFonts w:ascii="Amiri" w:hAnsi="Amiri" w:eastAsia="Amiri" w:cs="Amiri"/>
          <w:lang w:bidi="ar-SA"/>
          <w:color w:val="111111"/>
          <w:sz w:val="28"/>
          <w:szCs w:val="28"/>
          <w:rtl/>
        </w:rPr>
        <w:t xml:space="preserve">ابن سينا حسين بن عبد الله (370 - 428 ه- )</w:t>
      </w:r>
    </w:p>
    <w:p>
      <w:pPr>
        <w:pStyle w:val="BookText"/>
      </w:pPr>
      <w:r>
        <w:rPr>
          <w:rFonts w:ascii="Amiri" w:hAnsi="Amiri" w:eastAsia="Amiri" w:cs="Amiri"/>
          <w:lang w:bidi="ar-SA"/>
          <w:color w:val="111111"/>
          <w:sz w:val="28"/>
          <w:szCs w:val="28"/>
          <w:rtl/>
        </w:rPr>
        <w:t xml:space="preserve">أوّله: البسملة الله الموفق والملهم والعاصم وله الحمد وصلوته على رسوله محمد وآله الطاهرين أجوبة عن ... المسئلة الأولى العلة الأولى لما فارقت العلل ... الجواب عن ذلك هذا السئوال يفهم على وجهين</w:t>
      </w:r>
    </w:p>
    <w:p>
      <w:pPr>
        <w:pStyle w:val="BookText"/>
      </w:pPr>
      <w:r>
        <w:rPr>
          <w:rFonts w:ascii="Amiri" w:hAnsi="Amiri" w:eastAsia="Amiri" w:cs="Amiri"/>
          <w:lang w:bidi="ar-SA"/>
          <w:color w:val="111111"/>
          <w:sz w:val="28"/>
          <w:szCs w:val="28"/>
          <w:rtl/>
        </w:rPr>
        <w:t xml:space="preserve">آخره: في القابل لأصل الغاية لتحصيل الصورة وذلك آخر ما كتبناه والله الموفق للصواب طبع: إستانبول، 1952م، في رسائل ابن سينا باهتمام حلمي ضياء اولكن المجلد 2 [فنخا 1: 874-876(29 نسخة)]</w:t>
      </w:r>
    </w:p>
    <w:p>
      <w:pPr>
        <w:pStyle w:val="BookText"/>
      </w:pPr>
      <w:r>
        <w:rPr>
          <w:rFonts w:ascii="Times New Roman" w:hAnsi="Times New Roman" w:eastAsia="Times New Roman" w:cs="Times New Roman"/>
          <w:lang w:val="en-US" w:bidi="en-US"/>
          <w:color w:val="111111"/>
          <w:sz w:val="28"/>
          <w:szCs w:val="28"/>
          <w:rtl/>
        </w:rPr>
        <w:t xml:space="preserve">1631.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597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القرن 11 ه-[ف: 1-52]</w:t>
      </w:r>
    </w:p>
    <w:p>
      <w:pPr>
        <w:pStyle w:val="BookText"/>
      </w:pPr>
      <w:r>
        <w:rPr>
          <w:rFonts w:ascii="Times New Roman" w:hAnsi="Times New Roman" w:eastAsia="Times New Roman" w:cs="Times New Roman"/>
          <w:lang w:val="en-US" w:bidi="en-US"/>
          <w:color w:val="111111"/>
          <w:sz w:val="28"/>
          <w:szCs w:val="28"/>
          <w:rtl/>
        </w:rPr>
        <w:t xml:space="preserve">1632.</w:t>
      </w:r>
    </w:p>
    <w:p>
      <w:pPr>
        <w:pStyle w:val="BookText"/>
      </w:pPr>
      <w:r>
        <w:rPr>
          <w:rFonts w:ascii="Amiri" w:hAnsi="Amiri" w:eastAsia="Amiri" w:cs="Amiri"/>
          <w:lang w:bidi="ar-SA"/>
          <w:color w:val="111111"/>
          <w:sz w:val="28"/>
          <w:szCs w:val="28"/>
          <w:rtl/>
        </w:rPr>
        <w:t xml:space="preserve">بغداد؛ المجمع العلمي العراقي؛ رقم المخطوط: 8/21مجاميع</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مصدر التصوير نسخة خطية في تركية؛ كا: ،مجهول، تا: مجهول؛ 3ق ( 94 - 96الف) [ف: 3-264]</w:t>
      </w:r>
    </w:p>
    <w:p>
      <w:pPr>
        <w:pStyle w:val="BookText"/>
      </w:pPr>
      <w:r>
        <w:rPr>
          <w:rFonts w:ascii="Amiri" w:hAnsi="Amiri" w:eastAsia="Amiri" w:cs="Amiri"/>
          <w:lang w:bidi="ar-SA"/>
          <w:color w:val="111111"/>
          <w:sz w:val="28"/>
          <w:szCs w:val="28"/>
          <w:rtl/>
        </w:rPr>
        <w:t xml:space="preserve">1633 . النجف الأشرف؛ مكتبة الإمام أمير المؤمنين العامة؛ رقم المخطوط: 471</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752]</w:t>
      </w:r>
    </w:p>
    <w:p>
      <w:pPr>
        <w:pStyle w:val="Heading2"/>
      </w:pPr>
      <w:bookmarkStart w:id="1554" w:name="_Toc882"/>
      <w:r>
        <w:t>أجوبة المسائل العشرة في الغيبة / أجوبة الأسئلة - عربي</w:t>
      </w:r>
      <w:bookmarkEnd w:id="1554"/>
    </w:p>
    <w:p>
      <w:pPr>
        <w:pStyle w:val="BookText"/>
      </w:pPr>
      <w:r>
        <w:rPr>
          <w:rFonts w:ascii="Amiri" w:hAnsi="Amiri" w:eastAsia="Amiri" w:cs="Amiri"/>
          <w:lang w:bidi="ar-SA"/>
          <w:color w:val="111111"/>
          <w:sz w:val="28"/>
          <w:szCs w:val="28"/>
          <w:rtl/>
        </w:rPr>
        <w:t xml:space="preserve">1634 . البصرة خزانة آل القزويني؛ رقم المخطوط دون الرقم</w:t>
      </w:r>
    </w:p>
    <w:p>
      <w:pPr>
        <w:pStyle w:val="BookText"/>
      </w:pPr>
      <w:r>
        <w:rPr>
          <w:rFonts w:ascii="IRNazanin" w:hAnsi="IRNazanin" w:eastAsia="IRNazanin" w:cs="IRNazanin"/>
          <w:lang w:bidi="fa-IR"/>
          <w:color w:val="111111"/>
          <w:sz w:val="28"/>
          <w:szCs w:val="28"/>
          <w:rtl/>
        </w:rPr>
        <w:t xml:space="preserve">کا: مجهول، تا: مجهول ؛ ضمن مجموعة [معهد المخطوطات العربية : المجلد 1-169]</w:t>
      </w:r>
    </w:p>
    <w:p>
      <w:pPr>
        <w:pStyle w:val="BookText"/>
      </w:pPr>
      <w:r>
        <w:rPr>
          <w:rFonts w:ascii="Amiri" w:hAnsi="Amiri" w:eastAsia="Amiri" w:cs="Amiri"/>
          <w:lang w:bidi="ar-SA"/>
          <w:color w:val="111111"/>
          <w:sz w:val="28"/>
          <w:szCs w:val="28"/>
          <w:rtl/>
        </w:rPr>
        <w:t xml:space="preserve">أجوبة مسائل العشرين &gt; أسرار العبادة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335" w:name="pg7770_69948"/>
    <w:bookmarkEnd w:id="335"/>
    <w:p>
      <w:pPr>
        <w:pStyle w:val="Heading2"/>
      </w:pPr>
      <w:bookmarkStart w:id="1555" w:name="_Toc883"/>
      <w:r>
        <w:t>أجوبة المسائل العكبرية = المسائل التلعكبرية = المسائل الحاجبية / كلام وعقائد - عربي</w:t>
      </w:r>
      <w:bookmarkEnd w:id="1555"/>
    </w:p>
    <w:p>
      <w:pPr>
        <w:pStyle w:val="BookText"/>
      </w:pPr>
      <w:r>
        <w:rPr>
          <w:rFonts w:ascii="Amiri" w:hAnsi="Amiri" w:eastAsia="Amiri" w:cs="Amiri"/>
          <w:lang w:bidi="ar-SA"/>
          <w:color w:val="111111"/>
          <w:sz w:val="28"/>
          <w:szCs w:val="28"/>
          <w:rtl/>
        </w:rPr>
        <w:t xml:space="preserve">المفيد محمّد بن محمّد (336 - 413 ه- )</w:t>
      </w:r>
    </w:p>
    <w:p>
      <w:pPr>
        <w:pStyle w:val="BookText"/>
      </w:pPr>
      <w:r>
        <w:rPr>
          <w:rFonts w:ascii="Amiri" w:hAnsi="Amiri" w:eastAsia="Amiri" w:cs="Amiri"/>
          <w:lang w:bidi="ar-SA"/>
          <w:color w:val="111111"/>
          <w:sz w:val="28"/>
          <w:szCs w:val="28"/>
          <w:rtl/>
        </w:rPr>
        <w:t xml:space="preserve">أوّله: الحمد لله الذي يؤيد بالتوفيق من يتم هداه وبعد فقد وقفت أطال الله بقاء الحاجب ... على المسائل التي انفذها إلى وسأل الإجابة عنها بما يزيل الشبهات المعترضة في معانيها</w:t>
      </w:r>
    </w:p>
    <w:p>
      <w:pPr>
        <w:pStyle w:val="BookText"/>
      </w:pPr>
      <w:r>
        <w:rPr>
          <w:rFonts w:ascii="Amiri" w:hAnsi="Amiri" w:eastAsia="Amiri" w:cs="Amiri"/>
          <w:lang w:bidi="ar-SA"/>
          <w:color w:val="111111"/>
          <w:sz w:val="28"/>
          <w:szCs w:val="28"/>
          <w:rtl/>
        </w:rPr>
        <w:t xml:space="preserve">آخره: لمن تأمله بعين إنصاف والله الموفق للصواب وهو حسبنا ونعم الوكيل.</w:t>
      </w:r>
    </w:p>
    <w:p>
      <w:pPr>
        <w:pStyle w:val="BookText"/>
      </w:pPr>
      <w:r>
        <w:rPr>
          <w:rFonts w:ascii="Amiri" w:hAnsi="Amiri" w:eastAsia="Amiri" w:cs="Amiri"/>
          <w:lang w:bidi="ar-SA"/>
          <w:color w:val="111111"/>
          <w:sz w:val="28"/>
          <w:szCs w:val="28"/>
          <w:rtl/>
        </w:rPr>
        <w:t xml:space="preserve">طبع: النجف الأشرف، 1370ه-، بيروت، 1412ه-، ضمن مجلة المشرق؛ بيروت، 1414ه- [فنخا 1: 876-878(24 نسخة)]</w:t>
      </w:r>
    </w:p>
    <w:p>
      <w:pPr>
        <w:pStyle w:val="BookText"/>
      </w:pPr>
      <w:r>
        <w:rPr>
          <w:rFonts w:ascii="Times New Roman" w:hAnsi="Times New Roman" w:eastAsia="Times New Roman" w:cs="Times New Roman"/>
          <w:lang w:val="en-US" w:bidi="en-US"/>
          <w:color w:val="111111"/>
          <w:sz w:val="28"/>
          <w:szCs w:val="28"/>
          <w:rtl/>
        </w:rPr>
        <w:t xml:space="preserve">1635.</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1082/2</w:t>
      </w:r>
    </w:p>
    <w:p>
      <w:pPr>
        <w:pStyle w:val="BookText"/>
      </w:pPr>
      <w:r>
        <w:rPr>
          <w:rFonts w:ascii="IRNazanin" w:hAnsi="IRNazanin" w:eastAsia="IRNazanin" w:cs="IRNazanin"/>
          <w:lang w:bidi="fa-IR"/>
          <w:color w:val="111111"/>
          <w:sz w:val="28"/>
          <w:szCs w:val="28"/>
          <w:rtl/>
        </w:rPr>
        <w:t xml:space="preserve">کا: عبد الحميد الشريف الحائري الإصفهاني، تا: 1324ه-، 67 ص، 19س، 22سم [معجم المخطوطات النجفية 752]</w:t>
      </w:r>
    </w:p>
    <w:p>
      <w:pPr>
        <w:pStyle w:val="BookText"/>
      </w:pPr>
      <w:r>
        <w:rPr>
          <w:rFonts w:ascii="Amiri" w:hAnsi="Amiri" w:eastAsia="Amiri" w:cs="Amiri"/>
          <w:lang w:bidi="ar-SA"/>
          <w:color w:val="111111"/>
          <w:sz w:val="28"/>
          <w:szCs w:val="28"/>
          <w:rtl/>
        </w:rPr>
        <w:t xml:space="preserve">1636 . النجف الأشرف مكتبة آية الله الحكيم العامة؛ رقم المخطوط: 436/2</w:t>
      </w:r>
    </w:p>
    <w:p>
      <w:pPr>
        <w:pStyle w:val="BookText"/>
      </w:pPr>
      <w:r>
        <w:rPr>
          <w:rFonts w:ascii="Amiri" w:hAnsi="Amiri" w:eastAsia="Amiri" w:cs="Amiri"/>
          <w:lang w:bidi="ar-SA"/>
          <w:color w:val="111111"/>
          <w:sz w:val="28"/>
          <w:szCs w:val="28"/>
          <w:rtl/>
        </w:rPr>
        <w:t xml:space="preserve">أوّلها مطابق؛ آخرها: والصلوة على نبيه محمّد وآله والسلم عليهم أجوبة الشيخ المفيد (رض) عن أسئلة الحاجب المعروفة بالمسائل الحاجبية...</w:t>
      </w:r>
    </w:p>
    <w:p>
      <w:pPr>
        <w:pStyle w:val="BookText"/>
      </w:pPr>
      <w:r>
        <w:rPr>
          <w:rFonts w:ascii="IRNazanin" w:hAnsi="IRNazanin" w:eastAsia="IRNazanin" w:cs="IRNazanin"/>
          <w:lang w:bidi="fa-IR"/>
          <w:color w:val="111111"/>
          <w:sz w:val="28"/>
          <w:szCs w:val="28"/>
          <w:rtl/>
        </w:rPr>
        <w:t xml:space="preserve">کا: محمّد بن طاهر السماوي، تا منتصف ربيع الثاني 1335ه- النجف الأشرف؛ 31ص، 22س، 13/5*21سم [ف: 1-22]</w:t>
      </w:r>
    </w:p>
    <w:p>
      <w:pPr>
        <w:pStyle w:val="BookText"/>
      </w:pPr>
      <w:r>
        <w:rPr>
          <w:rFonts w:ascii="Times New Roman" w:hAnsi="Times New Roman" w:eastAsia="Times New Roman" w:cs="Times New Roman"/>
          <w:lang w:val="en-US" w:bidi="en-US"/>
          <w:color w:val="111111"/>
          <w:sz w:val="28"/>
          <w:szCs w:val="28"/>
          <w:rtl/>
        </w:rPr>
        <w:t xml:space="preserve">1637.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271</w:t>
      </w:r>
    </w:p>
    <w:p>
      <w:pPr>
        <w:pStyle w:val="BookText"/>
      </w:pPr>
      <w:r>
        <w:rPr>
          <w:rFonts w:ascii="IRNazanin" w:hAnsi="IRNazanin" w:eastAsia="IRNazanin" w:cs="IRNazanin"/>
          <w:lang w:bidi="fa-IR"/>
          <w:color w:val="111111"/>
          <w:sz w:val="28"/>
          <w:szCs w:val="28"/>
          <w:rtl/>
        </w:rPr>
        <w:t xml:space="preserve">کا: مشير محمّد الهمداني تا 1356ه- [ معجم المخطوطات النجفية: 752]</w:t>
      </w:r>
    </w:p>
    <w:p>
      <w:pPr>
        <w:pStyle w:val="BookText"/>
      </w:pPr>
      <w:r>
        <w:rPr>
          <w:rFonts w:ascii="Times New Roman" w:hAnsi="Times New Roman" w:eastAsia="Times New Roman" w:cs="Times New Roman"/>
          <w:lang w:val="en-US" w:bidi="en-US"/>
          <w:color w:val="111111"/>
          <w:sz w:val="28"/>
          <w:szCs w:val="28"/>
          <w:rtl/>
        </w:rPr>
        <w:t xml:space="preserve">1638.</w:t>
      </w:r>
    </w:p>
    <w:p>
      <w:pPr>
        <w:pStyle w:val="BookText"/>
      </w:pPr>
      <w:r>
        <w:rPr>
          <w:rFonts w:ascii="Amiri" w:hAnsi="Amiri" w:eastAsia="Amiri" w:cs="Amiri"/>
          <w:lang w:bidi="ar-SA"/>
          <w:color w:val="111111"/>
          <w:sz w:val="28"/>
          <w:szCs w:val="28"/>
          <w:rtl/>
        </w:rPr>
        <w:t xml:space="preserve">النجف الأشرف؛ مكتبة السيد محمد صادق بحر العلوم؛ رقم المخطوط: 87/3</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كا: السيد محمّد صادق بحر العلوم، تا: 9 شوال 1359ه-، 33ق، 19س،16*20سم [ف:</w:t>
      </w:r>
    </w:p>
    <w:p>
      <w:pPr>
        <w:pStyle w:val="BookText"/>
      </w:pPr>
      <w:r>
        <w:rPr>
          <w:rFonts w:ascii="Times New Roman" w:hAnsi="Times New Roman" w:eastAsia="Times New Roman" w:cs="Times New Roman"/>
          <w:lang w:val="en-US" w:bidi="en-US"/>
          <w:color w:val="111111"/>
          <w:sz w:val="28"/>
          <w:szCs w:val="28"/>
          <w:rtl/>
        </w:rPr>
        <w:t xml:space="preserve">164]</w:t>
      </w:r>
    </w:p>
    <w:p>
      <w:pPr>
        <w:pStyle w:val="BookText"/>
      </w:pPr>
      <w:r>
        <w:rPr>
          <w:rFonts w:ascii="Amiri" w:hAnsi="Amiri" w:eastAsia="Amiri" w:cs="Amiri"/>
          <w:lang w:bidi="ar-SA"/>
          <w:color w:val="111111"/>
          <w:sz w:val="28"/>
          <w:szCs w:val="28"/>
          <w:rtl/>
        </w:rPr>
        <w:t xml:space="preserve">أجوبة مسائل علي أكبر بن محمّد سميع &gt; النية أجوبة مسائل علي بن صالح بن يوسف &gt; شرح حديث الأسماء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336" w:name="pg7770_69949"/>
    <w:bookmarkEnd w:id="336"/>
    <w:p>
      <w:pPr>
        <w:pStyle w:val="Heading2"/>
      </w:pPr>
      <w:bookmarkStart w:id="1556" w:name="_Toc884"/>
      <w:r>
        <w:t>أجوبة مسائل علي بن عيسى آل سليم / أجوبة الأسئلة - عربي</w:t>
      </w:r>
      <w:bookmarkEnd w:id="1556"/>
    </w:p>
    <w:p>
      <w:pPr>
        <w:pStyle w:val="BookText"/>
      </w:pPr>
      <w:r>
        <w:rPr>
          <w:rFonts w:ascii="Amiri" w:hAnsi="Amiri" w:eastAsia="Amiri" w:cs="Amiri"/>
          <w:lang w:bidi="ar-SA"/>
          <w:color w:val="111111"/>
          <w:sz w:val="28"/>
          <w:szCs w:val="28"/>
          <w:rtl/>
        </w:rPr>
        <w:t xml:space="preserve">البحراني علي بن حسن(1269 - 1340 ه- )</w:t>
      </w:r>
    </w:p>
    <w:p>
      <w:pPr>
        <w:pStyle w:val="BookText"/>
      </w:pPr>
      <w:r>
        <w:rPr>
          <w:rFonts w:ascii="Amiri" w:hAnsi="Amiri" w:eastAsia="Amiri" w:cs="Amiri"/>
          <w:lang w:bidi="ar-SA"/>
          <w:color w:val="111111"/>
          <w:sz w:val="28"/>
          <w:szCs w:val="28"/>
          <w:rtl/>
        </w:rPr>
        <w:t xml:space="preserve">1639 . النجف الأشرف؛ مكتبة الإمام أمير المؤمنين العامة؛ رقم المخطوط: 2183</w:t>
      </w:r>
    </w:p>
    <w:p>
      <w:pPr>
        <w:pStyle w:val="BookText"/>
      </w:pPr>
      <w:r>
        <w:rPr>
          <w:rFonts w:ascii="Amiri" w:hAnsi="Amiri" w:eastAsia="Amiri" w:cs="Amiri"/>
          <w:lang w:bidi="ar-SA"/>
          <w:color w:val="111111"/>
          <w:sz w:val="28"/>
          <w:szCs w:val="28"/>
          <w:rtl/>
        </w:rPr>
        <w:t xml:space="preserve">أوّلها: الحمد لمستحقه والصلاة والسلام على خيرته من خلقه محمد رسوله ورقه ...</w:t>
      </w:r>
    </w:p>
    <w:p>
      <w:pPr>
        <w:pStyle w:val="BookText"/>
      </w:pPr>
      <w:r>
        <w:rPr>
          <w:rFonts w:ascii="Amiri" w:hAnsi="Amiri" w:eastAsia="Amiri" w:cs="Amiri"/>
          <w:lang w:bidi="ar-SA"/>
          <w:color w:val="111111"/>
          <w:sz w:val="28"/>
          <w:szCs w:val="28"/>
          <w:rtl/>
        </w:rPr>
        <w:t xml:space="preserve">كاتب = مؤلف، تا: مجهول [ف 1-31]</w:t>
      </w:r>
    </w:p>
    <w:p>
      <w:pPr>
        <w:pStyle w:val="BookText"/>
      </w:pPr>
      <w:r>
        <w:rPr>
          <w:rFonts w:ascii="Amiri" w:hAnsi="Amiri" w:eastAsia="Amiri" w:cs="Amiri"/>
          <w:lang w:bidi="ar-SA"/>
          <w:color w:val="111111"/>
          <w:sz w:val="28"/>
          <w:szCs w:val="28"/>
          <w:rtl/>
        </w:rPr>
        <w:t xml:space="preserve">أجوبة مسائل فتحعلي شاه &gt; الخاقانية</w:t>
      </w:r>
    </w:p>
    <w:p>
      <w:pPr>
        <w:pStyle w:val="BookText"/>
      </w:pPr>
      <w:r>
        <w:rPr>
          <w:rFonts w:ascii="Amiri" w:hAnsi="Amiri" w:eastAsia="Amiri" w:cs="Amiri"/>
          <w:lang w:bidi="ar-SA"/>
          <w:color w:val="111111"/>
          <w:sz w:val="28"/>
          <w:szCs w:val="28"/>
          <w:rtl/>
        </w:rPr>
        <w:t xml:space="preserve">أجوبة مسائل فتحعلي شاه قاجار &gt; سلطانيه</w:t>
      </w:r>
    </w:p>
    <w:p>
      <w:pPr>
        <w:pStyle w:val="Heading2"/>
      </w:pPr>
      <w:bookmarkStart w:id="1557" w:name="_Toc885"/>
      <w:r>
        <w:t>أجوبة مسائل فتحعلي شاه قاجار / أجوبة الأسئلة - عربي</w:t>
      </w:r>
      <w:bookmarkEnd w:id="1557"/>
    </w:p>
    <w:p>
      <w:pPr>
        <w:pStyle w:val="BookText"/>
      </w:pPr>
      <w:r>
        <w:rPr>
          <w:rFonts w:ascii="Amiri" w:hAnsi="Amiri" w:eastAsia="Amiri" w:cs="Amiri"/>
          <w:lang w:bidi="ar-SA"/>
          <w:color w:val="111111"/>
          <w:sz w:val="28"/>
          <w:szCs w:val="28"/>
          <w:rtl/>
        </w:rPr>
        <w:t xml:space="preserve">الأحسائي، أحمد بن زين الدين (1166 - 1241؟ه- )</w:t>
      </w:r>
    </w:p>
    <w:p>
      <w:pPr>
        <w:pStyle w:val="BookText"/>
      </w:pPr>
      <w:r>
        <w:rPr>
          <w:rFonts w:ascii="Amiri" w:hAnsi="Amiri" w:eastAsia="Amiri" w:cs="Amiri"/>
          <w:lang w:bidi="ar-SA"/>
          <w:color w:val="111111"/>
          <w:sz w:val="28"/>
          <w:szCs w:val="28"/>
          <w:rtl/>
        </w:rPr>
        <w:t xml:space="preserve">تاريخ التأليف: اوائل رمضان 1223ه-</w:t>
      </w:r>
    </w:p>
    <w:p>
      <w:pPr>
        <w:pStyle w:val="BookText"/>
      </w:pPr>
      <w:r>
        <w:rPr>
          <w:rFonts w:ascii="Amiri" w:hAnsi="Amiri" w:eastAsia="Amiri" w:cs="Amiri"/>
          <w:lang w:bidi="ar-SA"/>
          <w:color w:val="111111"/>
          <w:sz w:val="28"/>
          <w:szCs w:val="28"/>
          <w:rtl/>
        </w:rPr>
        <w:t xml:space="preserve">أوّله: الحمد لله رب العالمين ... أما بعد فيقول العبد المسكين ... إن حضرة الجناب العالي الشأن الوثيق الأركان حاوي السلطنتين سلطنة العقل والفهم وسلطنة الملك والسلطان</w:t>
      </w:r>
    </w:p>
    <w:p>
      <w:pPr>
        <w:pStyle w:val="BookText"/>
      </w:pPr>
      <w:r>
        <w:rPr>
          <w:rFonts w:ascii="IRNazanin" w:hAnsi="IRNazanin" w:eastAsia="IRNazanin" w:cs="IRNazanin"/>
          <w:lang w:bidi="fa-IR"/>
          <w:color w:val="111111"/>
          <w:sz w:val="28"/>
          <w:szCs w:val="28"/>
          <w:rtl/>
        </w:rPr>
        <w:t xml:space="preserve">آخره: الى هنا انتهي الجواب لخدمة الحضرة المحترمة السلطانية مد الله ذلك الظل الظليل على البلاد ورحم ببقائه العباد طبع: تبریز، 1276ه- (في جوامع الكلم: ج 2، صص 245-249)[فنخا 1: 881 (11 نسخة)]</w:t>
      </w:r>
    </w:p>
    <w:p>
      <w:pPr>
        <w:pStyle w:val="BookText"/>
      </w:pPr>
      <w:r>
        <w:rPr>
          <w:rFonts w:ascii="Times New Roman" w:hAnsi="Times New Roman" w:eastAsia="Times New Roman" w:cs="Times New Roman"/>
          <w:lang w:val="en-US" w:bidi="en-US"/>
          <w:color w:val="111111"/>
          <w:sz w:val="28"/>
          <w:szCs w:val="28"/>
          <w:rtl/>
        </w:rPr>
        <w:t xml:space="preserve">1640.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693</w:t>
      </w:r>
    </w:p>
    <w:p>
      <w:pPr>
        <w:pStyle w:val="BookText"/>
      </w:pPr>
      <w:r>
        <w:rPr>
          <w:rFonts w:ascii="IRNazanin" w:hAnsi="IRNazanin" w:eastAsia="IRNazanin" w:cs="IRNazanin"/>
          <w:lang w:bidi="fa-IR"/>
          <w:color w:val="111111"/>
          <w:sz w:val="28"/>
          <w:szCs w:val="28"/>
          <w:rtl/>
        </w:rPr>
        <w:t xml:space="preserve">کا: مجهول، تا: القرن 13ه- كتبت في حياته ؛ 24 ص(448-424) [ف: 1-39]</w:t>
      </w:r>
    </w:p>
    <w:p>
      <w:pPr>
        <w:pStyle w:val="BookText"/>
      </w:pPr>
      <w:r>
        <w:rPr>
          <w:rFonts w:ascii="Amiri" w:hAnsi="Amiri" w:eastAsia="Amiri" w:cs="Amiri"/>
          <w:lang w:bidi="ar-SA"/>
          <w:color w:val="111111"/>
          <w:sz w:val="28"/>
          <w:szCs w:val="28"/>
          <w:rtl/>
        </w:rPr>
        <w:t xml:space="preserve">1641 . النجف الأشرف؛ مكتبة الإمام الخوئي؛ رقم المخطوط : 255/1</w:t>
      </w:r>
    </w:p>
    <w:p>
      <w:pPr>
        <w:pStyle w:val="BookText"/>
      </w:pPr>
      <w:r>
        <w:rPr>
          <w:rFonts w:ascii="Amiri" w:hAnsi="Amiri" w:eastAsia="Amiri" w:cs="Amiri"/>
          <w:lang w:bidi="ar-SA"/>
          <w:color w:val="111111"/>
          <w:sz w:val="28"/>
          <w:szCs w:val="28"/>
          <w:rtl/>
        </w:rPr>
        <w:t xml:space="preserve">أوّلها: مطابق؛ آخرها: قوله عليه السلام من عرف نفسه فقد عرف ربه، كفاية لاولي الألباب وصلى الله على محمد وآله</w:t>
      </w:r>
    </w:p>
    <w:p>
      <w:pPr>
        <w:pStyle w:val="BookText"/>
      </w:pPr>
      <w:r>
        <w:rPr>
          <w:rFonts w:ascii="IRNazanin" w:hAnsi="IRNazanin" w:eastAsia="IRNazanin" w:cs="IRNazanin"/>
          <w:lang w:bidi="fa-IR"/>
          <w:color w:val="111111"/>
          <w:sz w:val="28"/>
          <w:szCs w:val="28"/>
          <w:rtl/>
        </w:rPr>
        <w:t xml:space="preserve">نسخ، کا: قاسم ولد قربان علي، تا: مجهول؛ 19ق (1ب - 19(پ)،15*21سم [ف: 1-394]</w:t>
      </w:r>
    </w:p>
    <w:p>
      <w:pPr>
        <w:pStyle w:val="BookText"/>
      </w:pPr>
      <w:r>
        <w:rPr>
          <w:rFonts w:ascii="Times New Roman" w:hAnsi="Times New Roman" w:eastAsia="Times New Roman" w:cs="Times New Roman"/>
          <w:lang w:val="en-US" w:bidi="en-US"/>
          <w:color w:val="111111"/>
          <w:sz w:val="28"/>
          <w:szCs w:val="28"/>
          <w:rtl/>
        </w:rPr>
        <w:t xml:space="preserve">1642.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2045/2</w:t>
      </w:r>
    </w:p>
    <w:p>
      <w:pPr>
        <w:pStyle w:val="BookText"/>
      </w:pPr>
      <w:r>
        <w:rPr>
          <w:rFonts w:ascii="Amiri" w:hAnsi="Amiri" w:eastAsia="Amiri" w:cs="Amiri"/>
          <w:lang w:bidi="ar-SA"/>
          <w:color w:val="111111"/>
          <w:sz w:val="28"/>
          <w:szCs w:val="28"/>
          <w:rtl/>
        </w:rPr>
        <w:t xml:space="preserve">أوّلها: مطابق؛ آخرها: دار ظل الظليل على البلاد ورحم ببقائه العباد على يد الداعي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337" w:name="pg7770_69950"/>
    <w:bookmarkEnd w:id="337"/>
    <w:p>
      <w:pPr>
        <w:pStyle w:val="BookText"/>
      </w:pPr>
      <w:r>
        <w:rPr>
          <w:rFonts w:ascii="IRNazanin" w:hAnsi="IRNazanin" w:eastAsia="IRNazanin" w:cs="IRNazanin"/>
          <w:lang w:bidi="fa-IR"/>
          <w:color w:val="111111"/>
          <w:sz w:val="28"/>
          <w:szCs w:val="28"/>
          <w:rtl/>
        </w:rPr>
        <w:t xml:space="preserve">المحضرة السلطانية بالدوام أقل الأنام أحمد بن زين الدين بن إبراهيم الأحسائي في أوائل شهر رمضان المبارك سنة 1234 کا: مجهول، تا: مجهول؛ 9 ص 23 س ،15*21سم [ف: 1-30]</w:t>
      </w:r>
    </w:p>
    <w:p>
      <w:pPr>
        <w:pStyle w:val="BookText"/>
      </w:pPr>
      <w:r>
        <w:rPr>
          <w:rFonts w:ascii="Amiri" w:hAnsi="Amiri" w:eastAsia="Amiri" w:cs="Amiri"/>
          <w:lang w:bidi="ar-SA"/>
          <w:color w:val="111111"/>
          <w:sz w:val="28"/>
          <w:szCs w:val="28"/>
          <w:rtl/>
        </w:rPr>
        <w:t xml:space="preserve">1643 . النجف الأشرف؛ حسينيه شوشتريها؛ رقم المخطوط: 205/2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8ق [نشریه 11-841]</w:t>
      </w:r>
    </w:p>
    <w:p>
      <w:pPr>
        <w:pStyle w:val="Heading2"/>
      </w:pPr>
      <w:bookmarkStart w:id="1558" w:name="_Toc886"/>
      <w:r>
        <w:t>أجوبة مسائل فخر المحققين / أجوبة الأسئلة - عربي</w:t>
      </w:r>
      <w:bookmarkEnd w:id="1558"/>
    </w:p>
    <w:p>
      <w:pPr>
        <w:pStyle w:val="BookText"/>
      </w:pPr>
      <w:r>
        <w:rPr>
          <w:rFonts w:ascii="Amiri" w:hAnsi="Amiri" w:eastAsia="Amiri" w:cs="Amiri"/>
          <w:lang w:bidi="ar-SA"/>
          <w:color w:val="111111"/>
          <w:sz w:val="28"/>
          <w:szCs w:val="28"/>
          <w:rtl/>
        </w:rPr>
        <w:t xml:space="preserve">فخر المحققين محمّد بن حسن(682 - 771ه- )</w:t>
      </w:r>
    </w:p>
    <w:p>
      <w:pPr>
        <w:pStyle w:val="BookText"/>
      </w:pPr>
      <w:r>
        <w:rPr>
          <w:rFonts w:ascii="IRNazanin" w:hAnsi="IRNazanin" w:eastAsia="IRNazanin" w:cs="IRNazanin"/>
          <w:lang w:bidi="fa-IR"/>
          <w:color w:val="111111"/>
          <w:sz w:val="28"/>
          <w:szCs w:val="28"/>
          <w:rtl/>
        </w:rPr>
        <w:t xml:space="preserve">[فنخا 1: 882]</w:t>
      </w:r>
    </w:p>
    <w:p>
      <w:pPr>
        <w:pStyle w:val="BookText"/>
      </w:pPr>
      <w:r>
        <w:rPr>
          <w:rFonts w:ascii="Times New Roman" w:hAnsi="Times New Roman" w:eastAsia="Times New Roman" w:cs="Times New Roman"/>
          <w:lang w:val="en-US" w:bidi="en-US"/>
          <w:color w:val="111111"/>
          <w:sz w:val="28"/>
          <w:szCs w:val="28"/>
          <w:rtl/>
        </w:rPr>
        <w:t xml:space="preserve">1644.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548/2</w:t>
      </w:r>
    </w:p>
    <w:p>
      <w:pPr>
        <w:pStyle w:val="BookText"/>
      </w:pPr>
      <w:r>
        <w:rPr>
          <w:rFonts w:ascii="Amiri" w:hAnsi="Amiri" w:eastAsia="Amiri" w:cs="Amiri"/>
          <w:lang w:bidi="ar-SA"/>
          <w:color w:val="111111"/>
          <w:sz w:val="28"/>
          <w:szCs w:val="28"/>
          <w:rtl/>
        </w:rPr>
        <w:t xml:space="preserve">أوّلها: البسملة وبه ثقتي هذه المسائل المباركة الشريفة سألت عنها مولانا الشيخ الأعظم الإمام العلامة المعظم رئيس المجتهدين فخر الملة والحق والدين ابن المطهر دام ظله لما كنت في خدمته ... فأجابني عنها</w:t>
      </w:r>
    </w:p>
    <w:p>
      <w:pPr>
        <w:pStyle w:val="BookText"/>
      </w:pPr>
      <w:r>
        <w:rPr>
          <w:rFonts w:ascii="IRNazanin" w:hAnsi="IRNazanin" w:eastAsia="IRNazanin" w:cs="IRNazanin"/>
          <w:lang w:bidi="fa-IR"/>
          <w:color w:val="111111"/>
          <w:sz w:val="28"/>
          <w:szCs w:val="28"/>
          <w:rtl/>
        </w:rPr>
        <w:t xml:space="preserve">کا: خوانساري، محمّد هاشم بن زین العابدین، تا 1248ه-؛ 23 ص، 23س، 14/4*25/5سم [ف: 1-30]</w:t>
      </w:r>
    </w:p>
    <w:p>
      <w:pPr>
        <w:pStyle w:val="BookText"/>
      </w:pPr>
      <w:r>
        <w:rPr>
          <w:rFonts w:ascii="Amiri" w:hAnsi="Amiri" w:eastAsia="Amiri" w:cs="Amiri"/>
          <w:lang w:bidi="ar-SA"/>
          <w:color w:val="111111"/>
          <w:sz w:val="28"/>
          <w:szCs w:val="28"/>
          <w:rtl/>
        </w:rPr>
        <w:t xml:space="preserve">أجوبة المسائل الفقهية &gt; أجوبة المسائل المدنيات الأولى</w:t>
      </w:r>
    </w:p>
    <w:p>
      <w:pPr>
        <w:pStyle w:val="BookText"/>
      </w:pPr>
      <w:r>
        <w:rPr>
          <w:rFonts w:ascii="Amiri" w:hAnsi="Amiri" w:eastAsia="Amiri" w:cs="Amiri"/>
          <w:lang w:bidi="ar-SA"/>
          <w:color w:val="111111"/>
          <w:sz w:val="28"/>
          <w:szCs w:val="28"/>
          <w:rtl/>
        </w:rPr>
        <w:t xml:space="preserve">أجوبة المسائل الفقهية &gt; أجوبة المسائل المدنيات الثانية</w:t>
      </w:r>
    </w:p>
    <w:p>
      <w:pPr>
        <w:pStyle w:val="Heading2"/>
      </w:pPr>
      <w:bookmarkStart w:id="1559" w:name="_Toc887"/>
      <w:r>
        <w:t>أجوبة المسائل الفقهية / فقه - عربي</w:t>
      </w:r>
      <w:bookmarkEnd w:id="1559"/>
    </w:p>
    <w:p>
      <w:pPr>
        <w:pStyle w:val="BookText"/>
      </w:pPr>
      <w:r>
        <w:rPr>
          <w:rFonts w:ascii="Amiri" w:hAnsi="Amiri" w:eastAsia="Amiri" w:cs="Amiri"/>
          <w:lang w:bidi="ar-SA"/>
          <w:color w:val="111111"/>
          <w:sz w:val="28"/>
          <w:szCs w:val="28"/>
          <w:rtl/>
        </w:rPr>
        <w:t xml:space="preserve">المحقق الكركي، علي بن حسين (890 - 940 ه-) [فنخا 1: 882-883 (6نسخ)]</w:t>
      </w:r>
    </w:p>
    <w:p>
      <w:pPr>
        <w:pStyle w:val="BookText"/>
      </w:pPr>
      <w:r>
        <w:rPr>
          <w:rFonts w:ascii="Amiri" w:hAnsi="Amiri" w:eastAsia="Amiri" w:cs="Amiri"/>
          <w:lang w:bidi="ar-SA"/>
          <w:color w:val="111111"/>
          <w:sz w:val="28"/>
          <w:szCs w:val="28"/>
          <w:rtl/>
        </w:rPr>
        <w:t xml:space="preserve">1645 . النجف الأشرف؛ مكتبة آية الله الحكيم العامة؛ رقم المخطوط: 1697/1 أوّلها البسملة وبه نستعين بعد حمد الله على ترادف الآلاء والصلوة على محمد وآله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338" w:name="pg7770_69951"/>
    <w:bookmarkEnd w:id="338"/>
    <w:p>
      <w:pPr>
        <w:pStyle w:val="BookText"/>
      </w:pPr>
      <w:r>
        <w:rPr>
          <w:rFonts w:ascii="Amiri" w:hAnsi="Amiri" w:eastAsia="Amiri" w:cs="Amiri"/>
          <w:lang w:bidi="ar-SA"/>
          <w:color w:val="111111"/>
          <w:sz w:val="28"/>
          <w:szCs w:val="28"/>
          <w:rtl/>
        </w:rPr>
        <w:t xml:space="preserve">النجباء... وبعد فما قول مولانا فيما لو نسي نية الصوم ليلاً في رمضان فتذكر في أثناء النهار قبل الزوال هل تجب على الفور أو لا الجواب تجب على الفور آخرها البلل الخارج بعد البول بدون الاجتهاد لأنه من رطب يداه البول سواء كان بعد غسل أو لا [...]</w:t>
      </w:r>
    </w:p>
    <w:p>
      <w:pPr>
        <w:pStyle w:val="BookText"/>
      </w:pPr>
      <w:r>
        <w:rPr>
          <w:rFonts w:ascii="IRNazanin" w:hAnsi="IRNazanin" w:eastAsia="IRNazanin" w:cs="IRNazanin"/>
          <w:lang w:bidi="fa-IR"/>
          <w:color w:val="111111"/>
          <w:sz w:val="28"/>
          <w:szCs w:val="28"/>
          <w:rtl/>
        </w:rPr>
        <w:t xml:space="preserve">کا: مجهول، تا: مجهول ناقصة : الآخر؛ 20 ص14*20سم [ف: 1-304]</w:t>
      </w:r>
    </w:p>
    <w:p>
      <w:pPr>
        <w:pStyle w:val="Heading2"/>
      </w:pPr>
      <w:bookmarkStart w:id="1560" w:name="_Toc888"/>
      <w:r>
        <w:t>أجوبة مسائل فقهية / فقه - فارسي</w:t>
      </w:r>
      <w:bookmarkEnd w:id="1560"/>
    </w:p>
    <w:p>
      <w:pPr>
        <w:pStyle w:val="BookText"/>
      </w:pPr>
      <w:r>
        <w:rPr>
          <w:rFonts w:ascii="Amiri" w:hAnsi="Amiri" w:eastAsia="Amiri" w:cs="Amiri"/>
          <w:lang w:bidi="ar-SA"/>
          <w:color w:val="111111"/>
          <w:sz w:val="28"/>
          <w:szCs w:val="28"/>
          <w:rtl/>
        </w:rPr>
        <w:t xml:space="preserve">المحقق السبزواري محمّد باقر بن محمّد مؤمن (1017 - 1090ه-)</w:t>
      </w:r>
    </w:p>
    <w:p>
      <w:pPr>
        <w:pStyle w:val="BookText"/>
      </w:pPr>
      <w:r>
        <w:rPr>
          <w:rFonts w:ascii="IRNazanin" w:hAnsi="IRNazanin" w:eastAsia="IRNazanin" w:cs="IRNazanin"/>
          <w:lang w:bidi="fa-IR"/>
          <w:color w:val="111111"/>
          <w:sz w:val="28"/>
          <w:szCs w:val="28"/>
          <w:rtl/>
        </w:rPr>
        <w:t xml:space="preserve">1646 . النجف الأشرف؛ مكتبة الإمام أمير المؤمنين العامة؛ رقم المخطوط: 354 :کا مجهول تا 1156ه- [ معجم المخطوطات النجفية 85]</w:t>
      </w:r>
    </w:p>
    <w:p>
      <w:pPr>
        <w:pStyle w:val="Heading2"/>
      </w:pPr>
      <w:bookmarkStart w:id="1561" w:name="_Toc889"/>
      <w:r>
        <w:t>أجوبة مسائل فقهية = أجوبة مسائل شتى / الفقه، أجوبة الأسئلة - عربي</w:t>
      </w:r>
      <w:bookmarkEnd w:id="1561"/>
    </w:p>
    <w:p>
      <w:pPr>
        <w:pStyle w:val="BookText"/>
      </w:pPr>
      <w:r>
        <w:rPr>
          <w:rFonts w:ascii="Amiri" w:hAnsi="Amiri" w:eastAsia="Amiri" w:cs="Amiri"/>
          <w:lang w:bidi="ar-SA"/>
          <w:color w:val="111111"/>
          <w:sz w:val="28"/>
          <w:szCs w:val="28"/>
          <w:rtl/>
        </w:rPr>
        <w:t xml:space="preserve">البحراني، سليمان بن عبد الله (1075؟- 1121 ه- )</w:t>
      </w:r>
    </w:p>
    <w:p>
      <w:pPr>
        <w:pStyle w:val="BookText"/>
      </w:pPr>
      <w:r>
        <w:rPr>
          <w:rFonts w:ascii="Amiri" w:hAnsi="Amiri" w:eastAsia="Amiri" w:cs="Amiri"/>
          <w:lang w:bidi="ar-SA"/>
          <w:color w:val="111111"/>
          <w:sz w:val="28"/>
          <w:szCs w:val="28"/>
          <w:rtl/>
        </w:rPr>
        <w:t xml:space="preserve">أوّله: مسألة: امرأتان ارضعت إحداهما طفلا والأخرى أخاه هل يصلح تناكح أولاد هاتين؟ الجواب: يجوز تناكح أولادهما إذ لا محرمية بينهم.</w:t>
      </w:r>
    </w:p>
    <w:p>
      <w:pPr>
        <w:pStyle w:val="BookText"/>
      </w:pPr>
      <w:r>
        <w:rPr>
          <w:rFonts w:ascii="Amiri" w:hAnsi="Amiri" w:eastAsia="Amiri" w:cs="Amiri"/>
          <w:lang w:bidi="ar-SA"/>
          <w:color w:val="111111"/>
          <w:sz w:val="28"/>
          <w:szCs w:val="28"/>
          <w:rtl/>
        </w:rPr>
        <w:t xml:space="preserve">آخره: وتردد شيخنا الشهيد في شرح الألفية في ذلك، هذا كما جري به القلم مع تشويش البال [فنخا 1: 3884(3نسخ)]</w:t>
      </w:r>
    </w:p>
    <w:p>
      <w:pPr>
        <w:pStyle w:val="BookText"/>
      </w:pPr>
      <w:r>
        <w:rPr>
          <w:rFonts w:ascii="Times New Roman" w:hAnsi="Times New Roman" w:eastAsia="Times New Roman" w:cs="Times New Roman"/>
          <w:lang w:val="en-US" w:bidi="en-US"/>
          <w:color w:val="111111"/>
          <w:sz w:val="28"/>
          <w:szCs w:val="28"/>
          <w:rtl/>
        </w:rPr>
        <w:t xml:space="preserve">1647.</w:t>
      </w:r>
    </w:p>
    <w:p>
      <w:pPr>
        <w:pStyle w:val="BookText"/>
      </w:pPr>
      <w:r>
        <w:rPr>
          <w:rFonts w:ascii="Amiri" w:hAnsi="Amiri" w:eastAsia="Amiri" w:cs="Amiri"/>
          <w:lang w:bidi="ar-SA"/>
          <w:color w:val="111111"/>
          <w:sz w:val="28"/>
          <w:szCs w:val="28"/>
          <w:rtl/>
        </w:rPr>
        <w:t xml:space="preserve">النجف الأشرف؛ جزائري، عزالدين؛ رقم المخطوط دون الرقم/10</w:t>
      </w:r>
    </w:p>
    <w:p>
      <w:pPr>
        <w:pStyle w:val="BookText"/>
      </w:pPr>
      <w:r>
        <w:rPr>
          <w:rFonts w:ascii="IRNazanin" w:hAnsi="IRNazanin" w:eastAsia="IRNazanin" w:cs="IRNazanin"/>
          <w:lang w:bidi="fa-IR"/>
          <w:color w:val="111111"/>
          <w:sz w:val="28"/>
          <w:szCs w:val="28"/>
          <w:rtl/>
        </w:rPr>
        <w:t xml:space="preserve">کا: محمّد سعيد المقابي البحراني، تا: 1146ه- [نشريه: 7-716]</w:t>
      </w:r>
    </w:p>
    <w:p>
      <w:pPr>
        <w:pStyle w:val="BookText"/>
      </w:pPr>
      <w:r>
        <w:rPr>
          <w:rFonts w:ascii="Amiri" w:hAnsi="Amiri" w:eastAsia="Amiri" w:cs="Amiri"/>
          <w:lang w:bidi="ar-SA"/>
          <w:color w:val="111111"/>
          <w:sz w:val="28"/>
          <w:szCs w:val="28"/>
          <w:rtl/>
        </w:rPr>
        <w:t xml:space="preserve">أجوبة مسائل فلسفية &gt; المباحثات</w:t>
      </w:r>
    </w:p>
    <w:p>
      <w:pPr>
        <w:pStyle w:val="Heading2"/>
      </w:pPr>
      <w:bookmarkStart w:id="1562" w:name="_Toc890"/>
      <w:r>
        <w:t>أجوبة المسائل القطيفية / كلام وعقائد - عربي</w:t>
      </w:r>
      <w:bookmarkEnd w:id="1562"/>
    </w:p>
    <w:p>
      <w:pPr>
        <w:pStyle w:val="BookText"/>
      </w:pPr>
      <w:r>
        <w:rPr>
          <w:rFonts w:ascii="Amiri" w:hAnsi="Amiri" w:eastAsia="Amiri" w:cs="Amiri"/>
          <w:lang w:bidi="ar-SA"/>
          <w:color w:val="111111"/>
          <w:sz w:val="28"/>
          <w:szCs w:val="28"/>
          <w:rtl/>
        </w:rPr>
        <w:t xml:space="preserve">الأحسائي، أحمد بن زين الدين (1166 - 1241 ؟ ه-)</w:t>
      </w:r>
    </w:p>
    <w:p>
      <w:pPr>
        <w:pStyle w:val="BookText"/>
      </w:pPr>
      <w:r>
        <w:rPr>
          <w:rFonts w:ascii="Amiri" w:hAnsi="Amiri" w:eastAsia="Amiri" w:cs="Amiri"/>
          <w:lang w:bidi="ar-SA"/>
          <w:color w:val="111111"/>
          <w:sz w:val="28"/>
          <w:szCs w:val="28"/>
          <w:rtl/>
        </w:rPr>
        <w:t xml:space="preserve">طبع تبريز، 1273ه- ( في جوامع الكلم : ج 1؛قسم 2)</w:t>
      </w:r>
    </w:p>
    <w:p>
      <w:pPr>
        <w:pStyle w:val="BookText"/>
      </w:pPr>
      <w:r>
        <w:rPr>
          <w:rFonts w:ascii="Amiri" w:hAnsi="Amiri" w:eastAsia="Amiri" w:cs="Amiri"/>
          <w:lang w:bidi="ar-SA"/>
          <w:color w:val="111111"/>
          <w:sz w:val="28"/>
          <w:szCs w:val="28"/>
          <w:rtl/>
        </w:rPr>
        <w:t xml:space="preserve">[فنخا 1: 891 (2نسخة)]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339" w:name="pg7770_69952"/>
    <w:bookmarkEnd w:id="339"/>
    <w:p>
      <w:pPr>
        <w:pStyle w:val="BookText"/>
      </w:pPr>
      <w:r>
        <w:rPr>
          <w:rFonts w:ascii="Times New Roman" w:hAnsi="Times New Roman" w:eastAsia="Times New Roman" w:cs="Times New Roman"/>
          <w:lang w:val="en-US" w:bidi="en-US"/>
          <w:color w:val="111111"/>
          <w:sz w:val="28"/>
          <w:szCs w:val="28"/>
          <w:rtl/>
        </w:rPr>
        <w:t xml:space="preserve">1648.</w:t>
      </w:r>
    </w:p>
    <w:p>
      <w:pPr>
        <w:pStyle w:val="BookText"/>
      </w:pPr>
      <w:r>
        <w:rPr>
          <w:rFonts w:ascii="Amiri" w:hAnsi="Amiri" w:eastAsia="Amiri" w:cs="Amiri"/>
          <w:lang w:bidi="ar-SA"/>
          <w:color w:val="111111"/>
          <w:sz w:val="28"/>
          <w:szCs w:val="28"/>
          <w:rtl/>
        </w:rPr>
        <w:t xml:space="preserve">نسخة النجف الأشرف؛ مكتبة الإمام أميرالمؤمنين العامة؛ رقم المخطوط: 1068</w:t>
      </w:r>
    </w:p>
    <w:p>
      <w:pPr>
        <w:pStyle w:val="BookText"/>
      </w:pPr>
      <w:r>
        <w:rPr>
          <w:rFonts w:ascii="Amiri" w:hAnsi="Amiri" w:eastAsia="Amiri" w:cs="Amiri"/>
          <w:lang w:bidi="ar-SA"/>
          <w:color w:val="111111"/>
          <w:sz w:val="28"/>
          <w:szCs w:val="28"/>
          <w:rtl/>
        </w:rPr>
        <w:t xml:space="preserve">كا: أبو القاسم بن حسن البفروئي اليزدي، تا: سلخ ذي الحجة 1226ه-، 59ق [ف: 1- 51]</w:t>
      </w:r>
    </w:p>
    <w:p>
      <w:pPr>
        <w:pStyle w:val="Heading2"/>
      </w:pPr>
      <w:bookmarkStart w:id="1563" w:name="_Toc891"/>
      <w:r>
        <w:t>أجوبة المسائل القونوي / فلسفة - عربي</w:t>
      </w:r>
      <w:bookmarkEnd w:id="1563"/>
    </w:p>
    <w:p>
      <w:pPr>
        <w:pStyle w:val="BookText"/>
      </w:pPr>
      <w:r>
        <w:rPr>
          <w:rFonts w:ascii="Amiri" w:hAnsi="Amiri" w:eastAsia="Amiri" w:cs="Amiri"/>
          <w:lang w:bidi="ar-SA"/>
          <w:color w:val="111111"/>
          <w:sz w:val="28"/>
          <w:szCs w:val="28"/>
          <w:rtl/>
        </w:rPr>
        <w:t xml:space="preserve">نصير الدين الطوسي، محمّد بن محمّد(597 - 672ه-)</w:t>
      </w:r>
    </w:p>
    <w:p>
      <w:pPr>
        <w:pStyle w:val="BookText"/>
      </w:pPr>
      <w:r>
        <w:rPr>
          <w:rFonts w:ascii="Amiri" w:hAnsi="Amiri" w:eastAsia="Amiri" w:cs="Amiri"/>
          <w:lang w:bidi="ar-SA"/>
          <w:color w:val="111111"/>
          <w:sz w:val="28"/>
          <w:szCs w:val="28"/>
          <w:rtl/>
        </w:rPr>
        <w:t xml:space="preserve">[فنخا 1: 891-895 (35نسخة)]</w:t>
      </w:r>
    </w:p>
    <w:p>
      <w:pPr>
        <w:pStyle w:val="BookText"/>
      </w:pPr>
      <w:r>
        <w:rPr>
          <w:rFonts w:ascii="Times New Roman" w:hAnsi="Times New Roman" w:eastAsia="Times New Roman" w:cs="Times New Roman"/>
          <w:lang w:val="en-US" w:bidi="en-US"/>
          <w:color w:val="111111"/>
          <w:sz w:val="28"/>
          <w:szCs w:val="28"/>
          <w:rtl/>
        </w:rPr>
        <w:t xml:space="preserve">1649.</w:t>
      </w:r>
    </w:p>
    <w:p>
      <w:pPr>
        <w:pStyle w:val="BookText"/>
      </w:pPr>
      <w:r>
        <w:rPr>
          <w:rFonts w:ascii="Amiri" w:hAnsi="Amiri" w:eastAsia="Amiri" w:cs="Amiri"/>
          <w:lang w:bidi="ar-SA"/>
          <w:color w:val="111111"/>
          <w:sz w:val="28"/>
          <w:szCs w:val="28"/>
          <w:rtl/>
        </w:rPr>
        <w:t xml:space="preserve">بغداد المكتبة القادرية رقم المخطوط: 1455/27</w:t>
      </w:r>
    </w:p>
    <w:p>
      <w:pPr>
        <w:pStyle w:val="BookText"/>
      </w:pPr>
      <w:r>
        <w:rPr>
          <w:rFonts w:ascii="Amiri" w:hAnsi="Amiri" w:eastAsia="Amiri" w:cs="Amiri"/>
          <w:lang w:bidi="ar-SA"/>
          <w:color w:val="111111"/>
          <w:sz w:val="28"/>
          <w:szCs w:val="28"/>
          <w:rtl/>
        </w:rPr>
        <w:t xml:space="preserve">أوّلها: الحمد لله الهادي سبيل الرشاد والصلوة والسلام على خير غايب وباد؛ آخرها: وإن سلعتي مردودة لإتباع والسلام على أولياء الله وخير عباده وعليكم وعلينا.</w:t>
      </w:r>
    </w:p>
    <w:p>
      <w:pPr>
        <w:pStyle w:val="BookText"/>
      </w:pPr>
      <w:r>
        <w:rPr>
          <w:rFonts w:ascii="Amiri" w:hAnsi="Amiri" w:eastAsia="Amiri" w:cs="Amiri"/>
          <w:lang w:bidi="ar-SA"/>
          <w:color w:val="111111"/>
          <w:sz w:val="28"/>
          <w:szCs w:val="28"/>
          <w:rtl/>
        </w:rPr>
        <w:t xml:space="preserve">أجاب فيها على بعض ما أثاره محمّد بن اسحاق القونوي من المسائل في كتابه «مفتاح الغيب»؛ نسخ؛ كا: محمّد بن جمعة الحصكفي الحنفي الشيباني، تا: 886ه-، 2 ق (185 - 186)،21 س،15*21سم [ف: 5-224]</w:t>
      </w:r>
    </w:p>
    <w:p>
      <w:pPr>
        <w:pStyle w:val="BookText"/>
      </w:pPr>
      <w:r>
        <w:rPr>
          <w:rFonts w:ascii="Times New Roman" w:hAnsi="Times New Roman" w:eastAsia="Times New Roman" w:cs="Times New Roman"/>
          <w:lang w:val="en-US" w:bidi="en-US"/>
          <w:color w:val="111111"/>
          <w:sz w:val="28"/>
          <w:szCs w:val="28"/>
          <w:rtl/>
        </w:rPr>
        <w:t xml:space="preserve">1650.</w:t>
      </w:r>
    </w:p>
    <w:p>
      <w:pPr>
        <w:pStyle w:val="BookText"/>
      </w:pPr>
      <w:r>
        <w:rPr>
          <w:rFonts w:ascii="Amiri" w:hAnsi="Amiri" w:eastAsia="Amiri" w:cs="Amiri"/>
          <w:lang w:bidi="ar-SA"/>
          <w:color w:val="111111"/>
          <w:sz w:val="28"/>
          <w:szCs w:val="28"/>
          <w:rtl/>
        </w:rPr>
        <w:t xml:space="preserve">بغداد؛ المكتبة القادرية رقم المخطوط : 1455/28</w:t>
      </w:r>
    </w:p>
    <w:p>
      <w:pPr>
        <w:pStyle w:val="BookText"/>
      </w:pPr>
      <w:r>
        <w:rPr>
          <w:rFonts w:ascii="Amiri" w:hAnsi="Amiri" w:eastAsia="Amiri" w:cs="Amiri"/>
          <w:lang w:bidi="ar-SA"/>
          <w:color w:val="111111"/>
          <w:sz w:val="28"/>
          <w:szCs w:val="28"/>
          <w:rtl/>
        </w:rPr>
        <w:t xml:space="preserve">أوّلها: الحمد لله المطلق بغيب هويته من حيث الذات عن الحضر في الإطلاق والتقييد عن ساير الاعتبارات المنوه بها؛ آخرها: فلا يكون فيها دون المرتبة الألوهية ذلك العلم والله أعلم بحقيقة الحال منه المبدأ وإليه المعاد.</w:t>
      </w:r>
    </w:p>
    <w:p>
      <w:pPr>
        <w:pStyle w:val="BookText"/>
      </w:pPr>
      <w:r>
        <w:rPr>
          <w:rFonts w:ascii="Amiri" w:hAnsi="Amiri" w:eastAsia="Amiri" w:cs="Amiri"/>
          <w:lang w:bidi="ar-SA"/>
          <w:color w:val="111111"/>
          <w:sz w:val="28"/>
          <w:szCs w:val="28"/>
          <w:rtl/>
        </w:rPr>
        <w:t xml:space="preserve">في الرد على بعض ما ذكره القونوي في كتابه «مفتاح الغيب»؛ كا: محمّد بن جمعة الحصكفي الحنفي الشيباني، تا: 18 ربيع الثاني 886ه-؛ 17 ق (203-186) ، 24س،15*21سم [ف: 5 -225]</w:t>
      </w:r>
    </w:p>
    <w:p>
      <w:pPr>
        <w:pStyle w:val="BookText"/>
      </w:pPr>
      <w:r>
        <w:rPr>
          <w:rFonts w:ascii="Times New Roman" w:hAnsi="Times New Roman" w:eastAsia="Times New Roman" w:cs="Times New Roman"/>
          <w:lang w:val="en-US" w:bidi="en-US"/>
          <w:color w:val="111111"/>
          <w:sz w:val="28"/>
          <w:szCs w:val="28"/>
          <w:rtl/>
        </w:rPr>
        <w:t xml:space="preserve">1651.</w:t>
      </w:r>
    </w:p>
    <w:p>
      <w:pPr>
        <w:pStyle w:val="BookText"/>
      </w:pPr>
      <w:r>
        <w:rPr>
          <w:rFonts w:ascii="Amiri" w:hAnsi="Amiri" w:eastAsia="Amiri" w:cs="Amiri"/>
          <w:lang w:bidi="ar-SA"/>
          <w:color w:val="111111"/>
          <w:sz w:val="28"/>
          <w:szCs w:val="28"/>
          <w:rtl/>
        </w:rPr>
        <w:t xml:space="preserve">بغداد؛ المكتبة القادرية؛ رقم المخطوط: 1455/2 أوّلها: الحمد لله الذي نصب في كل زمان هاديا للحق إلى الطريق القويم ... وبعد فقد وصل من جنابه العالي الذي يجد أهل العلم والذوق جميعا مطالبهم لديه إلى أحوج خلق الله سبحانه محمّد بن محمّد بن حسن (حين) الطوسي كتابا جامعا للاشارات الروحانية إلى الأسرار الربانية؛ آخرها: والله تعالى يديم ظله على طالبي الكمال وأسبغ عليه فيضه الذي لايزال أنه اللطيف المجيب. تمت الأجوبة والله الحمد والمنة.</w:t>
      </w:r>
    </w:p>
    <w:p>
      <w:pPr>
        <w:pStyle w:val="BookText"/>
      </w:pPr>
      <w:r>
        <w:rPr>
          <w:rFonts w:ascii="IRNazanin" w:hAnsi="IRNazanin" w:eastAsia="IRNazanin" w:cs="IRNazanin"/>
          <w:lang w:bidi="fa-IR"/>
          <w:color w:val="111111"/>
          <w:sz w:val="28"/>
          <w:szCs w:val="28"/>
          <w:rtl/>
        </w:rPr>
        <w:t xml:space="preserve">کا: مجهول، تا: القرن 9ه-، 9 ق (19-10)، 21 س،15*21سم [ف: 5-208]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340" w:name="pg7770_69953"/>
    <w:bookmarkEnd w:id="340"/>
    <w:p>
      <w:pPr>
        <w:pStyle w:val="Heading2"/>
      </w:pPr>
      <w:bookmarkStart w:id="1564" w:name="_Toc892"/>
      <w:r>
        <w:t>أجوبة مسائل محمّد بن حسين بن خلف آل عصفور / أجوبة الأسئلة - عربی</w:t>
      </w:r>
      <w:bookmarkEnd w:id="1564"/>
    </w:p>
    <w:p>
      <w:pPr>
        <w:pStyle w:val="BookText"/>
      </w:pPr>
      <w:r>
        <w:rPr>
          <w:rFonts w:ascii="Amiri" w:hAnsi="Amiri" w:eastAsia="Amiri" w:cs="Amiri"/>
          <w:lang w:bidi="ar-SA"/>
          <w:color w:val="111111"/>
          <w:sz w:val="28"/>
          <w:szCs w:val="28"/>
          <w:rtl/>
        </w:rPr>
        <w:t xml:space="preserve">الرشتي، كاظم بن قاسم(1212 - 1259 ه- )</w:t>
      </w:r>
    </w:p>
    <w:p>
      <w:pPr>
        <w:pStyle w:val="BookText"/>
      </w:pPr>
      <w:r>
        <w:rPr>
          <w:rFonts w:ascii="Amiri" w:hAnsi="Amiri" w:eastAsia="Amiri" w:cs="Amiri"/>
          <w:lang w:bidi="ar-SA"/>
          <w:color w:val="111111"/>
          <w:sz w:val="28"/>
          <w:szCs w:val="28"/>
          <w:rtl/>
        </w:rPr>
        <w:t xml:space="preserve">[فنخا :1 8982-899 (2 نسخة)]</w:t>
      </w:r>
    </w:p>
    <w:p>
      <w:pPr>
        <w:pStyle w:val="BookText"/>
      </w:pPr>
      <w:r>
        <w:rPr>
          <w:rFonts w:ascii="Times New Roman" w:hAnsi="Times New Roman" w:eastAsia="Times New Roman" w:cs="Times New Roman"/>
          <w:lang w:val="en-US" w:bidi="en-US"/>
          <w:color w:val="111111"/>
          <w:sz w:val="28"/>
          <w:szCs w:val="28"/>
          <w:rtl/>
        </w:rPr>
        <w:t xml:space="preserve">1652.</w:t>
      </w:r>
    </w:p>
    <w:p>
      <w:pPr>
        <w:pStyle w:val="BookText"/>
      </w:pPr>
      <w:r>
        <w:rPr>
          <w:rFonts w:ascii="Amiri" w:hAnsi="Amiri" w:eastAsia="Amiri" w:cs="Amiri"/>
          <w:lang w:bidi="ar-SA"/>
          <w:color w:val="111111"/>
          <w:sz w:val="28"/>
          <w:szCs w:val="28"/>
          <w:rtl/>
        </w:rPr>
        <w:t xml:space="preserve">كربلاء؛ مكتبة العلامة الحائري العامة؛ رقم المخطوط: 14</w:t>
      </w:r>
    </w:p>
    <w:p>
      <w:pPr>
        <w:pStyle w:val="BookText"/>
      </w:pPr>
      <w:r>
        <w:rPr>
          <w:rFonts w:ascii="IRNazanin" w:hAnsi="IRNazanin" w:eastAsia="IRNazanin" w:cs="IRNazanin"/>
          <w:lang w:bidi="fa-IR"/>
          <w:color w:val="111111"/>
          <w:sz w:val="28"/>
          <w:szCs w:val="28"/>
          <w:rtl/>
        </w:rPr>
        <w:t xml:space="preserve">کا: مجهول، تا: مجهول؛ 121 ص :[الموسم: 6-473]</w:t>
      </w:r>
    </w:p>
    <w:p>
      <w:pPr>
        <w:pStyle w:val="Heading2"/>
      </w:pPr>
      <w:bookmarkStart w:id="1565" w:name="_Toc893"/>
      <w:r>
        <w:t>أجوبة مسائل محمّد بن علي بن عبد الجبار القطيفي / أجوبة الأسئلة - عربي</w:t>
      </w:r>
      <w:bookmarkEnd w:id="1565"/>
    </w:p>
    <w:p>
      <w:pPr>
        <w:pStyle w:val="BookText"/>
      </w:pPr>
      <w:r>
        <w:rPr>
          <w:rFonts w:ascii="Amiri" w:hAnsi="Amiri" w:eastAsia="Amiri" w:cs="Amiri"/>
          <w:lang w:bidi="ar-SA"/>
          <w:color w:val="111111"/>
          <w:sz w:val="28"/>
          <w:szCs w:val="28"/>
          <w:rtl/>
        </w:rPr>
        <w:t xml:space="preserve">الأحسائي، أحمد بن زين الدين (1166 - 1241 ؟ ه-)</w:t>
      </w:r>
    </w:p>
    <w:p>
      <w:pPr>
        <w:pStyle w:val="BookText"/>
      </w:pPr>
      <w:r>
        <w:rPr>
          <w:rFonts w:ascii="IRNazanin" w:hAnsi="IRNazanin" w:eastAsia="IRNazanin" w:cs="IRNazanin"/>
          <w:lang w:bidi="fa-IR"/>
          <w:color w:val="111111"/>
          <w:sz w:val="28"/>
          <w:szCs w:val="28"/>
          <w:rtl/>
        </w:rPr>
        <w:t xml:space="preserve">طبع: تبریز، 1276ه- ( في جوامع الكلم: ج 2 صص 49-52) [فنخا 1: 902 (11 نسخة)]</w:t>
      </w:r>
    </w:p>
    <w:p>
      <w:pPr>
        <w:pStyle w:val="BookText"/>
      </w:pPr>
      <w:r>
        <w:rPr>
          <w:rFonts w:ascii="Amiri" w:hAnsi="Amiri" w:eastAsia="Amiri" w:cs="Amiri"/>
          <w:lang w:bidi="ar-SA"/>
          <w:color w:val="111111"/>
          <w:sz w:val="28"/>
          <w:szCs w:val="28"/>
          <w:rtl/>
        </w:rPr>
        <w:t xml:space="preserve">1653 . النجف الأشرف؛ مكتبة الإمام أمير المؤمنين العامة؛ رقم المخطوط: 693</w:t>
      </w:r>
    </w:p>
    <w:p>
      <w:pPr>
        <w:pStyle w:val="BookText"/>
      </w:pPr>
      <w:r>
        <w:rPr>
          <w:rFonts w:ascii="IRNazanin" w:hAnsi="IRNazanin" w:eastAsia="IRNazanin" w:cs="IRNazanin"/>
          <w:lang w:bidi="fa-IR"/>
          <w:color w:val="111111"/>
          <w:sz w:val="28"/>
          <w:szCs w:val="28"/>
          <w:rtl/>
        </w:rPr>
        <w:t xml:space="preserve">کا: مجهول، تا: القرن 13 ه-، كتبت في حياته؛ 16 ص (486-470) [ف: 1-46]</w:t>
      </w:r>
    </w:p>
    <w:p>
      <w:pPr>
        <w:pStyle w:val="BookText"/>
      </w:pPr>
      <w:r>
        <w:rPr>
          <w:rFonts w:ascii="Amiri" w:hAnsi="Amiri" w:eastAsia="Amiri" w:cs="Amiri"/>
          <w:lang w:bidi="ar-SA"/>
          <w:color w:val="111111"/>
          <w:sz w:val="28"/>
          <w:szCs w:val="28"/>
          <w:rtl/>
        </w:rPr>
        <w:t xml:space="preserve">1654 . النجف الأشرف؛ مكتبة الإمام أمير المؤمنين العامة؛ رقم المخطوط: 693</w:t>
      </w:r>
    </w:p>
    <w:p>
      <w:pPr>
        <w:pStyle w:val="BookText"/>
      </w:pPr>
      <w:r>
        <w:rPr>
          <w:rFonts w:ascii="IRNazanin" w:hAnsi="IRNazanin" w:eastAsia="IRNazanin" w:cs="IRNazanin"/>
          <w:lang w:bidi="fa-IR"/>
          <w:color w:val="111111"/>
          <w:sz w:val="28"/>
          <w:szCs w:val="28"/>
          <w:rtl/>
        </w:rPr>
        <w:t xml:space="preserve">کا: مجهول، تا: مجهول؛ تبداء بص 486 الى آخر المجموعة [ف: 1-47]</w:t>
      </w:r>
    </w:p>
    <w:p>
      <w:pPr>
        <w:pStyle w:val="Heading2"/>
      </w:pPr>
      <w:bookmarkStart w:id="1566" w:name="_Toc894"/>
      <w:r>
        <w:t>أجوبة مسائل محمّد بن مجاهد / فقه - عربي</w:t>
      </w:r>
      <w:bookmarkEnd w:id="1566"/>
    </w:p>
    <w:p>
      <w:pPr>
        <w:pStyle w:val="BookText"/>
      </w:pPr>
      <w:r>
        <w:rPr>
          <w:rFonts w:ascii="Amiri" w:hAnsi="Amiri" w:eastAsia="Amiri" w:cs="Amiri"/>
          <w:lang w:bidi="ar-SA"/>
          <w:color w:val="111111"/>
          <w:sz w:val="28"/>
          <w:szCs w:val="28"/>
          <w:rtl/>
        </w:rPr>
        <w:t xml:space="preserve">الشهيد الأوّل، محمّد بن مكي (734 - 786 ه-)</w:t>
      </w:r>
    </w:p>
    <w:p>
      <w:pPr>
        <w:pStyle w:val="BookText"/>
      </w:pPr>
      <w:r>
        <w:rPr>
          <w:rFonts w:ascii="Amiri" w:hAnsi="Amiri" w:eastAsia="Amiri" w:cs="Amiri"/>
          <w:lang w:bidi="ar-SA"/>
          <w:color w:val="111111"/>
          <w:sz w:val="28"/>
          <w:szCs w:val="28"/>
          <w:rtl/>
        </w:rPr>
        <w:t xml:space="preserve">1655 . النجف الأشرف؛ مكتبة آية الله الحكيم العامة؛ رقم المخطوط: 742/1</w:t>
      </w:r>
    </w:p>
    <w:p>
      <w:pPr>
        <w:pStyle w:val="BookText"/>
      </w:pPr>
      <w:r>
        <w:rPr>
          <w:rFonts w:ascii="IRNazanin" w:hAnsi="IRNazanin" w:eastAsia="IRNazanin" w:cs="IRNazanin"/>
          <w:lang w:bidi="fa-IR"/>
          <w:color w:val="111111"/>
          <w:sz w:val="28"/>
          <w:szCs w:val="28"/>
          <w:rtl/>
        </w:rPr>
        <w:t xml:space="preserve">کا: مجهول، تا: مجهول؛ ناقصة: الآخر؛ 110 ص، 17س، 12*18/3سم [ف: 1-30]</w:t>
      </w:r>
    </w:p>
    <w:p>
      <w:pPr>
        <w:pStyle w:val="Heading2"/>
      </w:pPr>
      <w:bookmarkStart w:id="1567" w:name="_Toc895"/>
      <w:r>
        <w:t>أجوبة مسائل محمد مهدي بن محمد الأبرقوني / كلام وعقائد - عربي</w:t>
      </w:r>
      <w:bookmarkEnd w:id="1567"/>
    </w:p>
    <w:p>
      <w:pPr>
        <w:pStyle w:val="BookText"/>
      </w:pPr>
      <w:r>
        <w:rPr>
          <w:rFonts w:ascii="Amiri" w:hAnsi="Amiri" w:eastAsia="Amiri" w:cs="Amiri"/>
          <w:lang w:bidi="ar-SA"/>
          <w:color w:val="111111"/>
          <w:sz w:val="28"/>
          <w:szCs w:val="28"/>
          <w:rtl/>
        </w:rPr>
        <w:t xml:space="preserve">الأحسائي، أحمد بن زين الدين (1166 - 1241 ؟ ه-)</w:t>
      </w:r>
    </w:p>
    <w:p>
      <w:pPr>
        <w:pStyle w:val="BookText"/>
      </w:pPr>
      <w:r>
        <w:rPr>
          <w:rFonts w:ascii="IRNazanin" w:hAnsi="IRNazanin" w:eastAsia="IRNazanin" w:cs="IRNazanin"/>
          <w:lang w:bidi="fa-IR"/>
          <w:color w:val="111111"/>
          <w:sz w:val="28"/>
          <w:szCs w:val="28"/>
          <w:rtl/>
        </w:rPr>
        <w:t xml:space="preserve">طبع: تبریز 1276ه- ( في جوامع الكلم: ج 2 صص 130 - 131 )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341" w:name="pg7770_69954"/>
    <w:bookmarkEnd w:id="341"/>
    <w:p>
      <w:pPr>
        <w:pStyle w:val="BookText"/>
      </w:pPr>
      <w:r>
        <w:rPr>
          <w:rFonts w:ascii="Amiri" w:hAnsi="Amiri" w:eastAsia="Amiri" w:cs="Amiri"/>
          <w:lang w:bidi="ar-SA"/>
          <w:color w:val="111111"/>
          <w:sz w:val="28"/>
          <w:szCs w:val="28"/>
          <w:rtl/>
        </w:rPr>
        <w:t xml:space="preserve">1656 . النجف الأشرف مكتبة آية الله الحكيم العامة؛ رقم المخطوط: 1250/3</w:t>
      </w:r>
    </w:p>
    <w:p>
      <w:pPr>
        <w:pStyle w:val="BookText"/>
      </w:pPr>
      <w:r>
        <w:rPr>
          <w:rFonts w:ascii="Amiri" w:hAnsi="Amiri" w:eastAsia="Amiri" w:cs="Amiri"/>
          <w:lang w:bidi="ar-SA"/>
          <w:color w:val="111111"/>
          <w:sz w:val="28"/>
          <w:szCs w:val="28"/>
          <w:rtl/>
        </w:rPr>
        <w:t xml:space="preserve">أوّلها: البسملة، الحمد لله رب العالمين وصلى الله على محمّد وآله الطاهرين وبعد فيقول العبد المسكين زين أحمد بن زين الدين الأحسائي إنه قد أرسل إلى جناب الشيخ المهدي الشيخ محمّد مهدي مسائل أراد كشف النقاب عن وجوههما وكنت في شغل عنها وعن غيرها الموانع من الأغراض والأمراض؛ آخرها: مقدمات البقاء فلم يكن بين الآية والرواية منافاة والله سبحانه ولي التوفيق والحمد لله رب العالمين ولا حول ولا قوة إلا بالله العلي العظيم وصلى الله على محّمد وآله الطاهرين المعصومين المقربين 1235 الطهارة؛ كا: باقر بن محمّد تقي، تا : 1234ه-، 16 ص 20س، 19/5*29سم [ف: 1-29]</w:t>
      </w:r>
    </w:p>
    <w:p>
      <w:pPr>
        <w:pStyle w:val="BookText"/>
      </w:pPr>
      <w:r>
        <w:rPr>
          <w:rFonts w:ascii="Amiri" w:hAnsi="Amiri" w:eastAsia="Amiri" w:cs="Amiri"/>
          <w:lang w:bidi="ar-SA"/>
          <w:color w:val="111111"/>
          <w:sz w:val="28"/>
          <w:szCs w:val="28"/>
          <w:rtl/>
        </w:rPr>
        <w:t xml:space="preserve">أجوبة المسائل المدنيات &gt; أجوبة المسائل المدنيات الأولي</w:t>
      </w:r>
    </w:p>
    <w:p>
      <w:pPr>
        <w:pStyle w:val="BookText"/>
      </w:pPr>
      <w:r>
        <w:rPr>
          <w:rFonts w:ascii="Amiri" w:hAnsi="Amiri" w:eastAsia="Amiri" w:cs="Amiri"/>
          <w:lang w:bidi="ar-SA"/>
          <w:color w:val="111111"/>
          <w:sz w:val="28"/>
          <w:szCs w:val="28"/>
          <w:rtl/>
        </w:rPr>
        <w:t xml:space="preserve">أجوبة المسائل المدنيات &gt; أجوبة مسائل ابن شدقم</w:t>
      </w:r>
    </w:p>
    <w:p>
      <w:pPr>
        <w:pStyle w:val="Heading2"/>
      </w:pPr>
      <w:bookmarkStart w:id="1568" w:name="_Toc896"/>
      <w:r>
        <w:t>أجوبة المسائل المدنيات الأولى = أجوبة المسائل الفقهية = المسائل المدنيات الأولى / فقه، أجوبة الأسئلة - عربي</w:t>
      </w:r>
      <w:bookmarkEnd w:id="1568"/>
    </w:p>
    <w:p>
      <w:pPr>
        <w:pStyle w:val="BookText"/>
      </w:pPr>
      <w:r>
        <w:rPr>
          <w:rFonts w:ascii="Amiri" w:hAnsi="Amiri" w:eastAsia="Amiri" w:cs="Amiri"/>
          <w:lang w:bidi="ar-SA"/>
          <w:color w:val="111111"/>
          <w:sz w:val="28"/>
          <w:szCs w:val="28"/>
          <w:rtl/>
        </w:rPr>
        <w:t xml:space="preserve">العاملي، حسن بن زين الدين (959 - 1011ه-)</w:t>
      </w:r>
    </w:p>
    <w:p>
      <w:pPr>
        <w:pStyle w:val="BookText"/>
      </w:pPr>
      <w:r>
        <w:rPr>
          <w:rFonts w:ascii="Amiri" w:hAnsi="Amiri" w:eastAsia="Amiri" w:cs="Amiri"/>
          <w:lang w:bidi="ar-SA"/>
          <w:color w:val="111111"/>
          <w:sz w:val="28"/>
          <w:szCs w:val="28"/>
          <w:rtl/>
        </w:rPr>
        <w:t xml:space="preserve">1657 . النجف الأشرف؛ مكتبة آية الله الحكيم العامة؛ رقم المخطوط : 903/5</w:t>
      </w:r>
    </w:p>
    <w:p>
      <w:pPr>
        <w:pStyle w:val="BookText"/>
      </w:pPr>
      <w:r>
        <w:rPr>
          <w:rFonts w:ascii="Amiri" w:hAnsi="Amiri" w:eastAsia="Amiri" w:cs="Amiri"/>
          <w:lang w:bidi="ar-SA"/>
          <w:color w:val="111111"/>
          <w:sz w:val="28"/>
          <w:szCs w:val="28"/>
          <w:rtl/>
        </w:rPr>
        <w:t xml:space="preserve">أوّلها: البسملة وبه ثقتي هذا ما وجدته من جواب المسائل المدينات للشيخ الكامل حسن قدس سره و همته ما درس من آثار سلفه الطاهر ثم ينتهي هذا الفقير أنه تشريف بملاحظة المسائل الواردة من شريف حضرته الدالة على وفور علمه ودقة نظره وشدة ورعه؛ آخرها: هل يلحق بالأرباح اجارة الإنسان نفسه لعمل نعم هو في معناها على ما يقتضيه جمله من الأخبار منها حديث ابن مهزيار المتقدم في أول المسائل والحمد لله وحده وصلى الله على سيدنا محمّد وآله تمت المسائل.</w:t>
      </w:r>
    </w:p>
    <w:p>
      <w:pPr>
        <w:pStyle w:val="BookText"/>
      </w:pPr>
      <w:r>
        <w:rPr>
          <w:rFonts w:ascii="IRNazanin" w:hAnsi="IRNazanin" w:eastAsia="IRNazanin" w:cs="IRNazanin"/>
          <w:lang w:bidi="fa-IR"/>
          <w:color w:val="111111"/>
          <w:sz w:val="28"/>
          <w:szCs w:val="28"/>
          <w:rtl/>
        </w:rPr>
        <w:t xml:space="preserve">کا: حمزة بن محمود الحلّي، تا: 1086ه-،؛ 5 ص، 17 س، 12*19سم [ف: 1-302]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342" w:name="pg7770_69955"/>
    <w:bookmarkEnd w:id="342"/>
    <w:p>
      <w:pPr>
        <w:pStyle w:val="Heading2"/>
      </w:pPr>
      <w:bookmarkStart w:id="1569" w:name="_Toc897"/>
      <w:r>
        <w:t>أجوبة المسائل المدنيات الثانية - أجوبة المسائل الفقهية المدنيات الثانية / فقه، أجوبة الأسئلة - عربي</w:t>
      </w:r>
      <w:bookmarkEnd w:id="1569"/>
    </w:p>
    <w:p>
      <w:pPr>
        <w:pStyle w:val="BookText"/>
      </w:pPr>
      <w:r>
        <w:rPr>
          <w:rFonts w:ascii="Amiri" w:hAnsi="Amiri" w:eastAsia="Amiri" w:cs="Amiri"/>
          <w:lang w:bidi="ar-SA"/>
          <w:color w:val="111111"/>
          <w:sz w:val="28"/>
          <w:szCs w:val="28"/>
          <w:rtl/>
        </w:rPr>
        <w:t xml:space="preserve">العاملي، حسن بن زين الدين (959 - 1011ه-)</w:t>
      </w:r>
    </w:p>
    <w:p>
      <w:pPr>
        <w:pStyle w:val="BookText"/>
      </w:pPr>
      <w:r>
        <w:rPr>
          <w:rFonts w:ascii="Amiri" w:hAnsi="Amiri" w:eastAsia="Amiri" w:cs="Amiri"/>
          <w:lang w:bidi="ar-SA"/>
          <w:color w:val="111111"/>
          <w:sz w:val="28"/>
          <w:szCs w:val="28"/>
          <w:rtl/>
        </w:rPr>
        <w:t xml:space="preserve">1658 . النجف الأشرف؛ مكتبة آية الله الحكيم العامة؛ رقم المخطوط: 903/6</w:t>
      </w:r>
    </w:p>
    <w:p>
      <w:pPr>
        <w:pStyle w:val="BookText"/>
      </w:pPr>
      <w:r>
        <w:rPr>
          <w:rFonts w:ascii="Amiri" w:hAnsi="Amiri" w:eastAsia="Amiri" w:cs="Amiri"/>
          <w:lang w:bidi="ar-SA"/>
          <w:color w:val="111111"/>
          <w:sz w:val="28"/>
          <w:szCs w:val="28"/>
          <w:rtl/>
        </w:rPr>
        <w:t xml:space="preserve">كا: حمزة بن محمود الحلّي، تا: 1086ه- 6ص، 17س،12*19سم [ف: 1-302]</w:t>
      </w:r>
    </w:p>
    <w:p>
      <w:pPr>
        <w:pStyle w:val="Heading2"/>
      </w:pPr>
      <w:bookmarkStart w:id="1570" w:name="_Toc898"/>
      <w:r>
        <w:t>المسائل أجوبة مسائل ملا حسينعلي = أجوبة المسائل الاثني عشرية / الكلام والعقائد، الفلسفة، أجوبة الأسئلة - عربي الرشتي، كاظم بن قاسم(1212 - 1259 ه- )</w:t>
      </w:r>
      <w:bookmarkEnd w:id="1570"/>
    </w:p>
    <w:p>
      <w:pPr>
        <w:pStyle w:val="BookText"/>
      </w:pPr>
      <w:r>
        <w:rPr>
          <w:rFonts w:ascii="Amiri" w:hAnsi="Amiri" w:eastAsia="Amiri" w:cs="Amiri"/>
          <w:lang w:bidi="ar-SA"/>
          <w:color w:val="111111"/>
          <w:sz w:val="28"/>
          <w:szCs w:val="28"/>
          <w:rtl/>
        </w:rPr>
        <w:t xml:space="preserve">تاريخ التأليف: 10 صفر 1237ه-</w:t>
      </w:r>
    </w:p>
    <w:p>
      <w:pPr>
        <w:pStyle w:val="BookText"/>
      </w:pPr>
      <w:r>
        <w:rPr>
          <w:rFonts w:ascii="Amiri" w:hAnsi="Amiri" w:eastAsia="Amiri" w:cs="Amiri"/>
          <w:lang w:bidi="ar-SA"/>
          <w:color w:val="111111"/>
          <w:sz w:val="28"/>
          <w:szCs w:val="28"/>
          <w:rtl/>
        </w:rPr>
        <w:t xml:space="preserve">أوّله: الحمدلة الصلاة. اما بعد، فيقول العبد الفقير الحقير الجاني كاظم بن قاسم الحسني الرشتي. أن جناب الأكرم الأقدم ذو الأفهم السليم والطبع المستقيم ... المال حسين علي أعلا الله شأنه ...</w:t>
      </w:r>
    </w:p>
    <w:p>
      <w:pPr>
        <w:pStyle w:val="BookText"/>
      </w:pPr>
      <w:r>
        <w:rPr>
          <w:rFonts w:ascii="Amiri" w:hAnsi="Amiri" w:eastAsia="Amiri" w:cs="Amiri"/>
          <w:lang w:bidi="ar-SA"/>
          <w:color w:val="111111"/>
          <w:sz w:val="28"/>
          <w:szCs w:val="28"/>
          <w:rtl/>
        </w:rPr>
        <w:t xml:space="preserve">آخره: والمرجو منكم المسامحة لما أنا فيه من علة تشتت البال واغتشاش الأحوال والله المستعان في المبداء والمآل ... قد فرغ من تسويدها مؤلفها يوم الأربعاء عاشر شهر صفر المظفر 1237ق.</w:t>
      </w:r>
    </w:p>
    <w:p>
      <w:pPr>
        <w:pStyle w:val="BookText"/>
      </w:pPr>
      <w:r>
        <w:rPr>
          <w:rFonts w:ascii="IRNazanin" w:hAnsi="IRNazanin" w:eastAsia="IRNazanin" w:cs="IRNazanin"/>
          <w:lang w:bidi="fa-IR"/>
          <w:color w:val="111111"/>
          <w:sz w:val="28"/>
          <w:szCs w:val="28"/>
          <w:rtl/>
        </w:rPr>
        <w:t xml:space="preserve">[فنخا 1: 915-916 (4نسخ)]</w:t>
      </w:r>
    </w:p>
    <w:p>
      <w:pPr>
        <w:pStyle w:val="BookText"/>
      </w:pPr>
      <w:r>
        <w:rPr>
          <w:rFonts w:ascii="Amiri" w:hAnsi="Amiri" w:eastAsia="Amiri" w:cs="Amiri"/>
          <w:lang w:bidi="ar-SA"/>
          <w:color w:val="111111"/>
          <w:sz w:val="28"/>
          <w:szCs w:val="28"/>
          <w:rtl/>
        </w:rPr>
        <w:t xml:space="preserve">1659 . النجف الأشرف؛ مؤسسة كاشف الغطاء العامة؛ رقم المخطوط: 5790</w:t>
      </w:r>
    </w:p>
    <w:p>
      <w:pPr>
        <w:pStyle w:val="BookText"/>
      </w:pPr>
      <w:r>
        <w:rPr>
          <w:rFonts w:ascii="IRNazanin" w:hAnsi="IRNazanin" w:eastAsia="IRNazanin" w:cs="IRNazanin"/>
          <w:lang w:bidi="fa-IR"/>
          <w:color w:val="111111"/>
          <w:sz w:val="28"/>
          <w:szCs w:val="28"/>
          <w:rtl/>
        </w:rPr>
        <w:t xml:space="preserve">کا: مجهول، تا: مجهول؛ 132 ص [ف: 1-30]</w:t>
      </w:r>
    </w:p>
    <w:p>
      <w:pPr>
        <w:pStyle w:val="BookText"/>
      </w:pPr>
      <w:r>
        <w:rPr>
          <w:rFonts w:ascii="Amiri" w:hAnsi="Amiri" w:eastAsia="Amiri" w:cs="Amiri"/>
          <w:lang w:bidi="ar-SA"/>
          <w:color w:val="111111"/>
          <w:sz w:val="28"/>
          <w:szCs w:val="28"/>
          <w:rtl/>
        </w:rPr>
        <w:t xml:space="preserve">اجوبة مسائل ملا رشيد &gt; الرشيدية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343" w:name="pg7770_69956"/>
    <w:bookmarkEnd w:id="343"/>
    <w:p>
      <w:pPr>
        <w:pStyle w:val="Heading2"/>
      </w:pPr>
      <w:bookmarkStart w:id="1571" w:name="_Toc899"/>
      <w:r>
        <w:t>أجوبة مسائل ملاكاظم بن علي نقي السمناني - الرسالة السمنانية / أجوبة الأسئلة - عربي</w:t>
      </w:r>
      <w:bookmarkEnd w:id="1571"/>
    </w:p>
    <w:p>
      <w:pPr>
        <w:pStyle w:val="BookText"/>
      </w:pPr>
      <w:r>
        <w:rPr>
          <w:rFonts w:ascii="Amiri" w:hAnsi="Amiri" w:eastAsia="Amiri" w:cs="Amiri"/>
          <w:lang w:bidi="ar-SA"/>
          <w:color w:val="111111"/>
          <w:sz w:val="28"/>
          <w:szCs w:val="28"/>
          <w:rtl/>
        </w:rPr>
        <w:t xml:space="preserve">الأحسائي، أحمد بن زين الدين (1166 - 1341 ه- )</w:t>
      </w:r>
    </w:p>
    <w:p>
      <w:pPr>
        <w:pStyle w:val="BookText"/>
      </w:pPr>
      <w:r>
        <w:rPr>
          <w:rFonts w:ascii="Amiri" w:hAnsi="Amiri" w:eastAsia="Amiri" w:cs="Amiri"/>
          <w:lang w:bidi="ar-SA"/>
          <w:color w:val="111111"/>
          <w:sz w:val="28"/>
          <w:szCs w:val="28"/>
          <w:rtl/>
        </w:rPr>
        <w:t xml:space="preserve">طبع: تبريز، 1273ه- ( في جوامع الكلم: ج 1؛ قسم 1)؛ بيروت، 1414ه- (ضمن رسائل الحكمة)[فنخا 1: 921-922 (18 نسخة)]</w:t>
      </w:r>
    </w:p>
    <w:p>
      <w:pPr>
        <w:pStyle w:val="BookText"/>
      </w:pPr>
      <w:r>
        <w:rPr>
          <w:rFonts w:ascii="Amiri" w:hAnsi="Amiri" w:eastAsia="Amiri" w:cs="Amiri"/>
          <w:lang w:bidi="ar-SA"/>
          <w:color w:val="111111"/>
          <w:sz w:val="28"/>
          <w:szCs w:val="28"/>
          <w:rtl/>
        </w:rPr>
        <w:t xml:space="preserve">1660 . النجف الأشرف؛ مؤسسة كاشف الغطاء العامة؛ رقم المخطوط: 98</w:t>
      </w:r>
    </w:p>
    <w:p>
      <w:pPr>
        <w:pStyle w:val="BookText"/>
      </w:pPr>
      <w:r>
        <w:rPr>
          <w:rFonts w:ascii="Amiri" w:hAnsi="Amiri" w:eastAsia="Amiri" w:cs="Amiri"/>
          <w:lang w:bidi="ar-SA"/>
          <w:color w:val="111111"/>
          <w:sz w:val="28"/>
          <w:szCs w:val="28"/>
          <w:rtl/>
        </w:rPr>
        <w:t xml:space="preserve">كا: محمّد قلي بن محمّد الخوئيني، تا: 1224 ه-، 4 ق [ف: 1-114]</w:t>
      </w:r>
    </w:p>
    <w:p>
      <w:pPr>
        <w:pStyle w:val="BookText"/>
      </w:pPr>
      <w:r>
        <w:rPr>
          <w:rFonts w:ascii="Times New Roman" w:hAnsi="Times New Roman" w:eastAsia="Times New Roman" w:cs="Times New Roman"/>
          <w:lang w:val="en-US" w:bidi="en-US"/>
          <w:color w:val="111111"/>
          <w:sz w:val="28"/>
          <w:szCs w:val="28"/>
          <w:rtl/>
        </w:rPr>
        <w:t xml:space="preserve">1661.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102</w:t>
      </w:r>
    </w:p>
    <w:p>
      <w:pPr>
        <w:pStyle w:val="BookText"/>
      </w:pPr>
      <w:r>
        <w:rPr>
          <w:rFonts w:ascii="Amiri" w:hAnsi="Amiri" w:eastAsia="Amiri" w:cs="Amiri"/>
          <w:lang w:bidi="ar-SA"/>
          <w:color w:val="111111"/>
          <w:sz w:val="28"/>
          <w:szCs w:val="28"/>
          <w:rtl/>
        </w:rPr>
        <w:t xml:space="preserve">كا: محمّد قلي بن محمّد الخوئيني، تا: 1224ه-، 25ق [ف: 1-114]</w:t>
      </w:r>
    </w:p>
    <w:p>
      <w:pPr>
        <w:pStyle w:val="BookText"/>
      </w:pPr>
      <w:r>
        <w:rPr>
          <w:rFonts w:ascii="Times New Roman" w:hAnsi="Times New Roman" w:eastAsia="Times New Roman" w:cs="Times New Roman"/>
          <w:lang w:val="en-US" w:bidi="en-US"/>
          <w:color w:val="111111"/>
          <w:sz w:val="28"/>
          <w:szCs w:val="28"/>
          <w:rtl/>
        </w:rPr>
        <w:t xml:space="preserve">1662.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130</w:t>
      </w:r>
    </w:p>
    <w:p>
      <w:pPr>
        <w:pStyle w:val="BookText"/>
      </w:pPr>
      <w:r>
        <w:rPr>
          <w:rFonts w:ascii="IRNazanin" w:hAnsi="IRNazanin" w:eastAsia="IRNazanin" w:cs="IRNazanin"/>
          <w:lang w:bidi="fa-IR"/>
          <w:color w:val="111111"/>
          <w:sz w:val="28"/>
          <w:szCs w:val="28"/>
          <w:rtl/>
        </w:rPr>
        <w:t xml:space="preserve">کا: مجهول، تا: 1236ه- [ معجم المخطوطات النجفية : 85]</w:t>
      </w:r>
    </w:p>
    <w:p>
      <w:pPr>
        <w:pStyle w:val="Heading2"/>
      </w:pPr>
      <w:bookmarkStart w:id="1572" w:name="_Toc900"/>
      <w:r>
        <w:t>أجوبة مسائل ملاكاظم بن علي نقي السمناني (الثاني) = الرسالة السمنانية (الثاني) / أجوبة الأسئلة - عربي</w:t>
      </w:r>
      <w:bookmarkEnd w:id="1572"/>
    </w:p>
    <w:p>
      <w:pPr>
        <w:pStyle w:val="BookText"/>
      </w:pPr>
      <w:r>
        <w:rPr>
          <w:rFonts w:ascii="Amiri" w:hAnsi="Amiri" w:eastAsia="Amiri" w:cs="Amiri"/>
          <w:lang w:bidi="ar-SA"/>
          <w:color w:val="111111"/>
          <w:sz w:val="28"/>
          <w:szCs w:val="28"/>
          <w:rtl/>
        </w:rPr>
        <w:t xml:space="preserve">الأحسائي أحمد بن زين الدين (1166 - 1241 ؟ ه-)</w:t>
      </w:r>
    </w:p>
    <w:p>
      <w:pPr>
        <w:pStyle w:val="BookText"/>
      </w:pPr>
      <w:r>
        <w:rPr>
          <w:rFonts w:ascii="Amiri" w:hAnsi="Amiri" w:eastAsia="Amiri" w:cs="Amiri"/>
          <w:lang w:bidi="ar-SA"/>
          <w:color w:val="111111"/>
          <w:sz w:val="28"/>
          <w:szCs w:val="28"/>
          <w:rtl/>
        </w:rPr>
        <w:t xml:space="preserve">أوّله: الحمدلة. الصلاة. اما بعد فيقول العبد المسكين أحمد بن زين الدين الاحسائي، أنه قد التمس منّي ... الملا كاظم بن علي نقي السمناني ... الجواب عن مسائل عنونها بثلاث مسائل...</w:t>
      </w:r>
    </w:p>
    <w:p>
      <w:pPr>
        <w:pStyle w:val="BookText"/>
      </w:pPr>
      <w:r>
        <w:rPr>
          <w:rFonts w:ascii="Amiri" w:hAnsi="Amiri" w:eastAsia="Amiri" w:cs="Amiri"/>
          <w:lang w:bidi="ar-SA"/>
          <w:color w:val="111111"/>
          <w:sz w:val="28"/>
          <w:szCs w:val="28"/>
          <w:rtl/>
        </w:rPr>
        <w:t xml:space="preserve">آخره: لأنها تعلم من سياق كلامنا فتدبره والسلام ختام. وكتب العبد المسكين أحمد بن زين الدين في ليلة الثالثة عشر من شهر ربيع المولود وصلى الله عليه وآله حامداً مصلياً مستغفراً.</w:t>
      </w:r>
    </w:p>
    <w:p>
      <w:pPr>
        <w:pStyle w:val="BookText"/>
      </w:pPr>
      <w:r>
        <w:rPr>
          <w:rFonts w:ascii="Amiri" w:hAnsi="Amiri" w:eastAsia="Amiri" w:cs="Amiri"/>
          <w:lang w:bidi="ar-SA"/>
          <w:color w:val="111111"/>
          <w:sz w:val="28"/>
          <w:szCs w:val="28"/>
          <w:rtl/>
        </w:rPr>
        <w:t xml:space="preserve">قد فرغ من كتابته في شهر صفر 1238</w:t>
      </w:r>
    </w:p>
    <w:p>
      <w:pPr>
        <w:pStyle w:val="BookText"/>
      </w:pPr>
      <w:r>
        <w:rPr>
          <w:rFonts w:ascii="Amiri" w:hAnsi="Amiri" w:eastAsia="Amiri" w:cs="Amiri"/>
          <w:lang w:bidi="ar-SA"/>
          <w:color w:val="111111"/>
          <w:sz w:val="28"/>
          <w:szCs w:val="28"/>
          <w:rtl/>
        </w:rPr>
        <w:t xml:space="preserve">[فنخا 1: 923-925 (46نسخة)]</w:t>
      </w:r>
    </w:p>
    <w:p>
      <w:pPr>
        <w:pStyle w:val="BookText"/>
      </w:pPr>
      <w:r>
        <w:rPr>
          <w:rFonts w:ascii="Amiri" w:hAnsi="Amiri" w:eastAsia="Amiri" w:cs="Amiri"/>
          <w:lang w:bidi="ar-SA"/>
          <w:color w:val="111111"/>
          <w:sz w:val="28"/>
          <w:szCs w:val="28"/>
          <w:rtl/>
        </w:rPr>
        <w:t xml:space="preserve">1663 . النجف الأشرف مكتبة الإمام أمير المؤمنين العامة؛ رقم المخطوط: 1663</w:t>
      </w:r>
    </w:p>
    <w:p>
      <w:pPr>
        <w:pStyle w:val="BookText"/>
      </w:pPr>
      <w:r>
        <w:rPr>
          <w:rFonts w:ascii="IRNazanin" w:hAnsi="IRNazanin" w:eastAsia="IRNazanin" w:cs="IRNazanin"/>
          <w:lang w:bidi="fa-IR"/>
          <w:color w:val="111111"/>
          <w:sz w:val="28"/>
          <w:szCs w:val="28"/>
          <w:rtl/>
        </w:rPr>
        <w:t xml:space="preserve">نسخ، کا: مجهول، تا: القرن 13ه-، كتبت في حياته [ف: 1-53]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344" w:name="pg7770_69957"/>
    <w:bookmarkEnd w:id="344"/>
    <w:p>
      <w:pPr>
        <w:pStyle w:val="Heading2"/>
      </w:pPr>
      <w:bookmarkStart w:id="1573" w:name="_Toc901"/>
      <w:r>
        <w:t>أجوبة مسائل ملا مهدي بن ملا علي اصغر / أجوبة الأسئلة - عربي</w:t>
      </w:r>
      <w:bookmarkEnd w:id="1573"/>
    </w:p>
    <w:p>
      <w:pPr>
        <w:pStyle w:val="BookText"/>
      </w:pPr>
      <w:r>
        <w:rPr>
          <w:rFonts w:ascii="Amiri" w:hAnsi="Amiri" w:eastAsia="Amiri" w:cs="Amiri"/>
          <w:lang w:bidi="ar-SA"/>
          <w:color w:val="111111"/>
          <w:sz w:val="28"/>
          <w:szCs w:val="28"/>
          <w:rtl/>
        </w:rPr>
        <w:t xml:space="preserve">الكرماني، محمد كريم بن إبراهيم (1225 - 1388 ه- )</w:t>
      </w:r>
    </w:p>
    <w:p>
      <w:pPr>
        <w:pStyle w:val="BookText"/>
      </w:pPr>
      <w:r>
        <w:rPr>
          <w:rFonts w:ascii="Amiri" w:hAnsi="Amiri" w:eastAsia="Amiri" w:cs="Amiri"/>
          <w:lang w:bidi="ar-SA"/>
          <w:color w:val="111111"/>
          <w:sz w:val="28"/>
          <w:szCs w:val="28"/>
          <w:rtl/>
        </w:rPr>
        <w:t xml:space="preserve">أوّله: الحمد لله الاحد الصمد الذي لم يلد ولم يولد ولم يكن له كفوا احد الذي لا من شيء كان ولا من شيء كون ما قد كان</w:t>
      </w:r>
    </w:p>
    <w:p>
      <w:pPr>
        <w:pStyle w:val="BookText"/>
      </w:pPr>
      <w:r>
        <w:rPr>
          <w:rFonts w:ascii="Amiri" w:hAnsi="Amiri" w:eastAsia="Amiri" w:cs="Amiri"/>
          <w:lang w:bidi="ar-SA"/>
          <w:color w:val="111111"/>
          <w:sz w:val="28"/>
          <w:szCs w:val="28"/>
          <w:rtl/>
        </w:rPr>
        <w:t xml:space="preserve">آخره: فلنختم الكتاب هنا وإن شئت أكثر من ذلك فراجع سائر كتبنا فيها متفرقات ما يكتفي به المكتفي ...</w:t>
      </w:r>
    </w:p>
    <w:p>
      <w:pPr>
        <w:pStyle w:val="BookText"/>
      </w:pPr>
      <w:r>
        <w:rPr>
          <w:rFonts w:ascii="IRNazanin" w:hAnsi="IRNazanin" w:eastAsia="IRNazanin" w:cs="IRNazanin"/>
          <w:lang w:bidi="fa-IR"/>
          <w:color w:val="111111"/>
          <w:sz w:val="28"/>
          <w:szCs w:val="28"/>
          <w:rtl/>
        </w:rPr>
        <w:t xml:space="preserve">[فنخا 1: 928 (4نسخ)]</w:t>
      </w:r>
    </w:p>
    <w:p>
      <w:pPr>
        <w:pStyle w:val="BookText"/>
      </w:pPr>
      <w:r>
        <w:rPr>
          <w:rFonts w:ascii="Times New Roman" w:hAnsi="Times New Roman" w:eastAsia="Times New Roman" w:cs="Times New Roman"/>
          <w:lang w:val="en-US" w:bidi="en-US"/>
          <w:color w:val="111111"/>
          <w:sz w:val="28"/>
          <w:szCs w:val="28"/>
          <w:rtl/>
        </w:rPr>
        <w:t xml:space="preserve">1664.</w:t>
      </w:r>
    </w:p>
    <w:p>
      <w:pPr>
        <w:pStyle w:val="BookText"/>
      </w:pPr>
      <w:r>
        <w:rPr>
          <w:rFonts w:ascii="Amiri" w:hAnsi="Amiri" w:eastAsia="Amiri" w:cs="Amiri"/>
          <w:lang w:bidi="ar-SA"/>
          <w:color w:val="111111"/>
          <w:sz w:val="28"/>
          <w:szCs w:val="28"/>
          <w:rtl/>
        </w:rPr>
        <w:t xml:space="preserve">كربلاء؛ العتبة العباسية؛ رقم المخطوط: 279/2</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نستعلیق، کا: مجهول، تا: 12 رجب 1263ه-، 26 ق (61-86) ، 21 س،17*21سم [ف: 2-326]</w:t>
      </w:r>
    </w:p>
    <w:p>
      <w:pPr>
        <w:pStyle w:val="Heading2"/>
      </w:pPr>
      <w:bookmarkStart w:id="1574" w:name="_Toc902"/>
      <w:r>
        <w:t>أجوبة مسائل من إصفهان - جواب بعض أهل إصفهان / شرح الحديث، أجوبة الأسئلة - عربي</w:t>
      </w:r>
      <w:bookmarkEnd w:id="1574"/>
    </w:p>
    <w:p>
      <w:pPr>
        <w:pStyle w:val="BookText"/>
      </w:pPr>
      <w:r>
        <w:rPr>
          <w:rFonts w:ascii="Amiri" w:hAnsi="Amiri" w:eastAsia="Amiri" w:cs="Amiri"/>
          <w:lang w:bidi="ar-SA"/>
          <w:color w:val="111111"/>
          <w:sz w:val="28"/>
          <w:szCs w:val="28"/>
          <w:rtl/>
        </w:rPr>
        <w:t xml:space="preserve">الأحسائي، أحمد بن زين الدين (1166 - 1241 ؟ ه-)</w:t>
      </w:r>
    </w:p>
    <w:p>
      <w:pPr>
        <w:pStyle w:val="BookText"/>
      </w:pPr>
      <w:r>
        <w:rPr>
          <w:rFonts w:ascii="Amiri" w:hAnsi="Amiri" w:eastAsia="Amiri" w:cs="Amiri"/>
          <w:lang w:bidi="ar-SA"/>
          <w:color w:val="111111"/>
          <w:sz w:val="28"/>
          <w:szCs w:val="28"/>
          <w:rtl/>
        </w:rPr>
        <w:t xml:space="preserve">تاريخ التأليف: 30 جمادى الأوّل 1223ه-</w:t>
      </w:r>
    </w:p>
    <w:p>
      <w:pPr>
        <w:pStyle w:val="BookText"/>
      </w:pPr>
      <w:r>
        <w:rPr>
          <w:rFonts w:ascii="Amiri" w:hAnsi="Amiri" w:eastAsia="Amiri" w:cs="Amiri"/>
          <w:lang w:bidi="ar-SA"/>
          <w:color w:val="111111"/>
          <w:sz w:val="28"/>
          <w:szCs w:val="28"/>
          <w:rtl/>
        </w:rPr>
        <w:t xml:space="preserve">أوّله: الحمد لله رب العالمين والصلاة على محمّد وآله الطاهرين ... أنه قد أتت إلى بعض المسائل من بلد الأمان والإيمان إصفهان</w:t>
      </w:r>
    </w:p>
    <w:p>
      <w:pPr>
        <w:pStyle w:val="BookText"/>
      </w:pPr>
      <w:r>
        <w:rPr>
          <w:rFonts w:ascii="Amiri" w:hAnsi="Amiri" w:eastAsia="Amiri" w:cs="Amiri"/>
          <w:lang w:bidi="ar-SA"/>
          <w:color w:val="111111"/>
          <w:sz w:val="28"/>
          <w:szCs w:val="28"/>
          <w:rtl/>
        </w:rPr>
        <w:t xml:space="preserve">آخره: وإن كان في الغيب فهو في اصطلاحنا كور، وإن كان في الشهادة وهو دور. والحمد لله رب العالمين.</w:t>
      </w:r>
    </w:p>
    <w:p>
      <w:pPr>
        <w:pStyle w:val="BookText"/>
      </w:pPr>
      <w:r>
        <w:rPr>
          <w:rFonts w:ascii="IRNazanin" w:hAnsi="IRNazanin" w:eastAsia="IRNazanin" w:cs="IRNazanin"/>
          <w:lang w:bidi="fa-IR"/>
          <w:color w:val="111111"/>
          <w:sz w:val="28"/>
          <w:szCs w:val="28"/>
          <w:rtl/>
        </w:rPr>
        <w:t xml:space="preserve">طبع: تبریز، 1276ه- ( في جوامع الكلم : ج 2 صص 104-110)</w:t>
      </w:r>
    </w:p>
    <w:p>
      <w:pPr>
        <w:pStyle w:val="BookText"/>
      </w:pPr>
      <w:r>
        <w:rPr>
          <w:rFonts w:ascii="Amiri" w:hAnsi="Amiri" w:eastAsia="Amiri" w:cs="Amiri"/>
          <w:lang w:bidi="ar-SA"/>
          <w:color w:val="111111"/>
          <w:sz w:val="28"/>
          <w:szCs w:val="28"/>
          <w:rtl/>
        </w:rPr>
        <w:t xml:space="preserve">[فنخا :1 929 (27 نسخة)]</w:t>
      </w:r>
    </w:p>
    <w:p>
      <w:pPr>
        <w:pStyle w:val="BookText"/>
      </w:pPr>
      <w:r>
        <w:rPr>
          <w:rFonts w:ascii="Amiri" w:hAnsi="Amiri" w:eastAsia="Amiri" w:cs="Amiri"/>
          <w:lang w:bidi="ar-SA"/>
          <w:color w:val="111111"/>
          <w:sz w:val="28"/>
          <w:szCs w:val="28"/>
          <w:rtl/>
        </w:rPr>
        <w:t xml:space="preserve">1665 . النجف الأشرف؛ مؤسسة كاشف الغطاء العامة؛ رقم المخطوط: 97</w:t>
      </w:r>
    </w:p>
    <w:p>
      <w:pPr>
        <w:pStyle w:val="BookText"/>
      </w:pPr>
      <w:r>
        <w:rPr>
          <w:rFonts w:ascii="Amiri" w:hAnsi="Amiri" w:eastAsia="Amiri" w:cs="Amiri"/>
          <w:lang w:bidi="ar-SA"/>
          <w:color w:val="111111"/>
          <w:sz w:val="28"/>
          <w:szCs w:val="28"/>
          <w:rtl/>
        </w:rPr>
        <w:t xml:space="preserve">كا: محمّد قلي بن محمّد الخوئيني، تا: 1223ه-، 14ق [ف: 1-29]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345" w:name="pg7770_69958"/>
    <w:bookmarkEnd w:id="345"/>
    <w:p>
      <w:pPr>
        <w:pStyle w:val="BookText"/>
      </w:pPr>
      <w:r>
        <w:rPr>
          <w:rFonts w:ascii="Amiri" w:hAnsi="Amiri" w:eastAsia="Amiri" w:cs="Amiri"/>
          <w:lang w:bidi="ar-SA"/>
          <w:color w:val="111111"/>
          <w:sz w:val="28"/>
          <w:szCs w:val="28"/>
          <w:rtl/>
        </w:rPr>
        <w:t xml:space="preserve">أجوبة المسائل المصرية &gt; المسائل المصرية</w:t>
      </w:r>
    </w:p>
    <w:p>
      <w:pPr>
        <w:pStyle w:val="Heading2"/>
      </w:pPr>
      <w:bookmarkStart w:id="1575" w:name="_Toc903"/>
      <w:r>
        <w:t>أجوبة المسائل الموصليات (الثانية) / فقه - عربي</w:t>
      </w:r>
      <w:bookmarkEnd w:id="1575"/>
    </w:p>
    <w:p>
      <w:pPr>
        <w:pStyle w:val="BookText"/>
      </w:pPr>
      <w:r>
        <w:rPr>
          <w:rFonts w:ascii="Amiri" w:hAnsi="Amiri" w:eastAsia="Amiri" w:cs="Amiri"/>
          <w:lang w:bidi="ar-SA"/>
          <w:color w:val="111111"/>
          <w:sz w:val="28"/>
          <w:szCs w:val="28"/>
          <w:rtl/>
        </w:rPr>
        <w:t xml:space="preserve">علم الهدى علي بن الحسين (355 - 436 ه-)</w:t>
      </w:r>
    </w:p>
    <w:p>
      <w:pPr>
        <w:pStyle w:val="BookText"/>
      </w:pPr>
      <w:r>
        <w:rPr>
          <w:rFonts w:ascii="Amiri" w:hAnsi="Amiri" w:eastAsia="Amiri" w:cs="Amiri"/>
          <w:lang w:bidi="ar-SA"/>
          <w:color w:val="111111"/>
          <w:sz w:val="28"/>
          <w:szCs w:val="28"/>
          <w:rtl/>
        </w:rPr>
        <w:t xml:space="preserve">أوّله: البسملة قد اجبت ادام الله لكم السلامة واسبغ عليكم الكرامة وجعلكم أبدا من أصار الحق وتابعيه ... ذكر في المسائل الفقهية التي تفردت بها الإمامية أن المذي والوذي ليسا بناقضتين للطهارة وما بين العلم وتعيينها...</w:t>
      </w:r>
    </w:p>
    <w:p>
      <w:pPr>
        <w:pStyle w:val="BookText"/>
      </w:pPr>
      <w:r>
        <w:rPr>
          <w:rFonts w:ascii="Amiri" w:hAnsi="Amiri" w:eastAsia="Amiri" w:cs="Amiri"/>
          <w:lang w:bidi="ar-SA"/>
          <w:color w:val="111111"/>
          <w:sz w:val="28"/>
          <w:szCs w:val="28"/>
          <w:rtl/>
        </w:rPr>
        <w:t xml:space="preserve">آخره: ومعنى قوله « فهو مكاتب» أن حكم الكتابة باق ولم يزل لأن العبد إذا أدى بعض ما عليه فهو مسترق بقدر ما أبقى عليه من مال مكاتبه ويطلق فيه أنه مكاتب وهذا بين لمن تأمله تمت المسائل بحمد الله وتوفيقه تعالى وعونه ومنه.</w:t>
      </w:r>
    </w:p>
    <w:p>
      <w:pPr>
        <w:pStyle w:val="BookText"/>
      </w:pPr>
      <w:r>
        <w:rPr>
          <w:rFonts w:ascii="Amiri" w:hAnsi="Amiri" w:eastAsia="Amiri" w:cs="Amiri"/>
          <w:lang w:bidi="ar-SA"/>
          <w:color w:val="111111"/>
          <w:sz w:val="28"/>
          <w:szCs w:val="28"/>
          <w:rtl/>
        </w:rPr>
        <w:t xml:space="preserve">طبع: قم، 1405ه-، ضمن الرسائل الشريف المرتضى، تحقيق: سيد مهدي الرجائي [فنخا 1: 931-932 (11 نسخة)]</w:t>
      </w:r>
    </w:p>
    <w:p>
      <w:pPr>
        <w:pStyle w:val="BookText"/>
      </w:pPr>
      <w:r>
        <w:rPr>
          <w:rFonts w:ascii="Amiri" w:hAnsi="Amiri" w:eastAsia="Amiri" w:cs="Amiri"/>
          <w:lang w:bidi="ar-SA"/>
          <w:color w:val="111111"/>
          <w:sz w:val="28"/>
          <w:szCs w:val="28"/>
          <w:rtl/>
        </w:rPr>
        <w:t xml:space="preserve">1666 . الكاظمية؛ جامعة مدينة العلم؛ رقم المخطوط: 18/26/6</w:t>
      </w:r>
    </w:p>
    <w:p>
      <w:pPr>
        <w:pStyle w:val="BookText"/>
      </w:pPr>
      <w:r>
        <w:rPr>
          <w:rFonts w:ascii="Amiri" w:hAnsi="Amiri" w:eastAsia="Amiri" w:cs="Amiri"/>
          <w:lang w:bidi="ar-SA"/>
          <w:color w:val="111111"/>
          <w:sz w:val="28"/>
          <w:szCs w:val="28"/>
          <w:rtl/>
        </w:rPr>
        <w:t xml:space="preserve">تسع مسائل فقهية؛ كا: قاسم بن شيخ محمّد بن حمزة الدليزي الحمداوي، تا: 1227ه-؛15*20سم [ف: 288]</w:t>
      </w:r>
    </w:p>
    <w:p>
      <w:pPr>
        <w:pStyle w:val="BookText"/>
      </w:pPr>
      <w:r>
        <w:rPr>
          <w:rFonts w:ascii="Amiri" w:hAnsi="Amiri" w:eastAsia="Amiri" w:cs="Amiri"/>
          <w:lang w:bidi="ar-SA"/>
          <w:color w:val="111111"/>
          <w:sz w:val="28"/>
          <w:szCs w:val="28"/>
          <w:rtl/>
        </w:rPr>
        <w:t xml:space="preserve">1667 . النجف الأشرف؛ مكتبة آية الله الحكيم العامة؛ رقم المخطوط: 438/2</w:t>
      </w:r>
    </w:p>
    <w:p>
      <w:pPr>
        <w:pStyle w:val="BookText"/>
      </w:pPr>
      <w:r>
        <w:rPr>
          <w:rFonts w:ascii="Amiri" w:hAnsi="Amiri" w:eastAsia="Amiri" w:cs="Amiri"/>
          <w:lang w:bidi="ar-SA"/>
          <w:color w:val="111111"/>
          <w:sz w:val="28"/>
          <w:szCs w:val="28"/>
          <w:rtl/>
        </w:rPr>
        <w:t xml:space="preserve">كا: محمّد بن طاهر السماوي، تا: 1334 ه-؛ 18 ص، 22 س، 14*21سم [ف: 1-24]</w:t>
      </w:r>
    </w:p>
    <w:p>
      <w:pPr>
        <w:pStyle w:val="Heading2"/>
      </w:pPr>
      <w:bookmarkStart w:id="1576" w:name="_Toc904"/>
      <w:r>
        <w:t>أجوبة المسائل الموصليات (الثالثة / أجوبة الأسئلة - عربي علم الهدى علي بن الحسين (355 - 436 ه-)</w:t>
      </w:r>
      <w:bookmarkEnd w:id="1576"/>
    </w:p>
    <w:p>
      <w:pPr>
        <w:pStyle w:val="BookText"/>
      </w:pPr>
      <w:r>
        <w:rPr>
          <w:rFonts w:ascii="Amiri" w:hAnsi="Amiri" w:eastAsia="Amiri" w:cs="Amiri"/>
          <w:lang w:bidi="ar-SA"/>
          <w:color w:val="111111"/>
          <w:sz w:val="28"/>
          <w:szCs w:val="28"/>
          <w:rtl/>
        </w:rPr>
        <w:t xml:space="preserve">أوّله: البسملة، قد اجبت عن المسائل الواردة في شهر ربيع الأوّل من سنة عشرين وأربعمائة بما اختصرت ألفاظه وبلغت الطريق إلى نصرة هذه المسائل بما يغني المتأمل عما سواه وقدمت مقدمة يعرف بها الطريق الموصل إلى العلم بجميع أحكام الشريعة في جميع مسائل الفقه فيجب الاعتماد عليها والتمسك بها ... إعلم أنه لا بد في الأحكام الشرعية من طريق التوصل إلى العلم بها ...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346" w:name="pg7770_69959"/>
    <w:bookmarkEnd w:id="346"/>
    <w:p>
      <w:pPr>
        <w:pStyle w:val="BookText"/>
      </w:pPr>
      <w:r>
        <w:rPr>
          <w:rFonts w:ascii="Amiri" w:hAnsi="Amiri" w:eastAsia="Amiri" w:cs="Amiri"/>
          <w:lang w:bidi="ar-SA"/>
          <w:color w:val="111111"/>
          <w:sz w:val="28"/>
          <w:szCs w:val="28"/>
          <w:rtl/>
        </w:rPr>
        <w:t xml:space="preserve">آخره: والكلام في هذا المسئلة طويل وهذه جملة كافية وسنبسطه في مسائل الخلاف إن شاء الله تعالى تم بحمد الله وحسن توفيقه والحمد لله رب العالمين.</w:t>
      </w:r>
    </w:p>
    <w:p>
      <w:pPr>
        <w:pStyle w:val="BookText"/>
      </w:pPr>
      <w:r>
        <w:rPr>
          <w:rFonts w:ascii="Amiri" w:hAnsi="Amiri" w:eastAsia="Amiri" w:cs="Amiri"/>
          <w:lang w:bidi="ar-SA"/>
          <w:color w:val="111111"/>
          <w:sz w:val="28"/>
          <w:szCs w:val="28"/>
          <w:rtl/>
        </w:rPr>
        <w:t xml:space="preserve">طبع: قم، 1405ه-، ضمن الرسائل الشريف المرتضى، تحقيق: سيد مهدي الرجائي [فنخا 1: 932-933 (15 نسخة)]</w:t>
      </w:r>
    </w:p>
    <w:p>
      <w:pPr>
        <w:pStyle w:val="BookText"/>
      </w:pPr>
      <w:r>
        <w:rPr>
          <w:rFonts w:ascii="Amiri" w:hAnsi="Amiri" w:eastAsia="Amiri" w:cs="Amiri"/>
          <w:lang w:bidi="ar-SA"/>
          <w:color w:val="111111"/>
          <w:sz w:val="28"/>
          <w:szCs w:val="28"/>
          <w:rtl/>
        </w:rPr>
        <w:t xml:space="preserve">1668 . الكاظمية؛ جامعة مدينة العلم؛ رقم المخطوط : 18/26/5</w:t>
      </w:r>
    </w:p>
    <w:p>
      <w:pPr>
        <w:pStyle w:val="BookText"/>
      </w:pPr>
      <w:r>
        <w:rPr>
          <w:rFonts w:ascii="Amiri" w:hAnsi="Amiri" w:eastAsia="Amiri" w:cs="Amiri"/>
          <w:lang w:bidi="ar-SA"/>
          <w:color w:val="111111"/>
          <w:sz w:val="28"/>
          <w:szCs w:val="28"/>
          <w:rtl/>
        </w:rPr>
        <w:t xml:space="preserve">كا: قاسم بن شيخ محمّد بن حمزة الدليزي الحمداوي، تا: 1227ه- [ف: 288]</w:t>
      </w:r>
    </w:p>
    <w:p>
      <w:pPr>
        <w:pStyle w:val="BookText"/>
      </w:pPr>
      <w:r>
        <w:rPr>
          <w:rFonts w:ascii="Amiri" w:hAnsi="Amiri" w:eastAsia="Amiri" w:cs="Amiri"/>
          <w:lang w:bidi="ar-SA"/>
          <w:color w:val="111111"/>
          <w:sz w:val="28"/>
          <w:szCs w:val="28"/>
          <w:rtl/>
        </w:rPr>
        <w:t xml:space="preserve">1669 . النجف الأشرف مكتبة آية الله الحكيم العامة؛ رقم المخطوط: 438/3</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كا: محمّد بن طاهر السماوي، تا: 10 رجب 1334 ه- ،8 ق، 22 س،14*21سم ف: 1- 24]</w:t>
      </w:r>
    </w:p>
    <w:p>
      <w:pPr>
        <w:pStyle w:val="BookText"/>
      </w:pPr>
      <w:r>
        <w:rPr>
          <w:rFonts w:ascii="Amiri" w:hAnsi="Amiri" w:eastAsia="Amiri" w:cs="Amiri"/>
          <w:lang w:bidi="ar-SA"/>
          <w:color w:val="111111"/>
          <w:sz w:val="28"/>
          <w:szCs w:val="28"/>
          <w:rtl/>
        </w:rPr>
        <w:t xml:space="preserve">أجوبة المسائل الموصلية &gt; الرد على أصحاب العدد</w:t>
      </w:r>
    </w:p>
    <w:p>
      <w:pPr>
        <w:pStyle w:val="Heading2"/>
      </w:pPr>
      <w:bookmarkStart w:id="1577" w:name="_Toc905"/>
      <w:r>
        <w:t>أجوبة المسائل المهنائية / أجوبة الأسئلة - عربي</w:t>
      </w:r>
      <w:bookmarkEnd w:id="1577"/>
    </w:p>
    <w:p>
      <w:pPr>
        <w:pStyle w:val="BookText"/>
      </w:pPr>
      <w:r>
        <w:rPr>
          <w:rFonts w:ascii="Amiri" w:hAnsi="Amiri" w:eastAsia="Amiri" w:cs="Amiri"/>
          <w:lang w:bidi="ar-SA"/>
          <w:color w:val="111111"/>
          <w:sz w:val="28"/>
          <w:szCs w:val="28"/>
          <w:rtl/>
        </w:rPr>
        <w:t xml:space="preserve">العلامة الحلّي، حسن بن يوسف ( 648 - 726 ه- )</w:t>
      </w:r>
    </w:p>
    <w:p>
      <w:pPr>
        <w:pStyle w:val="BookText"/>
      </w:pPr>
      <w:r>
        <w:rPr>
          <w:rFonts w:ascii="Amiri" w:hAnsi="Amiri" w:eastAsia="Amiri" w:cs="Amiri"/>
          <w:lang w:bidi="ar-SA"/>
          <w:color w:val="111111"/>
          <w:sz w:val="28"/>
          <w:szCs w:val="28"/>
          <w:rtl/>
        </w:rPr>
        <w:t xml:space="preserve">تاريخ التأليف: 717ه-</w:t>
      </w:r>
    </w:p>
    <w:p>
      <w:pPr>
        <w:pStyle w:val="BookText"/>
      </w:pPr>
      <w:r>
        <w:rPr>
          <w:rFonts w:ascii="Amiri" w:hAnsi="Amiri" w:eastAsia="Amiri" w:cs="Amiri"/>
          <w:lang w:bidi="ar-SA"/>
          <w:color w:val="111111"/>
          <w:sz w:val="28"/>
          <w:szCs w:val="28"/>
          <w:rtl/>
        </w:rPr>
        <w:t xml:space="preserve">[فنخا :9341-935 (16 نسخة)]</w:t>
      </w:r>
    </w:p>
    <w:p>
      <w:pPr>
        <w:pStyle w:val="BookText"/>
      </w:pPr>
      <w:r>
        <w:rPr>
          <w:rFonts w:ascii="Amiri" w:hAnsi="Amiri" w:eastAsia="Amiri" w:cs="Amiri"/>
          <w:lang w:bidi="ar-SA"/>
          <w:color w:val="111111"/>
          <w:sz w:val="28"/>
          <w:szCs w:val="28"/>
          <w:rtl/>
        </w:rPr>
        <w:t xml:space="preserve">1670 . النجف الأشرف؛ مكتبة آية الله الحكيم العامة؛ رقم المخطوط : 2510/12</w:t>
      </w:r>
    </w:p>
    <w:p>
      <w:pPr>
        <w:pStyle w:val="BookText"/>
      </w:pPr>
      <w:r>
        <w:rPr>
          <w:rFonts w:ascii="IRNazanin" w:hAnsi="IRNazanin" w:eastAsia="IRNazanin" w:cs="IRNazanin"/>
          <w:lang w:bidi="fa-IR"/>
          <w:color w:val="111111"/>
          <w:sz w:val="28"/>
          <w:szCs w:val="28"/>
          <w:rtl/>
        </w:rPr>
        <w:t xml:space="preserve">أوّلها: البسملة، وبه نستعين وفق اللهم لإكماله بمحمد وآله والحمد لله رب العالمين وصلوته على محمّد خاتم النبيين وسيد الأولين والآخرين وعلى آله الطاهرين وسادة الخلائق أجمعين فهذه مسائل ورسائل من العبد الفقير إلى رحمة ربه مهنا بن سنان بن عبد الوهاب الحسيني؛ آخرها الموز الحلو مع الخبز اللطيف المبرز بالخشخاش والتعشي بطيخ الأرز مع اكارع ... أو الفراريج المشوية مطيبة بالأدوية كالزعفران والكمون والدارچين</w:t>
      </w:r>
    </w:p>
    <w:p>
      <w:pPr>
        <w:pStyle w:val="BookText"/>
      </w:pPr>
      <w:r>
        <w:rPr>
          <w:rFonts w:ascii="IRNazanin" w:hAnsi="IRNazanin" w:eastAsia="IRNazanin" w:cs="IRNazanin"/>
          <w:lang w:bidi="fa-IR"/>
          <w:color w:val="111111"/>
          <w:sz w:val="28"/>
          <w:szCs w:val="28"/>
          <w:rtl/>
        </w:rPr>
        <w:t xml:space="preserve">کا: مجهول، تا: مجهول؛ ناقصة الآخر؛ 44 ص ، 25 س ، 11/5*23/5سم [ف: 1-31]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347" w:name="pg7770_69960"/>
    <w:bookmarkEnd w:id="347"/>
    <w:p>
      <w:pPr>
        <w:pStyle w:val="Heading2"/>
      </w:pPr>
      <w:bookmarkStart w:id="1578" w:name="_Toc906"/>
      <w:r>
        <w:t>أجوبة المسائل المهنائية الأولى / أجوبة الأسئلة - عربي العلامة الحلّي حسن بن يوسف(648 - 726 ه- )</w:t>
      </w:r>
      <w:bookmarkEnd w:id="1578"/>
    </w:p>
    <w:p>
      <w:pPr>
        <w:pStyle w:val="BookText"/>
      </w:pPr>
      <w:r>
        <w:rPr>
          <w:rFonts w:ascii="IRNazanin" w:hAnsi="IRNazanin" w:eastAsia="IRNazanin" w:cs="IRNazanin"/>
          <w:lang w:bidi="fa-IR"/>
          <w:color w:val="111111"/>
          <w:sz w:val="28"/>
          <w:szCs w:val="28"/>
          <w:rtl/>
        </w:rPr>
        <w:t xml:space="preserve">أوّله: البسملة، المملوک مهنا بن سنان بن عبد الوهاب يقبل أبواب الحضرة العالية العالمية العابدية ... يقول العبد الضعيف الفقير الى الله تعالى حسن ... بعد حمد الله تعالى على آلائه والشكر على جزيل نعمائه وحسن بلائه ما يقول سيدنا ... في المؤمن هل يحوز أن يكفر والعياذ بالله بعد إيمانه</w:t>
      </w:r>
    </w:p>
    <w:p>
      <w:pPr>
        <w:pStyle w:val="BookText"/>
      </w:pPr>
      <w:r>
        <w:rPr>
          <w:rFonts w:ascii="Amiri" w:hAnsi="Amiri" w:eastAsia="Amiri" w:cs="Amiri"/>
          <w:lang w:bidi="ar-SA"/>
          <w:color w:val="111111"/>
          <w:sz w:val="28"/>
          <w:szCs w:val="28"/>
          <w:rtl/>
        </w:rPr>
        <w:t xml:space="preserve">آخره: فيلزم أفضليتهم وهو المطلوب وههنا أدلة كثيرة أيضاً عرضنا عن ذكرها خوف الإطالة وكتبت هذه محمّد بن المطهر في منتصف المحرم سنة عشرين وسبعماية بالحلة ...</w:t>
      </w:r>
    </w:p>
    <w:p>
      <w:pPr>
        <w:pStyle w:val="BookText"/>
      </w:pPr>
      <w:r>
        <w:rPr>
          <w:rFonts w:ascii="Amiri" w:hAnsi="Amiri" w:eastAsia="Amiri" w:cs="Amiri"/>
          <w:lang w:bidi="ar-SA"/>
          <w:color w:val="111111"/>
          <w:sz w:val="28"/>
          <w:szCs w:val="28"/>
          <w:rtl/>
        </w:rPr>
        <w:t xml:space="preserve">[فنخا 1: 936-938 (29 نسخة)]</w:t>
      </w:r>
    </w:p>
    <w:p>
      <w:pPr>
        <w:pStyle w:val="BookText"/>
      </w:pPr>
      <w:r>
        <w:rPr>
          <w:rFonts w:ascii="Times New Roman" w:hAnsi="Times New Roman" w:eastAsia="Times New Roman" w:cs="Times New Roman"/>
          <w:lang w:val="en-US" w:bidi="en-US"/>
          <w:color w:val="111111"/>
          <w:sz w:val="28"/>
          <w:szCs w:val="28"/>
          <w:rtl/>
        </w:rPr>
        <w:t xml:space="preserve">1671.</w:t>
      </w:r>
    </w:p>
    <w:p>
      <w:pPr>
        <w:pStyle w:val="BookText"/>
      </w:pPr>
      <w:r>
        <w:rPr>
          <w:rFonts w:ascii="Amiri" w:hAnsi="Amiri" w:eastAsia="Amiri" w:cs="Amiri"/>
          <w:lang w:bidi="ar-SA"/>
          <w:color w:val="111111"/>
          <w:sz w:val="28"/>
          <w:szCs w:val="28"/>
          <w:rtl/>
        </w:rPr>
        <w:t xml:space="preserve">كربلاء؛ الروضة الحسينية (مكتبة)؛ رقم المخطوط: 810/2م - ح9342</w:t>
      </w:r>
    </w:p>
    <w:p>
      <w:pPr>
        <w:pStyle w:val="BookText"/>
      </w:pPr>
      <w:r>
        <w:rPr>
          <w:rFonts w:ascii="Amiri" w:hAnsi="Amiri" w:eastAsia="Amiri" w:cs="Amiri"/>
          <w:lang w:bidi="ar-SA"/>
          <w:color w:val="111111"/>
          <w:sz w:val="28"/>
          <w:szCs w:val="28"/>
          <w:rtl/>
        </w:rPr>
        <w:t xml:space="preserve">أوّلها: البسملة، الحمد لله رب العالمين وصلواته على محمّد خاتم النبيين وسيد الأولين والآخرين وعلى آله الطاهرين فهذه مسايل ورسايل من العبد الفقير إلى رحمة الرب مهنا بن سنان؛ آخرها: مطابق</w:t>
      </w:r>
    </w:p>
    <w:p>
      <w:pPr>
        <w:pStyle w:val="BookText"/>
      </w:pPr>
      <w:r>
        <w:rPr>
          <w:rFonts w:ascii="IRNazanin" w:hAnsi="IRNazanin" w:eastAsia="IRNazanin" w:cs="IRNazanin"/>
          <w:lang w:bidi="fa-IR"/>
          <w:color w:val="111111"/>
          <w:sz w:val="28"/>
          <w:szCs w:val="28"/>
          <w:rtl/>
        </w:rPr>
        <w:t xml:space="preserve">تعلیق، کا: مجهول، تا: 980 ه-، 14 س ، 11/5*17/5سم مخطوطات كربلاء: 4-345]</w:t>
      </w:r>
    </w:p>
    <w:p>
      <w:pPr>
        <w:pStyle w:val="Heading2"/>
      </w:pPr>
      <w:bookmarkStart w:id="1579" w:name="_Toc907"/>
      <w:r>
        <w:t>أجوبة المسائل الميافارقيات / فقه - عربي</w:t>
      </w:r>
      <w:bookmarkEnd w:id="1579"/>
    </w:p>
    <w:p>
      <w:pPr>
        <w:pStyle w:val="BookText"/>
      </w:pPr>
      <w:r>
        <w:rPr>
          <w:rFonts w:ascii="Amiri" w:hAnsi="Amiri" w:eastAsia="Amiri" w:cs="Amiri"/>
          <w:lang w:bidi="ar-SA"/>
          <w:color w:val="111111"/>
          <w:sz w:val="28"/>
          <w:szCs w:val="28"/>
          <w:rtl/>
        </w:rPr>
        <w:t xml:space="preserve">علم الهدى علي بن الحسين (355 - 436 ه- )</w:t>
      </w:r>
    </w:p>
    <w:p>
      <w:pPr>
        <w:pStyle w:val="BookText"/>
      </w:pPr>
      <w:r>
        <w:rPr>
          <w:rFonts w:ascii="Amiri" w:hAnsi="Amiri" w:eastAsia="Amiri" w:cs="Amiri"/>
          <w:lang w:bidi="ar-SA"/>
          <w:color w:val="111111"/>
          <w:sz w:val="28"/>
          <w:szCs w:val="28"/>
          <w:rtl/>
        </w:rPr>
        <w:t xml:space="preserve">أوّله: نحن اطال الله بقاء سيدنا الشريف ... في ديار متأخمة لدار الكفر وقل ما نجد ما يوثق بدينه وأمانته في أخذ أعلام ديننا منه وبنا أمس حاجة إلى أن يفتينا ... مسألة أولة الصلاة جماعة والفضل فيها وهل يجوز خلف عدم الموثوق بدينه أم لا؟ الجواب صلاة الجماعة فيها فضل كثير ثواب كبير...</w:t>
      </w:r>
    </w:p>
    <w:p>
      <w:pPr>
        <w:pStyle w:val="BookText"/>
      </w:pPr>
      <w:r>
        <w:rPr>
          <w:rFonts w:ascii="Amiri" w:hAnsi="Amiri" w:eastAsia="Amiri" w:cs="Amiri"/>
          <w:lang w:bidi="ar-SA"/>
          <w:color w:val="111111"/>
          <w:sz w:val="28"/>
          <w:szCs w:val="28"/>
          <w:rtl/>
        </w:rPr>
        <w:t xml:space="preserve">آخره: فاذا منعوه في بعض الأزمان حلت لهم الصدقة مع المنع من هذا الحق والله الموفق للصواب تمت المسائل وأجوبتها والله ولي الحمد والتوفيق.</w:t>
      </w:r>
    </w:p>
    <w:p>
      <w:pPr>
        <w:pStyle w:val="BookText"/>
      </w:pPr>
      <w:r>
        <w:rPr>
          <w:rFonts w:ascii="Amiri" w:hAnsi="Amiri" w:eastAsia="Amiri" w:cs="Amiri"/>
          <w:lang w:bidi="ar-SA"/>
          <w:color w:val="111111"/>
          <w:sz w:val="28"/>
          <w:szCs w:val="28"/>
          <w:rtl/>
        </w:rPr>
        <w:t xml:space="preserve">طبع: قم، 1405ه-، ضمن الرسائل الشريف المرتضى، تحقيق: سيد مهدي الرجائي</w:t>
      </w:r>
    </w:p>
    <w:p>
      <w:pPr>
        <w:pStyle w:val="BookText"/>
      </w:pPr>
      <w:r>
        <w:rPr>
          <w:rFonts w:ascii="Amiri" w:hAnsi="Amiri" w:eastAsia="Amiri" w:cs="Amiri"/>
          <w:lang w:bidi="ar-SA"/>
          <w:color w:val="111111"/>
          <w:sz w:val="28"/>
          <w:szCs w:val="28"/>
          <w:rtl/>
        </w:rPr>
        <w:t xml:space="preserve">[فنخا 1: 942-943(18 نسخة)]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348" w:name="pg7770_69961"/>
    <w:bookmarkEnd w:id="348"/>
    <w:p>
      <w:pPr>
        <w:pStyle w:val="BookText"/>
      </w:pPr>
      <w:r>
        <w:rPr>
          <w:rFonts w:ascii="Amiri" w:hAnsi="Amiri" w:eastAsia="Amiri" w:cs="Amiri"/>
          <w:lang w:bidi="ar-SA"/>
          <w:color w:val="111111"/>
          <w:sz w:val="28"/>
          <w:szCs w:val="28"/>
          <w:rtl/>
        </w:rPr>
        <w:t xml:space="preserve">1672 . الكاظمية جامعة مدينة العلم؛ رقم المخطوط : 18/26/7</w:t>
      </w:r>
    </w:p>
    <w:p>
      <w:pPr>
        <w:pStyle w:val="BookText"/>
      </w:pPr>
      <w:r>
        <w:rPr>
          <w:rFonts w:ascii="Amiri" w:hAnsi="Amiri" w:eastAsia="Amiri" w:cs="Amiri"/>
          <w:lang w:bidi="ar-SA"/>
          <w:color w:val="111111"/>
          <w:sz w:val="28"/>
          <w:szCs w:val="28"/>
          <w:rtl/>
        </w:rPr>
        <w:t xml:space="preserve">كا: قاسم بن شيخ محمّد بن حمزة الدليزي الحمداوي، تا: 1227ه- [ف: 288]</w:t>
      </w:r>
    </w:p>
    <w:p>
      <w:pPr>
        <w:pStyle w:val="BookText"/>
      </w:pPr>
      <w:r>
        <w:rPr>
          <w:rFonts w:ascii="Times New Roman" w:hAnsi="Times New Roman" w:eastAsia="Times New Roman" w:cs="Times New Roman"/>
          <w:lang w:val="en-US" w:bidi="en-US"/>
          <w:color w:val="111111"/>
          <w:sz w:val="28"/>
          <w:szCs w:val="28"/>
          <w:rtl/>
        </w:rPr>
        <w:t xml:space="preserve">1673.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438/8</w:t>
      </w:r>
    </w:p>
    <w:p>
      <w:pPr>
        <w:pStyle w:val="BookText"/>
      </w:pPr>
      <w:r>
        <w:rPr>
          <w:rFonts w:ascii="Amiri" w:hAnsi="Amiri" w:eastAsia="Amiri" w:cs="Amiri"/>
          <w:lang w:bidi="ar-SA"/>
          <w:color w:val="111111"/>
          <w:sz w:val="28"/>
          <w:szCs w:val="28"/>
          <w:rtl/>
        </w:rPr>
        <w:t xml:space="preserve">أوّلها: مطابق؛ آخرها: تمت أجوبة المسائل الميار فارقيات بحمد الله ...</w:t>
      </w:r>
    </w:p>
    <w:p>
      <w:pPr>
        <w:pStyle w:val="BookText"/>
      </w:pPr>
      <w:r>
        <w:rPr>
          <w:rFonts w:ascii="Amiri" w:hAnsi="Amiri" w:eastAsia="Amiri" w:cs="Amiri"/>
          <w:lang w:bidi="ar-SA"/>
          <w:color w:val="111111"/>
          <w:sz w:val="28"/>
          <w:szCs w:val="28"/>
          <w:rtl/>
        </w:rPr>
        <w:t xml:space="preserve">كا: محمّد بن طاهر السماوي، تا: 27 رجب 1334ه-، 8 ص، 22 س،14*21/44سم [ف: 1- 24]</w:t>
      </w:r>
    </w:p>
    <w:p>
      <w:pPr>
        <w:pStyle w:val="BookText"/>
      </w:pPr>
      <w:r>
        <w:rPr>
          <w:rFonts w:ascii="Amiri" w:hAnsi="Amiri" w:eastAsia="Amiri" w:cs="Amiri"/>
          <w:lang w:bidi="ar-SA"/>
          <w:color w:val="111111"/>
          <w:sz w:val="28"/>
          <w:szCs w:val="28"/>
          <w:rtl/>
        </w:rPr>
        <w:t xml:space="preserve">1674 . النجف الأشرف؛ مؤسسة كاشف الغطاء العامة؛ رقم المخطوط: 80</w:t>
      </w:r>
    </w:p>
    <w:p>
      <w:pPr>
        <w:pStyle w:val="BookText"/>
      </w:pPr>
      <w:r>
        <w:rPr>
          <w:rFonts w:ascii="IRNazanin" w:hAnsi="IRNazanin" w:eastAsia="IRNazanin" w:cs="IRNazanin"/>
          <w:lang w:bidi="fa-IR"/>
          <w:color w:val="111111"/>
          <w:sz w:val="28"/>
          <w:szCs w:val="28"/>
          <w:rtl/>
        </w:rPr>
        <w:t xml:space="preserve">کا: مجهول، تا: مجهول؛ 13 ص [ف: 1-395]</w:t>
      </w:r>
    </w:p>
    <w:p>
      <w:pPr>
        <w:pStyle w:val="Heading2"/>
      </w:pPr>
      <w:bookmarkStart w:id="1580" w:name="_Toc908"/>
      <w:r>
        <w:t>أجوبة مسائل الميرزا رحيم بن محمّد حسن / أجوبة الأسئلة - عربي</w:t>
      </w:r>
      <w:bookmarkEnd w:id="1580"/>
    </w:p>
    <w:p>
      <w:pPr>
        <w:pStyle w:val="BookText"/>
      </w:pPr>
      <w:r>
        <w:rPr>
          <w:rFonts w:ascii="Amiri" w:hAnsi="Amiri" w:eastAsia="Amiri" w:cs="Amiri"/>
          <w:lang w:bidi="ar-SA"/>
          <w:color w:val="111111"/>
          <w:sz w:val="28"/>
          <w:szCs w:val="28"/>
          <w:rtl/>
        </w:rPr>
        <w:t xml:space="preserve">الكرماني، محمد كريم بن إبراهيم(1225 - 1288 ه- )</w:t>
      </w:r>
    </w:p>
    <w:p>
      <w:pPr>
        <w:pStyle w:val="BookText"/>
      </w:pPr>
      <w:r>
        <w:rPr>
          <w:rFonts w:ascii="Times New Roman" w:hAnsi="Times New Roman" w:eastAsia="Times New Roman" w:cs="Times New Roman"/>
          <w:lang w:val="en-US" w:bidi="en-US"/>
          <w:color w:val="111111"/>
          <w:sz w:val="28"/>
          <w:szCs w:val="28"/>
          <w:rtl/>
        </w:rPr>
        <w:t xml:space="preserve">1675.</w:t>
      </w:r>
    </w:p>
    <w:p>
      <w:pPr>
        <w:pStyle w:val="BookText"/>
      </w:pPr>
      <w:r>
        <w:rPr>
          <w:rFonts w:ascii="Amiri" w:hAnsi="Amiri" w:eastAsia="Amiri" w:cs="Amiri"/>
          <w:lang w:bidi="ar-SA"/>
          <w:color w:val="111111"/>
          <w:sz w:val="28"/>
          <w:szCs w:val="28"/>
          <w:rtl/>
        </w:rPr>
        <w:t xml:space="preserve">كربلاء؛ العتبة العباسية؛ رقم المخطوط : 496/2</w:t>
      </w:r>
    </w:p>
    <w:p>
      <w:pPr>
        <w:pStyle w:val="BookText"/>
      </w:pPr>
      <w:r>
        <w:rPr>
          <w:rFonts w:ascii="IRNazanin" w:hAnsi="IRNazanin" w:eastAsia="IRNazanin" w:cs="IRNazanin"/>
          <w:lang w:bidi="fa-IR"/>
          <w:color w:val="111111"/>
          <w:sz w:val="28"/>
          <w:szCs w:val="28"/>
          <w:rtl/>
        </w:rPr>
        <w:t xml:space="preserve">أوّلها: الحمد لله رب العالمين ... ورهطه المخلصين ولعنة الله على أعدائهم أجمعين أبد الأبدين. وبعد، يقول العبد الآثم كريم بن إبراهيم آخرها ومشي مولانا الآغا عبد الصمد - سلمه الله إليكم - بسرعة وقرب رحلتنا رحلة الصيف إلى قرية لنجر، صانها الله من كل شر نسخ، کا: محمّد باقر بن محمد محسن الإصفهاني، تا: 25 ذي الحجة 1271ه-، في القرية المباركة؛ 20 س،15*33سم [ف: 2-95]</w:t>
      </w:r>
    </w:p>
    <w:p>
      <w:pPr>
        <w:pStyle w:val="Heading2"/>
      </w:pPr>
      <w:bookmarkStart w:id="1581" w:name="_Toc909"/>
      <w:r>
        <w:t>أجوبة مسائل ميرزا رحيم الهمداني = الجسد والجسدين / أجوبة الأسئلة - عربي</w:t>
      </w:r>
      <w:bookmarkEnd w:id="1581"/>
    </w:p>
    <w:p>
      <w:pPr>
        <w:pStyle w:val="BookText"/>
      </w:pPr>
      <w:r>
        <w:rPr>
          <w:rFonts w:ascii="Amiri" w:hAnsi="Amiri" w:eastAsia="Amiri" w:cs="Amiri"/>
          <w:lang w:bidi="ar-SA"/>
          <w:color w:val="111111"/>
          <w:sz w:val="28"/>
          <w:szCs w:val="28"/>
          <w:rtl/>
        </w:rPr>
        <w:t xml:space="preserve">الكرماني، محمّد كريم بن إبراهيم(1225 - 1288ه-)</w:t>
      </w:r>
    </w:p>
    <w:p>
      <w:pPr>
        <w:pStyle w:val="BookText"/>
      </w:pPr>
      <w:r>
        <w:rPr>
          <w:rFonts w:ascii="Amiri" w:hAnsi="Amiri" w:eastAsia="Amiri" w:cs="Amiri"/>
          <w:lang w:bidi="ar-SA"/>
          <w:color w:val="111111"/>
          <w:sz w:val="28"/>
          <w:szCs w:val="28"/>
          <w:rtl/>
        </w:rPr>
        <w:t xml:space="preserve">تاريخ التأليف: 1268ه-</w:t>
      </w:r>
    </w:p>
    <w:p>
      <w:pPr>
        <w:pStyle w:val="BookText"/>
      </w:pPr>
      <w:r>
        <w:rPr>
          <w:rFonts w:ascii="Amiri" w:hAnsi="Amiri" w:eastAsia="Amiri" w:cs="Amiri"/>
          <w:lang w:bidi="ar-SA"/>
          <w:color w:val="111111"/>
          <w:sz w:val="28"/>
          <w:szCs w:val="28"/>
          <w:rtl/>
        </w:rPr>
        <w:t xml:space="preserve">أوّله: الحمدلة. الصلاة. ولعنة الله على... وبعد، فقد سألني السيد الجليل النبيل ... الميرزا رحيم بن المرحوم الاغا ميرزا حسن الهمداني مسألة معضلة في ضمن رسالة أرسلها من بلدة همدان...</w:t>
      </w:r>
    </w:p>
    <w:p>
      <w:pPr>
        <w:pStyle w:val="BookText"/>
      </w:pPr>
      <w:r>
        <w:rPr>
          <w:rFonts w:ascii="Amiri" w:hAnsi="Amiri" w:eastAsia="Amiri" w:cs="Amiri"/>
          <w:lang w:bidi="ar-SA"/>
          <w:color w:val="111111"/>
          <w:sz w:val="28"/>
          <w:szCs w:val="28"/>
          <w:rtl/>
        </w:rPr>
        <w:t xml:space="preserve">آخره: بذكره هنا مع ما بي من اختلال الحال، وغاية الكلال، وجناب العلامة الممجد الآغا عبد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349" w:name="pg7770_69962"/>
    <w:bookmarkEnd w:id="349"/>
    <w:p>
      <w:pPr>
        <w:pStyle w:val="BookText"/>
      </w:pPr>
      <w:r>
        <w:rPr>
          <w:rFonts w:ascii="Amiri" w:hAnsi="Amiri" w:eastAsia="Amiri" w:cs="Amiri"/>
          <w:lang w:bidi="ar-SA"/>
          <w:color w:val="111111"/>
          <w:sz w:val="28"/>
          <w:szCs w:val="28"/>
          <w:rtl/>
        </w:rPr>
        <w:t xml:space="preserve">الصمد، مطلع بمجاري الحال، ويعتذر عند ذلك المفضال. وقد وقع الفراغ من تسويده مصنفه كريم بن ابرهيم. عصر يوم التروية من سنة 1268ق. حامداً مصلياً مستغفراً.</w:t>
      </w:r>
    </w:p>
    <w:p>
      <w:pPr>
        <w:pStyle w:val="BookText"/>
      </w:pPr>
      <w:r>
        <w:rPr>
          <w:rFonts w:ascii="Times New Roman" w:hAnsi="Times New Roman" w:eastAsia="Times New Roman" w:cs="Times New Roman"/>
          <w:lang w:val="en-US" w:bidi="en-US"/>
          <w:color w:val="111111"/>
          <w:sz w:val="28"/>
          <w:szCs w:val="28"/>
          <w:rtl/>
        </w:rPr>
        <w:t xml:space="preserve">1676.</w:t>
      </w:r>
    </w:p>
    <w:p>
      <w:pPr>
        <w:pStyle w:val="BookText"/>
      </w:pPr>
      <w:r>
        <w:rPr>
          <w:rFonts w:ascii="Amiri" w:hAnsi="Amiri" w:eastAsia="Amiri" w:cs="Amiri"/>
          <w:lang w:bidi="ar-SA"/>
          <w:color w:val="111111"/>
          <w:sz w:val="28"/>
          <w:szCs w:val="28"/>
          <w:rtl/>
        </w:rPr>
        <w:t xml:space="preserve">كربلاء العتبة العباسية؛ رقم المخطوط: 496/3</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کا: محمّد باقر بن محمّد محسن الإصفهاني، تا: 25 ذي الحجة 1271 ه-، 20س،15*22سم [ف: 2-96]</w:t>
      </w:r>
    </w:p>
    <w:p>
      <w:pPr>
        <w:pStyle w:val="Heading2"/>
      </w:pPr>
      <w:bookmarkStart w:id="1582" w:name="_Toc910"/>
      <w:r>
        <w:t>أجوبة مسائل ميرزا محمد باقر الإصفهاني &gt; سي فصل أجوبة مسائل نائب السلطنة / كلام وعقائد - عربي</w:t>
      </w:r>
      <w:bookmarkEnd w:id="1582"/>
    </w:p>
    <w:p>
      <w:pPr>
        <w:pStyle w:val="BookText"/>
      </w:pPr>
      <w:r>
        <w:rPr>
          <w:rFonts w:ascii="Amiri" w:hAnsi="Amiri" w:eastAsia="Amiri" w:cs="Amiri"/>
          <w:lang w:bidi="ar-SA"/>
          <w:color w:val="111111"/>
          <w:sz w:val="28"/>
          <w:szCs w:val="28"/>
          <w:rtl/>
        </w:rPr>
        <w:t xml:space="preserve">الهمداني الشيخي، محمّد باقر بن محمّد جعفر (1239 - 1319 ه-)</w:t>
      </w:r>
    </w:p>
    <w:p>
      <w:pPr>
        <w:pStyle w:val="BookText"/>
      </w:pPr>
      <w:r>
        <w:rPr>
          <w:rFonts w:ascii="IRNazanin" w:hAnsi="IRNazanin" w:eastAsia="IRNazanin" w:cs="IRNazanin"/>
          <w:lang w:bidi="fa-IR"/>
          <w:color w:val="111111"/>
          <w:sz w:val="28"/>
          <w:szCs w:val="28"/>
          <w:rtl/>
        </w:rPr>
        <w:t xml:space="preserve">[ فنخا 1: 950]</w:t>
      </w:r>
    </w:p>
    <w:p>
      <w:pPr>
        <w:pStyle w:val="BookText"/>
      </w:pPr>
      <w:r>
        <w:rPr>
          <w:rFonts w:ascii="Amiri" w:hAnsi="Amiri" w:eastAsia="Amiri" w:cs="Amiri"/>
          <w:lang w:bidi="ar-SA"/>
          <w:color w:val="111111"/>
          <w:sz w:val="28"/>
          <w:szCs w:val="28"/>
          <w:rtl/>
        </w:rPr>
        <w:t xml:space="preserve">1677 . النجف الأشرف؛ مكتبة الإمام الخوئي؛ رقم المخطوط: 222/4</w:t>
      </w:r>
    </w:p>
    <w:p>
      <w:pPr>
        <w:pStyle w:val="BookText"/>
      </w:pPr>
      <w:r>
        <w:rPr>
          <w:rFonts w:ascii="Amiri" w:hAnsi="Amiri" w:eastAsia="Amiri" w:cs="Amiri"/>
          <w:lang w:bidi="ar-SA"/>
          <w:color w:val="111111"/>
          <w:sz w:val="28"/>
          <w:szCs w:val="28"/>
          <w:rtl/>
        </w:rPr>
        <w:t xml:space="preserve">أوّلها: صلى الله على محمّد وآله الطاهرين وبعد يقول العبد الخاسر ابن محمّد جعفر محمّد باقر رحمهما الله انه قد صدرت صادرة من السدة السنية والسردة البهية اعني المؤيد الممجد نائب السلطنة العلية العالية ... قد استشكل فيها في بعض المسائل فصدرت كل فقره منها وأخرت الجواب لينطبق الظاهر والباطن لدى أولى الألباب؛ آخرها: ولكنها :</w:t>
      </w:r>
    </w:p>
    <w:p>
      <w:pPr>
        <w:pStyle w:val="BookText"/>
      </w:pPr>
      <w:r>
        <w:rPr>
          <w:rFonts w:ascii="Amiri" w:hAnsi="Amiri" w:eastAsia="Amiri" w:cs="Amiri"/>
          <w:lang w:bidi="ar-SA"/>
          <w:color w:val="111111"/>
          <w:sz w:val="28"/>
          <w:szCs w:val="28"/>
          <w:rtl/>
        </w:rPr>
        <w:t xml:space="preserve">كقطر الماء في الاصداف درّ * وفي بطن الافاعي صار سمّاً</w:t>
      </w:r>
    </w:p>
    <w:p>
      <w:pPr>
        <w:pStyle w:val="BookText"/>
      </w:pPr>
      <w:r>
        <w:rPr>
          <w:rFonts w:ascii="Amiri" w:hAnsi="Amiri" w:eastAsia="Amiri" w:cs="Amiri"/>
          <w:lang w:bidi="ar-SA"/>
          <w:color w:val="111111"/>
          <w:sz w:val="28"/>
          <w:szCs w:val="28"/>
          <w:rtl/>
        </w:rPr>
        <w:t xml:space="preserve">و قد تكفل ببيان هذه المسائل كتب المشايخ أجل الله شأنهم وقد كتبت في ذلك رسالة بالفارسية في مسألة الجبر والتفويض ببركة موالينا وقد خرجت كافية شافية والحمد لله وقد اتممت هذه الرسالة في قرية نياب من قرى [كلمة غير مقروءة] ...</w:t>
      </w:r>
    </w:p>
    <w:p>
      <w:pPr>
        <w:pStyle w:val="BookText"/>
      </w:pPr>
      <w:r>
        <w:rPr>
          <w:rFonts w:ascii="IRNazanin" w:hAnsi="IRNazanin" w:eastAsia="IRNazanin" w:cs="IRNazanin"/>
          <w:lang w:bidi="fa-IR"/>
          <w:color w:val="111111"/>
          <w:sz w:val="28"/>
          <w:szCs w:val="28"/>
          <w:rtl/>
        </w:rPr>
        <w:t xml:space="preserve">نستعليق، کا: مجهول، تا: القرن 13 ه-، والظاهر أنها بخط المؤلف؛ 38 ق (91ب ،128پ)، 13 س16*22سم [ف: 1-351]</w:t>
      </w:r>
    </w:p>
    <w:p>
      <w:pPr>
        <w:pStyle w:val="BookText"/>
      </w:pPr>
      <w:r>
        <w:rPr>
          <w:rFonts w:ascii="Amiri" w:hAnsi="Amiri" w:eastAsia="Amiri" w:cs="Amiri"/>
          <w:lang w:bidi="ar-SA"/>
          <w:color w:val="111111"/>
          <w:sz w:val="28"/>
          <w:szCs w:val="28"/>
          <w:rtl/>
        </w:rPr>
        <w:t xml:space="preserve">أجوبة المسائل الناصرية &gt; المسائل الناصريات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350" w:name="pg7770_69963"/>
    <w:bookmarkEnd w:id="350"/>
    <w:p>
      <w:pPr>
        <w:pStyle w:val="Heading2"/>
      </w:pPr>
      <w:bookmarkStart w:id="1583" w:name="_Toc911"/>
      <w:r>
        <w:t>أجوبة المسائل النجفية = جوابات المسائل النجفية جوابات المسائل النجفية = أجوبة مسائل السماكي / فقه - عربي</w:t>
      </w:r>
      <w:bookmarkEnd w:id="1583"/>
    </w:p>
    <w:p>
      <w:pPr>
        <w:pStyle w:val="BookText"/>
      </w:pPr>
      <w:r>
        <w:rPr>
          <w:rFonts w:ascii="Amiri" w:hAnsi="Amiri" w:eastAsia="Amiri" w:cs="Amiri"/>
          <w:lang w:bidi="ar-SA"/>
          <w:color w:val="111111"/>
          <w:sz w:val="28"/>
          <w:szCs w:val="28"/>
          <w:rtl/>
        </w:rPr>
        <w:t xml:space="preserve">الشهيد الثاني زين الدين بن علي (911 - 965 ه-)</w:t>
      </w:r>
    </w:p>
    <w:p>
      <w:pPr>
        <w:pStyle w:val="BookText"/>
      </w:pPr>
      <w:r>
        <w:rPr>
          <w:rFonts w:ascii="Amiri" w:hAnsi="Amiri" w:eastAsia="Amiri" w:cs="Amiri"/>
          <w:lang w:bidi="ar-SA"/>
          <w:color w:val="111111"/>
          <w:sz w:val="28"/>
          <w:szCs w:val="28"/>
          <w:rtl/>
        </w:rPr>
        <w:t xml:space="preserve">أوّله: قوله في مسألة الضمان ولو لم يشهد رجع بلاقل من الثاني وإلا والحق ... وجه الرجوع بالأقل من الثلاثة إن كان هو الأوّل آخره: وهذا ليوجب كونها رافع كما لا يخفي فان النافع إنما هو الطهارة الرافع لا مطلق الطهارة كما قد عرفته سابقاً والله أعلم.</w:t>
      </w:r>
    </w:p>
    <w:p>
      <w:pPr>
        <w:pStyle w:val="BookText"/>
      </w:pPr>
      <w:r>
        <w:rPr>
          <w:rFonts w:ascii="Amiri" w:hAnsi="Amiri" w:eastAsia="Amiri" w:cs="Amiri"/>
          <w:lang w:bidi="ar-SA"/>
          <w:color w:val="111111"/>
          <w:sz w:val="28"/>
          <w:szCs w:val="28"/>
          <w:rtl/>
        </w:rPr>
        <w:t xml:space="preserve">طبع: قم، 1421ه-، ضمن مجموعة مسائل الشهيد</w:t>
      </w:r>
    </w:p>
    <w:p>
      <w:pPr>
        <w:pStyle w:val="BookText"/>
      </w:pPr>
      <w:r>
        <w:rPr>
          <w:rFonts w:ascii="IRNazanin" w:hAnsi="IRNazanin" w:eastAsia="IRNazanin" w:cs="IRNazanin"/>
          <w:lang w:bidi="fa-IR"/>
          <w:color w:val="111111"/>
          <w:sz w:val="28"/>
          <w:szCs w:val="28"/>
          <w:rtl/>
        </w:rPr>
        <w:t xml:space="preserve">[فنخا 1: 951 (5نسخ)]</w:t>
      </w:r>
    </w:p>
    <w:p>
      <w:pPr>
        <w:pStyle w:val="BookText"/>
      </w:pPr>
      <w:r>
        <w:rPr>
          <w:rFonts w:ascii="Times New Roman" w:hAnsi="Times New Roman" w:eastAsia="Times New Roman" w:cs="Times New Roman"/>
          <w:lang w:val="en-US" w:bidi="en-US"/>
          <w:color w:val="111111"/>
          <w:sz w:val="28"/>
          <w:szCs w:val="28"/>
          <w:rtl/>
        </w:rPr>
        <w:t xml:space="preserve">1678.</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1071/9</w:t>
      </w:r>
    </w:p>
    <w:p>
      <w:pPr>
        <w:pStyle w:val="BookText"/>
      </w:pPr>
      <w:r>
        <w:rPr>
          <w:rFonts w:ascii="Amiri" w:hAnsi="Amiri" w:eastAsia="Amiri" w:cs="Amiri"/>
          <w:lang w:bidi="ar-SA"/>
          <w:color w:val="111111"/>
          <w:sz w:val="28"/>
          <w:szCs w:val="28"/>
          <w:rtl/>
        </w:rPr>
        <w:t xml:space="preserve">كا: حاج محمّد بن فرج الله ،التبريزي، تا: 1312ه-، 12 ص، 17س، 16*22سم [معجم المخطوطات النجفية: 806]</w:t>
      </w:r>
    </w:p>
    <w:p>
      <w:pPr>
        <w:pStyle w:val="BookText"/>
      </w:pPr>
      <w:r>
        <w:rPr>
          <w:rFonts w:ascii="Amiri" w:hAnsi="Amiri" w:eastAsia="Amiri" w:cs="Amiri"/>
          <w:lang w:bidi="ar-SA"/>
          <w:color w:val="111111"/>
          <w:sz w:val="28"/>
          <w:szCs w:val="28"/>
          <w:rtl/>
        </w:rPr>
        <w:t xml:space="preserve">1679 . النجف الأشرف؛ مكتبة كاشف الغطاء (علي والحسين)؛ رقم المخطوط: 1071/10</w:t>
      </w:r>
    </w:p>
    <w:p>
      <w:pPr>
        <w:pStyle w:val="BookText"/>
      </w:pPr>
      <w:r>
        <w:rPr>
          <w:rFonts w:ascii="IRNazanin" w:hAnsi="IRNazanin" w:eastAsia="IRNazanin" w:cs="IRNazanin"/>
          <w:lang w:bidi="fa-IR"/>
          <w:color w:val="111111"/>
          <w:sz w:val="28"/>
          <w:szCs w:val="28"/>
          <w:rtl/>
        </w:rPr>
        <w:t xml:space="preserve">کا: حاج محمّد بن فرج الله التبريزي، تا: 1312 ه-، 13 ص، 17س،16*22سم [معجم المخطوطات النجفية : 806]</w:t>
      </w:r>
    </w:p>
    <w:p>
      <w:pPr>
        <w:pStyle w:val="Heading2"/>
      </w:pPr>
      <w:bookmarkStart w:id="1584" w:name="_Toc912"/>
      <w:r>
        <w:t>أجوبة المسائل النصيرية - الأجوبة عن الاسئلة النصيرية عن شمس الدين الخسرو شاهي - جوابات ثلاث مسائل / فلسفة - عربي</w:t>
      </w:r>
      <w:bookmarkEnd w:id="1584"/>
    </w:p>
    <w:p>
      <w:pPr>
        <w:pStyle w:val="BookText"/>
      </w:pPr>
      <w:r>
        <w:rPr>
          <w:rFonts w:ascii="Amiri" w:hAnsi="Amiri" w:eastAsia="Amiri" w:cs="Amiri"/>
          <w:lang w:bidi="ar-SA"/>
          <w:color w:val="111111"/>
          <w:sz w:val="28"/>
          <w:szCs w:val="28"/>
          <w:rtl/>
        </w:rPr>
        <w:t xml:space="preserve">صدر الدين الشيرازي، محمّد بن إبراهيم (979 - 1050ه-) أوّله: البسملة. الحمد لمنور النفوس بأنوار العلم والإيمان والهادي الخلائق بإرسال الرسل وإنزال القرآن وصلى الله على سيد الإنس والجان وآله وأولاده المطهرين عن أوجاس الجاهلية والطغيان ... وبعد فإن الحكيم الفاضل والأستاد الواصل الكامل في تتبع الكمالات ... البشرية والفائق في استخراج العلوم الإلهية والطبيعية واستنباط الأصول العلمية ... نصيرالدين محمد الطوسي نور الله عقله الشريف بالفيض القدوسي قد بعث رسالة إلى بعض معاصريه وهو الفاضل التحرير والعالم البصير شمس الدين خسرو شاهي وسأل منه ثلث مسائل وطلب عنه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351" w:name="pg7770_69964"/>
    <w:bookmarkEnd w:id="351"/>
    <w:p>
      <w:pPr>
        <w:pStyle w:val="BookText"/>
      </w:pPr>
      <w:r>
        <w:rPr>
          <w:rFonts w:ascii="Amiri" w:hAnsi="Amiri" w:eastAsia="Amiri" w:cs="Amiri"/>
          <w:lang w:bidi="ar-SA"/>
          <w:color w:val="111111"/>
          <w:sz w:val="28"/>
          <w:szCs w:val="28"/>
          <w:rtl/>
        </w:rPr>
        <w:t xml:space="preserve">الكشف عن وجوه اعضالها والحل لعقد إشكالها ... ونحن مؤيد بعون الله وتاييده ان ... تلك المضايق المعضلة الدقيقة ونأتي بجواب شاف كاف ... وإني ... مع قصور الخلقة وعجز القدرة وضعف البشرية الخروج من هذه العهدة لكن الفضل بيد الله ...</w:t>
      </w:r>
    </w:p>
    <w:p>
      <w:pPr>
        <w:pStyle w:val="BookText"/>
      </w:pPr>
      <w:r>
        <w:rPr>
          <w:rFonts w:ascii="Amiri" w:hAnsi="Amiri" w:eastAsia="Amiri" w:cs="Amiri"/>
          <w:lang w:bidi="ar-SA"/>
          <w:color w:val="111111"/>
          <w:sz w:val="28"/>
          <w:szCs w:val="28"/>
          <w:rtl/>
        </w:rPr>
        <w:t xml:space="preserve">آخره: لكونه محصلا للماهية بل نفس ما به حصولها وصدور ... الأوّل الذي هو صورة مادية وتخرجها من القوة إلى الفعل من جهة الماهية التي أمر مادي أولا تحصل لها عقلا ... كالهيولى التي لا تحصل لها في الخارج إلا بالصورة إلا أن بين القبيلتين فرق من وجوه ثبت في موضعها.</w:t>
      </w:r>
    </w:p>
    <w:p>
      <w:pPr>
        <w:pStyle w:val="BookText"/>
      </w:pPr>
      <w:r>
        <w:rPr>
          <w:rFonts w:ascii="IRNazanin" w:hAnsi="IRNazanin" w:eastAsia="IRNazanin" w:cs="IRNazanin"/>
          <w:lang w:bidi="fa-IR"/>
          <w:color w:val="111111"/>
          <w:sz w:val="28"/>
          <w:szCs w:val="28"/>
          <w:rtl/>
        </w:rPr>
        <w:t xml:space="preserve">طبع: ایران 1314ه-</w:t>
      </w:r>
    </w:p>
    <w:p>
      <w:pPr>
        <w:pStyle w:val="BookText"/>
      </w:pPr>
      <w:r>
        <w:rPr>
          <w:rFonts w:ascii="Amiri" w:hAnsi="Amiri" w:eastAsia="Amiri" w:cs="Amiri"/>
          <w:lang w:bidi="ar-SA"/>
          <w:color w:val="111111"/>
          <w:sz w:val="28"/>
          <w:szCs w:val="28"/>
          <w:rtl/>
        </w:rPr>
        <w:t xml:space="preserve">[فنخا 1: 951-952 (11 نسخة)]</w:t>
      </w:r>
    </w:p>
    <w:p>
      <w:pPr>
        <w:pStyle w:val="BookText"/>
      </w:pPr>
      <w:r>
        <w:rPr>
          <w:rFonts w:ascii="Times New Roman" w:hAnsi="Times New Roman" w:eastAsia="Times New Roman" w:cs="Times New Roman"/>
          <w:lang w:val="en-US" w:bidi="en-US"/>
          <w:color w:val="111111"/>
          <w:sz w:val="28"/>
          <w:szCs w:val="28"/>
          <w:rtl/>
        </w:rPr>
        <w:t xml:space="preserve">1680.</w:t>
      </w:r>
    </w:p>
    <w:p>
      <w:pPr>
        <w:pStyle w:val="BookText"/>
      </w:pPr>
      <w:r>
        <w:rPr>
          <w:rFonts w:ascii="Amiri" w:hAnsi="Amiri" w:eastAsia="Amiri" w:cs="Amiri"/>
          <w:lang w:bidi="ar-SA"/>
          <w:color w:val="111111"/>
          <w:sz w:val="28"/>
          <w:szCs w:val="28"/>
          <w:rtl/>
        </w:rPr>
        <w:t xml:space="preserve">بغداد؛ محفوظ، حسين علي (دكتر)؛ رقم المخطوط: 128/6</w:t>
      </w:r>
    </w:p>
    <w:p>
      <w:pPr>
        <w:pStyle w:val="BookText"/>
      </w:pPr>
      <w:r>
        <w:rPr>
          <w:rFonts w:ascii="IRNazanin" w:hAnsi="IRNazanin" w:eastAsia="IRNazanin" w:cs="IRNazanin"/>
          <w:lang w:bidi="fa-IR"/>
          <w:color w:val="111111"/>
          <w:sz w:val="28"/>
          <w:szCs w:val="28"/>
          <w:rtl/>
        </w:rPr>
        <w:t xml:space="preserve">کا: مجهول، تا: 1121 ه- [ معهد المخطوطات العربية : 6-29]</w:t>
      </w:r>
    </w:p>
    <w:p>
      <w:pPr>
        <w:pStyle w:val="Heading2"/>
      </w:pPr>
      <w:bookmarkStart w:id="1585" w:name="_Toc913"/>
      <w:r>
        <w:t>أجوبة مسائل نظام شاه دكني / كلام وعقائد، أجوبة الأسئلة - فارسي</w:t>
      </w:r>
      <w:bookmarkEnd w:id="1585"/>
    </w:p>
    <w:p>
      <w:pPr>
        <w:pStyle w:val="BookText"/>
      </w:pPr>
      <w:r>
        <w:rPr>
          <w:rFonts w:ascii="Amiri" w:hAnsi="Amiri" w:eastAsia="Amiri" w:cs="Amiri"/>
          <w:lang w:bidi="ar-SA"/>
          <w:color w:val="111111"/>
          <w:sz w:val="28"/>
          <w:szCs w:val="28"/>
          <w:rtl/>
        </w:rPr>
        <w:t xml:space="preserve">الحسيني، فتح الله بن حبيب بن حبيب الله ( - القرن 10 ه-)</w:t>
      </w:r>
    </w:p>
    <w:p>
      <w:pPr>
        <w:pStyle w:val="BookText"/>
      </w:pPr>
      <w:r>
        <w:rPr>
          <w:rFonts w:ascii="IRNazanin" w:hAnsi="IRNazanin" w:eastAsia="IRNazanin" w:cs="IRNazanin"/>
          <w:lang w:bidi="fa-IR"/>
          <w:color w:val="111111"/>
          <w:sz w:val="28"/>
          <w:szCs w:val="28"/>
          <w:rtl/>
        </w:rPr>
        <w:t xml:space="preserve">أوّله: بسمله، وبلطفه التحصيل والتتميم مخفی نماند که واجب الوجود بالذات موجودیست که وجود او بی ایجاد یعنی موجود ساختن ضروری باشد و در موجود شدن او ایجاد دخل نداشته باشد وممكن الوجود موجودیست که بخلاف این باشد یعنی بایجاد موجود باشد و بی ایجاد موجود نباشد</w:t>
      </w:r>
    </w:p>
    <w:p>
      <w:pPr>
        <w:pStyle w:val="BookText"/>
      </w:pPr>
      <w:r>
        <w:rPr>
          <w:rFonts w:ascii="IRNazanin" w:hAnsi="IRNazanin" w:eastAsia="IRNazanin" w:cs="IRNazanin"/>
          <w:lang w:bidi="fa-IR"/>
          <w:color w:val="111111"/>
          <w:sz w:val="28"/>
          <w:szCs w:val="28"/>
          <w:rtl/>
        </w:rPr>
        <w:t xml:space="preserve">آخره: که آن آب خالص که نمیماند درین آب که مینماید داخل است و چون با اجزای خاك مرکب شده خدای تعالی در آن موجود ساخته و بدین سبب نمایان گشته والله اعلم بالصواب تمت.</w:t>
      </w:r>
    </w:p>
    <w:p>
      <w:pPr>
        <w:pStyle w:val="BookText"/>
      </w:pPr>
      <w:r>
        <w:rPr>
          <w:rFonts w:ascii="Times New Roman" w:hAnsi="Times New Roman" w:eastAsia="Times New Roman" w:cs="Times New Roman"/>
          <w:lang w:val="en-US" w:bidi="en-US"/>
          <w:color w:val="111111"/>
          <w:sz w:val="28"/>
          <w:szCs w:val="28"/>
          <w:rtl/>
        </w:rPr>
        <w:t xml:space="preserve">1681.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1918/11</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مجهول، تا: 25 جمادى الآخرة ،1002ه-؛ 19 ق، 21 س، 13*20سم [ف: 1-31]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352" w:name="pg7770_69965"/>
    <w:bookmarkEnd w:id="352"/>
    <w:p>
      <w:pPr>
        <w:pStyle w:val="Heading2"/>
      </w:pPr>
      <w:bookmarkStart w:id="1586" w:name="_Toc914"/>
      <w:r>
        <w:t>أجوبة المسائل النيليات / فقه - عربي</w:t>
      </w:r>
      <w:bookmarkEnd w:id="1586"/>
    </w:p>
    <w:p>
      <w:pPr>
        <w:pStyle w:val="BookText"/>
      </w:pPr>
      <w:r>
        <w:rPr>
          <w:rFonts w:ascii="Amiri" w:hAnsi="Amiri" w:eastAsia="Amiri" w:cs="Amiri"/>
          <w:lang w:bidi="ar-SA"/>
          <w:color w:val="111111"/>
          <w:sz w:val="28"/>
          <w:szCs w:val="28"/>
          <w:rtl/>
        </w:rPr>
        <w:t xml:space="preserve">علم الهدى، علي بن الحسين (355 - 436ه-)</w:t>
      </w:r>
    </w:p>
    <w:p>
      <w:pPr>
        <w:pStyle w:val="BookText"/>
      </w:pPr>
      <w:r>
        <w:rPr>
          <w:rFonts w:ascii="Times New Roman" w:hAnsi="Times New Roman" w:eastAsia="Times New Roman" w:cs="Times New Roman"/>
          <w:lang w:val="en-US" w:bidi="en-US"/>
          <w:color w:val="111111"/>
          <w:sz w:val="28"/>
          <w:szCs w:val="28"/>
          <w:rtl/>
        </w:rPr>
        <w:t xml:space="preserve">1682.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7</w:t>
      </w:r>
    </w:p>
    <w:p>
      <w:pPr>
        <w:pStyle w:val="BookText"/>
      </w:pPr>
      <w:r>
        <w:rPr>
          <w:rFonts w:ascii="IRNazanin" w:hAnsi="IRNazanin" w:eastAsia="IRNazanin" w:cs="IRNazanin"/>
          <w:lang w:bidi="fa-IR"/>
          <w:color w:val="111111"/>
          <w:sz w:val="28"/>
          <w:szCs w:val="28"/>
          <w:rtl/>
        </w:rPr>
        <w:t xml:space="preserve">کا: مجهول، تا: 1093 ه- [ معجم المخطوطات النجفية: 137]</w:t>
      </w:r>
    </w:p>
    <w:p>
      <w:pPr>
        <w:pStyle w:val="BookText"/>
      </w:pPr>
      <w:r>
        <w:rPr>
          <w:rFonts w:ascii="Amiri" w:hAnsi="Amiri" w:eastAsia="Amiri" w:cs="Amiri"/>
          <w:lang w:bidi="ar-SA"/>
          <w:color w:val="111111"/>
          <w:sz w:val="28"/>
          <w:szCs w:val="28"/>
          <w:rtl/>
        </w:rPr>
        <w:t xml:space="preserve">1683 . النجف الأشرف؛ مكتبة آية الله الحكيم العامة؛ رقم المخطوط: 432/4</w:t>
      </w:r>
    </w:p>
    <w:p>
      <w:pPr>
        <w:pStyle w:val="BookText"/>
      </w:pPr>
      <w:r>
        <w:rPr>
          <w:rFonts w:ascii="Amiri" w:hAnsi="Amiri" w:eastAsia="Amiri" w:cs="Amiri"/>
          <w:lang w:bidi="ar-SA"/>
          <w:color w:val="111111"/>
          <w:sz w:val="28"/>
          <w:szCs w:val="28"/>
          <w:rtl/>
        </w:rPr>
        <w:t xml:space="preserve">أوّلها: بسملة، مسئلة قول أبي علي أن حشرات الأرض والبراغيث حوادث لا محدث لها من دي طريق قاله وإلى أي شيئ ذهب وما يقتل منهما وعن العقل والصبيان بغير ذنب له عوض أم لا فان كان ليس له عوض فما بال غيره عوض الجواب آخرها قد تم ما وجد من المسائل النيلية ...</w:t>
      </w:r>
    </w:p>
    <w:p>
      <w:pPr>
        <w:pStyle w:val="BookText"/>
      </w:pPr>
      <w:r>
        <w:rPr>
          <w:rFonts w:ascii="IRNazanin" w:hAnsi="IRNazanin" w:eastAsia="IRNazanin" w:cs="IRNazanin"/>
          <w:lang w:bidi="fa-IR"/>
          <w:color w:val="111111"/>
          <w:sz w:val="28"/>
          <w:szCs w:val="28"/>
          <w:rtl/>
        </w:rPr>
        <w:t xml:space="preserve">کا: محمّد بن طاهر السماوي، تا: 20 رجب 1335ه-، النجف الأشرف؛ 5ص، 22س، 13/2*20/6سم [ف: 1-25]</w:t>
      </w:r>
    </w:p>
    <w:p>
      <w:pPr>
        <w:pStyle w:val="Heading2"/>
      </w:pPr>
      <w:bookmarkStart w:id="1587" w:name="_Toc915"/>
      <w:r>
        <w:t>أجوبة المسائل الهندية / أجوبة الأسئلة - عربي</w:t>
      </w:r>
      <w:bookmarkEnd w:id="1587"/>
    </w:p>
    <w:p>
      <w:pPr>
        <w:pStyle w:val="BookText"/>
      </w:pPr>
      <w:r>
        <w:rPr>
          <w:rFonts w:ascii="Amiri" w:hAnsi="Amiri" w:eastAsia="Amiri" w:cs="Amiri"/>
          <w:lang w:bidi="ar-SA"/>
          <w:color w:val="111111"/>
          <w:sz w:val="28"/>
          <w:szCs w:val="28"/>
          <w:rtl/>
        </w:rPr>
        <w:t xml:space="preserve">المجلسي، محمّد باقر بن محمّد تقي (1037 - 1110 ه- )</w:t>
      </w:r>
    </w:p>
    <w:p>
      <w:pPr>
        <w:pStyle w:val="BookText"/>
      </w:pPr>
      <w:r>
        <w:rPr>
          <w:rFonts w:ascii="Amiri" w:hAnsi="Amiri" w:eastAsia="Amiri" w:cs="Amiri"/>
          <w:lang w:bidi="ar-SA"/>
          <w:color w:val="111111"/>
          <w:sz w:val="28"/>
          <w:szCs w:val="28"/>
          <w:rtl/>
        </w:rPr>
        <w:t xml:space="preserve">تاريخ التأليف: جمادى الأولى 1083ه-</w:t>
      </w:r>
    </w:p>
    <w:p>
      <w:pPr>
        <w:pStyle w:val="BookText"/>
      </w:pPr>
      <w:r>
        <w:rPr>
          <w:rFonts w:ascii="Amiri" w:hAnsi="Amiri" w:eastAsia="Amiri" w:cs="Amiri"/>
          <w:lang w:bidi="ar-SA"/>
          <w:color w:val="111111"/>
          <w:sz w:val="28"/>
          <w:szCs w:val="28"/>
          <w:rtl/>
        </w:rPr>
        <w:t xml:space="preserve">أوّله: مسألة ما ذكره جماعة من الأصحاب من وجوب كفارة الجمع بالإفطار بالمحرم هل يختص بالمحرمات الأصلية ...</w:t>
      </w:r>
    </w:p>
    <w:p>
      <w:pPr>
        <w:pStyle w:val="BookText"/>
      </w:pPr>
      <w:r>
        <w:rPr>
          <w:rFonts w:ascii="Amiri" w:hAnsi="Amiri" w:eastAsia="Amiri" w:cs="Amiri"/>
          <w:lang w:bidi="ar-SA"/>
          <w:color w:val="111111"/>
          <w:sz w:val="28"/>
          <w:szCs w:val="28"/>
          <w:rtl/>
        </w:rPr>
        <w:t xml:space="preserve">آخره: وليكن هذا آخر ما كتبناه في جواب هذه الأسئلة التي صدرت من معدن الفضل والكمال رزقه الله غاية الآمال على سبيل الاستعجال عند توزع البال.</w:t>
      </w:r>
    </w:p>
    <w:p>
      <w:pPr>
        <w:pStyle w:val="BookText"/>
      </w:pPr>
      <w:r>
        <w:rPr>
          <w:rFonts w:ascii="IRNazanin" w:hAnsi="IRNazanin" w:eastAsia="IRNazanin" w:cs="IRNazanin"/>
          <w:lang w:bidi="fa-IR"/>
          <w:color w:val="111111"/>
          <w:sz w:val="28"/>
          <w:szCs w:val="28"/>
          <w:rtl/>
        </w:rPr>
        <w:t xml:space="preserve">طبع: قم، 1411ه-</w:t>
      </w:r>
    </w:p>
    <w:p>
      <w:pPr>
        <w:pStyle w:val="BookText"/>
      </w:pPr>
      <w:r>
        <w:rPr>
          <w:rFonts w:ascii="IRNazanin" w:hAnsi="IRNazanin" w:eastAsia="IRNazanin" w:cs="IRNazanin"/>
          <w:lang w:bidi="fa-IR"/>
          <w:color w:val="111111"/>
          <w:sz w:val="28"/>
          <w:szCs w:val="28"/>
          <w:rtl/>
        </w:rPr>
        <w:t xml:space="preserve">[فنخا 1: 954 (8نسخ)]</w:t>
      </w:r>
    </w:p>
    <w:p>
      <w:pPr>
        <w:pStyle w:val="BookText"/>
      </w:pPr>
      <w:r>
        <w:rPr>
          <w:rFonts w:ascii="Times New Roman" w:hAnsi="Times New Roman" w:eastAsia="Times New Roman" w:cs="Times New Roman"/>
          <w:lang w:val="en-US" w:bidi="en-US"/>
          <w:color w:val="111111"/>
          <w:sz w:val="28"/>
          <w:szCs w:val="28"/>
          <w:rtl/>
        </w:rPr>
        <w:t xml:space="preserve">1684.</w:t>
      </w:r>
    </w:p>
    <w:p>
      <w:pPr>
        <w:pStyle w:val="BookText"/>
      </w:pPr>
      <w:r>
        <w:rPr>
          <w:rFonts w:ascii="IRNazanin" w:hAnsi="IRNazanin" w:eastAsia="IRNazanin" w:cs="IRNazanin"/>
          <w:lang w:bidi="fa-IR"/>
          <w:color w:val="111111"/>
          <w:sz w:val="28"/>
          <w:szCs w:val="28"/>
          <w:rtl/>
        </w:rPr>
        <w:t xml:space="preserve">بغداد؛ دار المخطوطات؛ رقم المخطوط : 2955</w:t>
      </w:r>
    </w:p>
    <w:p>
      <w:pPr>
        <w:pStyle w:val="BookText"/>
      </w:pPr>
      <w:r>
        <w:rPr>
          <w:rFonts w:ascii="Amiri" w:hAnsi="Amiri" w:eastAsia="Amiri" w:cs="Amiri"/>
          <w:lang w:bidi="ar-SA"/>
          <w:color w:val="111111"/>
          <w:sz w:val="28"/>
          <w:szCs w:val="28"/>
          <w:rtl/>
        </w:rPr>
        <w:t xml:space="preserve">أوّلها: العتق هو لغة الخلاص ...</w:t>
      </w:r>
    </w:p>
    <w:p>
      <w:pPr>
        <w:pStyle w:val="BookText"/>
      </w:pPr>
      <w:r>
        <w:rPr>
          <w:rFonts w:ascii="Amiri" w:hAnsi="Amiri" w:eastAsia="Amiri" w:cs="Amiri"/>
          <w:lang w:bidi="ar-SA"/>
          <w:color w:val="111111"/>
          <w:sz w:val="28"/>
          <w:szCs w:val="28"/>
          <w:rtl/>
        </w:rPr>
        <w:t xml:space="preserve">تبدأ بكتاب العتق؛ كا: محمّد حاجي، تا: 1228ه-؛ 604 ص، 19س، 16*22/5سم [المتحف العراقي - :ف الفقهية 1-255]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353" w:name="pg7770_69966"/>
    <w:bookmarkEnd w:id="353"/>
    <w:p>
      <w:pPr>
        <w:pStyle w:val="Heading2"/>
      </w:pPr>
      <w:bookmarkStart w:id="1588" w:name="_Toc916"/>
      <w:r>
        <w:t>أجوبة المسائل الواسطيات / فقه - عربي</w:t>
      </w:r>
      <w:bookmarkEnd w:id="1588"/>
    </w:p>
    <w:p>
      <w:pPr>
        <w:pStyle w:val="BookText"/>
      </w:pPr>
      <w:r>
        <w:rPr>
          <w:rFonts w:ascii="Amiri" w:hAnsi="Amiri" w:eastAsia="Amiri" w:cs="Amiri"/>
          <w:lang w:bidi="ar-SA"/>
          <w:color w:val="111111"/>
          <w:sz w:val="28"/>
          <w:szCs w:val="28"/>
          <w:rtl/>
        </w:rPr>
        <w:t xml:space="preserve">علم الهدى، علي بن الحسين (355 - 436 ه-)</w:t>
      </w:r>
    </w:p>
    <w:p>
      <w:pPr>
        <w:pStyle w:val="BookText"/>
      </w:pPr>
      <w:r>
        <w:rPr>
          <w:rFonts w:ascii="Amiri" w:hAnsi="Amiri" w:eastAsia="Amiri" w:cs="Amiri"/>
          <w:lang w:bidi="ar-SA"/>
          <w:color w:val="111111"/>
          <w:sz w:val="28"/>
          <w:szCs w:val="28"/>
          <w:rtl/>
        </w:rPr>
        <w:t xml:space="preserve">طبع: بيروت، 1422ه-، ضمن مسائل المرتضى</w:t>
      </w:r>
    </w:p>
    <w:p>
      <w:pPr>
        <w:pStyle w:val="BookText"/>
      </w:pPr>
      <w:r>
        <w:rPr>
          <w:rFonts w:ascii="IRNazanin" w:hAnsi="IRNazanin" w:eastAsia="IRNazanin" w:cs="IRNazanin"/>
          <w:lang w:bidi="fa-IR"/>
          <w:color w:val="111111"/>
          <w:sz w:val="28"/>
          <w:szCs w:val="28"/>
          <w:rtl/>
        </w:rPr>
        <w:t xml:space="preserve">[فنخا 1: 953-954(5 نسخ)]</w:t>
      </w:r>
    </w:p>
    <w:p>
      <w:pPr>
        <w:pStyle w:val="BookText"/>
      </w:pPr>
      <w:r>
        <w:rPr>
          <w:rFonts w:ascii="Times New Roman" w:hAnsi="Times New Roman" w:eastAsia="Times New Roman" w:cs="Times New Roman"/>
          <w:lang w:val="en-US" w:bidi="en-US"/>
          <w:color w:val="111111"/>
          <w:sz w:val="28"/>
          <w:szCs w:val="28"/>
          <w:rtl/>
        </w:rPr>
        <w:t xml:space="preserve">1685.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7</w:t>
      </w:r>
    </w:p>
    <w:p>
      <w:pPr>
        <w:pStyle w:val="BookText"/>
      </w:pPr>
      <w:r>
        <w:rPr>
          <w:rFonts w:ascii="IRNazanin" w:hAnsi="IRNazanin" w:eastAsia="IRNazanin" w:cs="IRNazanin"/>
          <w:lang w:bidi="fa-IR"/>
          <w:color w:val="111111"/>
          <w:sz w:val="28"/>
          <w:szCs w:val="28"/>
          <w:rtl/>
        </w:rPr>
        <w:t xml:space="preserve">کا: مجهول، تا: 1093ه- [ معجم المخطوطات النجفية: 137]</w:t>
      </w:r>
    </w:p>
    <w:p>
      <w:pPr>
        <w:pStyle w:val="BookText"/>
      </w:pPr>
      <w:r>
        <w:rPr>
          <w:rFonts w:ascii="Amiri" w:hAnsi="Amiri" w:eastAsia="Amiri" w:cs="Amiri"/>
          <w:lang w:bidi="ar-SA"/>
          <w:color w:val="111111"/>
          <w:sz w:val="28"/>
          <w:szCs w:val="28"/>
          <w:rtl/>
        </w:rPr>
        <w:t xml:space="preserve">أجوبة المسائل في المعاد الجسماني &gt; المعاد</w:t>
      </w:r>
    </w:p>
    <w:p>
      <w:pPr>
        <w:pStyle w:val="Heading2"/>
      </w:pPr>
      <w:bookmarkStart w:id="1589" w:name="_Toc917"/>
      <w:r>
        <w:t>الأجوبة المستوعبة عن المسائل المستغربة في كتاب البخاري / حديث - عربي</w:t>
      </w:r>
      <w:bookmarkEnd w:id="1589"/>
    </w:p>
    <w:p>
      <w:pPr>
        <w:pStyle w:val="BookText"/>
      </w:pPr>
      <w:r>
        <w:rPr>
          <w:rFonts w:ascii="Amiri" w:hAnsi="Amiri" w:eastAsia="Amiri" w:cs="Amiri"/>
          <w:lang w:bidi="ar-SA"/>
          <w:color w:val="111111"/>
          <w:sz w:val="28"/>
          <w:szCs w:val="28"/>
          <w:rtl/>
        </w:rPr>
        <w:t xml:space="preserve">ابن عبد البر، يوسف بن عبد الله(368 - 463 ه- )</w:t>
      </w:r>
    </w:p>
    <w:p>
      <w:pPr>
        <w:pStyle w:val="BookText"/>
      </w:pPr>
      <w:r>
        <w:rPr>
          <w:rFonts w:ascii="Times New Roman" w:hAnsi="Times New Roman" w:eastAsia="Times New Roman" w:cs="Times New Roman"/>
          <w:lang w:val="en-US" w:bidi="en-US"/>
          <w:color w:val="111111"/>
          <w:sz w:val="28"/>
          <w:szCs w:val="28"/>
          <w:rtl/>
        </w:rPr>
        <w:t xml:space="preserve">1686.</w:t>
      </w:r>
    </w:p>
    <w:p>
      <w:pPr>
        <w:pStyle w:val="BookText"/>
      </w:pPr>
      <w:r>
        <w:rPr>
          <w:rFonts w:ascii="Amiri" w:hAnsi="Amiri" w:eastAsia="Amiri" w:cs="Amiri"/>
          <w:lang w:bidi="ar-SA"/>
          <w:color w:val="111111"/>
          <w:sz w:val="28"/>
          <w:szCs w:val="28"/>
          <w:rtl/>
        </w:rPr>
        <w:t xml:space="preserve">بغداد؛ مركز البحوث والدراسات؛ رقم المخطوط: 230م 276 مصورة</w:t>
      </w:r>
    </w:p>
    <w:p>
      <w:pPr>
        <w:pStyle w:val="BookText"/>
      </w:pPr>
      <w:r>
        <w:rPr>
          <w:rFonts w:ascii="IRNazanin" w:hAnsi="IRNazanin" w:eastAsia="IRNazanin" w:cs="IRNazanin"/>
          <w:lang w:bidi="fa-IR"/>
          <w:color w:val="111111"/>
          <w:sz w:val="28"/>
          <w:szCs w:val="28"/>
          <w:rtl/>
        </w:rPr>
        <w:t xml:space="preserve">مصدر التصوير: وحدة اليونسكو: کا: مجهول، تا: مجهول؛ 27 ص [(مصورات) - ف: 8]</w:t>
      </w:r>
    </w:p>
    <w:p>
      <w:pPr>
        <w:pStyle w:val="Heading2"/>
      </w:pPr>
      <w:bookmarkStart w:id="1590" w:name="_Toc918"/>
      <w:r>
        <w:t>الأجوبة المسكتة / أدب - عربي</w:t>
      </w:r>
      <w:bookmarkEnd w:id="1590"/>
    </w:p>
    <w:p>
      <w:pPr>
        <w:pStyle w:val="BookText"/>
      </w:pPr>
      <w:r>
        <w:rPr>
          <w:rFonts w:ascii="Amiri" w:hAnsi="Amiri" w:eastAsia="Amiri" w:cs="Amiri"/>
          <w:lang w:bidi="ar-SA"/>
          <w:color w:val="111111"/>
          <w:sz w:val="28"/>
          <w:szCs w:val="28"/>
          <w:rtl/>
        </w:rPr>
        <w:t xml:space="preserve">ابن أبي عون إبراهيم بن محمّد ( - 322 ه- )</w:t>
      </w:r>
    </w:p>
    <w:p>
      <w:pPr>
        <w:pStyle w:val="BookText"/>
      </w:pPr>
      <w:r>
        <w:rPr>
          <w:rFonts w:ascii="Amiri" w:hAnsi="Amiri" w:eastAsia="Amiri" w:cs="Amiri"/>
          <w:lang w:bidi="ar-SA"/>
          <w:color w:val="111111"/>
          <w:sz w:val="28"/>
          <w:szCs w:val="28"/>
          <w:rtl/>
        </w:rPr>
        <w:t xml:space="preserve">أوّله: وفقك الله للسديد من القول والرشيد من العمل وأعانك على طلب العلم وجعل قسمك منه شاهداً لك</w:t>
      </w:r>
    </w:p>
    <w:p>
      <w:pPr>
        <w:pStyle w:val="BookText"/>
      </w:pPr>
      <w:r>
        <w:rPr>
          <w:rFonts w:ascii="Amiri" w:hAnsi="Amiri" w:eastAsia="Amiri" w:cs="Amiri"/>
          <w:lang w:bidi="ar-SA"/>
          <w:color w:val="111111"/>
          <w:sz w:val="28"/>
          <w:szCs w:val="28"/>
          <w:rtl/>
        </w:rPr>
        <w:t xml:space="preserve">آخره: دعني من المدح والهجاء وما أصبحت تطويه لي وتنشر لو ضرب الدرهم الصحيح على الحديد عندي لذاب أكثره</w:t>
      </w:r>
    </w:p>
    <w:p>
      <w:pPr>
        <w:pStyle w:val="BookText"/>
      </w:pPr>
      <w:r>
        <w:rPr>
          <w:rFonts w:ascii="Amiri" w:hAnsi="Amiri" w:eastAsia="Amiri" w:cs="Amiri"/>
          <w:lang w:bidi="ar-SA"/>
          <w:color w:val="111111"/>
          <w:sz w:val="28"/>
          <w:szCs w:val="28"/>
          <w:rtl/>
        </w:rPr>
        <w:t xml:space="preserve">طبع: المان، بوخم، محقق: مي أحمد يوسف، 265 ص، 1988م؛ القاهرة، 1985م.</w:t>
      </w:r>
    </w:p>
    <w:p>
      <w:pPr>
        <w:pStyle w:val="BookText"/>
      </w:pPr>
      <w:r>
        <w:rPr>
          <w:rFonts w:ascii="Amiri" w:hAnsi="Amiri" w:eastAsia="Amiri" w:cs="Amiri"/>
          <w:lang w:bidi="ar-SA"/>
          <w:color w:val="111111"/>
          <w:sz w:val="28"/>
          <w:szCs w:val="28"/>
          <w:rtl/>
        </w:rPr>
        <w:t xml:space="preserve">[فنخا :1 55-956(2 نسخة)]</w:t>
      </w:r>
    </w:p>
    <w:p>
      <w:pPr>
        <w:pStyle w:val="BookText"/>
      </w:pPr>
      <w:r>
        <w:rPr>
          <w:rFonts w:ascii="Times New Roman" w:hAnsi="Times New Roman" w:eastAsia="Times New Roman" w:cs="Times New Roman"/>
          <w:lang w:val="en-US" w:bidi="en-US"/>
          <w:color w:val="111111"/>
          <w:sz w:val="28"/>
          <w:szCs w:val="28"/>
          <w:rtl/>
        </w:rPr>
        <w:t xml:space="preserve">1687.</w:t>
      </w:r>
    </w:p>
    <w:p>
      <w:pPr>
        <w:pStyle w:val="BookText"/>
      </w:pPr>
      <w:r>
        <w:rPr>
          <w:rFonts w:ascii="Amiri" w:hAnsi="Amiri" w:eastAsia="Amiri" w:cs="Amiri"/>
          <w:lang w:bidi="ar-SA"/>
          <w:color w:val="111111"/>
          <w:sz w:val="28"/>
          <w:szCs w:val="28"/>
          <w:rtl/>
        </w:rPr>
        <w:t xml:space="preserve">بغداد؛ خزانة قاسم محمد الرجب؛ رقم المخطوط: 243</w:t>
      </w:r>
    </w:p>
    <w:p>
      <w:pPr>
        <w:pStyle w:val="BookText"/>
      </w:pPr>
      <w:r>
        <w:rPr>
          <w:rFonts w:ascii="IRNazanin" w:hAnsi="IRNazanin" w:eastAsia="IRNazanin" w:cs="IRNazanin"/>
          <w:lang w:bidi="fa-IR"/>
          <w:color w:val="111111"/>
          <w:sz w:val="28"/>
          <w:szCs w:val="28"/>
          <w:rtl/>
        </w:rPr>
        <w:t xml:space="preserve">نسخة مصورة بالفوتستات؛ کا: مجهول، تا: 635ه- [ف: 2-12]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354" w:name="pg7770_69967"/>
    <w:bookmarkEnd w:id="354"/>
    <w:p>
      <w:pPr>
        <w:pStyle w:val="Heading2"/>
      </w:pPr>
      <w:bookmarkStart w:id="1591" w:name="_Toc919"/>
      <w:r>
        <w:t>الأجوبة المسكتة / كلام وعقائد - عربي</w:t>
      </w:r>
      <w:bookmarkEnd w:id="1591"/>
    </w:p>
    <w:p>
      <w:pPr>
        <w:pStyle w:val="BookText"/>
      </w:pPr>
      <w:r>
        <w:rPr>
          <w:rFonts w:ascii="Amiri" w:hAnsi="Amiri" w:eastAsia="Amiri" w:cs="Amiri"/>
          <w:lang w:bidi="ar-SA"/>
          <w:color w:val="111111"/>
          <w:sz w:val="28"/>
          <w:szCs w:val="28"/>
          <w:rtl/>
        </w:rPr>
        <w:t xml:space="preserve">الغزالي محمّد بن محمّد(450 - 505 ه-)</w:t>
      </w:r>
    </w:p>
    <w:p>
      <w:pPr>
        <w:pStyle w:val="BookText"/>
      </w:pPr>
      <w:r>
        <w:rPr>
          <w:rFonts w:ascii="IRNazanin" w:hAnsi="IRNazanin" w:eastAsia="IRNazanin" w:cs="IRNazanin"/>
          <w:lang w:bidi="fa-IR"/>
          <w:color w:val="111111"/>
          <w:sz w:val="28"/>
          <w:szCs w:val="28"/>
          <w:rtl/>
        </w:rPr>
        <w:t xml:space="preserve">[فنخا 1: 956(6 نسخ)]</w:t>
      </w:r>
    </w:p>
    <w:p>
      <w:pPr>
        <w:pStyle w:val="BookText"/>
      </w:pPr>
      <w:r>
        <w:rPr>
          <w:rFonts w:ascii="Times New Roman" w:hAnsi="Times New Roman" w:eastAsia="Times New Roman" w:cs="Times New Roman"/>
          <w:lang w:val="en-US" w:bidi="en-US"/>
          <w:color w:val="111111"/>
          <w:sz w:val="28"/>
          <w:szCs w:val="28"/>
          <w:rtl/>
        </w:rPr>
        <w:t xml:space="preserve">1688.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534 مصورة</w:t>
      </w:r>
    </w:p>
    <w:p>
      <w:pPr>
        <w:pStyle w:val="BookText"/>
      </w:pPr>
      <w:r>
        <w:rPr>
          <w:rFonts w:ascii="Amiri" w:hAnsi="Amiri" w:eastAsia="Amiri" w:cs="Amiri"/>
          <w:lang w:bidi="ar-SA"/>
          <w:color w:val="111111"/>
          <w:sz w:val="28"/>
          <w:szCs w:val="28"/>
          <w:rtl/>
        </w:rPr>
        <w:t xml:space="preserve">أوّلها: البسملة، قال الإمام حجة الإسلام الأئمة أبو حامد بن محمّد الغزالي الحمد لله على ما خصص وعمم وأصلي على سيد جميع الأمم ونبيه المبعوث إلى كافة العرب والعجم ... سألت يسرك الله لمراتب العلم؛ آخرها: تم الكتاب الأجوبة المسكتة عن الأسئلة المشكله للغزالي ... فرغ منه فقير رحمة ربه أحمد بن أبي بكر بن أحمد المالكي ... يوم الجمعة تاسع عشر من شوال سنة 979ه-، وصلى</w:t>
      </w:r>
    </w:p>
    <w:p>
      <w:pPr>
        <w:pStyle w:val="BookText"/>
      </w:pPr>
      <w:r>
        <w:rPr>
          <w:rFonts w:ascii="Amiri" w:hAnsi="Amiri" w:eastAsia="Amiri" w:cs="Amiri"/>
          <w:lang w:bidi="ar-SA"/>
          <w:color w:val="111111"/>
          <w:sz w:val="28"/>
          <w:szCs w:val="28"/>
          <w:rtl/>
        </w:rPr>
        <w:t xml:space="preserve">مصدر التصوير: نسخة دار الكتب الظاهرية تحت رقم 7557؛ كا: أحمد بن أبي بكر بن أحمد المالكي تا 19 شوال 979ه-؛ 45 ص [(مصورات) - ف: 2-253]</w:t>
      </w:r>
    </w:p>
    <w:p>
      <w:pPr>
        <w:pStyle w:val="BookText"/>
      </w:pPr>
      <w:r>
        <w:rPr>
          <w:rFonts w:ascii="Amiri" w:hAnsi="Amiri" w:eastAsia="Amiri" w:cs="Amiri"/>
          <w:lang w:bidi="ar-SA"/>
          <w:color w:val="111111"/>
          <w:sz w:val="28"/>
          <w:szCs w:val="28"/>
          <w:rtl/>
        </w:rPr>
        <w:t xml:space="preserve">الأجوبة المسكتة عن الأسئلة المشكلة &gt; الأجوبة المسكتة</w:t>
      </w:r>
    </w:p>
    <w:p>
      <w:pPr>
        <w:pStyle w:val="Heading2"/>
      </w:pPr>
      <w:bookmarkStart w:id="1592" w:name="_Toc920"/>
      <w:r>
        <w:t>الأجوبة المعربة / أدب - عربي</w:t>
      </w:r>
      <w:bookmarkEnd w:id="1592"/>
    </w:p>
    <w:p>
      <w:pPr>
        <w:pStyle w:val="BookText"/>
      </w:pPr>
      <w:r>
        <w:rPr>
          <w:rFonts w:ascii="Amiri" w:hAnsi="Amiri" w:eastAsia="Amiri" w:cs="Amiri"/>
          <w:lang w:bidi="ar-SA"/>
          <w:color w:val="111111"/>
          <w:sz w:val="28"/>
          <w:szCs w:val="28"/>
          <w:rtl/>
        </w:rPr>
        <w:t xml:space="preserve">الفلاني، صالح بن محمّد ( - 1218 ه-)</w:t>
      </w:r>
    </w:p>
    <w:p>
      <w:pPr>
        <w:pStyle w:val="BookText"/>
      </w:pPr>
      <w:r>
        <w:rPr>
          <w:rFonts w:ascii="Times New Roman" w:hAnsi="Times New Roman" w:eastAsia="Times New Roman" w:cs="Times New Roman"/>
          <w:lang w:val="en-US" w:bidi="en-US"/>
          <w:color w:val="111111"/>
          <w:sz w:val="28"/>
          <w:szCs w:val="28"/>
          <w:rtl/>
        </w:rPr>
        <w:t xml:space="preserve">1689.</w:t>
      </w:r>
    </w:p>
    <w:p>
      <w:pPr>
        <w:pStyle w:val="BookText"/>
      </w:pPr>
      <w:r>
        <w:rPr>
          <w:rFonts w:ascii="Amiri" w:hAnsi="Amiri" w:eastAsia="Amiri" w:cs="Amiri"/>
          <w:lang w:bidi="ar-SA"/>
          <w:color w:val="111111"/>
          <w:sz w:val="28"/>
          <w:szCs w:val="28"/>
          <w:rtl/>
        </w:rPr>
        <w:t xml:space="preserve">بغداد عباس عزاوي المحامي في دار المخطوطات؛ رقم المخطوط: 10001/2</w:t>
      </w:r>
    </w:p>
    <w:p>
      <w:pPr>
        <w:pStyle w:val="BookText"/>
      </w:pPr>
      <w:r>
        <w:rPr>
          <w:rFonts w:ascii="Amiri" w:hAnsi="Amiri" w:eastAsia="Amiri" w:cs="Amiri"/>
          <w:lang w:bidi="ar-SA"/>
          <w:color w:val="111111"/>
          <w:sz w:val="28"/>
          <w:szCs w:val="28"/>
          <w:rtl/>
        </w:rPr>
        <w:t xml:space="preserve">أوّلها: الحمد لله الذي جعل الأسرار في حروف الهجاء وشرف الإنسان بالعقل</w:t>
      </w:r>
    </w:p>
    <w:p>
      <w:pPr>
        <w:pStyle w:val="BookText"/>
      </w:pPr>
      <w:r>
        <w:rPr>
          <w:rFonts w:ascii="IRNazanin" w:hAnsi="IRNazanin" w:eastAsia="IRNazanin" w:cs="IRNazanin"/>
          <w:lang w:bidi="fa-IR"/>
          <w:color w:val="111111"/>
          <w:sz w:val="28"/>
          <w:szCs w:val="28"/>
          <w:rtl/>
        </w:rPr>
        <w:t xml:space="preserve">نسخ، کا: مجهول، تا: القرن 13ه-، 11 ص، 23 س ،17*22سم [المورد: 61-213]</w:t>
      </w:r>
    </w:p>
    <w:p>
      <w:pPr>
        <w:pStyle w:val="BookText"/>
      </w:pPr>
      <w:r>
        <w:rPr>
          <w:rFonts w:ascii="Amiri" w:hAnsi="Amiri" w:eastAsia="Amiri" w:cs="Amiri"/>
          <w:lang w:bidi="ar-SA"/>
          <w:color w:val="111111"/>
          <w:sz w:val="28"/>
          <w:szCs w:val="28"/>
          <w:rtl/>
        </w:rPr>
        <w:t xml:space="preserve">الأجوبة المفيدة على الأسئلة العددية &gt; أجوبة مسائل إعتقادية</w:t>
      </w:r>
    </w:p>
    <w:p>
      <w:pPr>
        <w:pStyle w:val="Heading2"/>
      </w:pPr>
      <w:bookmarkStart w:id="1593" w:name="_Toc921"/>
      <w:r>
        <w:t>الأجوبة النعمانية على الأسئلة الهندية / أجوبة الأسئلة</w:t>
      </w:r>
      <w:bookmarkEnd w:id="1593"/>
    </w:p>
    <w:p>
      <w:pPr>
        <w:pStyle w:val="BookText"/>
      </w:pPr>
      <w:r>
        <w:rPr>
          <w:rFonts w:ascii="Amiri" w:hAnsi="Amiri" w:eastAsia="Amiri" w:cs="Amiri"/>
          <w:lang w:bidi="ar-SA"/>
          <w:color w:val="111111"/>
          <w:sz w:val="28"/>
          <w:szCs w:val="28"/>
          <w:rtl/>
        </w:rPr>
        <w:t xml:space="preserve">الآلوسي، نعمان بن محمود(1252 - 1317 ه- )</w:t>
      </w:r>
    </w:p>
    <w:p>
      <w:pPr>
        <w:pStyle w:val="BookText"/>
      </w:pPr>
      <w:r>
        <w:rPr>
          <w:rFonts w:ascii="Amiri" w:hAnsi="Amiri" w:eastAsia="Amiri" w:cs="Amiri"/>
          <w:lang w:bidi="ar-SA"/>
          <w:color w:val="111111"/>
          <w:sz w:val="28"/>
          <w:szCs w:val="28"/>
          <w:rtl/>
        </w:rPr>
        <w:t xml:space="preserve">أوّله: الحمد الله العلي العظيم المنزّه عن التشبيه والتعطيل والتجسيم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355" w:name="pg7770_69968"/>
    <w:bookmarkEnd w:id="355"/>
    <w:p>
      <w:pPr>
        <w:pStyle w:val="BookText"/>
      </w:pPr>
      <w:r>
        <w:rPr>
          <w:rFonts w:ascii="Amiri" w:hAnsi="Amiri" w:eastAsia="Amiri" w:cs="Amiri"/>
          <w:lang w:bidi="ar-SA"/>
          <w:color w:val="111111"/>
          <w:sz w:val="28"/>
          <w:szCs w:val="28"/>
          <w:rtl/>
        </w:rPr>
        <w:t xml:space="preserve">1690 . بغداد؛ مكتبة الأوقاف العامة؛ رقم المخطوط : 24285/2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كاتب = مؤلف، تا: مجهول؛ 11ق،17*28سم [ف: 4-381]</w:t>
      </w:r>
    </w:p>
    <w:p>
      <w:pPr>
        <w:pStyle w:val="BookText"/>
      </w:pPr>
      <w:r>
        <w:rPr>
          <w:rFonts w:ascii="Amiri" w:hAnsi="Amiri" w:eastAsia="Amiri" w:cs="Amiri"/>
          <w:lang w:bidi="ar-SA"/>
          <w:color w:val="111111"/>
          <w:sz w:val="28"/>
          <w:szCs w:val="28"/>
          <w:rtl/>
        </w:rPr>
        <w:t xml:space="preserve">1691 بغداد؛ مكتبة الأوقاف العامة؛ رقم المخطوط : 5926/11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علي بن محمّد حسن الايرواني، تا 1311ه-، 11ق، 16*23سم [ف: 2-96]</w:t>
      </w:r>
    </w:p>
    <w:p>
      <w:pPr>
        <w:pStyle w:val="BookText"/>
      </w:pPr>
      <w:r>
        <w:rPr>
          <w:rFonts w:ascii="Times New Roman" w:hAnsi="Times New Roman" w:eastAsia="Times New Roman" w:cs="Times New Roman"/>
          <w:lang w:val="en-US" w:bidi="en-US"/>
          <w:color w:val="111111"/>
          <w:sz w:val="28"/>
          <w:szCs w:val="28"/>
          <w:rtl/>
        </w:rPr>
        <w:t xml:space="preserve">1692.</w:t>
      </w:r>
    </w:p>
    <w:p>
      <w:pPr>
        <w:pStyle w:val="BookText"/>
      </w:pPr>
      <w:r>
        <w:rPr>
          <w:rFonts w:ascii="Amiri" w:hAnsi="Amiri" w:eastAsia="Amiri" w:cs="Amiri"/>
          <w:lang w:bidi="ar-SA"/>
          <w:color w:val="111111"/>
          <w:sz w:val="28"/>
          <w:szCs w:val="28"/>
          <w:rtl/>
        </w:rPr>
        <w:t xml:space="preserve">البصرة المكتبة العباسية (باش أعيان؛ رقم المخطوط : ه-4/105/2</w:t>
      </w:r>
    </w:p>
    <w:p>
      <w:pPr>
        <w:pStyle w:val="BookText"/>
      </w:pPr>
      <w:r>
        <w:rPr>
          <w:rFonts w:ascii="IRNazanin" w:hAnsi="IRNazanin" w:eastAsia="IRNazanin" w:cs="IRNazanin"/>
          <w:lang w:bidi="fa-IR"/>
          <w:color w:val="111111"/>
          <w:sz w:val="28"/>
          <w:szCs w:val="28"/>
          <w:rtl/>
        </w:rPr>
        <w:t xml:space="preserve">کا: مجهول، تا: مجهول؛ 26/7018/5سم [ف: 318]</w:t>
      </w:r>
    </w:p>
    <w:p>
      <w:pPr>
        <w:pStyle w:val="Heading2"/>
      </w:pPr>
      <w:bookmarkStart w:id="1594" w:name="_Toc922"/>
      <w:r>
        <w:t>الأجوبة الوفية عن الأسئلة النجفية/ أجوبة الأسئلة - عربي</w:t>
      </w:r>
      <w:bookmarkEnd w:id="1594"/>
    </w:p>
    <w:p>
      <w:pPr>
        <w:pStyle w:val="BookText"/>
      </w:pPr>
      <w:r>
        <w:rPr>
          <w:rFonts w:ascii="Amiri" w:hAnsi="Amiri" w:eastAsia="Amiri" w:cs="Amiri"/>
          <w:lang w:bidi="ar-SA"/>
          <w:color w:val="111111"/>
          <w:sz w:val="28"/>
          <w:szCs w:val="28"/>
          <w:rtl/>
        </w:rPr>
        <w:t xml:space="preserve">الفيضي الموصلي، عبد الله بن مصطفى ( - 1309 ه- )</w:t>
      </w:r>
    </w:p>
    <w:p>
      <w:pPr>
        <w:pStyle w:val="BookText"/>
      </w:pPr>
      <w:r>
        <w:rPr>
          <w:rFonts w:ascii="Amiri" w:hAnsi="Amiri" w:eastAsia="Amiri" w:cs="Amiri"/>
          <w:lang w:bidi="ar-SA"/>
          <w:color w:val="111111"/>
          <w:sz w:val="28"/>
          <w:szCs w:val="28"/>
          <w:rtl/>
        </w:rPr>
        <w:t xml:space="preserve">1693 . الموصل؛ نشأة افندي الفيضي؛ رقم المخطوط 1</w:t>
      </w:r>
    </w:p>
    <w:p>
      <w:pPr>
        <w:pStyle w:val="BookText"/>
      </w:pPr>
      <w:r>
        <w:rPr>
          <w:rFonts w:ascii="IRNazanin" w:hAnsi="IRNazanin" w:eastAsia="IRNazanin" w:cs="IRNazanin"/>
          <w:lang w:bidi="fa-IR"/>
          <w:color w:val="111111"/>
          <w:sz w:val="28"/>
          <w:szCs w:val="28"/>
          <w:rtl/>
        </w:rPr>
        <w:t xml:space="preserve">کا: مجهول، تا: مجهول مخطوطات الموصل: 298]</w:t>
      </w:r>
    </w:p>
    <w:p>
      <w:pPr>
        <w:pStyle w:val="Heading2"/>
      </w:pPr>
      <w:bookmarkStart w:id="1595" w:name="_Toc923"/>
      <w:r>
        <w:t>أجوبة وفتاوى فقهية / فقه - عربي</w:t>
      </w:r>
      <w:bookmarkEnd w:id="1595"/>
    </w:p>
    <w:p>
      <w:pPr>
        <w:pStyle w:val="BookText"/>
      </w:pPr>
      <w:r>
        <w:rPr>
          <w:rFonts w:ascii="Amiri" w:hAnsi="Amiri" w:eastAsia="Amiri" w:cs="Amiri"/>
          <w:lang w:bidi="ar-SA"/>
          <w:color w:val="111111"/>
          <w:sz w:val="28"/>
          <w:szCs w:val="28"/>
          <w:rtl/>
        </w:rPr>
        <w:t xml:space="preserve">السندي المدني، محمد حيات بن إبراهيم ( - 1163 ه- )</w:t>
      </w:r>
    </w:p>
    <w:p>
      <w:pPr>
        <w:pStyle w:val="BookText"/>
      </w:pPr>
      <w:r>
        <w:rPr>
          <w:rFonts w:ascii="Amiri" w:hAnsi="Amiri" w:eastAsia="Amiri" w:cs="Amiri"/>
          <w:lang w:bidi="ar-SA"/>
          <w:color w:val="111111"/>
          <w:sz w:val="28"/>
          <w:szCs w:val="28"/>
          <w:rtl/>
        </w:rPr>
        <w:t xml:space="preserve">تاريخ التأليف: 1156ه-</w:t>
      </w:r>
    </w:p>
    <w:p>
      <w:pPr>
        <w:pStyle w:val="BookText"/>
      </w:pPr>
      <w:r>
        <w:rPr>
          <w:rFonts w:ascii="Times New Roman" w:hAnsi="Times New Roman" w:eastAsia="Times New Roman" w:cs="Times New Roman"/>
          <w:lang w:val="en-US" w:bidi="en-US"/>
          <w:color w:val="111111"/>
          <w:sz w:val="28"/>
          <w:szCs w:val="28"/>
          <w:rtl/>
        </w:rPr>
        <w:t xml:space="preserve">1694.</w:t>
      </w:r>
    </w:p>
    <w:p>
      <w:pPr>
        <w:pStyle w:val="BookText"/>
      </w:pPr>
      <w:r>
        <w:rPr>
          <w:rFonts w:ascii="Amiri" w:hAnsi="Amiri" w:eastAsia="Amiri" w:cs="Amiri"/>
          <w:lang w:bidi="ar-SA"/>
          <w:color w:val="111111"/>
          <w:sz w:val="28"/>
          <w:szCs w:val="28"/>
          <w:rtl/>
        </w:rPr>
        <w:t xml:space="preserve">بغداد؛ مكتبة الأوقاف العامة؛ رقم المخطوط : 3799/17</w:t>
      </w:r>
    </w:p>
    <w:p>
      <w:pPr>
        <w:pStyle w:val="BookText"/>
      </w:pPr>
      <w:r>
        <w:rPr>
          <w:rFonts w:ascii="Amiri" w:hAnsi="Amiri" w:eastAsia="Amiri" w:cs="Amiri"/>
          <w:lang w:bidi="ar-SA"/>
          <w:color w:val="111111"/>
          <w:sz w:val="28"/>
          <w:szCs w:val="28"/>
          <w:rtl/>
        </w:rPr>
        <w:t xml:space="preserve">أوّلها: الحمد لله وسلام على عباده الذين اصطفى وبعد ...</w:t>
      </w:r>
    </w:p>
    <w:p>
      <w:pPr>
        <w:pStyle w:val="BookText"/>
      </w:pPr>
      <w:r>
        <w:rPr>
          <w:rFonts w:ascii="IRNazanin" w:hAnsi="IRNazanin" w:eastAsia="IRNazanin" w:cs="IRNazanin"/>
          <w:lang w:bidi="fa-IR"/>
          <w:color w:val="111111"/>
          <w:sz w:val="28"/>
          <w:szCs w:val="28"/>
          <w:rtl/>
        </w:rPr>
        <w:t xml:space="preserve">کا: مجهول، تا: مجهول؛ 3ق،20*15سم [ف: 1-375]</w:t>
      </w:r>
    </w:p>
    <w:p>
      <w:pPr>
        <w:pStyle w:val="Heading2"/>
      </w:pPr>
      <w:bookmarkStart w:id="1596" w:name="_Toc924"/>
      <w:r>
        <w:t>أجوبة وفوائد مختلفة - فقه - عربي</w:t>
      </w:r>
      <w:bookmarkEnd w:id="1596"/>
    </w:p>
    <w:p>
      <w:pPr>
        <w:pStyle w:val="BookText"/>
      </w:pPr>
      <w:r>
        <w:rPr>
          <w:rFonts w:ascii="Amiri" w:hAnsi="Amiri" w:eastAsia="Amiri" w:cs="Amiri"/>
          <w:lang w:bidi="ar-SA"/>
          <w:color w:val="111111"/>
          <w:sz w:val="28"/>
          <w:szCs w:val="28"/>
          <w:rtl/>
        </w:rPr>
        <w:t xml:space="preserve">البلادي البحراني حسين بن علي (1302 - القرن 14ه-)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356" w:name="pg7770_69969"/>
    <w:bookmarkEnd w:id="356"/>
    <w:p>
      <w:pPr>
        <w:pStyle w:val="BookText"/>
      </w:pPr>
      <w:r>
        <w:rPr>
          <w:rFonts w:ascii="Times New Roman" w:hAnsi="Times New Roman" w:eastAsia="Times New Roman" w:cs="Times New Roman"/>
          <w:lang w:val="en-US" w:bidi="en-US"/>
          <w:color w:val="111111"/>
          <w:sz w:val="28"/>
          <w:szCs w:val="28"/>
          <w:rtl/>
        </w:rPr>
        <w:t xml:space="preserve">1695.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1003/2</w:t>
      </w:r>
    </w:p>
    <w:p>
      <w:pPr>
        <w:pStyle w:val="BookText"/>
      </w:pPr>
      <w:r>
        <w:rPr>
          <w:rFonts w:ascii="Amiri" w:hAnsi="Amiri" w:eastAsia="Amiri" w:cs="Amiri"/>
          <w:lang w:bidi="ar-SA"/>
          <w:color w:val="111111"/>
          <w:sz w:val="28"/>
          <w:szCs w:val="28"/>
          <w:rtl/>
        </w:rPr>
        <w:t xml:space="preserve">أوّلها: البسملة، مسئلة لو مات إنسان وعنده وحي على قضاء ديون ذكرها في وصيته وحث على إبراء ذمته منها وهو الولي أيضاً على القاصرين من أولاده ولاية مال وتزويج فما الذي يجب على ذلك الوصي بالنسبة لذلك الدين</w:t>
      </w:r>
    </w:p>
    <w:p>
      <w:pPr>
        <w:pStyle w:val="BookText"/>
      </w:pPr>
      <w:r>
        <w:rPr>
          <w:rFonts w:ascii="Amiri" w:hAnsi="Amiri" w:eastAsia="Amiri" w:cs="Amiri"/>
          <w:lang w:bidi="ar-SA"/>
          <w:color w:val="111111"/>
          <w:sz w:val="28"/>
          <w:szCs w:val="28"/>
          <w:rtl/>
        </w:rPr>
        <w:t xml:space="preserve">كا: زين بن حسين الزين القديحي، تا القرن 14ه-؛ 2 ص، 19 س،12*20سم [ف: 1-31]</w:t>
      </w:r>
    </w:p>
    <w:p>
      <w:pPr>
        <w:pStyle w:val="Heading2"/>
      </w:pPr>
      <w:bookmarkStart w:id="1597" w:name="_Toc925"/>
      <w:r>
        <w:t>الأحاجي والألغاز / معما - عربي</w:t>
      </w:r>
      <w:bookmarkEnd w:id="1597"/>
    </w:p>
    <w:p>
      <w:pPr>
        <w:pStyle w:val="BookText"/>
      </w:pPr>
      <w:r>
        <w:rPr>
          <w:rFonts w:ascii="Amiri" w:hAnsi="Amiri" w:eastAsia="Amiri" w:cs="Amiri"/>
          <w:lang w:bidi="ar-SA"/>
          <w:color w:val="111111"/>
          <w:sz w:val="28"/>
          <w:szCs w:val="28"/>
          <w:rtl/>
        </w:rPr>
        <w:t xml:space="preserve">عبد الزهراء حسين الصغير ( 1338 ه- )</w:t>
      </w:r>
    </w:p>
    <w:p>
      <w:pPr>
        <w:pStyle w:val="BookText"/>
      </w:pPr>
      <w:r>
        <w:rPr>
          <w:rFonts w:ascii="Amiri" w:hAnsi="Amiri" w:eastAsia="Amiri" w:cs="Amiri"/>
          <w:lang w:bidi="ar-SA"/>
          <w:color w:val="111111"/>
          <w:sz w:val="28"/>
          <w:szCs w:val="28"/>
          <w:rtl/>
        </w:rPr>
        <w:t xml:space="preserve">1696 . النجف الأشرف؛ مؤسسة كاشف الغطاء العامة؛ رقم المخطوط: 5733</w:t>
      </w:r>
    </w:p>
    <w:p>
      <w:pPr>
        <w:pStyle w:val="BookText"/>
      </w:pPr>
      <w:r>
        <w:rPr>
          <w:rFonts w:ascii="IRNazanin" w:hAnsi="IRNazanin" w:eastAsia="IRNazanin" w:cs="IRNazanin"/>
          <w:lang w:bidi="fa-IR"/>
          <w:color w:val="111111"/>
          <w:sz w:val="28"/>
          <w:szCs w:val="28"/>
          <w:rtl/>
        </w:rPr>
        <w:t xml:space="preserve">کا: مجهول، تا: مجهول؛ 87ق [ف: 1-30]</w:t>
      </w:r>
    </w:p>
    <w:p>
      <w:pPr>
        <w:pStyle w:val="BookText"/>
      </w:pPr>
      <w:r>
        <w:rPr>
          <w:rFonts w:ascii="Amiri" w:hAnsi="Amiri" w:eastAsia="Amiri" w:cs="Amiri"/>
          <w:lang w:bidi="ar-SA"/>
          <w:color w:val="111111"/>
          <w:sz w:val="28"/>
          <w:szCs w:val="28"/>
          <w:rtl/>
        </w:rPr>
        <w:t xml:space="preserve">أحاديث &gt; الحديث</w:t>
      </w:r>
    </w:p>
    <w:p>
      <w:pPr>
        <w:pStyle w:val="Heading2"/>
      </w:pPr>
      <w:bookmarkStart w:id="1598" w:name="_Toc926"/>
      <w:r>
        <w:t>الأحاديث / حديث - عربي</w:t>
      </w:r>
      <w:bookmarkEnd w:id="1598"/>
    </w:p>
    <w:p>
      <w:pPr>
        <w:pStyle w:val="BookText"/>
      </w:pPr>
      <w:r>
        <w:rPr>
          <w:rFonts w:ascii="Amiri" w:hAnsi="Amiri" w:eastAsia="Amiri" w:cs="Amiri"/>
          <w:lang w:bidi="ar-SA"/>
          <w:color w:val="111111"/>
          <w:sz w:val="28"/>
          <w:szCs w:val="28"/>
          <w:rtl/>
        </w:rPr>
        <w:t xml:space="preserve">ابن ،جراح وكيع بن جراح ( - 197 ه-)</w:t>
      </w:r>
    </w:p>
    <w:p>
      <w:pPr>
        <w:pStyle w:val="BookText"/>
      </w:pPr>
      <w:r>
        <w:rPr>
          <w:rFonts w:ascii="Times New Roman" w:hAnsi="Times New Roman" w:eastAsia="Times New Roman" w:cs="Times New Roman"/>
          <w:lang w:val="en-US" w:bidi="en-US"/>
          <w:color w:val="111111"/>
          <w:sz w:val="28"/>
          <w:szCs w:val="28"/>
          <w:rtl/>
        </w:rPr>
        <w:t xml:space="preserve">1697.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512/4 مصورة</w:t>
      </w:r>
    </w:p>
    <w:p>
      <w:pPr>
        <w:pStyle w:val="BookText"/>
      </w:pPr>
      <w:r>
        <w:rPr>
          <w:rFonts w:ascii="Amiri" w:hAnsi="Amiri" w:eastAsia="Amiri" w:cs="Amiri"/>
          <w:lang w:bidi="ar-SA"/>
          <w:color w:val="111111"/>
          <w:sz w:val="28"/>
          <w:szCs w:val="28"/>
          <w:rtl/>
        </w:rPr>
        <w:t xml:space="preserve">أوّلها: البسملة، قيل لم أخبركم الشيخ أبو طاهر بركات بن إبراهيم بن طاهر القرشي الخشوعي قراءة وأت تسمع في يوم الإثنين رابع ذي الحجة سنة خمس وتسعين وخمسمائة قال؛ آخرها: آخر حديث وكيع والحمد لله رب العالمين وصلى الله على سيدنا محمد وآله.</w:t>
      </w:r>
    </w:p>
    <w:p>
      <w:pPr>
        <w:pStyle w:val="BookText"/>
      </w:pPr>
      <w:r>
        <w:rPr>
          <w:rFonts w:ascii="IRNazanin" w:hAnsi="IRNazanin" w:eastAsia="IRNazanin" w:cs="IRNazanin"/>
          <w:lang w:bidi="fa-IR"/>
          <w:color w:val="111111"/>
          <w:sz w:val="28"/>
          <w:szCs w:val="28"/>
          <w:rtl/>
        </w:rPr>
        <w:t xml:space="preserve">مصدر التصوير : نسخة دار الكتب الظاهرية ضمن مجموع رقم 3؛ کا: مجهول، تا: قید السماع 664ه-؛ بذيله عدة سماعات منها بتاريخ 664ه-، 6 ص [(مصورات) - ف: 2-229]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357" w:name="pg7770_69970"/>
    <w:bookmarkEnd w:id="357"/>
    <w:p>
      <w:pPr>
        <w:pStyle w:val="Heading2"/>
      </w:pPr>
      <w:bookmarkStart w:id="1599" w:name="_Toc927"/>
      <w:r>
        <w:t>الأحاديث / حديث - عربي</w:t>
      </w:r>
      <w:bookmarkEnd w:id="1599"/>
    </w:p>
    <w:p>
      <w:pPr>
        <w:pStyle w:val="BookText"/>
      </w:pPr>
      <w:r>
        <w:rPr>
          <w:rFonts w:ascii="Amiri" w:hAnsi="Amiri" w:eastAsia="Amiri" w:cs="Amiri"/>
          <w:lang w:bidi="ar-SA"/>
          <w:color w:val="111111"/>
          <w:sz w:val="28"/>
          <w:szCs w:val="28"/>
          <w:rtl/>
        </w:rPr>
        <w:t xml:space="preserve">ابن عيينة، سفيان بن عيينه (107 - 198 ه- )</w:t>
      </w:r>
    </w:p>
    <w:p>
      <w:pPr>
        <w:pStyle w:val="BookText"/>
      </w:pPr>
      <w:r>
        <w:rPr>
          <w:rFonts w:ascii="Times New Roman" w:hAnsi="Times New Roman" w:eastAsia="Times New Roman" w:cs="Times New Roman"/>
          <w:lang w:val="en-US" w:bidi="en-US"/>
          <w:color w:val="111111"/>
          <w:sz w:val="28"/>
          <w:szCs w:val="28"/>
          <w:rtl/>
        </w:rPr>
        <w:t xml:space="preserve">1698.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299/9 مصورة</w:t>
      </w:r>
    </w:p>
    <w:p>
      <w:pPr>
        <w:pStyle w:val="BookText"/>
      </w:pPr>
      <w:r>
        <w:rPr>
          <w:rFonts w:ascii="IRNazanin" w:hAnsi="IRNazanin" w:eastAsia="IRNazanin" w:cs="IRNazanin"/>
          <w:lang w:bidi="fa-IR"/>
          <w:color w:val="111111"/>
          <w:sz w:val="28"/>
          <w:szCs w:val="28"/>
          <w:rtl/>
        </w:rPr>
        <w:t xml:space="preserve">أوّلها: البسملة، أخبرنا الشيخ الإمام العالم العامل العلامة علم الدين أبو الحسن علي بن محمد بن عبد الصمد السخاوي ... ثنا أبو يحيى زكريا بن يحيى ... سنة ثمان وستين ومائتين في الحرم ثنا سفيان؛ آخرها: كانت امراة نوح تخبر الناس أنه لمجنون وكانت امراة لوط تدل على الضيف فتلك خيانتهما. آخر الجزء والحمد لله وحده كتبه محمد بن إبراهيم بن غنائم بن المهندس مصدر التصوير: نسخة مكتبة دار الكتب الظاهرية ضمن مجموع رقم 18؛ کا: محمّد بن إبراهيم بن غنائم بن المهندس، تا: قيد السماع 636ه-، 9 ق [(مصورات) - ف: 1- 286 ]</w:t>
      </w:r>
    </w:p>
    <w:p>
      <w:pPr>
        <w:pStyle w:val="Heading2"/>
      </w:pPr>
      <w:bookmarkStart w:id="1600" w:name="_Toc928"/>
      <w:r>
        <w:t>الأحاديث / حديث - عربي</w:t>
      </w:r>
      <w:bookmarkEnd w:id="1600"/>
    </w:p>
    <w:p>
      <w:pPr>
        <w:pStyle w:val="BookText"/>
      </w:pPr>
      <w:r>
        <w:rPr>
          <w:rFonts w:ascii="Amiri" w:hAnsi="Amiri" w:eastAsia="Amiri" w:cs="Amiri"/>
          <w:lang w:bidi="ar-SA"/>
          <w:color w:val="111111"/>
          <w:sz w:val="28"/>
          <w:szCs w:val="28"/>
          <w:rtl/>
        </w:rPr>
        <w:t xml:space="preserve">الانصاري، محمّد بن عبد الله ( - 214 ه-)</w:t>
      </w:r>
    </w:p>
    <w:p>
      <w:pPr>
        <w:pStyle w:val="BookText"/>
      </w:pPr>
      <w:r>
        <w:rPr>
          <w:rFonts w:ascii="Times New Roman" w:hAnsi="Times New Roman" w:eastAsia="Times New Roman" w:cs="Times New Roman"/>
          <w:lang w:val="en-US" w:bidi="en-US"/>
          <w:color w:val="111111"/>
          <w:sz w:val="28"/>
          <w:szCs w:val="28"/>
          <w:rtl/>
        </w:rPr>
        <w:t xml:space="preserve">1699.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164/5 مصورة</w:t>
      </w:r>
    </w:p>
    <w:p>
      <w:pPr>
        <w:pStyle w:val="BookText"/>
      </w:pPr>
      <w:r>
        <w:rPr>
          <w:rFonts w:ascii="Amiri" w:hAnsi="Amiri" w:eastAsia="Amiri" w:cs="Amiri"/>
          <w:lang w:bidi="ar-SA"/>
          <w:color w:val="111111"/>
          <w:sz w:val="28"/>
          <w:szCs w:val="28"/>
          <w:rtl/>
        </w:rPr>
        <w:t xml:space="preserve">أوّلها: البسملة، انا الشيخ الإمام الاجل الاوحد العالم الحافظ أبو عبد الرحمن عسكر ...</w:t>
      </w:r>
    </w:p>
    <w:p>
      <w:pPr>
        <w:pStyle w:val="BookText"/>
      </w:pPr>
      <w:r>
        <w:rPr>
          <w:rFonts w:ascii="Amiri" w:hAnsi="Amiri" w:eastAsia="Amiri" w:cs="Amiri"/>
          <w:lang w:bidi="ar-SA"/>
          <w:color w:val="111111"/>
          <w:sz w:val="28"/>
          <w:szCs w:val="28"/>
          <w:rtl/>
        </w:rPr>
        <w:t xml:space="preserve">قال انبا أبو محمد عبد الله بن إبراهيم بن ماسي البزاز في المحرم سنة ثمان وستين وثلاثمائة قال: ثنا أبو مسلم بن عبد الله الكجي البصري قال: ثنا محمد بن عبد الله الانصاري؛ آخرها: وكان رسول الله صلى الله عليه وآله وسبم إذا حم بقربة من ماء فافرغها على قرنه فاغتسل</w:t>
      </w:r>
    </w:p>
    <w:p>
      <w:pPr>
        <w:pStyle w:val="BookText"/>
      </w:pPr>
      <w:r>
        <w:rPr>
          <w:rFonts w:ascii="IRNazanin" w:hAnsi="IRNazanin" w:eastAsia="IRNazanin" w:cs="IRNazanin"/>
          <w:lang w:bidi="fa-IR"/>
          <w:color w:val="111111"/>
          <w:sz w:val="28"/>
          <w:szCs w:val="28"/>
          <w:rtl/>
        </w:rPr>
        <w:t xml:space="preserve">مصدر التصوير: نسخة مكتبة دار الكتب الظاهرية ضمن مجموع رقم 10؛ کا: مجهول، تا: قيد السماع 538 ه-، 8 ص [ (مصورات) - ف: 1-187]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358" w:name="pg7770_69971"/>
    <w:bookmarkEnd w:id="358"/>
    <w:p>
      <w:pPr>
        <w:pStyle w:val="Heading2"/>
      </w:pPr>
      <w:bookmarkStart w:id="1601" w:name="_Toc929"/>
      <w:r>
        <w:t>الأحاديث/ حديث - عربي</w:t>
      </w:r>
      <w:bookmarkEnd w:id="1601"/>
    </w:p>
    <w:p>
      <w:pPr>
        <w:pStyle w:val="BookText"/>
      </w:pPr>
      <w:r>
        <w:rPr>
          <w:rFonts w:ascii="Amiri" w:hAnsi="Amiri" w:eastAsia="Amiri" w:cs="Amiri"/>
          <w:lang w:bidi="ar-SA"/>
          <w:color w:val="111111"/>
          <w:sz w:val="28"/>
          <w:szCs w:val="28"/>
          <w:rtl/>
        </w:rPr>
        <w:t xml:space="preserve">ابن أبي اياس، آدم بن أبي اياس ( - 220 ه-)</w:t>
      </w:r>
    </w:p>
    <w:p>
      <w:pPr>
        <w:pStyle w:val="BookText"/>
      </w:pPr>
      <w:r>
        <w:rPr>
          <w:rFonts w:ascii="Times New Roman" w:hAnsi="Times New Roman" w:eastAsia="Times New Roman" w:cs="Times New Roman"/>
          <w:lang w:val="en-US" w:bidi="en-US"/>
          <w:color w:val="111111"/>
          <w:sz w:val="28"/>
          <w:szCs w:val="28"/>
          <w:rtl/>
        </w:rPr>
        <w:t xml:space="preserve">1700.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310/2 مصورة</w:t>
      </w:r>
    </w:p>
    <w:p>
      <w:pPr>
        <w:pStyle w:val="BookText"/>
      </w:pPr>
      <w:r>
        <w:rPr>
          <w:rFonts w:ascii="IRNazanin" w:hAnsi="IRNazanin" w:eastAsia="IRNazanin" w:cs="IRNazanin"/>
          <w:lang w:bidi="fa-IR"/>
          <w:color w:val="111111"/>
          <w:sz w:val="28"/>
          <w:szCs w:val="28"/>
          <w:rtl/>
        </w:rPr>
        <w:t xml:space="preserve">أوّلها: أخبرنا لاشيخ أبو فرج يحيى بن محمود بن سعد الأصبهاني بقرائته عليه في محرم سنة ثلاث وثمانين وخمسمائة قال ... ثنا إسحاق بن إسماعيل الرملي، ثنا آدم بن أياس؛ آخرها: سمعت يونس يقول: سمعت الشافعي يقول : الطبع ابن آدم على اللؤم، فمن شاء ... آخر الجزء والحمد لله وحده وصلى الله على محمّد رواية أبي يعقوب إسحاق بن إسماعيل الرملي عنه. مصدر التصوير: نسخة دار الكتب الظاهريه ضمن مجموع رقم 20؛ کا: مجهول، تا: مجهول؛ 10 ص [(مصورات) - ف: 2- 31 ]</w:t>
      </w:r>
    </w:p>
    <w:p>
      <w:pPr>
        <w:pStyle w:val="Heading2"/>
      </w:pPr>
      <w:bookmarkStart w:id="1602" w:name="_Toc930"/>
      <w:r>
        <w:t>الأحاديث / حديث - عربي</w:t>
      </w:r>
      <w:bookmarkEnd w:id="1602"/>
    </w:p>
    <w:p>
      <w:pPr>
        <w:pStyle w:val="BookText"/>
      </w:pPr>
      <w:r>
        <w:rPr>
          <w:rFonts w:ascii="Amiri" w:hAnsi="Amiri" w:eastAsia="Amiri" w:cs="Amiri"/>
          <w:lang w:bidi="ar-SA"/>
          <w:color w:val="111111"/>
          <w:sz w:val="28"/>
          <w:szCs w:val="28"/>
          <w:rtl/>
        </w:rPr>
        <w:t xml:space="preserve">الصفّار الانصاري، عفان بن مسلم ( - 220 ه--)</w:t>
      </w:r>
    </w:p>
    <w:p>
      <w:pPr>
        <w:pStyle w:val="BookText"/>
      </w:pPr>
      <w:r>
        <w:rPr>
          <w:rFonts w:ascii="Times New Roman" w:hAnsi="Times New Roman" w:eastAsia="Times New Roman" w:cs="Times New Roman"/>
          <w:lang w:val="en-US" w:bidi="en-US"/>
          <w:color w:val="111111"/>
          <w:sz w:val="28"/>
          <w:szCs w:val="28"/>
          <w:rtl/>
        </w:rPr>
        <w:t xml:space="preserve">1701.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8/3مصورة</w:t>
      </w:r>
    </w:p>
    <w:p>
      <w:pPr>
        <w:pStyle w:val="BookText"/>
      </w:pPr>
      <w:r>
        <w:rPr>
          <w:rFonts w:ascii="IRNazanin" w:hAnsi="IRNazanin" w:eastAsia="IRNazanin" w:cs="IRNazanin"/>
          <w:lang w:bidi="fa-IR"/>
          <w:color w:val="111111"/>
          <w:sz w:val="28"/>
          <w:szCs w:val="28"/>
          <w:rtl/>
        </w:rPr>
        <w:t xml:space="preserve">أوّلها: البسملة، قرأ علي أبو القاسم عبد الله بن الحسين بن عبد الله بن رواحة أنصاري الحموي وأنا أسمع، في التاسع من شوال سنة خمس وأربعين وستمائة ... ثنا عفان بن مسلم الصفار؛ آخرها: أن أبا الدرداء قرأ هذه الآية «و لمن خاف مقام ربه جنتان» ثم قال: قراها رسول الله صلى الله عليه وسلم فقلت وإن زنا وإن سرق فقال: وإن زنا وإن سرق فقلت : وإن زنا وإن سرق فقال: وإن زنا وإن سرق فقال في الثانية أو الثالثة: وإن رغم أنف أبي الدرداء. اخر حديث عفان بن مسلم والحمد لله مصدر التصوير: نسخة مكتبة دار الكتب الظاهرية ضمن مجموع رقم 40؛ کا: مجهول، تا: قيد السماع 645 ه-، 17ق) [ (مصورات) - ف: 1-23]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359" w:name="pg7770_69972"/>
    <w:bookmarkEnd w:id="359"/>
    <w:p>
      <w:pPr>
        <w:pStyle w:val="Heading2"/>
      </w:pPr>
      <w:bookmarkStart w:id="1603" w:name="_Toc931"/>
      <w:r>
        <w:t>الأحاديث / حديث - عربي</w:t>
      </w:r>
      <w:bookmarkEnd w:id="1603"/>
    </w:p>
    <w:p>
      <w:pPr>
        <w:pStyle w:val="BookText"/>
      </w:pPr>
      <w:r>
        <w:rPr>
          <w:rFonts w:ascii="Amiri" w:hAnsi="Amiri" w:eastAsia="Amiri" w:cs="Amiri"/>
          <w:lang w:bidi="ar-SA"/>
          <w:color w:val="111111"/>
          <w:sz w:val="28"/>
          <w:szCs w:val="28"/>
          <w:rtl/>
        </w:rPr>
        <w:t xml:space="preserve">الاشج عبد الله بن سعيد ( - 257 ه- )</w:t>
      </w:r>
    </w:p>
    <w:p>
      <w:pPr>
        <w:pStyle w:val="BookText"/>
      </w:pPr>
      <w:r>
        <w:rPr>
          <w:rFonts w:ascii="Times New Roman" w:hAnsi="Times New Roman" w:eastAsia="Times New Roman" w:cs="Times New Roman"/>
          <w:lang w:val="en-US" w:bidi="en-US"/>
          <w:color w:val="111111"/>
          <w:sz w:val="28"/>
          <w:szCs w:val="28"/>
          <w:rtl/>
        </w:rPr>
        <w:t xml:space="preserve">1702.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299/5 مصورة</w:t>
      </w:r>
    </w:p>
    <w:p>
      <w:pPr>
        <w:pStyle w:val="BookText"/>
      </w:pPr>
      <w:r>
        <w:rPr>
          <w:rFonts w:ascii="Amiri" w:hAnsi="Amiri" w:eastAsia="Amiri" w:cs="Amiri"/>
          <w:lang w:bidi="ar-SA"/>
          <w:color w:val="111111"/>
          <w:sz w:val="28"/>
          <w:szCs w:val="28"/>
          <w:rtl/>
        </w:rPr>
        <w:t xml:space="preserve">أوّلها: البسملة، أخبرنا الشيخ أبو القاسم إسماعيل بن أحمد بن عمر السمرقندي قراءة عليه ونحن نسمع وذلك في سابع عشر من جمادى الاخر من سنة خمس وثلثين وخمسمائة ... أنا أبو سعيد عبد الله بن سعيد الاشج بالكوفة سنة ثمان وأربعين ومائتين؛ آخرها: يموت الفتى من عثرة بلسانه * وليس يموت المرء من عثرة الرجل آخره وصلى الله على المصطفى من بريته محمّد وآله سمعت جميع هذا الجزء - والسماع للناسخ - بقرا أتي علي بن بكر محمّد بن طرخان ... وذلك في يوم الثلاثاء ثاني جمادى الاخرة سنة احدي وخمسمائة نقلته من خط الشيخ حماد ونقله من الأصل</w:t>
      </w:r>
    </w:p>
    <w:p>
      <w:pPr>
        <w:pStyle w:val="BookText"/>
      </w:pPr>
      <w:r>
        <w:rPr>
          <w:rFonts w:ascii="IRNazanin" w:hAnsi="IRNazanin" w:eastAsia="IRNazanin" w:cs="IRNazanin"/>
          <w:lang w:bidi="fa-IR"/>
          <w:color w:val="111111"/>
          <w:sz w:val="28"/>
          <w:szCs w:val="28"/>
          <w:rtl/>
        </w:rPr>
        <w:t xml:space="preserve">مصدر التصوير: نسخة مكتبة دار الكتب الظاهرية ضمن مجموع رقم 18؛کا: مجهول، تا: مجهول ؛ 15 ق[(مصورات) - ف: 1-283]</w:t>
      </w:r>
    </w:p>
    <w:p>
      <w:pPr>
        <w:pStyle w:val="Heading2"/>
      </w:pPr>
      <w:bookmarkStart w:id="1604" w:name="_Toc932"/>
      <w:r>
        <w:t>الأحاديث / حديث - عربي</w:t>
      </w:r>
      <w:bookmarkEnd w:id="1604"/>
    </w:p>
    <w:p>
      <w:pPr>
        <w:pStyle w:val="BookText"/>
      </w:pPr>
      <w:r>
        <w:rPr>
          <w:rFonts w:ascii="IRNazanin" w:hAnsi="IRNazanin" w:eastAsia="IRNazanin" w:cs="IRNazanin"/>
          <w:lang w:bidi="fa-IR"/>
          <w:color w:val="111111"/>
          <w:sz w:val="28"/>
          <w:szCs w:val="28"/>
          <w:rtl/>
        </w:rPr>
        <w:t xml:space="preserve">ابن ضريس، محمّد بن ایوب (200 - 294 ؟ ه-)</w:t>
      </w:r>
    </w:p>
    <w:p>
      <w:pPr>
        <w:pStyle w:val="BookText"/>
      </w:pPr>
      <w:r>
        <w:rPr>
          <w:rFonts w:ascii="Times New Roman" w:hAnsi="Times New Roman" w:eastAsia="Times New Roman" w:cs="Times New Roman"/>
          <w:lang w:val="en-US" w:bidi="en-US"/>
          <w:color w:val="111111"/>
          <w:sz w:val="28"/>
          <w:szCs w:val="28"/>
          <w:rtl/>
        </w:rPr>
        <w:t xml:space="preserve">1703.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470/5 مصورة</w:t>
      </w:r>
    </w:p>
    <w:p>
      <w:pPr>
        <w:pStyle w:val="BookText"/>
      </w:pPr>
      <w:r>
        <w:rPr>
          <w:rFonts w:ascii="IRNazanin" w:hAnsi="IRNazanin" w:eastAsia="IRNazanin" w:cs="IRNazanin"/>
          <w:lang w:bidi="fa-IR"/>
          <w:color w:val="111111"/>
          <w:sz w:val="28"/>
          <w:szCs w:val="28"/>
          <w:rtl/>
        </w:rPr>
        <w:t xml:space="preserve">أوّلها: البسملة، أخبرنا الإمام الثقه أبو القاسم زاهر بن طاهر بن محمّد الشحامي المستملي قراءة عليه من أصل سماعه وأنا حاضر أمسع في الثامن من شهر الله الأصم رجب سنة إحدي وثلاثين وخمسمائة؛ آخرها: آخر الأحاديث والجزء والحمد لله حق حمده وصلى الله على سيدنا نبية محمد وآله وأصحابه ...مصدر التصوير: نسخة دار الكتب الظاهرية ضمن مجموع رقم 11، مجلد 3 ؛ کا: مجهول، تا: قيد السماع 531 ه-، 18 ص [ (مصورات) - ف: 2-189]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360" w:name="pg7770_69973"/>
    <w:bookmarkEnd w:id="360"/>
    <w:p>
      <w:pPr>
        <w:pStyle w:val="Heading2"/>
      </w:pPr>
      <w:bookmarkStart w:id="1605" w:name="_Toc933"/>
      <w:r>
        <w:t>الأحاديث / حديث - عربي</w:t>
      </w:r>
      <w:bookmarkEnd w:id="1605"/>
    </w:p>
    <w:p>
      <w:pPr>
        <w:pStyle w:val="BookText"/>
      </w:pPr>
      <w:r>
        <w:rPr>
          <w:rFonts w:ascii="Amiri" w:hAnsi="Amiri" w:eastAsia="Amiri" w:cs="Amiri"/>
          <w:lang w:bidi="ar-SA"/>
          <w:color w:val="111111"/>
          <w:sz w:val="28"/>
          <w:szCs w:val="28"/>
          <w:rtl/>
        </w:rPr>
        <w:t xml:space="preserve">ابن عياش، حسين بن يحيى ( - 334ه- )</w:t>
      </w:r>
    </w:p>
    <w:p>
      <w:pPr>
        <w:pStyle w:val="BookText"/>
      </w:pPr>
      <w:r>
        <w:rPr>
          <w:rFonts w:ascii="Times New Roman" w:hAnsi="Times New Roman" w:eastAsia="Times New Roman" w:cs="Times New Roman"/>
          <w:lang w:val="en-US" w:bidi="en-US"/>
          <w:color w:val="111111"/>
          <w:sz w:val="28"/>
          <w:szCs w:val="28"/>
          <w:rtl/>
        </w:rPr>
        <w:t xml:space="preserve">1704.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102/5مصورة</w:t>
      </w:r>
    </w:p>
    <w:p>
      <w:pPr>
        <w:pStyle w:val="BookText"/>
      </w:pPr>
      <w:r>
        <w:rPr>
          <w:rFonts w:ascii="Amiri" w:hAnsi="Amiri" w:eastAsia="Amiri" w:cs="Amiri"/>
          <w:lang w:bidi="ar-SA"/>
          <w:color w:val="111111"/>
          <w:sz w:val="28"/>
          <w:szCs w:val="28"/>
          <w:rtl/>
        </w:rPr>
        <w:t xml:space="preserve">أوّلها: البسملة، أخبرتنا الست الجليلة شهدة بنت أحمد بن الفرج ... قال: أنا أبو عبد الله الحسين بن يحيى بن عياش القطان قراءة عليه وأنا أسمع في رجب سنة اثنين وثلثمائة؛ آخرها: آخر كان عند هلال من حديث ابن عباس والحمد لله ...</w:t>
      </w:r>
    </w:p>
    <w:p>
      <w:pPr>
        <w:pStyle w:val="BookText"/>
      </w:pPr>
      <w:r>
        <w:rPr>
          <w:rFonts w:ascii="IRNazanin" w:hAnsi="IRNazanin" w:eastAsia="IRNazanin" w:cs="IRNazanin"/>
          <w:lang w:bidi="fa-IR"/>
          <w:color w:val="111111"/>
          <w:sz w:val="28"/>
          <w:szCs w:val="28"/>
          <w:rtl/>
        </w:rPr>
        <w:t xml:space="preserve">مصدر التصوير: نسخة مكتبة دار الكتب الظاهرية ضمن مجموع رقم ؛31 کا: مجهول، تا: قيد السماع 564ه-، 13ق[(مصورات) - ف: 1-122]</w:t>
      </w:r>
    </w:p>
    <w:p>
      <w:pPr>
        <w:pStyle w:val="Heading2"/>
      </w:pPr>
      <w:bookmarkStart w:id="1606" w:name="_Toc934"/>
      <w:r>
        <w:t>الأحاديث = الفوائد المنتقاة من حديث ابن ماسي / حديث - عربي</w:t>
      </w:r>
      <w:bookmarkEnd w:id="1606"/>
    </w:p>
    <w:p>
      <w:pPr>
        <w:pStyle w:val="BookText"/>
      </w:pPr>
      <w:r>
        <w:rPr>
          <w:rFonts w:ascii="Amiri" w:hAnsi="Amiri" w:eastAsia="Amiri" w:cs="Amiri"/>
          <w:lang w:bidi="ar-SA"/>
          <w:color w:val="111111"/>
          <w:sz w:val="28"/>
          <w:szCs w:val="28"/>
          <w:rtl/>
        </w:rPr>
        <w:t xml:space="preserve">ابن ماسي عبد الله بن إبراهيم (369ه- )</w:t>
      </w:r>
    </w:p>
    <w:p>
      <w:pPr>
        <w:pStyle w:val="BookText"/>
      </w:pPr>
      <w:r>
        <w:rPr>
          <w:rFonts w:ascii="Times New Roman" w:hAnsi="Times New Roman" w:eastAsia="Times New Roman" w:cs="Times New Roman"/>
          <w:lang w:val="en-US" w:bidi="en-US"/>
          <w:color w:val="111111"/>
          <w:sz w:val="28"/>
          <w:szCs w:val="28"/>
          <w:rtl/>
        </w:rPr>
        <w:t xml:space="preserve">1705.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300/3 مصورة</w:t>
      </w:r>
    </w:p>
    <w:p>
      <w:pPr>
        <w:pStyle w:val="BookText"/>
      </w:pPr>
      <w:r>
        <w:rPr>
          <w:rFonts w:ascii="Amiri" w:hAnsi="Amiri" w:eastAsia="Amiri" w:cs="Amiri"/>
          <w:lang w:bidi="ar-SA"/>
          <w:color w:val="111111"/>
          <w:sz w:val="28"/>
          <w:szCs w:val="28"/>
          <w:rtl/>
        </w:rPr>
        <w:t xml:space="preserve">آخرها: ... وتعاهدوني بانفسكم فان استقمت فاتبعوني وإن زغت فقوموني. آخر الفوائد من حديث أبي محمّد ماسي وهي مضافة إلى جزء الانصاري</w:t>
      </w:r>
    </w:p>
    <w:p>
      <w:pPr>
        <w:pStyle w:val="BookText"/>
      </w:pPr>
      <w:r>
        <w:rPr>
          <w:rFonts w:ascii="IRNazanin" w:hAnsi="IRNazanin" w:eastAsia="IRNazanin" w:cs="IRNazanin"/>
          <w:lang w:bidi="fa-IR"/>
          <w:color w:val="111111"/>
          <w:sz w:val="28"/>
          <w:szCs w:val="28"/>
          <w:rtl/>
        </w:rPr>
        <w:t xml:space="preserve">مصدر التصوير: نسخة مكتبة دار الكتب الظاهرية ضمن مجموع رقم 19: کا: مجهول، تا: مجهول؛ ناقصة : الأوّل؛ ق [(مصورات) - ف: 1-289]</w:t>
      </w:r>
    </w:p>
    <w:p>
      <w:pPr>
        <w:pStyle w:val="Heading2"/>
      </w:pPr>
      <w:bookmarkStart w:id="1607" w:name="_Toc935"/>
      <w:r>
        <w:t>الأحاديث / حديث - عربي</w:t>
      </w:r>
      <w:bookmarkEnd w:id="1607"/>
    </w:p>
    <w:p>
      <w:pPr>
        <w:pStyle w:val="BookText"/>
      </w:pPr>
      <w:r>
        <w:rPr>
          <w:rFonts w:ascii="Amiri" w:hAnsi="Amiri" w:eastAsia="Amiri" w:cs="Amiri"/>
          <w:lang w:bidi="ar-SA"/>
          <w:color w:val="111111"/>
          <w:sz w:val="28"/>
          <w:szCs w:val="28"/>
          <w:rtl/>
        </w:rPr>
        <w:t xml:space="preserve">الكيال، علي بن عمر ( - 386 ه-)</w:t>
      </w:r>
    </w:p>
    <w:p>
      <w:pPr>
        <w:pStyle w:val="BookText"/>
      </w:pPr>
      <w:r>
        <w:rPr>
          <w:rFonts w:ascii="Amiri" w:hAnsi="Amiri" w:eastAsia="Amiri" w:cs="Amiri"/>
          <w:lang w:bidi="ar-SA"/>
          <w:color w:val="111111"/>
          <w:sz w:val="28"/>
          <w:szCs w:val="28"/>
          <w:rtl/>
        </w:rPr>
        <w:t xml:space="preserve">1706 . النجف الأشرف مكتبة آية الله الحكيم العامة؛ رقم المخطوط: 299/7 مصورة</w:t>
      </w:r>
    </w:p>
    <w:p>
      <w:pPr>
        <w:pStyle w:val="BookText"/>
      </w:pPr>
      <w:r>
        <w:rPr>
          <w:rFonts w:ascii="Amiri" w:hAnsi="Amiri" w:eastAsia="Amiri" w:cs="Amiri"/>
          <w:lang w:bidi="ar-SA"/>
          <w:color w:val="111111"/>
          <w:sz w:val="28"/>
          <w:szCs w:val="28"/>
          <w:rtl/>
        </w:rPr>
        <w:t xml:space="preserve">أوّلها: البسملة، أخبرنا الشيخ الثقة أبو حفص عمر بن محمّد بن طبرزد البغدادي ... قال مجلس يوم الجمعة بعد الصلاة في جامع المنصور التاسع من شوال سنة أربع وثمانين وثلثمائة أملي أبي الحسن علي بن عمر بن محمّد بن الحسن بن شاذان السكري الحربي قال؛ آخرها: ثم نزل جبرائيل عليه السلام ففرح صدري ثم غسله من ماء زمزم ثم أطقه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361" w:name="pg7770_69974"/>
    <w:bookmarkEnd w:id="361"/>
    <w:p>
      <w:pPr>
        <w:pStyle w:val="BookText"/>
      </w:pPr>
      <w:r>
        <w:rPr>
          <w:rFonts w:ascii="IRNazanin" w:hAnsi="IRNazanin" w:eastAsia="IRNazanin" w:cs="IRNazanin"/>
          <w:lang w:bidi="fa-IR"/>
          <w:color w:val="111111"/>
          <w:sz w:val="28"/>
          <w:szCs w:val="28"/>
          <w:rtl/>
        </w:rPr>
        <w:t xml:space="preserve">آخر الجزء ...</w:t>
      </w:r>
    </w:p>
    <w:p>
      <w:pPr>
        <w:pStyle w:val="BookText"/>
      </w:pPr>
      <w:r>
        <w:rPr>
          <w:rFonts w:ascii="IRNazanin" w:hAnsi="IRNazanin" w:eastAsia="IRNazanin" w:cs="IRNazanin"/>
          <w:lang w:bidi="fa-IR"/>
          <w:color w:val="111111"/>
          <w:sz w:val="28"/>
          <w:szCs w:val="28"/>
          <w:rtl/>
        </w:rPr>
        <w:t xml:space="preserve">مصدر التصوير: نسخة مكتبة دار الكتب الظاهرية ضمن مجموع رقم؛ 18 کا: مجهول، تا: قيد السماع 525ه-، 17 ق[ (مصورات) - ف: 1-284]</w:t>
      </w:r>
    </w:p>
    <w:p>
      <w:pPr>
        <w:pStyle w:val="Heading2"/>
      </w:pPr>
      <w:bookmarkStart w:id="1608" w:name="_Toc936"/>
      <w:r>
        <w:t>الأحاديث / حديث - عربي</w:t>
      </w:r>
      <w:bookmarkEnd w:id="1608"/>
    </w:p>
    <w:p>
      <w:pPr>
        <w:pStyle w:val="BookText"/>
      </w:pPr>
      <w:r>
        <w:rPr>
          <w:rFonts w:ascii="Amiri" w:hAnsi="Amiri" w:eastAsia="Amiri" w:cs="Amiri"/>
          <w:lang w:bidi="ar-SA"/>
          <w:color w:val="111111"/>
          <w:sz w:val="28"/>
          <w:szCs w:val="28"/>
          <w:rtl/>
        </w:rPr>
        <w:t xml:space="preserve">النعالي البغدادي محمّد بن طلحه ( - 413 ه-)</w:t>
      </w:r>
    </w:p>
    <w:p>
      <w:pPr>
        <w:pStyle w:val="BookText"/>
      </w:pPr>
      <w:r>
        <w:rPr>
          <w:rFonts w:ascii="Amiri" w:hAnsi="Amiri" w:eastAsia="Amiri" w:cs="Amiri"/>
          <w:lang w:bidi="ar-SA"/>
          <w:color w:val="111111"/>
          <w:sz w:val="28"/>
          <w:szCs w:val="28"/>
          <w:rtl/>
        </w:rPr>
        <w:t xml:space="preserve">1707 . النجف الأشرف؛ مكتبة آية الله الحكيم العامة؛ رقم المخطوط: 312/3 مصورة</w:t>
      </w:r>
    </w:p>
    <w:p>
      <w:pPr>
        <w:pStyle w:val="BookText"/>
      </w:pPr>
      <w:r>
        <w:rPr>
          <w:rFonts w:ascii="Amiri" w:hAnsi="Amiri" w:eastAsia="Amiri" w:cs="Amiri"/>
          <w:lang w:bidi="ar-SA"/>
          <w:color w:val="111111"/>
          <w:sz w:val="28"/>
          <w:szCs w:val="28"/>
          <w:rtl/>
        </w:rPr>
        <w:t xml:space="preserve">أوّلها: أنا أبو عبد الله الحسين بن أحمد بن محمّد بن طلحة النعالي قراءة عليه وأنا أسمع بقراءة القاسم الرويدشتي في يوم الأربعاء تاسع ربيع الأوّل منسنة تسع وأربعمائة قال: أخبركم جدي أبو الحسن محمّد بن طلحة ... في جامع المدينة في ربيع الأوّل من سنة إحدى عشر وأربعمائة آخرها: عن النبي (ع) قال يأتي على أمتي زمان يحسد الفقهاء بعضهم بعضا ويغار بعضهم على بعض ... كغاير التيوس بعضها على .بعض. آخر الجزء والحمد الله ...</w:t>
      </w:r>
    </w:p>
    <w:p>
      <w:pPr>
        <w:pStyle w:val="BookText"/>
      </w:pPr>
      <w:r>
        <w:rPr>
          <w:rFonts w:ascii="IRNazanin" w:hAnsi="IRNazanin" w:eastAsia="IRNazanin" w:cs="IRNazanin"/>
          <w:lang w:bidi="fa-IR"/>
          <w:color w:val="111111"/>
          <w:sz w:val="28"/>
          <w:szCs w:val="28"/>
          <w:rtl/>
        </w:rPr>
        <w:t xml:space="preserve">مصدر التصوير: نسخة دار الكتب الظاهرية بدمشق ضمن مجموع رقم 21؛ کا: مجهول، تا: قيد السماع 722 ه-؛ 17 ص [ (مصورات) - ف: 2-37]</w:t>
      </w:r>
    </w:p>
    <w:p>
      <w:pPr>
        <w:pStyle w:val="Heading2"/>
      </w:pPr>
      <w:bookmarkStart w:id="1609" w:name="_Toc937"/>
      <w:r>
        <w:t>الأحاديث / حديث - عربي</w:t>
      </w:r>
      <w:bookmarkEnd w:id="1609"/>
    </w:p>
    <w:p>
      <w:pPr>
        <w:pStyle w:val="BookText"/>
      </w:pPr>
      <w:r>
        <w:rPr>
          <w:rFonts w:ascii="Amiri" w:hAnsi="Amiri" w:eastAsia="Amiri" w:cs="Amiri"/>
          <w:lang w:bidi="ar-SA"/>
          <w:color w:val="111111"/>
          <w:sz w:val="28"/>
          <w:szCs w:val="28"/>
          <w:rtl/>
        </w:rPr>
        <w:t xml:space="preserve">القدوري، أحمد بن محمّد(362 - 428ه- )</w:t>
      </w:r>
    </w:p>
    <w:p>
      <w:pPr>
        <w:pStyle w:val="BookText"/>
      </w:pPr>
      <w:r>
        <w:rPr>
          <w:rFonts w:ascii="Amiri" w:hAnsi="Amiri" w:eastAsia="Amiri" w:cs="Amiri"/>
          <w:lang w:bidi="ar-SA"/>
          <w:color w:val="111111"/>
          <w:sz w:val="28"/>
          <w:szCs w:val="28"/>
          <w:rtl/>
        </w:rPr>
        <w:t xml:space="preserve">1708 . النجف الأشرف؛ مكتبة آية الله الحكيم العامة؛ رقم المخطوط: 299/8 مصورة</w:t>
      </w:r>
    </w:p>
    <w:p>
      <w:pPr>
        <w:pStyle w:val="BookText"/>
      </w:pPr>
      <w:r>
        <w:rPr>
          <w:rFonts w:ascii="Amiri" w:hAnsi="Amiri" w:eastAsia="Amiri" w:cs="Amiri"/>
          <w:lang w:bidi="ar-SA"/>
          <w:color w:val="111111"/>
          <w:sz w:val="28"/>
          <w:szCs w:val="28"/>
          <w:rtl/>
        </w:rPr>
        <w:t xml:space="preserve">أوّلها: البسملة، أخبرنا الشيخ العالم المسند الصالح جمال الدين أبوالمحاسن يوسف بن محمّد بن نصر بن قاسم ... قال أنبأ الشيخ الإمام أبو الحسن أحمد بن محمّد ... المعروف بالقدوري قراءة عليه فأقربه في ذي القعدة سنة ثلاث وعشرين وأربعمائة؛</w:t>
      </w:r>
    </w:p>
    <w:p>
      <w:pPr>
        <w:pStyle w:val="BookText"/>
      </w:pPr>
      <w:r>
        <w:rPr>
          <w:rFonts w:ascii="Amiri" w:hAnsi="Amiri" w:eastAsia="Amiri" w:cs="Amiri"/>
          <w:lang w:bidi="ar-SA"/>
          <w:color w:val="111111"/>
          <w:sz w:val="28"/>
          <w:szCs w:val="28"/>
          <w:rtl/>
        </w:rPr>
        <w:t xml:space="preserve">آخرها: بضالته فارض الهلكة يخشي أن يقتله العطش. تم الحديث الشيخ...</w:t>
      </w:r>
    </w:p>
    <w:p>
      <w:pPr>
        <w:pStyle w:val="BookText"/>
      </w:pPr>
      <w:r>
        <w:rPr>
          <w:rFonts w:ascii="IRNazanin" w:hAnsi="IRNazanin" w:eastAsia="IRNazanin" w:cs="IRNazanin"/>
          <w:lang w:bidi="fa-IR"/>
          <w:color w:val="111111"/>
          <w:sz w:val="28"/>
          <w:szCs w:val="28"/>
          <w:rtl/>
        </w:rPr>
        <w:t xml:space="preserve">قيد التصوير: نسخة مكتبة دار الكتب الظاهرية ضمن مجموع رقم 18؛ کا: مجهول، تا: قيد السماع 669 ه-؛ 6ق) [ (مصورات) - ف: 1-285]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362" w:name="pg7770_69975"/>
    <w:bookmarkEnd w:id="362"/>
    <w:p>
      <w:pPr>
        <w:pStyle w:val="Heading2"/>
      </w:pPr>
      <w:bookmarkStart w:id="1610" w:name="_Toc938"/>
      <w:r>
        <w:t>الأحاديث (رسالة في) / حديث - عربي</w:t>
      </w:r>
      <w:bookmarkEnd w:id="1610"/>
    </w:p>
    <w:p>
      <w:pPr>
        <w:pStyle w:val="BookText"/>
      </w:pPr>
      <w:r>
        <w:rPr>
          <w:rFonts w:ascii="Amiri" w:hAnsi="Amiri" w:eastAsia="Amiri" w:cs="Amiri"/>
          <w:lang w:bidi="ar-SA"/>
          <w:color w:val="111111"/>
          <w:sz w:val="28"/>
          <w:szCs w:val="28"/>
          <w:rtl/>
        </w:rPr>
        <w:t xml:space="preserve">الحر العاملي، محمّد بن حسن (1033 - 1104 ه- )</w:t>
      </w:r>
    </w:p>
    <w:p>
      <w:pPr>
        <w:pStyle w:val="BookText"/>
      </w:pPr>
      <w:r>
        <w:rPr>
          <w:rFonts w:ascii="Times New Roman" w:hAnsi="Times New Roman" w:eastAsia="Times New Roman" w:cs="Times New Roman"/>
          <w:lang w:val="en-US" w:bidi="en-US"/>
          <w:color w:val="111111"/>
          <w:sz w:val="28"/>
          <w:szCs w:val="28"/>
          <w:rtl/>
        </w:rPr>
        <w:t xml:space="preserve">1709.</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824</w:t>
      </w:r>
    </w:p>
    <w:p>
      <w:pPr>
        <w:pStyle w:val="BookText"/>
      </w:pPr>
      <w:r>
        <w:rPr>
          <w:rFonts w:ascii="IRNazanin" w:hAnsi="IRNazanin" w:eastAsia="IRNazanin" w:cs="IRNazanin"/>
          <w:lang w:bidi="fa-IR"/>
          <w:color w:val="111111"/>
          <w:sz w:val="28"/>
          <w:szCs w:val="28"/>
          <w:rtl/>
        </w:rPr>
        <w:t xml:space="preserve">کا: عبد الله بن مساعد، تا: 900؛ ناقصة: الآخر؛ 15 ص، 17س،12*19سم [معجم کا المخطوطات النجفية : 387]</w:t>
      </w:r>
    </w:p>
    <w:p>
      <w:pPr>
        <w:pStyle w:val="Heading2"/>
      </w:pPr>
      <w:bookmarkStart w:id="1611" w:name="_Toc939"/>
      <w:r>
        <w:t>الأحاديث / حديث - عربي</w:t>
      </w:r>
      <w:bookmarkEnd w:id="1611"/>
    </w:p>
    <w:p>
      <w:pPr>
        <w:pStyle w:val="BookText"/>
      </w:pPr>
      <w:r>
        <w:rPr>
          <w:rFonts w:ascii="Amiri" w:hAnsi="Amiri" w:eastAsia="Amiri" w:cs="Amiri"/>
          <w:lang w:bidi="ar-SA"/>
          <w:color w:val="111111"/>
          <w:sz w:val="28"/>
          <w:szCs w:val="28"/>
          <w:rtl/>
        </w:rPr>
        <w:t xml:space="preserve">البصري، سالم بن عبد الله ( - 1160 ه-)</w:t>
      </w:r>
    </w:p>
    <w:p>
      <w:pPr>
        <w:pStyle w:val="BookText"/>
      </w:pPr>
      <w:r>
        <w:rPr>
          <w:rFonts w:ascii="Times New Roman" w:hAnsi="Times New Roman" w:eastAsia="Times New Roman" w:cs="Times New Roman"/>
          <w:lang w:val="en-US" w:bidi="en-US"/>
          <w:color w:val="111111"/>
          <w:sz w:val="28"/>
          <w:szCs w:val="28"/>
          <w:rtl/>
        </w:rPr>
        <w:t xml:space="preserve">1710.</w:t>
      </w:r>
    </w:p>
    <w:p>
      <w:pPr>
        <w:pStyle w:val="BookText"/>
      </w:pPr>
      <w:r>
        <w:rPr>
          <w:rFonts w:ascii="Amiri" w:hAnsi="Amiri" w:eastAsia="Amiri" w:cs="Amiri"/>
          <w:lang w:bidi="ar-SA"/>
          <w:color w:val="111111"/>
          <w:sz w:val="28"/>
          <w:szCs w:val="28"/>
          <w:rtl/>
        </w:rPr>
        <w:t xml:space="preserve">بغداد؛ مركز البحوث والدراسات؛ رقم المخطوط: 230 ش 242 مصورة مصدر</w:t>
      </w:r>
    </w:p>
    <w:p>
      <w:pPr>
        <w:pStyle w:val="BookText"/>
      </w:pPr>
      <w:r>
        <w:rPr>
          <w:rFonts w:ascii="IRNazanin" w:hAnsi="IRNazanin" w:eastAsia="IRNazanin" w:cs="IRNazanin"/>
          <w:lang w:bidi="fa-IR"/>
          <w:color w:val="111111"/>
          <w:sz w:val="28"/>
          <w:szCs w:val="28"/>
          <w:rtl/>
        </w:rPr>
        <w:t xml:space="preserve">التصوير المكتبة الأزهرية؛ کا: مجهول، تا: مجهول؛ 52 ص [(مصورات) - ف: 83]</w:t>
      </w:r>
    </w:p>
    <w:p>
      <w:pPr>
        <w:pStyle w:val="Heading2"/>
      </w:pPr>
      <w:bookmarkStart w:id="1612" w:name="_Toc940"/>
      <w:r>
        <w:t>الأحاديث / حديث - عربي</w:t>
      </w:r>
      <w:bookmarkEnd w:id="1612"/>
    </w:p>
    <w:p>
      <w:pPr>
        <w:pStyle w:val="BookText"/>
      </w:pPr>
      <w:r>
        <w:rPr>
          <w:rFonts w:ascii="Amiri" w:hAnsi="Amiri" w:eastAsia="Amiri" w:cs="Amiri"/>
          <w:lang w:bidi="ar-SA"/>
          <w:color w:val="111111"/>
          <w:sz w:val="28"/>
          <w:szCs w:val="28"/>
          <w:rtl/>
        </w:rPr>
        <w:t xml:space="preserve">الحسيني، محمّد جعفر بن علي ( - القرن 12 ه- )</w:t>
      </w:r>
    </w:p>
    <w:p>
      <w:pPr>
        <w:pStyle w:val="BookText"/>
      </w:pPr>
      <w:r>
        <w:rPr>
          <w:rFonts w:ascii="Amiri" w:hAnsi="Amiri" w:eastAsia="Amiri" w:cs="Amiri"/>
          <w:lang w:bidi="ar-SA"/>
          <w:color w:val="111111"/>
          <w:sz w:val="28"/>
          <w:szCs w:val="28"/>
          <w:rtl/>
        </w:rPr>
        <w:t xml:space="preserve">1711 . النجف الأشرف؛ مكتبة الإمام أمير المؤمنين العامة؛ رقم المخطوط: 1330/3</w:t>
      </w:r>
    </w:p>
    <w:p>
      <w:pPr>
        <w:pStyle w:val="BookText"/>
      </w:pPr>
      <w:r>
        <w:rPr>
          <w:rFonts w:ascii="Amiri" w:hAnsi="Amiri" w:eastAsia="Amiri" w:cs="Amiri"/>
          <w:lang w:bidi="ar-SA"/>
          <w:color w:val="111111"/>
          <w:sz w:val="28"/>
          <w:szCs w:val="28"/>
          <w:rtl/>
        </w:rPr>
        <w:t xml:space="preserve">كاتب = مؤلف، تا: 1109 ه- [ف: 3-149]</w:t>
      </w:r>
    </w:p>
    <w:p>
      <w:pPr>
        <w:pStyle w:val="Heading2"/>
      </w:pPr>
      <w:bookmarkStart w:id="1613" w:name="_Toc941"/>
      <w:r>
        <w:t>الأحاديث / حديث - عربي</w:t>
      </w:r>
      <w:bookmarkEnd w:id="1613"/>
    </w:p>
    <w:p>
      <w:pPr>
        <w:pStyle w:val="BookText"/>
      </w:pPr>
      <w:r>
        <w:rPr>
          <w:rFonts w:ascii="Amiri" w:hAnsi="Amiri" w:eastAsia="Amiri" w:cs="Amiri"/>
          <w:lang w:bidi="ar-SA"/>
          <w:color w:val="111111"/>
          <w:sz w:val="28"/>
          <w:szCs w:val="28"/>
          <w:rtl/>
        </w:rPr>
        <w:t xml:space="preserve">الخازني، محمّد بن إبراهيم</w:t>
      </w:r>
    </w:p>
    <w:p>
      <w:pPr>
        <w:pStyle w:val="BookText"/>
      </w:pPr>
      <w:r>
        <w:rPr>
          <w:rFonts w:ascii="Times New Roman" w:hAnsi="Times New Roman" w:eastAsia="Times New Roman" w:cs="Times New Roman"/>
          <w:lang w:val="en-US" w:bidi="en-US"/>
          <w:color w:val="111111"/>
          <w:sz w:val="28"/>
          <w:szCs w:val="28"/>
          <w:rtl/>
        </w:rPr>
        <w:t xml:space="preserve">1712.</w:t>
      </w:r>
    </w:p>
    <w:p>
      <w:pPr>
        <w:pStyle w:val="BookText"/>
      </w:pPr>
      <w:r>
        <w:rPr>
          <w:rFonts w:ascii="Amiri" w:hAnsi="Amiri" w:eastAsia="Amiri" w:cs="Amiri"/>
          <w:lang w:bidi="ar-SA"/>
          <w:color w:val="111111"/>
          <w:sz w:val="28"/>
          <w:szCs w:val="28"/>
          <w:rtl/>
        </w:rPr>
        <w:t xml:space="preserve">بغداد؛ مكتبة الأوقاف العامة؛ رقم المخطوط: 2876/3</w:t>
      </w:r>
    </w:p>
    <w:p>
      <w:pPr>
        <w:pStyle w:val="BookText"/>
      </w:pPr>
      <w:r>
        <w:rPr>
          <w:rFonts w:ascii="Amiri" w:hAnsi="Amiri" w:eastAsia="Amiri" w:cs="Amiri"/>
          <w:lang w:bidi="ar-SA"/>
          <w:color w:val="111111"/>
          <w:sz w:val="28"/>
          <w:szCs w:val="28"/>
          <w:rtl/>
        </w:rPr>
        <w:t xml:space="preserve">أوّلها: الحمد لله رب العالمين... هذا ما جمع الشيخ ...من الأخبار والمواعظ والأمثال</w:t>
      </w:r>
    </w:p>
    <w:p>
      <w:pPr>
        <w:pStyle w:val="BookText"/>
      </w:pPr>
      <w:r>
        <w:rPr>
          <w:rFonts w:ascii="Amiri" w:hAnsi="Amiri" w:eastAsia="Amiri" w:cs="Amiri"/>
          <w:lang w:bidi="ar-SA"/>
          <w:color w:val="111111"/>
          <w:sz w:val="28"/>
          <w:szCs w:val="28"/>
          <w:rtl/>
        </w:rPr>
        <w:t xml:space="preserve">لقوام الدين شرف الوزراء أبي الحسن علي بن محمد رحمه الله وهي ستمائة وخمسون خبرا ومثلا من الألفاظ النبوية مبوبة على حروف المعجم مخففة أسانيدها ليسهل حفظها ...</w:t>
      </w:r>
    </w:p>
    <w:p>
      <w:pPr>
        <w:pStyle w:val="BookText"/>
      </w:pPr>
      <w:r>
        <w:rPr>
          <w:rFonts w:ascii="IRNazanin" w:hAnsi="IRNazanin" w:eastAsia="IRNazanin" w:cs="IRNazanin"/>
          <w:lang w:bidi="fa-IR"/>
          <w:color w:val="111111"/>
          <w:sz w:val="28"/>
          <w:szCs w:val="28"/>
          <w:rtl/>
        </w:rPr>
        <w:t xml:space="preserve">کا: مجهول، تا: مجهول؛ 10ق،18*13سم [ف: 1-175]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363" w:name="pg7770_69976"/>
    <w:bookmarkEnd w:id="363"/>
    <w:p>
      <w:pPr>
        <w:pStyle w:val="BookText"/>
      </w:pPr>
      <w:r>
        <w:rPr>
          <w:rFonts w:ascii="Amiri" w:hAnsi="Amiri" w:eastAsia="Amiri" w:cs="Amiri"/>
          <w:lang w:bidi="ar-SA"/>
          <w:color w:val="111111"/>
          <w:sz w:val="28"/>
          <w:szCs w:val="28"/>
          <w:rtl/>
        </w:rPr>
        <w:t xml:space="preserve">1713 . الموصل؛ مدرسة المحمودين في الأوقاف العامة)؛ رقم المخطوط : 29/7</w:t>
      </w:r>
    </w:p>
    <w:p>
      <w:pPr>
        <w:pStyle w:val="BookText"/>
      </w:pPr>
      <w:r>
        <w:rPr>
          <w:rFonts w:ascii="IRNazanin" w:hAnsi="IRNazanin" w:eastAsia="IRNazanin" w:cs="IRNazanin"/>
          <w:lang w:bidi="fa-IR"/>
          <w:color w:val="111111"/>
          <w:sz w:val="28"/>
          <w:szCs w:val="28"/>
          <w:rtl/>
        </w:rPr>
        <w:t xml:space="preserve">کا: مجهول، تا: مجهول؛11*17سم [الأوقاف العامة - الموصل: 8-340]</w:t>
      </w:r>
    </w:p>
    <w:p>
      <w:pPr>
        <w:pStyle w:val="Heading2"/>
      </w:pPr>
      <w:bookmarkStart w:id="1614" w:name="_Toc942"/>
      <w:r>
        <w:t>الأحاديث / حديث - عربي</w:t>
      </w:r>
      <w:bookmarkEnd w:id="1614"/>
    </w:p>
    <w:p>
      <w:pPr>
        <w:pStyle w:val="BookText"/>
      </w:pPr>
      <w:r>
        <w:rPr>
          <w:rFonts w:ascii="IRNazanin" w:hAnsi="IRNazanin" w:eastAsia="IRNazanin" w:cs="IRNazanin"/>
          <w:lang w:bidi="fa-IR"/>
          <w:color w:val="111111"/>
          <w:sz w:val="28"/>
          <w:szCs w:val="28"/>
          <w:rtl/>
        </w:rPr>
        <w:t xml:space="preserve">عبد الصمد بن أبو الحسن</w:t>
      </w:r>
    </w:p>
    <w:p>
      <w:pPr>
        <w:pStyle w:val="BookText"/>
      </w:pPr>
      <w:r>
        <w:rPr>
          <w:rFonts w:ascii="Times New Roman" w:hAnsi="Times New Roman" w:eastAsia="Times New Roman" w:cs="Times New Roman"/>
          <w:lang w:val="en-US" w:bidi="en-US"/>
          <w:color w:val="111111"/>
          <w:sz w:val="28"/>
          <w:szCs w:val="28"/>
          <w:rtl/>
        </w:rPr>
        <w:t xml:space="preserve">1714.</w:t>
      </w:r>
    </w:p>
    <w:p>
      <w:pPr>
        <w:pStyle w:val="BookText"/>
      </w:pPr>
      <w:r>
        <w:rPr>
          <w:rFonts w:ascii="Amiri" w:hAnsi="Amiri" w:eastAsia="Amiri" w:cs="Amiri"/>
          <w:lang w:bidi="ar-SA"/>
          <w:color w:val="111111"/>
          <w:sz w:val="28"/>
          <w:szCs w:val="28"/>
          <w:rtl/>
        </w:rPr>
        <w:t xml:space="preserve">بغداد؛ مركز البحوث والدراسات؛ رقم المخطوط : 8/3-210س 438 مصورة</w:t>
      </w:r>
    </w:p>
    <w:p>
      <w:pPr>
        <w:pStyle w:val="BookText"/>
      </w:pPr>
      <w:r>
        <w:rPr>
          <w:rFonts w:ascii="IRNazanin" w:hAnsi="IRNazanin" w:eastAsia="IRNazanin" w:cs="IRNazanin"/>
          <w:lang w:bidi="fa-IR"/>
          <w:color w:val="111111"/>
          <w:sz w:val="28"/>
          <w:szCs w:val="28"/>
          <w:rtl/>
        </w:rPr>
        <w:t xml:space="preserve">جزء فيه أحاديث شهر رمضان في صيامه وقيامه؛ کا: مجهول، تا: مجهول؛ 7ص [(مصورات) - ف: 339]</w:t>
      </w:r>
    </w:p>
    <w:p>
      <w:pPr>
        <w:pStyle w:val="Heading2"/>
      </w:pPr>
      <w:bookmarkStart w:id="1615" w:name="_Toc943"/>
      <w:r>
        <w:t>الأحاديث / حديث - عربي</w:t>
      </w:r>
      <w:bookmarkEnd w:id="1615"/>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Times New Roman" w:hAnsi="Times New Roman" w:eastAsia="Times New Roman" w:cs="Times New Roman"/>
          <w:lang w:val="en-US" w:bidi="en-US"/>
          <w:color w:val="111111"/>
          <w:sz w:val="28"/>
          <w:szCs w:val="28"/>
          <w:rtl/>
        </w:rPr>
        <w:t xml:space="preserve">1715.</w:t>
      </w:r>
    </w:p>
    <w:p>
      <w:pPr>
        <w:pStyle w:val="BookText"/>
      </w:pPr>
      <w:r>
        <w:rPr>
          <w:rFonts w:ascii="Amiri" w:hAnsi="Amiri" w:eastAsia="Amiri" w:cs="Amiri"/>
          <w:lang w:bidi="ar-SA"/>
          <w:color w:val="111111"/>
          <w:sz w:val="28"/>
          <w:szCs w:val="28"/>
          <w:rtl/>
        </w:rPr>
        <w:t xml:space="preserve">بغداد؛ مركز البحوث والدراسات؛ رقم المخطوط: 230 مصورة</w:t>
      </w:r>
    </w:p>
    <w:p>
      <w:pPr>
        <w:pStyle w:val="BookText"/>
      </w:pPr>
      <w:r>
        <w:rPr>
          <w:rFonts w:ascii="IRNazanin" w:hAnsi="IRNazanin" w:eastAsia="IRNazanin" w:cs="IRNazanin"/>
          <w:lang w:bidi="fa-IR"/>
          <w:color w:val="111111"/>
          <w:sz w:val="28"/>
          <w:szCs w:val="28"/>
          <w:rtl/>
        </w:rPr>
        <w:t xml:space="preserve">مصدر التصوير: وحدة اليونسكو؛ کا: مجهول، تا: 695ه- 102 ص [(مصورات) - ف: 85]</w:t>
      </w:r>
    </w:p>
    <w:p>
      <w:pPr>
        <w:pStyle w:val="BookText"/>
      </w:pPr>
      <w:r>
        <w:rPr>
          <w:rFonts w:ascii="Amiri" w:hAnsi="Amiri" w:eastAsia="Amiri" w:cs="Amiri"/>
          <w:lang w:bidi="ar-SA"/>
          <w:color w:val="111111"/>
          <w:sz w:val="28"/>
          <w:szCs w:val="28"/>
          <w:rtl/>
        </w:rPr>
        <w:t xml:space="preserve">1716 . النجف الأشرف؛ مؤسسة كاشف الغطاء العامة؛ رقم المخطوط: 3250</w:t>
      </w:r>
    </w:p>
    <w:p>
      <w:pPr>
        <w:pStyle w:val="BookText"/>
      </w:pPr>
      <w:r>
        <w:rPr>
          <w:rFonts w:ascii="IRNazanin" w:hAnsi="IRNazanin" w:eastAsia="IRNazanin" w:cs="IRNazanin"/>
          <w:lang w:bidi="fa-IR"/>
          <w:color w:val="111111"/>
          <w:sz w:val="28"/>
          <w:szCs w:val="28"/>
          <w:rtl/>
        </w:rPr>
        <w:t xml:space="preserve">کا: مجهول، تا: 766ه-، 58 ص :[ف 12-379]</w:t>
      </w:r>
    </w:p>
    <w:p>
      <w:pPr>
        <w:pStyle w:val="BookText"/>
      </w:pPr>
      <w:r>
        <w:rPr>
          <w:rFonts w:ascii="Times New Roman" w:hAnsi="Times New Roman" w:eastAsia="Times New Roman" w:cs="Times New Roman"/>
          <w:lang w:val="en-US" w:bidi="en-US"/>
          <w:color w:val="111111"/>
          <w:sz w:val="28"/>
          <w:szCs w:val="28"/>
          <w:rtl/>
        </w:rPr>
        <w:t xml:space="preserve">1717.</w:t>
      </w:r>
    </w:p>
    <w:p>
      <w:pPr>
        <w:pStyle w:val="BookText"/>
      </w:pPr>
      <w:r>
        <w:rPr>
          <w:rFonts w:ascii="Amiri" w:hAnsi="Amiri" w:eastAsia="Amiri" w:cs="Amiri"/>
          <w:lang w:bidi="ar-SA"/>
          <w:color w:val="111111"/>
          <w:sz w:val="28"/>
          <w:szCs w:val="28"/>
          <w:rtl/>
        </w:rPr>
        <w:t xml:space="preserve">بغداد؛ المكتبة القادرية رقم المخطوط: 222</w:t>
      </w:r>
    </w:p>
    <w:p>
      <w:pPr>
        <w:pStyle w:val="BookText"/>
      </w:pPr>
      <w:r>
        <w:rPr>
          <w:rFonts w:ascii="Amiri" w:hAnsi="Amiri" w:eastAsia="Amiri" w:cs="Amiri"/>
          <w:lang w:bidi="ar-SA"/>
          <w:color w:val="111111"/>
          <w:sz w:val="28"/>
          <w:szCs w:val="28"/>
          <w:rtl/>
        </w:rPr>
        <w:t xml:space="preserve">أوّلها: عن حميد بن عبد الرحمن عن أبي هريره أن رجلا أتى رسول الله -ص- فقال يا رسول الله هلكت؛ آخرها: أنه قال لما فتحت خيبر اهديت لرسول الله -ص- شاة فيها سم.</w:t>
      </w:r>
    </w:p>
    <w:p>
      <w:pPr>
        <w:pStyle w:val="BookText"/>
      </w:pPr>
      <w:r>
        <w:rPr>
          <w:rFonts w:ascii="IRNazanin" w:hAnsi="IRNazanin" w:eastAsia="IRNazanin" w:cs="IRNazanin"/>
          <w:lang w:bidi="fa-IR"/>
          <w:color w:val="111111"/>
          <w:sz w:val="28"/>
          <w:szCs w:val="28"/>
          <w:rtl/>
        </w:rPr>
        <w:t xml:space="preserve">تبتديء بباب علامة الحب في الله تعالى وتنتهي بباب ما يذكر ... النبي (ص)؛ نسخ، کا: مجهول، تا: لعل القرن 8 ه-؛ ناقصة : الأوّل والآخر؛ 67ق، 19س،17*20/5سم [ف: 1- 269 ]</w:t>
      </w:r>
    </w:p>
    <w:p>
      <w:pPr>
        <w:pStyle w:val="BookText"/>
      </w:pPr>
      <w:r>
        <w:rPr>
          <w:rFonts w:ascii="Amiri" w:hAnsi="Amiri" w:eastAsia="Amiri" w:cs="Amiri"/>
          <w:lang w:bidi="ar-SA"/>
          <w:color w:val="111111"/>
          <w:sz w:val="28"/>
          <w:szCs w:val="28"/>
          <w:rtl/>
        </w:rPr>
        <w:t xml:space="preserve">1718 . الموصل؛ دير مار بهنام رقم المخطوط: 60</w:t>
      </w:r>
    </w:p>
    <w:p>
      <w:pPr>
        <w:pStyle w:val="BookText"/>
      </w:pPr>
      <w:r>
        <w:rPr>
          <w:rFonts w:ascii="IRNazanin" w:hAnsi="IRNazanin" w:eastAsia="IRNazanin" w:cs="IRNazanin"/>
          <w:lang w:bidi="fa-IR"/>
          <w:color w:val="111111"/>
          <w:sz w:val="28"/>
          <w:szCs w:val="28"/>
          <w:rtl/>
        </w:rPr>
        <w:t xml:space="preserve">کا: مجهول، تا: 916ه-، مدينة العمادي (عمادية ؟ ) ؛ 78 ص، 14س، 12*16سم [المورد:</w:t>
      </w:r>
    </w:p>
    <w:p>
      <w:pPr>
        <w:pStyle w:val="BookText"/>
      </w:pPr>
      <w:r>
        <w:rPr>
          <w:rFonts w:ascii="Times New Roman" w:hAnsi="Times New Roman" w:eastAsia="Times New Roman" w:cs="Times New Roman"/>
          <w:lang w:val="en-US" w:bidi="en-US"/>
          <w:color w:val="111111"/>
          <w:sz w:val="28"/>
          <w:szCs w:val="28"/>
          <w:rtl/>
        </w:rPr>
        <w:t xml:space="preserve">231-20]</w:t>
      </w:r>
    </w:p>
    <w:p>
      <w:pPr>
        <w:pStyle w:val="BookText"/>
      </w:pPr>
      <w:r>
        <w:rPr>
          <w:rFonts w:ascii="IRNazanin" w:hAnsi="IRNazanin" w:eastAsia="IRNazanin" w:cs="IRNazanin"/>
          <w:lang w:bidi="fa-IR"/>
          <w:color w:val="111111"/>
          <w:sz w:val="28"/>
          <w:szCs w:val="28"/>
          <w:rtl/>
        </w:rPr>
        <w:t xml:space="preserve">1719 . الموصل؛ دیر مار بهنام؛ رقم المخطوط: 64</w:t>
      </w:r>
    </w:p>
    <w:p>
      <w:pPr>
        <w:pStyle w:val="BookText"/>
      </w:pPr>
      <w:r>
        <w:rPr>
          <w:rFonts w:ascii="Amiri" w:hAnsi="Amiri" w:eastAsia="Amiri" w:cs="Amiri"/>
          <w:lang w:bidi="ar-SA"/>
          <w:color w:val="111111"/>
          <w:sz w:val="28"/>
          <w:szCs w:val="28"/>
          <w:rtl/>
        </w:rPr>
        <w:t xml:space="preserve">كا: عبد الرحمن بن حاج أبي بكر، تا: 927ه-، 68ق ، 15 س ، 10/5*15سم [المورد: 20- 231 ]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1720.</w:t>
      </w:r>
    </w:p>
    <w:p>
      <w:pPr>
        <w:pStyle w:val="BookText"/>
      </w:pPr>
      <w:r>
        <w:rPr>
          <w:rFonts w:ascii="Amiri" w:hAnsi="Amiri" w:eastAsia="Amiri" w:cs="Amiri"/>
          <w:lang w:bidi="ar-SA"/>
          <w:color w:val="111111"/>
          <w:sz w:val="28"/>
          <w:szCs w:val="28"/>
          <w:rtl/>
        </w:rPr>
        <w:t xml:space="preserve">الموصل؛ مدرسة الحاج زكريا (في الأوقاف العامة)؛ رقم المخطوط : 3/19</w:t>
      </w:r>
    </w:p>
    <w:p>
      <w:pPr>
        <w:pStyle w:val="BookText"/>
      </w:pPr>
      <w:r>
        <w:rPr>
          <w:rFonts w:ascii="IRNazanin" w:hAnsi="IRNazanin" w:eastAsia="IRNazanin" w:cs="IRNazanin"/>
          <w:lang w:bidi="fa-IR"/>
          <w:color w:val="111111"/>
          <w:sz w:val="28"/>
          <w:szCs w:val="28"/>
          <w:rtl/>
        </w:rPr>
        <w:t xml:space="preserve">کا: حسام بن بكداش بن عثمان، تا: 972 ه-؛ ناقصة : الأوّل؛ 140ق، 19*30سم [الأوقاف العامة - الموصل: 8-219]</w:t>
      </w:r>
    </w:p>
    <w:p>
      <w:pPr>
        <w:pStyle w:val="BookText"/>
      </w:pPr>
      <w:r>
        <w:rPr>
          <w:rFonts w:ascii="Times New Roman" w:hAnsi="Times New Roman" w:eastAsia="Times New Roman" w:cs="Times New Roman"/>
          <w:lang w:val="en-US" w:bidi="en-US"/>
          <w:color w:val="111111"/>
          <w:sz w:val="28"/>
          <w:szCs w:val="28"/>
          <w:rtl/>
        </w:rPr>
        <w:t xml:space="preserve">1721.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5</w:t>
      </w:r>
    </w:p>
    <w:p>
      <w:pPr>
        <w:pStyle w:val="BookText"/>
      </w:pPr>
      <w:r>
        <w:rPr>
          <w:rFonts w:ascii="Amiri" w:hAnsi="Amiri" w:eastAsia="Amiri" w:cs="Amiri"/>
          <w:lang w:bidi="ar-SA"/>
          <w:color w:val="111111"/>
          <w:sz w:val="28"/>
          <w:szCs w:val="28"/>
          <w:rtl/>
        </w:rPr>
        <w:t xml:space="preserve">كا: رحمة الله عبد الكريم، تا: 976ه- [ معجم المخطوطات النجفية: 306]</w:t>
      </w:r>
    </w:p>
    <w:p>
      <w:pPr>
        <w:pStyle w:val="BookText"/>
      </w:pPr>
      <w:r>
        <w:rPr>
          <w:rFonts w:ascii="Amiri" w:hAnsi="Amiri" w:eastAsia="Amiri" w:cs="Amiri"/>
          <w:lang w:bidi="ar-SA"/>
          <w:color w:val="111111"/>
          <w:sz w:val="28"/>
          <w:szCs w:val="28"/>
          <w:rtl/>
        </w:rPr>
        <w:t xml:space="preserve">1722 . الموصل؛ المدرسة الأمينية ( في الاوقاف العامة)؛ رقم المخطوط: 23/6/3</w:t>
      </w:r>
    </w:p>
    <w:p>
      <w:pPr>
        <w:pStyle w:val="BookText"/>
      </w:pPr>
      <w:r>
        <w:rPr>
          <w:rFonts w:ascii="IRNazanin" w:hAnsi="IRNazanin" w:eastAsia="IRNazanin" w:cs="IRNazanin"/>
          <w:lang w:bidi="fa-IR"/>
          <w:color w:val="111111"/>
          <w:sz w:val="28"/>
          <w:szCs w:val="28"/>
          <w:rtl/>
        </w:rPr>
        <w:t xml:space="preserve">کا: مجهول، تا: 997ق؛19*20سم [الأوقاف العامة-الموصل: 4 -171]</w:t>
      </w:r>
    </w:p>
    <w:p>
      <w:pPr>
        <w:pStyle w:val="BookText"/>
      </w:pPr>
      <w:r>
        <w:rPr>
          <w:rFonts w:ascii="Amiri" w:hAnsi="Amiri" w:eastAsia="Amiri" w:cs="Amiri"/>
          <w:lang w:bidi="ar-SA"/>
          <w:color w:val="111111"/>
          <w:sz w:val="28"/>
          <w:szCs w:val="28"/>
          <w:rtl/>
        </w:rPr>
        <w:t xml:space="preserve">1723 . النجف الأشرف العتبة العلوية؛ رقم المخطوط : 782/2</w:t>
      </w:r>
    </w:p>
    <w:p>
      <w:pPr>
        <w:pStyle w:val="BookText"/>
      </w:pPr>
      <w:r>
        <w:rPr>
          <w:rFonts w:ascii="IRNazanin" w:hAnsi="IRNazanin" w:eastAsia="IRNazanin" w:cs="IRNazanin"/>
          <w:lang w:bidi="fa-IR"/>
          <w:color w:val="111111"/>
          <w:sz w:val="28"/>
          <w:szCs w:val="28"/>
          <w:rtl/>
        </w:rPr>
        <w:t xml:space="preserve">أوّلها: باب في فضائل شهر رمضان قال الفقيه (رض) حدثنا أبي قال حدثنا سلمة بن شعیب؛ آخرها: مناجاة حضرة أمير المؤمنين (ع) اللهم إني أسألك الأمان يوم لا ينفع مال ولا بنون إلا من أتى الله بقلب سليم.</w:t>
      </w:r>
    </w:p>
    <w:p>
      <w:pPr>
        <w:pStyle w:val="BookText"/>
      </w:pPr>
      <w:r>
        <w:rPr>
          <w:rFonts w:ascii="IRNazanin" w:hAnsi="IRNazanin" w:eastAsia="IRNazanin" w:cs="IRNazanin"/>
          <w:lang w:bidi="fa-IR"/>
          <w:color w:val="111111"/>
          <w:sz w:val="28"/>
          <w:szCs w:val="28"/>
          <w:rtl/>
        </w:rPr>
        <w:t xml:space="preserve">مجموعة متفرقة من الأحاديث والحكايات الوعظية الصوفية والأشعار، تبدأ بباب في فضائل شهر رمضان وتنتهي بوفاة فاطمة الزهراء (ع) يكثر النقل فيها عن أبي القاسم الجنيد البغدادي ( 297ه-)؛ نسخ کا حسين بن مصطفى الصراج، تا: القرن 10 ه- التسلسل المخزني : 9/4/139؛ الرقم في فهرس الحلّي 782 [فهرس الحلّي 1: 283]؛ 103ص، 14س،15*21سم [ف: 2-22]</w:t>
      </w:r>
    </w:p>
    <w:p>
      <w:pPr>
        <w:pStyle w:val="BookText"/>
      </w:pPr>
      <w:r>
        <w:rPr>
          <w:rFonts w:ascii="Times New Roman" w:hAnsi="Times New Roman" w:eastAsia="Times New Roman" w:cs="Times New Roman"/>
          <w:lang w:val="en-US" w:bidi="en-US"/>
          <w:color w:val="111111"/>
          <w:sz w:val="28"/>
          <w:szCs w:val="28"/>
          <w:rtl/>
        </w:rPr>
        <w:t xml:space="preserve">1724.</w:t>
      </w:r>
    </w:p>
    <w:p>
      <w:pPr>
        <w:pStyle w:val="BookText"/>
      </w:pPr>
      <w:r>
        <w:rPr>
          <w:rFonts w:ascii="Amiri" w:hAnsi="Amiri" w:eastAsia="Amiri" w:cs="Amiri"/>
          <w:lang w:bidi="ar-SA"/>
          <w:color w:val="111111"/>
          <w:sz w:val="28"/>
          <w:szCs w:val="28"/>
          <w:rtl/>
        </w:rPr>
        <w:t xml:space="preserve">بغداد؛ الخزانة العمرية ضمن دار المخطوطات؛ رقم المخطوط: 18266</w:t>
      </w:r>
    </w:p>
    <w:p>
      <w:pPr>
        <w:pStyle w:val="BookText"/>
      </w:pPr>
      <w:r>
        <w:rPr>
          <w:rFonts w:ascii="IRNazanin" w:hAnsi="IRNazanin" w:eastAsia="IRNazanin" w:cs="IRNazanin"/>
          <w:lang w:bidi="fa-IR"/>
          <w:color w:val="111111"/>
          <w:sz w:val="28"/>
          <w:szCs w:val="28"/>
          <w:rtl/>
        </w:rPr>
        <w:t xml:space="preserve">کا: مجهول، تا: القرن 10ه-، ناقصة: الأوّل والآخر؛ تملك :محمّد فهمي بن مصطفى العمري؛ 202 ص، 24 س، 15*22 سم [ خزانة العمرية: 6-71]</w:t>
      </w:r>
    </w:p>
    <w:p>
      <w:pPr>
        <w:pStyle w:val="BookText"/>
      </w:pPr>
      <w:r>
        <w:rPr>
          <w:rFonts w:ascii="Times New Roman" w:hAnsi="Times New Roman" w:eastAsia="Times New Roman" w:cs="Times New Roman"/>
          <w:lang w:val="en-US" w:bidi="en-US"/>
          <w:color w:val="111111"/>
          <w:sz w:val="28"/>
          <w:szCs w:val="28"/>
          <w:rtl/>
        </w:rPr>
        <w:t xml:space="preserve">1725.</w:t>
      </w:r>
    </w:p>
    <w:p>
      <w:pPr>
        <w:pStyle w:val="BookText"/>
      </w:pPr>
      <w:r>
        <w:rPr>
          <w:rFonts w:ascii="Amiri" w:hAnsi="Amiri" w:eastAsia="Amiri" w:cs="Amiri"/>
          <w:lang w:bidi="ar-SA"/>
          <w:color w:val="111111"/>
          <w:sz w:val="28"/>
          <w:szCs w:val="28"/>
          <w:rtl/>
        </w:rPr>
        <w:t xml:space="preserve">الموصل؛ مدرسة الحاج حسين بك (في الأوقاف العامة)؛ رقم المخطوط: 17/7/1</w:t>
      </w:r>
    </w:p>
    <w:p>
      <w:pPr>
        <w:pStyle w:val="BookText"/>
      </w:pPr>
      <w:r>
        <w:rPr>
          <w:rFonts w:ascii="Amiri" w:hAnsi="Amiri" w:eastAsia="Amiri" w:cs="Amiri"/>
          <w:lang w:bidi="ar-SA"/>
          <w:color w:val="111111"/>
          <w:sz w:val="28"/>
          <w:szCs w:val="28"/>
          <w:rtl/>
        </w:rPr>
        <w:t xml:space="preserve">أوّلها: حدثنا حماد بن عطية قال أخبرنا عمر بن وهب ...</w:t>
      </w:r>
    </w:p>
    <w:p>
      <w:pPr>
        <w:pStyle w:val="BookText"/>
      </w:pPr>
      <w:r>
        <w:rPr>
          <w:rFonts w:ascii="IRNazanin" w:hAnsi="IRNazanin" w:eastAsia="IRNazanin" w:cs="IRNazanin"/>
          <w:lang w:bidi="fa-IR"/>
          <w:color w:val="111111"/>
          <w:sz w:val="28"/>
          <w:szCs w:val="28"/>
          <w:rtl/>
        </w:rPr>
        <w:t xml:space="preserve">أحاديث من الجامع الصغير؛ نسخ کا: مجهول، تا: 1078ق؛ 20*12/5سم [الأوقاف العامة - الموصل: 6-103]</w:t>
      </w:r>
    </w:p>
    <w:p>
      <w:pPr>
        <w:pStyle w:val="BookText"/>
      </w:pPr>
      <w:r>
        <w:rPr>
          <w:rFonts w:ascii="Times New Roman" w:hAnsi="Times New Roman" w:eastAsia="Times New Roman" w:cs="Times New Roman"/>
          <w:lang w:val="en-US" w:bidi="en-US"/>
          <w:color w:val="111111"/>
          <w:sz w:val="28"/>
          <w:szCs w:val="28"/>
          <w:rtl/>
        </w:rPr>
        <w:t xml:space="preserve">1726.</w:t>
      </w:r>
    </w:p>
    <w:p>
      <w:pPr>
        <w:pStyle w:val="BookText"/>
      </w:pPr>
      <w:r>
        <w:rPr>
          <w:rFonts w:ascii="IRNazanin" w:hAnsi="IRNazanin" w:eastAsia="IRNazanin" w:cs="IRNazanin"/>
          <w:lang w:bidi="fa-IR"/>
          <w:color w:val="111111"/>
          <w:sz w:val="28"/>
          <w:szCs w:val="28"/>
          <w:rtl/>
        </w:rPr>
        <w:t xml:space="preserve">بغداد؛ دار المخطوطات؛ رقم المخطوط : 33326</w:t>
      </w:r>
    </w:p>
    <w:p>
      <w:pPr>
        <w:pStyle w:val="BookText"/>
      </w:pPr>
      <w:r>
        <w:rPr>
          <w:rFonts w:ascii="IRNazanin" w:hAnsi="IRNazanin" w:eastAsia="IRNazanin" w:cs="IRNazanin"/>
          <w:lang w:bidi="fa-IR"/>
          <w:color w:val="111111"/>
          <w:sz w:val="28"/>
          <w:szCs w:val="28"/>
          <w:rtl/>
        </w:rPr>
        <w:t xml:space="preserve">أوّلها: الحمد لله رب العالمين وصلى الله على سيدنا محمد خاتم النبلين ... أما بعد فإني حضرت درس بعض أصحابنا في بعض الأيام قرأيته يتكلم عن مسألة کا: مجهول، تا: القرن 11 ه-؛ 17 ص، 20 س ، 19/5*14سم [دار صدام-ف: حدیث - 150] 1727. كربلاء؛ مكتبة السيد محمّد باقر الطباطبائي؛ رقم المخطوط: 204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أوّلها: برابط ولا يقاتل قال: فإن خاف على بيضة الإسلام والمسلمين قاتل، فيكون قتاله لنفسه اشتمل الكتاب علي: الجهاد، المكاسب، التجارات، النكاح، التهذيب، الاحكام، الطلاق؛ كا: مجهول، تا: 1101ه-، 618 ص،19*31سم [ف: 122]</w:t>
      </w:r>
    </w:p>
    <w:p>
      <w:pPr>
        <w:pStyle w:val="BookText"/>
      </w:pPr>
      <w:r>
        <w:rPr>
          <w:rFonts w:ascii="Times New Roman" w:hAnsi="Times New Roman" w:eastAsia="Times New Roman" w:cs="Times New Roman"/>
          <w:lang w:val="en-US" w:bidi="en-US"/>
          <w:color w:val="111111"/>
          <w:sz w:val="28"/>
          <w:szCs w:val="28"/>
          <w:rtl/>
        </w:rPr>
        <w:t xml:space="preserve">1728.</w:t>
      </w:r>
    </w:p>
    <w:p>
      <w:pPr>
        <w:pStyle w:val="BookText"/>
      </w:pPr>
      <w:r>
        <w:rPr>
          <w:rFonts w:ascii="IRNazanin" w:hAnsi="IRNazanin" w:eastAsia="IRNazanin" w:cs="IRNazanin"/>
          <w:lang w:bidi="fa-IR"/>
          <w:color w:val="111111"/>
          <w:sz w:val="28"/>
          <w:szCs w:val="28"/>
          <w:rtl/>
        </w:rPr>
        <w:t xml:space="preserve">کربلاء مكتبة محمّد علي السنقري؛ رقم المخطوط: 3</w:t>
      </w:r>
    </w:p>
    <w:p>
      <w:pPr>
        <w:pStyle w:val="BookText"/>
      </w:pPr>
      <w:r>
        <w:rPr>
          <w:rFonts w:ascii="IRNazanin" w:hAnsi="IRNazanin" w:eastAsia="IRNazanin" w:cs="IRNazanin"/>
          <w:lang w:bidi="fa-IR"/>
          <w:color w:val="111111"/>
          <w:sz w:val="28"/>
          <w:szCs w:val="28"/>
          <w:rtl/>
        </w:rPr>
        <w:t xml:space="preserve">کا: مجهول، تا: غرة ذي القعدة 1122ه- [ مخطوطات كربلاء: 3-133]</w:t>
      </w:r>
    </w:p>
    <w:p>
      <w:pPr>
        <w:pStyle w:val="BookText"/>
      </w:pPr>
      <w:r>
        <w:rPr>
          <w:rFonts w:ascii="Times New Roman" w:hAnsi="Times New Roman" w:eastAsia="Times New Roman" w:cs="Times New Roman"/>
          <w:lang w:val="en-US" w:bidi="en-US"/>
          <w:color w:val="111111"/>
          <w:sz w:val="28"/>
          <w:szCs w:val="28"/>
          <w:rtl/>
        </w:rPr>
        <w:t xml:space="preserve">1729.</w:t>
      </w:r>
    </w:p>
    <w:p>
      <w:pPr>
        <w:pStyle w:val="BookText"/>
      </w:pPr>
      <w:r>
        <w:rPr>
          <w:rFonts w:ascii="Amiri" w:hAnsi="Amiri" w:eastAsia="Amiri" w:cs="Amiri"/>
          <w:lang w:bidi="ar-SA"/>
          <w:color w:val="111111"/>
          <w:sz w:val="28"/>
          <w:szCs w:val="28"/>
          <w:rtl/>
        </w:rPr>
        <w:t xml:space="preserve">بغداد؛ مكتبة الأوقاف العامة؛ رقم المخطوط : 7048/2</w:t>
      </w:r>
    </w:p>
    <w:p>
      <w:pPr>
        <w:pStyle w:val="BookText"/>
      </w:pPr>
      <w:r>
        <w:rPr>
          <w:rFonts w:ascii="Amiri" w:hAnsi="Amiri" w:eastAsia="Amiri" w:cs="Amiri"/>
          <w:lang w:bidi="ar-SA"/>
          <w:color w:val="111111"/>
          <w:sz w:val="28"/>
          <w:szCs w:val="28"/>
          <w:rtl/>
        </w:rPr>
        <w:t xml:space="preserve">أوّلها: ... وبه نستعين، وهذه رموز الكتاب، خ للبخاري .... م المسلم ق لهما د لأبي داود</w:t>
      </w:r>
    </w:p>
    <w:p>
      <w:pPr>
        <w:pStyle w:val="BookText"/>
      </w:pPr>
      <w:r>
        <w:rPr>
          <w:rFonts w:ascii="Amiri" w:hAnsi="Amiri" w:eastAsia="Amiri" w:cs="Amiri"/>
          <w:lang w:bidi="ar-SA"/>
          <w:color w:val="111111"/>
          <w:sz w:val="28"/>
          <w:szCs w:val="28"/>
          <w:rtl/>
        </w:rPr>
        <w:t xml:space="preserve">كا: إسماعيل بن حسن تا 1177 ه-، 68ق،16*22سم [ف: 4-340]</w:t>
      </w:r>
    </w:p>
    <w:p>
      <w:pPr>
        <w:pStyle w:val="BookText"/>
      </w:pPr>
      <w:r>
        <w:rPr>
          <w:rFonts w:ascii="Times New Roman" w:hAnsi="Times New Roman" w:eastAsia="Times New Roman" w:cs="Times New Roman"/>
          <w:lang w:val="en-US" w:bidi="en-US"/>
          <w:color w:val="111111"/>
          <w:sz w:val="28"/>
          <w:szCs w:val="28"/>
          <w:rtl/>
        </w:rPr>
        <w:t xml:space="preserve">1730.</w:t>
      </w:r>
    </w:p>
    <w:p>
      <w:pPr>
        <w:pStyle w:val="BookText"/>
      </w:pPr>
      <w:r>
        <w:rPr>
          <w:rFonts w:ascii="Amiri" w:hAnsi="Amiri" w:eastAsia="Amiri" w:cs="Amiri"/>
          <w:lang w:bidi="ar-SA"/>
          <w:color w:val="111111"/>
          <w:sz w:val="28"/>
          <w:szCs w:val="28"/>
          <w:rtl/>
        </w:rPr>
        <w:t xml:space="preserve">السليمانية؛ الأوقاف المركزية؛ رقم المخطوط : 3/7ت 2967</w:t>
      </w:r>
    </w:p>
    <w:p>
      <w:pPr>
        <w:pStyle w:val="BookText"/>
      </w:pPr>
      <w:r>
        <w:rPr>
          <w:rFonts w:ascii="IRNazanin" w:hAnsi="IRNazanin" w:eastAsia="IRNazanin" w:cs="IRNazanin"/>
          <w:lang w:bidi="fa-IR"/>
          <w:color w:val="111111"/>
          <w:sz w:val="28"/>
          <w:szCs w:val="28"/>
          <w:rtl/>
        </w:rPr>
        <w:t xml:space="preserve">أوّلها: باب الشين مع الهمزة فيه إنه قرا يا ايها الناس اتقوا ربكم إن زلزلة الساعة شيء عظیم فتاشب أصحابه حوله أي اجتمعوا إليه وأطافوا به والاشابة أخلاط الناس تجتمع من كل أوب؛ آخرها: بابا الشين مع ميم في حديث الدعا اللهم إني أعوذ بك من شماتة الأعداء الشماتة فرح العدو</w:t>
      </w:r>
    </w:p>
    <w:p>
      <w:pPr>
        <w:pStyle w:val="BookText"/>
      </w:pPr>
      <w:r>
        <w:rPr>
          <w:rFonts w:ascii="IRNazanin" w:hAnsi="IRNazanin" w:eastAsia="IRNazanin" w:cs="IRNazanin"/>
          <w:lang w:bidi="fa-IR"/>
          <w:color w:val="111111"/>
          <w:sz w:val="28"/>
          <w:szCs w:val="28"/>
          <w:rtl/>
        </w:rPr>
        <w:t xml:space="preserve">نسخ، کا: مجهول، تا: قيد المقابلة 1028ه-، ناقصة : الأوّل والآخر؛ 190ق، 35س،19*29سم [ف: 5-21]</w:t>
      </w:r>
    </w:p>
    <w:p>
      <w:pPr>
        <w:pStyle w:val="BookText"/>
      </w:pPr>
      <w:r>
        <w:rPr>
          <w:rFonts w:ascii="Amiri" w:hAnsi="Amiri" w:eastAsia="Amiri" w:cs="Amiri"/>
          <w:lang w:bidi="ar-SA"/>
          <w:color w:val="111111"/>
          <w:sz w:val="28"/>
          <w:szCs w:val="28"/>
          <w:rtl/>
        </w:rPr>
        <w:t xml:space="preserve">1731 . السليمانية؛ مكتبة البابانيين ضمن الأوقاف المركزية)؛ رقم المخطوط: 4/74 ت / 403</w:t>
      </w:r>
    </w:p>
    <w:p>
      <w:pPr>
        <w:pStyle w:val="BookText"/>
      </w:pPr>
      <w:r>
        <w:rPr>
          <w:rFonts w:ascii="Amiri" w:hAnsi="Amiri" w:eastAsia="Amiri" w:cs="Amiri"/>
          <w:lang w:bidi="ar-SA"/>
          <w:color w:val="111111"/>
          <w:sz w:val="28"/>
          <w:szCs w:val="28"/>
          <w:rtl/>
        </w:rPr>
        <w:t xml:space="preserve">أوّلها: يقال حملت الشئ أحمله حملا أي حمل السلاح علينا لا لنا والأول أوجه وأليق بما لا يضمن من باب الجناية؛ آخرها: وكما أن بينكم حازما تفرق في الأنبياء السابقة من الكمالات والخصال الفاضلة كذلك حكمكم مع الأمم السالفة قال تعالى أولئك الذين هدى الله فبهداهم اقتده.</w:t>
      </w:r>
    </w:p>
    <w:p>
      <w:pPr>
        <w:pStyle w:val="BookText"/>
      </w:pPr>
      <w:r>
        <w:rPr>
          <w:rFonts w:ascii="Amiri" w:hAnsi="Amiri" w:eastAsia="Amiri" w:cs="Amiri"/>
          <w:lang w:bidi="ar-SA"/>
          <w:color w:val="111111"/>
          <w:sz w:val="28"/>
          <w:szCs w:val="28"/>
          <w:rtl/>
        </w:rPr>
        <w:t xml:space="preserve">نسخ، كا: أحمد بن عيسى بن جناحي، تا: 1184ه-، ناقصة الأوّل؛ 221ق، 35س،32*22سم [الأوقاف المركزية ف: 1-157]</w:t>
      </w:r>
    </w:p>
    <w:p>
      <w:pPr>
        <w:pStyle w:val="BookText"/>
      </w:pPr>
      <w:r>
        <w:rPr>
          <w:rFonts w:ascii="Times New Roman" w:hAnsi="Times New Roman" w:eastAsia="Times New Roman" w:cs="Times New Roman"/>
          <w:lang w:val="en-US" w:bidi="en-US"/>
          <w:color w:val="111111"/>
          <w:sz w:val="28"/>
          <w:szCs w:val="28"/>
          <w:rtl/>
        </w:rPr>
        <w:t xml:space="preserve">1732.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1029</w:t>
      </w:r>
    </w:p>
    <w:p>
      <w:pPr>
        <w:pStyle w:val="BookText"/>
      </w:pPr>
      <w:r>
        <w:rPr>
          <w:rFonts w:ascii="IRNazanin" w:hAnsi="IRNazanin" w:eastAsia="IRNazanin" w:cs="IRNazanin"/>
          <w:lang w:bidi="fa-IR"/>
          <w:color w:val="111111"/>
          <w:sz w:val="28"/>
          <w:szCs w:val="28"/>
          <w:rtl/>
        </w:rPr>
        <w:t xml:space="preserve">أحاديث منتزعة من الدر المنثور، ج 2- :ج4؛کا: مجهول، تا: 1193ه-، 44ص، 17س،15/5*21/8سم [ معجم المخطوطات النجفية 86]</w:t>
      </w:r>
    </w:p>
    <w:p>
      <w:pPr>
        <w:pStyle w:val="BookText"/>
      </w:pPr>
      <w:r>
        <w:rPr>
          <w:rFonts w:ascii="Amiri" w:hAnsi="Amiri" w:eastAsia="Amiri" w:cs="Amiri"/>
          <w:lang w:bidi="ar-SA"/>
          <w:color w:val="111111"/>
          <w:sz w:val="28"/>
          <w:szCs w:val="28"/>
          <w:rtl/>
        </w:rPr>
        <w:t xml:space="preserve">1733 كربلاء؛ مكتبة حسن عبد الامير المهدي؛ رقم المخطوط: 3</w:t>
      </w:r>
    </w:p>
    <w:p>
      <w:pPr>
        <w:pStyle w:val="BookText"/>
      </w:pPr>
      <w:r>
        <w:rPr>
          <w:rFonts w:ascii="IRNazanin" w:hAnsi="IRNazanin" w:eastAsia="IRNazanin" w:cs="IRNazanin"/>
          <w:lang w:bidi="fa-IR"/>
          <w:color w:val="111111"/>
          <w:sz w:val="28"/>
          <w:szCs w:val="28"/>
          <w:rtl/>
        </w:rPr>
        <w:t xml:space="preserve">نسخ، کا: مجهول، تا: القرن 12ه-، 304 ص*18سم مخطوطات كربلاء: 3-190]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1734 . النجف الأشرف؛ مكتبة الإمام أمير المؤمنين العامة؛ رقم المخطوط: 46</w:t>
      </w:r>
    </w:p>
    <w:p>
      <w:pPr>
        <w:pStyle w:val="BookText"/>
      </w:pPr>
      <w:r>
        <w:rPr>
          <w:rFonts w:ascii="IRNazanin" w:hAnsi="IRNazanin" w:eastAsia="IRNazanin" w:cs="IRNazanin"/>
          <w:lang w:bidi="fa-IR"/>
          <w:color w:val="111111"/>
          <w:sz w:val="28"/>
          <w:szCs w:val="28"/>
          <w:rtl/>
        </w:rPr>
        <w:t xml:space="preserve">حديث عنوان البصري في حقيقة العبود؛ كا محمّد جواد بن جلال الدین، تا: 1220ه- [معجم المخطوطات النجفية: 306]</w:t>
      </w:r>
    </w:p>
    <w:p>
      <w:pPr>
        <w:pStyle w:val="BookText"/>
      </w:pPr>
      <w:r>
        <w:rPr>
          <w:rFonts w:ascii="Amiri" w:hAnsi="Amiri" w:eastAsia="Amiri" w:cs="Amiri"/>
          <w:lang w:bidi="ar-SA"/>
          <w:color w:val="111111"/>
          <w:sz w:val="28"/>
          <w:szCs w:val="28"/>
          <w:rtl/>
        </w:rPr>
        <w:t xml:space="preserve">17351 . النجف الأشرف؛ مؤسسة كاشف الغطاء العامة؛ رقم المخطوط: 1041</w:t>
      </w:r>
    </w:p>
    <w:p>
      <w:pPr>
        <w:pStyle w:val="BookText"/>
      </w:pPr>
      <w:r>
        <w:rPr>
          <w:rFonts w:ascii="IRNazanin" w:hAnsi="IRNazanin" w:eastAsia="IRNazanin" w:cs="IRNazanin"/>
          <w:lang w:bidi="fa-IR"/>
          <w:color w:val="111111"/>
          <w:sz w:val="28"/>
          <w:szCs w:val="28"/>
          <w:rtl/>
        </w:rPr>
        <w:t xml:space="preserve">کا: مجهول، تا: 1238ه-، 14 ص [ف: 1-376]</w:t>
      </w:r>
    </w:p>
    <w:p>
      <w:pPr>
        <w:pStyle w:val="BookText"/>
      </w:pPr>
      <w:r>
        <w:rPr>
          <w:rFonts w:ascii="Amiri" w:hAnsi="Amiri" w:eastAsia="Amiri" w:cs="Amiri"/>
          <w:lang w:bidi="ar-SA"/>
          <w:color w:val="111111"/>
          <w:sz w:val="28"/>
          <w:szCs w:val="28"/>
          <w:rtl/>
        </w:rPr>
        <w:t xml:space="preserve">1736 . النجف الأشرف؛ مكتبة الإمام أمير المؤمنين العامة؛ رقم المخطوط: 9</w:t>
      </w:r>
    </w:p>
    <w:p>
      <w:pPr>
        <w:pStyle w:val="BookText"/>
      </w:pPr>
      <w:r>
        <w:rPr>
          <w:rFonts w:ascii="IRNazanin" w:hAnsi="IRNazanin" w:eastAsia="IRNazanin" w:cs="IRNazanin"/>
          <w:lang w:bidi="fa-IR"/>
          <w:color w:val="111111"/>
          <w:sz w:val="28"/>
          <w:szCs w:val="28"/>
          <w:rtl/>
        </w:rPr>
        <w:t xml:space="preserve">سؤال الإمام الصادق (ع) لأحد تلامذته؛ کا: مجهول، تا: 1244ه- [معجم المخطوطات النجفية: 473]</w:t>
      </w:r>
    </w:p>
    <w:p>
      <w:pPr>
        <w:pStyle w:val="BookText"/>
      </w:pPr>
      <w:r>
        <w:rPr>
          <w:rFonts w:ascii="Amiri" w:hAnsi="Amiri" w:eastAsia="Amiri" w:cs="Amiri"/>
          <w:lang w:bidi="ar-SA"/>
          <w:color w:val="111111"/>
          <w:sz w:val="28"/>
          <w:szCs w:val="28"/>
          <w:rtl/>
        </w:rPr>
        <w:t xml:space="preserve">1737 . الكاظمية؛ جامعة مدينة العلم؛ رقم المخطوط : 18/17/3</w:t>
      </w:r>
    </w:p>
    <w:p>
      <w:pPr>
        <w:pStyle w:val="BookText"/>
      </w:pPr>
      <w:r>
        <w:rPr>
          <w:rFonts w:ascii="Amiri" w:hAnsi="Amiri" w:eastAsia="Amiri" w:cs="Amiri"/>
          <w:lang w:bidi="ar-SA"/>
          <w:color w:val="111111"/>
          <w:sz w:val="28"/>
          <w:szCs w:val="28"/>
          <w:rtl/>
        </w:rPr>
        <w:t xml:space="preserve">مجموعة من الأحاديث القدسية في أفضل الاعمال؛ كا: السيد هادي الحسيني التويسركاني، تا: 1259ه-،14*22سم [ف : 277]</w:t>
      </w:r>
    </w:p>
    <w:p>
      <w:pPr>
        <w:pStyle w:val="BookText"/>
      </w:pPr>
      <w:r>
        <w:rPr>
          <w:rFonts w:ascii="Times New Roman" w:hAnsi="Times New Roman" w:eastAsia="Times New Roman" w:cs="Times New Roman"/>
          <w:lang w:val="en-US" w:bidi="en-US"/>
          <w:color w:val="111111"/>
          <w:sz w:val="28"/>
          <w:szCs w:val="28"/>
          <w:rtl/>
        </w:rPr>
        <w:t xml:space="preserve">1738.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389</w:t>
      </w:r>
    </w:p>
    <w:p>
      <w:pPr>
        <w:pStyle w:val="BookText"/>
      </w:pPr>
      <w:r>
        <w:rPr>
          <w:rFonts w:ascii="Amiri" w:hAnsi="Amiri" w:eastAsia="Amiri" w:cs="Amiri"/>
          <w:lang w:bidi="ar-SA"/>
          <w:color w:val="111111"/>
          <w:sz w:val="28"/>
          <w:szCs w:val="28"/>
          <w:rtl/>
        </w:rPr>
        <w:t xml:space="preserve">كا: أبو القاسم العراقي، تا: 1272ه- [معجم المخطوطات النجفية: 587]</w:t>
      </w:r>
    </w:p>
    <w:p>
      <w:pPr>
        <w:pStyle w:val="BookText"/>
      </w:pPr>
      <w:r>
        <w:rPr>
          <w:rFonts w:ascii="Times New Roman" w:hAnsi="Times New Roman" w:eastAsia="Times New Roman" w:cs="Times New Roman"/>
          <w:lang w:val="en-US" w:bidi="en-US"/>
          <w:color w:val="111111"/>
          <w:sz w:val="28"/>
          <w:szCs w:val="28"/>
          <w:rtl/>
        </w:rPr>
        <w:t xml:space="preserve">1739.</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52</w:t>
      </w:r>
    </w:p>
    <w:p>
      <w:pPr>
        <w:pStyle w:val="BookText"/>
      </w:pPr>
      <w:r>
        <w:rPr>
          <w:rFonts w:ascii="Amiri" w:hAnsi="Amiri" w:eastAsia="Amiri" w:cs="Amiri"/>
          <w:lang w:bidi="ar-SA"/>
          <w:color w:val="111111"/>
          <w:sz w:val="28"/>
          <w:szCs w:val="28"/>
          <w:rtl/>
        </w:rPr>
        <w:t xml:space="preserve">كا: فتح الله بن عبد الوهاب الطيب الشيرازي، تا: 1285 ه- [ معجم المخطوطات النجفية:</w:t>
      </w:r>
    </w:p>
    <w:p>
      <w:pPr>
        <w:pStyle w:val="BookText"/>
      </w:pPr>
      <w:r>
        <w:rPr>
          <w:rFonts w:ascii="Times New Roman" w:hAnsi="Times New Roman" w:eastAsia="Times New Roman" w:cs="Times New Roman"/>
          <w:lang w:val="en-US" w:bidi="en-US"/>
          <w:color w:val="111111"/>
          <w:sz w:val="28"/>
          <w:szCs w:val="28"/>
          <w:rtl/>
        </w:rPr>
        <w:t xml:space="preserve">306]</w:t>
      </w:r>
    </w:p>
    <w:p>
      <w:pPr>
        <w:pStyle w:val="BookText"/>
      </w:pPr>
      <w:r>
        <w:rPr>
          <w:rFonts w:ascii="Times New Roman" w:hAnsi="Times New Roman" w:eastAsia="Times New Roman" w:cs="Times New Roman"/>
          <w:lang w:val="en-US" w:bidi="en-US"/>
          <w:color w:val="111111"/>
          <w:sz w:val="28"/>
          <w:szCs w:val="28"/>
          <w:rtl/>
        </w:rPr>
        <w:t xml:space="preserve">1740.</w:t>
      </w:r>
    </w:p>
    <w:p>
      <w:pPr>
        <w:pStyle w:val="BookText"/>
      </w:pPr>
      <w:r>
        <w:rPr>
          <w:rFonts w:ascii="Amiri" w:hAnsi="Amiri" w:eastAsia="Amiri" w:cs="Amiri"/>
          <w:lang w:bidi="ar-SA"/>
          <w:color w:val="111111"/>
          <w:sz w:val="28"/>
          <w:szCs w:val="28"/>
          <w:rtl/>
        </w:rPr>
        <w:t xml:space="preserve">الموصل؛ مدرسة الحاج زكريا (في الأوقاف العامة)؛ رقم المخطوط: 3/1</w:t>
      </w:r>
    </w:p>
    <w:p>
      <w:pPr>
        <w:pStyle w:val="BookText"/>
      </w:pPr>
      <w:r>
        <w:rPr>
          <w:rFonts w:ascii="IRNazanin" w:hAnsi="IRNazanin" w:eastAsia="IRNazanin" w:cs="IRNazanin"/>
          <w:lang w:bidi="fa-IR"/>
          <w:color w:val="111111"/>
          <w:sz w:val="28"/>
          <w:szCs w:val="28"/>
          <w:rtl/>
        </w:rPr>
        <w:t xml:space="preserve">کا: مجهول، تا: مجهول؛ ناقصة: الأوّل والآخر؛ 109 ق،15*21سم الأوقاف العامة الموصل:</w:t>
      </w:r>
    </w:p>
    <w:p>
      <w:pPr>
        <w:pStyle w:val="BookText"/>
      </w:pPr>
      <w:r>
        <w:rPr>
          <w:rFonts w:ascii="Times New Roman" w:hAnsi="Times New Roman" w:eastAsia="Times New Roman" w:cs="Times New Roman"/>
          <w:lang w:val="en-US" w:bidi="en-US"/>
          <w:color w:val="111111"/>
          <w:sz w:val="28"/>
          <w:szCs w:val="28"/>
          <w:rtl/>
        </w:rPr>
        <w:t xml:space="preserve">214 -8]</w:t>
      </w:r>
    </w:p>
    <w:p>
      <w:pPr>
        <w:pStyle w:val="BookText"/>
      </w:pPr>
      <w:r>
        <w:rPr>
          <w:rFonts w:ascii="Times New Roman" w:hAnsi="Times New Roman" w:eastAsia="Times New Roman" w:cs="Times New Roman"/>
          <w:lang w:val="en-US" w:bidi="en-US"/>
          <w:color w:val="111111"/>
          <w:sz w:val="28"/>
          <w:szCs w:val="28"/>
          <w:rtl/>
        </w:rPr>
        <w:t xml:space="preserve">1741.</w:t>
      </w:r>
    </w:p>
    <w:p>
      <w:pPr>
        <w:pStyle w:val="BookText"/>
      </w:pPr>
      <w:r>
        <w:rPr>
          <w:rFonts w:ascii="Amiri" w:hAnsi="Amiri" w:eastAsia="Amiri" w:cs="Amiri"/>
          <w:lang w:bidi="ar-SA"/>
          <w:color w:val="111111"/>
          <w:sz w:val="28"/>
          <w:szCs w:val="28"/>
          <w:rtl/>
        </w:rPr>
        <w:t xml:space="preserve">الموصل؛ مدرسة الصائغ الحلبي (في الأوقاف العامة)؛ رقم المخطوط: 17/41/2</w:t>
      </w:r>
    </w:p>
    <w:p>
      <w:pPr>
        <w:pStyle w:val="BookText"/>
      </w:pPr>
      <w:r>
        <w:rPr>
          <w:rFonts w:ascii="IRNazanin" w:hAnsi="IRNazanin" w:eastAsia="IRNazanin" w:cs="IRNazanin"/>
          <w:lang w:bidi="fa-IR"/>
          <w:color w:val="111111"/>
          <w:sz w:val="28"/>
          <w:szCs w:val="28"/>
          <w:rtl/>
        </w:rPr>
        <w:t xml:space="preserve">کا: مجهول، تا: مجهول؛22*15سم [الأوقاف العامة - الموصل: 7-252]</w:t>
      </w:r>
    </w:p>
    <w:p>
      <w:pPr>
        <w:pStyle w:val="BookText"/>
      </w:pPr>
      <w:r>
        <w:rPr>
          <w:rFonts w:ascii="Amiri" w:hAnsi="Amiri" w:eastAsia="Amiri" w:cs="Amiri"/>
          <w:lang w:bidi="ar-SA"/>
          <w:color w:val="111111"/>
          <w:sz w:val="28"/>
          <w:szCs w:val="28"/>
          <w:rtl/>
        </w:rPr>
        <w:t xml:space="preserve">1742 . النجف الأشرف؛ مكتبة الإمام أمير المؤمنين العامة؛ رقم المخطوط: 1811/4</w:t>
      </w:r>
    </w:p>
    <w:p>
      <w:pPr>
        <w:pStyle w:val="BookText"/>
      </w:pPr>
      <w:r>
        <w:rPr>
          <w:rFonts w:ascii="IRNazanin" w:hAnsi="IRNazanin" w:eastAsia="IRNazanin" w:cs="IRNazanin"/>
          <w:lang w:bidi="fa-IR"/>
          <w:color w:val="111111"/>
          <w:sz w:val="28"/>
          <w:szCs w:val="28"/>
          <w:rtl/>
        </w:rPr>
        <w:t xml:space="preserve">أحاديث في فضل الصلاة على محمّد وآله صلى الله عليه وآله بلغت 42 حديثا إلى فوائد مختلفة كثيرة؛ کا: مجهول، تا: مجهول [ف 4-222]</w:t>
      </w:r>
    </w:p>
    <w:p>
      <w:pPr>
        <w:pStyle w:val="BookText"/>
      </w:pPr>
      <w:r>
        <w:rPr>
          <w:rFonts w:ascii="Amiri" w:hAnsi="Amiri" w:eastAsia="Amiri" w:cs="Amiri"/>
          <w:lang w:bidi="ar-SA"/>
          <w:color w:val="111111"/>
          <w:sz w:val="28"/>
          <w:szCs w:val="28"/>
          <w:rtl/>
        </w:rPr>
        <w:t xml:space="preserve">1743 . النجف الأشرف؛ مكتبة الإمام أميرالمؤمنين العامة؛ رقم المخطوط: 2159/6</w:t>
      </w:r>
    </w:p>
    <w:p>
      <w:pPr>
        <w:pStyle w:val="BookText"/>
      </w:pPr>
      <w:r>
        <w:rPr>
          <w:rFonts w:ascii="IRNazanin" w:hAnsi="IRNazanin" w:eastAsia="IRNazanin" w:cs="IRNazanin"/>
          <w:lang w:bidi="fa-IR"/>
          <w:color w:val="111111"/>
          <w:sz w:val="28"/>
          <w:szCs w:val="28"/>
          <w:rtl/>
        </w:rPr>
        <w:t xml:space="preserve">حديث في صفة الجنة عن كتاب من لا يحضره الفقيه؛ کا: مجهول، تا: مجهول [ف 4- 226]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1744.</w:t>
      </w:r>
    </w:p>
    <w:p>
      <w:pPr>
        <w:pStyle w:val="BookText"/>
      </w:pPr>
      <w:r>
        <w:rPr>
          <w:rFonts w:ascii="Amiri" w:hAnsi="Amiri" w:eastAsia="Amiri" w:cs="Amiri"/>
          <w:lang w:bidi="ar-SA"/>
          <w:color w:val="111111"/>
          <w:sz w:val="28"/>
          <w:szCs w:val="28"/>
          <w:rtl/>
        </w:rPr>
        <w:t xml:space="preserve">بغداد؛ مكتبة الأوقاف العامة؛ رقم المخطوط : 9770/4</w:t>
      </w:r>
    </w:p>
    <w:p>
      <w:pPr>
        <w:pStyle w:val="BookText"/>
      </w:pPr>
      <w:r>
        <w:rPr>
          <w:rFonts w:ascii="Amiri" w:hAnsi="Amiri" w:eastAsia="Amiri" w:cs="Amiri"/>
          <w:lang w:bidi="ar-SA"/>
          <w:color w:val="111111"/>
          <w:sz w:val="28"/>
          <w:szCs w:val="28"/>
          <w:rtl/>
        </w:rPr>
        <w:t xml:space="preserve">أوّلها: وبه نستعين، ولا حول ولا قوة إلا بالله روي عن الضحاك عن أبي هريرة ...</w:t>
      </w:r>
    </w:p>
    <w:p>
      <w:pPr>
        <w:pStyle w:val="BookText"/>
      </w:pPr>
      <w:r>
        <w:rPr>
          <w:rFonts w:ascii="IRNazanin" w:hAnsi="IRNazanin" w:eastAsia="IRNazanin" w:cs="IRNazanin"/>
          <w:lang w:bidi="fa-IR"/>
          <w:color w:val="111111"/>
          <w:sz w:val="28"/>
          <w:szCs w:val="28"/>
          <w:rtl/>
        </w:rPr>
        <w:t xml:space="preserve">جزء في الحديث؛ کا: مجهول، تا: مجهول؛ 12ق،24*12سم [ف: 1-224]</w:t>
      </w:r>
    </w:p>
    <w:p>
      <w:pPr>
        <w:pStyle w:val="BookText"/>
      </w:pPr>
      <w:r>
        <w:rPr>
          <w:rFonts w:ascii="Times New Roman" w:hAnsi="Times New Roman" w:eastAsia="Times New Roman" w:cs="Times New Roman"/>
          <w:lang w:val="en-US" w:bidi="en-US"/>
          <w:color w:val="111111"/>
          <w:sz w:val="28"/>
          <w:szCs w:val="28"/>
          <w:rtl/>
        </w:rPr>
        <w:t xml:space="preserve">1745.</w:t>
      </w:r>
    </w:p>
    <w:p>
      <w:pPr>
        <w:pStyle w:val="BookText"/>
      </w:pPr>
      <w:r>
        <w:rPr>
          <w:rFonts w:ascii="Amiri" w:hAnsi="Amiri" w:eastAsia="Amiri" w:cs="Amiri"/>
          <w:lang w:bidi="ar-SA"/>
          <w:color w:val="111111"/>
          <w:sz w:val="28"/>
          <w:szCs w:val="28"/>
          <w:rtl/>
        </w:rPr>
        <w:t xml:space="preserve">بغداد؛ مكتبة الأوقاف العامة؛ رقم المخطوط : 2627/4</w:t>
      </w:r>
    </w:p>
    <w:p>
      <w:pPr>
        <w:pStyle w:val="BookText"/>
      </w:pPr>
      <w:r>
        <w:rPr>
          <w:rFonts w:ascii="Amiri" w:hAnsi="Amiri" w:eastAsia="Amiri" w:cs="Amiri"/>
          <w:lang w:bidi="ar-SA"/>
          <w:color w:val="111111"/>
          <w:sz w:val="28"/>
          <w:szCs w:val="28"/>
          <w:rtl/>
        </w:rPr>
        <w:t xml:space="preserve">أوّلها: وبعد فاني سئلت عن حديث الاستسقاء فأردت أن أحرر ما بلغني فيه وذلك ما أخبرنا به زاهر بن طاهر فيأذن لي ... قال ...</w:t>
      </w:r>
    </w:p>
    <w:p>
      <w:pPr>
        <w:pStyle w:val="BookText"/>
      </w:pPr>
      <w:r>
        <w:rPr>
          <w:rFonts w:ascii="IRNazanin" w:hAnsi="IRNazanin" w:eastAsia="IRNazanin" w:cs="IRNazanin"/>
          <w:lang w:bidi="fa-IR"/>
          <w:color w:val="111111"/>
          <w:sz w:val="28"/>
          <w:szCs w:val="28"/>
          <w:rtl/>
        </w:rPr>
        <w:t xml:space="preserve">جزء في الحديث؛ کا: مجهول، تا: مجهول؛ في آخره سماع مورخ في الثاني من شوال من سنة 573ه- لحسام الدين أبي المفاخر عمر بن أبي عبد الله بن أحمد بن علي القاضي الاردستاني؛19*13سم [ف: 1-224]</w:t>
      </w:r>
    </w:p>
    <w:p>
      <w:pPr>
        <w:pStyle w:val="BookText"/>
      </w:pPr>
      <w:r>
        <w:rPr>
          <w:rFonts w:ascii="Times New Roman" w:hAnsi="Times New Roman" w:eastAsia="Times New Roman" w:cs="Times New Roman"/>
          <w:lang w:val="en-US" w:bidi="en-US"/>
          <w:color w:val="111111"/>
          <w:sz w:val="28"/>
          <w:szCs w:val="28"/>
          <w:rtl/>
        </w:rPr>
        <w:t xml:space="preserve">1746.</w:t>
      </w:r>
    </w:p>
    <w:p>
      <w:pPr>
        <w:pStyle w:val="BookText"/>
      </w:pPr>
      <w:r>
        <w:rPr>
          <w:rFonts w:ascii="Amiri" w:hAnsi="Amiri" w:eastAsia="Amiri" w:cs="Amiri"/>
          <w:lang w:bidi="ar-SA"/>
          <w:color w:val="111111"/>
          <w:sz w:val="28"/>
          <w:szCs w:val="28"/>
          <w:rtl/>
        </w:rPr>
        <w:t xml:space="preserve">بغداد؛ مكتبة الأوقاف العامة؛ رقم المخطوط: 4932/8</w:t>
      </w:r>
    </w:p>
    <w:p>
      <w:pPr>
        <w:pStyle w:val="BookText"/>
      </w:pPr>
      <w:r>
        <w:rPr>
          <w:rFonts w:ascii="IRNazanin" w:hAnsi="IRNazanin" w:eastAsia="IRNazanin" w:cs="IRNazanin"/>
          <w:lang w:bidi="fa-IR"/>
          <w:color w:val="111111"/>
          <w:sz w:val="28"/>
          <w:szCs w:val="28"/>
          <w:rtl/>
        </w:rPr>
        <w:t xml:space="preserve">هي تشتمل على جملة أحاديث مختارة کا: مجهول، تا: مجهول؛ 11ق، 25*15سم [ف:</w:t>
      </w:r>
    </w:p>
    <w:p>
      <w:pPr>
        <w:pStyle w:val="BookText"/>
      </w:pPr>
      <w:r>
        <w:rPr>
          <w:rFonts w:ascii="Times New Roman" w:hAnsi="Times New Roman" w:eastAsia="Times New Roman" w:cs="Times New Roman"/>
          <w:lang w:val="en-US" w:bidi="en-US"/>
          <w:color w:val="111111"/>
          <w:sz w:val="28"/>
          <w:szCs w:val="28"/>
          <w:rtl/>
        </w:rPr>
        <w:t xml:space="preserve">1-238]</w:t>
      </w:r>
    </w:p>
    <w:p>
      <w:pPr>
        <w:pStyle w:val="BookText"/>
      </w:pPr>
      <w:r>
        <w:rPr>
          <w:rFonts w:ascii="IRNazanin" w:hAnsi="IRNazanin" w:eastAsia="IRNazanin" w:cs="IRNazanin"/>
          <w:lang w:bidi="fa-IR"/>
          <w:color w:val="111111"/>
          <w:sz w:val="28"/>
          <w:szCs w:val="28"/>
          <w:rtl/>
        </w:rPr>
        <w:t xml:space="preserve">1747 . بغداد؛ مكتبة الأوقاف العامة؛ رقم المخطوط : 22806/14 أحاديث مختارة 2؛ کا: مجهول، تا: مجهول؛ 6ق 17*10سم [ف: 1-238]</w:t>
      </w:r>
    </w:p>
    <w:p>
      <w:pPr>
        <w:pStyle w:val="BookText"/>
      </w:pPr>
      <w:r>
        <w:rPr>
          <w:rFonts w:ascii="IRNazanin" w:hAnsi="IRNazanin" w:eastAsia="IRNazanin" w:cs="IRNazanin"/>
          <w:lang w:bidi="fa-IR"/>
          <w:color w:val="111111"/>
          <w:sz w:val="28"/>
          <w:szCs w:val="28"/>
          <w:rtl/>
        </w:rPr>
        <w:t xml:space="preserve">1748 . بغداد؛ مكتبة الأوقاف العامة؛ رقم المخطوط : 22806/8 أحاديث مختارة 1؛ کا: مجهول، تا: مجهول؛ ق17*10سم [ف: 1-238]</w:t>
      </w:r>
    </w:p>
    <w:p>
      <w:pPr>
        <w:pStyle w:val="BookText"/>
      </w:pPr>
      <w:r>
        <w:rPr>
          <w:rFonts w:ascii="Times New Roman" w:hAnsi="Times New Roman" w:eastAsia="Times New Roman" w:cs="Times New Roman"/>
          <w:lang w:val="en-US" w:bidi="en-US"/>
          <w:color w:val="111111"/>
          <w:sz w:val="28"/>
          <w:szCs w:val="28"/>
          <w:rtl/>
        </w:rPr>
        <w:t xml:space="preserve">1749.</w:t>
      </w:r>
    </w:p>
    <w:p>
      <w:pPr>
        <w:pStyle w:val="BookText"/>
      </w:pPr>
      <w:r>
        <w:rPr>
          <w:rFonts w:ascii="Amiri" w:hAnsi="Amiri" w:eastAsia="Amiri" w:cs="Amiri"/>
          <w:lang w:bidi="ar-SA"/>
          <w:color w:val="111111"/>
          <w:sz w:val="28"/>
          <w:szCs w:val="28"/>
          <w:rtl/>
        </w:rPr>
        <w:t xml:space="preserve">بغداد؛ مكتبة الأوقاف العامة؛ رقم المخطوط: 2956/2</w:t>
      </w:r>
    </w:p>
    <w:p>
      <w:pPr>
        <w:pStyle w:val="BookText"/>
      </w:pPr>
      <w:r>
        <w:rPr>
          <w:rFonts w:ascii="Amiri" w:hAnsi="Amiri" w:eastAsia="Amiri" w:cs="Amiri"/>
          <w:lang w:bidi="ar-SA"/>
          <w:color w:val="111111"/>
          <w:sz w:val="28"/>
          <w:szCs w:val="28"/>
          <w:rtl/>
        </w:rPr>
        <w:t xml:space="preserve">أوّلها: ... وبه نستعين وعليه اتكلنا قال البخاري...</w:t>
      </w:r>
    </w:p>
    <w:p>
      <w:pPr>
        <w:pStyle w:val="BookText"/>
      </w:pPr>
      <w:r>
        <w:rPr>
          <w:rFonts w:ascii="IRNazanin" w:hAnsi="IRNazanin" w:eastAsia="IRNazanin" w:cs="IRNazanin"/>
          <w:lang w:bidi="fa-IR"/>
          <w:color w:val="111111"/>
          <w:sz w:val="28"/>
          <w:szCs w:val="28"/>
          <w:rtl/>
        </w:rPr>
        <w:t xml:space="preserve">الأحاديث المنتقاة من الجزء الأوّل من صحيح البخاري؛ کا: مجهول، تا: مجهول؛ 33ق،20*15سم [ف: 1-240]</w:t>
      </w:r>
    </w:p>
    <w:p>
      <w:pPr>
        <w:pStyle w:val="BookText"/>
      </w:pPr>
      <w:r>
        <w:rPr>
          <w:rFonts w:ascii="Times New Roman" w:hAnsi="Times New Roman" w:eastAsia="Times New Roman" w:cs="Times New Roman"/>
          <w:lang w:val="en-US" w:bidi="en-US"/>
          <w:color w:val="111111"/>
          <w:sz w:val="28"/>
          <w:szCs w:val="28"/>
          <w:rtl/>
        </w:rPr>
        <w:t xml:space="preserve">1750.</w:t>
      </w:r>
    </w:p>
    <w:p>
      <w:pPr>
        <w:pStyle w:val="BookText"/>
      </w:pPr>
      <w:r>
        <w:rPr>
          <w:rFonts w:ascii="Amiri" w:hAnsi="Amiri" w:eastAsia="Amiri" w:cs="Amiri"/>
          <w:lang w:bidi="ar-SA"/>
          <w:color w:val="111111"/>
          <w:sz w:val="28"/>
          <w:szCs w:val="28"/>
          <w:rtl/>
        </w:rPr>
        <w:t xml:space="preserve">بغداد مكتبة الأوقاف العامة؛ رقم المخطوط : 2900/4</w:t>
      </w:r>
    </w:p>
    <w:p>
      <w:pPr>
        <w:pStyle w:val="BookText"/>
      </w:pPr>
      <w:r>
        <w:rPr>
          <w:rFonts w:ascii="IRNazanin" w:hAnsi="IRNazanin" w:eastAsia="IRNazanin" w:cs="IRNazanin"/>
          <w:lang w:bidi="fa-IR"/>
          <w:color w:val="111111"/>
          <w:sz w:val="28"/>
          <w:szCs w:val="28"/>
          <w:rtl/>
        </w:rPr>
        <w:t xml:space="preserve">أوّلها: قال النبي صلى الله عليه وسلم : أربعة جواهر في ابن آدم يزيلها أربعة جملة من الأحاديث الشريفة؛ کا: مجهول، تا: مجهول؛ خطها قديم؛ 5ق،16*14سم ف: 1-244]</w:t>
      </w:r>
    </w:p>
    <w:p>
      <w:pPr>
        <w:pStyle w:val="BookText"/>
      </w:pPr>
      <w:r>
        <w:rPr>
          <w:rFonts w:ascii="Times New Roman" w:hAnsi="Times New Roman" w:eastAsia="Times New Roman" w:cs="Times New Roman"/>
          <w:lang w:val="en-US" w:bidi="en-US"/>
          <w:color w:val="111111"/>
          <w:sz w:val="28"/>
          <w:szCs w:val="28"/>
          <w:rtl/>
        </w:rPr>
        <w:t xml:space="preserve">1751.</w:t>
      </w:r>
    </w:p>
    <w:p>
      <w:pPr>
        <w:pStyle w:val="BookText"/>
      </w:pPr>
      <w:r>
        <w:rPr>
          <w:rFonts w:ascii="Amiri" w:hAnsi="Amiri" w:eastAsia="Amiri" w:cs="Amiri"/>
          <w:lang w:bidi="ar-SA"/>
          <w:color w:val="111111"/>
          <w:sz w:val="28"/>
          <w:szCs w:val="28"/>
          <w:rtl/>
        </w:rPr>
        <w:t xml:space="preserve">،بغداد؛ مكتبة الأوقاف العامة؛ رقم المخطوط : 2768 فيها أحاديث أم زرع وأحاديث أخرى</w:t>
      </w:r>
    </w:p>
    <w:p>
      <w:pPr>
        <w:pStyle w:val="BookText"/>
      </w:pPr>
      <w:r>
        <w:rPr>
          <w:rFonts w:ascii="IRNazanin" w:hAnsi="IRNazanin" w:eastAsia="IRNazanin" w:cs="IRNazanin"/>
          <w:lang w:bidi="fa-IR"/>
          <w:color w:val="111111"/>
          <w:sz w:val="28"/>
          <w:szCs w:val="28"/>
          <w:rtl/>
        </w:rPr>
        <w:t xml:space="preserve">کا: مجهول، تا: مجهول؛ 10ق،22*13سم [ف: 1- 248]</w:t>
      </w:r>
    </w:p>
    <w:p>
      <w:pPr>
        <w:pStyle w:val="BookText"/>
      </w:pPr>
      <w:r>
        <w:rPr>
          <w:rFonts w:ascii="IRNazanin" w:hAnsi="IRNazanin" w:eastAsia="IRNazanin" w:cs="IRNazanin"/>
          <w:lang w:bidi="fa-IR"/>
          <w:color w:val="111111"/>
          <w:sz w:val="28"/>
          <w:szCs w:val="28"/>
          <w:rtl/>
        </w:rPr>
        <w:t xml:space="preserve">1752 . النجف الأشرف؛ حسینیه شوشتریها؛ رقم المخطوط : 649/4 أربعون حديثاً في فضيلة الأدعية والأوراد؛ کا: مجهول، تا: مجهول؛ 8ق [نشریه: 11-871]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1753.</w:t>
      </w:r>
    </w:p>
    <w:p>
      <w:pPr>
        <w:pStyle w:val="BookText"/>
      </w:pPr>
      <w:r>
        <w:rPr>
          <w:rFonts w:ascii="Amiri" w:hAnsi="Amiri" w:eastAsia="Amiri" w:cs="Amiri"/>
          <w:lang w:bidi="ar-SA"/>
          <w:color w:val="111111"/>
          <w:sz w:val="28"/>
          <w:szCs w:val="28"/>
          <w:rtl/>
        </w:rPr>
        <w:t xml:space="preserve">الموصل؛ مدرسة الحجيات ( في الأوقاف العامة)؛ رقم المخطوط: 22/12/6</w:t>
      </w:r>
    </w:p>
    <w:p>
      <w:pPr>
        <w:pStyle w:val="BookText"/>
      </w:pPr>
      <w:r>
        <w:rPr>
          <w:rFonts w:ascii="IRNazanin" w:hAnsi="IRNazanin" w:eastAsia="IRNazanin" w:cs="IRNazanin"/>
          <w:lang w:bidi="fa-IR"/>
          <w:color w:val="111111"/>
          <w:sz w:val="28"/>
          <w:szCs w:val="28"/>
          <w:rtl/>
        </w:rPr>
        <w:t xml:space="preserve">نقولات في الحديث؛ کا: مجهول، تا: مجهول [الأوقاف العامة - الموصل: 3-111]</w:t>
      </w:r>
    </w:p>
    <w:p>
      <w:pPr>
        <w:pStyle w:val="BookText"/>
      </w:pPr>
      <w:r>
        <w:rPr>
          <w:rFonts w:ascii="Times New Roman" w:hAnsi="Times New Roman" w:eastAsia="Times New Roman" w:cs="Times New Roman"/>
          <w:lang w:val="en-US" w:bidi="en-US"/>
          <w:color w:val="111111"/>
          <w:sz w:val="28"/>
          <w:szCs w:val="28"/>
          <w:rtl/>
        </w:rPr>
        <w:t xml:space="preserve">1754.</w:t>
      </w:r>
    </w:p>
    <w:p>
      <w:pPr>
        <w:pStyle w:val="BookText"/>
      </w:pPr>
      <w:r>
        <w:rPr>
          <w:rFonts w:ascii="Amiri" w:hAnsi="Amiri" w:eastAsia="Amiri" w:cs="Amiri"/>
          <w:lang w:bidi="ar-SA"/>
          <w:color w:val="111111"/>
          <w:sz w:val="28"/>
          <w:szCs w:val="28"/>
          <w:rtl/>
        </w:rPr>
        <w:t xml:space="preserve">الموصل؛ مدرسة الحجيات ( في الأوقاف العامة)؛ رقم المخطوط: 22/27/4</w:t>
      </w:r>
    </w:p>
    <w:p>
      <w:pPr>
        <w:pStyle w:val="BookText"/>
      </w:pPr>
      <w:r>
        <w:rPr>
          <w:rFonts w:ascii="IRNazanin" w:hAnsi="IRNazanin" w:eastAsia="IRNazanin" w:cs="IRNazanin"/>
          <w:lang w:bidi="fa-IR"/>
          <w:color w:val="111111"/>
          <w:sz w:val="28"/>
          <w:szCs w:val="28"/>
          <w:rtl/>
        </w:rPr>
        <w:t xml:space="preserve">کا: مجهول، تا: مجهول ناقصة الأوّل [الأوقاف العامة - الموصل: 3-122]</w:t>
      </w:r>
    </w:p>
    <w:p>
      <w:pPr>
        <w:pStyle w:val="BookText"/>
      </w:pPr>
      <w:r>
        <w:rPr>
          <w:rFonts w:ascii="Amiri" w:hAnsi="Amiri" w:eastAsia="Amiri" w:cs="Amiri"/>
          <w:lang w:bidi="ar-SA"/>
          <w:color w:val="111111"/>
          <w:sz w:val="28"/>
          <w:szCs w:val="28"/>
          <w:rtl/>
        </w:rPr>
        <w:t xml:space="preserve">1755 . النجف الأشرف؛ مؤسسة كاشف الغطاء العامة؛ رقم المخطوط: 583</w:t>
      </w:r>
    </w:p>
    <w:p>
      <w:pPr>
        <w:pStyle w:val="BookText"/>
      </w:pPr>
      <w:r>
        <w:rPr>
          <w:rFonts w:ascii="Amiri" w:hAnsi="Amiri" w:eastAsia="Amiri" w:cs="Amiri"/>
          <w:lang w:bidi="ar-SA"/>
          <w:color w:val="111111"/>
          <w:sz w:val="28"/>
          <w:szCs w:val="28"/>
          <w:rtl/>
        </w:rPr>
        <w:t xml:space="preserve">كا: حسين بن علي بن عبدالرسول الخاقاني، تا: مجهول؛ ناقصة: الأوّل والآخر؛ 42 ص [ف: 379-1]</w:t>
      </w:r>
    </w:p>
    <w:p>
      <w:pPr>
        <w:pStyle w:val="BookText"/>
      </w:pPr>
      <w:r>
        <w:rPr>
          <w:rFonts w:ascii="Times New Roman" w:hAnsi="Times New Roman" w:eastAsia="Times New Roman" w:cs="Times New Roman"/>
          <w:lang w:val="en-US" w:bidi="en-US"/>
          <w:color w:val="111111"/>
          <w:sz w:val="28"/>
          <w:szCs w:val="28"/>
          <w:rtl/>
        </w:rPr>
        <w:t xml:space="preserve">1756.</w:t>
      </w:r>
    </w:p>
    <w:p>
      <w:pPr>
        <w:pStyle w:val="BookText"/>
      </w:pPr>
      <w:r>
        <w:rPr>
          <w:rFonts w:ascii="Amiri" w:hAnsi="Amiri" w:eastAsia="Amiri" w:cs="Amiri"/>
          <w:lang w:bidi="ar-SA"/>
          <w:color w:val="111111"/>
          <w:sz w:val="28"/>
          <w:szCs w:val="28"/>
          <w:rtl/>
        </w:rPr>
        <w:t xml:space="preserve">الموصل ؛ المدرسة الأمينية (في الاوقاف العامة؛ رقم المخطوط : 32/5/1</w:t>
      </w:r>
    </w:p>
    <w:p>
      <w:pPr>
        <w:pStyle w:val="BookText"/>
      </w:pPr>
      <w:r>
        <w:rPr>
          <w:rFonts w:ascii="IRNazanin" w:hAnsi="IRNazanin" w:eastAsia="IRNazanin" w:cs="IRNazanin"/>
          <w:lang w:bidi="fa-IR"/>
          <w:color w:val="111111"/>
          <w:sz w:val="28"/>
          <w:szCs w:val="28"/>
          <w:rtl/>
        </w:rPr>
        <w:t xml:space="preserve">کا: مجهول، تا: مجهول؛ 21*14سم [الأوقاف العامة - الموصل: 4-170]</w:t>
      </w:r>
    </w:p>
    <w:p>
      <w:pPr>
        <w:pStyle w:val="BookText"/>
      </w:pPr>
      <w:r>
        <w:rPr>
          <w:rFonts w:ascii="Amiri" w:hAnsi="Amiri" w:eastAsia="Amiri" w:cs="Amiri"/>
          <w:lang w:bidi="ar-SA"/>
          <w:color w:val="111111"/>
          <w:sz w:val="28"/>
          <w:szCs w:val="28"/>
          <w:rtl/>
        </w:rPr>
        <w:t xml:space="preserve">1757 . الموصل ؛ المدرسة الأمينية ( في الاوقاف العامة)؛ رقم المخطوط: 23/13/2</w:t>
      </w:r>
    </w:p>
    <w:p>
      <w:pPr>
        <w:pStyle w:val="BookText"/>
      </w:pPr>
      <w:r>
        <w:rPr>
          <w:rFonts w:ascii="IRNazanin" w:hAnsi="IRNazanin" w:eastAsia="IRNazanin" w:cs="IRNazanin"/>
          <w:lang w:bidi="fa-IR"/>
          <w:color w:val="111111"/>
          <w:sz w:val="28"/>
          <w:szCs w:val="28"/>
          <w:rtl/>
        </w:rPr>
        <w:t xml:space="preserve">کا: حسين بن علي العراقي الشريف، تا: مجهول؛ تتضمن ترجمة إلى الفارسية؛25*17سم [ الأوقاف العامة - الموصل: 4-175]</w:t>
      </w:r>
    </w:p>
    <w:p>
      <w:pPr>
        <w:pStyle w:val="BookText"/>
      </w:pPr>
      <w:r>
        <w:rPr>
          <w:rFonts w:ascii="Amiri" w:hAnsi="Amiri" w:eastAsia="Amiri" w:cs="Amiri"/>
          <w:lang w:bidi="ar-SA"/>
          <w:color w:val="111111"/>
          <w:sz w:val="28"/>
          <w:szCs w:val="28"/>
          <w:rtl/>
        </w:rPr>
        <w:t xml:space="preserve">1758 . الموصل؛ المدرسة المحمدية ( في الأوقاف العامة)؛ رقم المخطوط: 20/17/4</w:t>
      </w:r>
    </w:p>
    <w:p>
      <w:pPr>
        <w:pStyle w:val="BookText"/>
      </w:pPr>
      <w:r>
        <w:rPr>
          <w:rFonts w:ascii="IRNazanin" w:hAnsi="IRNazanin" w:eastAsia="IRNazanin" w:cs="IRNazanin"/>
          <w:lang w:bidi="fa-IR"/>
          <w:color w:val="111111"/>
          <w:sz w:val="28"/>
          <w:szCs w:val="28"/>
          <w:rtl/>
        </w:rPr>
        <w:t xml:space="preserve">أحاديث في التصوف؛ کا: مجهول، تا: مجهول [الأوقاف العامة -الموصل: 7-111]</w:t>
      </w:r>
    </w:p>
    <w:p>
      <w:pPr>
        <w:pStyle w:val="BookText"/>
      </w:pPr>
      <w:r>
        <w:rPr>
          <w:rFonts w:ascii="Times New Roman" w:hAnsi="Times New Roman" w:eastAsia="Times New Roman" w:cs="Times New Roman"/>
          <w:lang w:val="en-US" w:bidi="en-US"/>
          <w:color w:val="111111"/>
          <w:sz w:val="28"/>
          <w:szCs w:val="28"/>
          <w:rtl/>
        </w:rPr>
        <w:t xml:space="preserve">1759.</w:t>
      </w:r>
    </w:p>
    <w:p>
      <w:pPr>
        <w:pStyle w:val="BookText"/>
      </w:pPr>
      <w:r>
        <w:rPr>
          <w:rFonts w:ascii="Amiri" w:hAnsi="Amiri" w:eastAsia="Amiri" w:cs="Amiri"/>
          <w:lang w:bidi="ar-SA"/>
          <w:color w:val="111111"/>
          <w:sz w:val="28"/>
          <w:szCs w:val="28"/>
          <w:rtl/>
        </w:rPr>
        <w:t xml:space="preserve">الموصل؛ خزانة ميسر صالح الامين (في الأوقاف العامة)؛ رقم المخطوط : 38/3</w:t>
      </w:r>
    </w:p>
    <w:p>
      <w:pPr>
        <w:pStyle w:val="BookText"/>
      </w:pPr>
      <w:r>
        <w:rPr>
          <w:rFonts w:ascii="IRNazanin" w:hAnsi="IRNazanin" w:eastAsia="IRNazanin" w:cs="IRNazanin"/>
          <w:lang w:bidi="fa-IR"/>
          <w:color w:val="111111"/>
          <w:sz w:val="28"/>
          <w:szCs w:val="28"/>
          <w:rtl/>
        </w:rPr>
        <w:t xml:space="preserve">أحاديث شريفة؛ کا: مجهول، تا: مجهول [ الأوقاف العامة - الموصل: 6 -287]</w:t>
      </w:r>
    </w:p>
    <w:p>
      <w:pPr>
        <w:pStyle w:val="BookText"/>
      </w:pPr>
      <w:r>
        <w:rPr>
          <w:rFonts w:ascii="Times New Roman" w:hAnsi="Times New Roman" w:eastAsia="Times New Roman" w:cs="Times New Roman"/>
          <w:lang w:val="en-US" w:bidi="en-US"/>
          <w:color w:val="111111"/>
          <w:sz w:val="28"/>
          <w:szCs w:val="28"/>
          <w:rtl/>
        </w:rPr>
        <w:t xml:space="preserve">1760.</w:t>
      </w:r>
    </w:p>
    <w:p>
      <w:pPr>
        <w:pStyle w:val="BookText"/>
      </w:pPr>
      <w:r>
        <w:rPr>
          <w:rFonts w:ascii="Amiri" w:hAnsi="Amiri" w:eastAsia="Amiri" w:cs="Amiri"/>
          <w:lang w:bidi="ar-SA"/>
          <w:color w:val="111111"/>
          <w:sz w:val="28"/>
          <w:szCs w:val="28"/>
          <w:rtl/>
        </w:rPr>
        <w:t xml:space="preserve">الموصل؛ المدرسة الاحمدية (في الأوقاف العامة)؛ رقم المخطوط : 24/72/8</w:t>
      </w:r>
    </w:p>
    <w:p>
      <w:pPr>
        <w:pStyle w:val="BookText"/>
      </w:pPr>
      <w:r>
        <w:rPr>
          <w:rFonts w:ascii="IRNazanin" w:hAnsi="IRNazanin" w:eastAsia="IRNazanin" w:cs="IRNazanin"/>
          <w:lang w:bidi="fa-IR"/>
          <w:color w:val="111111"/>
          <w:sz w:val="28"/>
          <w:szCs w:val="28"/>
          <w:rtl/>
        </w:rPr>
        <w:t xml:space="preserve">نقولات في الحديث؛ کا: مجهول، تا: مجهول [الأوقاف العامة - الموصل: 5-272]</w:t>
      </w:r>
    </w:p>
    <w:p>
      <w:pPr>
        <w:pStyle w:val="BookText"/>
      </w:pPr>
      <w:r>
        <w:rPr>
          <w:rFonts w:ascii="Times New Roman" w:hAnsi="Times New Roman" w:eastAsia="Times New Roman" w:cs="Times New Roman"/>
          <w:lang w:val="en-US" w:bidi="en-US"/>
          <w:color w:val="111111"/>
          <w:sz w:val="28"/>
          <w:szCs w:val="28"/>
          <w:rtl/>
        </w:rPr>
        <w:t xml:space="preserve">1761.</w:t>
      </w:r>
    </w:p>
    <w:p>
      <w:pPr>
        <w:pStyle w:val="BookText"/>
      </w:pPr>
      <w:r>
        <w:rPr>
          <w:rFonts w:ascii="Amiri" w:hAnsi="Amiri" w:eastAsia="Amiri" w:cs="Amiri"/>
          <w:lang w:bidi="ar-SA"/>
          <w:color w:val="111111"/>
          <w:sz w:val="28"/>
          <w:szCs w:val="28"/>
          <w:rtl/>
        </w:rPr>
        <w:t xml:space="preserve">الموصل؛ المدرسة الاحمدية (في الأوقاف العامة)؛ رقم المخطوط: 24/82/11</w:t>
      </w:r>
    </w:p>
    <w:p>
      <w:pPr>
        <w:pStyle w:val="BookText"/>
      </w:pPr>
      <w:r>
        <w:rPr>
          <w:rFonts w:ascii="IRNazanin" w:hAnsi="IRNazanin" w:eastAsia="IRNazanin" w:cs="IRNazanin"/>
          <w:lang w:bidi="fa-IR"/>
          <w:color w:val="111111"/>
          <w:sz w:val="28"/>
          <w:szCs w:val="28"/>
          <w:rtl/>
        </w:rPr>
        <w:t xml:space="preserve">کا: مجهول، تا: مجهول [الأوقاف العامة - الموصل: 5-284]</w:t>
      </w:r>
    </w:p>
    <w:p>
      <w:pPr>
        <w:pStyle w:val="BookText"/>
      </w:pPr>
      <w:r>
        <w:rPr>
          <w:rFonts w:ascii="Amiri" w:hAnsi="Amiri" w:eastAsia="Amiri" w:cs="Amiri"/>
          <w:lang w:bidi="ar-SA"/>
          <w:color w:val="111111"/>
          <w:sz w:val="28"/>
          <w:szCs w:val="28"/>
          <w:rtl/>
        </w:rPr>
        <w:t xml:space="preserve">1762 . السليمانية؛ الأوقاف المركزية؛ رقم المخطوط : 3/7 ت/1152</w:t>
      </w:r>
    </w:p>
    <w:p>
      <w:pPr>
        <w:pStyle w:val="BookText"/>
      </w:pPr>
      <w:r>
        <w:rPr>
          <w:rFonts w:ascii="Amiri" w:hAnsi="Amiri" w:eastAsia="Amiri" w:cs="Amiri"/>
          <w:lang w:bidi="ar-SA"/>
          <w:color w:val="111111"/>
          <w:sz w:val="28"/>
          <w:szCs w:val="28"/>
          <w:rtl/>
        </w:rPr>
        <w:t xml:space="preserve">أوّلها: الحمد لله رب العالمين قيوم السموات والأرضين مدبر الخلائق أجمعين؛ آخرها: قوله صلى الله وسلم الا وإن في الجسد مضغة أي في الجسد مضفة إذا خشعت خشعت الجوارح.</w:t>
      </w:r>
    </w:p>
    <w:p>
      <w:pPr>
        <w:pStyle w:val="BookText"/>
      </w:pPr>
      <w:r>
        <w:rPr>
          <w:rFonts w:ascii="IRNazanin" w:hAnsi="IRNazanin" w:eastAsia="IRNazanin" w:cs="IRNazanin"/>
          <w:lang w:bidi="fa-IR"/>
          <w:color w:val="111111"/>
          <w:sz w:val="28"/>
          <w:szCs w:val="28"/>
          <w:rtl/>
        </w:rPr>
        <w:t xml:space="preserve">کا: مجهول، تا: مجهول؛ ناقصة : الآخر؛ 32ق، 18 س،16*21سم [ف: 3-26]</w:t>
      </w:r>
    </w:p>
    <w:p>
      <w:pPr>
        <w:pStyle w:val="BookText"/>
      </w:pPr>
      <w:r>
        <w:rPr>
          <w:rFonts w:ascii="Amiri" w:hAnsi="Amiri" w:eastAsia="Amiri" w:cs="Amiri"/>
          <w:lang w:bidi="ar-SA"/>
          <w:color w:val="111111"/>
          <w:sz w:val="28"/>
          <w:szCs w:val="28"/>
          <w:rtl/>
        </w:rPr>
        <w:t xml:space="preserve">1763 . النجف الأشرف؛ مؤسسة كاشف الغطاء العامة؛ رقم المخطوط: 2195</w:t>
      </w:r>
    </w:p>
    <w:p>
      <w:pPr>
        <w:pStyle w:val="BookText"/>
      </w:pPr>
      <w:r>
        <w:rPr>
          <w:rFonts w:ascii="IRNazanin" w:hAnsi="IRNazanin" w:eastAsia="IRNazanin" w:cs="IRNazanin"/>
          <w:lang w:bidi="fa-IR"/>
          <w:color w:val="111111"/>
          <w:sz w:val="28"/>
          <w:szCs w:val="28"/>
          <w:rtl/>
        </w:rPr>
        <w:t xml:space="preserve">کا: مجهول، تا: مجهول؛ ناقصة الأوّل والآخر؛ 28 ص :[ف: 1-376]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1764 . النجف الأشرف؛ مؤسسة كاشف الغطاء العامة؛ رقم المخطوط: 2206</w:t>
      </w:r>
    </w:p>
    <w:p>
      <w:pPr>
        <w:pStyle w:val="BookText"/>
      </w:pPr>
      <w:r>
        <w:rPr>
          <w:rFonts w:ascii="IRNazanin" w:hAnsi="IRNazanin" w:eastAsia="IRNazanin" w:cs="IRNazanin"/>
          <w:lang w:bidi="fa-IR"/>
          <w:color w:val="111111"/>
          <w:sz w:val="28"/>
          <w:szCs w:val="28"/>
          <w:rtl/>
        </w:rPr>
        <w:t xml:space="preserve">کا: مجهول، تا: مجهول؛ 22 ص :[ف: 1-376]</w:t>
      </w:r>
    </w:p>
    <w:p>
      <w:pPr>
        <w:pStyle w:val="BookText"/>
      </w:pPr>
      <w:r>
        <w:rPr>
          <w:rFonts w:ascii="Amiri" w:hAnsi="Amiri" w:eastAsia="Amiri" w:cs="Amiri"/>
          <w:lang w:bidi="ar-SA"/>
          <w:color w:val="111111"/>
          <w:sz w:val="28"/>
          <w:szCs w:val="28"/>
          <w:rtl/>
        </w:rPr>
        <w:t xml:space="preserve">1765 . النجف الأشرف؛ مؤسسة كاشف الغطاء العامة؛ رقم المخطوط: 3116</w:t>
      </w:r>
    </w:p>
    <w:p>
      <w:pPr>
        <w:pStyle w:val="BookText"/>
      </w:pPr>
      <w:r>
        <w:rPr>
          <w:rFonts w:ascii="IRNazanin" w:hAnsi="IRNazanin" w:eastAsia="IRNazanin" w:cs="IRNazanin"/>
          <w:lang w:bidi="fa-IR"/>
          <w:color w:val="111111"/>
          <w:sz w:val="28"/>
          <w:szCs w:val="28"/>
          <w:rtl/>
        </w:rPr>
        <w:t xml:space="preserve">کا: مجهول، تا: مجهول؛ ناقصة الأوّل؛ 40 ص [ف: 1-341]</w:t>
      </w:r>
    </w:p>
    <w:p>
      <w:pPr>
        <w:pStyle w:val="BookText"/>
      </w:pPr>
      <w:r>
        <w:rPr>
          <w:rFonts w:ascii="Times New Roman" w:hAnsi="Times New Roman" w:eastAsia="Times New Roman" w:cs="Times New Roman"/>
          <w:lang w:val="en-US" w:bidi="en-US"/>
          <w:color w:val="111111"/>
          <w:sz w:val="28"/>
          <w:szCs w:val="28"/>
          <w:rtl/>
        </w:rPr>
        <w:t xml:space="preserve">1766.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6556</w:t>
      </w:r>
    </w:p>
    <w:p>
      <w:pPr>
        <w:pStyle w:val="BookText"/>
      </w:pPr>
      <w:r>
        <w:rPr>
          <w:rFonts w:ascii="IRNazanin" w:hAnsi="IRNazanin" w:eastAsia="IRNazanin" w:cs="IRNazanin"/>
          <w:lang w:bidi="fa-IR"/>
          <w:color w:val="111111"/>
          <w:sz w:val="28"/>
          <w:szCs w:val="28"/>
          <w:rtl/>
        </w:rPr>
        <w:t xml:space="preserve">کا: مجهول، تا: مجهول؛ ناقصة : الآخر؛ 134 ص [ف: 1-341]</w:t>
      </w:r>
    </w:p>
    <w:p>
      <w:pPr>
        <w:pStyle w:val="BookText"/>
      </w:pPr>
      <w:r>
        <w:rPr>
          <w:rFonts w:ascii="Amiri" w:hAnsi="Amiri" w:eastAsia="Amiri" w:cs="Amiri"/>
          <w:lang w:bidi="ar-SA"/>
          <w:color w:val="111111"/>
          <w:sz w:val="28"/>
          <w:szCs w:val="28"/>
          <w:rtl/>
        </w:rPr>
        <w:t xml:space="preserve">1767 . النجف الأشرف؛ مؤسسة كاشف الغطاء العامة؛ رقم المخطوط: 4490</w:t>
      </w:r>
    </w:p>
    <w:p>
      <w:pPr>
        <w:pStyle w:val="BookText"/>
      </w:pPr>
      <w:r>
        <w:rPr>
          <w:rFonts w:ascii="IRNazanin" w:hAnsi="IRNazanin" w:eastAsia="IRNazanin" w:cs="IRNazanin"/>
          <w:lang w:bidi="fa-IR"/>
          <w:color w:val="111111"/>
          <w:sz w:val="28"/>
          <w:szCs w:val="28"/>
          <w:rtl/>
        </w:rPr>
        <w:t xml:space="preserve">کا: مجهول، تا: مجهول؛ ناقصة : الآخر؛ 190 ص [ف: 1-341]</w:t>
      </w:r>
    </w:p>
    <w:p>
      <w:pPr>
        <w:pStyle w:val="BookText"/>
      </w:pPr>
      <w:r>
        <w:rPr>
          <w:rFonts w:ascii="Amiri" w:hAnsi="Amiri" w:eastAsia="Amiri" w:cs="Amiri"/>
          <w:lang w:bidi="ar-SA"/>
          <w:color w:val="111111"/>
          <w:sz w:val="28"/>
          <w:szCs w:val="28"/>
          <w:rtl/>
        </w:rPr>
        <w:t xml:space="preserve">1768 . النجف الأشرف؛ مؤسسة كاشف الغطاء العامة؛ رقم المخطوط : 3417</w:t>
      </w:r>
    </w:p>
    <w:p>
      <w:pPr>
        <w:pStyle w:val="BookText"/>
      </w:pPr>
      <w:r>
        <w:rPr>
          <w:rFonts w:ascii="IRNazanin" w:hAnsi="IRNazanin" w:eastAsia="IRNazanin" w:cs="IRNazanin"/>
          <w:lang w:bidi="fa-IR"/>
          <w:color w:val="111111"/>
          <w:sz w:val="28"/>
          <w:szCs w:val="28"/>
          <w:rtl/>
        </w:rPr>
        <w:t xml:space="preserve">کا: مجهول، تا: مجهول؛ ناقصة : الأوّل والآخر؛ 193 ص [ف: 1-341]</w:t>
      </w:r>
    </w:p>
    <w:p>
      <w:pPr>
        <w:pStyle w:val="BookText"/>
      </w:pPr>
      <w:r>
        <w:rPr>
          <w:rFonts w:ascii="Amiri" w:hAnsi="Amiri" w:eastAsia="Amiri" w:cs="Amiri"/>
          <w:lang w:bidi="ar-SA"/>
          <w:color w:val="111111"/>
          <w:sz w:val="28"/>
          <w:szCs w:val="28"/>
          <w:rtl/>
        </w:rPr>
        <w:t xml:space="preserve">1769 . النجف الأشرف؛ مكتبة الإمام أمير المؤمنين العامة؛ رقم المخطوط: 14</w:t>
      </w:r>
    </w:p>
    <w:p>
      <w:pPr>
        <w:pStyle w:val="BookText"/>
      </w:pPr>
      <w:r>
        <w:rPr>
          <w:rFonts w:ascii="IRNazanin" w:hAnsi="IRNazanin" w:eastAsia="IRNazanin" w:cs="IRNazanin"/>
          <w:lang w:bidi="fa-IR"/>
          <w:color w:val="111111"/>
          <w:sz w:val="28"/>
          <w:szCs w:val="28"/>
          <w:rtl/>
        </w:rPr>
        <w:t xml:space="preserve">حديث عمرو بن محمّد بن زاهر السمرقندي؛ کا: مجهول، تا: مجهول [معجم المخطوطات النجفية: 306]</w:t>
      </w:r>
    </w:p>
    <w:p>
      <w:pPr>
        <w:pStyle w:val="BookText"/>
      </w:pPr>
      <w:r>
        <w:rPr>
          <w:rFonts w:ascii="Times New Roman" w:hAnsi="Times New Roman" w:eastAsia="Times New Roman" w:cs="Times New Roman"/>
          <w:lang w:val="en-US" w:bidi="en-US"/>
          <w:color w:val="111111"/>
          <w:sz w:val="28"/>
          <w:szCs w:val="28"/>
          <w:rtl/>
        </w:rPr>
        <w:t xml:space="preserve">1770.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9</w:t>
      </w:r>
    </w:p>
    <w:p>
      <w:pPr>
        <w:pStyle w:val="BookText"/>
      </w:pPr>
      <w:r>
        <w:rPr>
          <w:rFonts w:ascii="IRNazanin" w:hAnsi="IRNazanin" w:eastAsia="IRNazanin" w:cs="IRNazanin"/>
          <w:lang w:bidi="fa-IR"/>
          <w:color w:val="111111"/>
          <w:sz w:val="28"/>
          <w:szCs w:val="28"/>
          <w:rtl/>
        </w:rPr>
        <w:t xml:space="preserve">حديث في الاحتلام عن أبي عبد الله (ع)؛ کا: مجهول، تا: مجهول [معجم المخطوطات النجفية: 306]</w:t>
      </w:r>
    </w:p>
    <w:p>
      <w:pPr>
        <w:pStyle w:val="BookText"/>
      </w:pPr>
      <w:r>
        <w:rPr>
          <w:rFonts w:ascii="Times New Roman" w:hAnsi="Times New Roman" w:eastAsia="Times New Roman" w:cs="Times New Roman"/>
          <w:lang w:val="en-US" w:bidi="en-US"/>
          <w:color w:val="111111"/>
          <w:sz w:val="28"/>
          <w:szCs w:val="28"/>
          <w:rtl/>
        </w:rPr>
        <w:t xml:space="preserve">1771.</w:t>
      </w:r>
    </w:p>
    <w:p>
      <w:pPr>
        <w:pStyle w:val="BookText"/>
      </w:pPr>
      <w:r>
        <w:rPr>
          <w:rFonts w:ascii="Amiri" w:hAnsi="Amiri" w:eastAsia="Amiri" w:cs="Amiri"/>
          <w:lang w:bidi="ar-SA"/>
          <w:color w:val="111111"/>
          <w:sz w:val="28"/>
          <w:szCs w:val="28"/>
          <w:rtl/>
        </w:rPr>
        <w:t xml:space="preserve">النجف الأشرف؛ مكتبة ابوسعيدة الوثاقية العامة رقم المخطوط 1</w:t>
      </w:r>
    </w:p>
    <w:p>
      <w:pPr>
        <w:pStyle w:val="BookText"/>
      </w:pPr>
      <w:r>
        <w:rPr>
          <w:rFonts w:ascii="IRNazanin" w:hAnsi="IRNazanin" w:eastAsia="IRNazanin" w:cs="IRNazanin"/>
          <w:lang w:bidi="fa-IR"/>
          <w:color w:val="111111"/>
          <w:sz w:val="28"/>
          <w:szCs w:val="28"/>
          <w:rtl/>
        </w:rPr>
        <w:t xml:space="preserve">کا: مجهول، تا: مجهول؛ رقم القرص /20 معجم المخطوطات النجفية: 631]</w:t>
      </w:r>
    </w:p>
    <w:p>
      <w:pPr>
        <w:pStyle w:val="BookText"/>
      </w:pPr>
      <w:r>
        <w:rPr>
          <w:rFonts w:ascii="Times New Roman" w:hAnsi="Times New Roman" w:eastAsia="Times New Roman" w:cs="Times New Roman"/>
          <w:lang w:val="en-US" w:bidi="en-US"/>
          <w:color w:val="111111"/>
          <w:sz w:val="28"/>
          <w:szCs w:val="28"/>
          <w:rtl/>
        </w:rPr>
        <w:t xml:space="preserve">1772.</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141</w:t>
      </w:r>
    </w:p>
    <w:p>
      <w:pPr>
        <w:pStyle w:val="BookText"/>
      </w:pPr>
      <w:r>
        <w:rPr>
          <w:rFonts w:ascii="IRNazanin" w:hAnsi="IRNazanin" w:eastAsia="IRNazanin" w:cs="IRNazanin"/>
          <w:lang w:bidi="fa-IR"/>
          <w:color w:val="111111"/>
          <w:sz w:val="28"/>
          <w:szCs w:val="28"/>
          <w:rtl/>
        </w:rPr>
        <w:t xml:space="preserve">کا: مجهول، تا: مجهول؛ رقم القرص /35 معجم المخطوطات النجفية: 776]</w:t>
      </w:r>
    </w:p>
    <w:p>
      <w:pPr>
        <w:pStyle w:val="BookText"/>
      </w:pPr>
      <w:r>
        <w:rPr>
          <w:rFonts w:ascii="Amiri" w:hAnsi="Amiri" w:eastAsia="Amiri" w:cs="Amiri"/>
          <w:lang w:bidi="ar-SA"/>
          <w:color w:val="111111"/>
          <w:sz w:val="28"/>
          <w:szCs w:val="28"/>
          <w:rtl/>
        </w:rPr>
        <w:t xml:space="preserve">1773 . النجف الأشرف؛ مؤسسة كاشف الغطاء العامة؛ رقم المخطوط : 4132</w:t>
      </w:r>
    </w:p>
    <w:p>
      <w:pPr>
        <w:pStyle w:val="BookText"/>
      </w:pPr>
      <w:r>
        <w:rPr>
          <w:rFonts w:ascii="IRNazanin" w:hAnsi="IRNazanin" w:eastAsia="IRNazanin" w:cs="IRNazanin"/>
          <w:lang w:bidi="fa-IR"/>
          <w:color w:val="111111"/>
          <w:sz w:val="28"/>
          <w:szCs w:val="28"/>
          <w:rtl/>
        </w:rPr>
        <w:t xml:space="preserve">أحاديث من كتب العامة في المسائل الخلافية؛ کا: مجهول، تا: مجهول؛ 649ص [ف: 1-130]</w:t>
      </w:r>
    </w:p>
    <w:p>
      <w:pPr>
        <w:pStyle w:val="BookText"/>
      </w:pPr>
      <w:r>
        <w:rPr>
          <w:rFonts w:ascii="Times New Roman" w:hAnsi="Times New Roman" w:eastAsia="Times New Roman" w:cs="Times New Roman"/>
          <w:lang w:val="en-US" w:bidi="en-US"/>
          <w:color w:val="111111"/>
          <w:sz w:val="28"/>
          <w:szCs w:val="28"/>
          <w:rtl/>
        </w:rPr>
        <w:t xml:space="preserve">1774.</w:t>
      </w:r>
    </w:p>
    <w:p>
      <w:pPr>
        <w:pStyle w:val="BookText"/>
      </w:pPr>
      <w:r>
        <w:rPr>
          <w:rFonts w:ascii="Amiri" w:hAnsi="Amiri" w:eastAsia="Amiri" w:cs="Amiri"/>
          <w:lang w:bidi="ar-SA"/>
          <w:color w:val="111111"/>
          <w:sz w:val="28"/>
          <w:szCs w:val="28"/>
          <w:rtl/>
        </w:rPr>
        <w:t xml:space="preserve">الموصل؛ سعيد الديوه جي؛ رقم المخطوط: 40/2</w:t>
      </w:r>
    </w:p>
    <w:p>
      <w:pPr>
        <w:pStyle w:val="BookText"/>
      </w:pPr>
      <w:r>
        <w:rPr>
          <w:rFonts w:ascii="IRNazanin" w:hAnsi="IRNazanin" w:eastAsia="IRNazanin" w:cs="IRNazanin"/>
          <w:lang w:bidi="fa-IR"/>
          <w:color w:val="111111"/>
          <w:sz w:val="28"/>
          <w:szCs w:val="28"/>
          <w:rtl/>
        </w:rPr>
        <w:t xml:space="preserve">کا: مجهول، تا: مجهول [ معهد المخطوطات العربية 9-206]</w:t>
      </w:r>
    </w:p>
    <w:p>
      <w:pPr>
        <w:pStyle w:val="BookText"/>
      </w:pPr>
      <w:r>
        <w:rPr>
          <w:rFonts w:ascii="Times New Roman" w:hAnsi="Times New Roman" w:eastAsia="Times New Roman" w:cs="Times New Roman"/>
          <w:lang w:val="en-US" w:bidi="en-US"/>
          <w:color w:val="111111"/>
          <w:sz w:val="28"/>
          <w:szCs w:val="28"/>
          <w:rtl/>
        </w:rPr>
        <w:t xml:space="preserve">1775.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6869</w:t>
      </w:r>
    </w:p>
    <w:p>
      <w:pPr>
        <w:pStyle w:val="BookText"/>
      </w:pPr>
      <w:r>
        <w:rPr>
          <w:rFonts w:ascii="IRNazanin" w:hAnsi="IRNazanin" w:eastAsia="IRNazanin" w:cs="IRNazanin"/>
          <w:lang w:bidi="fa-IR"/>
          <w:color w:val="111111"/>
          <w:sz w:val="28"/>
          <w:szCs w:val="28"/>
          <w:rtl/>
        </w:rPr>
        <w:t xml:space="preserve">کا: مجهول، تا: مجهول؛ ناقصة : الأوّل؛ 168 ص [ف: 1-337]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1776 . البصرة المكتبة العباسية باش أعيان)؛ رقم المخطوط: حدیث 632</w:t>
      </w:r>
    </w:p>
    <w:p>
      <w:pPr>
        <w:pStyle w:val="BookText"/>
      </w:pPr>
      <w:r>
        <w:rPr>
          <w:rFonts w:ascii="IRNazanin" w:hAnsi="IRNazanin" w:eastAsia="IRNazanin" w:cs="IRNazanin"/>
          <w:lang w:bidi="fa-IR"/>
          <w:color w:val="111111"/>
          <w:sz w:val="28"/>
          <w:szCs w:val="28"/>
          <w:rtl/>
        </w:rPr>
        <w:t xml:space="preserve">منتخب الأحاديث؛ کا: مجهول، تا: مجهول؛ ناقصة الأوّل [ف 271]</w:t>
      </w:r>
    </w:p>
    <w:p>
      <w:pPr>
        <w:pStyle w:val="BookText"/>
      </w:pPr>
      <w:r>
        <w:rPr>
          <w:rFonts w:ascii="Times New Roman" w:hAnsi="Times New Roman" w:eastAsia="Times New Roman" w:cs="Times New Roman"/>
          <w:lang w:val="en-US" w:bidi="en-US"/>
          <w:color w:val="111111"/>
          <w:sz w:val="28"/>
          <w:szCs w:val="28"/>
          <w:rtl/>
        </w:rPr>
        <w:t xml:space="preserve">1777.</w:t>
      </w:r>
    </w:p>
    <w:p>
      <w:pPr>
        <w:pStyle w:val="BookText"/>
      </w:pPr>
      <w:r>
        <w:rPr>
          <w:rFonts w:ascii="Amiri" w:hAnsi="Amiri" w:eastAsia="Amiri" w:cs="Amiri"/>
          <w:lang w:bidi="ar-SA"/>
          <w:color w:val="111111"/>
          <w:sz w:val="28"/>
          <w:szCs w:val="28"/>
          <w:rtl/>
        </w:rPr>
        <w:t xml:space="preserve">البصرة المكتبة العباسية باش أعيان)؛ رقم المخطوط: 120/5</w:t>
      </w:r>
    </w:p>
    <w:p>
      <w:pPr>
        <w:pStyle w:val="BookText"/>
      </w:pPr>
      <w:r>
        <w:rPr>
          <w:rFonts w:ascii="Amiri" w:hAnsi="Amiri" w:eastAsia="Amiri" w:cs="Amiri"/>
          <w:lang w:bidi="ar-SA"/>
          <w:color w:val="111111"/>
          <w:sz w:val="28"/>
          <w:szCs w:val="28"/>
          <w:rtl/>
        </w:rPr>
        <w:t xml:space="preserve">كتاب فيه حديث صالح المري وأحمد بن هارون الرشيد كذا- كتب عليه-؛ كا: أحمد بن عبدالحسين الصفواني، تا: مجهول؛ 15/4*21سم [ف: 297]</w:t>
      </w:r>
    </w:p>
    <w:p>
      <w:pPr>
        <w:pStyle w:val="BookText"/>
      </w:pPr>
      <w:r>
        <w:rPr>
          <w:rFonts w:ascii="Times New Roman" w:hAnsi="Times New Roman" w:eastAsia="Times New Roman" w:cs="Times New Roman"/>
          <w:lang w:val="en-US" w:bidi="en-US"/>
          <w:color w:val="111111"/>
          <w:sz w:val="28"/>
          <w:szCs w:val="28"/>
          <w:rtl/>
        </w:rPr>
        <w:t xml:space="preserve">1778.</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ب- 27/14</w:t>
      </w:r>
    </w:p>
    <w:p>
      <w:pPr>
        <w:pStyle w:val="BookText"/>
      </w:pPr>
      <w:r>
        <w:rPr>
          <w:rFonts w:ascii="IRNazanin" w:hAnsi="IRNazanin" w:eastAsia="IRNazanin" w:cs="IRNazanin"/>
          <w:lang w:bidi="fa-IR"/>
          <w:color w:val="111111"/>
          <w:sz w:val="28"/>
          <w:szCs w:val="28"/>
          <w:rtl/>
        </w:rPr>
        <w:t xml:space="preserve">مجموعة في الحديث؛ کا: مجهول، تا: مجهول؛15/7*27/3سم [ف: 302]</w:t>
      </w:r>
    </w:p>
    <w:p>
      <w:pPr>
        <w:pStyle w:val="BookText"/>
      </w:pPr>
      <w:r>
        <w:rPr>
          <w:rFonts w:ascii="Times New Roman" w:hAnsi="Times New Roman" w:eastAsia="Times New Roman" w:cs="Times New Roman"/>
          <w:lang w:val="en-US" w:bidi="en-US"/>
          <w:color w:val="111111"/>
          <w:sz w:val="28"/>
          <w:szCs w:val="28"/>
          <w:rtl/>
        </w:rPr>
        <w:t xml:space="preserve">1779.</w:t>
      </w:r>
    </w:p>
    <w:p>
      <w:pPr>
        <w:pStyle w:val="BookText"/>
      </w:pPr>
      <w:r>
        <w:rPr>
          <w:rFonts w:ascii="Amiri" w:hAnsi="Amiri" w:eastAsia="Amiri" w:cs="Amiri"/>
          <w:lang w:bidi="ar-SA"/>
          <w:color w:val="111111"/>
          <w:sz w:val="28"/>
          <w:szCs w:val="28"/>
          <w:rtl/>
        </w:rPr>
        <w:t xml:space="preserve">بغداد؛ مكتبة الأوقاف العامة؛ رقم المخطوط: 4932/19 أوّلها: حديث حذيفة بن اليمان رحمه الله ...</w:t>
      </w:r>
    </w:p>
    <w:p>
      <w:pPr>
        <w:pStyle w:val="BookText"/>
      </w:pPr>
      <w:r>
        <w:rPr>
          <w:rFonts w:ascii="IRNazanin" w:hAnsi="IRNazanin" w:eastAsia="IRNazanin" w:cs="IRNazanin"/>
          <w:lang w:bidi="fa-IR"/>
          <w:color w:val="111111"/>
          <w:sz w:val="28"/>
          <w:szCs w:val="28"/>
          <w:rtl/>
        </w:rPr>
        <w:t xml:space="preserve">خبر (حدیث) حذيفة مع النبي (ص)؛ کا: مجهول، تا: مجهول؛ 5ق، 15*25سم [ف: 2- 360]</w:t>
      </w:r>
    </w:p>
    <w:p>
      <w:pPr>
        <w:pStyle w:val="BookText"/>
      </w:pPr>
      <w:r>
        <w:rPr>
          <w:rFonts w:ascii="Times New Roman" w:hAnsi="Times New Roman" w:eastAsia="Times New Roman" w:cs="Times New Roman"/>
          <w:lang w:val="en-US" w:bidi="en-US"/>
          <w:color w:val="111111"/>
          <w:sz w:val="28"/>
          <w:szCs w:val="28"/>
          <w:rtl/>
        </w:rPr>
        <w:t xml:space="preserve">1780.</w:t>
      </w:r>
    </w:p>
    <w:p>
      <w:pPr>
        <w:pStyle w:val="BookText"/>
      </w:pPr>
      <w:r>
        <w:rPr>
          <w:rFonts w:ascii="Amiri" w:hAnsi="Amiri" w:eastAsia="Amiri" w:cs="Amiri"/>
          <w:lang w:bidi="ar-SA"/>
          <w:color w:val="111111"/>
          <w:sz w:val="28"/>
          <w:szCs w:val="28"/>
          <w:rtl/>
        </w:rPr>
        <w:t xml:space="preserve">بغداد؛ مكتبة الأوقاف العامة؛ رقم المخطوط: 22806/16 أوّلها: قال رضي الله تعالى عنه: أزري بنفسه من استشعر الطمع</w:t>
      </w:r>
    </w:p>
    <w:p>
      <w:pPr>
        <w:pStyle w:val="BookText"/>
      </w:pPr>
      <w:r>
        <w:rPr>
          <w:rFonts w:ascii="IRNazanin" w:hAnsi="IRNazanin" w:eastAsia="IRNazanin" w:cs="IRNazanin"/>
          <w:lang w:bidi="fa-IR"/>
          <w:color w:val="111111"/>
          <w:sz w:val="28"/>
          <w:szCs w:val="28"/>
          <w:rtl/>
        </w:rPr>
        <w:t xml:space="preserve">رسالة في مواعظ وكلام الإمام علي (رضي الله عنه)؛ کا: مجهول، تا: مجهول؛ 4ق،10*17سم [ف: 2-374]</w:t>
      </w:r>
    </w:p>
    <w:p>
      <w:pPr>
        <w:pStyle w:val="BookText"/>
      </w:pPr>
      <w:r>
        <w:rPr>
          <w:rFonts w:ascii="Times New Roman" w:hAnsi="Times New Roman" w:eastAsia="Times New Roman" w:cs="Times New Roman"/>
          <w:lang w:val="en-US" w:bidi="en-US"/>
          <w:color w:val="111111"/>
          <w:sz w:val="28"/>
          <w:szCs w:val="28"/>
          <w:rtl/>
        </w:rPr>
        <w:t xml:space="preserve">1781.</w:t>
      </w:r>
    </w:p>
    <w:p>
      <w:pPr>
        <w:pStyle w:val="BookText"/>
      </w:pPr>
      <w:r>
        <w:rPr>
          <w:rFonts w:ascii="Amiri" w:hAnsi="Amiri" w:eastAsia="Amiri" w:cs="Amiri"/>
          <w:lang w:bidi="ar-SA"/>
          <w:color w:val="111111"/>
          <w:sz w:val="28"/>
          <w:szCs w:val="28"/>
          <w:rtl/>
        </w:rPr>
        <w:t xml:space="preserve">بغداد؛ مكتبة الأوقاف العامة؛ رقم المخطوط : 6579/2</w:t>
      </w:r>
    </w:p>
    <w:p>
      <w:pPr>
        <w:pStyle w:val="BookText"/>
      </w:pPr>
      <w:r>
        <w:rPr>
          <w:rFonts w:ascii="Amiri" w:hAnsi="Amiri" w:eastAsia="Amiri" w:cs="Amiri"/>
          <w:lang w:bidi="ar-SA"/>
          <w:color w:val="111111"/>
          <w:sz w:val="28"/>
          <w:szCs w:val="28"/>
          <w:rtl/>
        </w:rPr>
        <w:t xml:space="preserve">أوّلها: ... وأخرج ابن حاتم عن كعب أنه سئل ما تحت هذه الأرض...</w:t>
      </w:r>
    </w:p>
    <w:p>
      <w:pPr>
        <w:pStyle w:val="BookText"/>
      </w:pPr>
      <w:r>
        <w:rPr>
          <w:rFonts w:ascii="IRNazanin" w:hAnsi="IRNazanin" w:eastAsia="IRNazanin" w:cs="IRNazanin"/>
          <w:lang w:bidi="fa-IR"/>
          <w:color w:val="111111"/>
          <w:sz w:val="28"/>
          <w:szCs w:val="28"/>
          <w:rtl/>
        </w:rPr>
        <w:t xml:space="preserve">کا: جمال الدین، تا: مجهول؛ ناقصة؛ الأوّل؛ 14ق [ف: 4-340]</w:t>
      </w:r>
    </w:p>
    <w:p>
      <w:pPr>
        <w:pStyle w:val="BookText"/>
      </w:pPr>
      <w:r>
        <w:rPr>
          <w:rFonts w:ascii="Times New Roman" w:hAnsi="Times New Roman" w:eastAsia="Times New Roman" w:cs="Times New Roman"/>
          <w:lang w:val="en-US" w:bidi="en-US"/>
          <w:color w:val="111111"/>
          <w:sz w:val="28"/>
          <w:szCs w:val="28"/>
          <w:rtl/>
        </w:rPr>
        <w:t xml:space="preserve">1782.</w:t>
      </w:r>
    </w:p>
    <w:p>
      <w:pPr>
        <w:pStyle w:val="BookText"/>
      </w:pPr>
      <w:r>
        <w:rPr>
          <w:rFonts w:ascii="Amiri" w:hAnsi="Amiri" w:eastAsia="Amiri" w:cs="Amiri"/>
          <w:lang w:bidi="ar-SA"/>
          <w:color w:val="111111"/>
          <w:sz w:val="28"/>
          <w:szCs w:val="28"/>
          <w:rtl/>
        </w:rPr>
        <w:t xml:space="preserve">بغداد؛ خزانة قاسم محمّد الرجب؛ رقم المخطوط: 51</w:t>
      </w:r>
    </w:p>
    <w:p>
      <w:pPr>
        <w:pStyle w:val="BookText"/>
      </w:pPr>
      <w:r>
        <w:rPr>
          <w:rFonts w:ascii="IRNazanin" w:hAnsi="IRNazanin" w:eastAsia="IRNazanin" w:cs="IRNazanin"/>
          <w:lang w:bidi="fa-IR"/>
          <w:color w:val="111111"/>
          <w:sz w:val="28"/>
          <w:szCs w:val="28"/>
          <w:rtl/>
        </w:rPr>
        <w:t xml:space="preserve">قطعة من كتاب في الحديث النبوي؛ کا: مجهول، تا: مجهول :[ف 91]</w:t>
      </w:r>
    </w:p>
    <w:p>
      <w:pPr>
        <w:pStyle w:val="BookText"/>
      </w:pPr>
      <w:r>
        <w:rPr>
          <w:rFonts w:ascii="Times New Roman" w:hAnsi="Times New Roman" w:eastAsia="Times New Roman" w:cs="Times New Roman"/>
          <w:lang w:val="en-US" w:bidi="en-US"/>
          <w:color w:val="111111"/>
          <w:sz w:val="28"/>
          <w:szCs w:val="28"/>
          <w:rtl/>
        </w:rPr>
        <w:t xml:space="preserve">1783.</w:t>
      </w:r>
    </w:p>
    <w:p>
      <w:pPr>
        <w:pStyle w:val="BookText"/>
      </w:pPr>
      <w:r>
        <w:rPr>
          <w:rFonts w:ascii="Amiri" w:hAnsi="Amiri" w:eastAsia="Amiri" w:cs="Amiri"/>
          <w:lang w:bidi="ar-SA"/>
          <w:color w:val="111111"/>
          <w:sz w:val="28"/>
          <w:szCs w:val="28"/>
          <w:rtl/>
        </w:rPr>
        <w:t xml:space="preserve">بغداد؛ خزانة قاسم محمّد الرجب؛ رقم المخطوط: 165/2</w:t>
      </w:r>
    </w:p>
    <w:p>
      <w:pPr>
        <w:pStyle w:val="BookText"/>
      </w:pPr>
      <w:r>
        <w:rPr>
          <w:rFonts w:ascii="IRNazanin" w:hAnsi="IRNazanin" w:eastAsia="IRNazanin" w:cs="IRNazanin"/>
          <w:lang w:bidi="fa-IR"/>
          <w:color w:val="111111"/>
          <w:sz w:val="28"/>
          <w:szCs w:val="28"/>
          <w:rtl/>
        </w:rPr>
        <w:t xml:space="preserve">رسالة في الأحاديث التي يتضمنها كتاب جمع الجوامع للسيوطي؛ کا: مجهول، تا: مجهول [ف: 1-29]</w:t>
      </w:r>
    </w:p>
    <w:p>
      <w:pPr>
        <w:pStyle w:val="BookText"/>
      </w:pPr>
      <w:r>
        <w:rPr>
          <w:rFonts w:ascii="Times New Roman" w:hAnsi="Times New Roman" w:eastAsia="Times New Roman" w:cs="Times New Roman"/>
          <w:lang w:val="en-US" w:bidi="en-US"/>
          <w:color w:val="111111"/>
          <w:sz w:val="28"/>
          <w:szCs w:val="28"/>
          <w:rtl/>
        </w:rPr>
        <w:t xml:space="preserve">1784.</w:t>
      </w:r>
    </w:p>
    <w:p>
      <w:pPr>
        <w:pStyle w:val="BookText"/>
      </w:pPr>
      <w:r>
        <w:rPr>
          <w:rFonts w:ascii="Amiri" w:hAnsi="Amiri" w:eastAsia="Amiri" w:cs="Amiri"/>
          <w:lang w:bidi="ar-SA"/>
          <w:color w:val="111111"/>
          <w:sz w:val="28"/>
          <w:szCs w:val="28"/>
          <w:rtl/>
        </w:rPr>
        <w:t xml:space="preserve">بغداد؛ خزانة قاسم محمّد الرجب؛ رقم المخطوط : 285</w:t>
      </w:r>
    </w:p>
    <w:p>
      <w:pPr>
        <w:pStyle w:val="BookText"/>
      </w:pPr>
      <w:r>
        <w:rPr>
          <w:rFonts w:ascii="IRNazanin" w:hAnsi="IRNazanin" w:eastAsia="IRNazanin" w:cs="IRNazanin"/>
          <w:lang w:bidi="fa-IR"/>
          <w:color w:val="111111"/>
          <w:sz w:val="28"/>
          <w:szCs w:val="28"/>
          <w:rtl/>
        </w:rPr>
        <w:t xml:space="preserve">أحاديث غزوات النبي؛ کا: مجهول، تا: مجهول [ف 3-7]</w:t>
      </w:r>
    </w:p>
    <w:p>
      <w:pPr>
        <w:pStyle w:val="BookText"/>
      </w:pPr>
      <w:r>
        <w:rPr>
          <w:rFonts w:ascii="Times New Roman" w:hAnsi="Times New Roman" w:eastAsia="Times New Roman" w:cs="Times New Roman"/>
          <w:lang w:val="en-US" w:bidi="en-US"/>
          <w:color w:val="111111"/>
          <w:sz w:val="28"/>
          <w:szCs w:val="28"/>
          <w:rtl/>
        </w:rPr>
        <w:t xml:space="preserve">1785.</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189/3</w:t>
      </w:r>
    </w:p>
    <w:p>
      <w:pPr>
        <w:pStyle w:val="BookText"/>
      </w:pPr>
      <w:r>
        <w:rPr>
          <w:rFonts w:ascii="IRNazanin" w:hAnsi="IRNazanin" w:eastAsia="IRNazanin" w:cs="IRNazanin"/>
          <w:lang w:bidi="fa-IR"/>
          <w:color w:val="111111"/>
          <w:sz w:val="28"/>
          <w:szCs w:val="28"/>
          <w:rtl/>
        </w:rPr>
        <w:t xml:space="preserve">حديث عن أبي هريرة؛ کا: مجهول، تا: مجهول؛ 2 ق( 14 -15الف)، 27-19س،14*18/5سم [ف: 123]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1786.</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189/12</w:t>
      </w:r>
    </w:p>
    <w:p>
      <w:pPr>
        <w:pStyle w:val="BookText"/>
      </w:pPr>
      <w:r>
        <w:rPr>
          <w:rFonts w:ascii="IRNazanin" w:hAnsi="IRNazanin" w:eastAsia="IRNazanin" w:cs="IRNazanin"/>
          <w:lang w:bidi="fa-IR"/>
          <w:color w:val="111111"/>
          <w:sz w:val="28"/>
          <w:szCs w:val="28"/>
          <w:rtl/>
        </w:rPr>
        <w:t xml:space="preserve">حديث، قاله النبي لزيد بن الحارث، في صفة من تصلح أن يتزوج بها؛ کا: مجهول، تا: مجهول ؛ ق (35 ب ) ، 14*18/5سم [ف: 124]</w:t>
      </w:r>
    </w:p>
    <w:p>
      <w:pPr>
        <w:pStyle w:val="BookText"/>
      </w:pPr>
      <w:r>
        <w:rPr>
          <w:rFonts w:ascii="Times New Roman" w:hAnsi="Times New Roman" w:eastAsia="Times New Roman" w:cs="Times New Roman"/>
          <w:lang w:val="en-US" w:bidi="en-US"/>
          <w:color w:val="111111"/>
          <w:sz w:val="28"/>
          <w:szCs w:val="28"/>
          <w:rtl/>
        </w:rPr>
        <w:t xml:space="preserve">1787.</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190/13</w:t>
      </w:r>
    </w:p>
    <w:p>
      <w:pPr>
        <w:pStyle w:val="BookText"/>
      </w:pPr>
      <w:r>
        <w:rPr>
          <w:rFonts w:ascii="IRNazanin" w:hAnsi="IRNazanin" w:eastAsia="IRNazanin" w:cs="IRNazanin"/>
          <w:lang w:bidi="fa-IR"/>
          <w:color w:val="111111"/>
          <w:sz w:val="28"/>
          <w:szCs w:val="28"/>
          <w:rtl/>
        </w:rPr>
        <w:t xml:space="preserve">أحاديث شريفة فيما جاء في فضل سعة رحمة الله عزوجل؛ کا: مجهول، تا: مجهول؛ 7ص ،(500-494)، 19س،10*16سم [ف: 126]</w:t>
      </w:r>
    </w:p>
    <w:p>
      <w:pPr>
        <w:pStyle w:val="BookText"/>
      </w:pPr>
      <w:r>
        <w:rPr>
          <w:rFonts w:ascii="Amiri" w:hAnsi="Amiri" w:eastAsia="Amiri" w:cs="Amiri"/>
          <w:lang w:bidi="ar-SA"/>
          <w:color w:val="111111"/>
          <w:sz w:val="28"/>
          <w:szCs w:val="28"/>
          <w:rtl/>
        </w:rPr>
        <w:t xml:space="preserve">1788 . الكاظمية؛ جامعة مدينة العلم؛ رقم المخطوط : 3/57</w:t>
      </w:r>
    </w:p>
    <w:p>
      <w:pPr>
        <w:pStyle w:val="BookText"/>
      </w:pPr>
      <w:r>
        <w:rPr>
          <w:rFonts w:ascii="IRNazanin" w:hAnsi="IRNazanin" w:eastAsia="IRNazanin" w:cs="IRNazanin"/>
          <w:lang w:bidi="fa-IR"/>
          <w:color w:val="111111"/>
          <w:sz w:val="28"/>
          <w:szCs w:val="28"/>
          <w:rtl/>
        </w:rPr>
        <w:t xml:space="preserve">کا: مجهول، تا: مجهول [ف 32]</w:t>
      </w:r>
    </w:p>
    <w:p>
      <w:pPr>
        <w:pStyle w:val="BookText"/>
      </w:pPr>
      <w:r>
        <w:rPr>
          <w:rFonts w:ascii="Times New Roman" w:hAnsi="Times New Roman" w:eastAsia="Times New Roman" w:cs="Times New Roman"/>
          <w:lang w:val="en-US" w:bidi="en-US"/>
          <w:color w:val="111111"/>
          <w:sz w:val="28"/>
          <w:szCs w:val="28"/>
          <w:rtl/>
        </w:rPr>
        <w:t xml:space="preserve">1789.</w:t>
      </w:r>
    </w:p>
    <w:p>
      <w:pPr>
        <w:pStyle w:val="BookText"/>
      </w:pPr>
      <w:r>
        <w:rPr>
          <w:rFonts w:ascii="IRNazanin" w:hAnsi="IRNazanin" w:eastAsia="IRNazanin" w:cs="IRNazanin"/>
          <w:lang w:bidi="fa-IR"/>
          <w:color w:val="111111"/>
          <w:sz w:val="28"/>
          <w:szCs w:val="28"/>
          <w:rtl/>
        </w:rPr>
        <w:t xml:space="preserve">الكاظمية؛ جامعة مدينة العلم؛ رقم المخطوط : 141/6/4 أحاديث فقهية، بيان الأحاديث التي وردت في التهذيب للطوسي منها: حديث في شراء فراء من الرجل الذي يوثق به، والآخر في الرجل الذي يتزوج المرأة متعة فيحملها من بلد إلى آخر، وغيرها من الموضوعات الفقهية؛ کا: مجهول، تا: مجهول؛ 10*15سم [ف:</w:t>
      </w:r>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Times New Roman" w:hAnsi="Times New Roman" w:eastAsia="Times New Roman" w:cs="Times New Roman"/>
          <w:lang w:val="en-US" w:bidi="en-US"/>
          <w:color w:val="111111"/>
          <w:sz w:val="28"/>
          <w:szCs w:val="28"/>
          <w:rtl/>
        </w:rPr>
        <w:t xml:space="preserve">1790.</w:t>
      </w:r>
    </w:p>
    <w:p>
      <w:pPr>
        <w:pStyle w:val="BookText"/>
      </w:pPr>
      <w:r>
        <w:rPr>
          <w:rFonts w:ascii="Amiri" w:hAnsi="Amiri" w:eastAsia="Amiri" w:cs="Amiri"/>
          <w:lang w:bidi="ar-SA"/>
          <w:color w:val="111111"/>
          <w:sz w:val="28"/>
          <w:szCs w:val="28"/>
          <w:rtl/>
        </w:rPr>
        <w:t xml:space="preserve">بغداد؛ جامع السيد سلطان علي؛ رقم المخطوط: 14</w:t>
      </w:r>
    </w:p>
    <w:p>
      <w:pPr>
        <w:pStyle w:val="BookText"/>
      </w:pPr>
      <w:r>
        <w:rPr>
          <w:rFonts w:ascii="IRNazanin" w:hAnsi="IRNazanin" w:eastAsia="IRNazanin" w:cs="IRNazanin"/>
          <w:lang w:bidi="fa-IR"/>
          <w:color w:val="111111"/>
          <w:sz w:val="28"/>
          <w:szCs w:val="28"/>
          <w:rtl/>
        </w:rPr>
        <w:t xml:space="preserve">نسخ، کا: مجهول، تا: مجهول [المورد: 61-195]</w:t>
      </w:r>
    </w:p>
    <w:p>
      <w:pPr>
        <w:pStyle w:val="BookText"/>
      </w:pPr>
      <w:r>
        <w:rPr>
          <w:rFonts w:ascii="Times New Roman" w:hAnsi="Times New Roman" w:eastAsia="Times New Roman" w:cs="Times New Roman"/>
          <w:lang w:val="en-US" w:bidi="en-US"/>
          <w:color w:val="111111"/>
          <w:sz w:val="28"/>
          <w:szCs w:val="28"/>
          <w:rtl/>
        </w:rPr>
        <w:t xml:space="preserve">1791.</w:t>
      </w:r>
    </w:p>
    <w:p>
      <w:pPr>
        <w:pStyle w:val="BookText"/>
      </w:pPr>
      <w:r>
        <w:rPr>
          <w:rFonts w:ascii="IRNazanin" w:hAnsi="IRNazanin" w:eastAsia="IRNazanin" w:cs="IRNazanin"/>
          <w:lang w:bidi="fa-IR"/>
          <w:color w:val="111111"/>
          <w:sz w:val="28"/>
          <w:szCs w:val="28"/>
          <w:rtl/>
        </w:rPr>
        <w:t xml:space="preserve">كربلاء الروضة الحسينية (مكتبة)؛ رقم المخطوط : 870/6م کا: مجهول، تا: مجهول؛ 17س، 1*15سم مخطوطات كربلاء: 4-402]</w:t>
      </w:r>
    </w:p>
    <w:p>
      <w:pPr>
        <w:pStyle w:val="BookText"/>
      </w:pPr>
      <w:r>
        <w:rPr>
          <w:rFonts w:ascii="Times New Roman" w:hAnsi="Times New Roman" w:eastAsia="Times New Roman" w:cs="Times New Roman"/>
          <w:lang w:val="en-US" w:bidi="en-US"/>
          <w:color w:val="111111"/>
          <w:sz w:val="28"/>
          <w:szCs w:val="28"/>
          <w:rtl/>
        </w:rPr>
        <w:t xml:space="preserve">1792.</w:t>
      </w:r>
    </w:p>
    <w:p>
      <w:pPr>
        <w:pStyle w:val="BookText"/>
      </w:pPr>
      <w:r>
        <w:rPr>
          <w:rFonts w:ascii="Amiri" w:hAnsi="Amiri" w:eastAsia="Amiri" w:cs="Amiri"/>
          <w:lang w:bidi="ar-SA"/>
          <w:color w:val="111111"/>
          <w:sz w:val="28"/>
          <w:szCs w:val="28"/>
          <w:rtl/>
        </w:rPr>
        <w:t xml:space="preserve">بغداد؛ جامع السيد سلطان علي رقم المخطوط: 89/10</w:t>
      </w:r>
    </w:p>
    <w:p>
      <w:pPr>
        <w:pStyle w:val="BookText"/>
      </w:pPr>
      <w:r>
        <w:rPr>
          <w:rFonts w:ascii="IRNazanin" w:hAnsi="IRNazanin" w:eastAsia="IRNazanin" w:cs="IRNazanin"/>
          <w:lang w:bidi="fa-IR"/>
          <w:color w:val="111111"/>
          <w:sz w:val="28"/>
          <w:szCs w:val="28"/>
          <w:rtl/>
        </w:rPr>
        <w:t xml:space="preserve">معتاد، کا: مجهول، تا: مجهول؛ ناقصة الآخر :[المورد: 61-209] 1793. کربلاء؛ الروضة الحسينية (مكتبة)؛ رقم المخطوط: 880/3م-ح 9887</w:t>
      </w:r>
    </w:p>
    <w:p>
      <w:pPr>
        <w:pStyle w:val="BookText"/>
      </w:pPr>
      <w:r>
        <w:rPr>
          <w:rFonts w:ascii="IRNazanin" w:hAnsi="IRNazanin" w:eastAsia="IRNazanin" w:cs="IRNazanin"/>
          <w:lang w:bidi="fa-IR"/>
          <w:color w:val="111111"/>
          <w:sz w:val="28"/>
          <w:szCs w:val="28"/>
          <w:rtl/>
        </w:rPr>
        <w:t xml:space="preserve">الأحاديث المتعلقة بالفقه المذكورة في العيون؛ نسخ، کا: مجهول، تا: مجهول؛ 25 س،15*20سم [مخطوطات كربلاء: 4-412]</w:t>
      </w:r>
    </w:p>
    <w:p>
      <w:pPr>
        <w:pStyle w:val="BookText"/>
      </w:pPr>
      <w:r>
        <w:rPr>
          <w:rFonts w:ascii="Amiri" w:hAnsi="Amiri" w:eastAsia="Amiri" w:cs="Amiri"/>
          <w:lang w:bidi="ar-SA"/>
          <w:color w:val="111111"/>
          <w:sz w:val="28"/>
          <w:szCs w:val="28"/>
          <w:rtl/>
        </w:rPr>
        <w:t xml:space="preserve">1794 . البصرة ؛ جامعة البصرة المكتبة المركزية؛ رقم المخطوط: 340</w:t>
      </w:r>
    </w:p>
    <w:p>
      <w:pPr>
        <w:pStyle w:val="BookText"/>
      </w:pPr>
      <w:r>
        <w:rPr>
          <w:rFonts w:ascii="Amiri" w:hAnsi="Amiri" w:eastAsia="Amiri" w:cs="Amiri"/>
          <w:lang w:bidi="ar-SA"/>
          <w:color w:val="111111"/>
          <w:sz w:val="28"/>
          <w:szCs w:val="28"/>
          <w:rtl/>
        </w:rPr>
        <w:t xml:space="preserve">أوّلها : على خلقه بحجة لايكون عنده كل ما يحتاجون إليه وروي الصفار والراوندي في الوضعين المذكورين ...</w:t>
      </w:r>
    </w:p>
    <w:p>
      <w:pPr>
        <w:pStyle w:val="BookText"/>
      </w:pPr>
      <w:r>
        <w:rPr>
          <w:rFonts w:ascii="IRNazanin" w:hAnsi="IRNazanin" w:eastAsia="IRNazanin" w:cs="IRNazanin"/>
          <w:lang w:bidi="fa-IR"/>
          <w:color w:val="111111"/>
          <w:sz w:val="28"/>
          <w:szCs w:val="28"/>
          <w:rtl/>
        </w:rPr>
        <w:t xml:space="preserve">معتاد، کا: مجهول، تا: مجهول؛ ناقصة الأوّل؛16*21سم [المورد: 30 -336]</w:t>
      </w:r>
    </w:p>
    <w:p>
      <w:pPr>
        <w:pStyle w:val="BookText"/>
      </w:pPr>
      <w:r>
        <w:rPr>
          <w:rFonts w:ascii="Amiri" w:hAnsi="Amiri" w:eastAsia="Amiri" w:cs="Amiri"/>
          <w:lang w:bidi="ar-SA"/>
          <w:color w:val="111111"/>
          <w:sz w:val="28"/>
          <w:szCs w:val="28"/>
          <w:rtl/>
        </w:rPr>
        <w:t xml:space="preserve">1795 . النجف الأشرف؛ تركة محمّد السماوي؛ رقم المخطوط: 427/1</w:t>
      </w:r>
    </w:p>
    <w:p>
      <w:pPr>
        <w:pStyle w:val="BookText"/>
      </w:pPr>
      <w:r>
        <w:rPr>
          <w:rFonts w:ascii="Amiri" w:hAnsi="Amiri" w:eastAsia="Amiri" w:cs="Amiri"/>
          <w:lang w:bidi="ar-SA"/>
          <w:color w:val="111111"/>
          <w:sz w:val="28"/>
          <w:szCs w:val="28"/>
          <w:rtl/>
        </w:rPr>
        <w:t xml:space="preserve">كا: السماوي، تا: مجهول [معهد المخطوطات العربية: 4 جزء 2-235]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1796 . البصرة ؛ جامعة البصرة (المكتبة المركزية)؛ رقم المخطوط: 464/1</w:t>
      </w:r>
    </w:p>
    <w:p>
      <w:pPr>
        <w:pStyle w:val="BookText"/>
      </w:pPr>
      <w:r>
        <w:rPr>
          <w:rFonts w:ascii="IRNazanin" w:hAnsi="IRNazanin" w:eastAsia="IRNazanin" w:cs="IRNazanin"/>
          <w:lang w:bidi="fa-IR"/>
          <w:color w:val="111111"/>
          <w:sz w:val="28"/>
          <w:szCs w:val="28"/>
          <w:rtl/>
        </w:rPr>
        <w:t xml:space="preserve">أوّلها: البسملة، الحمد لله رب العالمين وصلى الله على محمد وآله ...رسالة في أحاديث تشتمل على فضائل الصوم في بعض الشهور؛ نسخ، کا: مجهول، تا: مجهول؛ 58ق ، 15 س ،11*18سم [المورد: 34-357]</w:t>
      </w:r>
    </w:p>
    <w:p>
      <w:pPr>
        <w:pStyle w:val="BookText"/>
      </w:pPr>
      <w:r>
        <w:rPr>
          <w:rFonts w:ascii="Times New Roman" w:hAnsi="Times New Roman" w:eastAsia="Times New Roman" w:cs="Times New Roman"/>
          <w:lang w:val="en-US" w:bidi="en-US"/>
          <w:color w:val="111111"/>
          <w:sz w:val="28"/>
          <w:szCs w:val="28"/>
          <w:rtl/>
        </w:rPr>
        <w:t xml:space="preserve">1797.</w:t>
      </w:r>
    </w:p>
    <w:p>
      <w:pPr>
        <w:pStyle w:val="BookText"/>
      </w:pPr>
      <w:r>
        <w:rPr>
          <w:rFonts w:ascii="Amiri" w:hAnsi="Amiri" w:eastAsia="Amiri" w:cs="Amiri"/>
          <w:lang w:bidi="ar-SA"/>
          <w:color w:val="111111"/>
          <w:sz w:val="28"/>
          <w:szCs w:val="28"/>
          <w:rtl/>
        </w:rPr>
        <w:t xml:space="preserve">البصرة جامعة البصرة (المكتبة المركزية)؛ رقم المخطوط: 301/4</w:t>
      </w:r>
    </w:p>
    <w:p>
      <w:pPr>
        <w:pStyle w:val="BookText"/>
      </w:pPr>
      <w:r>
        <w:rPr>
          <w:rFonts w:ascii="Amiri" w:hAnsi="Amiri" w:eastAsia="Amiri" w:cs="Amiri"/>
          <w:lang w:bidi="ar-SA"/>
          <w:color w:val="111111"/>
          <w:sz w:val="28"/>
          <w:szCs w:val="28"/>
          <w:rtl/>
        </w:rPr>
        <w:t xml:space="preserve">أوّلها: اشتهر له ثمانية وعشرون حديثا، ق حديث واحد ح حديثان ...</w:t>
      </w:r>
    </w:p>
    <w:p>
      <w:pPr>
        <w:pStyle w:val="BookText"/>
      </w:pPr>
      <w:r>
        <w:rPr>
          <w:rFonts w:ascii="IRNazanin" w:hAnsi="IRNazanin" w:eastAsia="IRNazanin" w:cs="IRNazanin"/>
          <w:lang w:bidi="fa-IR"/>
          <w:color w:val="111111"/>
          <w:sz w:val="28"/>
          <w:szCs w:val="28"/>
          <w:rtl/>
        </w:rPr>
        <w:t xml:space="preserve">کا: مجهول، تا: مجهول؛ ناقصة: الأوّل؛ 8ق، 19س،14*19سم [المورد : 34-362]</w:t>
      </w:r>
    </w:p>
    <w:p>
      <w:pPr>
        <w:pStyle w:val="BookText"/>
      </w:pPr>
      <w:r>
        <w:rPr>
          <w:rFonts w:ascii="Amiri" w:hAnsi="Amiri" w:eastAsia="Amiri" w:cs="Amiri"/>
          <w:lang w:bidi="ar-SA"/>
          <w:color w:val="111111"/>
          <w:sz w:val="28"/>
          <w:szCs w:val="28"/>
          <w:rtl/>
        </w:rPr>
        <w:t xml:space="preserve">1798 . البصرة ؛ جامعة البصرة (المكتبة المركزية)؛ رقم المخطوط: 298/1</w:t>
      </w:r>
    </w:p>
    <w:p>
      <w:pPr>
        <w:pStyle w:val="BookText"/>
      </w:pPr>
      <w:r>
        <w:rPr>
          <w:rFonts w:ascii="IRNazanin" w:hAnsi="IRNazanin" w:eastAsia="IRNazanin" w:cs="IRNazanin"/>
          <w:lang w:bidi="fa-IR"/>
          <w:color w:val="111111"/>
          <w:sz w:val="28"/>
          <w:szCs w:val="28"/>
          <w:rtl/>
        </w:rPr>
        <w:t xml:space="preserve">تبدا بعد البسملة بالحديث الأوّل : «عن أبي حفض أمير المؤمنين عمر بن الخطاب قال: سمعت رسول الله عليه وسلم يقول: إنما الأعمال بالنيات»؛ معتاد، کا: مجهول، تا: مجهول؛ نسخة ناقصة؛ 8ق، 15س، 16*21سم [المورد: 34-376]</w:t>
      </w:r>
    </w:p>
    <w:p>
      <w:pPr>
        <w:pStyle w:val="BookText"/>
      </w:pPr>
      <w:r>
        <w:rPr>
          <w:rFonts w:ascii="Times New Roman" w:hAnsi="Times New Roman" w:eastAsia="Times New Roman" w:cs="Times New Roman"/>
          <w:lang w:val="en-US" w:bidi="en-US"/>
          <w:color w:val="111111"/>
          <w:sz w:val="28"/>
          <w:szCs w:val="28"/>
          <w:rtl/>
        </w:rPr>
        <w:t xml:space="preserve">1799.</w:t>
      </w:r>
    </w:p>
    <w:p>
      <w:pPr>
        <w:pStyle w:val="BookText"/>
      </w:pPr>
      <w:r>
        <w:rPr>
          <w:rFonts w:ascii="Amiri" w:hAnsi="Amiri" w:eastAsia="Amiri" w:cs="Amiri"/>
          <w:lang w:bidi="ar-SA"/>
          <w:color w:val="111111"/>
          <w:sz w:val="28"/>
          <w:szCs w:val="28"/>
          <w:rtl/>
        </w:rPr>
        <w:t xml:space="preserve">قرية المؤمنين سوق الشيوخ)؛ خزانة آل جمال الدين؛ رقم المخطوط: 177/3</w:t>
      </w:r>
    </w:p>
    <w:p>
      <w:pPr>
        <w:pStyle w:val="BookText"/>
      </w:pPr>
      <w:r>
        <w:rPr>
          <w:rFonts w:ascii="IRNazanin" w:hAnsi="IRNazanin" w:eastAsia="IRNazanin" w:cs="IRNazanin"/>
          <w:lang w:bidi="fa-IR"/>
          <w:color w:val="111111"/>
          <w:sz w:val="28"/>
          <w:szCs w:val="28"/>
          <w:rtl/>
        </w:rPr>
        <w:t xml:space="preserve">کا: مجهول، تا: مجهول [الموسم: 1-156]</w:t>
      </w:r>
    </w:p>
    <w:p>
      <w:pPr>
        <w:pStyle w:val="BookText"/>
      </w:pPr>
      <w:r>
        <w:rPr>
          <w:rFonts w:ascii="Amiri" w:hAnsi="Amiri" w:eastAsia="Amiri" w:cs="Amiri"/>
          <w:lang w:bidi="ar-SA"/>
          <w:color w:val="111111"/>
          <w:sz w:val="28"/>
          <w:szCs w:val="28"/>
          <w:rtl/>
        </w:rPr>
        <w:t xml:space="preserve">1800 . السليمانية؛ الأوقاف المركزية؛ رقم المخطوط : 4/9 ت/مجاميع/554-555</w:t>
      </w:r>
    </w:p>
    <w:p>
      <w:pPr>
        <w:pStyle w:val="BookText"/>
      </w:pPr>
      <w:r>
        <w:rPr>
          <w:rFonts w:ascii="Amiri" w:hAnsi="Amiri" w:eastAsia="Amiri" w:cs="Amiri"/>
          <w:lang w:bidi="ar-SA"/>
          <w:color w:val="111111"/>
          <w:sz w:val="28"/>
          <w:szCs w:val="28"/>
          <w:rtl/>
        </w:rPr>
        <w:t xml:space="preserve">أوّلها: قال صلى الله عليه وسلم من قرا وحفظ أربعين حديثا بعثه الله في يوم القيامة فقيها عالما؛ آخرها: قال عزوجل يا ابن آدم تواضع لي ارفعك وأشكر أزدك ....</w:t>
      </w:r>
    </w:p>
    <w:p>
      <w:pPr>
        <w:pStyle w:val="BookText"/>
      </w:pPr>
      <w:r>
        <w:rPr>
          <w:rFonts w:ascii="IRNazanin" w:hAnsi="IRNazanin" w:eastAsia="IRNazanin" w:cs="IRNazanin"/>
          <w:lang w:bidi="fa-IR"/>
          <w:color w:val="111111"/>
          <w:sz w:val="28"/>
          <w:szCs w:val="28"/>
          <w:rtl/>
        </w:rPr>
        <w:t xml:space="preserve">کا: مجهول، تا: مجهول؛ ناقصة الآخر؛ 9ق،21*17سم [ف 2-73]</w:t>
      </w:r>
    </w:p>
    <w:p>
      <w:pPr>
        <w:pStyle w:val="BookText"/>
      </w:pPr>
      <w:r>
        <w:rPr>
          <w:rFonts w:ascii="Amiri" w:hAnsi="Amiri" w:eastAsia="Amiri" w:cs="Amiri"/>
          <w:lang w:bidi="ar-SA"/>
          <w:color w:val="111111"/>
          <w:sz w:val="28"/>
          <w:szCs w:val="28"/>
          <w:rtl/>
        </w:rPr>
        <w:t xml:space="preserve">1801 . السليمانية؛ الأوقاف المركزية؛ رقم المخطوط: 3/3ت 2981</w:t>
      </w:r>
    </w:p>
    <w:p>
      <w:pPr>
        <w:pStyle w:val="BookText"/>
      </w:pPr>
      <w:r>
        <w:rPr>
          <w:rFonts w:ascii="Amiri" w:hAnsi="Amiri" w:eastAsia="Amiri" w:cs="Amiri"/>
          <w:lang w:bidi="ar-SA"/>
          <w:color w:val="111111"/>
          <w:sz w:val="28"/>
          <w:szCs w:val="28"/>
          <w:rtl/>
        </w:rPr>
        <w:t xml:space="preserve">أوّلها: الحديث الأوّل بلغنا بإسناد صحيح متصل إلى حضرة رسول الله صلى الله عليه وسلم أنه قال من دوام على الصلوات الخمس؛ آخرها: فيقول الله تعالى عليك شهود ثقات المكان والزمان تقول العينان</w:t>
      </w:r>
    </w:p>
    <w:p>
      <w:pPr>
        <w:pStyle w:val="BookText"/>
      </w:pPr>
      <w:r>
        <w:rPr>
          <w:rFonts w:ascii="IRNazanin" w:hAnsi="IRNazanin" w:eastAsia="IRNazanin" w:cs="IRNazanin"/>
          <w:lang w:bidi="fa-IR"/>
          <w:color w:val="111111"/>
          <w:sz w:val="28"/>
          <w:szCs w:val="28"/>
          <w:rtl/>
        </w:rPr>
        <w:t xml:space="preserve">کا: مجهول، تا: مجهول؛ ناقصة الآخر؛ 7ق، 7س،16*21سم [ف: 5-19]</w:t>
      </w:r>
    </w:p>
    <w:p>
      <w:pPr>
        <w:pStyle w:val="BookText"/>
      </w:pPr>
      <w:r>
        <w:rPr>
          <w:rFonts w:ascii="Times New Roman" w:hAnsi="Times New Roman" w:eastAsia="Times New Roman" w:cs="Times New Roman"/>
          <w:lang w:val="en-US" w:bidi="en-US"/>
          <w:color w:val="111111"/>
          <w:sz w:val="28"/>
          <w:szCs w:val="28"/>
          <w:rtl/>
        </w:rPr>
        <w:t xml:space="preserve">1802.</w:t>
      </w:r>
    </w:p>
    <w:p>
      <w:pPr>
        <w:pStyle w:val="BookText"/>
      </w:pPr>
      <w:r>
        <w:rPr>
          <w:rFonts w:ascii="Amiri" w:hAnsi="Amiri" w:eastAsia="Amiri" w:cs="Amiri"/>
          <w:lang w:bidi="ar-SA"/>
          <w:color w:val="111111"/>
          <w:sz w:val="28"/>
          <w:szCs w:val="28"/>
          <w:rtl/>
        </w:rPr>
        <w:t xml:space="preserve">الموصل؛ المكتبة المركزية؛ رقم المخطوط: 188/3</w:t>
      </w:r>
    </w:p>
    <w:p>
      <w:pPr>
        <w:pStyle w:val="BookText"/>
      </w:pPr>
      <w:r>
        <w:rPr>
          <w:rFonts w:ascii="IRNazanin" w:hAnsi="IRNazanin" w:eastAsia="IRNazanin" w:cs="IRNazanin"/>
          <w:lang w:bidi="fa-IR"/>
          <w:color w:val="111111"/>
          <w:sz w:val="28"/>
          <w:szCs w:val="28"/>
          <w:rtl/>
        </w:rPr>
        <w:t xml:space="preserve">مرتب على حروف الهجاء منقول من كتاب الجامع الصغير لجلال الدين السيوطي؛ کا: مجهول، تا: مجهول [مجلة المجمع العلمي العراقي: مجلد 15-323]</w:t>
      </w:r>
    </w:p>
    <w:p>
      <w:pPr>
        <w:pStyle w:val="BookText"/>
      </w:pPr>
      <w:r>
        <w:rPr>
          <w:rFonts w:ascii="Amiri" w:hAnsi="Amiri" w:eastAsia="Amiri" w:cs="Amiri"/>
          <w:lang w:bidi="ar-SA"/>
          <w:color w:val="111111"/>
          <w:sz w:val="28"/>
          <w:szCs w:val="28"/>
          <w:rtl/>
        </w:rPr>
        <w:t xml:space="preserve">1803 . النجف الأشرف العتبة العلوية؛ رقم المخطوط: 782/1</w:t>
      </w:r>
    </w:p>
    <w:p>
      <w:pPr>
        <w:pStyle w:val="BookText"/>
      </w:pPr>
      <w:r>
        <w:rPr>
          <w:rFonts w:ascii="Amiri" w:hAnsi="Amiri" w:eastAsia="Amiri" w:cs="Amiri"/>
          <w:lang w:bidi="ar-SA"/>
          <w:color w:val="111111"/>
          <w:sz w:val="28"/>
          <w:szCs w:val="28"/>
          <w:rtl/>
        </w:rPr>
        <w:t xml:space="preserve">أوّلها: قال الفقيه رض حدثنا أبي رحمه الله قال؛ آخرها: عن عثمان رض حدثنا الله عنه مثله والله أعلم. تمت.</w:t>
      </w:r>
    </w:p>
    <w:p>
      <w:pPr>
        <w:pStyle w:val="BookText"/>
      </w:pPr>
      <w:r>
        <w:rPr>
          <w:rFonts w:ascii="IRNazanin" w:hAnsi="IRNazanin" w:eastAsia="IRNazanin" w:cs="IRNazanin"/>
          <w:lang w:bidi="fa-IR"/>
          <w:color w:val="111111"/>
          <w:sz w:val="28"/>
          <w:szCs w:val="28"/>
          <w:rtl/>
        </w:rPr>
        <w:t xml:space="preserve">أحاديث عن فضائل شهر رمضان؛ نسخ، کا: مجهول، تا: مجهول؛ التسلسل المخزني: 9/4/139؛ 12 ص، 15س،15*21سم [ف 2-23]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1804 . بغداد؛ مركز البحوث والدراسات؛ رقم المخطوط : 77/14</w:t>
      </w:r>
    </w:p>
    <w:p>
      <w:pPr>
        <w:pStyle w:val="BookText"/>
      </w:pPr>
      <w:r>
        <w:rPr>
          <w:rFonts w:ascii="Amiri" w:hAnsi="Amiri" w:eastAsia="Amiri" w:cs="Amiri"/>
          <w:lang w:bidi="ar-SA"/>
          <w:color w:val="111111"/>
          <w:sz w:val="28"/>
          <w:szCs w:val="28"/>
          <w:rtl/>
        </w:rPr>
        <w:t xml:space="preserve">أوّلها: بسملة، الحمد الله وفي وسلام على عباده الذين اصطفى، أنا أبو حفص عمر بن محمد بن معمر بن يحيى بن أحمد بن حسان البغدادي المودب، أنا أبو محمّد يحيى بن علي بن محمّد بن محمّد بن علي بن الطراح قراءة عليه، وأنا أسمع، ثنا القاضي الشريف أبو الحسين محمّد بن علي بن محمّد بن عبيد الله بن عبيد الصمد بن المهتدي بالله ... قال: قام رسول الله صلى الله عليه وآله حتى تورمت قدماه، أو قال ساقاه، فقيل له: أليس قد غفر الله ماتقدم من ذنبك وما تأخر؟؛ آخرها: ثنا وكيع، عن هشام بن عروة، عن ابيه، عن عبد الله بن عمر وقال: رسول الله صلى الله عليه وسلم «إن الله لا يقبض هذا العلم انتزاعا ...» الحديث. وصلى الله على سيدنا محمّد وآله وصحبه وسلم، علقه إسماعيل بن إبراهيم بن جماعة لطف الله تعالى به بفضله بلغ مقابله على الأصل المنقول عنه وهو مقروء على الحافظ يوسف بن خليل المزي</w:t>
      </w:r>
    </w:p>
    <w:p>
      <w:pPr>
        <w:pStyle w:val="BookText"/>
      </w:pPr>
      <w:r>
        <w:rPr>
          <w:rFonts w:ascii="IRNazanin" w:hAnsi="IRNazanin" w:eastAsia="IRNazanin" w:cs="IRNazanin"/>
          <w:lang w:bidi="fa-IR"/>
          <w:color w:val="111111"/>
          <w:sz w:val="28"/>
          <w:szCs w:val="28"/>
          <w:rtl/>
        </w:rPr>
        <w:t xml:space="preserve">کا: مجهول، تا: مجهول؛ 13 ص، 23 س [مجلة البحوث والدراسات الإسلامية عدد 17-213]</w:t>
      </w:r>
    </w:p>
    <w:p>
      <w:pPr>
        <w:pStyle w:val="BookText"/>
      </w:pPr>
      <w:r>
        <w:rPr>
          <w:rFonts w:ascii="Times New Roman" w:hAnsi="Times New Roman" w:eastAsia="Times New Roman" w:cs="Times New Roman"/>
          <w:lang w:val="en-US" w:bidi="en-US"/>
          <w:color w:val="111111"/>
          <w:sz w:val="28"/>
          <w:szCs w:val="28"/>
          <w:rtl/>
        </w:rPr>
        <w:t xml:space="preserve">1805.</w:t>
      </w:r>
    </w:p>
    <w:p>
      <w:pPr>
        <w:pStyle w:val="BookText"/>
      </w:pPr>
      <w:r>
        <w:rPr>
          <w:rFonts w:ascii="Amiri" w:hAnsi="Amiri" w:eastAsia="Amiri" w:cs="Amiri"/>
          <w:lang w:bidi="ar-SA"/>
          <w:color w:val="111111"/>
          <w:sz w:val="28"/>
          <w:szCs w:val="28"/>
          <w:rtl/>
        </w:rPr>
        <w:t xml:space="preserve">بغداد؛ مركز البحوث والدراسات؛ رقم المخطوط: 88/2</w:t>
      </w:r>
    </w:p>
    <w:p>
      <w:pPr>
        <w:pStyle w:val="BookText"/>
      </w:pPr>
      <w:r>
        <w:rPr>
          <w:rFonts w:ascii="Amiri" w:hAnsi="Amiri" w:eastAsia="Amiri" w:cs="Amiri"/>
          <w:lang w:bidi="ar-SA"/>
          <w:color w:val="111111"/>
          <w:sz w:val="28"/>
          <w:szCs w:val="28"/>
          <w:rtl/>
        </w:rPr>
        <w:t xml:space="preserve">أوّلها: بسملة، التقطت هذه الحاديث من كنز الأخيار، حدثنا الدهقان الفقيه الخطيب أبو منصور نصر بن مالك بن أحمد الصغاني، باسناده الصحيح المتصل إلى عوف بن مالك الأشجع (كذا)، قال رسول الله صلى الله عليه وآله وسلم: «من تعلم مسألة واحدة يوم القيامة قلادة من نور، وغفر الله له ألف ذنب، وبني له مدينة من ذهب، وكتب الله له بكل شعرة على جسده حجة وعمرة ...»؛ آخرها: فقالوا لأنس: يا أبا يحيى رب طالب للعلم يطلب العلم للدنيا لا للآخرة!! فقال: ويحكم أليس يقال طالب العلم، ولايقال طالب الدينا، إلا وإن ذهاب العلماء، ومن آذي طالب العلم، لعنه الملائكة، ويلقي الله يوم القيامة ... انتهي</w:t>
      </w:r>
    </w:p>
    <w:p>
      <w:pPr>
        <w:pStyle w:val="BookText"/>
      </w:pPr>
      <w:r>
        <w:rPr>
          <w:rFonts w:ascii="IRNazanin" w:hAnsi="IRNazanin" w:eastAsia="IRNazanin" w:cs="IRNazanin"/>
          <w:lang w:bidi="fa-IR"/>
          <w:color w:val="111111"/>
          <w:sz w:val="28"/>
          <w:szCs w:val="28"/>
          <w:rtl/>
        </w:rPr>
        <w:t xml:space="preserve">أحاديث ملتقطة من كنز الأخبار؛ کا: مجهول، تا: مجهول؛ ناقصة: الآخر؛ 4ص،13*18سم [مجلة البحوث والدراسات الإسلامية: عدد 19 -232]</w:t>
      </w:r>
    </w:p>
    <w:p>
      <w:pPr>
        <w:pStyle w:val="BookText"/>
      </w:pPr>
      <w:r>
        <w:rPr>
          <w:rFonts w:ascii="Times New Roman" w:hAnsi="Times New Roman" w:eastAsia="Times New Roman" w:cs="Times New Roman"/>
          <w:lang w:val="en-US" w:bidi="en-US"/>
          <w:color w:val="111111"/>
          <w:sz w:val="28"/>
          <w:szCs w:val="28"/>
          <w:rtl/>
        </w:rPr>
        <w:t xml:space="preserve">1806.</w:t>
      </w:r>
    </w:p>
    <w:p>
      <w:pPr>
        <w:pStyle w:val="BookText"/>
      </w:pPr>
      <w:r>
        <w:rPr>
          <w:rFonts w:ascii="Amiri" w:hAnsi="Amiri" w:eastAsia="Amiri" w:cs="Amiri"/>
          <w:lang w:bidi="ar-SA"/>
          <w:color w:val="111111"/>
          <w:sz w:val="28"/>
          <w:szCs w:val="28"/>
          <w:rtl/>
        </w:rPr>
        <w:t xml:space="preserve">الموصل؛ المدرسة الاحمدية (في الأوقاف العامة)؛ رقم المخطوط : 24/11/8</w:t>
      </w:r>
    </w:p>
    <w:p>
      <w:pPr>
        <w:pStyle w:val="BookText"/>
      </w:pPr>
      <w:r>
        <w:rPr>
          <w:rFonts w:ascii="IRNazanin" w:hAnsi="IRNazanin" w:eastAsia="IRNazanin" w:cs="IRNazanin"/>
          <w:lang w:bidi="fa-IR"/>
          <w:color w:val="111111"/>
          <w:sz w:val="28"/>
          <w:szCs w:val="28"/>
          <w:rtl/>
        </w:rPr>
        <w:t xml:space="preserve">رواية عن الإمام علي كرم الله وجهه؛ کا: مجهول، تا: مجهول [الأوقاف العامة - الموصل: 5- 234]</w:t>
      </w:r>
    </w:p>
    <w:p>
      <w:pPr>
        <w:pStyle w:val="BookText"/>
      </w:pPr>
      <w:r>
        <w:rPr>
          <w:rFonts w:ascii="Times New Roman" w:hAnsi="Times New Roman" w:eastAsia="Times New Roman" w:cs="Times New Roman"/>
          <w:lang w:val="en-US" w:bidi="en-US"/>
          <w:color w:val="111111"/>
          <w:sz w:val="28"/>
          <w:szCs w:val="28"/>
          <w:rtl/>
        </w:rPr>
        <w:t xml:space="preserve">1807.</w:t>
      </w:r>
    </w:p>
    <w:p>
      <w:pPr>
        <w:pStyle w:val="BookText"/>
      </w:pPr>
      <w:r>
        <w:rPr>
          <w:rFonts w:ascii="Amiri" w:hAnsi="Amiri" w:eastAsia="Amiri" w:cs="Amiri"/>
          <w:lang w:bidi="ar-SA"/>
          <w:color w:val="111111"/>
          <w:sz w:val="28"/>
          <w:szCs w:val="28"/>
          <w:rtl/>
        </w:rPr>
        <w:t xml:space="preserve">بغداد؛ مركز البحوث والدراسات؛ رقم المخطوط: 810 مصورة</w:t>
      </w:r>
    </w:p>
    <w:p>
      <w:pPr>
        <w:pStyle w:val="BookText"/>
      </w:pPr>
      <w:r>
        <w:rPr>
          <w:rFonts w:ascii="IRNazanin" w:hAnsi="IRNazanin" w:eastAsia="IRNazanin" w:cs="IRNazanin"/>
          <w:lang w:bidi="fa-IR"/>
          <w:color w:val="111111"/>
          <w:sz w:val="28"/>
          <w:szCs w:val="28"/>
          <w:rtl/>
        </w:rPr>
        <w:t xml:space="preserve">من كلام أمير المؤمنين. مصدر التصوير: دائرة الآثار والتراث؛ کا: مجهول، تا: مجهول 11 ص [(مصورات) - ف: 45]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364" w:name="pg7770_69987"/>
    <w:bookmarkEnd w:id="364"/>
    <w:p>
      <w:pPr>
        <w:pStyle w:val="BookText"/>
      </w:pPr>
      <w:r>
        <w:rPr>
          <w:rFonts w:ascii="Times New Roman" w:hAnsi="Times New Roman" w:eastAsia="Times New Roman" w:cs="Times New Roman"/>
          <w:lang w:val="en-US" w:bidi="en-US"/>
          <w:color w:val="111111"/>
          <w:sz w:val="28"/>
          <w:szCs w:val="28"/>
          <w:rtl/>
        </w:rPr>
        <w:t xml:space="preserve">1808.</w:t>
      </w:r>
    </w:p>
    <w:p>
      <w:pPr>
        <w:pStyle w:val="BookText"/>
      </w:pPr>
      <w:r>
        <w:rPr>
          <w:rFonts w:ascii="Amiri" w:hAnsi="Amiri" w:eastAsia="Amiri" w:cs="Amiri"/>
          <w:lang w:bidi="ar-SA"/>
          <w:color w:val="111111"/>
          <w:sz w:val="28"/>
          <w:szCs w:val="28"/>
          <w:rtl/>
        </w:rPr>
        <w:t xml:space="preserve">بغداد؛ مركز البحوث والدراسات؛ رقم المخطوط : 800 مصورة</w:t>
      </w:r>
    </w:p>
    <w:p>
      <w:pPr>
        <w:pStyle w:val="BookText"/>
      </w:pPr>
      <w:r>
        <w:rPr>
          <w:rFonts w:ascii="IRNazanin" w:hAnsi="IRNazanin" w:eastAsia="IRNazanin" w:cs="IRNazanin"/>
          <w:lang w:bidi="fa-IR"/>
          <w:color w:val="111111"/>
          <w:sz w:val="28"/>
          <w:szCs w:val="28"/>
          <w:rtl/>
        </w:rPr>
        <w:t xml:space="preserve">من كلام أمير المؤمنين. مصدر التصوير: وحدة اليونسكو؛ کا: مجهول، تا: مجهول؛ 89ص [(مصورات) -ف: 45]</w:t>
      </w:r>
    </w:p>
    <w:p>
      <w:pPr>
        <w:pStyle w:val="BookText"/>
      </w:pPr>
      <w:r>
        <w:rPr>
          <w:rFonts w:ascii="Times New Roman" w:hAnsi="Times New Roman" w:eastAsia="Times New Roman" w:cs="Times New Roman"/>
          <w:lang w:val="en-US" w:bidi="en-US"/>
          <w:color w:val="111111"/>
          <w:sz w:val="28"/>
          <w:szCs w:val="28"/>
          <w:rtl/>
        </w:rPr>
        <w:t xml:space="preserve">1809.</w:t>
      </w:r>
    </w:p>
    <w:p>
      <w:pPr>
        <w:pStyle w:val="BookText"/>
      </w:pPr>
      <w:r>
        <w:rPr>
          <w:rFonts w:ascii="Amiri" w:hAnsi="Amiri" w:eastAsia="Amiri" w:cs="Amiri"/>
          <w:lang w:bidi="ar-SA"/>
          <w:color w:val="111111"/>
          <w:sz w:val="28"/>
          <w:szCs w:val="28"/>
          <w:rtl/>
        </w:rPr>
        <w:t xml:space="preserve">بغداد؛ مركز البحوث والدراسات؛ رقم المخطوط: 230 مصورة</w:t>
      </w:r>
    </w:p>
    <w:p>
      <w:pPr>
        <w:pStyle w:val="BookText"/>
      </w:pPr>
      <w:r>
        <w:rPr>
          <w:rFonts w:ascii="IRNazanin" w:hAnsi="IRNazanin" w:eastAsia="IRNazanin" w:cs="IRNazanin"/>
          <w:lang w:bidi="fa-IR"/>
          <w:color w:val="111111"/>
          <w:sz w:val="28"/>
          <w:szCs w:val="28"/>
          <w:rtl/>
        </w:rPr>
        <w:t xml:space="preserve">مصدر التصوير: وحدة اليونسكو؛ کا: مجهول، تا: مجهول؛ 37 ص [(مصورات) - ف: 106]</w:t>
      </w:r>
    </w:p>
    <w:p>
      <w:pPr>
        <w:pStyle w:val="BookText"/>
      </w:pPr>
      <w:r>
        <w:rPr>
          <w:rFonts w:ascii="Amiri" w:hAnsi="Amiri" w:eastAsia="Amiri" w:cs="Amiri"/>
          <w:lang w:bidi="ar-SA"/>
          <w:color w:val="111111"/>
          <w:sz w:val="28"/>
          <w:szCs w:val="28"/>
          <w:rtl/>
        </w:rPr>
        <w:t xml:space="preserve">1810 . الموصل؛ مدرسة مسجد محضر باشي؛ رقم المخطوط: 22</w:t>
      </w:r>
    </w:p>
    <w:p>
      <w:pPr>
        <w:pStyle w:val="BookText"/>
      </w:pPr>
      <w:r>
        <w:rPr>
          <w:rFonts w:ascii="IRNazanin" w:hAnsi="IRNazanin" w:eastAsia="IRNazanin" w:cs="IRNazanin"/>
          <w:lang w:bidi="fa-IR"/>
          <w:color w:val="111111"/>
          <w:sz w:val="28"/>
          <w:szCs w:val="28"/>
          <w:rtl/>
        </w:rPr>
        <w:t xml:space="preserve">کا: مجهول، تا: مجهول [مخطوطات الموصل: 189]</w:t>
      </w:r>
    </w:p>
    <w:p>
      <w:pPr>
        <w:pStyle w:val="BookText"/>
      </w:pPr>
      <w:r>
        <w:rPr>
          <w:rFonts w:ascii="Amiri" w:hAnsi="Amiri" w:eastAsia="Amiri" w:cs="Amiri"/>
          <w:lang w:bidi="ar-SA"/>
          <w:color w:val="111111"/>
          <w:sz w:val="28"/>
          <w:szCs w:val="28"/>
          <w:rtl/>
        </w:rPr>
        <w:t xml:space="preserve">1811 . النجف الأشرف؛ مكتبة آية الله الحكيم العامة؛ رقم المخطوط: 509 مصورة</w:t>
      </w:r>
    </w:p>
    <w:p>
      <w:pPr>
        <w:pStyle w:val="BookText"/>
      </w:pPr>
      <w:r>
        <w:rPr>
          <w:rFonts w:ascii="Amiri" w:hAnsi="Amiri" w:eastAsia="Amiri" w:cs="Amiri"/>
          <w:lang w:bidi="ar-SA"/>
          <w:color w:val="111111"/>
          <w:sz w:val="28"/>
          <w:szCs w:val="28"/>
          <w:rtl/>
        </w:rPr>
        <w:t xml:space="preserve">أوّلها: حرف الألف. مسند أبيض بن جمال الحميري المازني. حديث أنه وفد استقطعه الملح؛ آخرها: من مسند الزبيب بن ثعلبة بن عمرو التميمي...</w:t>
      </w:r>
    </w:p>
    <w:p>
      <w:pPr>
        <w:pStyle w:val="BookText"/>
      </w:pPr>
      <w:r>
        <w:rPr>
          <w:rFonts w:ascii="IRNazanin" w:hAnsi="IRNazanin" w:eastAsia="IRNazanin" w:cs="IRNazanin"/>
          <w:lang w:bidi="fa-IR"/>
          <w:color w:val="111111"/>
          <w:sz w:val="28"/>
          <w:szCs w:val="28"/>
          <w:rtl/>
        </w:rPr>
        <w:t xml:space="preserve">الظاهر أن هذا لكتاب هو الإشراف على معرفة الأطراف لأبي القاسم علي بن الحسنين هبة الله الدمشقي الشافعي المعروف بابن عساكر ( -571ه-)؛ کا: مجهول، تا مجهول؛ ناقصة : الأوّل والآخر؛ 119 ص [(مصورات) - ف: 2-223]</w:t>
      </w:r>
    </w:p>
    <w:p>
      <w:pPr>
        <w:pStyle w:val="Heading2"/>
      </w:pPr>
      <w:bookmarkStart w:id="1616" w:name="_Toc944"/>
      <w:r>
        <w:t>الأحاديث / حديث - عربي وفارسي</w:t>
      </w:r>
      <w:bookmarkEnd w:id="1616"/>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Times New Roman" w:hAnsi="Times New Roman" w:eastAsia="Times New Roman" w:cs="Times New Roman"/>
          <w:lang w:val="en-US" w:bidi="en-US"/>
          <w:color w:val="111111"/>
          <w:sz w:val="28"/>
          <w:szCs w:val="28"/>
          <w:rtl/>
        </w:rPr>
        <w:t xml:space="preserve">1812.</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195/2</w:t>
      </w:r>
    </w:p>
    <w:p>
      <w:pPr>
        <w:pStyle w:val="BookText"/>
      </w:pPr>
      <w:r>
        <w:rPr>
          <w:rFonts w:ascii="IRNazanin" w:hAnsi="IRNazanin" w:eastAsia="IRNazanin" w:cs="IRNazanin"/>
          <w:lang w:bidi="fa-IR"/>
          <w:color w:val="111111"/>
          <w:sz w:val="28"/>
          <w:szCs w:val="28"/>
          <w:rtl/>
        </w:rPr>
        <w:t xml:space="preserve">كتاب فيه أحاديث نبوية وكلمات مأثورة؛ کا: مجهول، تا: القرن 11ه-، ناقصة: الأوّل والآخر؛ 80ق (107-28)، 23-22 س،20*29سم [ف 130]</w:t>
      </w:r>
    </w:p>
    <w:p>
      <w:pPr>
        <w:pStyle w:val="BookText"/>
      </w:pPr>
      <w:r>
        <w:rPr>
          <w:rFonts w:ascii="Times New Roman" w:hAnsi="Times New Roman" w:eastAsia="Times New Roman" w:cs="Times New Roman"/>
          <w:lang w:val="en-US" w:bidi="en-US"/>
          <w:color w:val="111111"/>
          <w:sz w:val="28"/>
          <w:szCs w:val="28"/>
          <w:rtl/>
        </w:rPr>
        <w:t xml:space="preserve">1813.</w:t>
      </w:r>
    </w:p>
    <w:p>
      <w:pPr>
        <w:pStyle w:val="BookText"/>
      </w:pPr>
      <w:r>
        <w:rPr>
          <w:rFonts w:ascii="Amiri" w:hAnsi="Amiri" w:eastAsia="Amiri" w:cs="Amiri"/>
          <w:lang w:bidi="ar-SA"/>
          <w:color w:val="111111"/>
          <w:sz w:val="28"/>
          <w:szCs w:val="28"/>
          <w:rtl/>
        </w:rPr>
        <w:t xml:space="preserve">كربلاء؛ الروضة الحسينية ( مكتبة)؛ رقم المخطوط : 840/6م-ح 9778</w:t>
      </w:r>
    </w:p>
    <w:p>
      <w:pPr>
        <w:pStyle w:val="BookText"/>
      </w:pPr>
      <w:r>
        <w:rPr>
          <w:rFonts w:ascii="Amiri" w:hAnsi="Amiri" w:eastAsia="Amiri" w:cs="Amiri"/>
          <w:lang w:bidi="ar-SA"/>
          <w:color w:val="111111"/>
          <w:sz w:val="28"/>
          <w:szCs w:val="28"/>
          <w:rtl/>
        </w:rPr>
        <w:t xml:space="preserve">أحاديث مشكلة: كا: عباس علي بن زين العابدين المازندراني، تا: 1238ه-، كربلاء [مخطوطات كربلاء: 4-372]</w:t>
      </w:r>
    </w:p>
    <w:p>
      <w:pPr>
        <w:pStyle w:val="BookText"/>
      </w:pPr>
      <w:r>
        <w:rPr>
          <w:rFonts w:ascii="Times New Roman" w:hAnsi="Times New Roman" w:eastAsia="Times New Roman" w:cs="Times New Roman"/>
          <w:lang w:val="en-US" w:bidi="en-US"/>
          <w:color w:val="111111"/>
          <w:sz w:val="28"/>
          <w:szCs w:val="28"/>
          <w:rtl/>
        </w:rPr>
        <w:t xml:space="preserve">1814.</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1827/3</w:t>
      </w:r>
    </w:p>
    <w:p>
      <w:pPr>
        <w:pStyle w:val="BookText"/>
      </w:pPr>
      <w:r>
        <w:rPr>
          <w:rFonts w:ascii="IRNazanin" w:hAnsi="IRNazanin" w:eastAsia="IRNazanin" w:cs="IRNazanin"/>
          <w:lang w:bidi="fa-IR"/>
          <w:color w:val="111111"/>
          <w:sz w:val="28"/>
          <w:szCs w:val="28"/>
          <w:rtl/>
        </w:rPr>
        <w:t xml:space="preserve">أبواب وأحاديث مقتضبه من موارد مختلفة من كتاب بحارالأنوار بحذف الأسانيد؛ نسخ، کا: مجهول، تا: القرن 13 ه- [ف: 2-618]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365" w:name="pg7770_69988"/>
    <w:bookmarkEnd w:id="365"/>
    <w:p>
      <w:pPr>
        <w:pStyle w:val="Heading2"/>
      </w:pPr>
      <w:bookmarkStart w:id="1617" w:name="_Toc945"/>
      <w:r>
        <w:t>الأحاديث / طب حديث - فارسي</w:t>
      </w:r>
      <w:bookmarkEnd w:id="1617"/>
    </w:p>
    <w:p>
      <w:pPr>
        <w:pStyle w:val="BookText"/>
      </w:pPr>
      <w:r>
        <w:rPr>
          <w:rFonts w:ascii="Amiri" w:hAnsi="Amiri" w:eastAsia="Amiri" w:cs="Amiri"/>
          <w:lang w:bidi="ar-SA"/>
          <w:color w:val="111111"/>
          <w:sz w:val="28"/>
          <w:szCs w:val="28"/>
          <w:rtl/>
        </w:rPr>
        <w:t xml:space="preserve">1815 . الكاظمية؛ جامعة مدينة العلم؛ رقم المخطوط: 17/18/4</w:t>
      </w:r>
    </w:p>
    <w:p>
      <w:pPr>
        <w:pStyle w:val="BookText"/>
      </w:pPr>
      <w:r>
        <w:rPr>
          <w:rFonts w:ascii="IRNazanin" w:hAnsi="IRNazanin" w:eastAsia="IRNazanin" w:cs="IRNazanin"/>
          <w:lang w:bidi="fa-IR"/>
          <w:color w:val="111111"/>
          <w:sz w:val="28"/>
          <w:szCs w:val="28"/>
          <w:rtl/>
        </w:rPr>
        <w:t xml:space="preserve">أحاديث عن الرسول (ص) في الطب؛ کا: مجهول، تا: مجهول [ف: 266]</w:t>
      </w:r>
    </w:p>
    <w:p>
      <w:pPr>
        <w:pStyle w:val="Heading2"/>
      </w:pPr>
      <w:bookmarkStart w:id="1618" w:name="_Toc946"/>
      <w:r>
        <w:t>أحاديث الأئمة (رسالة في) / حديث - عربي</w:t>
      </w:r>
      <w:bookmarkEnd w:id="1618"/>
    </w:p>
    <w:p>
      <w:pPr>
        <w:pStyle w:val="BookText"/>
      </w:pPr>
      <w:r>
        <w:rPr>
          <w:rFonts w:ascii="Amiri" w:hAnsi="Amiri" w:eastAsia="Amiri" w:cs="Amiri"/>
          <w:lang w:bidi="ar-SA"/>
          <w:color w:val="111111"/>
          <w:sz w:val="28"/>
          <w:szCs w:val="28"/>
          <w:rtl/>
        </w:rPr>
        <w:t xml:space="preserve">الموسوي، كاظم بن يحيى</w:t>
      </w:r>
    </w:p>
    <w:p>
      <w:pPr>
        <w:pStyle w:val="BookText"/>
      </w:pPr>
      <w:r>
        <w:rPr>
          <w:rFonts w:ascii="Amiri" w:hAnsi="Amiri" w:eastAsia="Amiri" w:cs="Amiri"/>
          <w:lang w:bidi="ar-SA"/>
          <w:color w:val="111111"/>
          <w:sz w:val="28"/>
          <w:szCs w:val="28"/>
          <w:rtl/>
        </w:rPr>
        <w:t xml:space="preserve">1816 . بغداد؛ مركز البحوث والدراسات؛ رقم المخطوط : 236م 344 مصورة</w:t>
      </w:r>
    </w:p>
    <w:p>
      <w:pPr>
        <w:pStyle w:val="BookText"/>
      </w:pPr>
      <w:r>
        <w:rPr>
          <w:rFonts w:ascii="IRNazanin" w:hAnsi="IRNazanin" w:eastAsia="IRNazanin" w:cs="IRNazanin"/>
          <w:lang w:bidi="fa-IR"/>
          <w:color w:val="111111"/>
          <w:sz w:val="28"/>
          <w:szCs w:val="28"/>
          <w:rtl/>
        </w:rPr>
        <w:t xml:space="preserve">مصدر التصوير: دائرة الآثار والتراث؛ کا: مجهول، تا: مجهول 223 ص [(مصورات) -ف: 93]</w:t>
      </w:r>
    </w:p>
    <w:p>
      <w:pPr>
        <w:pStyle w:val="Heading2"/>
      </w:pPr>
      <w:bookmarkStart w:id="1619" w:name="_Toc947"/>
      <w:r>
        <w:t>أحاديث ابن عرفه / حديث - عربي</w:t>
      </w:r>
      <w:bookmarkEnd w:id="1619"/>
    </w:p>
    <w:p>
      <w:pPr>
        <w:pStyle w:val="BookText"/>
      </w:pPr>
      <w:r>
        <w:rPr>
          <w:rFonts w:ascii="Amiri" w:hAnsi="Amiri" w:eastAsia="Amiri" w:cs="Amiri"/>
          <w:lang w:bidi="ar-SA"/>
          <w:color w:val="111111"/>
          <w:sz w:val="28"/>
          <w:szCs w:val="28"/>
          <w:rtl/>
        </w:rPr>
        <w:t xml:space="preserve">العبدي حسن بن عرفه ( - 257ه-)</w:t>
      </w:r>
    </w:p>
    <w:p>
      <w:pPr>
        <w:pStyle w:val="BookText"/>
      </w:pPr>
      <w:r>
        <w:rPr>
          <w:rFonts w:ascii="Times New Roman" w:hAnsi="Times New Roman" w:eastAsia="Times New Roman" w:cs="Times New Roman"/>
          <w:lang w:val="en-US" w:bidi="en-US"/>
          <w:color w:val="111111"/>
          <w:sz w:val="28"/>
          <w:szCs w:val="28"/>
          <w:rtl/>
        </w:rPr>
        <w:t xml:space="preserve">1817.</w:t>
      </w:r>
    </w:p>
    <w:p>
      <w:pPr>
        <w:pStyle w:val="BookText"/>
      </w:pPr>
      <w:r>
        <w:rPr>
          <w:rFonts w:ascii="IRNazanin" w:hAnsi="IRNazanin" w:eastAsia="IRNazanin" w:cs="IRNazanin"/>
          <w:lang w:bidi="fa-IR"/>
          <w:color w:val="111111"/>
          <w:sz w:val="28"/>
          <w:szCs w:val="28"/>
          <w:rtl/>
        </w:rPr>
        <w:t xml:space="preserve">بغداد؛ دار المخطوطات؛ رقم المخطوط: 17278/13</w:t>
      </w:r>
    </w:p>
    <w:p>
      <w:pPr>
        <w:pStyle w:val="BookText"/>
      </w:pPr>
      <w:r>
        <w:rPr>
          <w:rFonts w:ascii="Amiri" w:hAnsi="Amiri" w:eastAsia="Amiri" w:cs="Amiri"/>
          <w:lang w:bidi="ar-SA"/>
          <w:color w:val="111111"/>
          <w:sz w:val="28"/>
          <w:szCs w:val="28"/>
          <w:rtl/>
        </w:rPr>
        <w:t xml:space="preserve">أوّلها: البسملة الله الرحمن الرحيم وبه الإعانة والتوفيق أخبرني الإمام أبو عبد الله محمّد بن كامل الترمذي مشافهة ...</w:t>
      </w:r>
    </w:p>
    <w:p>
      <w:pPr>
        <w:pStyle w:val="BookText"/>
      </w:pPr>
      <w:r>
        <w:rPr>
          <w:rFonts w:ascii="IRNazanin" w:hAnsi="IRNazanin" w:eastAsia="IRNazanin" w:cs="IRNazanin"/>
          <w:lang w:bidi="fa-IR"/>
          <w:color w:val="111111"/>
          <w:sz w:val="28"/>
          <w:szCs w:val="28"/>
          <w:rtl/>
        </w:rPr>
        <w:t xml:space="preserve">کا: مجهول، تا: مجهول؛ 22 ص، 17س،18*13/5سم [دار صدام-ف: حدیث -16]</w:t>
      </w:r>
    </w:p>
    <w:p>
      <w:pPr>
        <w:pStyle w:val="Heading2"/>
      </w:pPr>
      <w:bookmarkStart w:id="1620" w:name="_Toc948"/>
      <w:r>
        <w:t>أحاديث الأتراك / حديث - عربي</w:t>
      </w:r>
      <w:bookmarkEnd w:id="1620"/>
    </w:p>
    <w:p>
      <w:pPr>
        <w:pStyle w:val="BookText"/>
      </w:pPr>
      <w:r>
        <w:rPr>
          <w:rFonts w:ascii="Amiri" w:hAnsi="Amiri" w:eastAsia="Amiri" w:cs="Amiri"/>
          <w:lang w:bidi="ar-SA"/>
          <w:color w:val="111111"/>
          <w:sz w:val="28"/>
          <w:szCs w:val="28"/>
          <w:rtl/>
        </w:rPr>
        <w:t xml:space="preserve">ابن كثير، إسماعيل بن عمر ( 700 - 774 ه- )</w:t>
      </w:r>
    </w:p>
    <w:p>
      <w:pPr>
        <w:pStyle w:val="BookText"/>
      </w:pPr>
      <w:r>
        <w:rPr>
          <w:rFonts w:ascii="Times New Roman" w:hAnsi="Times New Roman" w:eastAsia="Times New Roman" w:cs="Times New Roman"/>
          <w:lang w:val="en-US" w:bidi="en-US"/>
          <w:color w:val="111111"/>
          <w:sz w:val="28"/>
          <w:szCs w:val="28"/>
          <w:rtl/>
        </w:rPr>
        <w:t xml:space="preserve">1818.</w:t>
      </w:r>
    </w:p>
    <w:p>
      <w:pPr>
        <w:pStyle w:val="BookText"/>
      </w:pPr>
      <w:r>
        <w:rPr>
          <w:rFonts w:ascii="Amiri" w:hAnsi="Amiri" w:eastAsia="Amiri" w:cs="Amiri"/>
          <w:lang w:bidi="ar-SA"/>
          <w:color w:val="111111"/>
          <w:sz w:val="28"/>
          <w:szCs w:val="28"/>
          <w:rtl/>
        </w:rPr>
        <w:t xml:space="preserve">بغداد؛ مكتبة الأوقاف العامة؛ رقم المخطوط: 13793/7</w:t>
      </w:r>
    </w:p>
    <w:p>
      <w:pPr>
        <w:pStyle w:val="BookText"/>
      </w:pPr>
      <w:r>
        <w:rPr>
          <w:rFonts w:ascii="Amiri" w:hAnsi="Amiri" w:eastAsia="Amiri" w:cs="Amiri"/>
          <w:lang w:bidi="ar-SA"/>
          <w:color w:val="111111"/>
          <w:sz w:val="28"/>
          <w:szCs w:val="28"/>
          <w:rtl/>
        </w:rPr>
        <w:t xml:space="preserve">أوّلها: قال الإمام الحافظ عماد الدين بن كثير عند قوله تعالى: قل من رب السموات والأرض قل الله</w:t>
      </w:r>
    </w:p>
    <w:p>
      <w:pPr>
        <w:pStyle w:val="BookText"/>
      </w:pPr>
      <w:r>
        <w:rPr>
          <w:rFonts w:ascii="IRNazanin" w:hAnsi="IRNazanin" w:eastAsia="IRNazanin" w:cs="IRNazanin"/>
          <w:lang w:bidi="fa-IR"/>
          <w:color w:val="111111"/>
          <w:sz w:val="28"/>
          <w:szCs w:val="28"/>
          <w:rtl/>
        </w:rPr>
        <w:t xml:space="preserve">کا: مجهول، تا: 1328ه-، 5ق ، 24 س،23*15سم [ف: 1-239]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366" w:name="pg7770_69989"/>
    <w:bookmarkEnd w:id="366"/>
    <w:p>
      <w:pPr>
        <w:pStyle w:val="Heading2"/>
      </w:pPr>
      <w:bookmarkStart w:id="1621" w:name="_Toc949"/>
      <w:r>
        <w:t>أحاديث إثبات الرجعة / حديث - عربي</w:t>
      </w:r>
      <w:bookmarkEnd w:id="1621"/>
    </w:p>
    <w:p>
      <w:pPr>
        <w:pStyle w:val="BookText"/>
      </w:pPr>
      <w:r>
        <w:rPr>
          <w:rFonts w:ascii="Amiri" w:hAnsi="Amiri" w:eastAsia="Amiri" w:cs="Amiri"/>
          <w:lang w:bidi="ar-SA"/>
          <w:color w:val="111111"/>
          <w:sz w:val="28"/>
          <w:szCs w:val="28"/>
          <w:rtl/>
        </w:rPr>
        <w:t xml:space="preserve">الصدر، حسن بن هادي (1272 - 1354 ه- )</w:t>
      </w:r>
    </w:p>
    <w:p>
      <w:pPr>
        <w:pStyle w:val="BookText"/>
      </w:pPr>
      <w:r>
        <w:rPr>
          <w:rFonts w:ascii="Amiri" w:hAnsi="Amiri" w:eastAsia="Amiri" w:cs="Amiri"/>
          <w:lang w:bidi="ar-SA"/>
          <w:color w:val="111111"/>
          <w:sz w:val="28"/>
          <w:szCs w:val="28"/>
          <w:rtl/>
        </w:rPr>
        <w:t xml:space="preserve">1819 . النجف الأشرف؛ مؤسسة كاشف الغطاء العامة؛ رقم المخطوط: 3606</w:t>
      </w:r>
    </w:p>
    <w:p>
      <w:pPr>
        <w:pStyle w:val="BookText"/>
      </w:pPr>
      <w:r>
        <w:rPr>
          <w:rFonts w:ascii="Amiri" w:hAnsi="Amiri" w:eastAsia="Amiri" w:cs="Amiri"/>
          <w:lang w:bidi="ar-SA"/>
          <w:color w:val="111111"/>
          <w:sz w:val="28"/>
          <w:szCs w:val="28"/>
          <w:rtl/>
        </w:rPr>
        <w:t xml:space="preserve">كا: محمّد علي الإصفهاني ،الحائري، تا: 1319ه-، 34 ص [ف: 1-28]</w:t>
      </w:r>
    </w:p>
    <w:p>
      <w:pPr>
        <w:pStyle w:val="Heading2"/>
      </w:pPr>
      <w:bookmarkStart w:id="1622" w:name="_Toc950"/>
      <w:r>
        <w:t>أحاديث الأحكام / فقه، حديث - عربي</w:t>
      </w:r>
      <w:bookmarkEnd w:id="1622"/>
    </w:p>
    <w:p>
      <w:pPr>
        <w:pStyle w:val="BookText"/>
      </w:pPr>
      <w:r>
        <w:rPr>
          <w:rFonts w:ascii="Times New Roman" w:hAnsi="Times New Roman" w:eastAsia="Times New Roman" w:cs="Times New Roman"/>
          <w:lang w:val="en-US" w:bidi="en-US"/>
          <w:color w:val="111111"/>
          <w:sz w:val="28"/>
          <w:szCs w:val="28"/>
          <w:rtl/>
        </w:rPr>
        <w:t xml:space="preserve">1820.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5994</w:t>
      </w:r>
    </w:p>
    <w:p>
      <w:pPr>
        <w:pStyle w:val="BookText"/>
      </w:pPr>
      <w:r>
        <w:rPr>
          <w:rFonts w:ascii="IRNazanin" w:hAnsi="IRNazanin" w:eastAsia="IRNazanin" w:cs="IRNazanin"/>
          <w:lang w:bidi="fa-IR"/>
          <w:color w:val="111111"/>
          <w:sz w:val="28"/>
          <w:szCs w:val="28"/>
          <w:rtl/>
        </w:rPr>
        <w:t xml:space="preserve">كا: إبراهيم بن مصطفی، تا: 1130ه-، 20 ص [ف: 1-335]</w:t>
      </w:r>
    </w:p>
    <w:p>
      <w:pPr>
        <w:pStyle w:val="Heading2"/>
      </w:pPr>
      <w:bookmarkStart w:id="1623" w:name="_Toc951"/>
      <w:r>
        <w:t>أحاديث أخلاقية (رسالة في) / حديث - فارسي</w:t>
      </w:r>
      <w:bookmarkEnd w:id="1623"/>
    </w:p>
    <w:p>
      <w:pPr>
        <w:pStyle w:val="BookText"/>
      </w:pPr>
      <w:r>
        <w:rPr>
          <w:rFonts w:ascii="Amiri" w:hAnsi="Amiri" w:eastAsia="Amiri" w:cs="Amiri"/>
          <w:lang w:bidi="ar-SA"/>
          <w:color w:val="111111"/>
          <w:sz w:val="28"/>
          <w:szCs w:val="28"/>
          <w:rtl/>
        </w:rPr>
        <w:t xml:space="preserve">المجلسي، محمّد باقر بن محمّد تقي (1037 - 1110 ه-)</w:t>
      </w:r>
    </w:p>
    <w:p>
      <w:pPr>
        <w:pStyle w:val="BookText"/>
      </w:pPr>
      <w:r>
        <w:rPr>
          <w:rFonts w:ascii="Times New Roman" w:hAnsi="Times New Roman" w:eastAsia="Times New Roman" w:cs="Times New Roman"/>
          <w:lang w:val="en-US" w:bidi="en-US"/>
          <w:color w:val="111111"/>
          <w:sz w:val="28"/>
          <w:szCs w:val="28"/>
          <w:rtl/>
        </w:rPr>
        <w:t xml:space="preserve">1821.</w:t>
      </w:r>
    </w:p>
    <w:p>
      <w:pPr>
        <w:pStyle w:val="BookText"/>
      </w:pPr>
      <w:r>
        <w:rPr>
          <w:rFonts w:ascii="Amiri" w:hAnsi="Amiri" w:eastAsia="Amiri" w:cs="Amiri"/>
          <w:lang w:bidi="ar-SA"/>
          <w:color w:val="111111"/>
          <w:sz w:val="28"/>
          <w:szCs w:val="28"/>
          <w:rtl/>
        </w:rPr>
        <w:t xml:space="preserve">النجف الأشرف العتبة العلوية؛ رقم المخطوط: 656</w:t>
      </w:r>
    </w:p>
    <w:p>
      <w:pPr>
        <w:pStyle w:val="BookText"/>
      </w:pPr>
      <w:r>
        <w:rPr>
          <w:rFonts w:ascii="IRNazanin" w:hAnsi="IRNazanin" w:eastAsia="IRNazanin" w:cs="IRNazanin"/>
          <w:lang w:bidi="fa-IR"/>
          <w:color w:val="111111"/>
          <w:sz w:val="28"/>
          <w:szCs w:val="28"/>
          <w:rtl/>
        </w:rPr>
        <w:t xml:space="preserve">أوّلها: دخوت در جواب نوشته که آیات؛ آخرها: مقدس سجرء رشکل بگویم.</w:t>
      </w:r>
    </w:p>
    <w:p>
      <w:pPr>
        <w:pStyle w:val="BookText"/>
      </w:pPr>
      <w:r>
        <w:rPr>
          <w:rFonts w:ascii="IRNazanin" w:hAnsi="IRNazanin" w:eastAsia="IRNazanin" w:cs="IRNazanin"/>
          <w:lang w:bidi="fa-IR"/>
          <w:color w:val="111111"/>
          <w:sz w:val="28"/>
          <w:szCs w:val="28"/>
          <w:rtl/>
        </w:rPr>
        <w:t xml:space="preserve">نسخ، کا: کاظم ابن علي، تا: مجهول؛ ناقصة: الأوّل؛ التسلسل المخزني: 10/3/259؛210 ص 18س،12*23سم [ف: 2-186]</w:t>
      </w:r>
    </w:p>
    <w:p>
      <w:pPr>
        <w:pStyle w:val="Heading2"/>
      </w:pPr>
      <w:bookmarkStart w:id="1624" w:name="_Toc952"/>
      <w:r>
        <w:t>الأحاديث الألف السباعيات / حديث - عربي</w:t>
      </w:r>
      <w:bookmarkEnd w:id="1624"/>
    </w:p>
    <w:p>
      <w:pPr>
        <w:pStyle w:val="BookText"/>
      </w:pPr>
      <w:r>
        <w:rPr>
          <w:rFonts w:ascii="Amiri" w:hAnsi="Amiri" w:eastAsia="Amiri" w:cs="Amiri"/>
          <w:lang w:bidi="ar-SA"/>
          <w:color w:val="111111"/>
          <w:sz w:val="28"/>
          <w:szCs w:val="28"/>
          <w:rtl/>
        </w:rPr>
        <w:t xml:space="preserve">السحامي، زاهر بن طاهر(446 - 533 ه- )</w:t>
      </w:r>
    </w:p>
    <w:p>
      <w:pPr>
        <w:pStyle w:val="BookText"/>
      </w:pPr>
      <w:r>
        <w:rPr>
          <w:rFonts w:ascii="Amiri" w:hAnsi="Amiri" w:eastAsia="Amiri" w:cs="Amiri"/>
          <w:lang w:bidi="ar-SA"/>
          <w:color w:val="111111"/>
          <w:sz w:val="28"/>
          <w:szCs w:val="28"/>
          <w:rtl/>
        </w:rPr>
        <w:t xml:space="preserve">1822 . النجف الأشرف؛ مكتبة الإمام أمير المؤمنين العامة؛ رقم المخطوط: 54</w:t>
      </w:r>
    </w:p>
    <w:p>
      <w:pPr>
        <w:pStyle w:val="BookText"/>
      </w:pPr>
      <w:r>
        <w:rPr>
          <w:rFonts w:ascii="IRNazanin" w:hAnsi="IRNazanin" w:eastAsia="IRNazanin" w:cs="IRNazanin"/>
          <w:lang w:bidi="fa-IR"/>
          <w:color w:val="111111"/>
          <w:sz w:val="28"/>
          <w:szCs w:val="28"/>
          <w:rtl/>
        </w:rPr>
        <w:t xml:space="preserve">کا: مجهول، تا: 606ه- [ معجم المخطوطات النجفية: 53]</w:t>
      </w:r>
    </w:p>
    <w:p>
      <w:pPr>
        <w:pStyle w:val="BookText"/>
      </w:pPr>
      <w:r>
        <w:rPr>
          <w:rFonts w:ascii="Times New Roman" w:hAnsi="Times New Roman" w:eastAsia="Times New Roman" w:cs="Times New Roman"/>
          <w:lang w:val="en-US" w:bidi="en-US"/>
          <w:color w:val="111111"/>
          <w:sz w:val="28"/>
          <w:szCs w:val="28"/>
          <w:rtl/>
        </w:rPr>
        <w:t xml:space="preserve">1823.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300/7 مصورة</w:t>
      </w:r>
    </w:p>
    <w:p>
      <w:pPr>
        <w:pStyle w:val="BookText"/>
      </w:pPr>
      <w:r>
        <w:rPr>
          <w:rFonts w:ascii="Amiri" w:hAnsi="Amiri" w:eastAsia="Amiri" w:cs="Amiri"/>
          <w:lang w:bidi="ar-SA"/>
          <w:color w:val="111111"/>
          <w:sz w:val="28"/>
          <w:szCs w:val="28"/>
          <w:rtl/>
        </w:rPr>
        <w:t xml:space="preserve">أوّلها: البسملة، أخبرنا الشيخ أبو القاسم زاهر بن طاهر الشحامي النيسابوري قال: انبأ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367" w:name="pg7770_69990"/>
    <w:bookmarkEnd w:id="367"/>
    <w:p>
      <w:pPr>
        <w:pStyle w:val="BookText"/>
      </w:pPr>
      <w:r>
        <w:rPr>
          <w:rFonts w:ascii="Amiri" w:hAnsi="Amiri" w:eastAsia="Amiri" w:cs="Amiri"/>
          <w:lang w:bidi="ar-SA"/>
          <w:color w:val="111111"/>
          <w:sz w:val="28"/>
          <w:szCs w:val="28"/>
          <w:rtl/>
        </w:rPr>
        <w:t xml:space="preserve">أبو سعيد محمد بن عبد الرحمن آخرها حتى يعجبوا الناس وتعجبهم أنفسهم يمرقون من الدين مروق السهم من الرمية. آخر الجزء الثامن وأول التاسع فرغ من نسخه الثلاثاء ثامن شهر ربيع الأخر بإصبهان سنة ست وستمائة والحمد الله</w:t>
      </w:r>
    </w:p>
    <w:p>
      <w:pPr>
        <w:pStyle w:val="BookText"/>
      </w:pPr>
      <w:r>
        <w:rPr>
          <w:rFonts w:ascii="IRNazanin" w:hAnsi="IRNazanin" w:eastAsia="IRNazanin" w:cs="IRNazanin"/>
          <w:lang w:bidi="fa-IR"/>
          <w:color w:val="111111"/>
          <w:sz w:val="28"/>
          <w:szCs w:val="28"/>
          <w:rtl/>
        </w:rPr>
        <w:t xml:space="preserve">ج 5-8. مصدر التصوير: نسخة مكتبة دار الكتب الظاهرية ضمن مجموع رقم 19؛ کا: مجهول، تا: 606 ه-، 22 ق [ (مصورات) - ف: 1-292]</w:t>
      </w:r>
    </w:p>
    <w:p>
      <w:pPr>
        <w:pStyle w:val="Heading2"/>
      </w:pPr>
      <w:bookmarkStart w:id="1625" w:name="_Toc953"/>
      <w:r>
        <w:t>أحاديث أهل البيت / حديث - فارسي</w:t>
      </w:r>
      <w:bookmarkEnd w:id="1625"/>
    </w:p>
    <w:p>
      <w:pPr>
        <w:pStyle w:val="BookText"/>
      </w:pPr>
      <w:r>
        <w:rPr>
          <w:rFonts w:ascii="Amiri" w:hAnsi="Amiri" w:eastAsia="Amiri" w:cs="Amiri"/>
          <w:lang w:bidi="ar-SA"/>
          <w:color w:val="111111"/>
          <w:sz w:val="28"/>
          <w:szCs w:val="28"/>
          <w:rtl/>
        </w:rPr>
        <w:t xml:space="preserve">1824 . النجف الأشرف؛ مؤسسة كاشف الغطاء العامة؛ رقم المخطوط: 3318</w:t>
      </w:r>
    </w:p>
    <w:p>
      <w:pPr>
        <w:pStyle w:val="BookText"/>
      </w:pPr>
      <w:r>
        <w:rPr>
          <w:rFonts w:ascii="IRNazanin" w:hAnsi="IRNazanin" w:eastAsia="IRNazanin" w:cs="IRNazanin"/>
          <w:lang w:bidi="fa-IR"/>
          <w:color w:val="111111"/>
          <w:sz w:val="28"/>
          <w:szCs w:val="28"/>
          <w:rtl/>
        </w:rPr>
        <w:t xml:space="preserve">کا: مجهول، تا: مجهول 30 ص [ف: 1-376]</w:t>
      </w:r>
    </w:p>
    <w:p>
      <w:pPr>
        <w:pStyle w:val="Heading2"/>
      </w:pPr>
      <w:bookmarkStart w:id="1626" w:name="_Toc954"/>
      <w:r>
        <w:t>أحاديث أهل البيت (رسالة في) / حديث - عربي</w:t>
      </w:r>
      <w:bookmarkEnd w:id="1626"/>
    </w:p>
    <w:p>
      <w:pPr>
        <w:pStyle w:val="BookText"/>
      </w:pPr>
      <w:r>
        <w:rPr>
          <w:rFonts w:ascii="Amiri" w:hAnsi="Amiri" w:eastAsia="Amiri" w:cs="Amiri"/>
          <w:lang w:bidi="ar-SA"/>
          <w:color w:val="111111"/>
          <w:sz w:val="28"/>
          <w:szCs w:val="28"/>
          <w:rtl/>
        </w:rPr>
        <w:t xml:space="preserve">الطريحي، فخر الدين بن محمّد (1979 - 1087؟ه- )</w:t>
      </w:r>
    </w:p>
    <w:p>
      <w:pPr>
        <w:pStyle w:val="BookText"/>
      </w:pPr>
      <w:r>
        <w:rPr>
          <w:rFonts w:ascii="Times New Roman" w:hAnsi="Times New Roman" w:eastAsia="Times New Roman" w:cs="Times New Roman"/>
          <w:lang w:val="en-US" w:bidi="en-US"/>
          <w:color w:val="111111"/>
          <w:sz w:val="28"/>
          <w:szCs w:val="28"/>
          <w:rtl/>
        </w:rPr>
        <w:t xml:space="preserve">1825.</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1085/7</w:t>
      </w:r>
    </w:p>
    <w:p>
      <w:pPr>
        <w:pStyle w:val="BookText"/>
      </w:pPr>
      <w:r>
        <w:rPr>
          <w:rFonts w:ascii="IRNazanin" w:hAnsi="IRNazanin" w:eastAsia="IRNazanin" w:cs="IRNazanin"/>
          <w:lang w:bidi="fa-IR"/>
          <w:color w:val="111111"/>
          <w:sz w:val="28"/>
          <w:szCs w:val="28"/>
          <w:rtl/>
        </w:rPr>
        <w:t xml:space="preserve">کا: مجهول، تا: 1225 ه-، 50 ص، 19س، 21/513/5سم [معجم المخطوطات النجفية:</w:t>
      </w:r>
    </w:p>
    <w:p>
      <w:pPr>
        <w:pStyle w:val="BookText"/>
      </w:pPr>
      <w:r>
        <w:rPr>
          <w:rFonts w:ascii="Times New Roman" w:hAnsi="Times New Roman" w:eastAsia="Times New Roman" w:cs="Times New Roman"/>
          <w:lang w:val="en-US" w:bidi="en-US"/>
          <w:color w:val="111111"/>
          <w:sz w:val="28"/>
          <w:szCs w:val="28"/>
          <w:rtl/>
        </w:rPr>
        <w:t xml:space="preserve">381]</w:t>
      </w:r>
    </w:p>
    <w:p>
      <w:pPr>
        <w:pStyle w:val="Heading2"/>
      </w:pPr>
      <w:bookmarkStart w:id="1627" w:name="_Toc955"/>
      <w:r>
        <w:t>أحاديث البختري / حديث - عربي</w:t>
      </w:r>
      <w:bookmarkEnd w:id="1627"/>
    </w:p>
    <w:p>
      <w:pPr>
        <w:pStyle w:val="BookText"/>
      </w:pPr>
      <w:r>
        <w:rPr>
          <w:rFonts w:ascii="IRNazanin" w:hAnsi="IRNazanin" w:eastAsia="IRNazanin" w:cs="IRNazanin"/>
          <w:lang w:bidi="fa-IR"/>
          <w:color w:val="111111"/>
          <w:sz w:val="28"/>
          <w:szCs w:val="28"/>
          <w:rtl/>
        </w:rPr>
        <w:t xml:space="preserve">الرزاز، محمّد بن عمرو (251 - 339 ه- )</w:t>
      </w:r>
    </w:p>
    <w:p>
      <w:pPr>
        <w:pStyle w:val="BookText"/>
      </w:pPr>
      <w:r>
        <w:rPr>
          <w:rFonts w:ascii="Amiri" w:hAnsi="Amiri" w:eastAsia="Amiri" w:cs="Amiri"/>
          <w:lang w:bidi="ar-SA"/>
          <w:color w:val="111111"/>
          <w:sz w:val="28"/>
          <w:szCs w:val="28"/>
          <w:rtl/>
        </w:rPr>
        <w:t xml:space="preserve">1826 . النجف الأشرف؛ مكتبة آية الله الحكيم العامة؛ رقم المخطوط: 103/3 مصورة</w:t>
      </w:r>
    </w:p>
    <w:p>
      <w:pPr>
        <w:pStyle w:val="BookText"/>
      </w:pPr>
      <w:r>
        <w:rPr>
          <w:rFonts w:ascii="Amiri" w:hAnsi="Amiri" w:eastAsia="Amiri" w:cs="Amiri"/>
          <w:lang w:bidi="ar-SA"/>
          <w:color w:val="111111"/>
          <w:sz w:val="28"/>
          <w:szCs w:val="28"/>
          <w:rtl/>
        </w:rPr>
        <w:t xml:space="preserve">أولها: قرأت على الشيخ الإمام العالم أبي الفتح محمّد بن عبد الباقي بن أحمد بن سلمان ... انا أبو جعفر محمّد بن عمرو بن البختري الرزاز قراءة عليه وأنا أسمع فأقر به في شعبان من سنة تسع وثلاثين وثلثمائة آخرها: وقال محمد بن سيرين: لو لم يبلغني لكان رآني. آخره والحمد لله رب العالمين</w:t>
      </w:r>
    </w:p>
    <w:p>
      <w:pPr>
        <w:pStyle w:val="BookText"/>
      </w:pPr>
      <w:r>
        <w:rPr>
          <w:rFonts w:ascii="Amiri" w:hAnsi="Amiri" w:eastAsia="Amiri" w:cs="Amiri"/>
          <w:lang w:bidi="ar-SA"/>
          <w:color w:val="111111"/>
          <w:sz w:val="28"/>
          <w:szCs w:val="28"/>
          <w:rtl/>
        </w:rPr>
        <w:t xml:space="preserve">جزء 4-16. مصدر التصوير: نسخة مكتبة دار الكتب الظاهرية ضمن مجموع رقم 31؛</w:t>
      </w:r>
    </w:p>
    <w:p>
      <w:pPr>
        <w:pStyle w:val="BookText"/>
      </w:pPr>
      <w:r>
        <w:rPr>
          <w:rFonts w:ascii="IRNazanin" w:hAnsi="IRNazanin" w:eastAsia="IRNazanin" w:cs="IRNazanin"/>
          <w:lang w:bidi="fa-IR"/>
          <w:color w:val="111111"/>
          <w:sz w:val="28"/>
          <w:szCs w:val="28"/>
          <w:rtl/>
        </w:rPr>
        <w:t xml:space="preserve">کا: مجهول، تا: قيد السماع 562 ه-، 28 ق [ (مصورات) - ف: 1-128]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368" w:name="pg7770_69991"/>
    <w:bookmarkEnd w:id="368"/>
    <w:p>
      <w:pPr>
        <w:pStyle w:val="Heading2"/>
      </w:pPr>
      <w:bookmarkStart w:id="1628" w:name="_Toc956"/>
      <w:r>
        <w:t>أحاديث تتعلق بآخر الزمان / حديث - عربي</w:t>
      </w:r>
      <w:bookmarkEnd w:id="1628"/>
    </w:p>
    <w:p>
      <w:pPr>
        <w:pStyle w:val="BookText"/>
      </w:pPr>
      <w:r>
        <w:rPr>
          <w:rFonts w:ascii="Amiri" w:hAnsi="Amiri" w:eastAsia="Amiri" w:cs="Amiri"/>
          <w:lang w:bidi="ar-SA"/>
          <w:color w:val="111111"/>
          <w:sz w:val="28"/>
          <w:szCs w:val="28"/>
          <w:rtl/>
        </w:rPr>
        <w:t xml:space="preserve">ابن حجر الهيثمي، أحمد بن محمّد (909 - 973 ؟ ه-)</w:t>
      </w:r>
    </w:p>
    <w:p>
      <w:pPr>
        <w:pStyle w:val="BookText"/>
      </w:pPr>
      <w:r>
        <w:rPr>
          <w:rFonts w:ascii="Times New Roman" w:hAnsi="Times New Roman" w:eastAsia="Times New Roman" w:cs="Times New Roman"/>
          <w:lang w:val="en-US" w:bidi="en-US"/>
          <w:color w:val="111111"/>
          <w:sz w:val="28"/>
          <w:szCs w:val="28"/>
          <w:rtl/>
        </w:rPr>
        <w:t xml:space="preserve">1827.</w:t>
      </w:r>
    </w:p>
    <w:p>
      <w:pPr>
        <w:pStyle w:val="BookText"/>
      </w:pPr>
      <w:r>
        <w:rPr>
          <w:rFonts w:ascii="Amiri" w:hAnsi="Amiri" w:eastAsia="Amiri" w:cs="Amiri"/>
          <w:lang w:bidi="ar-SA"/>
          <w:color w:val="111111"/>
          <w:sz w:val="28"/>
          <w:szCs w:val="28"/>
          <w:rtl/>
        </w:rPr>
        <w:t xml:space="preserve">بغداد؛ مكتبة الأوقاف العامة؛ رقم المخطوط: 12164/2</w:t>
      </w:r>
    </w:p>
    <w:p>
      <w:pPr>
        <w:pStyle w:val="BookText"/>
      </w:pPr>
      <w:r>
        <w:rPr>
          <w:rFonts w:ascii="IRNazanin" w:hAnsi="IRNazanin" w:eastAsia="IRNazanin" w:cs="IRNazanin"/>
          <w:lang w:bidi="fa-IR"/>
          <w:color w:val="111111"/>
          <w:sz w:val="28"/>
          <w:szCs w:val="28"/>
          <w:rtl/>
        </w:rPr>
        <w:t xml:space="preserve">کا: سلیمان بن صالح آغا ،نبکریجریان، تا: 1056ه-، بغداد؛ ناقصة: الأوّل؛ 14ق، 20س،20*14سم [ف: 1-243]</w:t>
      </w:r>
    </w:p>
    <w:p>
      <w:pPr>
        <w:pStyle w:val="Heading2"/>
      </w:pPr>
      <w:bookmarkStart w:id="1629" w:name="_Toc957"/>
      <w:r>
        <w:t>الأحاديث الحسان في فضل الطيلسان / حديث - عربي</w:t>
      </w:r>
      <w:bookmarkEnd w:id="1629"/>
    </w:p>
    <w:p>
      <w:pPr>
        <w:pStyle w:val="BookText"/>
      </w:pPr>
      <w:r>
        <w:rPr>
          <w:rFonts w:ascii="Amiri" w:hAnsi="Amiri" w:eastAsia="Amiri" w:cs="Amiri"/>
          <w:lang w:bidi="ar-SA"/>
          <w:color w:val="111111"/>
          <w:sz w:val="28"/>
          <w:szCs w:val="28"/>
          <w:rtl/>
        </w:rPr>
        <w:t xml:space="preserve">السيوطي، عبد الرحمن بن أبي بكر (849 - 911 ه-)</w:t>
      </w:r>
    </w:p>
    <w:p>
      <w:pPr>
        <w:pStyle w:val="BookText"/>
      </w:pPr>
      <w:r>
        <w:rPr>
          <w:rFonts w:ascii="Amiri" w:hAnsi="Amiri" w:eastAsia="Amiri" w:cs="Amiri"/>
          <w:lang w:bidi="ar-SA"/>
          <w:color w:val="111111"/>
          <w:sz w:val="28"/>
          <w:szCs w:val="28"/>
          <w:rtl/>
        </w:rPr>
        <w:t xml:space="preserve">طبع: قدس، 1983م، تحقيق: بيرارازي، مطبعة التجارية، 221ص 1828. بغداد؛ دار المخطوطات؛ رقم المخطوط: 1111/27</w:t>
      </w:r>
    </w:p>
    <w:p>
      <w:pPr>
        <w:pStyle w:val="BookText"/>
      </w:pPr>
      <w:r>
        <w:rPr>
          <w:rFonts w:ascii="Amiri" w:hAnsi="Amiri" w:eastAsia="Amiri" w:cs="Amiri"/>
          <w:lang w:bidi="ar-SA"/>
          <w:color w:val="111111"/>
          <w:sz w:val="28"/>
          <w:szCs w:val="28"/>
          <w:rtl/>
        </w:rPr>
        <w:t xml:space="preserve">أوّلها : عن عائشة (رض) بينما نحن جلوس في بيتنا في حر الظهيرة ...</w:t>
      </w:r>
    </w:p>
    <w:p>
      <w:pPr>
        <w:pStyle w:val="BookText"/>
      </w:pPr>
      <w:r>
        <w:rPr>
          <w:rFonts w:ascii="IRNazanin" w:hAnsi="IRNazanin" w:eastAsia="IRNazanin" w:cs="IRNazanin"/>
          <w:lang w:bidi="fa-IR"/>
          <w:color w:val="111111"/>
          <w:sz w:val="28"/>
          <w:szCs w:val="28"/>
          <w:rtl/>
        </w:rPr>
        <w:t xml:space="preserve">کا: محمّد بن قاسم الطرابلسي، تا: 1025ه-، 8ص، 31س، 29*20سم [دار صدام-ف:</w:t>
      </w:r>
    </w:p>
    <w:p>
      <w:pPr>
        <w:pStyle w:val="BookText"/>
      </w:pPr>
      <w:r>
        <w:rPr>
          <w:rFonts w:ascii="Amiri" w:hAnsi="Amiri" w:eastAsia="Amiri" w:cs="Amiri"/>
          <w:lang w:bidi="ar-SA"/>
          <w:color w:val="111111"/>
          <w:sz w:val="28"/>
          <w:szCs w:val="28"/>
          <w:rtl/>
        </w:rPr>
        <w:t xml:space="preserve">حديث -16]</w:t>
      </w:r>
    </w:p>
    <w:p>
      <w:pPr>
        <w:pStyle w:val="BookText"/>
      </w:pPr>
      <w:r>
        <w:rPr>
          <w:rFonts w:ascii="Times New Roman" w:hAnsi="Times New Roman" w:eastAsia="Times New Roman" w:cs="Times New Roman"/>
          <w:lang w:val="en-US" w:bidi="en-US"/>
          <w:color w:val="111111"/>
          <w:sz w:val="28"/>
          <w:szCs w:val="28"/>
          <w:rtl/>
        </w:rPr>
        <w:t xml:space="preserve">1829.</w:t>
      </w:r>
    </w:p>
    <w:p>
      <w:pPr>
        <w:pStyle w:val="BookText"/>
      </w:pPr>
      <w:r>
        <w:rPr>
          <w:rFonts w:ascii="Amiri" w:hAnsi="Amiri" w:eastAsia="Amiri" w:cs="Amiri"/>
          <w:lang w:bidi="ar-SA"/>
          <w:color w:val="111111"/>
          <w:sz w:val="28"/>
          <w:szCs w:val="28"/>
          <w:rtl/>
        </w:rPr>
        <w:t xml:space="preserve">بغداد؛ مكتبة الأوقاف العامة؛ رقم المخطوط: 13767/10 أوّلها: قال الشيخ الإمام العالم الحافظ المجتهد</w:t>
      </w:r>
    </w:p>
    <w:p>
      <w:pPr>
        <w:pStyle w:val="BookText"/>
      </w:pPr>
      <w:r>
        <w:rPr>
          <w:rFonts w:ascii="IRNazanin" w:hAnsi="IRNazanin" w:eastAsia="IRNazanin" w:cs="IRNazanin"/>
          <w:lang w:bidi="fa-IR"/>
          <w:color w:val="111111"/>
          <w:sz w:val="28"/>
          <w:szCs w:val="28"/>
          <w:rtl/>
        </w:rPr>
        <w:t xml:space="preserve">کا: مجهول، تا: 1325ه-، ق 21 س،23*17سم [ف: 1-179]</w:t>
      </w:r>
    </w:p>
    <w:p>
      <w:pPr>
        <w:pStyle w:val="Heading2"/>
      </w:pPr>
      <w:bookmarkStart w:id="1630" w:name="_Toc958"/>
      <w:r>
        <w:t>أحاديث الخضر وإلياس (ع) / حديث - عربي</w:t>
      </w:r>
      <w:bookmarkEnd w:id="1630"/>
    </w:p>
    <w:p>
      <w:pPr>
        <w:pStyle w:val="BookText"/>
      </w:pPr>
      <w:r>
        <w:rPr>
          <w:rFonts w:ascii="Amiri" w:hAnsi="Amiri" w:eastAsia="Amiri" w:cs="Amiri"/>
          <w:lang w:bidi="ar-SA"/>
          <w:color w:val="111111"/>
          <w:sz w:val="28"/>
          <w:szCs w:val="28"/>
          <w:rtl/>
        </w:rPr>
        <w:t xml:space="preserve">المطوعي، محمّد بن مأمون</w:t>
      </w:r>
    </w:p>
    <w:p>
      <w:pPr>
        <w:pStyle w:val="BookText"/>
      </w:pPr>
      <w:r>
        <w:rPr>
          <w:rFonts w:ascii="Amiri" w:hAnsi="Amiri" w:eastAsia="Amiri" w:cs="Amiri"/>
          <w:lang w:bidi="ar-SA"/>
          <w:color w:val="111111"/>
          <w:sz w:val="28"/>
          <w:szCs w:val="28"/>
          <w:rtl/>
        </w:rPr>
        <w:t xml:space="preserve">1830 . النجف الأشرف؛ مكتبة الإمام أمير المؤمنين العامة؛ رقم المخطوط: 25</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86]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369" w:name="pg7770_69992"/>
    <w:bookmarkEnd w:id="369"/>
    <w:p>
      <w:pPr>
        <w:pStyle w:val="Heading2"/>
      </w:pPr>
      <w:bookmarkStart w:id="1631" w:name="_Toc959"/>
      <w:r>
        <w:t>الأحاديث الخماسية والسداسية / حديث - عربي</w:t>
      </w:r>
      <w:bookmarkEnd w:id="1631"/>
    </w:p>
    <w:p>
      <w:pPr>
        <w:pStyle w:val="BookText"/>
      </w:pPr>
      <w:r>
        <w:rPr>
          <w:rFonts w:ascii="Amiri" w:hAnsi="Amiri" w:eastAsia="Amiri" w:cs="Amiri"/>
          <w:lang w:bidi="ar-SA"/>
          <w:color w:val="111111"/>
          <w:sz w:val="28"/>
          <w:szCs w:val="28"/>
          <w:rtl/>
        </w:rPr>
        <w:t xml:space="preserve">الغزنوي، منصور بن مسعود ( - القرن 6 ه-)</w:t>
      </w:r>
    </w:p>
    <w:p>
      <w:pPr>
        <w:pStyle w:val="BookText"/>
      </w:pPr>
      <w:r>
        <w:rPr>
          <w:rFonts w:ascii="Times New Roman" w:hAnsi="Times New Roman" w:eastAsia="Times New Roman" w:cs="Times New Roman"/>
          <w:lang w:val="en-US" w:bidi="en-US"/>
          <w:color w:val="111111"/>
          <w:sz w:val="28"/>
          <w:szCs w:val="28"/>
          <w:rtl/>
        </w:rPr>
        <w:t xml:space="preserve">1831.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299/3 مصورة</w:t>
      </w:r>
    </w:p>
    <w:p>
      <w:pPr>
        <w:pStyle w:val="BookText"/>
      </w:pPr>
      <w:r>
        <w:rPr>
          <w:rFonts w:ascii="Amiri" w:hAnsi="Amiri" w:eastAsia="Amiri" w:cs="Amiri"/>
          <w:lang w:bidi="ar-SA"/>
          <w:color w:val="111111"/>
          <w:sz w:val="28"/>
          <w:szCs w:val="28"/>
          <w:rtl/>
        </w:rPr>
        <w:t xml:space="preserve">أوّلها: البسملة، أخبرنا الشيخ الإمام العالم الحافظ الثقة نصير الدين قراءة عليه وانا اسمع بقية بيت المقدس في شهر رمضان من سنة تسع وستمائة آخرها: قال رسول الله صلى الله عليه وسلم إذا أتى أحدكم المسجد فعليه بالسكينة. الوقار ما ادركتم فصلوا وما فاتكم فاقضوا. آخر الجزء ...</w:t>
      </w:r>
    </w:p>
    <w:p>
      <w:pPr>
        <w:pStyle w:val="BookText"/>
      </w:pPr>
      <w:r>
        <w:rPr>
          <w:rFonts w:ascii="IRNazanin" w:hAnsi="IRNazanin" w:eastAsia="IRNazanin" w:cs="IRNazanin"/>
          <w:lang w:bidi="fa-IR"/>
          <w:color w:val="111111"/>
          <w:sz w:val="28"/>
          <w:szCs w:val="28"/>
          <w:rtl/>
        </w:rPr>
        <w:t xml:space="preserve">مصدر التصوير: نسخة خطية في مكتبة دار الكتب الظاهرية ضمن مجموع رقم 18؛ کا: مجهول، تا: قيد السماع 609ه-؛ بذيله سماع بخط إسحاق بن خليل بن فارس المقدسي بتاريخ 609 ه-، 4 ق [ (مصورات) - ف: 1-281]</w:t>
      </w:r>
    </w:p>
    <w:p>
      <w:pPr>
        <w:pStyle w:val="Heading2"/>
      </w:pPr>
      <w:bookmarkStart w:id="1632" w:name="_Toc960"/>
      <w:r>
        <w:t>الأحاديث الخمسة عشر / حديث - عربي</w:t>
      </w:r>
      <w:bookmarkEnd w:id="1632"/>
    </w:p>
    <w:p>
      <w:pPr>
        <w:pStyle w:val="BookText"/>
      </w:pPr>
      <w:r>
        <w:rPr>
          <w:rFonts w:ascii="Amiri" w:hAnsi="Amiri" w:eastAsia="Amiri" w:cs="Amiri"/>
          <w:lang w:bidi="ar-SA"/>
          <w:color w:val="111111"/>
          <w:sz w:val="28"/>
          <w:szCs w:val="28"/>
          <w:rtl/>
        </w:rPr>
        <w:t xml:space="preserve">الفارسي، حسن بن زكردان</w:t>
      </w:r>
    </w:p>
    <w:p>
      <w:pPr>
        <w:pStyle w:val="BookText"/>
      </w:pPr>
      <w:r>
        <w:rPr>
          <w:rFonts w:ascii="Amiri" w:hAnsi="Amiri" w:eastAsia="Amiri" w:cs="Amiri"/>
          <w:lang w:bidi="ar-SA"/>
          <w:color w:val="111111"/>
          <w:sz w:val="28"/>
          <w:szCs w:val="28"/>
          <w:rtl/>
        </w:rPr>
        <w:t xml:space="preserve">1832 . النجف الأشرف؛ مكتبة الإمام أمير المؤمنين العامة؛ رقم المخطوط 270</w:t>
      </w:r>
    </w:p>
    <w:p>
      <w:pPr>
        <w:pStyle w:val="BookText"/>
      </w:pPr>
      <w:r>
        <w:rPr>
          <w:rFonts w:ascii="Amiri" w:hAnsi="Amiri" w:eastAsia="Amiri" w:cs="Amiri"/>
          <w:lang w:bidi="ar-SA"/>
          <w:color w:val="111111"/>
          <w:sz w:val="28"/>
          <w:szCs w:val="28"/>
          <w:rtl/>
        </w:rPr>
        <w:t xml:space="preserve">كا: شير محمّد الهمداني تا 1367ه- [ معجم المخطوطات النجفية 53]</w:t>
      </w:r>
    </w:p>
    <w:p>
      <w:pPr>
        <w:pStyle w:val="Heading2"/>
      </w:pPr>
      <w:bookmarkStart w:id="1633" w:name="_Toc961"/>
      <w:r>
        <w:t>أحاديث السيد كامل الجادرجي مع المرحوم معروف الرصافي / حديث - عربي</w:t>
      </w:r>
      <w:bookmarkEnd w:id="1633"/>
    </w:p>
    <w:p>
      <w:pPr>
        <w:pStyle w:val="BookText"/>
      </w:pPr>
      <w:r>
        <w:rPr>
          <w:rFonts w:ascii="Times New Roman" w:hAnsi="Times New Roman" w:eastAsia="Times New Roman" w:cs="Times New Roman"/>
          <w:lang w:val="en-US" w:bidi="en-US"/>
          <w:color w:val="111111"/>
          <w:sz w:val="28"/>
          <w:szCs w:val="28"/>
          <w:rtl/>
        </w:rPr>
        <w:t xml:space="preserve">1833.</w:t>
      </w:r>
    </w:p>
    <w:p>
      <w:pPr>
        <w:pStyle w:val="BookText"/>
      </w:pPr>
      <w:r>
        <w:rPr>
          <w:rFonts w:ascii="Amiri" w:hAnsi="Amiri" w:eastAsia="Amiri" w:cs="Amiri"/>
          <w:lang w:bidi="ar-SA"/>
          <w:color w:val="111111"/>
          <w:sz w:val="28"/>
          <w:szCs w:val="28"/>
          <w:rtl/>
        </w:rPr>
        <w:t xml:space="preserve">بغداد؛ المجمع العلمي العراقي؛ رقم المخطوط: 33 مجاميع</w:t>
      </w:r>
    </w:p>
    <w:p>
      <w:pPr>
        <w:pStyle w:val="BookText"/>
      </w:pPr>
      <w:r>
        <w:rPr>
          <w:rFonts w:ascii="Amiri" w:hAnsi="Amiri" w:eastAsia="Amiri" w:cs="Amiri"/>
          <w:lang w:bidi="ar-SA"/>
          <w:color w:val="111111"/>
          <w:sz w:val="28"/>
          <w:szCs w:val="28"/>
          <w:rtl/>
        </w:rPr>
        <w:t xml:space="preserve">تضمن سبعة أحاديث؛ كا: كامل الجادرجي، تا: مجهول؛ 54 ص32*20سم [ف: 3-356]</w:t>
      </w:r>
    </w:p>
    <w:p>
      <w:pPr>
        <w:pStyle w:val="Heading2"/>
      </w:pPr>
      <w:bookmarkStart w:id="1634" w:name="_Toc962"/>
      <w:r>
        <w:t>أحاديث الشعر / حديث - عربي</w:t>
      </w:r>
      <w:bookmarkEnd w:id="1634"/>
    </w:p>
    <w:p>
      <w:pPr>
        <w:pStyle w:val="BookText"/>
      </w:pPr>
      <w:r>
        <w:rPr>
          <w:rFonts w:ascii="Amiri" w:hAnsi="Amiri" w:eastAsia="Amiri" w:cs="Amiri"/>
          <w:lang w:bidi="ar-SA"/>
          <w:color w:val="111111"/>
          <w:sz w:val="28"/>
          <w:szCs w:val="28"/>
          <w:rtl/>
        </w:rPr>
        <w:t xml:space="preserve">الجماعيلي، عبد الغني بن عبد الواحد 541 - 600 ه- )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370" w:name="pg7770_69993"/>
    <w:bookmarkEnd w:id="370"/>
    <w:p>
      <w:pPr>
        <w:pStyle w:val="BookText"/>
      </w:pPr>
      <w:r>
        <w:rPr>
          <w:rFonts w:ascii="Times New Roman" w:hAnsi="Times New Roman" w:eastAsia="Times New Roman" w:cs="Times New Roman"/>
          <w:lang w:val="en-US" w:bidi="en-US"/>
          <w:color w:val="111111"/>
          <w:sz w:val="28"/>
          <w:szCs w:val="28"/>
          <w:rtl/>
        </w:rPr>
        <w:t xml:space="preserve">1834.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525/2 مصورة</w:t>
      </w:r>
    </w:p>
    <w:p>
      <w:pPr>
        <w:pStyle w:val="BookText"/>
      </w:pPr>
      <w:r>
        <w:rPr>
          <w:rFonts w:ascii="Amiri" w:hAnsi="Amiri" w:eastAsia="Amiri" w:cs="Amiri"/>
          <w:lang w:bidi="ar-SA"/>
          <w:color w:val="111111"/>
          <w:sz w:val="28"/>
          <w:szCs w:val="28"/>
          <w:rtl/>
        </w:rPr>
        <w:t xml:space="preserve">أوّلها: البسملة، باب ماورد في الشعر. أخبرنا أبو القاسم يحيى بن ثابت بن بندار البغدادي؛ آخرها: من حديث قال: قال رسول الله من قرض بيت شعر بعد العشاء الاخرة لم تقبل له صلاة تلك اليلة.</w:t>
      </w:r>
    </w:p>
    <w:p>
      <w:pPr>
        <w:pStyle w:val="BookText"/>
      </w:pPr>
      <w:r>
        <w:rPr>
          <w:rFonts w:ascii="IRNazanin" w:hAnsi="IRNazanin" w:eastAsia="IRNazanin" w:cs="IRNazanin"/>
          <w:lang w:bidi="fa-IR"/>
          <w:color w:val="111111"/>
          <w:sz w:val="28"/>
          <w:szCs w:val="28"/>
          <w:rtl/>
        </w:rPr>
        <w:t xml:space="preserve">مصدر التصوير: نسخة دار الكتب الظاهرية ضمن مجموع رقم 30؛ کاتب = مؤلف، تا القرن 6ه-؛ ناقصة : الآخر؛ 16 ص [(مصورات) - ف: 2-244]</w:t>
      </w:r>
    </w:p>
    <w:p>
      <w:pPr>
        <w:pStyle w:val="Heading2"/>
      </w:pPr>
      <w:bookmarkStart w:id="1635" w:name="_Toc963"/>
      <w:r>
        <w:t>أحاديث شهر رمضان / حديث - عربي</w:t>
      </w:r>
      <w:bookmarkEnd w:id="1635"/>
    </w:p>
    <w:p>
      <w:pPr>
        <w:pStyle w:val="BookText"/>
      </w:pPr>
      <w:r>
        <w:rPr>
          <w:rFonts w:ascii="Amiri" w:hAnsi="Amiri" w:eastAsia="Amiri" w:cs="Amiri"/>
          <w:lang w:bidi="ar-SA"/>
          <w:color w:val="111111"/>
          <w:sz w:val="28"/>
          <w:szCs w:val="28"/>
          <w:rtl/>
        </w:rPr>
        <w:t xml:space="preserve">ابن عساكر، عبد الصمد بن عبد الوهاب( 614 - 686ه-)</w:t>
      </w:r>
    </w:p>
    <w:p>
      <w:pPr>
        <w:pStyle w:val="BookText"/>
      </w:pPr>
      <w:r>
        <w:rPr>
          <w:rFonts w:ascii="Times New Roman" w:hAnsi="Times New Roman" w:eastAsia="Times New Roman" w:cs="Times New Roman"/>
          <w:lang w:val="en-US" w:bidi="en-US"/>
          <w:color w:val="111111"/>
          <w:sz w:val="28"/>
          <w:szCs w:val="28"/>
          <w:rtl/>
        </w:rPr>
        <w:t xml:space="preserve">1835.</w:t>
      </w:r>
    </w:p>
    <w:p>
      <w:pPr>
        <w:pStyle w:val="BookText"/>
      </w:pPr>
      <w:r>
        <w:rPr>
          <w:rFonts w:ascii="Amiri" w:hAnsi="Amiri" w:eastAsia="Amiri" w:cs="Amiri"/>
          <w:lang w:bidi="ar-SA"/>
          <w:color w:val="111111"/>
          <w:sz w:val="28"/>
          <w:szCs w:val="28"/>
          <w:rtl/>
        </w:rPr>
        <w:t xml:space="preserve">بغداد؛ مركز البحوث والدراسات؛ رقم المخطوط : 77/4</w:t>
      </w:r>
    </w:p>
    <w:p>
      <w:pPr>
        <w:pStyle w:val="BookText"/>
      </w:pPr>
      <w:r>
        <w:rPr>
          <w:rFonts w:ascii="Amiri" w:hAnsi="Amiri" w:eastAsia="Amiri" w:cs="Amiri"/>
          <w:lang w:bidi="ar-SA"/>
          <w:color w:val="111111"/>
          <w:sz w:val="28"/>
          <w:szCs w:val="28"/>
          <w:rtl/>
        </w:rPr>
        <w:t xml:space="preserve">أوّلها: البسملة، الحمد لله رب العالمين ... قرات على الشيخ العالم العابد أبي اليمن امين الدين عبد الصمد قال: قرأت على الشيخ أبي محمد المكي بن المسلم بن خلف القيسي رحمه الله ... عن أبي هريرة أن رسول الله ... قال: «إذا جاء رمضان فتحت أبواب الجنة وغلقت البواب الذار وصفدت الشياطين»؛ آخرها: أنشدني الفقيه أبو عبد الله محمد بن عبد الرحيم قال انشدنا الفقيه الزاهد الأديب أبو بكر غالب بن عبد الرحمن بن عطية المحاربي لنفسه.</w:t>
      </w:r>
    </w:p>
    <w:p>
      <w:pPr>
        <w:pStyle w:val="BookText"/>
      </w:pPr>
      <w:r>
        <w:rPr>
          <w:rFonts w:ascii="IRNazanin" w:hAnsi="IRNazanin" w:eastAsia="IRNazanin" w:cs="IRNazanin"/>
          <w:lang w:bidi="fa-IR"/>
          <w:color w:val="111111"/>
          <w:sz w:val="28"/>
          <w:szCs w:val="28"/>
          <w:rtl/>
        </w:rPr>
        <w:t xml:space="preserve">إذا لم يكن في السمع مني تصامم * وفي بصري غض وفي منطقي صمط فحظي لذا من صومي الجوع والظما * وإن قلت إني صمت يوما فما صمت. آخر جزء والحمد لله على كل حال جزء فيه أحاديث شهر رمضان في فضل صيامه وقيامه؛ كا: شیخ المجيد، تا: 11 رمضان 1299ه- ، 13ق، 19 س [مجلة البحوث والدراسات الإسلامية: عدد 17-208]</w:t>
      </w:r>
    </w:p>
    <w:p>
      <w:pPr>
        <w:pStyle w:val="Heading2"/>
      </w:pPr>
      <w:bookmarkStart w:id="1636" w:name="_Toc964"/>
      <w:r>
        <w:t>الأحاديث الصحاح الغرائب / حديث - عربي</w:t>
      </w:r>
      <w:bookmarkEnd w:id="1636"/>
    </w:p>
    <w:p>
      <w:pPr>
        <w:pStyle w:val="BookText"/>
      </w:pPr>
      <w:r>
        <w:rPr>
          <w:rFonts w:ascii="Amiri" w:hAnsi="Amiri" w:eastAsia="Amiri" w:cs="Amiri"/>
          <w:lang w:bidi="ar-SA"/>
          <w:color w:val="111111"/>
          <w:sz w:val="28"/>
          <w:szCs w:val="28"/>
          <w:rtl/>
        </w:rPr>
        <w:t xml:space="preserve">المزي، عبد الرحمن بن يوسف ( - 749 ه- )</w:t>
      </w:r>
    </w:p>
    <w:p>
      <w:pPr>
        <w:pStyle w:val="BookText"/>
      </w:pPr>
      <w:r>
        <w:rPr>
          <w:rFonts w:ascii="Times New Roman" w:hAnsi="Times New Roman" w:eastAsia="Times New Roman" w:cs="Times New Roman"/>
          <w:lang w:val="en-US" w:bidi="en-US"/>
          <w:color w:val="111111"/>
          <w:sz w:val="28"/>
          <w:szCs w:val="28"/>
          <w:rtl/>
        </w:rPr>
        <w:t xml:space="preserve">1836.</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301/6 مصورة</w:t>
      </w:r>
    </w:p>
    <w:p>
      <w:pPr>
        <w:pStyle w:val="BookText"/>
      </w:pPr>
      <w:r>
        <w:rPr>
          <w:rFonts w:ascii="Amiri" w:hAnsi="Amiri" w:eastAsia="Amiri" w:cs="Amiri"/>
          <w:lang w:bidi="ar-SA"/>
          <w:color w:val="111111"/>
          <w:sz w:val="28"/>
          <w:szCs w:val="28"/>
          <w:rtl/>
        </w:rPr>
        <w:t xml:space="preserve">أوّلها: الحمد لله الذي علم الإنسان ما لم يعلم، وبصره بحقائق العلوم النافعة استخرت الله سبحانه وتعالى في ذكر بعض ما وقع لي من غرائب الأحاديث، أعزها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371" w:name="pg7770_69994"/>
    <w:bookmarkEnd w:id="371"/>
    <w:p>
      <w:pPr>
        <w:pStyle w:val="BookText"/>
      </w:pPr>
      <w:r>
        <w:rPr>
          <w:rFonts w:ascii="Amiri" w:hAnsi="Amiri" w:eastAsia="Amiri" w:cs="Amiri"/>
          <w:lang w:bidi="ar-SA"/>
          <w:color w:val="111111"/>
          <w:sz w:val="28"/>
          <w:szCs w:val="28"/>
          <w:rtl/>
        </w:rPr>
        <w:t xml:space="preserve">وجودا أحسنها في هذا المنط صحة؛ آخرها: عن النبي (ص) قال الكمأة من المن وماءها شفاء للعين ... آخر الجزء والحمد لله رب العالمين. علقه كاتبه عبد الرحمن بن يوسف المزي في ليلة الأحد ... السابع والعشرين من صفر سنة إثنين وأربعين وسبعمائة</w:t>
      </w:r>
    </w:p>
    <w:p>
      <w:pPr>
        <w:pStyle w:val="BookText"/>
      </w:pPr>
      <w:r>
        <w:rPr>
          <w:rFonts w:ascii="IRNazanin" w:hAnsi="IRNazanin" w:eastAsia="IRNazanin" w:cs="IRNazanin"/>
          <w:lang w:bidi="fa-IR"/>
          <w:color w:val="111111"/>
          <w:sz w:val="28"/>
          <w:szCs w:val="28"/>
          <w:rtl/>
        </w:rPr>
        <w:t xml:space="preserve">مصدر التصوير: نسخة دار الكتب الظاهرية ضمن مجموع رقم 22؛کا: عبد الرحمن بن يوسف المزي، تا: 742ه-، 9 ص [(مصورات) - ف 2-9]</w:t>
      </w:r>
    </w:p>
    <w:p>
      <w:pPr>
        <w:pStyle w:val="Heading2"/>
      </w:pPr>
      <w:bookmarkStart w:id="1637" w:name="_Toc965"/>
      <w:r>
        <w:t>الأحاديث الضعيفة / حديث - عربي</w:t>
      </w:r>
      <w:bookmarkEnd w:id="1637"/>
    </w:p>
    <w:p>
      <w:pPr>
        <w:pStyle w:val="BookText"/>
      </w:pPr>
      <w:r>
        <w:rPr>
          <w:rFonts w:ascii="Amiri" w:hAnsi="Amiri" w:eastAsia="Amiri" w:cs="Amiri"/>
          <w:lang w:bidi="ar-SA"/>
          <w:color w:val="111111"/>
          <w:sz w:val="28"/>
          <w:szCs w:val="28"/>
          <w:rtl/>
        </w:rPr>
        <w:t xml:space="preserve">ابن تيمية، أحمد بن عبد الحليم ( 661 - 728 ه- )</w:t>
      </w:r>
    </w:p>
    <w:p>
      <w:pPr>
        <w:pStyle w:val="BookText"/>
      </w:pPr>
      <w:r>
        <w:rPr>
          <w:rFonts w:ascii="Times New Roman" w:hAnsi="Times New Roman" w:eastAsia="Times New Roman" w:cs="Times New Roman"/>
          <w:lang w:val="en-US" w:bidi="en-US"/>
          <w:color w:val="111111"/>
          <w:sz w:val="28"/>
          <w:szCs w:val="28"/>
          <w:rtl/>
        </w:rPr>
        <w:t xml:space="preserve">1837.</w:t>
      </w:r>
    </w:p>
    <w:p>
      <w:pPr>
        <w:pStyle w:val="BookText"/>
      </w:pPr>
      <w:r>
        <w:rPr>
          <w:rFonts w:ascii="Amiri" w:hAnsi="Amiri" w:eastAsia="Amiri" w:cs="Amiri"/>
          <w:lang w:bidi="ar-SA"/>
          <w:color w:val="111111"/>
          <w:sz w:val="28"/>
          <w:szCs w:val="28"/>
          <w:rtl/>
        </w:rPr>
        <w:t xml:space="preserve">بغداد؛ مركز البحوث والدراسات؛ رقم المخطوط : 8/28-210س 438 مصورة</w:t>
      </w:r>
    </w:p>
    <w:p>
      <w:pPr>
        <w:pStyle w:val="BookText"/>
      </w:pPr>
      <w:r>
        <w:rPr>
          <w:rFonts w:ascii="IRNazanin" w:hAnsi="IRNazanin" w:eastAsia="IRNazanin" w:cs="IRNazanin"/>
          <w:lang w:bidi="fa-IR"/>
          <w:color w:val="111111"/>
          <w:sz w:val="28"/>
          <w:szCs w:val="28"/>
          <w:rtl/>
        </w:rPr>
        <w:t xml:space="preserve">کا: مجهول، تا: مجهول 2 ص [(مصورات) - ف: 343]</w:t>
      </w:r>
    </w:p>
    <w:p>
      <w:pPr>
        <w:pStyle w:val="Heading2"/>
      </w:pPr>
      <w:bookmarkStart w:id="1638" w:name="_Toc966"/>
      <w:r>
        <w:t>أحاديث الضيافة / حديث - عربي</w:t>
      </w:r>
      <w:bookmarkEnd w:id="1638"/>
    </w:p>
    <w:p>
      <w:pPr>
        <w:pStyle w:val="BookText"/>
      </w:pPr>
      <w:r>
        <w:rPr>
          <w:rFonts w:ascii="Amiri" w:hAnsi="Amiri" w:eastAsia="Amiri" w:cs="Amiri"/>
          <w:lang w:bidi="ar-SA"/>
          <w:color w:val="111111"/>
          <w:sz w:val="28"/>
          <w:szCs w:val="28"/>
          <w:rtl/>
        </w:rPr>
        <w:t xml:space="preserve">القادري، أبوبكر</w:t>
      </w:r>
    </w:p>
    <w:p>
      <w:pPr>
        <w:pStyle w:val="BookText"/>
      </w:pPr>
      <w:r>
        <w:rPr>
          <w:rFonts w:ascii="Times New Roman" w:hAnsi="Times New Roman" w:eastAsia="Times New Roman" w:cs="Times New Roman"/>
          <w:lang w:val="en-US" w:bidi="en-US"/>
          <w:color w:val="111111"/>
          <w:sz w:val="28"/>
          <w:szCs w:val="28"/>
          <w:rtl/>
        </w:rPr>
        <w:t xml:space="preserve">1838.</w:t>
      </w:r>
    </w:p>
    <w:p>
      <w:pPr>
        <w:pStyle w:val="BookText"/>
      </w:pPr>
      <w:r>
        <w:rPr>
          <w:rFonts w:ascii="IRNazanin" w:hAnsi="IRNazanin" w:eastAsia="IRNazanin" w:cs="IRNazanin"/>
          <w:lang w:bidi="fa-IR"/>
          <w:color w:val="111111"/>
          <w:sz w:val="28"/>
          <w:szCs w:val="28"/>
          <w:rtl/>
        </w:rPr>
        <w:t xml:space="preserve">بغداد؛ مكتبة الأوقاف العامة؛ رقم المخطوط: 153/1 مصورة کا مجهول تا مجهول؛ 17 ق، 1410سم [المورد: 22-264]</w:t>
      </w:r>
    </w:p>
    <w:p>
      <w:pPr>
        <w:pStyle w:val="BookText"/>
      </w:pPr>
      <w:r>
        <w:rPr>
          <w:rFonts w:ascii="Amiri" w:hAnsi="Amiri" w:eastAsia="Amiri" w:cs="Amiri"/>
          <w:lang w:bidi="ar-SA"/>
          <w:color w:val="111111"/>
          <w:sz w:val="28"/>
          <w:szCs w:val="28"/>
          <w:rtl/>
        </w:rPr>
        <w:t xml:space="preserve">أحاديث عن النبي (ص) &gt; الأحاديث النبوية</w:t>
      </w:r>
    </w:p>
    <w:p>
      <w:pPr>
        <w:pStyle w:val="Heading2"/>
      </w:pPr>
      <w:bookmarkStart w:id="1639" w:name="_Toc967"/>
      <w:r>
        <w:t>أحاديث عوال / حديث - عربي</w:t>
      </w:r>
      <w:bookmarkEnd w:id="1639"/>
    </w:p>
    <w:p>
      <w:pPr>
        <w:pStyle w:val="BookText"/>
      </w:pPr>
      <w:r>
        <w:rPr>
          <w:rFonts w:ascii="Amiri" w:hAnsi="Amiri" w:eastAsia="Amiri" w:cs="Amiri"/>
          <w:lang w:bidi="ar-SA"/>
          <w:color w:val="111111"/>
          <w:sz w:val="28"/>
          <w:szCs w:val="28"/>
          <w:rtl/>
        </w:rPr>
        <w:t xml:space="preserve">الحراني محمّد بن عبد المنعم ( - 671ه-)</w:t>
      </w:r>
    </w:p>
    <w:p>
      <w:pPr>
        <w:pStyle w:val="BookText"/>
      </w:pPr>
      <w:r>
        <w:rPr>
          <w:rFonts w:ascii="Times New Roman" w:hAnsi="Times New Roman" w:eastAsia="Times New Roman" w:cs="Times New Roman"/>
          <w:lang w:val="en-US" w:bidi="en-US"/>
          <w:color w:val="111111"/>
          <w:sz w:val="28"/>
          <w:szCs w:val="28"/>
          <w:rtl/>
        </w:rPr>
        <w:t xml:space="preserve">1839.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163/4 مصورة</w:t>
      </w:r>
    </w:p>
    <w:p>
      <w:pPr>
        <w:pStyle w:val="BookText"/>
      </w:pPr>
      <w:r>
        <w:rPr>
          <w:rFonts w:ascii="Amiri" w:hAnsi="Amiri" w:eastAsia="Amiri" w:cs="Amiri"/>
          <w:lang w:bidi="ar-SA"/>
          <w:color w:val="111111"/>
          <w:sz w:val="28"/>
          <w:szCs w:val="28"/>
          <w:rtl/>
        </w:rPr>
        <w:t xml:space="preserve">أوّلها: البسملة، أخبرنا الإمام العالم علم الدين أبو الحسن علي بن أبي الفتح محمود بن أحمد المحمودي بقراءتي عليه وذلك في ذي القعدة سنة أربع وثلاثين وستمائة...</w:t>
      </w:r>
    </w:p>
    <w:p>
      <w:pPr>
        <w:pStyle w:val="BookText"/>
      </w:pPr>
      <w:r>
        <w:rPr>
          <w:rFonts w:ascii="IRNazanin" w:hAnsi="IRNazanin" w:eastAsia="IRNazanin" w:cs="IRNazanin"/>
          <w:lang w:bidi="fa-IR"/>
          <w:color w:val="111111"/>
          <w:sz w:val="28"/>
          <w:szCs w:val="28"/>
          <w:rtl/>
        </w:rPr>
        <w:t xml:space="preserve">مصدر التصوير نسخة مكتبة دار الكتب الظاهرية ضمن مجموع رقم 10؛ کا: مجهول، تا: مجهول ناقصة : الآخر؛ 13 ص [(مصورات) - ف: 1-182]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372" w:name="pg7770_69995"/>
    <w:bookmarkEnd w:id="372"/>
    <w:p>
      <w:pPr>
        <w:pStyle w:val="Heading2"/>
      </w:pPr>
      <w:bookmarkStart w:id="1640" w:name="_Toc968"/>
      <w:r>
        <w:t>الأحاديث العوال من المصافحات والموافقات والأبدال / رجال - عربي</w:t>
      </w:r>
      <w:bookmarkEnd w:id="1640"/>
    </w:p>
    <w:p>
      <w:pPr>
        <w:pStyle w:val="BookText"/>
      </w:pPr>
      <w:r>
        <w:rPr>
          <w:rFonts w:ascii="Amiri" w:hAnsi="Amiri" w:eastAsia="Amiri" w:cs="Amiri"/>
          <w:lang w:bidi="ar-SA"/>
          <w:color w:val="111111"/>
          <w:sz w:val="28"/>
          <w:szCs w:val="28"/>
          <w:rtl/>
        </w:rPr>
        <w:t xml:space="preserve">ابن بلبان، علي بن أحمد ( - 684 ه- )</w:t>
      </w:r>
    </w:p>
    <w:p>
      <w:pPr>
        <w:pStyle w:val="BookText"/>
      </w:pPr>
      <w:r>
        <w:rPr>
          <w:rFonts w:ascii="Amiri" w:hAnsi="Amiri" w:eastAsia="Amiri" w:cs="Amiri"/>
          <w:lang w:bidi="ar-SA"/>
          <w:color w:val="111111"/>
          <w:sz w:val="28"/>
          <w:szCs w:val="28"/>
          <w:rtl/>
        </w:rPr>
        <w:t xml:space="preserve">1840 . النجف الأشرف؛ مكتبة آية الله الحكيم العامة؛ رقم المخطوط 170 مصورة</w:t>
      </w:r>
    </w:p>
    <w:p>
      <w:pPr>
        <w:pStyle w:val="BookText"/>
      </w:pPr>
      <w:r>
        <w:rPr>
          <w:rFonts w:ascii="Amiri" w:hAnsi="Amiri" w:eastAsia="Amiri" w:cs="Amiri"/>
          <w:lang w:bidi="ar-SA"/>
          <w:color w:val="111111"/>
          <w:sz w:val="28"/>
          <w:szCs w:val="28"/>
          <w:rtl/>
        </w:rPr>
        <w:t xml:space="preserve">أوّلها: البسملة، الحمد الله الكبير المتعال ذي العظمة والجلال ولآلاء والإفضال ... وبعد فقد خرجت هذه المشيخة المباركة من مسموعات العبد الفقير إلى الله عزوجل واجازاته عن مشايخة القاضي الشيخ ضياء الدين دانيال محتوية على أحاديث؛</w:t>
      </w:r>
    </w:p>
    <w:p>
      <w:pPr>
        <w:pStyle w:val="BookText"/>
      </w:pPr>
      <w:r>
        <w:rPr>
          <w:rFonts w:ascii="Amiri" w:hAnsi="Amiri" w:eastAsia="Amiri" w:cs="Amiri"/>
          <w:lang w:bidi="ar-SA"/>
          <w:color w:val="111111"/>
          <w:sz w:val="28"/>
          <w:szCs w:val="28"/>
          <w:rtl/>
        </w:rPr>
        <w:t xml:space="preserve">آخرها: مع المصطفى أرجو بذاك جواره، وفي نيل ذاك اليوم اسعي وأجهد آخر ماتيسر من المشيخة المباركة والحمد لله وحده ...</w:t>
      </w:r>
    </w:p>
    <w:p>
      <w:pPr>
        <w:pStyle w:val="BookText"/>
      </w:pPr>
      <w:r>
        <w:rPr>
          <w:rFonts w:ascii="IRNazanin" w:hAnsi="IRNazanin" w:eastAsia="IRNazanin" w:cs="IRNazanin"/>
          <w:lang w:bidi="fa-IR"/>
          <w:color w:val="111111"/>
          <w:sz w:val="28"/>
          <w:szCs w:val="28"/>
          <w:rtl/>
        </w:rPr>
        <w:t xml:space="preserve">جزء1-8 مسوعات: ضياء الدين، أبي الفضائل، دانيال بن منكلي بن صرفا الكركي الشافعي. مصدر التصوير : نسخة مكتبة دار الكتب الظاهرية ضمن مجموع رقم 9؛ کا: مجهول، تا: قيد السماع 680ه-؛ بذيله عدة سماعات وقراءات منها بحضور مخرجها وبخطه سنة ثمانين وستمائة 680ه-؛ 150 ص [(مصورات) - ف: 1-192]</w:t>
      </w:r>
    </w:p>
    <w:p>
      <w:pPr>
        <w:pStyle w:val="Heading2"/>
      </w:pPr>
      <w:bookmarkStart w:id="1641" w:name="_Toc969"/>
      <w:r>
        <w:t>أحاديث العوالي / حديث - عربي</w:t>
      </w:r>
      <w:bookmarkEnd w:id="1641"/>
    </w:p>
    <w:p>
      <w:pPr>
        <w:pStyle w:val="BookText"/>
      </w:pPr>
      <w:r>
        <w:rPr>
          <w:rFonts w:ascii="Amiri" w:hAnsi="Amiri" w:eastAsia="Amiri" w:cs="Amiri"/>
          <w:lang w:bidi="ar-SA"/>
          <w:color w:val="111111"/>
          <w:sz w:val="28"/>
          <w:szCs w:val="28"/>
          <w:rtl/>
        </w:rPr>
        <w:t xml:space="preserve">المقدسي، محمّد بن عبد الواحد(569 - 643 ه-)</w:t>
      </w:r>
    </w:p>
    <w:p>
      <w:pPr>
        <w:pStyle w:val="BookText"/>
      </w:pPr>
      <w:r>
        <w:rPr>
          <w:rFonts w:ascii="Amiri" w:hAnsi="Amiri" w:eastAsia="Amiri" w:cs="Amiri"/>
          <w:lang w:bidi="ar-SA"/>
          <w:color w:val="111111"/>
          <w:sz w:val="28"/>
          <w:szCs w:val="28"/>
          <w:rtl/>
        </w:rPr>
        <w:t xml:space="preserve">1841 . النجف الأشرف؛ مكتبة آية الله الحكيم العامة؛ رقم المخطوط: 161/5 مصورة</w:t>
      </w:r>
    </w:p>
    <w:p>
      <w:pPr>
        <w:pStyle w:val="BookText"/>
      </w:pPr>
      <w:r>
        <w:rPr>
          <w:rFonts w:ascii="Amiri" w:hAnsi="Amiri" w:eastAsia="Amiri" w:cs="Amiri"/>
          <w:lang w:bidi="ar-SA"/>
          <w:color w:val="111111"/>
          <w:sz w:val="28"/>
          <w:szCs w:val="28"/>
          <w:rtl/>
        </w:rPr>
        <w:t xml:space="preserve">أوّلها: البسملة، خبر نا الشيخ المستند المعمر المكثر ... قال أنبأ الشيخ الإمام العالم العلامة الحافظ ضياء الدين أبو عبد الله محمّد ... قراءة عليه وأنا أسمع في يوم الأحد في العشر الأوّل من سنة خمس وثلاثين وستمائة؛ آخرها: وهل ترك الإنسان في الدين غاية، إذا قال قلدت النبي محمداً، آخره والحمد لله وحده وصلى الله على سيدنا محمّد وآله وسلم تسليماً كثيراً وحسبنا الله ونعم الوكيل</w:t>
      </w:r>
    </w:p>
    <w:p>
      <w:pPr>
        <w:pStyle w:val="BookText"/>
      </w:pPr>
      <w:r>
        <w:rPr>
          <w:rFonts w:ascii="IRNazanin" w:hAnsi="IRNazanin" w:eastAsia="IRNazanin" w:cs="IRNazanin"/>
          <w:lang w:bidi="fa-IR"/>
          <w:color w:val="111111"/>
          <w:sz w:val="28"/>
          <w:szCs w:val="28"/>
          <w:rtl/>
        </w:rPr>
        <w:t xml:space="preserve">مصدر التصوير: نسخة مكتبة دار الكتب الظاهرية ضمن مجموع رقم 9؛ کا: مجهول، تا: قيد السماع 714ه-، لكاتبه سماع حسن بن علي بن عمر الاشعروي سنة 714ه-، 10 ص [(مصورات) - ف: 1-175]</w:t>
      </w:r>
    </w:p>
    <w:p>
      <w:pPr>
        <w:pStyle w:val="BookText"/>
      </w:pPr>
      <w:r>
        <w:rPr>
          <w:rFonts w:ascii="Amiri" w:hAnsi="Amiri" w:eastAsia="Amiri" w:cs="Amiri"/>
          <w:lang w:bidi="ar-SA"/>
          <w:color w:val="111111"/>
          <w:sz w:val="28"/>
          <w:szCs w:val="28"/>
          <w:rtl/>
        </w:rPr>
        <w:t xml:space="preserve">1842 . النجف الأشرف؛ مكتبة الإمام أمير المؤمنين العامة؛ رقم المخطوط: 68</w:t>
      </w:r>
    </w:p>
    <w:p>
      <w:pPr>
        <w:pStyle w:val="BookText"/>
      </w:pPr>
      <w:r>
        <w:rPr>
          <w:rFonts w:ascii="Amiri" w:hAnsi="Amiri" w:eastAsia="Amiri" w:cs="Amiri"/>
          <w:lang w:bidi="ar-SA"/>
          <w:color w:val="111111"/>
          <w:sz w:val="28"/>
          <w:szCs w:val="28"/>
          <w:rtl/>
        </w:rPr>
        <w:t xml:space="preserve">كا: علي بن سالم بن سلمان الحصني، تا: مجهول [معجم المخطوطات النجفية: 53]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373" w:name="pg7770_69996"/>
    <w:bookmarkEnd w:id="373"/>
    <w:p>
      <w:pPr>
        <w:pStyle w:val="Heading2"/>
      </w:pPr>
      <w:bookmarkStart w:id="1642" w:name="_Toc970"/>
      <w:r>
        <w:t>الأحاديث العوالي بالمشيخة / حديث - عربي</w:t>
      </w:r>
      <w:bookmarkEnd w:id="1642"/>
    </w:p>
    <w:p>
      <w:pPr>
        <w:pStyle w:val="BookText"/>
      </w:pPr>
      <w:r>
        <w:rPr>
          <w:rFonts w:ascii="Amiri" w:hAnsi="Amiri" w:eastAsia="Amiri" w:cs="Amiri"/>
          <w:lang w:bidi="ar-SA"/>
          <w:color w:val="111111"/>
          <w:sz w:val="28"/>
          <w:szCs w:val="28"/>
          <w:rtl/>
        </w:rPr>
        <w:t xml:space="preserve">القاضي دانيال</w:t>
      </w:r>
    </w:p>
    <w:p>
      <w:pPr>
        <w:pStyle w:val="BookText"/>
      </w:pPr>
      <w:r>
        <w:rPr>
          <w:rFonts w:ascii="Amiri" w:hAnsi="Amiri" w:eastAsia="Amiri" w:cs="Amiri"/>
          <w:lang w:bidi="ar-SA"/>
          <w:color w:val="111111"/>
          <w:sz w:val="28"/>
          <w:szCs w:val="28"/>
          <w:rtl/>
        </w:rPr>
        <w:t xml:space="preserve">1843 . النجف الأشرف مكتبة الإمام أمير المؤمنين العامة؛ رقم المخطوط: 35</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53]</w:t>
      </w:r>
    </w:p>
    <w:p>
      <w:pPr>
        <w:pStyle w:val="BookText"/>
      </w:pPr>
      <w:r>
        <w:rPr>
          <w:rFonts w:ascii="Amiri" w:hAnsi="Amiri" w:eastAsia="Amiri" w:cs="Amiri"/>
          <w:lang w:bidi="ar-SA"/>
          <w:color w:val="111111"/>
          <w:sz w:val="28"/>
          <w:szCs w:val="28"/>
          <w:rtl/>
        </w:rPr>
        <w:t xml:space="preserve">1844 . النجف الأشرف؛ مكتبة الإمام أمير المؤمنين العامة؛ رقم المخطوط : فيلم /18</w:t>
      </w:r>
    </w:p>
    <w:p>
      <w:pPr>
        <w:pStyle w:val="BookText"/>
      </w:pPr>
      <w:r>
        <w:rPr>
          <w:rFonts w:ascii="IRNazanin" w:hAnsi="IRNazanin" w:eastAsia="IRNazanin" w:cs="IRNazanin"/>
          <w:lang w:bidi="fa-IR"/>
          <w:color w:val="111111"/>
          <w:sz w:val="28"/>
          <w:szCs w:val="28"/>
          <w:rtl/>
        </w:rPr>
        <w:t xml:space="preserve">کا: مجهول، تا:مجهول [نشریه 5-419]</w:t>
      </w:r>
    </w:p>
    <w:p>
      <w:pPr>
        <w:pStyle w:val="Heading2"/>
      </w:pPr>
      <w:bookmarkStart w:id="1643" w:name="_Toc971"/>
      <w:r>
        <w:t>الأحاديث العوالي بالمشيخة / حديث - عربي</w:t>
      </w:r>
      <w:bookmarkEnd w:id="1643"/>
    </w:p>
    <w:p>
      <w:pPr>
        <w:pStyle w:val="BookText"/>
      </w:pPr>
      <w:r>
        <w:rPr>
          <w:rFonts w:ascii="Amiri" w:hAnsi="Amiri" w:eastAsia="Amiri" w:cs="Amiri"/>
          <w:lang w:bidi="ar-SA"/>
          <w:color w:val="111111"/>
          <w:sz w:val="28"/>
          <w:szCs w:val="28"/>
          <w:rtl/>
        </w:rPr>
        <w:t xml:space="preserve">القدسي، احمد</w:t>
      </w:r>
    </w:p>
    <w:p>
      <w:pPr>
        <w:pStyle w:val="BookText"/>
      </w:pPr>
      <w:r>
        <w:rPr>
          <w:rFonts w:ascii="Times New Roman" w:hAnsi="Times New Roman" w:eastAsia="Times New Roman" w:cs="Times New Roman"/>
          <w:lang w:val="en-US" w:bidi="en-US"/>
          <w:color w:val="111111"/>
          <w:sz w:val="28"/>
          <w:szCs w:val="28"/>
          <w:rtl/>
        </w:rPr>
        <w:t xml:space="preserve">1845.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فيلم /19</w:t>
      </w:r>
    </w:p>
    <w:p>
      <w:pPr>
        <w:pStyle w:val="BookText"/>
      </w:pPr>
      <w:r>
        <w:rPr>
          <w:rFonts w:ascii="IRNazanin" w:hAnsi="IRNazanin" w:eastAsia="IRNazanin" w:cs="IRNazanin"/>
          <w:lang w:bidi="fa-IR"/>
          <w:color w:val="111111"/>
          <w:sz w:val="28"/>
          <w:szCs w:val="28"/>
          <w:rtl/>
        </w:rPr>
        <w:t xml:space="preserve">کا: مجهول، تا: مجهول [نشریه 5-419]</w:t>
      </w:r>
    </w:p>
    <w:p>
      <w:pPr>
        <w:pStyle w:val="Heading2"/>
      </w:pPr>
      <w:bookmarkStart w:id="1644" w:name="_Toc972"/>
      <w:r>
        <w:t>أحاديث في تعيين الفرقة الناجية / حديث - عربي</w:t>
      </w:r>
      <w:bookmarkEnd w:id="1644"/>
    </w:p>
    <w:p>
      <w:pPr>
        <w:pStyle w:val="BookText"/>
      </w:pPr>
      <w:r>
        <w:rPr>
          <w:rFonts w:ascii="Amiri" w:hAnsi="Amiri" w:eastAsia="Amiri" w:cs="Amiri"/>
          <w:lang w:bidi="ar-SA"/>
          <w:color w:val="111111"/>
          <w:sz w:val="28"/>
          <w:szCs w:val="28"/>
          <w:rtl/>
        </w:rPr>
        <w:t xml:space="preserve">القطيفي البحراني، إبراهيم بن سليمان ( - 950؟ ه-)</w:t>
      </w:r>
    </w:p>
    <w:p>
      <w:pPr>
        <w:pStyle w:val="BookText"/>
      </w:pPr>
      <w:r>
        <w:rPr>
          <w:rFonts w:ascii="Amiri" w:hAnsi="Amiri" w:eastAsia="Amiri" w:cs="Amiri"/>
          <w:lang w:bidi="ar-SA"/>
          <w:color w:val="111111"/>
          <w:sz w:val="28"/>
          <w:szCs w:val="28"/>
          <w:rtl/>
        </w:rPr>
        <w:t xml:space="preserve">1846 . النجف الأشرف؛ مكتبة آية الله الحكيم العامة؛ رقم المخطوط : 2886/3</w:t>
      </w:r>
    </w:p>
    <w:p>
      <w:pPr>
        <w:pStyle w:val="BookText"/>
      </w:pPr>
      <w:r>
        <w:rPr>
          <w:rFonts w:ascii="Amiri" w:hAnsi="Amiri" w:eastAsia="Amiri" w:cs="Amiri"/>
          <w:lang w:bidi="ar-SA"/>
          <w:color w:val="111111"/>
          <w:sz w:val="28"/>
          <w:szCs w:val="28"/>
          <w:rtl/>
        </w:rPr>
        <w:t xml:space="preserve">أوّلها: البسملة، هذه أحاديث حسنة ألفها الشيخ المرحوم إبراهيم بن سليمان لايكاد يظفر بها مجتمعة إلا قليل من العلماء وهي مؤكدة لما تقدم من الحق إنما هو كون الفرقة الناجية شيعة علي عليه السلام مع اتصافهم باعتقادهم بالأصول الخمسة غير مبدعين ولا منكرين ما علم ثبوته من الدين؛ آخرها: ونحمد الله وحده وصلى الله على سيدنا محمد النبي الأمي وعلى آله وهم علي وأولاده على الأئمة الطيبين الطاهرين آمين رب العالمين على يد الأقل زين الدين بن أحمد</w:t>
      </w:r>
    </w:p>
    <w:p>
      <w:pPr>
        <w:pStyle w:val="BookText"/>
      </w:pPr>
      <w:r>
        <w:rPr>
          <w:rFonts w:ascii="IRNazanin" w:hAnsi="IRNazanin" w:eastAsia="IRNazanin" w:cs="IRNazanin"/>
          <w:lang w:bidi="fa-IR"/>
          <w:color w:val="111111"/>
          <w:sz w:val="28"/>
          <w:szCs w:val="28"/>
          <w:rtl/>
        </w:rPr>
        <w:t xml:space="preserve">کا: مجهول، تا: مجهول؛ 4 ص 26 س ، 13/6*19سم [ف: 1-32]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374" w:name="pg7770_69997"/>
    <w:bookmarkEnd w:id="374"/>
    <w:p>
      <w:pPr>
        <w:pStyle w:val="Heading2"/>
      </w:pPr>
      <w:bookmarkStart w:id="1645" w:name="_Toc973"/>
      <w:r>
        <w:t>أحاديث في الزهد / حديث - عربي</w:t>
      </w:r>
      <w:bookmarkEnd w:id="1645"/>
    </w:p>
    <w:p>
      <w:pPr>
        <w:pStyle w:val="BookText"/>
      </w:pPr>
      <w:r>
        <w:rPr>
          <w:rFonts w:ascii="Amiri" w:hAnsi="Amiri" w:eastAsia="Amiri" w:cs="Amiri"/>
          <w:lang w:bidi="ar-SA"/>
          <w:color w:val="111111"/>
          <w:sz w:val="28"/>
          <w:szCs w:val="28"/>
          <w:rtl/>
        </w:rPr>
        <w:t xml:space="preserve">محمد بن أبي بكر</w:t>
      </w:r>
    </w:p>
    <w:p>
      <w:pPr>
        <w:pStyle w:val="BookText"/>
      </w:pPr>
      <w:r>
        <w:rPr>
          <w:rFonts w:ascii="Times New Roman" w:hAnsi="Times New Roman" w:eastAsia="Times New Roman" w:cs="Times New Roman"/>
          <w:lang w:val="en-US" w:bidi="en-US"/>
          <w:color w:val="111111"/>
          <w:sz w:val="28"/>
          <w:szCs w:val="28"/>
          <w:rtl/>
        </w:rPr>
        <w:t xml:space="preserve">1847.</w:t>
      </w:r>
    </w:p>
    <w:p>
      <w:pPr>
        <w:pStyle w:val="BookText"/>
      </w:pPr>
      <w:r>
        <w:rPr>
          <w:rFonts w:ascii="Amiri" w:hAnsi="Amiri" w:eastAsia="Amiri" w:cs="Amiri"/>
          <w:lang w:bidi="ar-SA"/>
          <w:color w:val="111111"/>
          <w:sz w:val="28"/>
          <w:szCs w:val="28"/>
          <w:rtl/>
        </w:rPr>
        <w:t xml:space="preserve">الموصل؛ مدرسة جامع مريم خاتون (في الأوقاف العامة)؛ رقم المخطوط: 2</w:t>
      </w:r>
    </w:p>
    <w:p>
      <w:pPr>
        <w:pStyle w:val="BookText"/>
      </w:pPr>
      <w:r>
        <w:rPr>
          <w:rFonts w:ascii="IRNazanin" w:hAnsi="IRNazanin" w:eastAsia="IRNazanin" w:cs="IRNazanin"/>
          <w:lang w:bidi="fa-IR"/>
          <w:color w:val="111111"/>
          <w:sz w:val="28"/>
          <w:szCs w:val="28"/>
          <w:rtl/>
        </w:rPr>
        <w:t xml:space="preserve">کا: مجهول، تا: مجهول؛ 187 ق،22*15سم [الأوقاف العامة-الموصل: 7-336]</w:t>
      </w:r>
    </w:p>
    <w:p>
      <w:pPr>
        <w:pStyle w:val="Heading2"/>
      </w:pPr>
      <w:bookmarkStart w:id="1646" w:name="_Toc974"/>
      <w:r>
        <w:t>أحاديث في فضائل مسجد الرسول (ص) / حديث - عربي</w:t>
      </w:r>
      <w:bookmarkEnd w:id="1646"/>
    </w:p>
    <w:p>
      <w:pPr>
        <w:pStyle w:val="BookText"/>
      </w:pPr>
      <w:r>
        <w:rPr>
          <w:rFonts w:ascii="Times New Roman" w:hAnsi="Times New Roman" w:eastAsia="Times New Roman" w:cs="Times New Roman"/>
          <w:lang w:val="en-US" w:bidi="en-US"/>
          <w:color w:val="111111"/>
          <w:sz w:val="28"/>
          <w:szCs w:val="28"/>
          <w:rtl/>
        </w:rPr>
        <w:t xml:space="preserve">1848.</w:t>
      </w:r>
    </w:p>
    <w:p>
      <w:pPr>
        <w:pStyle w:val="BookText"/>
      </w:pPr>
      <w:r>
        <w:rPr>
          <w:rFonts w:ascii="IRNazanin" w:hAnsi="IRNazanin" w:eastAsia="IRNazanin" w:cs="IRNazanin"/>
          <w:lang w:bidi="fa-IR"/>
          <w:color w:val="111111"/>
          <w:sz w:val="28"/>
          <w:szCs w:val="28"/>
          <w:rtl/>
        </w:rPr>
        <w:t xml:space="preserve">بغداد؛ دار المخطوطات؛ رقم المخطوط : 23854</w:t>
      </w:r>
    </w:p>
    <w:p>
      <w:pPr>
        <w:pStyle w:val="BookText"/>
      </w:pPr>
      <w:r>
        <w:rPr>
          <w:rFonts w:ascii="Amiri" w:hAnsi="Amiri" w:eastAsia="Amiri" w:cs="Amiri"/>
          <w:lang w:bidi="ar-SA"/>
          <w:color w:val="111111"/>
          <w:sz w:val="28"/>
          <w:szCs w:val="28"/>
          <w:rtl/>
        </w:rPr>
        <w:t xml:space="preserve">أوّلها: ... ما جاء في الاسطوان التي كان يؤذن عليها بلال في عهد رسول الله صلى الله عليه وسلم حدثنا الحسن بن أحمد بن إبراهيم بن أحمد بن فراس بمكة في المسجد الحرام قال: حدثنا أبو الحسن بن جبريل ... قال: كان في دار عبد الله بن عمر أسطوان في قبلة المسجد يؤذن عليها بلال ...</w:t>
      </w:r>
    </w:p>
    <w:p>
      <w:pPr>
        <w:pStyle w:val="BookText"/>
      </w:pPr>
      <w:r>
        <w:rPr>
          <w:rFonts w:ascii="IRNazanin" w:hAnsi="IRNazanin" w:eastAsia="IRNazanin" w:cs="IRNazanin"/>
          <w:lang w:bidi="fa-IR"/>
          <w:color w:val="111111"/>
          <w:sz w:val="28"/>
          <w:szCs w:val="28"/>
          <w:rtl/>
        </w:rPr>
        <w:t xml:space="preserve">کا: مجهول، تا: القرن 10ه، 64 ص، 13س [دار صدام-ف: حدیث 17]</w:t>
      </w:r>
    </w:p>
    <w:p>
      <w:pPr>
        <w:pStyle w:val="Heading2"/>
      </w:pPr>
      <w:bookmarkStart w:id="1647" w:name="_Toc975"/>
      <w:r>
        <w:t>أحاديث في فضل القرآن / حديث - عربي</w:t>
      </w:r>
      <w:bookmarkEnd w:id="1647"/>
    </w:p>
    <w:p>
      <w:pPr>
        <w:pStyle w:val="BookText"/>
      </w:pPr>
      <w:r>
        <w:rPr>
          <w:rFonts w:ascii="Times New Roman" w:hAnsi="Times New Roman" w:eastAsia="Times New Roman" w:cs="Times New Roman"/>
          <w:lang w:val="en-US" w:bidi="en-US"/>
          <w:color w:val="111111"/>
          <w:sz w:val="28"/>
          <w:szCs w:val="28"/>
          <w:rtl/>
        </w:rPr>
        <w:t xml:space="preserve">1849.</w:t>
      </w:r>
    </w:p>
    <w:p>
      <w:pPr>
        <w:pStyle w:val="BookText"/>
      </w:pPr>
      <w:r>
        <w:rPr>
          <w:rFonts w:ascii="Amiri" w:hAnsi="Amiri" w:eastAsia="Amiri" w:cs="Amiri"/>
          <w:lang w:bidi="ar-SA"/>
          <w:color w:val="111111"/>
          <w:sz w:val="28"/>
          <w:szCs w:val="28"/>
          <w:rtl/>
        </w:rPr>
        <w:t xml:space="preserve">الموصل ؛ المدرسة الرضوانية (في الأوقاف العامة)؛ رقم المخطوط : 18/47/5</w:t>
      </w:r>
    </w:p>
    <w:p>
      <w:pPr>
        <w:pStyle w:val="BookText"/>
      </w:pPr>
      <w:r>
        <w:rPr>
          <w:rFonts w:ascii="Amiri" w:hAnsi="Amiri" w:eastAsia="Amiri" w:cs="Amiri"/>
          <w:lang w:bidi="ar-SA"/>
          <w:color w:val="111111"/>
          <w:sz w:val="28"/>
          <w:szCs w:val="28"/>
          <w:rtl/>
        </w:rPr>
        <w:t xml:space="preserve">كا: سيد علي، تا: 1305ق؛16*11سم [الأوقاف العامة - الموصل: 8-134]</w:t>
      </w:r>
    </w:p>
    <w:p>
      <w:pPr>
        <w:pStyle w:val="Heading2"/>
      </w:pPr>
      <w:bookmarkStart w:id="1648" w:name="_Toc976"/>
      <w:r>
        <w:t>الأحاديث في المواعظ / مواعظ، حديث - عربي</w:t>
      </w:r>
      <w:bookmarkEnd w:id="1648"/>
    </w:p>
    <w:p>
      <w:pPr>
        <w:pStyle w:val="BookText"/>
      </w:pPr>
      <w:r>
        <w:rPr>
          <w:rFonts w:ascii="Times New Roman" w:hAnsi="Times New Roman" w:eastAsia="Times New Roman" w:cs="Times New Roman"/>
          <w:lang w:val="en-US" w:bidi="en-US"/>
          <w:color w:val="111111"/>
          <w:sz w:val="28"/>
          <w:szCs w:val="28"/>
          <w:rtl/>
        </w:rPr>
        <w:t xml:space="preserve">1850.</w:t>
      </w:r>
    </w:p>
    <w:p>
      <w:pPr>
        <w:pStyle w:val="BookText"/>
      </w:pPr>
      <w:r>
        <w:rPr>
          <w:rFonts w:ascii="Amiri" w:hAnsi="Amiri" w:eastAsia="Amiri" w:cs="Amiri"/>
          <w:lang w:bidi="ar-SA"/>
          <w:color w:val="111111"/>
          <w:sz w:val="28"/>
          <w:szCs w:val="28"/>
          <w:rtl/>
        </w:rPr>
        <w:t xml:space="preserve">الموصل؛ مدرسة الخياط (في الأوقاف العامة)؛ رقم المخطوط: 3/13</w:t>
      </w:r>
    </w:p>
    <w:p>
      <w:pPr>
        <w:pStyle w:val="BookText"/>
      </w:pPr>
      <w:r>
        <w:rPr>
          <w:rFonts w:ascii="IRNazanin" w:hAnsi="IRNazanin" w:eastAsia="IRNazanin" w:cs="IRNazanin"/>
          <w:lang w:bidi="fa-IR"/>
          <w:color w:val="111111"/>
          <w:sz w:val="28"/>
          <w:szCs w:val="28"/>
          <w:rtl/>
        </w:rPr>
        <w:t xml:space="preserve">کا: مجهول، تا: مجهول؛ ناقصة: الآخر؛ 10 ق [الأوقاف العامة - الموصل: 5-24]</w:t>
      </w:r>
    </w:p>
    <w:p>
      <w:pPr>
        <w:pStyle w:val="BookText"/>
      </w:pPr>
      <w:r>
        <w:rPr>
          <w:rFonts w:ascii="Amiri" w:hAnsi="Amiri" w:eastAsia="Amiri" w:cs="Amiri"/>
          <w:lang w:bidi="ar-SA"/>
          <w:color w:val="111111"/>
          <w:sz w:val="28"/>
          <w:szCs w:val="28"/>
          <w:rtl/>
        </w:rPr>
        <w:t xml:space="preserve">الأحاديث القدسية &gt; الأربعينية القدسية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375" w:name="pg7770_69998"/>
    <w:bookmarkEnd w:id="375"/>
    <w:p>
      <w:pPr>
        <w:pStyle w:val="Heading2"/>
      </w:pPr>
      <w:bookmarkStart w:id="1649" w:name="_Toc977"/>
      <w:r>
        <w:t>الأحاديث القدسية - أربعون سورة من التوراة = الصحائف الأربعون / حديث - عربي</w:t>
      </w:r>
      <w:bookmarkEnd w:id="1649"/>
    </w:p>
    <w:p>
      <w:pPr>
        <w:pStyle w:val="BookText"/>
      </w:pPr>
      <w:r>
        <w:rPr>
          <w:rFonts w:ascii="Amiri" w:hAnsi="Amiri" w:eastAsia="Amiri" w:cs="Amiri"/>
          <w:lang w:bidi="ar-SA"/>
          <w:color w:val="111111"/>
          <w:sz w:val="28"/>
          <w:szCs w:val="28"/>
          <w:rtl/>
        </w:rPr>
        <w:t xml:space="preserve">؟ علي بن أبي طالب (ع) ، أمير المؤمنين ( - 40 ه- )</w:t>
      </w:r>
    </w:p>
    <w:p>
      <w:pPr>
        <w:pStyle w:val="BookText"/>
      </w:pPr>
      <w:r>
        <w:rPr>
          <w:rFonts w:ascii="Amiri" w:hAnsi="Amiri" w:eastAsia="Amiri" w:cs="Amiri"/>
          <w:lang w:bidi="ar-SA"/>
          <w:color w:val="111111"/>
          <w:sz w:val="28"/>
          <w:szCs w:val="28"/>
          <w:rtl/>
        </w:rPr>
        <w:t xml:space="preserve">أوّله: البسملة هذه فائدة جليلة وموعظة بليغة جميلة وهي أربعون سورة منتخبة من التورة ... السورة الأولى يقول الله عزوجل عجبت لمن أيقن بالموت ...</w:t>
      </w:r>
    </w:p>
    <w:p>
      <w:pPr>
        <w:pStyle w:val="BookText"/>
      </w:pPr>
      <w:r>
        <w:rPr>
          <w:rFonts w:ascii="Amiri" w:hAnsi="Amiri" w:eastAsia="Amiri" w:cs="Amiri"/>
          <w:lang w:bidi="ar-SA"/>
          <w:color w:val="111111"/>
          <w:sz w:val="28"/>
          <w:szCs w:val="28"/>
          <w:rtl/>
        </w:rPr>
        <w:t xml:space="preserve">آخره: وهو فقير حقير وحيد من ماله نادم على عمله وجمع ماله لوارثه وكان أشد الناس عذابا يوم القيامة زدناهم عذابا فوق العذاب، الحمد لله رب العالمين ...</w:t>
      </w:r>
    </w:p>
    <w:p>
      <w:pPr>
        <w:pStyle w:val="BookText"/>
      </w:pPr>
      <w:r>
        <w:rPr>
          <w:rFonts w:ascii="IRNazanin" w:hAnsi="IRNazanin" w:eastAsia="IRNazanin" w:cs="IRNazanin"/>
          <w:lang w:bidi="fa-IR"/>
          <w:color w:val="111111"/>
          <w:sz w:val="28"/>
          <w:szCs w:val="28"/>
          <w:rtl/>
        </w:rPr>
        <w:t xml:space="preserve">طبع: طبع مرّات؛ تبریز 1306 ه- و 1310ه-، بمبئي، 1328ه- [ فنخا :2 58-76(290 نسخة)]</w:t>
      </w:r>
    </w:p>
    <w:p>
      <w:pPr>
        <w:pStyle w:val="BookText"/>
      </w:pPr>
      <w:r>
        <w:rPr>
          <w:rFonts w:ascii="Amiri" w:hAnsi="Amiri" w:eastAsia="Amiri" w:cs="Amiri"/>
          <w:lang w:bidi="ar-SA"/>
          <w:color w:val="111111"/>
          <w:sz w:val="28"/>
          <w:szCs w:val="28"/>
          <w:rtl/>
        </w:rPr>
        <w:t xml:space="preserve">1851 . النجف الأشرف؛ مكتبة الإمام أمير المؤمنين العامة؛ رقم المخطوط: 448</w:t>
      </w:r>
    </w:p>
    <w:p>
      <w:pPr>
        <w:pStyle w:val="BookText"/>
      </w:pPr>
      <w:r>
        <w:rPr>
          <w:rFonts w:ascii="IRNazanin" w:hAnsi="IRNazanin" w:eastAsia="IRNazanin" w:cs="IRNazanin"/>
          <w:lang w:bidi="fa-IR"/>
          <w:color w:val="111111"/>
          <w:sz w:val="28"/>
          <w:szCs w:val="28"/>
          <w:rtl/>
        </w:rPr>
        <w:t xml:space="preserve">کا: مجهول، تا: 1086 ه- [ معجم المخطوطات النجفية: 53]</w:t>
      </w:r>
    </w:p>
    <w:p>
      <w:pPr>
        <w:pStyle w:val="BookText"/>
      </w:pPr>
      <w:r>
        <w:rPr>
          <w:rFonts w:ascii="Times New Roman" w:hAnsi="Times New Roman" w:eastAsia="Times New Roman" w:cs="Times New Roman"/>
          <w:lang w:val="en-US" w:bidi="en-US"/>
          <w:color w:val="111111"/>
          <w:sz w:val="28"/>
          <w:szCs w:val="28"/>
          <w:rtl/>
        </w:rPr>
        <w:t xml:space="preserve">1852.</w:t>
      </w:r>
    </w:p>
    <w:p>
      <w:pPr>
        <w:pStyle w:val="BookText"/>
      </w:pPr>
      <w:r>
        <w:rPr>
          <w:rFonts w:ascii="Amiri" w:hAnsi="Amiri" w:eastAsia="Amiri" w:cs="Amiri"/>
          <w:lang w:bidi="ar-SA"/>
          <w:color w:val="111111"/>
          <w:sz w:val="28"/>
          <w:szCs w:val="28"/>
          <w:rtl/>
        </w:rPr>
        <w:t xml:space="preserve">النجف الأشرف؛ مكتبة الإمام أميرالمؤمنين العامة؛ رقم المخطوط: 1543</w:t>
      </w:r>
    </w:p>
    <w:p>
      <w:pPr>
        <w:pStyle w:val="BookText"/>
      </w:pPr>
      <w:r>
        <w:rPr>
          <w:rFonts w:ascii="IRNazanin" w:hAnsi="IRNazanin" w:eastAsia="IRNazanin" w:cs="IRNazanin"/>
          <w:lang w:bidi="fa-IR"/>
          <w:color w:val="111111"/>
          <w:sz w:val="28"/>
          <w:szCs w:val="28"/>
          <w:rtl/>
        </w:rPr>
        <w:t xml:space="preserve">کا: مجهول، تا: 7 جمادى الأولى 1086ه- [ف: 1-58]</w:t>
      </w:r>
    </w:p>
    <w:p>
      <w:pPr>
        <w:pStyle w:val="BookText"/>
      </w:pPr>
      <w:r>
        <w:rPr>
          <w:rFonts w:ascii="Amiri" w:hAnsi="Amiri" w:eastAsia="Amiri" w:cs="Amiri"/>
          <w:lang w:bidi="ar-SA"/>
          <w:color w:val="111111"/>
          <w:sz w:val="28"/>
          <w:szCs w:val="28"/>
          <w:rtl/>
        </w:rPr>
        <w:t xml:space="preserve">1853 . النجف الأشرف مكتبة الإمام أميرالمؤمنين العامة؛ رقم المخطوط : 862</w:t>
      </w:r>
    </w:p>
    <w:p>
      <w:pPr>
        <w:pStyle w:val="BookText"/>
      </w:pPr>
      <w:r>
        <w:rPr>
          <w:rFonts w:ascii="IRNazanin" w:hAnsi="IRNazanin" w:eastAsia="IRNazanin" w:cs="IRNazanin"/>
          <w:lang w:bidi="fa-IR"/>
          <w:color w:val="111111"/>
          <w:sz w:val="28"/>
          <w:szCs w:val="28"/>
          <w:rtl/>
        </w:rPr>
        <w:t xml:space="preserve">کا: مجهول، تا: 1125 ه- [ف: 1-58]</w:t>
      </w:r>
    </w:p>
    <w:p>
      <w:pPr>
        <w:pStyle w:val="BookText"/>
      </w:pPr>
      <w:r>
        <w:rPr>
          <w:rFonts w:ascii="Times New Roman" w:hAnsi="Times New Roman" w:eastAsia="Times New Roman" w:cs="Times New Roman"/>
          <w:lang w:val="en-US" w:bidi="en-US"/>
          <w:color w:val="111111"/>
          <w:sz w:val="28"/>
          <w:szCs w:val="28"/>
          <w:rtl/>
        </w:rPr>
        <w:t xml:space="preserve">1854.</w:t>
      </w:r>
    </w:p>
    <w:p>
      <w:pPr>
        <w:pStyle w:val="BookText"/>
      </w:pPr>
      <w:r>
        <w:rPr>
          <w:rFonts w:ascii="Amiri" w:hAnsi="Amiri" w:eastAsia="Amiri" w:cs="Amiri"/>
          <w:lang w:bidi="ar-SA"/>
          <w:color w:val="111111"/>
          <w:sz w:val="28"/>
          <w:szCs w:val="28"/>
          <w:rtl/>
        </w:rPr>
        <w:t xml:space="preserve">كربلاء؛ الروضة الحسينية (مكتبة)؛ رقم المخطوط: 818/1م-ح9352</w:t>
      </w:r>
    </w:p>
    <w:p>
      <w:pPr>
        <w:pStyle w:val="BookText"/>
      </w:pPr>
      <w:r>
        <w:rPr>
          <w:rFonts w:ascii="Amiri" w:hAnsi="Amiri" w:eastAsia="Amiri" w:cs="Amiri"/>
          <w:lang w:bidi="ar-SA"/>
          <w:color w:val="111111"/>
          <w:sz w:val="28"/>
          <w:szCs w:val="28"/>
          <w:rtl/>
        </w:rPr>
        <w:t xml:space="preserve">أوّلها: مطابق؛ آخرها: تم الكتاب على يد الفقير الراجي من الله الثواب محمّد المنصور أربعون سورة منتخبة من التوراه التي كلم الله بها موسى تكليماً بلا ترجمان.</w:t>
      </w:r>
    </w:p>
    <w:p>
      <w:pPr>
        <w:pStyle w:val="BookText"/>
      </w:pPr>
      <w:r>
        <w:rPr>
          <w:rFonts w:ascii="IRNazanin" w:hAnsi="IRNazanin" w:eastAsia="IRNazanin" w:cs="IRNazanin"/>
          <w:lang w:bidi="fa-IR"/>
          <w:color w:val="111111"/>
          <w:sz w:val="28"/>
          <w:szCs w:val="28"/>
          <w:rtl/>
        </w:rPr>
        <w:t xml:space="preserve">کا: مجهول، تا: 1175ه-، تملك: أحمد بن سليمان بن أحمد بن محمد جواد في سنة 1175ه-؛ 16س، 11/5*15سم [مخطوطات كربلاء: 4 -351]</w:t>
      </w:r>
    </w:p>
    <w:p>
      <w:pPr>
        <w:pStyle w:val="BookText"/>
      </w:pPr>
      <w:r>
        <w:rPr>
          <w:rFonts w:ascii="Times New Roman" w:hAnsi="Times New Roman" w:eastAsia="Times New Roman" w:cs="Times New Roman"/>
          <w:lang w:val="en-US" w:bidi="en-US"/>
          <w:color w:val="111111"/>
          <w:sz w:val="28"/>
          <w:szCs w:val="28"/>
          <w:rtl/>
        </w:rPr>
        <w:t xml:space="preserve">1855.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97</w:t>
      </w:r>
    </w:p>
    <w:p>
      <w:pPr>
        <w:pStyle w:val="BookText"/>
      </w:pPr>
      <w:r>
        <w:rPr>
          <w:rFonts w:ascii="IRNazanin" w:hAnsi="IRNazanin" w:eastAsia="IRNazanin" w:cs="IRNazanin"/>
          <w:lang w:bidi="fa-IR"/>
          <w:color w:val="111111"/>
          <w:sz w:val="28"/>
          <w:szCs w:val="28"/>
          <w:rtl/>
        </w:rPr>
        <w:t xml:space="preserve">کا: مجهول، تا: 1272ه- [ف: 1-75]</w:t>
      </w:r>
    </w:p>
    <w:p>
      <w:pPr>
        <w:pStyle w:val="BookText"/>
      </w:pPr>
      <w:r>
        <w:rPr>
          <w:rFonts w:ascii="Amiri" w:hAnsi="Amiri" w:eastAsia="Amiri" w:cs="Amiri"/>
          <w:lang w:bidi="ar-SA"/>
          <w:color w:val="111111"/>
          <w:sz w:val="28"/>
          <w:szCs w:val="28"/>
          <w:rtl/>
        </w:rPr>
        <w:t xml:space="preserve">1856 . النجف الأشرف؛ مؤسسة كاشف الغطاء العامة؛ رقم المخطوط: 7739</w:t>
      </w:r>
    </w:p>
    <w:p>
      <w:pPr>
        <w:pStyle w:val="BookText"/>
      </w:pPr>
      <w:r>
        <w:rPr>
          <w:rFonts w:ascii="Amiri" w:hAnsi="Amiri" w:eastAsia="Amiri" w:cs="Amiri"/>
          <w:lang w:bidi="ar-SA"/>
          <w:color w:val="111111"/>
          <w:sz w:val="28"/>
          <w:szCs w:val="28"/>
          <w:rtl/>
        </w:rPr>
        <w:t xml:space="preserve">ناقص؛ كا: حسين بن محمّد تقي الطبرسي، تا: 1286ه-، 17ص [ف: 1 -36]</w:t>
      </w:r>
    </w:p>
    <w:p>
      <w:pPr>
        <w:pStyle w:val="BookText"/>
      </w:pPr>
      <w:r>
        <w:rPr>
          <w:rFonts w:ascii="Times New Roman" w:hAnsi="Times New Roman" w:eastAsia="Times New Roman" w:cs="Times New Roman"/>
          <w:lang w:val="en-US" w:bidi="en-US"/>
          <w:color w:val="111111"/>
          <w:sz w:val="28"/>
          <w:szCs w:val="28"/>
          <w:rtl/>
        </w:rPr>
        <w:t xml:space="preserve">1857.</w:t>
      </w:r>
    </w:p>
    <w:p>
      <w:pPr>
        <w:pStyle w:val="BookText"/>
      </w:pPr>
      <w:r>
        <w:rPr>
          <w:rFonts w:ascii="Amiri" w:hAnsi="Amiri" w:eastAsia="Amiri" w:cs="Amiri"/>
          <w:lang w:bidi="ar-SA"/>
          <w:color w:val="111111"/>
          <w:sz w:val="28"/>
          <w:szCs w:val="28"/>
          <w:rtl/>
        </w:rPr>
        <w:t xml:space="preserve">كربلاء الروضة الحسينية (مكتبة)؛ رقم المخطوط: 823/1م أوّلها: مطابق</w:t>
      </w:r>
    </w:p>
    <w:p>
      <w:pPr>
        <w:pStyle w:val="BookText"/>
      </w:pPr>
      <w:r>
        <w:rPr>
          <w:rFonts w:ascii="IRNazanin" w:hAnsi="IRNazanin" w:eastAsia="IRNazanin" w:cs="IRNazanin"/>
          <w:lang w:bidi="fa-IR"/>
          <w:color w:val="111111"/>
          <w:sz w:val="28"/>
          <w:szCs w:val="28"/>
          <w:rtl/>
        </w:rPr>
        <w:t xml:space="preserve">نسخ، کا: مجهول، تا: 11 ربيع الأوّل 1289ه- [ مخطوطات كربلاء: 4 -354]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376" w:name="pg7770_69999"/>
    <w:bookmarkEnd w:id="376"/>
    <w:p>
      <w:pPr>
        <w:pStyle w:val="BookText"/>
      </w:pPr>
      <w:r>
        <w:rPr>
          <w:rFonts w:ascii="Amiri" w:hAnsi="Amiri" w:eastAsia="Amiri" w:cs="Amiri"/>
          <w:lang w:bidi="ar-SA"/>
          <w:color w:val="111111"/>
          <w:sz w:val="28"/>
          <w:szCs w:val="28"/>
          <w:rtl/>
        </w:rPr>
        <w:t xml:space="preserve">1858 . النجف الأشرف؛ مكتبة الإمام أمير المؤمنين العامة؛ رقم المخطوط: 2183</w:t>
      </w:r>
    </w:p>
    <w:p>
      <w:pPr>
        <w:pStyle w:val="BookText"/>
      </w:pPr>
      <w:r>
        <w:rPr>
          <w:rFonts w:ascii="Amiri" w:hAnsi="Amiri" w:eastAsia="Amiri" w:cs="Amiri"/>
          <w:lang w:bidi="ar-SA"/>
          <w:color w:val="111111"/>
          <w:sz w:val="28"/>
          <w:szCs w:val="28"/>
          <w:rtl/>
        </w:rPr>
        <w:t xml:space="preserve">كا: علي بن عيسى بن عبد الله بن سليم آل سليم الستري البحراني، تا: 10 ربيع الثاني 1292ه- [ف: 1-75]</w:t>
      </w:r>
    </w:p>
    <w:p>
      <w:pPr>
        <w:pStyle w:val="BookText"/>
      </w:pPr>
      <w:r>
        <w:rPr>
          <w:rFonts w:ascii="Amiri" w:hAnsi="Amiri" w:eastAsia="Amiri" w:cs="Amiri"/>
          <w:lang w:bidi="ar-SA"/>
          <w:color w:val="111111"/>
          <w:sz w:val="28"/>
          <w:szCs w:val="28"/>
          <w:rtl/>
        </w:rPr>
        <w:t xml:space="preserve">1859 . النجف الأشرف؛ مكتبة الإمام أميرالمؤمنين العامة؛ رقم المخطوط : 708</w:t>
      </w:r>
    </w:p>
    <w:p>
      <w:pPr>
        <w:pStyle w:val="BookText"/>
      </w:pPr>
      <w:r>
        <w:rPr>
          <w:rFonts w:ascii="IRNazanin" w:hAnsi="IRNazanin" w:eastAsia="IRNazanin" w:cs="IRNazanin"/>
          <w:lang w:bidi="fa-IR"/>
          <w:color w:val="111111"/>
          <w:sz w:val="28"/>
          <w:szCs w:val="28"/>
          <w:rtl/>
        </w:rPr>
        <w:t xml:space="preserve">نسخ، کا: مجهول، تا: القرن 13 ه- [ف: 1-58]</w:t>
      </w:r>
    </w:p>
    <w:p>
      <w:pPr>
        <w:pStyle w:val="BookText"/>
      </w:pPr>
      <w:r>
        <w:rPr>
          <w:rFonts w:ascii="Amiri" w:hAnsi="Amiri" w:eastAsia="Amiri" w:cs="Amiri"/>
          <w:lang w:bidi="ar-SA"/>
          <w:color w:val="111111"/>
          <w:sz w:val="28"/>
          <w:szCs w:val="28"/>
          <w:rtl/>
        </w:rPr>
        <w:t xml:space="preserve">1860 . النجف الأشرف؛ مكتبة الإمام أمير المؤمنين العامة؛ رقم المخطوط: 1688</w:t>
      </w:r>
    </w:p>
    <w:p>
      <w:pPr>
        <w:pStyle w:val="BookText"/>
      </w:pPr>
      <w:r>
        <w:rPr>
          <w:rFonts w:ascii="IRNazanin" w:hAnsi="IRNazanin" w:eastAsia="IRNazanin" w:cs="IRNazanin"/>
          <w:lang w:bidi="fa-IR"/>
          <w:color w:val="111111"/>
          <w:sz w:val="28"/>
          <w:szCs w:val="28"/>
          <w:rtl/>
        </w:rPr>
        <w:t xml:space="preserve">نسخ، کا: مجهول، تا: القرن 13 ه-، الترجمة الفارسية مكتوبة في خلال السطور ف: 1-58]</w:t>
      </w:r>
    </w:p>
    <w:p>
      <w:pPr>
        <w:pStyle w:val="BookText"/>
      </w:pPr>
      <w:r>
        <w:rPr>
          <w:rFonts w:ascii="Amiri" w:hAnsi="Amiri" w:eastAsia="Amiri" w:cs="Amiri"/>
          <w:lang w:bidi="ar-SA"/>
          <w:color w:val="111111"/>
          <w:sz w:val="28"/>
          <w:szCs w:val="28"/>
          <w:rtl/>
        </w:rPr>
        <w:t xml:space="preserve">1861 . بغداد؛ المكتبة القادرية؛ رقم المخطوط : 215/2</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مجهول، تا: القرن 13 ه-، 33 ق (40-8) ، 11س،14*21سم [ف: 1-263]</w:t>
      </w:r>
    </w:p>
    <w:p>
      <w:pPr>
        <w:pStyle w:val="BookText"/>
      </w:pPr>
      <w:r>
        <w:rPr>
          <w:rFonts w:ascii="Times New Roman" w:hAnsi="Times New Roman" w:eastAsia="Times New Roman" w:cs="Times New Roman"/>
          <w:lang w:val="en-US" w:bidi="en-US"/>
          <w:color w:val="111111"/>
          <w:sz w:val="28"/>
          <w:szCs w:val="28"/>
          <w:rtl/>
        </w:rPr>
        <w:t xml:space="preserve">1862.</w:t>
      </w:r>
    </w:p>
    <w:p>
      <w:pPr>
        <w:pStyle w:val="BookText"/>
      </w:pPr>
      <w:r>
        <w:rPr>
          <w:rFonts w:ascii="Amiri" w:hAnsi="Amiri" w:eastAsia="Amiri" w:cs="Amiri"/>
          <w:lang w:bidi="ar-SA"/>
          <w:color w:val="111111"/>
          <w:sz w:val="28"/>
          <w:szCs w:val="28"/>
          <w:rtl/>
        </w:rPr>
        <w:t xml:space="preserve">بغداد؛ خزانة إبراهيم الخياط؛ رقم المخطوط : 32/5</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مجهول، تا: مجهول؛ 22 ص(187 - 20) ،16*20/5سم [المورد : 9 -276]</w:t>
      </w:r>
    </w:p>
    <w:p>
      <w:pPr>
        <w:pStyle w:val="Heading2"/>
      </w:pPr>
      <w:bookmarkStart w:id="1650" w:name="_Toc978"/>
      <w:r>
        <w:t>الأحاديث القدسية = الحديث القدسي / حديث - عربي</w:t>
      </w:r>
      <w:bookmarkEnd w:id="1650"/>
    </w:p>
    <w:p>
      <w:pPr>
        <w:pStyle w:val="BookText"/>
      </w:pPr>
      <w:r>
        <w:rPr>
          <w:rFonts w:ascii="IRNazanin" w:hAnsi="IRNazanin" w:eastAsia="IRNazanin" w:cs="IRNazanin"/>
          <w:lang w:bidi="fa-IR"/>
          <w:color w:val="111111"/>
          <w:sz w:val="28"/>
          <w:szCs w:val="28"/>
          <w:rtl/>
        </w:rPr>
        <w:t xml:space="preserve">[فنخا 2: 78]</w:t>
      </w:r>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Times New Roman" w:hAnsi="Times New Roman" w:eastAsia="Times New Roman" w:cs="Times New Roman"/>
          <w:lang w:val="en-US" w:bidi="en-US"/>
          <w:color w:val="111111"/>
          <w:sz w:val="28"/>
          <w:szCs w:val="28"/>
          <w:rtl/>
        </w:rPr>
        <w:t xml:space="preserve">1863.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9</w:t>
      </w:r>
    </w:p>
    <w:p>
      <w:pPr>
        <w:pStyle w:val="BookText"/>
      </w:pPr>
      <w:r>
        <w:rPr>
          <w:rFonts w:ascii="IRNazanin" w:hAnsi="IRNazanin" w:eastAsia="IRNazanin" w:cs="IRNazanin"/>
          <w:lang w:bidi="fa-IR"/>
          <w:color w:val="111111"/>
          <w:sz w:val="28"/>
          <w:szCs w:val="28"/>
          <w:rtl/>
        </w:rPr>
        <w:t xml:space="preserve">کا: مجهول، تا: 1243ه- [معجم المخطوطات النجفية 86]</w:t>
      </w:r>
    </w:p>
    <w:p>
      <w:pPr>
        <w:pStyle w:val="BookText"/>
      </w:pPr>
      <w:r>
        <w:rPr>
          <w:rFonts w:ascii="Amiri" w:hAnsi="Amiri" w:eastAsia="Amiri" w:cs="Amiri"/>
          <w:lang w:bidi="ar-SA"/>
          <w:color w:val="111111"/>
          <w:sz w:val="28"/>
          <w:szCs w:val="28"/>
          <w:rtl/>
        </w:rPr>
        <w:t xml:space="preserve">1864 . السليمانية؛ الأوقاف المركزية؛ رقم المخطوط : 3/2 ت/مجاميع 2970-2971</w:t>
      </w:r>
    </w:p>
    <w:p>
      <w:pPr>
        <w:pStyle w:val="BookText"/>
      </w:pPr>
      <w:r>
        <w:rPr>
          <w:rFonts w:ascii="Amiri" w:hAnsi="Amiri" w:eastAsia="Amiri" w:cs="Amiri"/>
          <w:lang w:bidi="ar-SA"/>
          <w:color w:val="111111"/>
          <w:sz w:val="28"/>
          <w:szCs w:val="28"/>
          <w:rtl/>
        </w:rPr>
        <w:t xml:space="preserve">أوّلها: الحديث الأوّل عجبت لمن أيقن بالموت كيف يفرح وعجبت لمن أيقن بالحساب كيف يجمع؛ آخرها: تمت الحديثة القدسية (كذا)</w:t>
      </w:r>
    </w:p>
    <w:p>
      <w:pPr>
        <w:pStyle w:val="BookText"/>
      </w:pPr>
      <w:r>
        <w:rPr>
          <w:rFonts w:ascii="Amiri" w:hAnsi="Amiri" w:eastAsia="Amiri" w:cs="Amiri"/>
          <w:lang w:bidi="ar-SA"/>
          <w:color w:val="111111"/>
          <w:sz w:val="28"/>
          <w:szCs w:val="28"/>
          <w:rtl/>
        </w:rPr>
        <w:t xml:space="preserve">نسخ، كا: أحمد بن بايزيد بن خضر القلاسيدي، تا 1285 ه-، قرية برده اوشتر؛ 9ق،16*21سم :[ف 5-19]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1865 . النجف الأشرف؛ مكتبة آية الله الحكيم العامة؛ رقم المخطوط 370</w:t>
      </w:r>
    </w:p>
    <w:p>
      <w:pPr>
        <w:pStyle w:val="BookText"/>
      </w:pPr>
      <w:r>
        <w:rPr>
          <w:rFonts w:ascii="Amiri" w:hAnsi="Amiri" w:eastAsia="Amiri" w:cs="Amiri"/>
          <w:lang w:bidi="ar-SA"/>
          <w:color w:val="111111"/>
          <w:sz w:val="28"/>
          <w:szCs w:val="28"/>
          <w:rtl/>
        </w:rPr>
        <w:t xml:space="preserve">كا: تقي بن ناصر الموسوي تا: 1307ه-، 13ص،10/8*17/5سم [معجم المخطوطات النجفية: 306]</w:t>
      </w:r>
    </w:p>
    <w:p>
      <w:pPr>
        <w:pStyle w:val="BookText"/>
      </w:pPr>
      <w:r>
        <w:rPr>
          <w:rFonts w:ascii="Amiri" w:hAnsi="Amiri" w:eastAsia="Amiri" w:cs="Amiri"/>
          <w:lang w:bidi="ar-SA"/>
          <w:color w:val="111111"/>
          <w:sz w:val="28"/>
          <w:szCs w:val="28"/>
          <w:rtl/>
        </w:rPr>
        <w:t xml:space="preserve">1866 . النجف الأشرف؛ مكتبة آية الله الحكيم العامة؛ رقم المخطوط: 2103</w:t>
      </w:r>
    </w:p>
    <w:p>
      <w:pPr>
        <w:pStyle w:val="BookText"/>
      </w:pPr>
      <w:r>
        <w:rPr>
          <w:rFonts w:ascii="Amiri" w:hAnsi="Amiri" w:eastAsia="Amiri" w:cs="Amiri"/>
          <w:lang w:bidi="ar-SA"/>
          <w:color w:val="111111"/>
          <w:sz w:val="28"/>
          <w:szCs w:val="28"/>
          <w:rtl/>
        </w:rPr>
        <w:t xml:space="preserve">أوّلها: البسملة الحمد لله رب العالمين وصلى الله على محمّد وآله الطاهرين سورة الأولى يقول الله عزوجل عجبت لمن أيقن بالموت كيف يفرح وعجبت لمن أيقن بالحساب كيف يجمع المال وعجبت لمن أيقن بالقبر كيف يضحك وعجبت لمن أيقن بزوال الدنيا كيف يطمئن إليها؛ آخرها: الحمد وصلى الله على محمّد خاتم النبيين وآله الطيبين الطاهرين المعصومين تمت بعون الله الملك الوهاب في العشرة الأولى من شهر ذي قعدة الحرام سنة 1313</w:t>
      </w:r>
    </w:p>
    <w:p>
      <w:pPr>
        <w:pStyle w:val="BookText"/>
      </w:pPr>
      <w:r>
        <w:rPr>
          <w:rFonts w:ascii="IRNazanin" w:hAnsi="IRNazanin" w:eastAsia="IRNazanin" w:cs="IRNazanin"/>
          <w:lang w:bidi="fa-IR"/>
          <w:color w:val="111111"/>
          <w:sz w:val="28"/>
          <w:szCs w:val="28"/>
          <w:rtl/>
        </w:rPr>
        <w:t xml:space="preserve">کا: مجهول، تا: 1313 ه- ،38 ص، 7س،12/2*20/3سم [ف: 1-32]</w:t>
      </w:r>
    </w:p>
    <w:p>
      <w:pPr>
        <w:pStyle w:val="BookText"/>
      </w:pPr>
      <w:r>
        <w:rPr>
          <w:rFonts w:ascii="Times New Roman" w:hAnsi="Times New Roman" w:eastAsia="Times New Roman" w:cs="Times New Roman"/>
          <w:lang w:val="en-US" w:bidi="en-US"/>
          <w:color w:val="111111"/>
          <w:sz w:val="28"/>
          <w:szCs w:val="28"/>
          <w:rtl/>
        </w:rPr>
        <w:t xml:space="preserve">1867.</w:t>
      </w:r>
    </w:p>
    <w:p>
      <w:pPr>
        <w:pStyle w:val="BookText"/>
      </w:pPr>
      <w:r>
        <w:rPr>
          <w:rFonts w:ascii="Amiri" w:hAnsi="Amiri" w:eastAsia="Amiri" w:cs="Amiri"/>
          <w:lang w:bidi="ar-SA"/>
          <w:color w:val="111111"/>
          <w:sz w:val="28"/>
          <w:szCs w:val="28"/>
          <w:rtl/>
        </w:rPr>
        <w:t xml:space="preserve">بغداد؛ محفوظ حسين علي (دكتر)؛ رقم المخطوط: 313</w:t>
      </w:r>
    </w:p>
    <w:p>
      <w:pPr>
        <w:pStyle w:val="BookText"/>
      </w:pPr>
      <w:r>
        <w:rPr>
          <w:rFonts w:ascii="IRNazanin" w:hAnsi="IRNazanin" w:eastAsia="IRNazanin" w:cs="IRNazanin"/>
          <w:lang w:bidi="fa-IR"/>
          <w:color w:val="111111"/>
          <w:sz w:val="28"/>
          <w:szCs w:val="28"/>
          <w:rtl/>
        </w:rPr>
        <w:t xml:space="preserve">کا: محمّد شريف بن عبدالرزاق چلبي ،البستانچي، تا: 1324ه- [معهد المخطوطات العربية : 6-56]</w:t>
      </w:r>
    </w:p>
    <w:p>
      <w:pPr>
        <w:pStyle w:val="BookText"/>
      </w:pPr>
      <w:r>
        <w:rPr>
          <w:rFonts w:ascii="Times New Roman" w:hAnsi="Times New Roman" w:eastAsia="Times New Roman" w:cs="Times New Roman"/>
          <w:lang w:val="en-US" w:bidi="en-US"/>
          <w:color w:val="111111"/>
          <w:sz w:val="28"/>
          <w:szCs w:val="28"/>
          <w:rtl/>
        </w:rPr>
        <w:t xml:space="preserve">1868.</w:t>
      </w:r>
    </w:p>
    <w:p>
      <w:pPr>
        <w:pStyle w:val="BookText"/>
      </w:pPr>
      <w:r>
        <w:rPr>
          <w:rFonts w:ascii="Amiri" w:hAnsi="Amiri" w:eastAsia="Amiri" w:cs="Amiri"/>
          <w:lang w:bidi="ar-SA"/>
          <w:color w:val="111111"/>
          <w:sz w:val="28"/>
          <w:szCs w:val="28"/>
          <w:rtl/>
        </w:rPr>
        <w:t xml:space="preserve">بغداد؛ مكتبة الأوقاف العامة؛ رقم المخطوط : 2356/17</w:t>
      </w:r>
    </w:p>
    <w:p>
      <w:pPr>
        <w:pStyle w:val="BookText"/>
      </w:pPr>
      <w:r>
        <w:rPr>
          <w:rFonts w:ascii="Amiri" w:hAnsi="Amiri" w:eastAsia="Amiri" w:cs="Amiri"/>
          <w:lang w:bidi="ar-SA"/>
          <w:color w:val="111111"/>
          <w:sz w:val="28"/>
          <w:szCs w:val="28"/>
          <w:rtl/>
        </w:rPr>
        <w:t xml:space="preserve">أوّلها: خرج البخاري عن انس (رضي الله عنه) اذا ابتليت عبدي ...</w:t>
      </w:r>
    </w:p>
    <w:p>
      <w:pPr>
        <w:pStyle w:val="BookText"/>
      </w:pPr>
      <w:r>
        <w:rPr>
          <w:rFonts w:ascii="IRNazanin" w:hAnsi="IRNazanin" w:eastAsia="IRNazanin" w:cs="IRNazanin"/>
          <w:lang w:bidi="fa-IR"/>
          <w:color w:val="111111"/>
          <w:sz w:val="28"/>
          <w:szCs w:val="28"/>
          <w:rtl/>
        </w:rPr>
        <w:t xml:space="preserve">کا: مجهول، تا: مجهول ،1ق ،21*13سم [ف: 1-245]</w:t>
      </w:r>
    </w:p>
    <w:p>
      <w:pPr>
        <w:pStyle w:val="BookText"/>
      </w:pPr>
      <w:r>
        <w:rPr>
          <w:rFonts w:ascii="Times New Roman" w:hAnsi="Times New Roman" w:eastAsia="Times New Roman" w:cs="Times New Roman"/>
          <w:lang w:val="en-US" w:bidi="en-US"/>
          <w:color w:val="111111"/>
          <w:sz w:val="28"/>
          <w:szCs w:val="28"/>
          <w:rtl/>
        </w:rPr>
        <w:t xml:space="preserve">1869.</w:t>
      </w:r>
    </w:p>
    <w:p>
      <w:pPr>
        <w:pStyle w:val="BookText"/>
      </w:pPr>
      <w:r>
        <w:rPr>
          <w:rFonts w:ascii="Amiri" w:hAnsi="Amiri" w:eastAsia="Amiri" w:cs="Amiri"/>
          <w:lang w:bidi="ar-SA"/>
          <w:color w:val="111111"/>
          <w:sz w:val="28"/>
          <w:szCs w:val="28"/>
          <w:rtl/>
        </w:rPr>
        <w:t xml:space="preserve">الموصل؛ المدرسة المحمدية (في الأوقاف العامة)؛ رقم المخطوط: 20/17/2</w:t>
      </w:r>
    </w:p>
    <w:p>
      <w:pPr>
        <w:pStyle w:val="BookText"/>
      </w:pPr>
      <w:r>
        <w:rPr>
          <w:rFonts w:ascii="Amiri" w:hAnsi="Amiri" w:eastAsia="Amiri" w:cs="Amiri"/>
          <w:lang w:bidi="ar-SA"/>
          <w:color w:val="111111"/>
          <w:sz w:val="28"/>
          <w:szCs w:val="28"/>
          <w:rtl/>
        </w:rPr>
        <w:t xml:space="preserve">أوّلها: سورة الأوّل عجبب لمن أيقن بالموت كيف يفرح وعجببت لمن أيقن بالحساب كيف يجمع المال ...</w:t>
      </w:r>
    </w:p>
    <w:p>
      <w:pPr>
        <w:pStyle w:val="BookText"/>
      </w:pPr>
      <w:r>
        <w:rPr>
          <w:rFonts w:ascii="IRNazanin" w:hAnsi="IRNazanin" w:eastAsia="IRNazanin" w:cs="IRNazanin"/>
          <w:lang w:bidi="fa-IR"/>
          <w:color w:val="111111"/>
          <w:sz w:val="28"/>
          <w:szCs w:val="28"/>
          <w:rtl/>
        </w:rPr>
        <w:t xml:space="preserve">کا: مجهول، تا: مجهول؛18*13سم [الأوقاف العامة - الموصل: 7-111]</w:t>
      </w:r>
    </w:p>
    <w:p>
      <w:pPr>
        <w:pStyle w:val="BookText"/>
      </w:pPr>
      <w:r>
        <w:rPr>
          <w:rFonts w:ascii="Times New Roman" w:hAnsi="Times New Roman" w:eastAsia="Times New Roman" w:cs="Times New Roman"/>
          <w:lang w:val="en-US" w:bidi="en-US"/>
          <w:color w:val="111111"/>
          <w:sz w:val="28"/>
          <w:szCs w:val="28"/>
          <w:rtl/>
        </w:rPr>
        <w:t xml:space="preserve">1870.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234</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86]</w:t>
      </w:r>
    </w:p>
    <w:p>
      <w:pPr>
        <w:pStyle w:val="BookText"/>
      </w:pPr>
      <w:r>
        <w:rPr>
          <w:rFonts w:ascii="Amiri" w:hAnsi="Amiri" w:eastAsia="Amiri" w:cs="Amiri"/>
          <w:lang w:bidi="ar-SA"/>
          <w:color w:val="111111"/>
          <w:sz w:val="28"/>
          <w:szCs w:val="28"/>
          <w:rtl/>
        </w:rPr>
        <w:t xml:space="preserve">1871 . النجف الأشرف مكتبة آية الله الحكيم العامة رقم المخطوط: 816</w:t>
      </w:r>
    </w:p>
    <w:p>
      <w:pPr>
        <w:pStyle w:val="BookText"/>
      </w:pPr>
      <w:r>
        <w:rPr>
          <w:rFonts w:ascii="IRNazanin" w:hAnsi="IRNazanin" w:eastAsia="IRNazanin" w:cs="IRNazanin"/>
          <w:lang w:bidi="fa-IR"/>
          <w:color w:val="111111"/>
          <w:sz w:val="28"/>
          <w:szCs w:val="28"/>
          <w:rtl/>
        </w:rPr>
        <w:t xml:space="preserve">کا: مجهول، تا: مجهول؛ 11 ص، 19 س [معجم المخطوطات النجفية: 306]</w:t>
      </w:r>
    </w:p>
    <w:p>
      <w:pPr>
        <w:pStyle w:val="BookText"/>
      </w:pPr>
      <w:r>
        <w:rPr>
          <w:rFonts w:ascii="Times New Roman" w:hAnsi="Times New Roman" w:eastAsia="Times New Roman" w:cs="Times New Roman"/>
          <w:lang w:val="en-US" w:bidi="en-US"/>
          <w:color w:val="111111"/>
          <w:sz w:val="28"/>
          <w:szCs w:val="28"/>
          <w:rtl/>
        </w:rPr>
        <w:t xml:space="preserve">1872.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2846</w:t>
      </w:r>
    </w:p>
    <w:p>
      <w:pPr>
        <w:pStyle w:val="BookText"/>
      </w:pPr>
      <w:r>
        <w:rPr>
          <w:rFonts w:ascii="IRNazanin" w:hAnsi="IRNazanin" w:eastAsia="IRNazanin" w:cs="IRNazanin"/>
          <w:lang w:bidi="fa-IR"/>
          <w:color w:val="111111"/>
          <w:sz w:val="28"/>
          <w:szCs w:val="28"/>
          <w:rtl/>
        </w:rPr>
        <w:t xml:space="preserve">کا: مجهول، تا: مجهول؛ 27 ص 10/3*15سم [معجم المخطوطات النجفية: 306]</w:t>
      </w:r>
    </w:p>
    <w:p>
      <w:pPr>
        <w:pStyle w:val="BookText"/>
      </w:pPr>
      <w:r>
        <w:rPr>
          <w:rFonts w:ascii="Amiri" w:hAnsi="Amiri" w:eastAsia="Amiri" w:cs="Amiri"/>
          <w:lang w:bidi="ar-SA"/>
          <w:color w:val="111111"/>
          <w:sz w:val="28"/>
          <w:szCs w:val="28"/>
          <w:rtl/>
        </w:rPr>
        <w:t xml:space="preserve">1873 . النجف الأشرف؛ مؤسسة كاشف الغطاء العامة؛ رقم المخطوط: 6548</w:t>
      </w:r>
    </w:p>
    <w:p>
      <w:pPr>
        <w:pStyle w:val="BookText"/>
      </w:pPr>
      <w:r>
        <w:rPr>
          <w:rFonts w:ascii="IRNazanin" w:hAnsi="IRNazanin" w:eastAsia="IRNazanin" w:cs="IRNazanin"/>
          <w:lang w:bidi="fa-IR"/>
          <w:color w:val="111111"/>
          <w:sz w:val="28"/>
          <w:szCs w:val="28"/>
          <w:rtl/>
        </w:rPr>
        <w:t xml:space="preserve">کا: مجهول، تا: مجهول؛ 73 ص [ف: 1-330]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377" w:name="pg7770_70001"/>
    <w:bookmarkEnd w:id="377"/>
    <w:p>
      <w:pPr>
        <w:pStyle w:val="Heading2"/>
      </w:pPr>
      <w:bookmarkStart w:id="1651" w:name="_Toc979"/>
      <w:r>
        <w:t>الأحاديث المائة / حديث - عربي</w:t>
      </w:r>
      <w:bookmarkEnd w:id="1651"/>
    </w:p>
    <w:p>
      <w:pPr>
        <w:pStyle w:val="BookText"/>
      </w:pPr>
      <w:r>
        <w:rPr>
          <w:rFonts w:ascii="Amiri" w:hAnsi="Amiri" w:eastAsia="Amiri" w:cs="Amiri"/>
          <w:lang w:bidi="ar-SA"/>
          <w:color w:val="111111"/>
          <w:sz w:val="28"/>
          <w:szCs w:val="28"/>
          <w:rtl/>
        </w:rPr>
        <w:t xml:space="preserve">ابن أبي شريح عبد الرحمن بن أحمد (307 - 392ه-)</w:t>
      </w:r>
    </w:p>
    <w:p>
      <w:pPr>
        <w:pStyle w:val="BookText"/>
      </w:pPr>
      <w:r>
        <w:rPr>
          <w:rFonts w:ascii="Amiri" w:hAnsi="Amiri" w:eastAsia="Amiri" w:cs="Amiri"/>
          <w:lang w:bidi="ar-SA"/>
          <w:color w:val="111111"/>
          <w:sz w:val="28"/>
          <w:szCs w:val="28"/>
          <w:rtl/>
        </w:rPr>
        <w:t xml:space="preserve">1874 . النجف الأشرف؛ مكتبة آية الله الحكيم العامة؛ رقم المخطوط: 362/8 مصورة</w:t>
      </w:r>
    </w:p>
    <w:p>
      <w:pPr>
        <w:pStyle w:val="BookText"/>
      </w:pPr>
      <w:r>
        <w:rPr>
          <w:rFonts w:ascii="IRNazanin" w:hAnsi="IRNazanin" w:eastAsia="IRNazanin" w:cs="IRNazanin"/>
          <w:lang w:bidi="fa-IR"/>
          <w:color w:val="111111"/>
          <w:sz w:val="28"/>
          <w:szCs w:val="28"/>
          <w:rtl/>
        </w:rPr>
        <w:t xml:space="preserve">أوّلها: البسملة، أخبرنا الشيخ الإمام أبو المنجا عبد الله بن عمر بن علي بن عمر بن زين الليثي البغدادي ... أنبأ عبد الرحمن بن أبي شيخ؛ آخرها: قالوا فما هو قال: الهرم قالوا فأي عباد الله خير قال: أحسنهم خلقا آخر الجزء والحمد لله رب العالمين... کا: مجهول، تا: قيد السماع 661 ه-، 20 ص [(مصورات) - ف: 2-85]</w:t>
      </w:r>
    </w:p>
    <w:p>
      <w:pPr>
        <w:pStyle w:val="BookText"/>
      </w:pPr>
      <w:r>
        <w:rPr>
          <w:rFonts w:ascii="Times New Roman" w:hAnsi="Times New Roman" w:eastAsia="Times New Roman" w:cs="Times New Roman"/>
          <w:lang w:val="en-US" w:bidi="en-US"/>
          <w:color w:val="111111"/>
          <w:sz w:val="28"/>
          <w:szCs w:val="28"/>
          <w:rtl/>
        </w:rPr>
        <w:t xml:space="preserve">1875.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51</w:t>
      </w:r>
    </w:p>
    <w:p>
      <w:pPr>
        <w:pStyle w:val="BookText"/>
      </w:pPr>
      <w:r>
        <w:rPr>
          <w:rFonts w:ascii="IRNazanin" w:hAnsi="IRNazanin" w:eastAsia="IRNazanin" w:cs="IRNazanin"/>
          <w:lang w:bidi="fa-IR"/>
          <w:color w:val="111111"/>
          <w:sz w:val="28"/>
          <w:szCs w:val="28"/>
          <w:rtl/>
        </w:rPr>
        <w:t xml:space="preserve">جزء منه؛ کا: مجهول، تا: مجهول [معجم المخطوطات النجفية: 232]</w:t>
      </w:r>
    </w:p>
    <w:p>
      <w:pPr>
        <w:pStyle w:val="Heading2"/>
      </w:pPr>
      <w:bookmarkStart w:id="1652" w:name="_Toc980"/>
      <w:r>
        <w:t>الأحاديث المائة من صحيح البخاري / حديث - عربي</w:t>
      </w:r>
      <w:bookmarkEnd w:id="1652"/>
    </w:p>
    <w:p>
      <w:pPr>
        <w:pStyle w:val="BookText"/>
      </w:pPr>
      <w:r>
        <w:rPr>
          <w:rFonts w:ascii="Amiri" w:hAnsi="Amiri" w:eastAsia="Amiri" w:cs="Amiri"/>
          <w:lang w:bidi="ar-SA"/>
          <w:color w:val="111111"/>
          <w:sz w:val="28"/>
          <w:szCs w:val="28"/>
          <w:rtl/>
        </w:rPr>
        <w:t xml:space="preserve">الروزي، محمّد بن محمّد</w:t>
      </w:r>
    </w:p>
    <w:p>
      <w:pPr>
        <w:pStyle w:val="BookText"/>
      </w:pPr>
      <w:r>
        <w:rPr>
          <w:rFonts w:ascii="Times New Roman" w:hAnsi="Times New Roman" w:eastAsia="Times New Roman" w:cs="Times New Roman"/>
          <w:lang w:val="en-US" w:bidi="en-US"/>
          <w:color w:val="111111"/>
          <w:sz w:val="28"/>
          <w:szCs w:val="28"/>
          <w:rtl/>
        </w:rPr>
        <w:t xml:space="preserve">1876.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25</w:t>
      </w:r>
    </w:p>
    <w:p>
      <w:pPr>
        <w:pStyle w:val="BookText"/>
      </w:pPr>
      <w:r>
        <w:rPr>
          <w:rFonts w:ascii="IRNazanin" w:hAnsi="IRNazanin" w:eastAsia="IRNazanin" w:cs="IRNazanin"/>
          <w:lang w:bidi="fa-IR"/>
          <w:color w:val="111111"/>
          <w:sz w:val="28"/>
          <w:szCs w:val="28"/>
          <w:rtl/>
        </w:rPr>
        <w:t xml:space="preserve">کا: محمّد بن محمود بن الحسن الحصيري، تا: 599ه- [ معجم المخطوطات النجفية: 53]</w:t>
      </w:r>
    </w:p>
    <w:p>
      <w:pPr>
        <w:pStyle w:val="Heading2"/>
      </w:pPr>
      <w:bookmarkStart w:id="1653" w:name="_Toc981"/>
      <w:r>
        <w:t>أحاديث متفرقة / حديث - عربي</w:t>
      </w:r>
      <w:bookmarkEnd w:id="1653"/>
    </w:p>
    <w:p>
      <w:pPr>
        <w:pStyle w:val="BookText"/>
      </w:pPr>
      <w:r>
        <w:rPr>
          <w:rFonts w:ascii="Amiri" w:hAnsi="Amiri" w:eastAsia="Amiri" w:cs="Amiri"/>
          <w:lang w:bidi="ar-SA"/>
          <w:color w:val="111111"/>
          <w:sz w:val="28"/>
          <w:szCs w:val="28"/>
          <w:rtl/>
        </w:rPr>
        <w:t xml:space="preserve">الأردوبادي، أبو القاسم بن محمّد تقي (1274 - 1333 ه- )</w:t>
      </w:r>
    </w:p>
    <w:p>
      <w:pPr>
        <w:pStyle w:val="BookText"/>
      </w:pPr>
      <w:r>
        <w:rPr>
          <w:rFonts w:ascii="Times New Roman" w:hAnsi="Times New Roman" w:eastAsia="Times New Roman" w:cs="Times New Roman"/>
          <w:lang w:val="en-US" w:bidi="en-US"/>
          <w:color w:val="111111"/>
          <w:sz w:val="28"/>
          <w:szCs w:val="28"/>
          <w:rtl/>
        </w:rPr>
        <w:t xml:space="preserve">1877.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244</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86]</w:t>
      </w:r>
    </w:p>
    <w:p>
      <w:pPr>
        <w:pStyle w:val="BookText"/>
      </w:pPr>
      <w:r>
        <w:rPr>
          <w:rFonts w:ascii="Times New Roman" w:hAnsi="Times New Roman" w:eastAsia="Times New Roman" w:cs="Times New Roman"/>
          <w:lang w:val="en-US" w:bidi="en-US"/>
          <w:color w:val="111111"/>
          <w:sz w:val="28"/>
          <w:szCs w:val="28"/>
          <w:rtl/>
        </w:rPr>
        <w:t xml:space="preserve">1878.</w:t>
      </w:r>
    </w:p>
    <w:p>
      <w:pPr>
        <w:pStyle w:val="BookText"/>
      </w:pPr>
      <w:r>
        <w:rPr>
          <w:rFonts w:ascii="Amiri" w:hAnsi="Amiri" w:eastAsia="Amiri" w:cs="Amiri"/>
          <w:lang w:bidi="ar-SA"/>
          <w:color w:val="111111"/>
          <w:sz w:val="28"/>
          <w:szCs w:val="28"/>
          <w:rtl/>
        </w:rPr>
        <w:t xml:space="preserve">النجف الأشرف مكتبة محمّد علي الاوردبادي؛ رقم المخطوط: 2</w:t>
      </w:r>
    </w:p>
    <w:p>
      <w:pPr>
        <w:pStyle w:val="BookText"/>
      </w:pPr>
      <w:r>
        <w:rPr>
          <w:rFonts w:ascii="IRNazanin" w:hAnsi="IRNazanin" w:eastAsia="IRNazanin" w:cs="IRNazanin"/>
          <w:lang w:bidi="fa-IR"/>
          <w:color w:val="111111"/>
          <w:sz w:val="28"/>
          <w:szCs w:val="28"/>
          <w:rtl/>
        </w:rPr>
        <w:t xml:space="preserve">أوّلها: نحمدك اللهم يا من فطرنا على فطرته؛ آخرها: ولو ان راكبا سار في ظلها الاصل توجد في مكتبة امير المؤمنين رقم 244/6؛ کا: مجهول، تا: مجهول؛ 26 ص [ تراثنا: س 24 ش 3 و 4-213]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378" w:name="pg7770_70002"/>
    <w:bookmarkEnd w:id="378"/>
    <w:p>
      <w:pPr>
        <w:pStyle w:val="Heading2"/>
      </w:pPr>
      <w:bookmarkStart w:id="1654" w:name="_Toc982"/>
      <w:r>
        <w:t>أحاديث متفرقة / حديث - عربي</w:t>
      </w:r>
      <w:bookmarkEnd w:id="1654"/>
    </w:p>
    <w:p>
      <w:pPr>
        <w:pStyle w:val="BookText"/>
      </w:pPr>
      <w:r>
        <w:rPr>
          <w:rFonts w:ascii="Amiri" w:hAnsi="Amiri" w:eastAsia="Amiri" w:cs="Amiri"/>
          <w:lang w:bidi="ar-SA"/>
          <w:color w:val="111111"/>
          <w:sz w:val="28"/>
          <w:szCs w:val="28"/>
          <w:rtl/>
        </w:rPr>
        <w:t xml:space="preserve">1879 . النجف الأشرف مكتبة الإمام أمير المؤمنين العامة؛ رقم المخطوط: 11</w:t>
      </w:r>
    </w:p>
    <w:p>
      <w:pPr>
        <w:pStyle w:val="BookText"/>
      </w:pPr>
      <w:r>
        <w:rPr>
          <w:rFonts w:ascii="IRNazanin" w:hAnsi="IRNazanin" w:eastAsia="IRNazanin" w:cs="IRNazanin"/>
          <w:lang w:bidi="fa-IR"/>
          <w:color w:val="111111"/>
          <w:sz w:val="28"/>
          <w:szCs w:val="28"/>
          <w:rtl/>
        </w:rPr>
        <w:t xml:space="preserve">کا: مجهول، تا: 1303ه- [ معجم المخطوطات النجفية 86]</w:t>
      </w:r>
    </w:p>
    <w:p>
      <w:pPr>
        <w:pStyle w:val="Heading2"/>
      </w:pPr>
      <w:bookmarkStart w:id="1655" w:name="_Toc983"/>
      <w:r>
        <w:t>الأحاديث المختارة مما ليس في الصحيح البخاري ومسلم / حديث - عربي</w:t>
      </w:r>
      <w:bookmarkEnd w:id="1655"/>
    </w:p>
    <w:p>
      <w:pPr>
        <w:pStyle w:val="BookText"/>
      </w:pPr>
      <w:r>
        <w:rPr>
          <w:rFonts w:ascii="Amiri" w:hAnsi="Amiri" w:eastAsia="Amiri" w:cs="Amiri"/>
          <w:lang w:bidi="ar-SA"/>
          <w:color w:val="111111"/>
          <w:sz w:val="28"/>
          <w:szCs w:val="28"/>
          <w:rtl/>
        </w:rPr>
        <w:t xml:space="preserve">المقدسي، محمّد بن عبد الواحد(569 - 643ه- )</w:t>
      </w:r>
    </w:p>
    <w:p>
      <w:pPr>
        <w:pStyle w:val="BookText"/>
      </w:pPr>
      <w:r>
        <w:rPr>
          <w:rFonts w:ascii="Amiri" w:hAnsi="Amiri" w:eastAsia="Amiri" w:cs="Amiri"/>
          <w:lang w:bidi="ar-SA"/>
          <w:color w:val="111111"/>
          <w:sz w:val="28"/>
          <w:szCs w:val="28"/>
          <w:rtl/>
        </w:rPr>
        <w:t xml:space="preserve">1880 . النجف الأشرف؛ مكتبة الإمام أمير المؤمنين العامة؛ رقم المخطوط: 41</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53]</w:t>
      </w:r>
    </w:p>
    <w:p>
      <w:pPr>
        <w:pStyle w:val="BookText"/>
      </w:pPr>
      <w:r>
        <w:rPr>
          <w:rFonts w:ascii="Amiri" w:hAnsi="Amiri" w:eastAsia="Amiri" w:cs="Amiri"/>
          <w:lang w:bidi="ar-SA"/>
          <w:color w:val="111111"/>
          <w:sz w:val="28"/>
          <w:szCs w:val="28"/>
          <w:rtl/>
        </w:rPr>
        <w:t xml:space="preserve">1881 . النجف الأشرف؛ مكتبة آية الله الحكيم العامة؛ رقم المخطوط: 312/2 مصورة</w:t>
      </w:r>
    </w:p>
    <w:p>
      <w:pPr>
        <w:pStyle w:val="BookText"/>
      </w:pPr>
      <w:r>
        <w:rPr>
          <w:rFonts w:ascii="Amiri" w:hAnsi="Amiri" w:eastAsia="Amiri" w:cs="Amiri"/>
          <w:lang w:bidi="ar-SA"/>
          <w:color w:val="111111"/>
          <w:sz w:val="28"/>
          <w:szCs w:val="28"/>
          <w:rtl/>
        </w:rPr>
        <w:t xml:space="preserve">أوّلها: أخبرنا أبو السعادات نصر الله بن عبد الرحمن بن محمّد القزاز؛ آخرها: قال وما الحياة الدنيا في الأخرة إلا متاع ما من نفس تطمئن إليها بعد ما ذكر الله عزوجل عنها. آخره والحمد لله</w:t>
      </w:r>
    </w:p>
    <w:p>
      <w:pPr>
        <w:pStyle w:val="BookText"/>
      </w:pPr>
      <w:r>
        <w:rPr>
          <w:rFonts w:ascii="IRNazanin" w:hAnsi="IRNazanin" w:eastAsia="IRNazanin" w:cs="IRNazanin"/>
          <w:lang w:bidi="fa-IR"/>
          <w:color w:val="111111"/>
          <w:sz w:val="28"/>
          <w:szCs w:val="28"/>
          <w:rtl/>
        </w:rPr>
        <w:t xml:space="preserve">مصدر التصوير: نسخة دار الكتب الظاهرية ضمن مجموع رقم 21؛ کا: مجهول، تا: مجهول؛ 21 ص [(مصورات) - ف: 2-37]</w:t>
      </w:r>
    </w:p>
    <w:p>
      <w:pPr>
        <w:pStyle w:val="BookText"/>
      </w:pPr>
      <w:r>
        <w:rPr>
          <w:rFonts w:ascii="Amiri" w:hAnsi="Amiri" w:eastAsia="Amiri" w:cs="Amiri"/>
          <w:lang w:bidi="ar-SA"/>
          <w:color w:val="111111"/>
          <w:sz w:val="28"/>
          <w:szCs w:val="28"/>
          <w:rtl/>
        </w:rPr>
        <w:t xml:space="preserve">1882 . النجف الأشرف مكتبة الإمام أمير المؤمنين العامة؛ رقم المخطوط: 38</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53]</w:t>
      </w:r>
    </w:p>
    <w:p>
      <w:pPr>
        <w:pStyle w:val="Heading2"/>
      </w:pPr>
      <w:bookmarkStart w:id="1656" w:name="_Toc984"/>
      <w:r>
        <w:t>الأحاديث المسلسلات / حديث - عربي</w:t>
      </w:r>
      <w:bookmarkEnd w:id="1656"/>
    </w:p>
    <w:p>
      <w:pPr>
        <w:pStyle w:val="BookText"/>
      </w:pPr>
      <w:r>
        <w:rPr>
          <w:rFonts w:ascii="Amiri" w:hAnsi="Amiri" w:eastAsia="Amiri" w:cs="Amiri"/>
          <w:lang w:bidi="ar-SA"/>
          <w:color w:val="111111"/>
          <w:sz w:val="28"/>
          <w:szCs w:val="28"/>
          <w:rtl/>
        </w:rPr>
        <w:t xml:space="preserve">المقدسي، محمّد بن عبد الواحد(569 - 643ه-)</w:t>
      </w:r>
    </w:p>
    <w:p>
      <w:pPr>
        <w:pStyle w:val="BookText"/>
      </w:pPr>
      <w:r>
        <w:rPr>
          <w:rFonts w:ascii="IRNazanin" w:hAnsi="IRNazanin" w:eastAsia="IRNazanin" w:cs="IRNazanin"/>
          <w:lang w:bidi="fa-IR"/>
          <w:color w:val="111111"/>
          <w:sz w:val="28"/>
          <w:szCs w:val="28"/>
          <w:rtl/>
        </w:rPr>
        <w:t xml:space="preserve">[فنخا 2: 82]</w:t>
      </w:r>
    </w:p>
    <w:p>
      <w:pPr>
        <w:pStyle w:val="BookText"/>
      </w:pPr>
      <w:r>
        <w:rPr>
          <w:rFonts w:ascii="Times New Roman" w:hAnsi="Times New Roman" w:eastAsia="Times New Roman" w:cs="Times New Roman"/>
          <w:lang w:val="en-US" w:bidi="en-US"/>
          <w:color w:val="111111"/>
          <w:sz w:val="28"/>
          <w:szCs w:val="28"/>
          <w:rtl/>
        </w:rPr>
        <w:t xml:space="preserve">1883.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460/4 مصورة</w:t>
      </w:r>
    </w:p>
    <w:p>
      <w:pPr>
        <w:pStyle w:val="BookText"/>
      </w:pPr>
      <w:r>
        <w:rPr>
          <w:rFonts w:ascii="Amiri" w:hAnsi="Amiri" w:eastAsia="Amiri" w:cs="Amiri"/>
          <w:lang w:bidi="ar-SA"/>
          <w:color w:val="111111"/>
          <w:sz w:val="28"/>
          <w:szCs w:val="28"/>
          <w:rtl/>
        </w:rPr>
        <w:t xml:space="preserve">أوّلها: البسملة، ... محمّد بن حمزة بن محمد بن أبي جميل القرشي ونحن نسمع بدمشق أخبركم علي بن الحسين ....؛ آخرها: آخره: والحمد لله وحده وصلى الله على محمّد وآله وسلم تسليما كثيرا</w:t>
      </w:r>
    </w:p>
    <w:p>
      <w:pPr>
        <w:pStyle w:val="BookText"/>
      </w:pPr>
      <w:r>
        <w:rPr>
          <w:rFonts w:ascii="IRNazanin" w:hAnsi="IRNazanin" w:eastAsia="IRNazanin" w:cs="IRNazanin"/>
          <w:lang w:bidi="fa-IR"/>
          <w:color w:val="111111"/>
          <w:sz w:val="28"/>
          <w:szCs w:val="28"/>
          <w:rtl/>
        </w:rPr>
        <w:t xml:space="preserve">مصدر التصوير: نسخة دار الكتب الظاهرية ضمن مجموع رقم 15 ،جلد 3، الأحاديث والحکایات؛ کا: مجهول، تا: قيد السماع 628 ه-، 13 ص [ (مصورات) - ف: 2-177]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379" w:name="pg7770_70003"/>
    <w:bookmarkEnd w:id="379"/>
    <w:p>
      <w:pPr>
        <w:pStyle w:val="BookText"/>
      </w:pPr>
      <w:r>
        <w:rPr>
          <w:rFonts w:ascii="Amiri" w:hAnsi="Amiri" w:eastAsia="Amiri" w:cs="Amiri"/>
          <w:lang w:bidi="ar-SA"/>
          <w:color w:val="111111"/>
          <w:sz w:val="28"/>
          <w:szCs w:val="28"/>
          <w:rtl/>
        </w:rPr>
        <w:t xml:space="preserve">1884 . النجف الأشرف؛ مكتبة آية الله الحكيم العامة؛ رقم المخطوط: 162/1 مصورة</w:t>
      </w:r>
    </w:p>
    <w:p>
      <w:pPr>
        <w:pStyle w:val="BookText"/>
      </w:pPr>
      <w:r>
        <w:rPr>
          <w:rFonts w:ascii="IRNazanin" w:hAnsi="IRNazanin" w:eastAsia="IRNazanin" w:cs="IRNazanin"/>
          <w:lang w:bidi="fa-IR"/>
          <w:color w:val="111111"/>
          <w:sz w:val="28"/>
          <w:szCs w:val="28"/>
          <w:rtl/>
        </w:rPr>
        <w:t xml:space="preserve">أوّلها: البسملة، حدثنا الشيخ الإمام العالم جمال الدين أبو الفرج عبد الرحمن بن علي بن محمد ابن الجوزي، من لفظه بالبغداد وهو أول حديث سمعته منه قال ...؛ آخرها: وقرا علينا أبو العز، إلى آخرها. رواه أبو محمّد الدارمي في الجامع عن محمّد بن كثير مسلسلاً ورواه الترمذي عن الدارمي ج.1 مصدر التصوير: نسخة مكتبة دار الكتب الظاهرية ضمن مجموع رقم 10؛ کا: مجهول، تا: مجهول؛ 15 ص [مصورات - ف: 1-176]</w:t>
      </w:r>
    </w:p>
    <w:p>
      <w:pPr>
        <w:pStyle w:val="Heading2"/>
      </w:pPr>
      <w:bookmarkStart w:id="1657" w:name="_Toc985"/>
      <w:r>
        <w:t>أحاديث مسلسلة بالأولوية / دراية - عربي</w:t>
      </w:r>
      <w:bookmarkEnd w:id="1657"/>
    </w:p>
    <w:p>
      <w:pPr>
        <w:pStyle w:val="BookText"/>
      </w:pPr>
      <w:r>
        <w:rPr>
          <w:rFonts w:ascii="Amiri" w:hAnsi="Amiri" w:eastAsia="Amiri" w:cs="Amiri"/>
          <w:lang w:bidi="ar-SA"/>
          <w:color w:val="111111"/>
          <w:sz w:val="28"/>
          <w:szCs w:val="28"/>
          <w:rtl/>
        </w:rPr>
        <w:t xml:space="preserve">الكزبري، محمّد بن عبد الرحمن( 1140 - 1221ه-)</w:t>
      </w:r>
    </w:p>
    <w:p>
      <w:pPr>
        <w:pStyle w:val="BookText"/>
      </w:pPr>
      <w:r>
        <w:rPr>
          <w:rFonts w:ascii="Times New Roman" w:hAnsi="Times New Roman" w:eastAsia="Times New Roman" w:cs="Times New Roman"/>
          <w:lang w:val="en-US" w:bidi="en-US"/>
          <w:color w:val="111111"/>
          <w:sz w:val="28"/>
          <w:szCs w:val="28"/>
          <w:rtl/>
        </w:rPr>
        <w:t xml:space="preserve">1885.</w:t>
      </w:r>
    </w:p>
    <w:p>
      <w:pPr>
        <w:pStyle w:val="BookText"/>
      </w:pPr>
      <w:r>
        <w:rPr>
          <w:rFonts w:ascii="IRNazanin" w:hAnsi="IRNazanin" w:eastAsia="IRNazanin" w:cs="IRNazanin"/>
          <w:lang w:bidi="fa-IR"/>
          <w:color w:val="111111"/>
          <w:sz w:val="28"/>
          <w:szCs w:val="28"/>
          <w:rtl/>
        </w:rPr>
        <w:t xml:space="preserve">بغداد؛ دار المخطوطات؛ رقم المخطوط : 30772/2 أوّلها: الحمد لله الذي رفع لمن وقف ببابه قدراً، وأعلى لمن انقطع لعز جنابه کا: مجهول، تا: 1299ه- ؛ 73 ص 15 س،21*14سم دار صدام-ف: حدیث -18]</w:t>
      </w:r>
    </w:p>
    <w:p>
      <w:pPr>
        <w:pStyle w:val="Heading2"/>
      </w:pPr>
      <w:bookmarkStart w:id="1658" w:name="_Toc986"/>
      <w:r>
        <w:t>أحاديث مسلسلة عن شيوخه / حديث - عربي</w:t>
      </w:r>
      <w:bookmarkEnd w:id="1658"/>
    </w:p>
    <w:p>
      <w:pPr>
        <w:pStyle w:val="BookText"/>
      </w:pPr>
      <w:r>
        <w:rPr>
          <w:rFonts w:ascii="Amiri" w:hAnsi="Amiri" w:eastAsia="Amiri" w:cs="Amiri"/>
          <w:lang w:bidi="ar-SA"/>
          <w:color w:val="111111"/>
          <w:sz w:val="28"/>
          <w:szCs w:val="28"/>
          <w:rtl/>
        </w:rPr>
        <w:t xml:space="preserve">ابن ،ناقد، أحمد بن يحيى (477 - 559 ؟ ه-)</w:t>
      </w:r>
    </w:p>
    <w:p>
      <w:pPr>
        <w:pStyle w:val="BookText"/>
      </w:pPr>
      <w:r>
        <w:rPr>
          <w:rFonts w:ascii="Amiri" w:hAnsi="Amiri" w:eastAsia="Amiri" w:cs="Amiri"/>
          <w:lang w:bidi="ar-SA"/>
          <w:color w:val="111111"/>
          <w:sz w:val="28"/>
          <w:szCs w:val="28"/>
          <w:rtl/>
        </w:rPr>
        <w:t xml:space="preserve">1886 . النجف الأشرف؛ مكتبة آية الله الحكيم العامة؛ رقم المخطوط : 301/5 مصورة</w:t>
      </w:r>
    </w:p>
    <w:p>
      <w:pPr>
        <w:pStyle w:val="BookText"/>
      </w:pPr>
      <w:r>
        <w:rPr>
          <w:rFonts w:ascii="Amiri" w:hAnsi="Amiri" w:eastAsia="Amiri" w:cs="Amiri"/>
          <w:lang w:bidi="ar-SA"/>
          <w:color w:val="111111"/>
          <w:sz w:val="28"/>
          <w:szCs w:val="28"/>
          <w:rtl/>
        </w:rPr>
        <w:t xml:space="preserve">أوّلها: أخبرن الشيخ الإمام الصالح الصدوق، أبو الفضل عبد السلام بن عبد الله بن أحمد أحمد بن بكران ... أبنا الشيخ الزاهد أبو العباس أحمد بن يحيى بن ناقة الحنفي الكوفي قراءة عليه وأنا أسمع في جممادي الأوّل سنة إثنين وخمسين وخمسمائة؛ آخرها: :يقول: سمعت رسول الله (ع) يقول سباب المسلمين فسوق وقتالهم كفر. آخر الجزء والحمد لله ...</w:t>
      </w:r>
    </w:p>
    <w:p>
      <w:pPr>
        <w:pStyle w:val="BookText"/>
      </w:pPr>
      <w:r>
        <w:rPr>
          <w:rFonts w:ascii="IRNazanin" w:hAnsi="IRNazanin" w:eastAsia="IRNazanin" w:cs="IRNazanin"/>
          <w:lang w:bidi="fa-IR"/>
          <w:color w:val="111111"/>
          <w:sz w:val="28"/>
          <w:szCs w:val="28"/>
          <w:rtl/>
        </w:rPr>
        <w:t xml:space="preserve">مصدر التصوير: نسخة دار الكتب الظاهرية ضمن مجموع رقم 22 کا: مجهول، تا: قید السماع 552ه-، بذيله صورة سماع على المؤلف تاريخه خامس جمادى الأوّل من سنة 552ه-، 5 ص [ (مصورات) - ف: 2-8]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380" w:name="pg7770_70004"/>
    <w:bookmarkEnd w:id="380"/>
    <w:p>
      <w:pPr>
        <w:pStyle w:val="Heading2"/>
      </w:pPr>
      <w:bookmarkStart w:id="1659" w:name="_Toc987"/>
      <w:r>
        <w:t>الأحاديث المسندة الأبناء عن الآباء (رسالة في / رجال - عربي</w:t>
      </w:r>
      <w:bookmarkEnd w:id="1659"/>
    </w:p>
    <w:p>
      <w:pPr>
        <w:pStyle w:val="BookText"/>
      </w:pPr>
      <w:r>
        <w:rPr>
          <w:rFonts w:ascii="Amiri" w:hAnsi="Amiri" w:eastAsia="Amiri" w:cs="Amiri"/>
          <w:lang w:bidi="ar-SA"/>
          <w:color w:val="111111"/>
          <w:sz w:val="28"/>
          <w:szCs w:val="28"/>
          <w:rtl/>
        </w:rPr>
        <w:t xml:space="preserve">المدني، علي خان بن أحمد (1052 - 1118؟ه-)</w:t>
      </w:r>
    </w:p>
    <w:p>
      <w:pPr>
        <w:pStyle w:val="BookText"/>
      </w:pPr>
      <w:r>
        <w:rPr>
          <w:rFonts w:ascii="Times New Roman" w:hAnsi="Times New Roman" w:eastAsia="Times New Roman" w:cs="Times New Roman"/>
          <w:lang w:val="en-US" w:bidi="en-US"/>
          <w:color w:val="111111"/>
          <w:sz w:val="28"/>
          <w:szCs w:val="28"/>
          <w:rtl/>
        </w:rPr>
        <w:t xml:space="preserve">1887.</w:t>
      </w:r>
    </w:p>
    <w:p>
      <w:pPr>
        <w:pStyle w:val="BookText"/>
      </w:pPr>
      <w:r>
        <w:rPr>
          <w:rFonts w:ascii="Amiri" w:hAnsi="Amiri" w:eastAsia="Amiri" w:cs="Amiri"/>
          <w:lang w:bidi="ar-SA"/>
          <w:color w:val="111111"/>
          <w:sz w:val="28"/>
          <w:szCs w:val="28"/>
          <w:rtl/>
        </w:rPr>
        <w:t xml:space="preserve">كربلاء العتبة العباسية؛ رقم المخطوط: 59/46</w:t>
      </w:r>
    </w:p>
    <w:p>
      <w:pPr>
        <w:pStyle w:val="BookText"/>
      </w:pPr>
      <w:r>
        <w:rPr>
          <w:rFonts w:ascii="Amiri" w:hAnsi="Amiri" w:eastAsia="Amiri" w:cs="Amiri"/>
          <w:lang w:bidi="ar-SA"/>
          <w:color w:val="111111"/>
          <w:sz w:val="28"/>
          <w:szCs w:val="28"/>
          <w:rtl/>
        </w:rPr>
        <w:t xml:space="preserve">كا: مرتضى بن مهدي الكشميري، تا: مجهول؛ ق (32-348)، 17س،10*15سم [ف:</w:t>
      </w:r>
    </w:p>
    <w:p>
      <w:pPr>
        <w:pStyle w:val="BookText"/>
      </w:pPr>
      <w:r>
        <w:rPr>
          <w:rFonts w:ascii="Times New Roman" w:hAnsi="Times New Roman" w:eastAsia="Times New Roman" w:cs="Times New Roman"/>
          <w:lang w:val="en-US" w:bidi="en-US"/>
          <w:color w:val="111111"/>
          <w:sz w:val="28"/>
          <w:szCs w:val="28"/>
          <w:rtl/>
        </w:rPr>
        <w:t xml:space="preserve">78 -1]</w:t>
      </w:r>
    </w:p>
    <w:p>
      <w:pPr>
        <w:pStyle w:val="Heading2"/>
      </w:pPr>
      <w:bookmarkStart w:id="1660" w:name="_Toc988"/>
      <w:r>
        <w:t>الأحاديث المشهورة / حديث - عربي</w:t>
      </w:r>
      <w:bookmarkEnd w:id="1660"/>
    </w:p>
    <w:p>
      <w:pPr>
        <w:pStyle w:val="BookText"/>
      </w:pPr>
      <w:r>
        <w:rPr>
          <w:rFonts w:ascii="Amiri" w:hAnsi="Amiri" w:eastAsia="Amiri" w:cs="Amiri"/>
          <w:lang w:bidi="ar-SA"/>
          <w:color w:val="111111"/>
          <w:sz w:val="28"/>
          <w:szCs w:val="28"/>
          <w:rtl/>
        </w:rPr>
        <w:t xml:space="preserve">القاري الهروي، علي بن سلطان محمّد ( - 1014 ه-)</w:t>
      </w:r>
    </w:p>
    <w:p>
      <w:pPr>
        <w:pStyle w:val="BookText"/>
      </w:pPr>
      <w:r>
        <w:rPr>
          <w:rFonts w:ascii="Times New Roman" w:hAnsi="Times New Roman" w:eastAsia="Times New Roman" w:cs="Times New Roman"/>
          <w:lang w:val="en-US" w:bidi="en-US"/>
          <w:color w:val="111111"/>
          <w:sz w:val="28"/>
          <w:szCs w:val="28"/>
          <w:rtl/>
        </w:rPr>
        <w:t xml:space="preserve">1888.</w:t>
      </w:r>
    </w:p>
    <w:p>
      <w:pPr>
        <w:pStyle w:val="BookText"/>
      </w:pPr>
      <w:r>
        <w:rPr>
          <w:rFonts w:ascii="Amiri" w:hAnsi="Amiri" w:eastAsia="Amiri" w:cs="Amiri"/>
          <w:lang w:bidi="ar-SA"/>
          <w:color w:val="111111"/>
          <w:sz w:val="28"/>
          <w:szCs w:val="28"/>
          <w:rtl/>
        </w:rPr>
        <w:t xml:space="preserve">بغداد؛ مركز البحوث والدراسات؛ رقم المخطوط: 8/18-210 ق 224 مصورة</w:t>
      </w:r>
    </w:p>
    <w:p>
      <w:pPr>
        <w:pStyle w:val="BookText"/>
      </w:pPr>
      <w:r>
        <w:rPr>
          <w:rFonts w:ascii="IRNazanin" w:hAnsi="IRNazanin" w:eastAsia="IRNazanin" w:cs="IRNazanin"/>
          <w:lang w:bidi="fa-IR"/>
          <w:color w:val="111111"/>
          <w:sz w:val="28"/>
          <w:szCs w:val="28"/>
          <w:rtl/>
        </w:rPr>
        <w:t xml:space="preserve">کا: مجهول، تا: مجهول؛ 17 ص [(مصورات) - ف: 338]</w:t>
      </w:r>
    </w:p>
    <w:p>
      <w:pPr>
        <w:pStyle w:val="Heading2"/>
      </w:pPr>
      <w:bookmarkStart w:id="1661" w:name="_Toc989"/>
      <w:r>
        <w:t>الأحاديث المنتزعة من الدر المنثور / حديث - عربي</w:t>
      </w:r>
      <w:bookmarkEnd w:id="1661"/>
    </w:p>
    <w:p>
      <w:pPr>
        <w:pStyle w:val="BookText"/>
      </w:pPr>
      <w:r>
        <w:rPr>
          <w:rFonts w:ascii="Amiri" w:hAnsi="Amiri" w:eastAsia="Amiri" w:cs="Amiri"/>
          <w:lang w:bidi="ar-SA"/>
          <w:color w:val="111111"/>
          <w:sz w:val="28"/>
          <w:szCs w:val="28"/>
          <w:rtl/>
        </w:rPr>
        <w:t xml:space="preserve">1889 . النجف الأشرف؛ مكتبة آية الله الحكيم العامة؛ رقم المخطوط: 1026</w:t>
      </w:r>
    </w:p>
    <w:p>
      <w:pPr>
        <w:pStyle w:val="BookText"/>
      </w:pPr>
      <w:r>
        <w:rPr>
          <w:rFonts w:ascii="Amiri" w:hAnsi="Amiri" w:eastAsia="Amiri" w:cs="Amiri"/>
          <w:lang w:bidi="ar-SA"/>
          <w:color w:val="111111"/>
          <w:sz w:val="28"/>
          <w:szCs w:val="28"/>
          <w:rtl/>
        </w:rPr>
        <w:t xml:space="preserve">أوّلها: البسملة وبه نستعين قوله تعالى واعتصموا الآية إخراج سعيد بن منصور واعتصموا بحبل الله القرآن؛ آخرها: على خير اعطاه إياه قال عبد الله فهذه التي بلغت بك وهي التي تطاق تم المجلد الرابع والحمد لله رب العالمين</w:t>
      </w:r>
    </w:p>
    <w:p>
      <w:pPr>
        <w:pStyle w:val="BookText"/>
      </w:pPr>
      <w:r>
        <w:rPr>
          <w:rFonts w:ascii="IRNazanin" w:hAnsi="IRNazanin" w:eastAsia="IRNazanin" w:cs="IRNazanin"/>
          <w:lang w:bidi="fa-IR"/>
          <w:color w:val="111111"/>
          <w:sz w:val="28"/>
          <w:szCs w:val="28"/>
          <w:rtl/>
        </w:rPr>
        <w:t xml:space="preserve">ج 2-ج 4؛کا: مجهول، تا: مجهول؛ 244 ق، 17 س،15*21سم [ف: 1-32]</w:t>
      </w:r>
    </w:p>
    <w:p>
      <w:pPr>
        <w:pStyle w:val="Heading2"/>
      </w:pPr>
      <w:bookmarkStart w:id="1662" w:name="_Toc990"/>
      <w:r>
        <w:t>أحاديث المنظوم / حديث - عربي</w:t>
      </w:r>
      <w:bookmarkEnd w:id="1662"/>
    </w:p>
    <w:p>
      <w:pPr>
        <w:pStyle w:val="BookText"/>
      </w:pPr>
      <w:r>
        <w:rPr>
          <w:rFonts w:ascii="Times New Roman" w:hAnsi="Times New Roman" w:eastAsia="Times New Roman" w:cs="Times New Roman"/>
          <w:lang w:val="en-US" w:bidi="en-US"/>
          <w:color w:val="111111"/>
          <w:sz w:val="28"/>
          <w:szCs w:val="28"/>
          <w:rtl/>
        </w:rPr>
        <w:t xml:space="preserve">1890.</w:t>
      </w:r>
    </w:p>
    <w:p>
      <w:pPr>
        <w:pStyle w:val="BookText"/>
      </w:pPr>
      <w:r>
        <w:rPr>
          <w:rFonts w:ascii="IRNazanin" w:hAnsi="IRNazanin" w:eastAsia="IRNazanin" w:cs="IRNazanin"/>
          <w:lang w:bidi="fa-IR"/>
          <w:color w:val="111111"/>
          <w:sz w:val="28"/>
          <w:szCs w:val="28"/>
          <w:rtl/>
        </w:rPr>
        <w:t xml:space="preserve">بغداد؛ مكتبة الأوقاف العامة؛ رقم المخطوط: 2959/5 ورقات في الحديث مع منظومة؛ کا: مجهول، تا: مجهول؛ 5 ق 21*15سم [ف: 1-321]</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381" w:name="pg7770_70005"/>
    <w:bookmarkEnd w:id="381"/>
    <w:p>
      <w:pPr>
        <w:pStyle w:val="Heading2"/>
      </w:pPr>
      <w:bookmarkStart w:id="1663" w:name="_Toc991"/>
      <w:r>
        <w:t>الأحاديث المهدوية / حديث - عربي</w:t>
      </w:r>
      <w:bookmarkEnd w:id="1663"/>
    </w:p>
    <w:p>
      <w:pPr>
        <w:pStyle w:val="BookText"/>
      </w:pPr>
      <w:r>
        <w:rPr>
          <w:rFonts w:ascii="IRNazanin" w:hAnsi="IRNazanin" w:eastAsia="IRNazanin" w:cs="IRNazanin"/>
          <w:lang w:bidi="fa-IR"/>
          <w:color w:val="111111"/>
          <w:sz w:val="28"/>
          <w:szCs w:val="28"/>
          <w:rtl/>
        </w:rPr>
        <w:t xml:space="preserve">1891 . الكاظمية؛ جامعة مدينة العلم؛ رقم المخطوط: 3/18 رسالة في أحاديث الإمام المهدي (عجل الله تعالى فرجه) وآخر الزمان؛ کا: مجهول، تا: مجهول؛ ناقصة الأوّل والآخر [ف: 18]</w:t>
      </w:r>
    </w:p>
    <w:p>
      <w:pPr>
        <w:pStyle w:val="Heading2"/>
      </w:pPr>
      <w:bookmarkStart w:id="1664" w:name="_Toc992"/>
      <w:r>
        <w:t>أحاديث في المهدي / حديث - عربي</w:t>
      </w:r>
      <w:bookmarkEnd w:id="1664"/>
    </w:p>
    <w:p>
      <w:pPr>
        <w:pStyle w:val="BookText"/>
      </w:pPr>
      <w:r>
        <w:rPr>
          <w:rFonts w:ascii="Times New Roman" w:hAnsi="Times New Roman" w:eastAsia="Times New Roman" w:cs="Times New Roman"/>
          <w:lang w:val="en-US" w:bidi="en-US"/>
          <w:color w:val="111111"/>
          <w:sz w:val="28"/>
          <w:szCs w:val="28"/>
          <w:rtl/>
        </w:rPr>
        <w:t xml:space="preserve">1892.</w:t>
      </w:r>
    </w:p>
    <w:p>
      <w:pPr>
        <w:pStyle w:val="BookText"/>
      </w:pPr>
      <w:r>
        <w:rPr>
          <w:rFonts w:ascii="Amiri" w:hAnsi="Amiri" w:eastAsia="Amiri" w:cs="Amiri"/>
          <w:lang w:bidi="ar-SA"/>
          <w:color w:val="111111"/>
          <w:sz w:val="28"/>
          <w:szCs w:val="28"/>
          <w:rtl/>
        </w:rPr>
        <w:t xml:space="preserve">بغداد؛ خزانة القره داغي ( في المجمع العلمي)؛ رقم المخطوط: 1652/عقائد</w:t>
      </w:r>
    </w:p>
    <w:p>
      <w:pPr>
        <w:pStyle w:val="BookText"/>
      </w:pPr>
      <w:r>
        <w:rPr>
          <w:rFonts w:ascii="Amiri" w:hAnsi="Amiri" w:eastAsia="Amiri" w:cs="Amiri"/>
          <w:lang w:bidi="ar-SA"/>
          <w:color w:val="111111"/>
          <w:sz w:val="28"/>
          <w:szCs w:val="28"/>
          <w:rtl/>
        </w:rPr>
        <w:t xml:space="preserve">أوّلها: وأما خبر المهد من ولد العباس عم؟، فقال الدار قطني: حديث غريب تفرد به محمّد بن الوكيز مولى بن هاشم؛ آخرها: بإحراز المسليمن إلى جبل الطور يمرون بجيزة الطبره.</w:t>
      </w:r>
    </w:p>
    <w:p>
      <w:pPr>
        <w:pStyle w:val="BookText"/>
      </w:pPr>
      <w:r>
        <w:rPr>
          <w:rFonts w:ascii="IRNazanin" w:hAnsi="IRNazanin" w:eastAsia="IRNazanin" w:cs="IRNazanin"/>
          <w:lang w:bidi="fa-IR"/>
          <w:color w:val="111111"/>
          <w:sz w:val="28"/>
          <w:szCs w:val="28"/>
          <w:rtl/>
        </w:rPr>
        <w:t xml:space="preserve">کا: مجهول، تا: مجهول ناقصة الأوّل والآخر؛ 13 ق، 15س، 15*21سم [ف: 39]</w:t>
      </w:r>
    </w:p>
    <w:p>
      <w:pPr>
        <w:pStyle w:val="Heading2"/>
      </w:pPr>
      <w:bookmarkStart w:id="1665" w:name="_Toc993"/>
      <w:r>
        <w:t>أحاديث موافقات عوالي / دراية - عربي</w:t>
      </w:r>
      <w:bookmarkEnd w:id="1665"/>
    </w:p>
    <w:p>
      <w:pPr>
        <w:pStyle w:val="BookText"/>
      </w:pPr>
      <w:r>
        <w:rPr>
          <w:rFonts w:ascii="Amiri" w:hAnsi="Amiri" w:eastAsia="Amiri" w:cs="Amiri"/>
          <w:lang w:bidi="ar-SA"/>
          <w:color w:val="111111"/>
          <w:sz w:val="28"/>
          <w:szCs w:val="28"/>
          <w:rtl/>
        </w:rPr>
        <w:t xml:space="preserve">المقدسي، زينب بنت أحمد (646 - 740 ه- )</w:t>
      </w:r>
    </w:p>
    <w:p>
      <w:pPr>
        <w:pStyle w:val="BookText"/>
      </w:pPr>
      <w:r>
        <w:rPr>
          <w:rFonts w:ascii="Times New Roman" w:hAnsi="Times New Roman" w:eastAsia="Times New Roman" w:cs="Times New Roman"/>
          <w:lang w:val="en-US" w:bidi="en-US"/>
          <w:color w:val="111111"/>
          <w:sz w:val="28"/>
          <w:szCs w:val="28"/>
          <w:rtl/>
        </w:rPr>
        <w:t xml:space="preserve">1893.</w:t>
      </w:r>
    </w:p>
    <w:p>
      <w:pPr>
        <w:pStyle w:val="BookText"/>
      </w:pPr>
      <w:r>
        <w:rPr>
          <w:rFonts w:ascii="IRNazanin" w:hAnsi="IRNazanin" w:eastAsia="IRNazanin" w:cs="IRNazanin"/>
          <w:lang w:bidi="fa-IR"/>
          <w:color w:val="111111"/>
          <w:sz w:val="28"/>
          <w:szCs w:val="28"/>
          <w:rtl/>
        </w:rPr>
        <w:t xml:space="preserve">بغداد؛ دار المخطوطات؛ رقم المخطوط : 13254</w:t>
      </w:r>
    </w:p>
    <w:p>
      <w:pPr>
        <w:pStyle w:val="BookText"/>
      </w:pPr>
      <w:r>
        <w:rPr>
          <w:rFonts w:ascii="Amiri" w:hAnsi="Amiri" w:eastAsia="Amiri" w:cs="Amiri"/>
          <w:lang w:bidi="ar-SA"/>
          <w:color w:val="111111"/>
          <w:sz w:val="28"/>
          <w:szCs w:val="28"/>
          <w:rtl/>
        </w:rPr>
        <w:t xml:space="preserve">أوّلها: هذه أحاديث موافقات للأئمة فيها حديث للإمام البخاري وحديث المسلم وباقيها لأصحاب السنن الربعة بعلو وقعت من ...</w:t>
      </w:r>
    </w:p>
    <w:p>
      <w:pPr>
        <w:pStyle w:val="BookText"/>
      </w:pPr>
      <w:r>
        <w:rPr>
          <w:rFonts w:ascii="IRNazanin" w:hAnsi="IRNazanin" w:eastAsia="IRNazanin" w:cs="IRNazanin"/>
          <w:lang w:bidi="fa-IR"/>
          <w:color w:val="111111"/>
          <w:sz w:val="28"/>
          <w:szCs w:val="28"/>
          <w:rtl/>
        </w:rPr>
        <w:t xml:space="preserve">کا: مجهول، تا:865ه-، في أولها قراءة على زينب بنت عبد الله بن خليل القلعي سنة 166 ه-، 16 ص، 21س،18*14سم [دار صدام-ف: حدیث -19]</w:t>
      </w:r>
    </w:p>
    <w:p>
      <w:pPr>
        <w:pStyle w:val="BookText"/>
      </w:pPr>
      <w:r>
        <w:rPr>
          <w:rFonts w:ascii="Amiri" w:hAnsi="Amiri" w:eastAsia="Amiri" w:cs="Amiri"/>
          <w:lang w:bidi="ar-SA"/>
          <w:color w:val="111111"/>
          <w:sz w:val="28"/>
          <w:szCs w:val="28"/>
          <w:rtl/>
        </w:rPr>
        <w:t xml:space="preserve">الأحاديث الموضوعة &gt; الأسرار المرفوعة في الأخبار الموضوعة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382" w:name="pg7770_70006"/>
    <w:bookmarkEnd w:id="382"/>
    <w:p>
      <w:pPr>
        <w:pStyle w:val="Heading2"/>
      </w:pPr>
      <w:bookmarkStart w:id="1666" w:name="_Toc994"/>
      <w:r>
        <w:t>الأحاديث الموضوعة = الموضوعات / حديث - عربي</w:t>
      </w:r>
      <w:bookmarkEnd w:id="1666"/>
    </w:p>
    <w:p>
      <w:pPr>
        <w:pStyle w:val="BookText"/>
      </w:pPr>
      <w:r>
        <w:rPr>
          <w:rFonts w:ascii="Amiri" w:hAnsi="Amiri" w:eastAsia="Amiri" w:cs="Amiri"/>
          <w:lang w:bidi="ar-SA"/>
          <w:color w:val="111111"/>
          <w:sz w:val="28"/>
          <w:szCs w:val="28"/>
          <w:rtl/>
        </w:rPr>
        <w:t xml:space="preserve">؟ الصاغاني، حسن بن محمّد( 577 - 650 ه-) طبع : القاهرة، مطبعة البارونية، 1305ه-، بيروت، 1401ه-</w:t>
      </w:r>
    </w:p>
    <w:p>
      <w:pPr>
        <w:pStyle w:val="BookText"/>
      </w:pPr>
      <w:r>
        <w:rPr>
          <w:rFonts w:ascii="IRNazanin" w:hAnsi="IRNazanin" w:eastAsia="IRNazanin" w:cs="IRNazanin"/>
          <w:lang w:bidi="fa-IR"/>
          <w:color w:val="111111"/>
          <w:sz w:val="28"/>
          <w:szCs w:val="28"/>
          <w:rtl/>
        </w:rPr>
        <w:t xml:space="preserve">[فنخا 2: 85]</w:t>
      </w:r>
    </w:p>
    <w:p>
      <w:pPr>
        <w:pStyle w:val="BookText"/>
      </w:pPr>
      <w:r>
        <w:rPr>
          <w:rFonts w:ascii="Times New Roman" w:hAnsi="Times New Roman" w:eastAsia="Times New Roman" w:cs="Times New Roman"/>
          <w:lang w:val="en-US" w:bidi="en-US"/>
          <w:color w:val="111111"/>
          <w:sz w:val="28"/>
          <w:szCs w:val="28"/>
          <w:rtl/>
        </w:rPr>
        <w:t xml:space="preserve">1894.</w:t>
      </w:r>
    </w:p>
    <w:p>
      <w:pPr>
        <w:pStyle w:val="BookText"/>
      </w:pPr>
      <w:r>
        <w:rPr>
          <w:rFonts w:ascii="IRNazanin" w:hAnsi="IRNazanin" w:eastAsia="IRNazanin" w:cs="IRNazanin"/>
          <w:lang w:bidi="fa-IR"/>
          <w:color w:val="111111"/>
          <w:sz w:val="28"/>
          <w:szCs w:val="28"/>
          <w:rtl/>
        </w:rPr>
        <w:t xml:space="preserve">بغداد؛ دار المخطوطات؛ رقم المخطوط: 2399/1</w:t>
      </w:r>
    </w:p>
    <w:p>
      <w:pPr>
        <w:pStyle w:val="BookText"/>
      </w:pPr>
      <w:r>
        <w:rPr>
          <w:rFonts w:ascii="IRNazanin" w:hAnsi="IRNazanin" w:eastAsia="IRNazanin" w:cs="IRNazanin"/>
          <w:lang w:bidi="fa-IR"/>
          <w:color w:val="111111"/>
          <w:sz w:val="28"/>
          <w:szCs w:val="28"/>
          <w:rtl/>
        </w:rPr>
        <w:t xml:space="preserve">کا: مجهول، تا: القرن 11ه-، 32 ص، 11 س، 17*13سم دار [صدام-ف: حدیث - 147]</w:t>
      </w:r>
    </w:p>
    <w:p>
      <w:pPr>
        <w:pStyle w:val="BookText"/>
      </w:pPr>
      <w:r>
        <w:rPr>
          <w:rFonts w:ascii="Times New Roman" w:hAnsi="Times New Roman" w:eastAsia="Times New Roman" w:cs="Times New Roman"/>
          <w:lang w:val="en-US" w:bidi="en-US"/>
          <w:color w:val="111111"/>
          <w:sz w:val="28"/>
          <w:szCs w:val="28"/>
          <w:rtl/>
        </w:rPr>
        <w:t xml:space="preserve">1895.</w:t>
      </w:r>
    </w:p>
    <w:p>
      <w:pPr>
        <w:pStyle w:val="BookText"/>
      </w:pPr>
      <w:r>
        <w:rPr>
          <w:rFonts w:ascii="Amiri" w:hAnsi="Amiri" w:eastAsia="Amiri" w:cs="Amiri"/>
          <w:lang w:bidi="ar-SA"/>
          <w:color w:val="111111"/>
          <w:sz w:val="28"/>
          <w:szCs w:val="28"/>
          <w:rtl/>
        </w:rPr>
        <w:t xml:space="preserve">بغداد مكتبة الأوقاف العامة؛ رقم المخطوط : 2611/6</w:t>
      </w:r>
    </w:p>
    <w:p>
      <w:pPr>
        <w:pStyle w:val="BookText"/>
      </w:pPr>
      <w:r>
        <w:rPr>
          <w:rFonts w:ascii="Amiri" w:hAnsi="Amiri" w:eastAsia="Amiri" w:cs="Amiri"/>
          <w:lang w:bidi="ar-SA"/>
          <w:color w:val="111111"/>
          <w:sz w:val="28"/>
          <w:szCs w:val="28"/>
          <w:rtl/>
        </w:rPr>
        <w:t xml:space="preserve">أوّلها: الحمد لله رب العالمين وصلى الله على سيدنا محمّد النبي الامي...</w:t>
      </w:r>
    </w:p>
    <w:p>
      <w:pPr>
        <w:pStyle w:val="BookText"/>
      </w:pPr>
      <w:r>
        <w:rPr>
          <w:rFonts w:ascii="Amiri" w:hAnsi="Amiri" w:eastAsia="Amiri" w:cs="Amiri"/>
          <w:lang w:bidi="ar-SA"/>
          <w:color w:val="111111"/>
          <w:sz w:val="28"/>
          <w:szCs w:val="28"/>
          <w:rtl/>
        </w:rPr>
        <w:t xml:space="preserve">الأحاديث الموضوعة الواردة في كتاب «الشهاب» للقضاعي؛ كا: مجهول، تا: 1147ه-، 2ق،20*16سم [ف: 1-235]</w:t>
      </w:r>
    </w:p>
    <w:p>
      <w:pPr>
        <w:pStyle w:val="BookText"/>
      </w:pPr>
      <w:r>
        <w:rPr>
          <w:rFonts w:ascii="IRNazanin" w:hAnsi="IRNazanin" w:eastAsia="IRNazanin" w:cs="IRNazanin"/>
          <w:lang w:bidi="fa-IR"/>
          <w:color w:val="111111"/>
          <w:sz w:val="28"/>
          <w:szCs w:val="28"/>
          <w:rtl/>
        </w:rPr>
        <w:t xml:space="preserve">1896 . بغداد؛ دار المخطوطات؛ رقم المخطوط: 1748/3</w:t>
      </w:r>
    </w:p>
    <w:p>
      <w:pPr>
        <w:pStyle w:val="BookText"/>
      </w:pPr>
      <w:r>
        <w:rPr>
          <w:rFonts w:ascii="Amiri" w:hAnsi="Amiri" w:eastAsia="Amiri" w:cs="Amiri"/>
          <w:lang w:bidi="ar-SA"/>
          <w:color w:val="111111"/>
          <w:sz w:val="28"/>
          <w:szCs w:val="28"/>
          <w:rtl/>
        </w:rPr>
        <w:t xml:space="preserve">أوّلها: الحمد لله رب العالمين والصلاة والسلام الأتمان الأكملان على سيدنا محمد ... أما بعد فقد قال رسول الله صلى الله على محمّد وآله من كذب على متعهداً فليتبوا مقعده من النار ...</w:t>
      </w:r>
    </w:p>
    <w:p>
      <w:pPr>
        <w:pStyle w:val="BookText"/>
      </w:pPr>
      <w:r>
        <w:rPr>
          <w:rFonts w:ascii="IRNazanin" w:hAnsi="IRNazanin" w:eastAsia="IRNazanin" w:cs="IRNazanin"/>
          <w:lang w:bidi="fa-IR"/>
          <w:color w:val="111111"/>
          <w:sz w:val="28"/>
          <w:szCs w:val="28"/>
          <w:rtl/>
        </w:rPr>
        <w:t xml:space="preserve">کا: مجهول، تا: 1147ه-، 5 ص ، 35 س ،24*18سم دار [صدام-ف: حدیث -146]</w:t>
      </w:r>
    </w:p>
    <w:p>
      <w:pPr>
        <w:pStyle w:val="BookText"/>
      </w:pPr>
      <w:r>
        <w:rPr>
          <w:rFonts w:ascii="Times New Roman" w:hAnsi="Times New Roman" w:eastAsia="Times New Roman" w:cs="Times New Roman"/>
          <w:lang w:val="en-US" w:bidi="en-US"/>
          <w:color w:val="111111"/>
          <w:sz w:val="28"/>
          <w:szCs w:val="28"/>
          <w:rtl/>
        </w:rPr>
        <w:t xml:space="preserve">1897.</w:t>
      </w:r>
    </w:p>
    <w:p>
      <w:pPr>
        <w:pStyle w:val="BookText"/>
      </w:pPr>
      <w:r>
        <w:rPr>
          <w:rFonts w:ascii="IRNazanin" w:hAnsi="IRNazanin" w:eastAsia="IRNazanin" w:cs="IRNazanin"/>
          <w:lang w:bidi="fa-IR"/>
          <w:color w:val="111111"/>
          <w:sz w:val="28"/>
          <w:szCs w:val="28"/>
          <w:rtl/>
        </w:rPr>
        <w:t xml:space="preserve">بغداد؛ دار المخطوطات؛ رقم المخطوط: 2036/6</w:t>
      </w:r>
    </w:p>
    <w:p>
      <w:pPr>
        <w:pStyle w:val="BookText"/>
      </w:pPr>
      <w:r>
        <w:rPr>
          <w:rFonts w:ascii="IRNazanin" w:hAnsi="IRNazanin" w:eastAsia="IRNazanin" w:cs="IRNazanin"/>
          <w:lang w:bidi="fa-IR"/>
          <w:color w:val="111111"/>
          <w:sz w:val="28"/>
          <w:szCs w:val="28"/>
          <w:rtl/>
        </w:rPr>
        <w:t xml:space="preserve">كا: زكريا بن احمد، تا: 1206ه-، تملك عبد الله الحسيني الجابري؛ 14ص، 23س20*13سم [دار صدام-ف: حدیث -147]</w:t>
      </w:r>
    </w:p>
    <w:p>
      <w:pPr>
        <w:pStyle w:val="BookText"/>
      </w:pPr>
      <w:r>
        <w:rPr>
          <w:rFonts w:ascii="Times New Roman" w:hAnsi="Times New Roman" w:eastAsia="Times New Roman" w:cs="Times New Roman"/>
          <w:lang w:val="en-US" w:bidi="en-US"/>
          <w:color w:val="111111"/>
          <w:sz w:val="28"/>
          <w:szCs w:val="28"/>
          <w:rtl/>
        </w:rPr>
        <w:t xml:space="preserve">1898.</w:t>
      </w:r>
    </w:p>
    <w:p>
      <w:pPr>
        <w:pStyle w:val="BookText"/>
      </w:pPr>
      <w:r>
        <w:rPr>
          <w:rFonts w:ascii="Amiri" w:hAnsi="Amiri" w:eastAsia="Amiri" w:cs="Amiri"/>
          <w:lang w:bidi="ar-SA"/>
          <w:color w:val="111111"/>
          <w:sz w:val="28"/>
          <w:szCs w:val="28"/>
          <w:rtl/>
        </w:rPr>
        <w:t xml:space="preserve">بغداد؛ دار المخطوطات؛ رقم المخطوط : 1708/7 كا: علي بن أحمد الكلناري، تا: 1234ه- ، 4ص، 28 س، 23/5*17/5سم [دار صدام-ف:</w:t>
      </w:r>
    </w:p>
    <w:p>
      <w:pPr>
        <w:pStyle w:val="BookText"/>
      </w:pPr>
      <w:r>
        <w:rPr>
          <w:rFonts w:ascii="IRNazanin" w:hAnsi="IRNazanin" w:eastAsia="IRNazanin" w:cs="IRNazanin"/>
          <w:lang w:bidi="fa-IR"/>
          <w:color w:val="111111"/>
          <w:sz w:val="28"/>
          <w:szCs w:val="28"/>
          <w:rtl/>
        </w:rPr>
        <w:t xml:space="preserve">حدیث - 148]</w:t>
      </w:r>
    </w:p>
    <w:p>
      <w:pPr>
        <w:pStyle w:val="BookText"/>
      </w:pPr>
      <w:r>
        <w:rPr>
          <w:rFonts w:ascii="Amiri" w:hAnsi="Amiri" w:eastAsia="Amiri" w:cs="Amiri"/>
          <w:lang w:bidi="ar-SA"/>
          <w:color w:val="111111"/>
          <w:sz w:val="28"/>
          <w:szCs w:val="28"/>
          <w:rtl/>
        </w:rPr>
        <w:t xml:space="preserve">1899 . النجف الأشرف؛ حسينيه شوشتريها رقم المخطوط: 77/6</w:t>
      </w:r>
    </w:p>
    <w:p>
      <w:pPr>
        <w:pStyle w:val="BookText"/>
      </w:pPr>
      <w:r>
        <w:rPr>
          <w:rFonts w:ascii="Amiri" w:hAnsi="Amiri" w:eastAsia="Amiri" w:cs="Amiri"/>
          <w:lang w:bidi="ar-SA"/>
          <w:color w:val="111111"/>
          <w:sz w:val="28"/>
          <w:szCs w:val="28"/>
          <w:rtl/>
        </w:rPr>
        <w:t xml:space="preserve">آخرها: ومنها قولهم من تكلم عند الأذان خيف عليه من زوال الإيمان ... وأبو سعيد بن نعيم</w:t>
      </w:r>
    </w:p>
    <w:p>
      <w:pPr>
        <w:pStyle w:val="BookText"/>
      </w:pPr>
      <w:r>
        <w:rPr>
          <w:rFonts w:ascii="IRNazanin" w:hAnsi="IRNazanin" w:eastAsia="IRNazanin" w:cs="IRNazanin"/>
          <w:lang w:bidi="fa-IR"/>
          <w:color w:val="111111"/>
          <w:sz w:val="28"/>
          <w:szCs w:val="28"/>
          <w:rtl/>
        </w:rPr>
        <w:t xml:space="preserve">نسخ، کا: مصطفى بن محمّد أفندي البغدادي الحنفي تا 1236ه- [نشريه: 11-830] 1900. بغداد؛ دار المخطوطات؛ رقم المخطوط : 10425/7 أوّلها: الحمد لله رب العالمين ... أما بعد فقد قال رسول الله صلى الله عليه وسلم؛</w:t>
      </w:r>
    </w:p>
    <w:p>
      <w:pPr>
        <w:pStyle w:val="BookText"/>
      </w:pPr>
      <w:r>
        <w:rPr>
          <w:rFonts w:ascii="IRNazanin" w:hAnsi="IRNazanin" w:eastAsia="IRNazanin" w:cs="IRNazanin"/>
          <w:lang w:bidi="fa-IR"/>
          <w:color w:val="111111"/>
          <w:sz w:val="28"/>
          <w:szCs w:val="28"/>
          <w:rtl/>
        </w:rPr>
        <w:t xml:space="preserve">كا: محمّد البيوتي النقشبندي البغدادي، تا: 1242 ه-، 15 ص، 16س، 17*11سم [دار صدام-ف: حدیث - 147]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1901.</w:t>
      </w:r>
    </w:p>
    <w:p>
      <w:pPr>
        <w:pStyle w:val="BookText"/>
      </w:pPr>
      <w:r>
        <w:rPr>
          <w:rFonts w:ascii="Amiri" w:hAnsi="Amiri" w:eastAsia="Amiri" w:cs="Amiri"/>
          <w:lang w:bidi="ar-SA"/>
          <w:color w:val="111111"/>
          <w:sz w:val="28"/>
          <w:szCs w:val="28"/>
          <w:rtl/>
        </w:rPr>
        <w:t xml:space="preserve">بغداد؛ المكتبة القادرية؛ رقم المخطوط: 1442/20</w:t>
      </w:r>
    </w:p>
    <w:p>
      <w:pPr>
        <w:pStyle w:val="BookText"/>
      </w:pPr>
      <w:r>
        <w:rPr>
          <w:rFonts w:ascii="Amiri" w:hAnsi="Amiri" w:eastAsia="Amiri" w:cs="Amiri"/>
          <w:lang w:bidi="ar-SA"/>
          <w:color w:val="111111"/>
          <w:sz w:val="28"/>
          <w:szCs w:val="28"/>
          <w:rtl/>
        </w:rPr>
        <w:t xml:space="preserve">أوّلها: الحمد لله رب العالمين والصلوة والسلام الاتمان الأكملان على سيدنا محمّد وآله الله وصحبه أجمعين [قال] الصدر الإمام ... الحسن بن محمّد الصغاني الملتجي إلى حرم تعالى ادخله الله جنانته ... أما بعد فقد قال رسول الله (ص) من كذب علي متعمدا فليتبوا مقعده من النار؛ آخرها: وأبو سعيد عبد النعيم بن نعيم. تمت الرسالة بعون الله وحسن توفيقه والحمد لله وحده.</w:t>
      </w:r>
    </w:p>
    <w:p>
      <w:pPr>
        <w:pStyle w:val="BookText"/>
      </w:pPr>
      <w:r>
        <w:rPr>
          <w:rFonts w:ascii="IRNazanin" w:hAnsi="IRNazanin" w:eastAsia="IRNazanin" w:cs="IRNazanin"/>
          <w:lang w:bidi="fa-IR"/>
          <w:color w:val="111111"/>
          <w:sz w:val="28"/>
          <w:szCs w:val="28"/>
          <w:rtl/>
        </w:rPr>
        <w:t xml:space="preserve">نستعلیق، کا: مجهول، تا: القرن 13 ه-، 5ق ،(102-98)، 21 س،13*20سم [ف: 5-152]</w:t>
      </w:r>
    </w:p>
    <w:p>
      <w:pPr>
        <w:pStyle w:val="BookText"/>
      </w:pPr>
      <w:r>
        <w:rPr>
          <w:rFonts w:ascii="Times New Roman" w:hAnsi="Times New Roman" w:eastAsia="Times New Roman" w:cs="Times New Roman"/>
          <w:lang w:val="en-US" w:bidi="en-US"/>
          <w:color w:val="111111"/>
          <w:sz w:val="28"/>
          <w:szCs w:val="28"/>
          <w:rtl/>
        </w:rPr>
        <w:t xml:space="preserve">1902.</w:t>
      </w:r>
    </w:p>
    <w:p>
      <w:pPr>
        <w:pStyle w:val="BookText"/>
      </w:pPr>
      <w:r>
        <w:rPr>
          <w:rFonts w:ascii="Amiri" w:hAnsi="Amiri" w:eastAsia="Amiri" w:cs="Amiri"/>
          <w:lang w:bidi="ar-SA"/>
          <w:color w:val="111111"/>
          <w:sz w:val="28"/>
          <w:szCs w:val="28"/>
          <w:rtl/>
        </w:rPr>
        <w:t xml:space="preserve">بغداد؛ مكتبة الأوقاف العامة؛ رقم المخطوط: 13752/8</w:t>
      </w:r>
    </w:p>
    <w:p>
      <w:pPr>
        <w:pStyle w:val="BookText"/>
      </w:pPr>
      <w:r>
        <w:rPr>
          <w:rFonts w:ascii="Amiri" w:hAnsi="Amiri" w:eastAsia="Amiri" w:cs="Amiri"/>
          <w:lang w:bidi="ar-SA"/>
          <w:color w:val="111111"/>
          <w:sz w:val="28"/>
          <w:szCs w:val="28"/>
          <w:rtl/>
        </w:rPr>
        <w:t xml:space="preserve">أوّلها: الحمد لله رب العالمين وصلى الله على سيدنا محمّد وآله وصحبه اجمعين</w:t>
      </w:r>
    </w:p>
    <w:p>
      <w:pPr>
        <w:pStyle w:val="BookText"/>
      </w:pPr>
      <w:r>
        <w:rPr>
          <w:rFonts w:ascii="IRNazanin" w:hAnsi="IRNazanin" w:eastAsia="IRNazanin" w:cs="IRNazanin"/>
          <w:lang w:bidi="fa-IR"/>
          <w:color w:val="111111"/>
          <w:sz w:val="28"/>
          <w:szCs w:val="28"/>
          <w:rtl/>
        </w:rPr>
        <w:t xml:space="preserve">کا: مجهول، تا: 1343ه-، 2 ق، 26 س،21*13سم [ف: 1-235]</w:t>
      </w:r>
    </w:p>
    <w:p>
      <w:pPr>
        <w:pStyle w:val="BookText"/>
      </w:pPr>
      <w:r>
        <w:rPr>
          <w:rFonts w:ascii="Amiri" w:hAnsi="Amiri" w:eastAsia="Amiri" w:cs="Amiri"/>
          <w:lang w:bidi="ar-SA"/>
          <w:color w:val="111111"/>
          <w:sz w:val="28"/>
          <w:szCs w:val="28"/>
          <w:rtl/>
        </w:rPr>
        <w:t xml:space="preserve">1903 . الموصل؛ مدرسة الحاج زكريا (في الأوقاف العامة)؛ رقم المخطوط : 18/3/6</w:t>
      </w:r>
    </w:p>
    <w:p>
      <w:pPr>
        <w:pStyle w:val="BookText"/>
      </w:pPr>
      <w:r>
        <w:rPr>
          <w:rFonts w:ascii="IRNazanin" w:hAnsi="IRNazanin" w:eastAsia="IRNazanin" w:cs="IRNazanin"/>
          <w:lang w:bidi="fa-IR"/>
          <w:color w:val="111111"/>
          <w:sz w:val="28"/>
          <w:szCs w:val="28"/>
          <w:rtl/>
        </w:rPr>
        <w:t xml:space="preserve">کا: مجهول، تا: مجهول؛21*29سم [الأوقاف العامة - الموصل: 8-291]</w:t>
      </w:r>
    </w:p>
    <w:p>
      <w:pPr>
        <w:pStyle w:val="BookText"/>
      </w:pPr>
      <w:r>
        <w:rPr>
          <w:rFonts w:ascii="Times New Roman" w:hAnsi="Times New Roman" w:eastAsia="Times New Roman" w:cs="Times New Roman"/>
          <w:lang w:val="en-US" w:bidi="en-US"/>
          <w:color w:val="111111"/>
          <w:sz w:val="28"/>
          <w:szCs w:val="28"/>
          <w:rtl/>
        </w:rPr>
        <w:t xml:space="preserve">1904.</w:t>
      </w:r>
    </w:p>
    <w:p>
      <w:pPr>
        <w:pStyle w:val="BookText"/>
      </w:pPr>
      <w:r>
        <w:rPr>
          <w:rFonts w:ascii="Amiri" w:hAnsi="Amiri" w:eastAsia="Amiri" w:cs="Amiri"/>
          <w:lang w:bidi="ar-SA"/>
          <w:color w:val="111111"/>
          <w:sz w:val="28"/>
          <w:szCs w:val="28"/>
          <w:rtl/>
        </w:rPr>
        <w:t xml:space="preserve">بغداد؛ مكتبة الأوقاف العامة؛ رقم المخطوط : 10089/2</w:t>
      </w:r>
    </w:p>
    <w:p>
      <w:pPr>
        <w:pStyle w:val="BookText"/>
      </w:pPr>
      <w:r>
        <w:rPr>
          <w:rFonts w:ascii="IRNazanin" w:hAnsi="IRNazanin" w:eastAsia="IRNazanin" w:cs="IRNazanin"/>
          <w:lang w:bidi="fa-IR"/>
          <w:color w:val="111111"/>
          <w:sz w:val="28"/>
          <w:szCs w:val="28"/>
          <w:rtl/>
        </w:rPr>
        <w:t xml:space="preserve">کا: مجهول، تا: مجهول؛ 5 ق18*16سم [ف: 1-236]</w:t>
      </w:r>
    </w:p>
    <w:p>
      <w:pPr>
        <w:pStyle w:val="BookText"/>
      </w:pPr>
      <w:r>
        <w:rPr>
          <w:rFonts w:ascii="Amiri" w:hAnsi="Amiri" w:eastAsia="Amiri" w:cs="Amiri"/>
          <w:lang w:bidi="ar-SA"/>
          <w:color w:val="111111"/>
          <w:sz w:val="28"/>
          <w:szCs w:val="28"/>
          <w:rtl/>
        </w:rPr>
        <w:t xml:space="preserve">1905 . الموصل ؛ المدرسة الرضوانية ( في الأوقاف العامة)؛ رقم المخطوط: 18/46/8</w:t>
      </w:r>
    </w:p>
    <w:p>
      <w:pPr>
        <w:pStyle w:val="BookText"/>
      </w:pPr>
      <w:r>
        <w:rPr>
          <w:rFonts w:ascii="IRNazanin" w:hAnsi="IRNazanin" w:eastAsia="IRNazanin" w:cs="IRNazanin"/>
          <w:lang w:bidi="fa-IR"/>
          <w:color w:val="111111"/>
          <w:sz w:val="28"/>
          <w:szCs w:val="28"/>
          <w:rtl/>
        </w:rPr>
        <w:t xml:space="preserve">کا: مجهول، تا: مجهول؛ 1621سم [الأوقاف العامة-الموصل: 8 -134]</w:t>
      </w:r>
    </w:p>
    <w:p>
      <w:pPr>
        <w:pStyle w:val="BookText"/>
      </w:pPr>
      <w:r>
        <w:rPr>
          <w:rFonts w:ascii="Amiri" w:hAnsi="Amiri" w:eastAsia="Amiri" w:cs="Amiri"/>
          <w:lang w:bidi="ar-SA"/>
          <w:color w:val="111111"/>
          <w:sz w:val="28"/>
          <w:szCs w:val="28"/>
          <w:rtl/>
        </w:rPr>
        <w:t xml:space="preserve">1906 . بغداد؛ مكتبة الأوقاف العامة؛ رقم المخطوط: 2356/16</w:t>
      </w:r>
    </w:p>
    <w:p>
      <w:pPr>
        <w:pStyle w:val="BookText"/>
      </w:pPr>
      <w:r>
        <w:rPr>
          <w:rFonts w:ascii="IRNazanin" w:hAnsi="IRNazanin" w:eastAsia="IRNazanin" w:cs="IRNazanin"/>
          <w:lang w:bidi="fa-IR"/>
          <w:color w:val="111111"/>
          <w:sz w:val="28"/>
          <w:szCs w:val="28"/>
          <w:rtl/>
        </w:rPr>
        <w:t xml:space="preserve">کا: مجهول، تا: مجهول؛ 1ق،21*13سم [ف: 1-311]</w:t>
      </w:r>
    </w:p>
    <w:p>
      <w:pPr>
        <w:pStyle w:val="BookText"/>
      </w:pPr>
      <w:r>
        <w:rPr>
          <w:rFonts w:ascii="Amiri" w:hAnsi="Amiri" w:eastAsia="Amiri" w:cs="Amiri"/>
          <w:lang w:bidi="ar-SA"/>
          <w:color w:val="111111"/>
          <w:sz w:val="28"/>
          <w:szCs w:val="28"/>
          <w:rtl/>
        </w:rPr>
        <w:t xml:space="preserve">1907 بغداد؛ مكتبة الأوقاف العامة؛ رقم المخطوط: 6018/3</w:t>
      </w:r>
    </w:p>
    <w:p>
      <w:pPr>
        <w:pStyle w:val="BookText"/>
      </w:pPr>
      <w:r>
        <w:rPr>
          <w:rFonts w:ascii="IRNazanin" w:hAnsi="IRNazanin" w:eastAsia="IRNazanin" w:cs="IRNazanin"/>
          <w:lang w:bidi="fa-IR"/>
          <w:color w:val="111111"/>
          <w:sz w:val="28"/>
          <w:szCs w:val="28"/>
          <w:rtl/>
        </w:rPr>
        <w:t xml:space="preserve">کا: مجهول، تا: مجهول 3 ق [معجم التاريخ: 2-866]</w:t>
      </w:r>
    </w:p>
    <w:p>
      <w:pPr>
        <w:pStyle w:val="BookText"/>
      </w:pPr>
      <w:r>
        <w:rPr>
          <w:rFonts w:ascii="Times New Roman" w:hAnsi="Times New Roman" w:eastAsia="Times New Roman" w:cs="Times New Roman"/>
          <w:lang w:val="en-US" w:bidi="en-US"/>
          <w:color w:val="111111"/>
          <w:sz w:val="28"/>
          <w:szCs w:val="28"/>
          <w:rtl/>
        </w:rPr>
        <w:t xml:space="preserve">1908.</w:t>
      </w:r>
    </w:p>
    <w:p>
      <w:pPr>
        <w:pStyle w:val="BookText"/>
      </w:pPr>
      <w:r>
        <w:rPr>
          <w:rFonts w:ascii="Amiri" w:hAnsi="Amiri" w:eastAsia="Amiri" w:cs="Amiri"/>
          <w:lang w:bidi="ar-SA"/>
          <w:color w:val="111111"/>
          <w:sz w:val="28"/>
          <w:szCs w:val="28"/>
          <w:rtl/>
        </w:rPr>
        <w:t xml:space="preserve">بغداد؛ مكتبة الأوقاف العامة؛ رقم المخطوط : 20816/5</w:t>
      </w:r>
    </w:p>
    <w:p>
      <w:pPr>
        <w:pStyle w:val="BookText"/>
      </w:pPr>
      <w:r>
        <w:rPr>
          <w:rFonts w:ascii="IRNazanin" w:hAnsi="IRNazanin" w:eastAsia="IRNazanin" w:cs="IRNazanin"/>
          <w:lang w:bidi="fa-IR"/>
          <w:color w:val="111111"/>
          <w:sz w:val="28"/>
          <w:szCs w:val="28"/>
          <w:rtl/>
        </w:rPr>
        <w:t xml:space="preserve">کا: مجهول، تا: مجهول؛ 4 ق ،16*15سم [ف: 1-311] 1909 بغداد؛ مكتبة الأوقاف العامة؛ رقم المخطوط : 10089/2</w:t>
      </w:r>
    </w:p>
    <w:p>
      <w:pPr>
        <w:pStyle w:val="BookText"/>
      </w:pPr>
      <w:r>
        <w:rPr>
          <w:rFonts w:ascii="IRNazanin" w:hAnsi="IRNazanin" w:eastAsia="IRNazanin" w:cs="IRNazanin"/>
          <w:lang w:bidi="fa-IR"/>
          <w:color w:val="111111"/>
          <w:sz w:val="28"/>
          <w:szCs w:val="28"/>
          <w:rtl/>
        </w:rPr>
        <w:t xml:space="preserve">کا: مجهول، تا: مجهول؛ 6ق،18*14سم [ف: 1-311]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bookmarkStart w:id="383" w:name="pg7770_70008"/>
    <w:bookmarkEnd w:id="383"/>
    <w:p>
      <w:pPr>
        <w:pStyle w:val="Heading2"/>
      </w:pPr>
      <w:bookmarkStart w:id="1667" w:name="_Toc995"/>
      <w:r>
        <w:t>الأحاديث الموضوعة / حديث - عربي</w:t>
      </w:r>
      <w:bookmarkEnd w:id="1667"/>
    </w:p>
    <w:p>
      <w:pPr>
        <w:pStyle w:val="BookText"/>
      </w:pPr>
      <w:r>
        <w:rPr>
          <w:rFonts w:ascii="Times New Roman" w:hAnsi="Times New Roman" w:eastAsia="Times New Roman" w:cs="Times New Roman"/>
          <w:lang w:val="en-US" w:bidi="en-US"/>
          <w:color w:val="111111"/>
          <w:sz w:val="28"/>
          <w:szCs w:val="28"/>
          <w:rtl/>
        </w:rPr>
        <w:t xml:space="preserve">1910.</w:t>
      </w:r>
    </w:p>
    <w:p>
      <w:pPr>
        <w:pStyle w:val="BookText"/>
      </w:pPr>
      <w:r>
        <w:rPr>
          <w:rFonts w:ascii="Amiri" w:hAnsi="Amiri" w:eastAsia="Amiri" w:cs="Amiri"/>
          <w:lang w:bidi="ar-SA"/>
          <w:color w:val="111111"/>
          <w:sz w:val="28"/>
          <w:szCs w:val="28"/>
          <w:rtl/>
        </w:rPr>
        <w:t xml:space="preserve">بغداد؛ مكتبة الأوقاف العامة؛ رقم المخطوط: 2769/90</w:t>
      </w:r>
    </w:p>
    <w:p>
      <w:pPr>
        <w:pStyle w:val="BookText"/>
      </w:pPr>
      <w:r>
        <w:rPr>
          <w:rFonts w:ascii="Amiri" w:hAnsi="Amiri" w:eastAsia="Amiri" w:cs="Amiri"/>
          <w:lang w:bidi="ar-SA"/>
          <w:color w:val="111111"/>
          <w:sz w:val="28"/>
          <w:szCs w:val="28"/>
          <w:rtl/>
        </w:rPr>
        <w:t xml:space="preserve">أوّلها : الحمد لله والصلاة والسلام إعلم أن آداب المفسرين ...</w:t>
      </w:r>
    </w:p>
    <w:p>
      <w:pPr>
        <w:pStyle w:val="BookText"/>
      </w:pPr>
      <w:r>
        <w:rPr>
          <w:rFonts w:ascii="IRNazanin" w:hAnsi="IRNazanin" w:eastAsia="IRNazanin" w:cs="IRNazanin"/>
          <w:lang w:bidi="fa-IR"/>
          <w:color w:val="111111"/>
          <w:sz w:val="28"/>
          <w:szCs w:val="28"/>
          <w:rtl/>
        </w:rPr>
        <w:t xml:space="preserve">رسالة في بيان الأحاديث الموضوعة ومن وضعها؛ وسبب وضعها؛ کا: مجهول، تا: 1068ه؛ 2 ق،20*14سم [ف: 1-237]</w:t>
      </w:r>
    </w:p>
    <w:p>
      <w:pPr>
        <w:pStyle w:val="Heading2"/>
      </w:pPr>
      <w:bookmarkStart w:id="1668" w:name="_Toc996"/>
      <w:r>
        <w:t>الأحاديث الموضوعة في الأحكام المشروعة / حديث - عربي</w:t>
      </w:r>
      <w:bookmarkEnd w:id="1668"/>
    </w:p>
    <w:p>
      <w:pPr>
        <w:pStyle w:val="BookText"/>
      </w:pPr>
      <w:r>
        <w:rPr>
          <w:rFonts w:ascii="Amiri" w:hAnsi="Amiri" w:eastAsia="Amiri" w:cs="Amiri"/>
          <w:lang w:bidi="ar-SA"/>
          <w:color w:val="111111"/>
          <w:sz w:val="28"/>
          <w:szCs w:val="28"/>
          <w:rtl/>
        </w:rPr>
        <w:t xml:space="preserve">الموصلي عمر بن بدر(557 - 622ه-)</w:t>
      </w:r>
    </w:p>
    <w:p>
      <w:pPr>
        <w:pStyle w:val="BookText"/>
      </w:pPr>
      <w:r>
        <w:rPr>
          <w:rFonts w:ascii="Times New Roman" w:hAnsi="Times New Roman" w:eastAsia="Times New Roman" w:cs="Times New Roman"/>
          <w:lang w:val="en-US" w:bidi="en-US"/>
          <w:color w:val="111111"/>
          <w:sz w:val="28"/>
          <w:szCs w:val="28"/>
          <w:rtl/>
        </w:rPr>
        <w:t xml:space="preserve">1911.</w:t>
      </w:r>
    </w:p>
    <w:p>
      <w:pPr>
        <w:pStyle w:val="BookText"/>
      </w:pPr>
      <w:r>
        <w:rPr>
          <w:rFonts w:ascii="Amiri" w:hAnsi="Amiri" w:eastAsia="Amiri" w:cs="Amiri"/>
          <w:lang w:bidi="ar-SA"/>
          <w:color w:val="111111"/>
          <w:sz w:val="28"/>
          <w:szCs w:val="28"/>
          <w:rtl/>
        </w:rPr>
        <w:t xml:space="preserve">بغداد؛ مكتبة الأوقاف العامة؛ رقم المخطوط : 13751/1</w:t>
      </w:r>
    </w:p>
    <w:p>
      <w:pPr>
        <w:pStyle w:val="BookText"/>
      </w:pPr>
      <w:r>
        <w:rPr>
          <w:rFonts w:ascii="Amiri" w:hAnsi="Amiri" w:eastAsia="Amiri" w:cs="Amiri"/>
          <w:lang w:bidi="ar-SA"/>
          <w:color w:val="111111"/>
          <w:sz w:val="28"/>
          <w:szCs w:val="28"/>
          <w:rtl/>
        </w:rPr>
        <w:t xml:space="preserve">أوّلها: اللهم صل على سيدنا محمّد والحمد لله الذي اوجدنا من العدم</w:t>
      </w:r>
    </w:p>
    <w:p>
      <w:pPr>
        <w:pStyle w:val="BookText"/>
      </w:pPr>
      <w:r>
        <w:rPr>
          <w:rFonts w:ascii="IRNazanin" w:hAnsi="IRNazanin" w:eastAsia="IRNazanin" w:cs="IRNazanin"/>
          <w:lang w:bidi="fa-IR"/>
          <w:color w:val="111111"/>
          <w:sz w:val="28"/>
          <w:szCs w:val="28"/>
          <w:rtl/>
        </w:rPr>
        <w:t xml:space="preserve">کا: مجهول، تا: 1306ه-، 14ق، 21س، 16*10سم [ف: 1-173]</w:t>
      </w:r>
    </w:p>
    <w:p>
      <w:pPr>
        <w:pStyle w:val="Heading2"/>
      </w:pPr>
      <w:bookmarkStart w:id="1669" w:name="_Toc997"/>
      <w:r>
        <w:t>الأحاديث النبوية = أحاديث عن النبي (ص) / حديث - عربي</w:t>
      </w:r>
      <w:bookmarkEnd w:id="1669"/>
    </w:p>
    <w:p>
      <w:pPr>
        <w:pStyle w:val="BookText"/>
      </w:pPr>
      <w:r>
        <w:rPr>
          <w:rFonts w:ascii="Amiri" w:hAnsi="Amiri" w:eastAsia="Amiri" w:cs="Amiri"/>
          <w:lang w:bidi="ar-SA"/>
          <w:color w:val="111111"/>
          <w:sz w:val="28"/>
          <w:szCs w:val="28"/>
          <w:rtl/>
        </w:rPr>
        <w:t xml:space="preserve">الحراني، عبد المنعم بن عبد الوهاب ( - 596 ه- )</w:t>
      </w:r>
    </w:p>
    <w:p>
      <w:pPr>
        <w:pStyle w:val="BookText"/>
      </w:pPr>
      <w:r>
        <w:rPr>
          <w:rFonts w:ascii="Times New Roman" w:hAnsi="Times New Roman" w:eastAsia="Times New Roman" w:cs="Times New Roman"/>
          <w:lang w:val="en-US" w:bidi="en-US"/>
          <w:color w:val="111111"/>
          <w:sz w:val="28"/>
          <w:szCs w:val="28"/>
          <w:rtl/>
        </w:rPr>
        <w:t xml:space="preserve">1912.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162/3 مصورة</w:t>
      </w:r>
    </w:p>
    <w:p>
      <w:pPr>
        <w:pStyle w:val="BookText"/>
      </w:pPr>
      <w:r>
        <w:rPr>
          <w:rFonts w:ascii="IRNazanin" w:hAnsi="IRNazanin" w:eastAsia="IRNazanin" w:cs="IRNazanin"/>
          <w:lang w:bidi="fa-IR"/>
          <w:color w:val="111111"/>
          <w:sz w:val="28"/>
          <w:szCs w:val="28"/>
          <w:rtl/>
        </w:rPr>
        <w:t xml:space="preserve">أوّلها: البسملة، أخبرنا الشيخ الإمام الثقة أبو الفرج عبد المنعم بن عبد الوهاب بن سعد بن كليب الحراني قال حدثنا الشيخ الإمام ... في صبيحة يوم الجمعة الحادي والعشرين من جمادى الأولى سنة ثمان وخمسمائة قال آخرها فاقراراً وتسليماً وصبراً * على ما كان من قدر الإله أحاديث نبوية متفرقة. مصدر التصوير: نسخة مكتبة دار الكتب الظاهرية ضمن مجموع رقم 10 کا: مجهول، تا: 586ه-، 12 ص [ مصورات) - ف: 1-177 ]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384" w:name="pg7770_70009"/>
    <w:bookmarkEnd w:id="384"/>
    <w:p>
      <w:pPr>
        <w:pStyle w:val="Heading2"/>
      </w:pPr>
      <w:bookmarkStart w:id="1670" w:name="_Toc998"/>
      <w:r>
        <w:t>الأحاديث النبوية / حديث - عربي</w:t>
      </w:r>
      <w:bookmarkEnd w:id="1670"/>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Times New Roman" w:hAnsi="Times New Roman" w:eastAsia="Times New Roman" w:cs="Times New Roman"/>
          <w:lang w:val="en-US" w:bidi="en-US"/>
          <w:color w:val="111111"/>
          <w:sz w:val="28"/>
          <w:szCs w:val="28"/>
          <w:rtl/>
        </w:rPr>
        <w:t xml:space="preserve">1913.</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4</w:t>
      </w:r>
    </w:p>
    <w:p>
      <w:pPr>
        <w:pStyle w:val="BookText"/>
      </w:pPr>
      <w:r>
        <w:rPr>
          <w:rFonts w:ascii="IRNazanin" w:hAnsi="IRNazanin" w:eastAsia="IRNazanin" w:cs="IRNazanin"/>
          <w:lang w:bidi="fa-IR"/>
          <w:color w:val="111111"/>
          <w:sz w:val="28"/>
          <w:szCs w:val="28"/>
          <w:rtl/>
        </w:rPr>
        <w:t xml:space="preserve">في أواخر الصفحه الأولى، هذا العنوان: «باب أن رسول الله صلى الله وآله أول من أجاب وأقر لله عزوجل بالربوبية»؛ نکا: مجهول، تا: حدود 1000ه-، ناقصة: الأول؛ 391ق، 18 س،10*17سم [ف: 13]</w:t>
      </w:r>
    </w:p>
    <w:p>
      <w:pPr>
        <w:pStyle w:val="BookText"/>
      </w:pPr>
      <w:r>
        <w:rPr>
          <w:rFonts w:ascii="Times New Roman" w:hAnsi="Times New Roman" w:eastAsia="Times New Roman" w:cs="Times New Roman"/>
          <w:lang w:val="en-US" w:bidi="en-US"/>
          <w:color w:val="111111"/>
          <w:sz w:val="28"/>
          <w:szCs w:val="28"/>
          <w:rtl/>
        </w:rPr>
        <w:t xml:space="preserve">1914.</w:t>
      </w:r>
    </w:p>
    <w:p>
      <w:pPr>
        <w:pStyle w:val="BookText"/>
      </w:pPr>
      <w:r>
        <w:rPr>
          <w:rFonts w:ascii="Amiri" w:hAnsi="Amiri" w:eastAsia="Amiri" w:cs="Amiri"/>
          <w:lang w:bidi="ar-SA"/>
          <w:color w:val="111111"/>
          <w:sz w:val="28"/>
          <w:szCs w:val="28"/>
          <w:rtl/>
        </w:rPr>
        <w:t xml:space="preserve">بغداد؛ المكتبة القادرية؛ رقم المخطوط: 225</w:t>
      </w:r>
    </w:p>
    <w:p>
      <w:pPr>
        <w:pStyle w:val="BookText"/>
      </w:pPr>
      <w:r>
        <w:rPr>
          <w:rFonts w:ascii="Amiri" w:hAnsi="Amiri" w:eastAsia="Amiri" w:cs="Amiri"/>
          <w:lang w:bidi="ar-SA"/>
          <w:color w:val="111111"/>
          <w:sz w:val="28"/>
          <w:szCs w:val="28"/>
          <w:rtl/>
        </w:rPr>
        <w:t xml:space="preserve">أوّلها: فيغفر لكل عبد لا يشرك بالله شيئاً إلا رجل كانت بينه وبين أخيه شحناء؛ آخرها: فقال يا رسول الله هذا رجل من فقراء المسلمين هذا حري إن خطب أن لا ينكح وإن.</w:t>
      </w:r>
    </w:p>
    <w:p>
      <w:pPr>
        <w:pStyle w:val="BookText"/>
      </w:pPr>
      <w:r>
        <w:rPr>
          <w:rFonts w:ascii="IRNazanin" w:hAnsi="IRNazanin" w:eastAsia="IRNazanin" w:cs="IRNazanin"/>
          <w:lang w:bidi="fa-IR"/>
          <w:color w:val="111111"/>
          <w:sz w:val="28"/>
          <w:szCs w:val="28"/>
          <w:rtl/>
        </w:rPr>
        <w:t xml:space="preserve">يتضمن أحاديث نبوية مختارة من كتب الصحاح، مرتبة على أبواب وفصول، وقسمت إلى صنفين، صحاح و حسان؛ کا: مجهول :تا القرن 11ه-، ناقصة: الأوّل والآخر؛ 8ق، 22س،12*24سم [ف: 1-271]</w:t>
      </w:r>
    </w:p>
    <w:p>
      <w:pPr>
        <w:pStyle w:val="BookText"/>
      </w:pPr>
      <w:r>
        <w:rPr>
          <w:rFonts w:ascii="Times New Roman" w:hAnsi="Times New Roman" w:eastAsia="Times New Roman" w:cs="Times New Roman"/>
          <w:lang w:val="en-US" w:bidi="en-US"/>
          <w:color w:val="111111"/>
          <w:sz w:val="28"/>
          <w:szCs w:val="28"/>
          <w:rtl/>
        </w:rPr>
        <w:t xml:space="preserve">1915.</w:t>
      </w:r>
    </w:p>
    <w:p>
      <w:pPr>
        <w:pStyle w:val="BookText"/>
      </w:pPr>
      <w:r>
        <w:rPr>
          <w:rFonts w:ascii="Amiri" w:hAnsi="Amiri" w:eastAsia="Amiri" w:cs="Amiri"/>
          <w:lang w:bidi="ar-SA"/>
          <w:color w:val="111111"/>
          <w:sz w:val="28"/>
          <w:szCs w:val="28"/>
          <w:rtl/>
        </w:rPr>
        <w:t xml:space="preserve">بغداد؛ المكتبة القادرية رقم المخطوط: 214/3 أحاديث نبوية في الحمد مقتبسة من كتاب «بدايع الزهور» في التاريخ؛ نسخ، كا:</w:t>
      </w:r>
    </w:p>
    <w:p>
      <w:pPr>
        <w:pStyle w:val="BookText"/>
      </w:pPr>
      <w:r>
        <w:rPr>
          <w:rFonts w:ascii="IRNazanin" w:hAnsi="IRNazanin" w:eastAsia="IRNazanin" w:cs="IRNazanin"/>
          <w:lang w:bidi="fa-IR"/>
          <w:color w:val="111111"/>
          <w:sz w:val="28"/>
          <w:szCs w:val="28"/>
          <w:rtl/>
        </w:rPr>
        <w:t xml:space="preserve">مجهول، تا: القرن 12 ه-، 12*19/5سم [ف: 1-262]</w:t>
      </w:r>
    </w:p>
    <w:p>
      <w:pPr>
        <w:pStyle w:val="BookText"/>
      </w:pPr>
      <w:r>
        <w:rPr>
          <w:rFonts w:ascii="Times New Roman" w:hAnsi="Times New Roman" w:eastAsia="Times New Roman" w:cs="Times New Roman"/>
          <w:lang w:val="en-US" w:bidi="en-US"/>
          <w:color w:val="111111"/>
          <w:sz w:val="28"/>
          <w:szCs w:val="28"/>
          <w:rtl/>
        </w:rPr>
        <w:t xml:space="preserve">1916.</w:t>
      </w:r>
    </w:p>
    <w:p>
      <w:pPr>
        <w:pStyle w:val="BookText"/>
      </w:pPr>
      <w:r>
        <w:rPr>
          <w:rFonts w:ascii="Amiri" w:hAnsi="Amiri" w:eastAsia="Amiri" w:cs="Amiri"/>
          <w:lang w:bidi="ar-SA"/>
          <w:color w:val="111111"/>
          <w:sz w:val="28"/>
          <w:szCs w:val="28"/>
          <w:rtl/>
        </w:rPr>
        <w:t xml:space="preserve">بغداد؛ المكتبة القادرية؛ رقم المخطوط : 214/5</w:t>
      </w:r>
    </w:p>
    <w:p>
      <w:pPr>
        <w:pStyle w:val="BookText"/>
      </w:pPr>
      <w:r>
        <w:rPr>
          <w:rFonts w:ascii="IRNazanin" w:hAnsi="IRNazanin" w:eastAsia="IRNazanin" w:cs="IRNazanin"/>
          <w:lang w:bidi="fa-IR"/>
          <w:color w:val="111111"/>
          <w:sz w:val="28"/>
          <w:szCs w:val="28"/>
          <w:rtl/>
        </w:rPr>
        <w:t xml:space="preserve">تبحث في «مغارب الزمان»؛ نسخ، کا: مجهول، تا: القرن 12ه- [ف: 1-262]</w:t>
      </w:r>
    </w:p>
    <w:p>
      <w:pPr>
        <w:pStyle w:val="BookText"/>
      </w:pPr>
      <w:r>
        <w:rPr>
          <w:rFonts w:ascii="Times New Roman" w:hAnsi="Times New Roman" w:eastAsia="Times New Roman" w:cs="Times New Roman"/>
          <w:lang w:val="en-US" w:bidi="en-US"/>
          <w:color w:val="111111"/>
          <w:sz w:val="28"/>
          <w:szCs w:val="28"/>
          <w:rtl/>
        </w:rPr>
        <w:t xml:space="preserve">1917.</w:t>
      </w:r>
    </w:p>
    <w:p>
      <w:pPr>
        <w:pStyle w:val="BookText"/>
      </w:pPr>
      <w:r>
        <w:rPr>
          <w:rFonts w:ascii="Amiri" w:hAnsi="Amiri" w:eastAsia="Amiri" w:cs="Amiri"/>
          <w:lang w:bidi="ar-SA"/>
          <w:color w:val="111111"/>
          <w:sz w:val="28"/>
          <w:szCs w:val="28"/>
          <w:rtl/>
        </w:rPr>
        <w:t xml:space="preserve">بغداد؛ المكتبة القادرية؛ رقم المخطوط: 221</w:t>
      </w:r>
    </w:p>
    <w:p>
      <w:pPr>
        <w:pStyle w:val="BookText"/>
      </w:pPr>
      <w:r>
        <w:rPr>
          <w:rFonts w:ascii="Amiri" w:hAnsi="Amiri" w:eastAsia="Amiri" w:cs="Amiri"/>
          <w:lang w:bidi="ar-SA"/>
          <w:color w:val="111111"/>
          <w:sz w:val="28"/>
          <w:szCs w:val="28"/>
          <w:rtl/>
        </w:rPr>
        <w:t xml:space="preserve">أوّلها: خيبر، فصلينا صلاه الغداة بغلس، فركب نبي الله -ص- وركب أبو طلحة، وأنبأنا رديف أبي طلحة؛ آخرها: وهو معتكف في المسجد وفي حجرتها يناولها رأسه، والحمد الله رب العالمين.</w:t>
      </w:r>
    </w:p>
    <w:p>
      <w:pPr>
        <w:pStyle w:val="BookText"/>
      </w:pPr>
      <w:r>
        <w:rPr>
          <w:rFonts w:ascii="IRNazanin" w:hAnsi="IRNazanin" w:eastAsia="IRNazanin" w:cs="IRNazanin"/>
          <w:lang w:bidi="fa-IR"/>
          <w:color w:val="111111"/>
          <w:sz w:val="28"/>
          <w:szCs w:val="28"/>
          <w:rtl/>
        </w:rPr>
        <w:t xml:space="preserve">نسخ، کا: مجهول، تا: القرن 12ه-، ناقصة : الأوّل؛ 206 ق ، 23 س،14*23/5سم [ف: 1- 268]</w:t>
      </w:r>
    </w:p>
    <w:p>
      <w:pPr>
        <w:pStyle w:val="BookText"/>
      </w:pPr>
      <w:r>
        <w:rPr>
          <w:rFonts w:ascii="Amiri" w:hAnsi="Amiri" w:eastAsia="Amiri" w:cs="Amiri"/>
          <w:lang w:bidi="ar-SA"/>
          <w:color w:val="111111"/>
          <w:sz w:val="28"/>
          <w:szCs w:val="28"/>
          <w:rtl/>
        </w:rPr>
        <w:t xml:space="preserve">1918 . النجف الأشرف؛ مكتبة الإمام أمير المؤمنين العامة؛ رقم المخطوط: 9</w:t>
      </w:r>
    </w:p>
    <w:p>
      <w:pPr>
        <w:pStyle w:val="BookText"/>
      </w:pPr>
      <w:r>
        <w:rPr>
          <w:rFonts w:ascii="Amiri" w:hAnsi="Amiri" w:eastAsia="Amiri" w:cs="Amiri"/>
          <w:lang w:bidi="ar-SA"/>
          <w:color w:val="111111"/>
          <w:sz w:val="28"/>
          <w:szCs w:val="28"/>
          <w:rtl/>
        </w:rPr>
        <w:t xml:space="preserve">مختصر من أحاديث المختصر عن الرسول الأعظم (ص)؛ كا: مجهول، تا: 1291ه- [معجم المخطوطات النجفية: 791]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1919.</w:t>
      </w:r>
    </w:p>
    <w:p>
      <w:pPr>
        <w:pStyle w:val="BookText"/>
      </w:pPr>
      <w:r>
        <w:rPr>
          <w:rFonts w:ascii="Amiri" w:hAnsi="Amiri" w:eastAsia="Amiri" w:cs="Amiri"/>
          <w:lang w:bidi="ar-SA"/>
          <w:color w:val="111111"/>
          <w:sz w:val="28"/>
          <w:szCs w:val="28"/>
          <w:rtl/>
        </w:rPr>
        <w:t xml:space="preserve">بغداد؛ المكتبة القادرية؛ رقم المخطوط : 215/1</w:t>
      </w:r>
    </w:p>
    <w:p>
      <w:pPr>
        <w:pStyle w:val="BookText"/>
      </w:pPr>
      <w:r>
        <w:rPr>
          <w:rFonts w:ascii="IRNazanin" w:hAnsi="IRNazanin" w:eastAsia="IRNazanin" w:cs="IRNazanin"/>
          <w:lang w:bidi="fa-IR"/>
          <w:color w:val="111111"/>
          <w:sz w:val="28"/>
          <w:szCs w:val="28"/>
          <w:rtl/>
        </w:rPr>
        <w:t xml:space="preserve">کا: مجهول، تا: القرن 13 ه، ق (7-1)، 11س،14*21سم [ف: 1-263]</w:t>
      </w:r>
    </w:p>
    <w:p>
      <w:pPr>
        <w:pStyle w:val="BookText"/>
      </w:pPr>
      <w:r>
        <w:rPr>
          <w:rFonts w:ascii="Times New Roman" w:hAnsi="Times New Roman" w:eastAsia="Times New Roman" w:cs="Times New Roman"/>
          <w:lang w:val="en-US" w:bidi="en-US"/>
          <w:color w:val="111111"/>
          <w:sz w:val="28"/>
          <w:szCs w:val="28"/>
          <w:rtl/>
        </w:rPr>
        <w:t xml:space="preserve">1920.</w:t>
      </w:r>
    </w:p>
    <w:p>
      <w:pPr>
        <w:pStyle w:val="BookText"/>
      </w:pPr>
      <w:r>
        <w:rPr>
          <w:rFonts w:ascii="Amiri" w:hAnsi="Amiri" w:eastAsia="Amiri" w:cs="Amiri"/>
          <w:lang w:bidi="ar-SA"/>
          <w:color w:val="111111"/>
          <w:sz w:val="28"/>
          <w:szCs w:val="28"/>
          <w:rtl/>
        </w:rPr>
        <w:t xml:space="preserve">بغداد المكتبة القادرية رقم المخطوط : 215/3</w:t>
      </w:r>
    </w:p>
    <w:p>
      <w:pPr>
        <w:pStyle w:val="BookText"/>
      </w:pPr>
      <w:r>
        <w:rPr>
          <w:rFonts w:ascii="Amiri" w:hAnsi="Amiri" w:eastAsia="Amiri" w:cs="Amiri"/>
          <w:lang w:bidi="ar-SA"/>
          <w:color w:val="111111"/>
          <w:sz w:val="28"/>
          <w:szCs w:val="28"/>
          <w:rtl/>
        </w:rPr>
        <w:t xml:space="preserve">أوّلها: الحمد لله الذي أتقن بحكمته أصناف المبتدعات وقدر الاشياء بين ماض وآت.؛</w:t>
      </w:r>
    </w:p>
    <w:p>
      <w:pPr>
        <w:pStyle w:val="BookText"/>
      </w:pPr>
      <w:r>
        <w:rPr>
          <w:rFonts w:ascii="IRNazanin" w:hAnsi="IRNazanin" w:eastAsia="IRNazanin" w:cs="IRNazanin"/>
          <w:lang w:bidi="fa-IR"/>
          <w:color w:val="111111"/>
          <w:sz w:val="28"/>
          <w:szCs w:val="28"/>
          <w:rtl/>
        </w:rPr>
        <w:t xml:space="preserve">آخرها: وعلمي بصدق ... المذكور قول كعب -رض- صحابي: بانت سعاد فقلبي اليوم... جملة من الأحاديث النبوية المختارة، تحض على التجلي بمكارم الاخلاق؛ کا: مجهول، تا: القرن 13 ه-، 12ق ،(51-40)، 11س،14*21سم [ف: 1-264]</w:t>
      </w:r>
    </w:p>
    <w:p>
      <w:pPr>
        <w:pStyle w:val="BookText"/>
      </w:pPr>
      <w:r>
        <w:rPr>
          <w:rFonts w:ascii="Times New Roman" w:hAnsi="Times New Roman" w:eastAsia="Times New Roman" w:cs="Times New Roman"/>
          <w:lang w:val="en-US" w:bidi="en-US"/>
          <w:color w:val="111111"/>
          <w:sz w:val="28"/>
          <w:szCs w:val="28"/>
          <w:rtl/>
        </w:rPr>
        <w:t xml:space="preserve">1921.</w:t>
      </w:r>
    </w:p>
    <w:p>
      <w:pPr>
        <w:pStyle w:val="BookText"/>
      </w:pPr>
      <w:r>
        <w:rPr>
          <w:rFonts w:ascii="Amiri" w:hAnsi="Amiri" w:eastAsia="Amiri" w:cs="Amiri"/>
          <w:lang w:bidi="ar-SA"/>
          <w:color w:val="111111"/>
          <w:sz w:val="28"/>
          <w:szCs w:val="28"/>
          <w:rtl/>
        </w:rPr>
        <w:t xml:space="preserve">السليمانية؛ الأوقاف المركزية؛ رقم المخطوط : ت/ مجاميع / 2511-2518</w:t>
      </w:r>
    </w:p>
    <w:p>
      <w:pPr>
        <w:pStyle w:val="BookText"/>
      </w:pPr>
      <w:r>
        <w:rPr>
          <w:rFonts w:ascii="Amiri" w:hAnsi="Amiri" w:eastAsia="Amiri" w:cs="Amiri"/>
          <w:lang w:bidi="ar-SA"/>
          <w:color w:val="111111"/>
          <w:sz w:val="28"/>
          <w:szCs w:val="28"/>
          <w:rtl/>
        </w:rPr>
        <w:t xml:space="preserve">أوّلها: ... فان منها ما يكون مثني ومنها ما يكون ثلاثيا إلى تمام العشرة فأما ما يكون مثنى مثنى فإنه هو من باب الثنائي فمنه ما روي عن النبي صلى الله عليه وسلم أنه قال خصلتان؛ آخرها: فاستوسع مملكة الله عزوجل وأنا أشهد بما شهد الله به واستودع الله هذه الشهادة وهي لي عند الله وديعة إن الدين عند الله الإسلام.</w:t>
      </w:r>
    </w:p>
    <w:p>
      <w:pPr>
        <w:pStyle w:val="BookText"/>
      </w:pPr>
      <w:r>
        <w:rPr>
          <w:rFonts w:ascii="Amiri" w:hAnsi="Amiri" w:eastAsia="Amiri" w:cs="Amiri"/>
          <w:lang w:bidi="ar-SA"/>
          <w:color w:val="111111"/>
          <w:sz w:val="28"/>
          <w:szCs w:val="28"/>
          <w:rtl/>
        </w:rPr>
        <w:t xml:space="preserve">كا: علي، تا: 1306 ه-، كركوك (مسجد حاجي احمد)؛ ناقصة: الأول؛ 34ق، 13س،18*23سم [ف: 4-43]</w:t>
      </w:r>
    </w:p>
    <w:p>
      <w:pPr>
        <w:pStyle w:val="BookText"/>
      </w:pPr>
      <w:r>
        <w:rPr>
          <w:rFonts w:ascii="Times New Roman" w:hAnsi="Times New Roman" w:eastAsia="Times New Roman" w:cs="Times New Roman"/>
          <w:lang w:val="en-US" w:bidi="en-US"/>
          <w:color w:val="111111"/>
          <w:sz w:val="28"/>
          <w:szCs w:val="28"/>
          <w:rtl/>
        </w:rPr>
        <w:t xml:space="preserve">1922.</w:t>
      </w:r>
    </w:p>
    <w:p>
      <w:pPr>
        <w:pStyle w:val="BookText"/>
      </w:pPr>
      <w:r>
        <w:rPr>
          <w:rFonts w:ascii="Amiri" w:hAnsi="Amiri" w:eastAsia="Amiri" w:cs="Amiri"/>
          <w:lang w:bidi="ar-SA"/>
          <w:color w:val="111111"/>
          <w:sz w:val="28"/>
          <w:szCs w:val="28"/>
          <w:rtl/>
        </w:rPr>
        <w:t xml:space="preserve">بغداد؛ المكتبة القادرية رقم المخطوط: 223</w:t>
      </w:r>
    </w:p>
    <w:p>
      <w:pPr>
        <w:pStyle w:val="BookText"/>
      </w:pPr>
      <w:r>
        <w:rPr>
          <w:rFonts w:ascii="Amiri" w:hAnsi="Amiri" w:eastAsia="Amiri" w:cs="Amiri"/>
          <w:lang w:bidi="ar-SA"/>
          <w:color w:val="111111"/>
          <w:sz w:val="28"/>
          <w:szCs w:val="28"/>
          <w:rtl/>
        </w:rPr>
        <w:t xml:space="preserve">أوّلها: بينما نحن عند رسول الله -ص- ذات ... (كذا) إذ طلع علينا رجل شديد البياض شديد سواد الشعر؛ آخرها: في الحديث الصحيح عن رسول الله -ص- انه قال إذا دخل رمضان</w:t>
      </w:r>
    </w:p>
    <w:p>
      <w:pPr>
        <w:pStyle w:val="BookText"/>
      </w:pPr>
      <w:r>
        <w:rPr>
          <w:rFonts w:ascii="IRNazanin" w:hAnsi="IRNazanin" w:eastAsia="IRNazanin" w:cs="IRNazanin"/>
          <w:lang w:bidi="fa-IR"/>
          <w:color w:val="111111"/>
          <w:sz w:val="28"/>
          <w:szCs w:val="28"/>
          <w:rtl/>
        </w:rPr>
        <w:t xml:space="preserve">کا: مجهول، تا: القرن 14 ه-، ناقصة : الأوّل والآخر؛ 5ق، 21 س 21*32سم [ف: 1-269]</w:t>
      </w:r>
    </w:p>
    <w:p>
      <w:pPr>
        <w:pStyle w:val="BookText"/>
      </w:pPr>
      <w:r>
        <w:rPr>
          <w:rFonts w:ascii="Times New Roman" w:hAnsi="Times New Roman" w:eastAsia="Times New Roman" w:cs="Times New Roman"/>
          <w:lang w:val="en-US" w:bidi="en-US"/>
          <w:color w:val="111111"/>
          <w:sz w:val="28"/>
          <w:szCs w:val="28"/>
          <w:rtl/>
        </w:rPr>
        <w:t xml:space="preserve">1923.</w:t>
      </w:r>
    </w:p>
    <w:p>
      <w:pPr>
        <w:pStyle w:val="BookText"/>
      </w:pPr>
      <w:r>
        <w:rPr>
          <w:rFonts w:ascii="IRNazanin" w:hAnsi="IRNazanin" w:eastAsia="IRNazanin" w:cs="IRNazanin"/>
          <w:lang w:bidi="fa-IR"/>
          <w:color w:val="111111"/>
          <w:sz w:val="28"/>
          <w:szCs w:val="28"/>
          <w:rtl/>
        </w:rPr>
        <w:t xml:space="preserve">الموصل؛ المكتبة المركزية؛ رقم المخطوط: 22 کتاب مجموع به 200 حديث من أحاديث النبي (ص)؛ کا: مجهول، تا: مجهول [مجلة المجمع العلمي العراقي مجلد 15-298]</w:t>
      </w:r>
    </w:p>
    <w:p>
      <w:pPr>
        <w:pStyle w:val="BookText"/>
      </w:pPr>
      <w:r>
        <w:rPr>
          <w:rFonts w:ascii="Times New Roman" w:hAnsi="Times New Roman" w:eastAsia="Times New Roman" w:cs="Times New Roman"/>
          <w:lang w:val="en-US" w:bidi="en-US"/>
          <w:color w:val="111111"/>
          <w:sz w:val="28"/>
          <w:szCs w:val="28"/>
          <w:rtl/>
        </w:rPr>
        <w:t xml:space="preserve">1924.</w:t>
      </w:r>
    </w:p>
    <w:p>
      <w:pPr>
        <w:pStyle w:val="BookText"/>
      </w:pPr>
      <w:r>
        <w:rPr>
          <w:rFonts w:ascii="Amiri" w:hAnsi="Amiri" w:eastAsia="Amiri" w:cs="Amiri"/>
          <w:lang w:bidi="ar-SA"/>
          <w:color w:val="111111"/>
          <w:sz w:val="28"/>
          <w:szCs w:val="28"/>
          <w:rtl/>
        </w:rPr>
        <w:t xml:space="preserve">الموصل؛ مدرسة بكر افندي في الأوقاف العامة)؛ رقم المخطوط: 4</w:t>
      </w:r>
    </w:p>
    <w:p>
      <w:pPr>
        <w:pStyle w:val="BookText"/>
      </w:pPr>
      <w:r>
        <w:rPr>
          <w:rFonts w:ascii="IRNazanin" w:hAnsi="IRNazanin" w:eastAsia="IRNazanin" w:cs="IRNazanin"/>
          <w:lang w:bidi="fa-IR"/>
          <w:color w:val="111111"/>
          <w:sz w:val="28"/>
          <w:szCs w:val="28"/>
          <w:rtl/>
        </w:rPr>
        <w:t xml:space="preserve">کا: مجهول، تا: مجهول؛ ناقصة الأوّل؛ 175 ق،27*17سم [الأوقاف العامة الموصل: 7-289]</w:t>
      </w:r>
    </w:p>
    <w:p>
      <w:pPr>
        <w:pStyle w:val="BookText"/>
      </w:pPr>
      <w:r>
        <w:rPr>
          <w:rFonts w:ascii="Times New Roman" w:hAnsi="Times New Roman" w:eastAsia="Times New Roman" w:cs="Times New Roman"/>
          <w:lang w:val="en-US" w:bidi="en-US"/>
          <w:color w:val="111111"/>
          <w:sz w:val="28"/>
          <w:szCs w:val="28"/>
          <w:rtl/>
        </w:rPr>
        <w:t xml:space="preserve">1925.</w:t>
      </w:r>
    </w:p>
    <w:p>
      <w:pPr>
        <w:pStyle w:val="BookText"/>
      </w:pPr>
      <w:r>
        <w:rPr>
          <w:rFonts w:ascii="Amiri" w:hAnsi="Amiri" w:eastAsia="Amiri" w:cs="Amiri"/>
          <w:lang w:bidi="ar-SA"/>
          <w:color w:val="111111"/>
          <w:sz w:val="28"/>
          <w:szCs w:val="28"/>
          <w:rtl/>
        </w:rPr>
        <w:t xml:space="preserve">الموصل؛ مدرسة الحاج حسين بك ( في الأوقاف العامة)؛ رقم المخطوط: 17/7/4</w:t>
      </w:r>
    </w:p>
    <w:p>
      <w:pPr>
        <w:pStyle w:val="BookText"/>
      </w:pPr>
      <w:r>
        <w:rPr>
          <w:rFonts w:ascii="IRNazanin" w:hAnsi="IRNazanin" w:eastAsia="IRNazanin" w:cs="IRNazanin"/>
          <w:lang w:bidi="fa-IR"/>
          <w:color w:val="111111"/>
          <w:sz w:val="28"/>
          <w:szCs w:val="28"/>
          <w:rtl/>
        </w:rPr>
        <w:t xml:space="preserve">أوّلها: إن الله تعالى جميل يحب الجمال ويحب أن يري أثر نعمته على عبده أحاديث نبوية تشتمل على حكم ونصائح؛ کا: مجهول، تا: مجهول؛20*12/5سم الأوقاف العامة - الموصل: 6 -104]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1926.</w:t>
      </w:r>
    </w:p>
    <w:p>
      <w:pPr>
        <w:pStyle w:val="BookText"/>
      </w:pPr>
      <w:r>
        <w:rPr>
          <w:rFonts w:ascii="Amiri" w:hAnsi="Amiri" w:eastAsia="Amiri" w:cs="Amiri"/>
          <w:lang w:bidi="ar-SA"/>
          <w:color w:val="111111"/>
          <w:sz w:val="28"/>
          <w:szCs w:val="28"/>
          <w:rtl/>
        </w:rPr>
        <w:t xml:space="preserve">الموصل؛ المدرسة المحمدية (في الأوقاف العامة)؛ رقم المخطوط: 20/18/1</w:t>
      </w:r>
    </w:p>
    <w:p>
      <w:pPr>
        <w:pStyle w:val="BookText"/>
      </w:pPr>
      <w:r>
        <w:rPr>
          <w:rFonts w:ascii="IRNazanin" w:hAnsi="IRNazanin" w:eastAsia="IRNazanin" w:cs="IRNazanin"/>
          <w:lang w:bidi="fa-IR"/>
          <w:color w:val="111111"/>
          <w:sz w:val="28"/>
          <w:szCs w:val="28"/>
          <w:rtl/>
        </w:rPr>
        <w:t xml:space="preserve">کا: مجهول، تا: مجهول؛18*14سم [الأوقاف العامة - الموصل: 7-111]</w:t>
      </w:r>
    </w:p>
    <w:p>
      <w:pPr>
        <w:pStyle w:val="BookText"/>
      </w:pPr>
      <w:r>
        <w:rPr>
          <w:rFonts w:ascii="Times New Roman" w:hAnsi="Times New Roman" w:eastAsia="Times New Roman" w:cs="Times New Roman"/>
          <w:lang w:val="en-US" w:bidi="en-US"/>
          <w:color w:val="111111"/>
          <w:sz w:val="28"/>
          <w:szCs w:val="28"/>
          <w:rtl/>
        </w:rPr>
        <w:t xml:space="preserve">1927.</w:t>
      </w:r>
    </w:p>
    <w:p>
      <w:pPr>
        <w:pStyle w:val="BookText"/>
      </w:pPr>
      <w:r>
        <w:rPr>
          <w:rFonts w:ascii="Amiri" w:hAnsi="Amiri" w:eastAsia="Amiri" w:cs="Amiri"/>
          <w:lang w:bidi="ar-SA"/>
          <w:color w:val="111111"/>
          <w:sz w:val="28"/>
          <w:szCs w:val="28"/>
          <w:rtl/>
        </w:rPr>
        <w:t xml:space="preserve">الموصل؛ مدرسة الصائغ الحلبي ( في الأوقاف العامة)؛ رقم المخطوط: 17/26/3</w:t>
      </w:r>
    </w:p>
    <w:p>
      <w:pPr>
        <w:pStyle w:val="BookText"/>
      </w:pPr>
      <w:r>
        <w:rPr>
          <w:rFonts w:ascii="IRNazanin" w:hAnsi="IRNazanin" w:eastAsia="IRNazanin" w:cs="IRNazanin"/>
          <w:lang w:bidi="fa-IR"/>
          <w:color w:val="111111"/>
          <w:sz w:val="28"/>
          <w:szCs w:val="28"/>
          <w:rtl/>
        </w:rPr>
        <w:t xml:space="preserve">أحاديث نبوية وأقوال وحكم؛ کا: مجهول، تا: مجهول [الأوقاف العامة-الموصل: 7-242]</w:t>
      </w:r>
    </w:p>
    <w:p>
      <w:pPr>
        <w:pStyle w:val="BookText"/>
      </w:pPr>
      <w:r>
        <w:rPr>
          <w:rFonts w:ascii="Times New Roman" w:hAnsi="Times New Roman" w:eastAsia="Times New Roman" w:cs="Times New Roman"/>
          <w:lang w:val="en-US" w:bidi="en-US"/>
          <w:color w:val="111111"/>
          <w:sz w:val="28"/>
          <w:szCs w:val="28"/>
          <w:rtl/>
        </w:rPr>
        <w:t xml:space="preserve">1928.</w:t>
      </w:r>
    </w:p>
    <w:p>
      <w:pPr>
        <w:pStyle w:val="BookText"/>
      </w:pPr>
      <w:r>
        <w:rPr>
          <w:rFonts w:ascii="Amiri" w:hAnsi="Amiri" w:eastAsia="Amiri" w:cs="Amiri"/>
          <w:lang w:bidi="ar-SA"/>
          <w:color w:val="111111"/>
          <w:sz w:val="28"/>
          <w:szCs w:val="28"/>
          <w:rtl/>
        </w:rPr>
        <w:t xml:space="preserve">الموصل ؛ المدرسة الرضوانية (في الأوقاف العامة)؛ رقم المخطوط : 18/15/5</w:t>
      </w:r>
    </w:p>
    <w:p>
      <w:pPr>
        <w:pStyle w:val="BookText"/>
      </w:pPr>
      <w:r>
        <w:rPr>
          <w:rFonts w:ascii="IRNazanin" w:hAnsi="IRNazanin" w:eastAsia="IRNazanin" w:cs="IRNazanin"/>
          <w:lang w:bidi="fa-IR"/>
          <w:color w:val="111111"/>
          <w:sz w:val="28"/>
          <w:szCs w:val="28"/>
          <w:rtl/>
        </w:rPr>
        <w:t xml:space="preserve">کا: مجهول، تا: مجهول؛21*16سم [الأوقاف العامة - الموصل: 8-119]</w:t>
      </w:r>
    </w:p>
    <w:p>
      <w:pPr>
        <w:pStyle w:val="BookText"/>
      </w:pPr>
      <w:r>
        <w:rPr>
          <w:rFonts w:ascii="Times New Roman" w:hAnsi="Times New Roman" w:eastAsia="Times New Roman" w:cs="Times New Roman"/>
          <w:lang w:val="en-US" w:bidi="en-US"/>
          <w:color w:val="111111"/>
          <w:sz w:val="28"/>
          <w:szCs w:val="28"/>
          <w:rtl/>
        </w:rPr>
        <w:t xml:space="preserve">1929.</w:t>
      </w:r>
    </w:p>
    <w:p>
      <w:pPr>
        <w:pStyle w:val="BookText"/>
      </w:pPr>
      <w:r>
        <w:rPr>
          <w:rFonts w:ascii="Amiri" w:hAnsi="Amiri" w:eastAsia="Amiri" w:cs="Amiri"/>
          <w:lang w:bidi="ar-SA"/>
          <w:color w:val="111111"/>
          <w:sz w:val="28"/>
          <w:szCs w:val="28"/>
          <w:rtl/>
        </w:rPr>
        <w:t xml:space="preserve">الموصل؛ المدرسة الاحمدية ( في الأوقاف العامة)؛ رقم المخطوط: 24/20/1</w:t>
      </w:r>
    </w:p>
    <w:p>
      <w:pPr>
        <w:pStyle w:val="BookText"/>
      </w:pPr>
      <w:r>
        <w:rPr>
          <w:rFonts w:ascii="IRNazanin" w:hAnsi="IRNazanin" w:eastAsia="IRNazanin" w:cs="IRNazanin"/>
          <w:lang w:bidi="fa-IR"/>
          <w:color w:val="111111"/>
          <w:sz w:val="28"/>
          <w:szCs w:val="28"/>
          <w:rtl/>
        </w:rPr>
        <w:t xml:space="preserve">کا: مجهول، تا: مجهول؛ ناقصة : الأوّل الأوقاف العامة - الموصل: 5-238]</w:t>
      </w:r>
    </w:p>
    <w:p>
      <w:pPr>
        <w:pStyle w:val="BookText"/>
      </w:pPr>
      <w:r>
        <w:rPr>
          <w:rFonts w:ascii="Amiri" w:hAnsi="Amiri" w:eastAsia="Amiri" w:cs="Amiri"/>
          <w:lang w:bidi="ar-SA"/>
          <w:color w:val="111111"/>
          <w:sz w:val="28"/>
          <w:szCs w:val="28"/>
          <w:rtl/>
        </w:rPr>
        <w:t xml:space="preserve">1930 . الموصل؛ مدرسة جامع مريم خاتون (في الأوقاف العامة)؛ رقم المخطوط: 3</w:t>
      </w:r>
    </w:p>
    <w:p>
      <w:pPr>
        <w:pStyle w:val="BookText"/>
      </w:pPr>
      <w:r>
        <w:rPr>
          <w:rFonts w:ascii="IRNazanin" w:hAnsi="IRNazanin" w:eastAsia="IRNazanin" w:cs="IRNazanin"/>
          <w:lang w:bidi="fa-IR"/>
          <w:color w:val="111111"/>
          <w:sz w:val="28"/>
          <w:szCs w:val="28"/>
          <w:rtl/>
        </w:rPr>
        <w:t xml:space="preserve">کا: مجهول، تا: مجهول؛ 135ق،22*15سم [الأوقاف العامة - الموصل: 7-336]</w:t>
      </w:r>
    </w:p>
    <w:p>
      <w:pPr>
        <w:pStyle w:val="BookText"/>
      </w:pPr>
      <w:r>
        <w:rPr>
          <w:rFonts w:ascii="Amiri" w:hAnsi="Amiri" w:eastAsia="Amiri" w:cs="Amiri"/>
          <w:lang w:bidi="ar-SA"/>
          <w:color w:val="111111"/>
          <w:sz w:val="28"/>
          <w:szCs w:val="28"/>
          <w:rtl/>
        </w:rPr>
        <w:t xml:space="preserve">1931.. السليمانية؛ الأوقاف المركزية؛ رقم المخطوط: ت/1302</w:t>
      </w:r>
    </w:p>
    <w:p>
      <w:pPr>
        <w:pStyle w:val="BookText"/>
      </w:pPr>
      <w:r>
        <w:rPr>
          <w:rFonts w:ascii="IRNazanin" w:hAnsi="IRNazanin" w:eastAsia="IRNazanin" w:cs="IRNazanin"/>
          <w:lang w:bidi="fa-IR"/>
          <w:color w:val="111111"/>
          <w:sz w:val="28"/>
          <w:szCs w:val="28"/>
          <w:rtl/>
        </w:rPr>
        <w:t xml:space="preserve">أوّلها: أما لو كان الأصل الخصاص أي الفقير والياء للنسبة فلا مانع لأن التعويل في ذلك على النقل لا العقل انتهي لكن الرواية بالتخفيف كما صرحوا به؛ آخرها: وإليه النشور إليه المرجع في نيل الثواب بما يكتسبه في حياته أو الإحياء بعد الموت للبعث يوم القيامة ثلث، کا: مجهول، تا: مجهول؛ ناقصة: الأوّل والآخر؛ 141ق، 25س،17*26سم [ف: 3- 26]</w:t>
      </w:r>
    </w:p>
    <w:p>
      <w:pPr>
        <w:pStyle w:val="BookText"/>
      </w:pPr>
      <w:r>
        <w:rPr>
          <w:rFonts w:ascii="Amiri" w:hAnsi="Amiri" w:eastAsia="Amiri" w:cs="Amiri"/>
          <w:lang w:bidi="ar-SA"/>
          <w:color w:val="111111"/>
          <w:sz w:val="28"/>
          <w:szCs w:val="28"/>
          <w:rtl/>
        </w:rPr>
        <w:t xml:space="preserve">1932 . السليمانية؛ الأوقاف المركزية؛ رقم المخطوط: ت/ 1142</w:t>
      </w:r>
    </w:p>
    <w:p>
      <w:pPr>
        <w:pStyle w:val="BookText"/>
      </w:pPr>
      <w:r>
        <w:rPr>
          <w:rFonts w:ascii="Amiri" w:hAnsi="Amiri" w:eastAsia="Amiri" w:cs="Amiri"/>
          <w:lang w:bidi="ar-SA"/>
          <w:color w:val="111111"/>
          <w:sz w:val="28"/>
          <w:szCs w:val="28"/>
          <w:rtl/>
        </w:rPr>
        <w:t xml:space="preserve">أوّلها: قال الشيخ الأديب الإمام الزاهد أبو الرضي محمد ابن علي بن يحيى النسفي الله ونفعنا ببركته؛ آخرها: حتى إذا حمل الميت على نعشه ر فرفت روحه فوق النعش وهو ينادي يا أهلي ويا ولدي لا تلعبن بكم الدنيا كما لعبت بي جمعت المال في حله وفي غير حله ثم خلفته لغيري فالمهنأة له والتبعة على فأحذروا مثل ما حل بي.</w:t>
      </w:r>
    </w:p>
    <w:p>
      <w:pPr>
        <w:pStyle w:val="BookText"/>
      </w:pPr>
      <w:r>
        <w:rPr>
          <w:rFonts w:ascii="IRNazanin" w:hAnsi="IRNazanin" w:eastAsia="IRNazanin" w:cs="IRNazanin"/>
          <w:lang w:bidi="fa-IR"/>
          <w:color w:val="111111"/>
          <w:sz w:val="28"/>
          <w:szCs w:val="28"/>
          <w:rtl/>
        </w:rPr>
        <w:t xml:space="preserve">کا: مجهول، تا: مجهول؛ 14 ق، 20 س، 12*17سم [ف: 3-26]</w:t>
      </w:r>
    </w:p>
    <w:p>
      <w:pPr>
        <w:pStyle w:val="BookText"/>
      </w:pPr>
      <w:r>
        <w:rPr>
          <w:rFonts w:ascii="Amiri" w:hAnsi="Amiri" w:eastAsia="Amiri" w:cs="Amiri"/>
          <w:lang w:bidi="ar-SA"/>
          <w:color w:val="111111"/>
          <w:sz w:val="28"/>
          <w:szCs w:val="28"/>
          <w:rtl/>
        </w:rPr>
        <w:t xml:space="preserve">1933 . النجف الأشرف؛ مكتبة الإمام أمير المؤمنين العامة؛ رقم المخطوط: 46</w:t>
      </w:r>
    </w:p>
    <w:p>
      <w:pPr>
        <w:pStyle w:val="BookText"/>
      </w:pPr>
      <w:r>
        <w:rPr>
          <w:rFonts w:ascii="IRNazanin" w:hAnsi="IRNazanin" w:eastAsia="IRNazanin" w:cs="IRNazanin"/>
          <w:lang w:bidi="fa-IR"/>
          <w:color w:val="111111"/>
          <w:sz w:val="28"/>
          <w:szCs w:val="28"/>
          <w:rtl/>
        </w:rPr>
        <w:t xml:space="preserve">أحاديث نبوية مختارة؛ کا: مجهول، تا: مجهول [معجم المخطوطات النجفية: 86]</w:t>
      </w:r>
    </w:p>
    <w:p>
      <w:pPr>
        <w:pStyle w:val="BookText"/>
      </w:pPr>
      <w:r>
        <w:rPr>
          <w:rFonts w:ascii="Amiri" w:hAnsi="Amiri" w:eastAsia="Amiri" w:cs="Amiri"/>
          <w:lang w:bidi="ar-SA"/>
          <w:color w:val="111111"/>
          <w:sz w:val="28"/>
          <w:szCs w:val="28"/>
          <w:rtl/>
        </w:rPr>
        <w:t xml:space="preserve">1934 . النجف الأشرف؛ مكتبة الإمام أمير المؤمنين العامة؛ رقم المخطوط: 47</w:t>
      </w:r>
    </w:p>
    <w:p>
      <w:pPr>
        <w:pStyle w:val="BookText"/>
      </w:pPr>
      <w:r>
        <w:rPr>
          <w:rFonts w:ascii="IRNazanin" w:hAnsi="IRNazanin" w:eastAsia="IRNazanin" w:cs="IRNazanin"/>
          <w:lang w:bidi="fa-IR"/>
          <w:color w:val="111111"/>
          <w:sz w:val="28"/>
          <w:szCs w:val="28"/>
          <w:rtl/>
        </w:rPr>
        <w:t xml:space="preserve">أحاديث نبوية مع فوائد تاريخية متنوعة؛ کا: مجهول، تا: مجهول [معجم المخطوطات النجفية: 86]</w:t>
      </w:r>
    </w:p>
    <w:p>
      <w:pPr>
        <w:pStyle w:val="BookText"/>
      </w:pPr>
      <w:r>
        <w:rPr>
          <w:rFonts w:ascii="Times New Roman" w:hAnsi="Times New Roman" w:eastAsia="Times New Roman" w:cs="Times New Roman"/>
          <w:lang w:val="en-US" w:bidi="en-US"/>
          <w:color w:val="111111"/>
          <w:sz w:val="28"/>
          <w:szCs w:val="28"/>
          <w:rtl/>
        </w:rPr>
        <w:t xml:space="preserve">1935.</w:t>
      </w:r>
    </w:p>
    <w:p>
      <w:pPr>
        <w:pStyle w:val="BookText"/>
      </w:pPr>
      <w:r>
        <w:rPr>
          <w:rFonts w:ascii="Amiri" w:hAnsi="Amiri" w:eastAsia="Amiri" w:cs="Amiri"/>
          <w:lang w:bidi="ar-SA"/>
          <w:color w:val="111111"/>
          <w:sz w:val="28"/>
          <w:szCs w:val="28"/>
          <w:rtl/>
        </w:rPr>
        <w:t xml:space="preserve">البصرة المكتبة العباسية باش أعيان؛ رقم المخطوط : ج 111/3</w:t>
      </w:r>
    </w:p>
    <w:p>
      <w:pPr>
        <w:pStyle w:val="BookText"/>
      </w:pPr>
      <w:r>
        <w:rPr>
          <w:rFonts w:ascii="IRNazanin" w:hAnsi="IRNazanin" w:eastAsia="IRNazanin" w:cs="IRNazanin"/>
          <w:lang w:bidi="fa-IR"/>
          <w:color w:val="111111"/>
          <w:sz w:val="28"/>
          <w:szCs w:val="28"/>
          <w:rtl/>
        </w:rPr>
        <w:t xml:space="preserve">کا: مجهول، تا: مجهول15/5*20/3سم [ف: 304]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385" w:name="pg7770_70012"/>
    <w:bookmarkEnd w:id="385"/>
    <w:p>
      <w:pPr>
        <w:pStyle w:val="BookText"/>
      </w:pPr>
      <w:r>
        <w:rPr>
          <w:rFonts w:ascii="Times New Roman" w:hAnsi="Times New Roman" w:eastAsia="Times New Roman" w:cs="Times New Roman"/>
          <w:lang w:val="en-US" w:bidi="en-US"/>
          <w:color w:val="111111"/>
          <w:sz w:val="28"/>
          <w:szCs w:val="28"/>
          <w:rtl/>
        </w:rPr>
        <w:t xml:space="preserve">1936.</w:t>
      </w:r>
    </w:p>
    <w:p>
      <w:pPr>
        <w:pStyle w:val="BookText"/>
      </w:pPr>
      <w:r>
        <w:rPr>
          <w:rFonts w:ascii="Amiri" w:hAnsi="Amiri" w:eastAsia="Amiri" w:cs="Amiri"/>
          <w:lang w:bidi="ar-SA"/>
          <w:color w:val="111111"/>
          <w:sz w:val="28"/>
          <w:szCs w:val="28"/>
          <w:rtl/>
        </w:rPr>
        <w:t xml:space="preserve">بغداد؛ خزانة قاسم محمّد الرجب؛ رقم المخطوط: 158/2</w:t>
      </w:r>
    </w:p>
    <w:p>
      <w:pPr>
        <w:pStyle w:val="BookText"/>
      </w:pPr>
      <w:r>
        <w:rPr>
          <w:rFonts w:ascii="IRNazanin" w:hAnsi="IRNazanin" w:eastAsia="IRNazanin" w:cs="IRNazanin"/>
          <w:lang w:bidi="fa-IR"/>
          <w:color w:val="111111"/>
          <w:sz w:val="28"/>
          <w:szCs w:val="28"/>
          <w:rtl/>
        </w:rPr>
        <w:t xml:space="preserve">کا: مجهول، تا: مجهول؛ ناقصة: الأوّل [ف: 1-25]</w:t>
      </w:r>
    </w:p>
    <w:p>
      <w:pPr>
        <w:pStyle w:val="BookText"/>
      </w:pPr>
      <w:r>
        <w:rPr>
          <w:rFonts w:ascii="Amiri" w:hAnsi="Amiri" w:eastAsia="Amiri" w:cs="Amiri"/>
          <w:lang w:bidi="ar-SA"/>
          <w:color w:val="111111"/>
          <w:sz w:val="28"/>
          <w:szCs w:val="28"/>
          <w:rtl/>
        </w:rPr>
        <w:t xml:space="preserve">1937 بغداد؛ خزانة قاسم محمّد الرجب؛ رقم المخطوط: 164/3</w:t>
      </w:r>
    </w:p>
    <w:p>
      <w:pPr>
        <w:pStyle w:val="BookText"/>
      </w:pPr>
      <w:r>
        <w:rPr>
          <w:rFonts w:ascii="IRNazanin" w:hAnsi="IRNazanin" w:eastAsia="IRNazanin" w:cs="IRNazanin"/>
          <w:lang w:bidi="fa-IR"/>
          <w:color w:val="111111"/>
          <w:sz w:val="28"/>
          <w:szCs w:val="28"/>
          <w:rtl/>
        </w:rPr>
        <w:t xml:space="preserve">حديث عن النبي (ص)؛ کا: مجهول، تا: مجهول [ف 1-29]</w:t>
      </w:r>
    </w:p>
    <w:p>
      <w:pPr>
        <w:pStyle w:val="BookText"/>
      </w:pPr>
      <w:r>
        <w:rPr>
          <w:rFonts w:ascii="Times New Roman" w:hAnsi="Times New Roman" w:eastAsia="Times New Roman" w:cs="Times New Roman"/>
          <w:lang w:val="en-US" w:bidi="en-US"/>
          <w:color w:val="111111"/>
          <w:sz w:val="28"/>
          <w:szCs w:val="28"/>
          <w:rtl/>
        </w:rPr>
        <w:t xml:space="preserve">1938.</w:t>
      </w:r>
    </w:p>
    <w:p>
      <w:pPr>
        <w:pStyle w:val="BookText"/>
      </w:pPr>
      <w:r>
        <w:rPr>
          <w:rFonts w:ascii="Amiri" w:hAnsi="Amiri" w:eastAsia="Amiri" w:cs="Amiri"/>
          <w:lang w:bidi="ar-SA"/>
          <w:color w:val="111111"/>
          <w:sz w:val="28"/>
          <w:szCs w:val="28"/>
          <w:rtl/>
        </w:rPr>
        <w:t xml:space="preserve">بغداد؛ المكتبة القادرية رقم المخطوط: 155/4</w:t>
      </w:r>
    </w:p>
    <w:p>
      <w:pPr>
        <w:pStyle w:val="BookText"/>
      </w:pPr>
      <w:r>
        <w:rPr>
          <w:rFonts w:ascii="Amiri" w:hAnsi="Amiri" w:eastAsia="Amiri" w:cs="Amiri"/>
          <w:lang w:bidi="ar-SA"/>
          <w:color w:val="111111"/>
          <w:sz w:val="28"/>
          <w:szCs w:val="28"/>
          <w:rtl/>
        </w:rPr>
        <w:t xml:space="preserve">أوّلها: قاله جبرائيل حين جاءه على صورة رجل فقال صدقت؛ آخرها: الذي لا يقرأ القرآن كمثل الحنظلة ليس لها ريح وطعمها مر .</w:t>
      </w:r>
    </w:p>
    <w:p>
      <w:pPr>
        <w:pStyle w:val="BookText"/>
      </w:pPr>
      <w:r>
        <w:rPr>
          <w:rFonts w:ascii="IRNazanin" w:hAnsi="IRNazanin" w:eastAsia="IRNazanin" w:cs="IRNazanin"/>
          <w:lang w:bidi="fa-IR"/>
          <w:color w:val="111111"/>
          <w:sz w:val="28"/>
          <w:szCs w:val="28"/>
          <w:rtl/>
        </w:rPr>
        <w:t xml:space="preserve">قطعة من كتاب في الحديث النبوي؛ کا: مجهول، تا: مجهول 4 ق (166-163)، 17س، 19/5*27سم [ف:1-1971]</w:t>
      </w:r>
    </w:p>
    <w:p>
      <w:pPr>
        <w:pStyle w:val="BookText"/>
      </w:pPr>
      <w:r>
        <w:rPr>
          <w:rFonts w:ascii="Amiri" w:hAnsi="Amiri" w:eastAsia="Amiri" w:cs="Amiri"/>
          <w:lang w:bidi="ar-SA"/>
          <w:color w:val="111111"/>
          <w:sz w:val="28"/>
          <w:szCs w:val="28"/>
          <w:rtl/>
        </w:rPr>
        <w:t xml:space="preserve">1939 بغداد؛ المكتبة القادرية رقم المخطوط: 211</w:t>
      </w:r>
    </w:p>
    <w:p>
      <w:pPr>
        <w:pStyle w:val="BookText"/>
      </w:pPr>
      <w:r>
        <w:rPr>
          <w:rFonts w:ascii="Amiri" w:hAnsi="Amiri" w:eastAsia="Amiri" w:cs="Amiri"/>
          <w:lang w:bidi="ar-SA"/>
          <w:color w:val="111111"/>
          <w:sz w:val="28"/>
          <w:szCs w:val="28"/>
          <w:rtl/>
        </w:rPr>
        <w:t xml:space="preserve">أوّلها: قال فيأمر بالخير قالوا فان لم يفعل، قال فيمسك عن الشر فأنه به صدقة؛ آخرها: ولا تطرد الذين يدعون ربهم بالغداة والعشي يريدون وجهه عن أبي.</w:t>
      </w:r>
    </w:p>
    <w:p>
      <w:pPr>
        <w:pStyle w:val="BookText"/>
      </w:pPr>
      <w:r>
        <w:rPr>
          <w:rFonts w:ascii="Amiri" w:hAnsi="Amiri" w:eastAsia="Amiri" w:cs="Amiri"/>
          <w:lang w:bidi="ar-SA"/>
          <w:color w:val="111111"/>
          <w:sz w:val="28"/>
          <w:szCs w:val="28"/>
          <w:rtl/>
        </w:rPr>
        <w:t xml:space="preserve">مجموع في الأحاديث النبوية، يشتمل على قطع مختلفة من كتب شتى في الحديث النبوي الشريف على غير ترتيب وبعضها منتزع من كتب الصحاح؛</w:t>
      </w:r>
    </w:p>
    <w:p>
      <w:pPr>
        <w:pStyle w:val="BookText"/>
      </w:pPr>
      <w:r>
        <w:rPr>
          <w:rFonts w:ascii="IRNazanin" w:hAnsi="IRNazanin" w:eastAsia="IRNazanin" w:cs="IRNazanin"/>
          <w:lang w:bidi="fa-IR"/>
          <w:color w:val="111111"/>
          <w:sz w:val="28"/>
          <w:szCs w:val="28"/>
          <w:rtl/>
        </w:rPr>
        <w:t xml:space="preserve">کا: مجهول، تا: مجهول؛ 77ق،15*24سم [ف: 1-258]</w:t>
      </w:r>
    </w:p>
    <w:p>
      <w:pPr>
        <w:pStyle w:val="BookText"/>
      </w:pPr>
      <w:r>
        <w:rPr>
          <w:rFonts w:ascii="Amiri" w:hAnsi="Amiri" w:eastAsia="Amiri" w:cs="Amiri"/>
          <w:lang w:bidi="ar-SA"/>
          <w:color w:val="111111"/>
          <w:sz w:val="28"/>
          <w:szCs w:val="28"/>
          <w:rtl/>
        </w:rPr>
        <w:t xml:space="preserve">1940 . البصرة؛ جامعة البصرة (المكتبة المركزية)؛ رقم المخطوط : 472</w:t>
      </w:r>
    </w:p>
    <w:p>
      <w:pPr>
        <w:pStyle w:val="BookText"/>
      </w:pPr>
      <w:r>
        <w:rPr>
          <w:rFonts w:ascii="IRNazanin" w:hAnsi="IRNazanin" w:eastAsia="IRNazanin" w:cs="IRNazanin"/>
          <w:lang w:bidi="fa-IR"/>
          <w:color w:val="111111"/>
          <w:sz w:val="28"/>
          <w:szCs w:val="28"/>
          <w:rtl/>
        </w:rPr>
        <w:t xml:space="preserve">يبدا بباب فضل مكة وبنيانها وينتهي بباب متى تقضي رمضان؛ معتاد، کا: مجهول، تا: مجهول؛ ناقصة : الأوّل؛ 177 ق، 25 س ، 18*27سم [المورد: 30-333]</w:t>
      </w:r>
    </w:p>
    <w:p>
      <w:pPr>
        <w:pStyle w:val="BookText"/>
      </w:pPr>
      <w:r>
        <w:rPr>
          <w:rFonts w:ascii="Times New Roman" w:hAnsi="Times New Roman" w:eastAsia="Times New Roman" w:cs="Times New Roman"/>
          <w:lang w:val="en-US" w:bidi="en-US"/>
          <w:color w:val="111111"/>
          <w:sz w:val="28"/>
          <w:szCs w:val="28"/>
          <w:rtl/>
        </w:rPr>
        <w:t xml:space="preserve">1941.</w:t>
      </w:r>
    </w:p>
    <w:p>
      <w:pPr>
        <w:pStyle w:val="BookText"/>
      </w:pPr>
      <w:r>
        <w:rPr>
          <w:rFonts w:ascii="Amiri" w:hAnsi="Amiri" w:eastAsia="Amiri" w:cs="Amiri"/>
          <w:lang w:bidi="ar-SA"/>
          <w:color w:val="111111"/>
          <w:sz w:val="28"/>
          <w:szCs w:val="28"/>
          <w:rtl/>
        </w:rPr>
        <w:t xml:space="preserve">الموصل؛ المدرسة الاحمدية (في الأوقاف العامة)؛ رقم المخطوط : 24/36/4</w:t>
      </w:r>
    </w:p>
    <w:p>
      <w:pPr>
        <w:pStyle w:val="BookText"/>
      </w:pPr>
      <w:r>
        <w:rPr>
          <w:rFonts w:ascii="IRNazanin" w:hAnsi="IRNazanin" w:eastAsia="IRNazanin" w:cs="IRNazanin"/>
          <w:lang w:bidi="fa-IR"/>
          <w:color w:val="111111"/>
          <w:sz w:val="28"/>
          <w:szCs w:val="28"/>
          <w:rtl/>
        </w:rPr>
        <w:t xml:space="preserve">کا: مجهول، تا: مجهول [الأوقاف العامة - الموصل: 5-247]</w:t>
      </w:r>
    </w:p>
    <w:p>
      <w:pPr>
        <w:pStyle w:val="Heading2"/>
      </w:pPr>
      <w:bookmarkStart w:id="1671" w:name="_Toc999"/>
      <w:r>
        <w:t>أحاديث النبي (ص) (منظومة) / شعر، حديث - تركي 1942. بغداد؛ محمد سعيد الزهاوي (في دار التربية الإسلامية)؛ رقم المخطوط: 50/10</w:t>
      </w:r>
      <w:bookmarkEnd w:id="1671"/>
    </w:p>
    <w:p>
      <w:pPr>
        <w:pStyle w:val="BookText"/>
      </w:pPr>
      <w:r>
        <w:rPr>
          <w:rFonts w:ascii="IRNazanin" w:hAnsi="IRNazanin" w:eastAsia="IRNazanin" w:cs="IRNazanin"/>
          <w:lang w:bidi="fa-IR"/>
          <w:color w:val="111111"/>
          <w:sz w:val="28"/>
          <w:szCs w:val="28"/>
          <w:rtl/>
        </w:rPr>
        <w:t xml:space="preserve">نسخ، کا: مجهول، تا: مجهول 13ق (118 - 130)،14*20سم [المورد : 22-292]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386" w:name="pg7770_70013"/>
    <w:bookmarkEnd w:id="386"/>
    <w:p>
      <w:pPr>
        <w:pStyle w:val="Heading2"/>
      </w:pPr>
      <w:bookmarkStart w:id="1672" w:name="_Toc1000"/>
      <w:r>
        <w:t>الأحاديث الواردة في الصلوات على الرسول / حديث - عربي</w:t>
      </w:r>
      <w:bookmarkEnd w:id="1672"/>
    </w:p>
    <w:p>
      <w:pPr>
        <w:pStyle w:val="BookText"/>
      </w:pPr>
      <w:r>
        <w:rPr>
          <w:rFonts w:ascii="Times New Roman" w:hAnsi="Times New Roman" w:eastAsia="Times New Roman" w:cs="Times New Roman"/>
          <w:lang w:val="en-US" w:bidi="en-US"/>
          <w:color w:val="111111"/>
          <w:sz w:val="28"/>
          <w:szCs w:val="28"/>
          <w:rtl/>
        </w:rPr>
        <w:t xml:space="preserve">1943.</w:t>
      </w:r>
    </w:p>
    <w:p>
      <w:pPr>
        <w:pStyle w:val="BookText"/>
      </w:pPr>
      <w:r>
        <w:rPr>
          <w:rFonts w:ascii="Amiri" w:hAnsi="Amiri" w:eastAsia="Amiri" w:cs="Amiri"/>
          <w:lang w:bidi="ar-SA"/>
          <w:color w:val="111111"/>
          <w:sz w:val="28"/>
          <w:szCs w:val="28"/>
          <w:rtl/>
        </w:rPr>
        <w:t xml:space="preserve">السليمانية؛ الأوقاف المركزية؛ رقم المخطوط: ت/ مجاميع /1123-1124</w:t>
      </w:r>
    </w:p>
    <w:p>
      <w:pPr>
        <w:pStyle w:val="BookText"/>
      </w:pPr>
      <w:r>
        <w:rPr>
          <w:rFonts w:ascii="Amiri" w:hAnsi="Amiri" w:eastAsia="Amiri" w:cs="Amiri"/>
          <w:lang w:bidi="ar-SA"/>
          <w:color w:val="111111"/>
          <w:sz w:val="28"/>
          <w:szCs w:val="28"/>
          <w:rtl/>
        </w:rPr>
        <w:t xml:space="preserve">أوّلها: مطلب عظيم النفع في الصلوات على النبي؛ آخرها: فائدة عن أنس رضي الله عنه عن النبي (ص) من صلى الفجر بالجماعة وجلس مكانه حتى تطلع عليه الشمس أعطاه الله عشرة أشياء أولها توبة قبل موته.</w:t>
      </w:r>
    </w:p>
    <w:p>
      <w:pPr>
        <w:pStyle w:val="BookText"/>
      </w:pPr>
      <w:r>
        <w:rPr>
          <w:rFonts w:ascii="IRNazanin" w:hAnsi="IRNazanin" w:eastAsia="IRNazanin" w:cs="IRNazanin"/>
          <w:lang w:bidi="fa-IR"/>
          <w:color w:val="111111"/>
          <w:sz w:val="28"/>
          <w:szCs w:val="28"/>
          <w:rtl/>
        </w:rPr>
        <w:t xml:space="preserve">کا: مجهول، تا: مجهول؛ 8ق11*16سم [ف: 3-23]</w:t>
      </w:r>
    </w:p>
    <w:p>
      <w:pPr>
        <w:pStyle w:val="Heading2"/>
      </w:pPr>
      <w:bookmarkStart w:id="1673" w:name="_Toc1001"/>
      <w:r>
        <w:t>الأحاديث والأبيات / شعر، حديث - عربي</w:t>
      </w:r>
      <w:bookmarkEnd w:id="1673"/>
    </w:p>
    <w:p>
      <w:pPr>
        <w:pStyle w:val="BookText"/>
      </w:pPr>
      <w:r>
        <w:rPr>
          <w:rFonts w:ascii="Times New Roman" w:hAnsi="Times New Roman" w:eastAsia="Times New Roman" w:cs="Times New Roman"/>
          <w:lang w:val="en-US" w:bidi="en-US"/>
          <w:color w:val="111111"/>
          <w:sz w:val="28"/>
          <w:szCs w:val="28"/>
          <w:rtl/>
        </w:rPr>
        <w:t xml:space="preserve">1944.</w:t>
      </w:r>
    </w:p>
    <w:p>
      <w:pPr>
        <w:pStyle w:val="BookText"/>
      </w:pPr>
      <w:r>
        <w:rPr>
          <w:rFonts w:ascii="IRNazanin" w:hAnsi="IRNazanin" w:eastAsia="IRNazanin" w:cs="IRNazanin"/>
          <w:lang w:bidi="fa-IR"/>
          <w:color w:val="111111"/>
          <w:sz w:val="28"/>
          <w:szCs w:val="28"/>
          <w:rtl/>
        </w:rPr>
        <w:t xml:space="preserve">الموصل؛ سعيد الديوه جي؛ رقم المخطوط: 209/2 کا: مجهول، تا: مجهول [ معهد المخطوطات العربية: 9-226]</w:t>
      </w:r>
    </w:p>
    <w:p>
      <w:pPr>
        <w:pStyle w:val="Heading2"/>
      </w:pPr>
      <w:bookmarkStart w:id="1674" w:name="_Toc1002"/>
      <w:r>
        <w:t>الأحاديث والأخبار / حديث - عربي</w:t>
      </w:r>
      <w:bookmarkEnd w:id="1674"/>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Times New Roman" w:hAnsi="Times New Roman" w:eastAsia="Times New Roman" w:cs="Times New Roman"/>
          <w:lang w:val="en-US" w:bidi="en-US"/>
          <w:color w:val="111111"/>
          <w:sz w:val="28"/>
          <w:szCs w:val="28"/>
          <w:rtl/>
        </w:rPr>
        <w:t xml:space="preserve">1945.</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1085/9</w:t>
      </w:r>
    </w:p>
    <w:p>
      <w:pPr>
        <w:pStyle w:val="BookText"/>
      </w:pPr>
      <w:r>
        <w:rPr>
          <w:rFonts w:ascii="IRNazanin" w:hAnsi="IRNazanin" w:eastAsia="IRNazanin" w:cs="IRNazanin"/>
          <w:lang w:bidi="fa-IR"/>
          <w:color w:val="111111"/>
          <w:sz w:val="28"/>
          <w:szCs w:val="28"/>
          <w:rtl/>
        </w:rPr>
        <w:t xml:space="preserve">کا: مجهول، تا: 1229ه-، 21 ص، 19 س [معجم المخطوطات النجفية: 387]</w:t>
      </w:r>
    </w:p>
    <w:p>
      <w:pPr>
        <w:pStyle w:val="BookText"/>
      </w:pPr>
      <w:r>
        <w:rPr>
          <w:rFonts w:ascii="Amiri" w:hAnsi="Amiri" w:eastAsia="Amiri" w:cs="Amiri"/>
          <w:lang w:bidi="ar-SA"/>
          <w:color w:val="111111"/>
          <w:sz w:val="28"/>
          <w:szCs w:val="28"/>
          <w:rtl/>
        </w:rPr>
        <w:t xml:space="preserve">1946 . النجف الأشرف؛ مكتبة كاشف الغطاء علي والحسين)؛ رقم المخطوط: 1068/2</w:t>
      </w:r>
    </w:p>
    <w:p>
      <w:pPr>
        <w:pStyle w:val="BookText"/>
      </w:pPr>
      <w:r>
        <w:rPr>
          <w:rFonts w:ascii="IRNazanin" w:hAnsi="IRNazanin" w:eastAsia="IRNazanin" w:cs="IRNazanin"/>
          <w:lang w:bidi="fa-IR"/>
          <w:color w:val="111111"/>
          <w:sz w:val="28"/>
          <w:szCs w:val="28"/>
          <w:rtl/>
        </w:rPr>
        <w:t xml:space="preserve">کا: مجهول، تا: حدود 1300ه-، 42 ص، 29 س [ معجم المخطوطات النجفية 86]</w:t>
      </w:r>
    </w:p>
    <w:p>
      <w:pPr>
        <w:pStyle w:val="BookText"/>
      </w:pPr>
      <w:r>
        <w:rPr>
          <w:rFonts w:ascii="Times New Roman" w:hAnsi="Times New Roman" w:eastAsia="Times New Roman" w:cs="Times New Roman"/>
          <w:lang w:val="en-US" w:bidi="en-US"/>
          <w:color w:val="111111"/>
          <w:sz w:val="28"/>
          <w:szCs w:val="28"/>
          <w:rtl/>
        </w:rPr>
        <w:t xml:space="preserve">1947.</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1083/13</w:t>
      </w:r>
    </w:p>
    <w:p>
      <w:pPr>
        <w:pStyle w:val="BookText"/>
      </w:pPr>
      <w:r>
        <w:rPr>
          <w:rFonts w:ascii="IRNazanin" w:hAnsi="IRNazanin" w:eastAsia="IRNazanin" w:cs="IRNazanin"/>
          <w:lang w:bidi="fa-IR"/>
          <w:color w:val="111111"/>
          <w:sz w:val="28"/>
          <w:szCs w:val="28"/>
          <w:rtl/>
        </w:rPr>
        <w:t xml:space="preserve">کا: مجهول، تا: 1300ه-؛ 22 ص، 19 س،17*21سم [ معجم المخطوطات النجفية : 387]</w:t>
      </w:r>
    </w:p>
    <w:p>
      <w:pPr>
        <w:pStyle w:val="BookText"/>
      </w:pPr>
      <w:r>
        <w:rPr>
          <w:rFonts w:ascii="Amiri" w:hAnsi="Amiri" w:eastAsia="Amiri" w:cs="Amiri"/>
          <w:lang w:bidi="ar-SA"/>
          <w:color w:val="111111"/>
          <w:sz w:val="28"/>
          <w:szCs w:val="28"/>
          <w:rtl/>
        </w:rPr>
        <w:t xml:space="preserve">1948 . الموصل؛ مدرسة الحاج زكريا (في الأوقاف العامة)؛ رقم المخطوط: 18/20/2</w:t>
      </w:r>
    </w:p>
    <w:p>
      <w:pPr>
        <w:pStyle w:val="BookText"/>
      </w:pPr>
      <w:r>
        <w:rPr>
          <w:rFonts w:ascii="IRNazanin" w:hAnsi="IRNazanin" w:eastAsia="IRNazanin" w:cs="IRNazanin"/>
          <w:lang w:bidi="fa-IR"/>
          <w:color w:val="111111"/>
          <w:sz w:val="28"/>
          <w:szCs w:val="28"/>
          <w:rtl/>
        </w:rPr>
        <w:t xml:space="preserve">أحاديث نبوية يرويها البغوي؛ کا: مجهول، تا: مجهول [الأوقاف العامة - الموصل: 8-299]</w:t>
      </w:r>
    </w:p>
    <w:p>
      <w:pPr>
        <w:pStyle w:val="BookText"/>
      </w:pPr>
      <w:r>
        <w:rPr>
          <w:rFonts w:ascii="Amiri" w:hAnsi="Amiri" w:eastAsia="Amiri" w:cs="Amiri"/>
          <w:lang w:bidi="ar-SA"/>
          <w:color w:val="111111"/>
          <w:sz w:val="28"/>
          <w:szCs w:val="28"/>
          <w:rtl/>
        </w:rPr>
        <w:t xml:space="preserve">1949 . النجف الأشرف؛ مؤسسة كاشف الغطاء العامة؛ رقم المخطوط: 5906</w:t>
      </w:r>
    </w:p>
    <w:p>
      <w:pPr>
        <w:pStyle w:val="BookText"/>
      </w:pPr>
      <w:r>
        <w:rPr>
          <w:rFonts w:ascii="IRNazanin" w:hAnsi="IRNazanin" w:eastAsia="IRNazanin" w:cs="IRNazanin"/>
          <w:lang w:bidi="fa-IR"/>
          <w:color w:val="111111"/>
          <w:sz w:val="28"/>
          <w:szCs w:val="28"/>
          <w:rtl/>
        </w:rPr>
        <w:t xml:space="preserve">کا: مجهول، تا: مجهول؛ 17ق [ف: 1-30]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bookmarkStart w:id="387" w:name="pg7770_70014"/>
    <w:bookmarkEnd w:id="387"/>
    <w:p>
      <w:pPr>
        <w:pStyle w:val="Heading2"/>
      </w:pPr>
      <w:bookmarkStart w:id="1675" w:name="_Toc1003"/>
      <w:r>
        <w:t>الأحاديث والأخبار / حديث - عربي وفارسي</w:t>
      </w:r>
      <w:bookmarkEnd w:id="1675"/>
    </w:p>
    <w:p>
      <w:pPr>
        <w:pStyle w:val="BookText"/>
      </w:pPr>
      <w:r>
        <w:rPr>
          <w:rFonts w:ascii="Amiri" w:hAnsi="Amiri" w:eastAsia="Amiri" w:cs="Amiri"/>
          <w:lang w:bidi="ar-SA"/>
          <w:color w:val="111111"/>
          <w:sz w:val="28"/>
          <w:szCs w:val="28"/>
          <w:rtl/>
        </w:rPr>
        <w:t xml:space="preserve">1950 . النجف الأشرف؛ مؤسسة كاشف الغطاء العامة؛ رقم المخطوط: 1143</w:t>
      </w:r>
    </w:p>
    <w:p>
      <w:pPr>
        <w:pStyle w:val="BookText"/>
      </w:pPr>
      <w:r>
        <w:rPr>
          <w:rFonts w:ascii="IRNazanin" w:hAnsi="IRNazanin" w:eastAsia="IRNazanin" w:cs="IRNazanin"/>
          <w:lang w:bidi="fa-IR"/>
          <w:color w:val="111111"/>
          <w:sz w:val="28"/>
          <w:szCs w:val="28"/>
          <w:rtl/>
        </w:rPr>
        <w:t xml:space="preserve">کا: مجهول، تا: 1100 ه-، 286 ص، 24 س [ معجم المخطوطات النجفية: 631]</w:t>
      </w:r>
    </w:p>
    <w:p>
      <w:pPr>
        <w:pStyle w:val="Heading2"/>
      </w:pPr>
      <w:bookmarkStart w:id="1676" w:name="_Toc1004"/>
      <w:r>
        <w:t>أحاديث وأشعار / شعر، حديث - عربي</w:t>
      </w:r>
      <w:bookmarkEnd w:id="1676"/>
    </w:p>
    <w:p>
      <w:pPr>
        <w:pStyle w:val="BookText"/>
      </w:pPr>
      <w:r>
        <w:rPr>
          <w:rFonts w:ascii="Times New Roman" w:hAnsi="Times New Roman" w:eastAsia="Times New Roman" w:cs="Times New Roman"/>
          <w:lang w:val="en-US" w:bidi="en-US"/>
          <w:color w:val="111111"/>
          <w:sz w:val="28"/>
          <w:szCs w:val="28"/>
          <w:rtl/>
        </w:rPr>
        <w:t xml:space="preserve">195.</w:t>
      </w:r>
    </w:p>
    <w:p>
      <w:pPr>
        <w:pStyle w:val="BookText"/>
      </w:pPr>
      <w:r>
        <w:rPr>
          <w:rFonts w:ascii="IRNazanin" w:hAnsi="IRNazanin" w:eastAsia="IRNazanin" w:cs="IRNazanin"/>
          <w:lang w:bidi="fa-IR"/>
          <w:color w:val="111111"/>
          <w:sz w:val="28"/>
          <w:szCs w:val="28"/>
          <w:rtl/>
        </w:rPr>
        <w:t xml:space="preserve">کربلاء العتبة العباسية؛ رقم المخطوط : 96/3/5</w:t>
      </w:r>
    </w:p>
    <w:p>
      <w:pPr>
        <w:pStyle w:val="BookText"/>
      </w:pPr>
      <w:r>
        <w:rPr>
          <w:rFonts w:ascii="IRNazanin" w:hAnsi="IRNazanin" w:eastAsia="IRNazanin" w:cs="IRNazanin"/>
          <w:lang w:bidi="fa-IR"/>
          <w:color w:val="111111"/>
          <w:sz w:val="28"/>
          <w:szCs w:val="28"/>
          <w:rtl/>
        </w:rPr>
        <w:t xml:space="preserve">عدة أحاديث في فضائل أهل البيت (ع) وأشعار متفرقة في رثاء الحسين (ع)، منها قصيده للسيد المرتضى ( -436ه-) وقصيدة لابن العودي النيلي (558ه-) وبعضها للشيخ أحمد بن خاتون، وبعضها للشيخ الدبوس على ابن الشيخ شمس الدين؛ نسخ، کا: مجهول، تا: القرن 12ه-؛ 11 ص (159-149) ، 16*21سم [ف: 1-115]</w:t>
      </w:r>
    </w:p>
    <w:p>
      <w:pPr>
        <w:pStyle w:val="Heading2"/>
      </w:pPr>
      <w:bookmarkStart w:id="1677" w:name="_Toc1005"/>
      <w:r>
        <w:t>أحاديث وأقوال في الحض على الصلاة / حديث - عربي</w:t>
      </w:r>
      <w:bookmarkEnd w:id="1677"/>
    </w:p>
    <w:p>
      <w:pPr>
        <w:pStyle w:val="BookText"/>
      </w:pPr>
      <w:r>
        <w:rPr>
          <w:rFonts w:ascii="Times New Roman" w:hAnsi="Times New Roman" w:eastAsia="Times New Roman" w:cs="Times New Roman"/>
          <w:lang w:val="en-US" w:bidi="en-US"/>
          <w:color w:val="111111"/>
          <w:sz w:val="28"/>
          <w:szCs w:val="28"/>
          <w:rtl/>
        </w:rPr>
        <w:t xml:space="preserve">1952.</w:t>
      </w:r>
    </w:p>
    <w:p>
      <w:pPr>
        <w:pStyle w:val="BookText"/>
      </w:pPr>
      <w:r>
        <w:rPr>
          <w:rFonts w:ascii="Amiri" w:hAnsi="Amiri" w:eastAsia="Amiri" w:cs="Amiri"/>
          <w:lang w:bidi="ar-SA"/>
          <w:color w:val="111111"/>
          <w:sz w:val="28"/>
          <w:szCs w:val="28"/>
          <w:rtl/>
        </w:rPr>
        <w:t xml:space="preserve">بغداد؛ المكتبة القادرية؛ رقم المخطوط: 176/3</w:t>
      </w:r>
    </w:p>
    <w:p>
      <w:pPr>
        <w:pStyle w:val="BookText"/>
      </w:pPr>
      <w:r>
        <w:rPr>
          <w:rFonts w:ascii="Amiri" w:hAnsi="Amiri" w:eastAsia="Amiri" w:cs="Amiri"/>
          <w:lang w:bidi="ar-SA"/>
          <w:color w:val="111111"/>
          <w:sz w:val="28"/>
          <w:szCs w:val="28"/>
          <w:rtl/>
        </w:rPr>
        <w:t xml:space="preserve">أوّلها: قال الفقيه - رض- حدثنا أبي رحمه الله، حدثنا أبو همام النسفي حدثنا عيسى بن أحمد العسقلاني حدثنا يزيد بن هرون، حدثنا أبو محمّد الثقفي قال سمعت انس بن مال -رض- يقول آخرها: والثالث إذا كان غايباً لا يسخط على من أذن في مسجده والرابع أن يحسن</w:t>
      </w:r>
    </w:p>
    <w:p>
      <w:pPr>
        <w:pStyle w:val="BookText"/>
      </w:pPr>
      <w:r>
        <w:rPr>
          <w:rFonts w:ascii="IRNazanin" w:hAnsi="IRNazanin" w:eastAsia="IRNazanin" w:cs="IRNazanin"/>
          <w:lang w:bidi="fa-IR"/>
          <w:color w:val="111111"/>
          <w:sz w:val="28"/>
          <w:szCs w:val="28"/>
          <w:rtl/>
        </w:rPr>
        <w:t xml:space="preserve">کا: مجهول، تا: القرن 12ه-، ناقصة الآخر؛ 1ق (30-29) 21 س [ف: 1-222]</w:t>
      </w:r>
    </w:p>
    <w:p>
      <w:pPr>
        <w:pStyle w:val="Heading2"/>
      </w:pPr>
      <w:bookmarkStart w:id="1678" w:name="_Toc1006"/>
      <w:r>
        <w:t>أحاديث وتفسير بعض الآيات ومواعظ / حدیث، تفسیر، اخلاق - فارسي</w:t>
      </w:r>
      <w:bookmarkEnd w:id="1678"/>
    </w:p>
    <w:p>
      <w:pPr>
        <w:pStyle w:val="BookText"/>
      </w:pPr>
      <w:r>
        <w:rPr>
          <w:rFonts w:ascii="Amiri" w:hAnsi="Amiri" w:eastAsia="Amiri" w:cs="Amiri"/>
          <w:lang w:bidi="ar-SA"/>
          <w:color w:val="111111"/>
          <w:sz w:val="28"/>
          <w:szCs w:val="28"/>
          <w:rtl/>
        </w:rPr>
        <w:t xml:space="preserve">1953 . النجف الأشرف؛ مكتبة آية الله الحكيم العامة؛ رقم المخطوط : 2409</w:t>
      </w:r>
    </w:p>
    <w:p>
      <w:pPr>
        <w:pStyle w:val="BookText"/>
      </w:pPr>
      <w:r>
        <w:rPr>
          <w:rFonts w:ascii="IRNazanin" w:hAnsi="IRNazanin" w:eastAsia="IRNazanin" w:cs="IRNazanin"/>
          <w:lang w:bidi="fa-IR"/>
          <w:color w:val="111111"/>
          <w:sz w:val="28"/>
          <w:szCs w:val="28"/>
          <w:rtl/>
        </w:rPr>
        <w:t xml:space="preserve">کا: مجهول، تا: مجهول؛ ناقصة الأوّل؛ 88 ص ، 15 س، 10*16/2سم [معجم المخطوطات النجفية: 776]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388" w:name="pg7770_70015"/>
    <w:bookmarkEnd w:id="388"/>
    <w:p>
      <w:pPr>
        <w:pStyle w:val="Heading2"/>
      </w:pPr>
      <w:bookmarkStart w:id="1679" w:name="_Toc1007"/>
      <w:r>
        <w:t>الأحاديث والحكايات / حديث - عربي</w:t>
      </w:r>
      <w:bookmarkEnd w:id="1679"/>
    </w:p>
    <w:p>
      <w:pPr>
        <w:pStyle w:val="BookText"/>
      </w:pPr>
      <w:r>
        <w:rPr>
          <w:rFonts w:ascii="Amiri" w:hAnsi="Amiri" w:eastAsia="Amiri" w:cs="Amiri"/>
          <w:lang w:bidi="ar-SA"/>
          <w:color w:val="111111"/>
          <w:sz w:val="28"/>
          <w:szCs w:val="28"/>
          <w:rtl/>
        </w:rPr>
        <w:t xml:space="preserve">المقدسي، محمّد بن عبد الواحد(569 - 643 ه- )</w:t>
      </w:r>
    </w:p>
    <w:p>
      <w:pPr>
        <w:pStyle w:val="BookText"/>
      </w:pPr>
      <w:r>
        <w:rPr>
          <w:rFonts w:ascii="Amiri" w:hAnsi="Amiri" w:eastAsia="Amiri" w:cs="Amiri"/>
          <w:lang w:bidi="ar-SA"/>
          <w:color w:val="111111"/>
          <w:sz w:val="28"/>
          <w:szCs w:val="28"/>
          <w:rtl/>
        </w:rPr>
        <w:t xml:space="preserve">1954 . النجف الأشرف؛ مكتبة آية الله الحكيم العامة؛ رقم المخطوط : 310/5 مصورة</w:t>
      </w:r>
    </w:p>
    <w:p>
      <w:pPr>
        <w:pStyle w:val="BookText"/>
      </w:pPr>
      <w:r>
        <w:rPr>
          <w:rFonts w:ascii="Amiri" w:hAnsi="Amiri" w:eastAsia="Amiri" w:cs="Amiri"/>
          <w:lang w:bidi="ar-SA"/>
          <w:color w:val="111111"/>
          <w:sz w:val="28"/>
          <w:szCs w:val="28"/>
          <w:rtl/>
        </w:rPr>
        <w:t xml:space="preserve">أوّلها: أخبرنا الشيخ الإمام أبو الفتح يوسف بن المبارك بن كامل الخفاف، قراءة عليه في شهر ربيع الآخر سنة ثمان وتسعين وخمسائة؛ آخرها: فإذا هو بفارس قد أقبل بيده حربه واضعها بين أذني ،فرسه، فلما بصر بن اللص أقبل نحوه فطعنه فقلته.</w:t>
      </w:r>
    </w:p>
    <w:p>
      <w:pPr>
        <w:pStyle w:val="BookText"/>
      </w:pPr>
      <w:r>
        <w:rPr>
          <w:rFonts w:ascii="IRNazanin" w:hAnsi="IRNazanin" w:eastAsia="IRNazanin" w:cs="IRNazanin"/>
          <w:lang w:bidi="fa-IR"/>
          <w:color w:val="111111"/>
          <w:sz w:val="28"/>
          <w:szCs w:val="28"/>
          <w:rtl/>
        </w:rPr>
        <w:t xml:space="preserve">مصدر التصوير: نسخة دار الكتب الظاهرية ضمن مجموع رقم 20، جلد 12؛ کا: مجهول، تا: قيد السماع 627 ه-، 10 ص [(مصورات) - ف: 2-33]</w:t>
      </w:r>
    </w:p>
    <w:p>
      <w:pPr>
        <w:pStyle w:val="Heading2"/>
      </w:pPr>
      <w:bookmarkStart w:id="1680" w:name="_Toc1008"/>
      <w:r>
        <w:t>الأحاديث والحكايات والعلل والسؤالات / حديث - عربی</w:t>
      </w:r>
      <w:bookmarkEnd w:id="1680"/>
    </w:p>
    <w:p>
      <w:pPr>
        <w:pStyle w:val="BookText"/>
      </w:pPr>
      <w:r>
        <w:rPr>
          <w:rFonts w:ascii="Amiri" w:hAnsi="Amiri" w:eastAsia="Amiri" w:cs="Amiri"/>
          <w:lang w:bidi="ar-SA"/>
          <w:color w:val="111111"/>
          <w:sz w:val="28"/>
          <w:szCs w:val="28"/>
          <w:rtl/>
        </w:rPr>
        <w:t xml:space="preserve">أبو زرعة، عبد الرحمن بن عمرو (-281 ؟(ه-)</w:t>
      </w:r>
    </w:p>
    <w:p>
      <w:pPr>
        <w:pStyle w:val="BookText"/>
      </w:pPr>
      <w:r>
        <w:rPr>
          <w:rFonts w:ascii="Times New Roman" w:hAnsi="Times New Roman" w:eastAsia="Times New Roman" w:cs="Times New Roman"/>
          <w:lang w:val="en-US" w:bidi="en-US"/>
          <w:color w:val="111111"/>
          <w:sz w:val="28"/>
          <w:szCs w:val="28"/>
          <w:rtl/>
        </w:rPr>
        <w:t xml:space="preserve">1955.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460/5 مصورة</w:t>
      </w:r>
    </w:p>
    <w:p>
      <w:pPr>
        <w:pStyle w:val="BookText"/>
      </w:pPr>
      <w:r>
        <w:rPr>
          <w:rFonts w:ascii="Amiri" w:hAnsi="Amiri" w:eastAsia="Amiri" w:cs="Amiri"/>
          <w:lang w:bidi="ar-SA"/>
          <w:color w:val="111111"/>
          <w:sz w:val="28"/>
          <w:szCs w:val="28"/>
          <w:rtl/>
        </w:rPr>
        <w:t xml:space="preserve">أوّلها: البسملة، أخبرنا القاضي الأجل العالم أبو القاسم عبد الصمد بن محمد بن أبي الفضل الأنصاري ... ثنا أبو زرعة عبد الرحمن بن عمرو؛ آخرها: وإن ربي عزوجل خيرني بين خصلتين أن يدخل نصف أمتي الجنة وهي الشفاعة لأمتي فأجرت الشفاعة لأمتي.</w:t>
      </w:r>
    </w:p>
    <w:p>
      <w:pPr>
        <w:pStyle w:val="BookText"/>
      </w:pPr>
      <w:r>
        <w:rPr>
          <w:rFonts w:ascii="Amiri" w:hAnsi="Amiri" w:eastAsia="Amiri" w:cs="Amiri"/>
          <w:lang w:bidi="ar-SA"/>
          <w:color w:val="111111"/>
          <w:sz w:val="28"/>
          <w:szCs w:val="28"/>
          <w:rtl/>
        </w:rPr>
        <w:t xml:space="preserve">آخر الجزء والحمد الله رب العالمين... مصدر التصوير: نسخة دار الكتب الظاهريه ضمن مجموع رقم 15 جلد 2، أحاديث؛</w:t>
      </w:r>
    </w:p>
    <w:p>
      <w:pPr>
        <w:pStyle w:val="BookText"/>
      </w:pPr>
      <w:r>
        <w:rPr>
          <w:rFonts w:ascii="IRNazanin" w:hAnsi="IRNazanin" w:eastAsia="IRNazanin" w:cs="IRNazanin"/>
          <w:lang w:bidi="fa-IR"/>
          <w:color w:val="111111"/>
          <w:sz w:val="28"/>
          <w:szCs w:val="28"/>
          <w:rtl/>
        </w:rPr>
        <w:t xml:space="preserve">کا: مجهول، تا: قيد السماع 605 ه-، 11 ص [(مصورات) - ف: 2-178]</w:t>
      </w:r>
    </w:p>
    <w:p>
      <w:pPr>
        <w:pStyle w:val="Heading2"/>
      </w:pPr>
      <w:bookmarkStart w:id="1681" w:name="_Toc1009"/>
      <w:r>
        <w:t>أحاديث وحكم / حديث - عربي</w:t>
      </w:r>
      <w:bookmarkEnd w:id="1681"/>
    </w:p>
    <w:p>
      <w:pPr>
        <w:pStyle w:val="BookText"/>
      </w:pPr>
      <w:r>
        <w:rPr>
          <w:rFonts w:ascii="Times New Roman" w:hAnsi="Times New Roman" w:eastAsia="Times New Roman" w:cs="Times New Roman"/>
          <w:lang w:val="en-US" w:bidi="en-US"/>
          <w:color w:val="111111"/>
          <w:sz w:val="28"/>
          <w:szCs w:val="28"/>
          <w:rtl/>
        </w:rPr>
        <w:t xml:space="preserve">1956.</w:t>
      </w:r>
    </w:p>
    <w:p>
      <w:pPr>
        <w:pStyle w:val="BookText"/>
      </w:pPr>
      <w:r>
        <w:rPr>
          <w:rFonts w:ascii="Amiri" w:hAnsi="Amiri" w:eastAsia="Amiri" w:cs="Amiri"/>
          <w:lang w:bidi="ar-SA"/>
          <w:color w:val="111111"/>
          <w:sz w:val="28"/>
          <w:szCs w:val="28"/>
          <w:rtl/>
        </w:rPr>
        <w:t xml:space="preserve">بغداد؛ جامع السيد سلطان علي؛ رقم المخطوط : 94/2</w:t>
      </w:r>
    </w:p>
    <w:p>
      <w:pPr>
        <w:pStyle w:val="BookText"/>
      </w:pPr>
      <w:r>
        <w:rPr>
          <w:rFonts w:ascii="IRNazanin" w:hAnsi="IRNazanin" w:eastAsia="IRNazanin" w:cs="IRNazanin"/>
          <w:lang w:bidi="fa-IR"/>
          <w:color w:val="111111"/>
          <w:sz w:val="28"/>
          <w:szCs w:val="28"/>
          <w:rtl/>
        </w:rPr>
        <w:t xml:space="preserve">کا: مجهول، تا: مجهول [المورد: 61-210]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389" w:name="pg7770_70016"/>
    <w:bookmarkEnd w:id="389"/>
    <w:p>
      <w:pPr>
        <w:pStyle w:val="Heading2"/>
      </w:pPr>
      <w:bookmarkStart w:id="1682" w:name="_Toc1010"/>
      <w:r>
        <w:t>أحاديث وروايات عن أمير المؤمنين (ع) / حديث - عربي</w:t>
      </w:r>
      <w:bookmarkEnd w:id="1682"/>
    </w:p>
    <w:p>
      <w:pPr>
        <w:pStyle w:val="BookText"/>
      </w:pPr>
      <w:r>
        <w:rPr>
          <w:rFonts w:ascii="Times New Roman" w:hAnsi="Times New Roman" w:eastAsia="Times New Roman" w:cs="Times New Roman"/>
          <w:lang w:val="en-US" w:bidi="en-US"/>
          <w:color w:val="111111"/>
          <w:sz w:val="28"/>
          <w:szCs w:val="28"/>
          <w:rtl/>
        </w:rPr>
        <w:t xml:space="preserve">1957.</w:t>
      </w:r>
    </w:p>
    <w:p>
      <w:pPr>
        <w:pStyle w:val="BookText"/>
      </w:pPr>
      <w:r>
        <w:rPr>
          <w:rFonts w:ascii="Amiri" w:hAnsi="Amiri" w:eastAsia="Amiri" w:cs="Amiri"/>
          <w:lang w:bidi="ar-SA"/>
          <w:color w:val="111111"/>
          <w:sz w:val="28"/>
          <w:szCs w:val="28"/>
          <w:rtl/>
        </w:rPr>
        <w:t xml:space="preserve">كربلاء؛ مكتبة محمد سعيد آل ثابت؛ رقم المخطوط: 19/2</w:t>
      </w:r>
    </w:p>
    <w:p>
      <w:pPr>
        <w:pStyle w:val="BookText"/>
      </w:pPr>
      <w:r>
        <w:rPr>
          <w:rFonts w:ascii="IRNazanin" w:hAnsi="IRNazanin" w:eastAsia="IRNazanin" w:cs="IRNazanin"/>
          <w:lang w:bidi="fa-IR"/>
          <w:color w:val="111111"/>
          <w:sz w:val="28"/>
          <w:szCs w:val="28"/>
          <w:rtl/>
        </w:rPr>
        <w:t xml:space="preserve">نسخ، کا: مجهول، تا: رجب 1279 ه-، كربلاء؛ 22 ص [ مخطوطات كربلاء: 3-182]</w:t>
      </w:r>
    </w:p>
    <w:p>
      <w:pPr>
        <w:pStyle w:val="Heading2"/>
      </w:pPr>
      <w:bookmarkStart w:id="1683" w:name="_Toc1011"/>
      <w:r>
        <w:t>أحاديث وروايات ومواعظ واخبار / حديث - عربي</w:t>
      </w:r>
      <w:bookmarkEnd w:id="1683"/>
    </w:p>
    <w:p>
      <w:pPr>
        <w:pStyle w:val="BookText"/>
      </w:pPr>
      <w:r>
        <w:rPr>
          <w:rFonts w:ascii="Amiri" w:hAnsi="Amiri" w:eastAsia="Amiri" w:cs="Amiri"/>
          <w:lang w:bidi="ar-SA"/>
          <w:color w:val="111111"/>
          <w:sz w:val="28"/>
          <w:szCs w:val="28"/>
          <w:rtl/>
        </w:rPr>
        <w:t xml:space="preserve">1958 . النجف الأشرف؛ مؤسسة كاشف الغطاء العامة؛ رقم المخطوط: 4543</w:t>
      </w:r>
    </w:p>
    <w:p>
      <w:pPr>
        <w:pStyle w:val="BookText"/>
      </w:pPr>
      <w:r>
        <w:rPr>
          <w:rFonts w:ascii="IRNazanin" w:hAnsi="IRNazanin" w:eastAsia="IRNazanin" w:cs="IRNazanin"/>
          <w:lang w:bidi="fa-IR"/>
          <w:color w:val="111111"/>
          <w:sz w:val="28"/>
          <w:szCs w:val="28"/>
          <w:rtl/>
        </w:rPr>
        <w:t xml:space="preserve">کا: مجهول، تا: مجهول؛ ناقصة الآخر؛ 360 ص [ف: 1-375]</w:t>
      </w:r>
    </w:p>
    <w:p>
      <w:pPr>
        <w:pStyle w:val="Heading2"/>
      </w:pPr>
      <w:bookmarkStart w:id="1684" w:name="_Toc1012"/>
      <w:r>
        <w:t>الأحاديث وشروحها / حديث - عربي</w:t>
      </w:r>
      <w:bookmarkEnd w:id="1684"/>
    </w:p>
    <w:p>
      <w:pPr>
        <w:pStyle w:val="BookText"/>
      </w:pPr>
      <w:r>
        <w:rPr>
          <w:rFonts w:ascii="Times New Roman" w:hAnsi="Times New Roman" w:eastAsia="Times New Roman" w:cs="Times New Roman"/>
          <w:lang w:val="en-US" w:bidi="en-US"/>
          <w:color w:val="111111"/>
          <w:sz w:val="28"/>
          <w:szCs w:val="28"/>
          <w:rtl/>
        </w:rPr>
        <w:t xml:space="preserve">1959.</w:t>
      </w:r>
    </w:p>
    <w:p>
      <w:pPr>
        <w:pStyle w:val="BookText"/>
      </w:pPr>
      <w:r>
        <w:rPr>
          <w:rFonts w:ascii="Amiri" w:hAnsi="Amiri" w:eastAsia="Amiri" w:cs="Amiri"/>
          <w:lang w:bidi="ar-SA"/>
          <w:color w:val="111111"/>
          <w:sz w:val="28"/>
          <w:szCs w:val="28"/>
          <w:rtl/>
        </w:rPr>
        <w:t xml:space="preserve">الموصل؛ سعيد الديوه جي؛ رقم المخطوط: 17</w:t>
      </w:r>
    </w:p>
    <w:p>
      <w:pPr>
        <w:pStyle w:val="BookText"/>
      </w:pPr>
      <w:r>
        <w:rPr>
          <w:rFonts w:ascii="IRNazanin" w:hAnsi="IRNazanin" w:eastAsia="IRNazanin" w:cs="IRNazanin"/>
          <w:lang w:bidi="fa-IR"/>
          <w:color w:val="111111"/>
          <w:sz w:val="28"/>
          <w:szCs w:val="28"/>
          <w:rtl/>
        </w:rPr>
        <w:t xml:space="preserve">کا: مجهول، تا: مجهول؛ ناقصة الأوّل والآخر [معهد المخطوطات العربية : 9-204]</w:t>
      </w:r>
    </w:p>
    <w:p>
      <w:pPr>
        <w:pStyle w:val="Heading2"/>
      </w:pPr>
      <w:bookmarkStart w:id="1685" w:name="_Toc1013"/>
      <w:r>
        <w:t>أحاديث ومواعظ / مواعظ، حديث - عربي</w:t>
      </w:r>
      <w:bookmarkEnd w:id="1685"/>
    </w:p>
    <w:p>
      <w:pPr>
        <w:pStyle w:val="BookText"/>
      </w:pPr>
      <w:r>
        <w:rPr>
          <w:rFonts w:ascii="IRNazanin" w:hAnsi="IRNazanin" w:eastAsia="IRNazanin" w:cs="IRNazanin"/>
          <w:lang w:bidi="fa-IR"/>
          <w:color w:val="111111"/>
          <w:sz w:val="28"/>
          <w:szCs w:val="28"/>
          <w:rtl/>
        </w:rPr>
        <w:t xml:space="preserve">حسن رجب</w:t>
      </w:r>
    </w:p>
    <w:p>
      <w:pPr>
        <w:pStyle w:val="BookText"/>
      </w:pPr>
      <w:r>
        <w:rPr>
          <w:rFonts w:ascii="Amiri" w:hAnsi="Amiri" w:eastAsia="Amiri" w:cs="Amiri"/>
          <w:lang w:bidi="ar-SA"/>
          <w:color w:val="111111"/>
          <w:sz w:val="28"/>
          <w:szCs w:val="28"/>
          <w:rtl/>
        </w:rPr>
        <w:t xml:space="preserve">1960 . النجف الأشرف؛ مؤسسة كاشف الغطاء العامة؛ رقم المخطوط: 4337</w:t>
      </w:r>
    </w:p>
    <w:p>
      <w:pPr>
        <w:pStyle w:val="BookText"/>
      </w:pPr>
      <w:r>
        <w:rPr>
          <w:rFonts w:ascii="IRNazanin" w:hAnsi="IRNazanin" w:eastAsia="IRNazanin" w:cs="IRNazanin"/>
          <w:lang w:bidi="fa-IR"/>
          <w:color w:val="111111"/>
          <w:sz w:val="28"/>
          <w:szCs w:val="28"/>
          <w:rtl/>
        </w:rPr>
        <w:t xml:space="preserve">کا: مجهول، تا: مجهول؛ 32 ص [ف: 1-30]</w:t>
      </w:r>
    </w:p>
    <w:p>
      <w:pPr>
        <w:pStyle w:val="Heading2"/>
      </w:pPr>
      <w:bookmarkStart w:id="1686" w:name="_Toc1014"/>
      <w:r>
        <w:t>أحاديث يرويها القصاص عن النبي (ص) / حديث - عربي</w:t>
      </w:r>
      <w:bookmarkEnd w:id="1686"/>
    </w:p>
    <w:p>
      <w:pPr>
        <w:pStyle w:val="BookText"/>
      </w:pPr>
      <w:r>
        <w:rPr>
          <w:rFonts w:ascii="Amiri" w:hAnsi="Amiri" w:eastAsia="Amiri" w:cs="Amiri"/>
          <w:lang w:bidi="ar-SA"/>
          <w:color w:val="111111"/>
          <w:sz w:val="28"/>
          <w:szCs w:val="28"/>
          <w:rtl/>
        </w:rPr>
        <w:t xml:space="preserve">ابن تيمية، أحمد بن عبد الحليم (661 - 728 ه-)</w:t>
      </w:r>
    </w:p>
    <w:p>
      <w:pPr>
        <w:pStyle w:val="BookText"/>
      </w:pPr>
      <w:r>
        <w:rPr>
          <w:rFonts w:ascii="Amiri" w:hAnsi="Amiri" w:eastAsia="Amiri" w:cs="Amiri"/>
          <w:lang w:bidi="ar-SA"/>
          <w:color w:val="111111"/>
          <w:sz w:val="28"/>
          <w:szCs w:val="28"/>
          <w:rtl/>
        </w:rPr>
        <w:t xml:space="preserve">طبع بيروت 1972، 1404ه-</w:t>
      </w:r>
    </w:p>
    <w:p>
      <w:pPr>
        <w:pStyle w:val="BookText"/>
      </w:pPr>
      <w:r>
        <w:rPr>
          <w:rFonts w:ascii="Amiri" w:hAnsi="Amiri" w:eastAsia="Amiri" w:cs="Amiri"/>
          <w:lang w:bidi="ar-SA"/>
          <w:color w:val="111111"/>
          <w:sz w:val="28"/>
          <w:szCs w:val="28"/>
          <w:rtl/>
        </w:rPr>
        <w:t xml:space="preserve">1961 . النجف الأشرف؛ مكتبة آية الله الحكيم العامة؛ رقم المخطوط : 513/2 مصورة</w:t>
      </w:r>
    </w:p>
    <w:p>
      <w:pPr>
        <w:pStyle w:val="BookText"/>
      </w:pPr>
      <w:r>
        <w:rPr>
          <w:rFonts w:ascii="Amiri" w:hAnsi="Amiri" w:eastAsia="Amiri" w:cs="Amiri"/>
          <w:lang w:bidi="ar-SA"/>
          <w:color w:val="111111"/>
          <w:sz w:val="28"/>
          <w:szCs w:val="28"/>
          <w:rtl/>
        </w:rPr>
        <w:t xml:space="preserve">أوّلها: البسملة، الحمد لله رب العالمين هذه أحاديث يرويها القصاص عن النبي وبعضها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390" w:name="pg7770_70017"/>
    <w:bookmarkEnd w:id="390"/>
    <w:p>
      <w:pPr>
        <w:pStyle w:val="BookText"/>
      </w:pPr>
      <w:r>
        <w:rPr>
          <w:rFonts w:ascii="Amiri" w:hAnsi="Amiri" w:eastAsia="Amiri" w:cs="Amiri"/>
          <w:lang w:bidi="ar-SA"/>
          <w:color w:val="111111"/>
          <w:sz w:val="28"/>
          <w:szCs w:val="28"/>
          <w:rtl/>
        </w:rPr>
        <w:t xml:space="preserve">عن الله تعالى أجاب عنها شيخ الإسلام أبو العباس أحمد بن تيمية منها: ما وسعني سمائي ولا أرضي بل وسعني قلب عبدي المؤمن ... هذة الأحاديث في الصحيح. ومنها لاراحة للمؤمن دوم لقاء ربه؛ آخرها: تم الجزء بحمد الله وعونه وحسن توفيقه بمنه وكرمه في يوم الجمعة ... سنة ثمانمائة بالمسجد الحرام بمنزل أمير الحاج ...</w:t>
      </w:r>
    </w:p>
    <w:p>
      <w:pPr>
        <w:pStyle w:val="BookText"/>
      </w:pPr>
      <w:r>
        <w:rPr>
          <w:rFonts w:ascii="IRNazanin" w:hAnsi="IRNazanin" w:eastAsia="IRNazanin" w:cs="IRNazanin"/>
          <w:lang w:bidi="fa-IR"/>
          <w:color w:val="111111"/>
          <w:sz w:val="28"/>
          <w:szCs w:val="28"/>
          <w:rtl/>
        </w:rPr>
        <w:t xml:space="preserve">مصدر التصوير: نسخة دار الكتب الظاهرية ضمن مجموع رقم 5؛ کا: مجهول، تا: مجهول؛ 4 ص [(مصورات) - ف 2-231]</w:t>
      </w:r>
    </w:p>
    <w:p>
      <w:pPr>
        <w:pStyle w:val="Heading2"/>
      </w:pPr>
      <w:bookmarkStart w:id="1687" w:name="_Toc1015"/>
      <w:r>
        <w:t>أحاسن المحاسن = تلخيص صفوة الصفوة = تراجم الصوفية / تراجم - عربي</w:t>
      </w:r>
      <w:bookmarkEnd w:id="1687"/>
    </w:p>
    <w:p>
      <w:pPr>
        <w:pStyle w:val="BookText"/>
      </w:pPr>
      <w:r>
        <w:rPr>
          <w:rFonts w:ascii="Amiri" w:hAnsi="Amiri" w:eastAsia="Amiri" w:cs="Amiri"/>
          <w:lang w:bidi="ar-SA"/>
          <w:color w:val="111111"/>
          <w:sz w:val="28"/>
          <w:szCs w:val="28"/>
          <w:rtl/>
        </w:rPr>
        <w:t xml:space="preserve">الرقي إبراهيم بن أحمد (647 - 703 ه-)</w:t>
      </w:r>
    </w:p>
    <w:p>
      <w:pPr>
        <w:pStyle w:val="BookText"/>
      </w:pPr>
      <w:r>
        <w:rPr>
          <w:rFonts w:ascii="Amiri" w:hAnsi="Amiri" w:eastAsia="Amiri" w:cs="Amiri"/>
          <w:lang w:bidi="ar-SA"/>
          <w:color w:val="111111"/>
          <w:sz w:val="28"/>
          <w:szCs w:val="28"/>
          <w:rtl/>
        </w:rPr>
        <w:t xml:space="preserve">المرتبط: صفة الصفوة ابن الجوزي، عبد الرحمن بن علي (508597ه-)</w:t>
      </w:r>
    </w:p>
    <w:p>
      <w:pPr>
        <w:pStyle w:val="BookText"/>
      </w:pPr>
      <w:r>
        <w:rPr>
          <w:rFonts w:ascii="Times New Roman" w:hAnsi="Times New Roman" w:eastAsia="Times New Roman" w:cs="Times New Roman"/>
          <w:lang w:val="en-US" w:bidi="en-US"/>
          <w:color w:val="111111"/>
          <w:sz w:val="28"/>
          <w:szCs w:val="28"/>
          <w:rtl/>
        </w:rPr>
        <w:t xml:space="preserve">1962.</w:t>
      </w:r>
    </w:p>
    <w:p>
      <w:pPr>
        <w:pStyle w:val="BookText"/>
      </w:pPr>
      <w:r>
        <w:rPr>
          <w:rFonts w:ascii="IRNazanin" w:hAnsi="IRNazanin" w:eastAsia="IRNazanin" w:cs="IRNazanin"/>
          <w:lang w:bidi="fa-IR"/>
          <w:color w:val="111111"/>
          <w:sz w:val="28"/>
          <w:szCs w:val="28"/>
          <w:rtl/>
        </w:rPr>
        <w:t xml:space="preserve">بغداد؛ دار المخطوطات؛ رقم المخطوط : 8526</w:t>
      </w:r>
    </w:p>
    <w:p>
      <w:pPr>
        <w:pStyle w:val="BookText"/>
      </w:pPr>
      <w:r>
        <w:rPr>
          <w:rFonts w:ascii="Amiri" w:hAnsi="Amiri" w:eastAsia="Amiri" w:cs="Amiri"/>
          <w:lang w:bidi="ar-SA"/>
          <w:color w:val="111111"/>
          <w:sz w:val="28"/>
          <w:szCs w:val="28"/>
          <w:rtl/>
        </w:rPr>
        <w:t xml:space="preserve">أوّلها: الحمد الله الذي أتم على عباده الصالحين النعمة</w:t>
      </w:r>
    </w:p>
    <w:p>
      <w:pPr>
        <w:pStyle w:val="BookText"/>
      </w:pPr>
      <w:r>
        <w:rPr>
          <w:rFonts w:ascii="IRNazanin" w:hAnsi="IRNazanin" w:eastAsia="IRNazanin" w:cs="IRNazanin"/>
          <w:lang w:bidi="fa-IR"/>
          <w:color w:val="111111"/>
          <w:sz w:val="28"/>
          <w:szCs w:val="28"/>
          <w:rtl/>
        </w:rPr>
        <w:t xml:space="preserve">كا: عبد الرحمن بن سلیمان، تا: 1320ه-، 201 ص، 30 س، 28*20سم [المتحف العراقي ف التاريخ والتراجم -14]</w:t>
      </w:r>
    </w:p>
    <w:p>
      <w:pPr>
        <w:pStyle w:val="Heading2"/>
      </w:pPr>
      <w:bookmarkStart w:id="1688" w:name="_Toc1016"/>
      <w:r>
        <w:t>الأحبار وصنعتها (رسالة في) / صنعة - عربي</w:t>
      </w:r>
      <w:bookmarkEnd w:id="1688"/>
    </w:p>
    <w:p>
      <w:pPr>
        <w:pStyle w:val="BookText"/>
      </w:pPr>
      <w:r>
        <w:rPr>
          <w:rFonts w:ascii="Times New Roman" w:hAnsi="Times New Roman" w:eastAsia="Times New Roman" w:cs="Times New Roman"/>
          <w:lang w:val="en-US" w:bidi="en-US"/>
          <w:color w:val="111111"/>
          <w:sz w:val="28"/>
          <w:szCs w:val="28"/>
          <w:rtl/>
        </w:rPr>
        <w:t xml:space="preserve">1963.</w:t>
      </w:r>
    </w:p>
    <w:p>
      <w:pPr>
        <w:pStyle w:val="BookText"/>
      </w:pPr>
      <w:r>
        <w:rPr>
          <w:rFonts w:ascii="Amiri" w:hAnsi="Amiri" w:eastAsia="Amiri" w:cs="Amiri"/>
          <w:lang w:bidi="ar-SA"/>
          <w:color w:val="111111"/>
          <w:sz w:val="28"/>
          <w:szCs w:val="28"/>
          <w:rtl/>
        </w:rPr>
        <w:t xml:space="preserve">بغداد؛ مكتبة الأوقاف العامة؛ رقم المخطوط : 6022/7</w:t>
      </w:r>
    </w:p>
    <w:p>
      <w:pPr>
        <w:pStyle w:val="BookText"/>
      </w:pPr>
      <w:r>
        <w:rPr>
          <w:rFonts w:ascii="Amiri" w:hAnsi="Amiri" w:eastAsia="Amiri" w:cs="Amiri"/>
          <w:lang w:bidi="ar-SA"/>
          <w:color w:val="111111"/>
          <w:sz w:val="28"/>
          <w:szCs w:val="28"/>
          <w:rtl/>
        </w:rPr>
        <w:t xml:space="preserve">أوّلها: صفة ليقة ،مذهبة، يوخذ جزء زاج أصفر وهو الشحير ومثل ربعه نوشادر يدق الزاج ...</w:t>
      </w:r>
    </w:p>
    <w:p>
      <w:pPr>
        <w:pStyle w:val="BookText"/>
      </w:pPr>
      <w:r>
        <w:rPr>
          <w:rFonts w:ascii="IRNazanin" w:hAnsi="IRNazanin" w:eastAsia="IRNazanin" w:cs="IRNazanin"/>
          <w:lang w:bidi="fa-IR"/>
          <w:color w:val="111111"/>
          <w:sz w:val="28"/>
          <w:szCs w:val="28"/>
          <w:rtl/>
        </w:rPr>
        <w:t xml:space="preserve">کا: مجهول، تا: القرن 12ه- 3 ق12*19سم [ف: 4-454]</w:t>
      </w:r>
    </w:p>
    <w:p>
      <w:pPr>
        <w:pStyle w:val="Heading2"/>
      </w:pPr>
      <w:bookmarkStart w:id="1689" w:name="_Toc1017"/>
      <w:r>
        <w:t>الإحباط / كلام وعقائد، حديث - عربي</w:t>
      </w:r>
      <w:bookmarkEnd w:id="1689"/>
    </w:p>
    <w:p>
      <w:pPr>
        <w:pStyle w:val="BookText"/>
      </w:pPr>
      <w:r>
        <w:rPr>
          <w:rFonts w:ascii="Amiri" w:hAnsi="Amiri" w:eastAsia="Amiri" w:cs="Amiri"/>
          <w:lang w:bidi="ar-SA"/>
          <w:color w:val="111111"/>
          <w:sz w:val="28"/>
          <w:szCs w:val="28"/>
          <w:rtl/>
        </w:rPr>
        <w:t xml:space="preserve">البحراني، سليمان بن عبد الله (1075؟- 1121 ه- )</w:t>
      </w:r>
    </w:p>
    <w:p>
      <w:pPr>
        <w:pStyle w:val="BookText"/>
      </w:pPr>
      <w:r>
        <w:rPr>
          <w:rFonts w:ascii="Amiri" w:hAnsi="Amiri" w:eastAsia="Amiri" w:cs="Amiri"/>
          <w:lang w:bidi="ar-SA"/>
          <w:color w:val="111111"/>
          <w:sz w:val="28"/>
          <w:szCs w:val="28"/>
          <w:rtl/>
        </w:rPr>
        <w:t xml:space="preserve">1964 . النجف الأشرف؛ مكتبة آية الله الحكيم العامة؛ رقم المخطوط : 2850</w:t>
      </w:r>
    </w:p>
    <w:p>
      <w:pPr>
        <w:pStyle w:val="BookText"/>
      </w:pPr>
      <w:r>
        <w:rPr>
          <w:rFonts w:ascii="IRNazanin" w:hAnsi="IRNazanin" w:eastAsia="IRNazanin" w:cs="IRNazanin"/>
          <w:lang w:bidi="fa-IR"/>
          <w:color w:val="111111"/>
          <w:sz w:val="28"/>
          <w:szCs w:val="28"/>
          <w:rtl/>
        </w:rPr>
        <w:t xml:space="preserve">کا: محمّد بن سعيد البحراني، تا: 1142ه-، 3 ص، 12س، 10/6*15/7سم [معجم المخطوطات النجفية : 387]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bookmarkStart w:id="391" w:name="pg7770_70018"/>
    <w:bookmarkEnd w:id="391"/>
    <w:p>
      <w:pPr>
        <w:pStyle w:val="BookText"/>
      </w:pPr>
      <w:r>
        <w:rPr>
          <w:rFonts w:ascii="Amiri" w:hAnsi="Amiri" w:eastAsia="Amiri" w:cs="Amiri"/>
          <w:lang w:bidi="ar-SA"/>
          <w:color w:val="111111"/>
          <w:sz w:val="28"/>
          <w:szCs w:val="28"/>
          <w:rtl/>
        </w:rPr>
        <w:t xml:space="preserve">1965 . النجف الأشرف؛ مكتبة آية الله الحكيم العامة؛ رقم المخطوط: 891/3</w:t>
      </w:r>
    </w:p>
    <w:p>
      <w:pPr>
        <w:pStyle w:val="BookText"/>
      </w:pPr>
      <w:r>
        <w:rPr>
          <w:rFonts w:ascii="Amiri" w:hAnsi="Amiri" w:eastAsia="Amiri" w:cs="Amiri"/>
          <w:lang w:bidi="ar-SA"/>
          <w:color w:val="111111"/>
          <w:sz w:val="28"/>
          <w:szCs w:val="28"/>
          <w:rtl/>
        </w:rPr>
        <w:t xml:space="preserve">أوّلها: البسملة وبه العون اعلم أن أكثر الإمامية رضوان الله عليهم على بطلان الإحباط أن الطاعات والمعاصي لا يحبط بعضها بعضاً وقالت مشايخ المعتزلة بالإحباط ثم اختلفوا فذهب أبو علي الجبائي إلى أن الشخص إذا ما فعل ما يستحق به عشرة أجزاء مثلاً من الثواب؛ آخرها: يجب صدور الشيء إذا اشتمل على ست مورد والإرادة والقضاء والقدر والختم والإمضاء فإذا حصلت الخمسة المذكورة وجب السادس والإمضاء فيجب وجود الشيء تمت.</w:t>
      </w:r>
    </w:p>
    <w:p>
      <w:pPr>
        <w:pStyle w:val="BookText"/>
      </w:pPr>
      <w:r>
        <w:rPr>
          <w:rFonts w:ascii="Amiri" w:hAnsi="Amiri" w:eastAsia="Amiri" w:cs="Amiri"/>
          <w:lang w:bidi="ar-SA"/>
          <w:color w:val="111111"/>
          <w:sz w:val="28"/>
          <w:szCs w:val="28"/>
          <w:rtl/>
        </w:rPr>
        <w:t xml:space="preserve">كا محمّد بن حلف الستراوي، تا: 1210ه-، 9 ص، 16س، 10*18سم [ف: 1-32]</w:t>
      </w:r>
    </w:p>
    <w:p>
      <w:pPr>
        <w:pStyle w:val="Heading2"/>
      </w:pPr>
      <w:bookmarkStart w:id="1690" w:name="_Toc1018"/>
      <w:r>
        <w:t>الاحتباك في أن النوم لايضاد مطلق الإدراك / فلسفة - عربي</w:t>
      </w:r>
      <w:bookmarkEnd w:id="1690"/>
    </w:p>
    <w:p>
      <w:pPr>
        <w:pStyle w:val="BookText"/>
      </w:pPr>
      <w:r>
        <w:rPr>
          <w:rFonts w:ascii="Amiri" w:hAnsi="Amiri" w:eastAsia="Amiri" w:cs="Amiri"/>
          <w:lang w:bidi="ar-SA"/>
          <w:color w:val="111111"/>
          <w:sz w:val="28"/>
          <w:szCs w:val="28"/>
          <w:rtl/>
        </w:rPr>
        <w:t xml:space="preserve">الكوراني، إبراهيم بن حسن (1025 - 1101 ه- )</w:t>
      </w:r>
    </w:p>
    <w:p>
      <w:pPr>
        <w:pStyle w:val="BookText"/>
      </w:pPr>
      <w:r>
        <w:rPr>
          <w:rFonts w:ascii="Times New Roman" w:hAnsi="Times New Roman" w:eastAsia="Times New Roman" w:cs="Times New Roman"/>
          <w:lang w:val="en-US" w:bidi="en-US"/>
          <w:color w:val="111111"/>
          <w:sz w:val="28"/>
          <w:szCs w:val="28"/>
          <w:rtl/>
        </w:rPr>
        <w:t xml:space="preserve">1966.</w:t>
      </w:r>
    </w:p>
    <w:p>
      <w:pPr>
        <w:pStyle w:val="BookText"/>
      </w:pPr>
      <w:r>
        <w:rPr>
          <w:rFonts w:ascii="Amiri" w:hAnsi="Amiri" w:eastAsia="Amiri" w:cs="Amiri"/>
          <w:lang w:bidi="ar-SA"/>
          <w:color w:val="111111"/>
          <w:sz w:val="28"/>
          <w:szCs w:val="28"/>
          <w:rtl/>
        </w:rPr>
        <w:t xml:space="preserve">بغداد؛ مكتبة الأوقاف العامة؛ رقم المخطوط: 4745/9</w:t>
      </w:r>
    </w:p>
    <w:p>
      <w:pPr>
        <w:pStyle w:val="BookText"/>
      </w:pPr>
      <w:r>
        <w:rPr>
          <w:rFonts w:ascii="Amiri" w:hAnsi="Amiri" w:eastAsia="Amiri" w:cs="Amiri"/>
          <w:lang w:bidi="ar-SA"/>
          <w:color w:val="111111"/>
          <w:sz w:val="28"/>
          <w:szCs w:val="28"/>
          <w:rtl/>
        </w:rPr>
        <w:t xml:space="preserve">أوّلها: ... الحمد الله رب العالمين ...</w:t>
      </w:r>
    </w:p>
    <w:p>
      <w:pPr>
        <w:pStyle w:val="BookText"/>
      </w:pPr>
      <w:r>
        <w:rPr>
          <w:rFonts w:ascii="IRNazanin" w:hAnsi="IRNazanin" w:eastAsia="IRNazanin" w:cs="IRNazanin"/>
          <w:lang w:bidi="fa-IR"/>
          <w:color w:val="111111"/>
          <w:sz w:val="28"/>
          <w:szCs w:val="28"/>
          <w:rtl/>
        </w:rPr>
        <w:t xml:space="preserve">کا: مجهول، تا: مجهول؛ 2ق، 15*20سم [ف: 2-301]</w:t>
      </w:r>
    </w:p>
    <w:p>
      <w:pPr>
        <w:pStyle w:val="Heading2"/>
      </w:pPr>
      <w:bookmarkStart w:id="1691" w:name="_Toc1019"/>
      <w:r>
        <w:t>الاحتجاج (كتاب في ) / تاريخ المعصومين - عربي 1967 . النجف الأشرف مكتبة آية الله الحكيم العامة رقم المخطوط : 2756</w:t>
      </w:r>
      <w:bookmarkEnd w:id="1691"/>
    </w:p>
    <w:p>
      <w:pPr>
        <w:pStyle w:val="BookText"/>
      </w:pPr>
      <w:r>
        <w:rPr>
          <w:rFonts w:ascii="IRNazanin" w:hAnsi="IRNazanin" w:eastAsia="IRNazanin" w:cs="IRNazanin"/>
          <w:lang w:bidi="fa-IR"/>
          <w:color w:val="111111"/>
          <w:sz w:val="28"/>
          <w:szCs w:val="28"/>
          <w:rtl/>
        </w:rPr>
        <w:t xml:space="preserve">کا مجهول تا مجهول ناقصة الأوّل والآخر [ معجم المخطوطات النجفية: 702]</w:t>
      </w:r>
    </w:p>
    <w:p>
      <w:pPr>
        <w:pStyle w:val="Heading2"/>
      </w:pPr>
      <w:bookmarkStart w:id="1692" w:name="_Toc1020"/>
      <w:r>
        <w:t>احتجاجات النبي (ص) احتجاجية / حديث - فارسي</w:t>
      </w:r>
      <w:bookmarkEnd w:id="1692"/>
    </w:p>
    <w:p>
      <w:pPr>
        <w:pStyle w:val="BookText"/>
      </w:pPr>
      <w:r>
        <w:rPr>
          <w:rFonts w:ascii="Amiri" w:hAnsi="Amiri" w:eastAsia="Amiri" w:cs="Amiri"/>
          <w:lang w:bidi="ar-SA"/>
          <w:color w:val="111111"/>
          <w:sz w:val="28"/>
          <w:szCs w:val="28"/>
          <w:rtl/>
        </w:rPr>
        <w:t xml:space="preserve">هزار جريبي محمّد كاظم بن محمّد شفيع ( - 1234 ؟ ه-)</w:t>
      </w:r>
    </w:p>
    <w:p>
      <w:pPr>
        <w:pStyle w:val="BookText"/>
      </w:pPr>
      <w:r>
        <w:rPr>
          <w:rFonts w:ascii="Amiri" w:hAnsi="Amiri" w:eastAsia="Amiri" w:cs="Amiri"/>
          <w:lang w:bidi="ar-SA"/>
          <w:color w:val="111111"/>
          <w:sz w:val="28"/>
          <w:szCs w:val="28"/>
          <w:rtl/>
        </w:rPr>
        <w:t xml:space="preserve">1968 . النجف الأشرف؛ مؤسسة كاشف الغطاء العامة؛ رقم المخطوط 5810</w:t>
      </w:r>
    </w:p>
    <w:p>
      <w:pPr>
        <w:pStyle w:val="BookText"/>
      </w:pPr>
      <w:r>
        <w:rPr>
          <w:rFonts w:ascii="IRNazanin" w:hAnsi="IRNazanin" w:eastAsia="IRNazanin" w:cs="IRNazanin"/>
          <w:lang w:bidi="fa-IR"/>
          <w:color w:val="111111"/>
          <w:sz w:val="28"/>
          <w:szCs w:val="28"/>
          <w:rtl/>
        </w:rPr>
        <w:t xml:space="preserve">کا: مجهول، تا: مجهول؛ 7 ص [ف: 1-173]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392" w:name="pg7770_70019"/>
    <w:bookmarkEnd w:id="392"/>
    <w:p>
      <w:pPr>
        <w:pStyle w:val="BookText"/>
      </w:pPr>
      <w:r>
        <w:rPr>
          <w:rFonts w:ascii="Amiri" w:hAnsi="Amiri" w:eastAsia="Amiri" w:cs="Amiri"/>
          <w:lang w:bidi="ar-SA"/>
          <w:color w:val="111111"/>
          <w:sz w:val="28"/>
          <w:szCs w:val="28"/>
          <w:rtl/>
        </w:rPr>
        <w:t xml:space="preserve">احتجاج طبرسي &gt; الاحتجاج على أهل اللجاج</w:t>
      </w:r>
    </w:p>
    <w:p>
      <w:pPr>
        <w:pStyle w:val="Heading2"/>
      </w:pPr>
      <w:bookmarkStart w:id="1693" w:name="_Toc1021"/>
      <w:r>
        <w:t>احتجاج على اليهود بكتابهم / كلام وعقائد - فارسي</w:t>
      </w:r>
      <w:bookmarkEnd w:id="1693"/>
    </w:p>
    <w:p>
      <w:pPr>
        <w:pStyle w:val="BookText"/>
      </w:pPr>
      <w:r>
        <w:rPr>
          <w:rFonts w:ascii="Amiri" w:hAnsi="Amiri" w:eastAsia="Amiri" w:cs="Amiri"/>
          <w:lang w:bidi="ar-SA"/>
          <w:color w:val="111111"/>
          <w:sz w:val="28"/>
          <w:szCs w:val="28"/>
          <w:rtl/>
        </w:rPr>
        <w:t xml:space="preserve">1969 . النجف الأشرف؛ مؤسسة كاشف الغطاء العامة؛ رقم المخطوط: 536</w:t>
      </w:r>
    </w:p>
    <w:p>
      <w:pPr>
        <w:pStyle w:val="BookText"/>
      </w:pPr>
      <w:r>
        <w:rPr>
          <w:rFonts w:ascii="IRNazanin" w:hAnsi="IRNazanin" w:eastAsia="IRNazanin" w:cs="IRNazanin"/>
          <w:lang w:bidi="fa-IR"/>
          <w:color w:val="111111"/>
          <w:sz w:val="28"/>
          <w:szCs w:val="28"/>
          <w:rtl/>
        </w:rPr>
        <w:t xml:space="preserve">کا: مجهول، تا: مجهول؛ 114ص [ف: 1-37]</w:t>
      </w:r>
    </w:p>
    <w:p>
      <w:pPr>
        <w:pStyle w:val="Heading2"/>
      </w:pPr>
      <w:bookmarkStart w:id="1694" w:name="_Toc1022"/>
      <w:r>
        <w:t>الاحتجاج على أهل اللجاج - احتجاج طبرسي / كلام وعقائد، حديث - عربي</w:t>
      </w:r>
      <w:bookmarkEnd w:id="1694"/>
    </w:p>
    <w:p>
      <w:pPr>
        <w:pStyle w:val="BookText"/>
      </w:pPr>
      <w:r>
        <w:rPr>
          <w:rFonts w:ascii="Amiri" w:hAnsi="Amiri" w:eastAsia="Amiri" w:cs="Amiri"/>
          <w:lang w:bidi="ar-SA"/>
          <w:color w:val="111111"/>
          <w:sz w:val="28"/>
          <w:szCs w:val="28"/>
          <w:rtl/>
        </w:rPr>
        <w:t xml:space="preserve">الطبرسي، أحمد بن علي ( - 620 ؟ ه-)</w:t>
      </w:r>
    </w:p>
    <w:p>
      <w:pPr>
        <w:pStyle w:val="BookText"/>
      </w:pPr>
      <w:r>
        <w:rPr>
          <w:rFonts w:ascii="Amiri" w:hAnsi="Amiri" w:eastAsia="Amiri" w:cs="Amiri"/>
          <w:lang w:bidi="ar-SA"/>
          <w:color w:val="111111"/>
          <w:sz w:val="28"/>
          <w:szCs w:val="28"/>
          <w:rtl/>
        </w:rPr>
        <w:t xml:space="preserve">أوّله: البسملة. الحمد الله المتعالي عن صفات المخلوقين المنزه عن نعوت الناعتين المبرأ عما لايليق بوحدانيته المرتفع عن الزوال والفناء</w:t>
      </w:r>
    </w:p>
    <w:p>
      <w:pPr>
        <w:pStyle w:val="BookText"/>
      </w:pPr>
      <w:r>
        <w:rPr>
          <w:rFonts w:ascii="Amiri" w:hAnsi="Amiri" w:eastAsia="Amiri" w:cs="Amiri"/>
          <w:lang w:bidi="ar-SA"/>
          <w:color w:val="111111"/>
          <w:sz w:val="28"/>
          <w:szCs w:val="28"/>
          <w:rtl/>
        </w:rPr>
        <w:t xml:space="preserve">آخره: وهذه فضيلة تزيد على الفضائل وتوفي على جميع الخصائص والمناقب وكفى بها برهانا لايحا وميزاناً راجحاً. قطعنا هذا الكتاب على كلام السيد علم الهدى قدس سره والحمد لله رب العالمين وسلام على المرسلين</w:t>
      </w:r>
    </w:p>
    <w:p>
      <w:pPr>
        <w:pStyle w:val="BookText"/>
      </w:pPr>
      <w:r>
        <w:rPr>
          <w:rFonts w:ascii="IRNazanin" w:hAnsi="IRNazanin" w:eastAsia="IRNazanin" w:cs="IRNazanin"/>
          <w:lang w:bidi="fa-IR"/>
          <w:color w:val="111111"/>
          <w:sz w:val="28"/>
          <w:szCs w:val="28"/>
          <w:rtl/>
        </w:rPr>
        <w:t xml:space="preserve">طبع: طهران، 35-1336ش و 1337ش</w:t>
      </w:r>
    </w:p>
    <w:p>
      <w:pPr>
        <w:pStyle w:val="BookText"/>
      </w:pPr>
      <w:r>
        <w:rPr>
          <w:rFonts w:ascii="Amiri" w:hAnsi="Amiri" w:eastAsia="Amiri" w:cs="Amiri"/>
          <w:lang w:bidi="ar-SA"/>
          <w:color w:val="111111"/>
          <w:sz w:val="28"/>
          <w:szCs w:val="28"/>
          <w:rtl/>
        </w:rPr>
        <w:t xml:space="preserve">[فنخا 2: 106-119(170 نسخة)]</w:t>
      </w:r>
    </w:p>
    <w:p>
      <w:pPr>
        <w:pStyle w:val="BookText"/>
      </w:pPr>
      <w:r>
        <w:rPr>
          <w:rFonts w:ascii="Amiri" w:hAnsi="Amiri" w:eastAsia="Amiri" w:cs="Amiri"/>
          <w:lang w:bidi="ar-SA"/>
          <w:color w:val="111111"/>
          <w:sz w:val="28"/>
          <w:szCs w:val="28"/>
          <w:rtl/>
        </w:rPr>
        <w:t xml:space="preserve">1970 . النجف الأشرف مكتبة آية الله الحكيم العامة؛ رقم المخطوط: 1397</w:t>
      </w:r>
    </w:p>
    <w:p>
      <w:pPr>
        <w:pStyle w:val="BookText"/>
      </w:pPr>
      <w:r>
        <w:rPr>
          <w:rFonts w:ascii="Amiri" w:hAnsi="Amiri" w:eastAsia="Amiri" w:cs="Amiri"/>
          <w:lang w:bidi="ar-SA"/>
          <w:color w:val="111111"/>
          <w:sz w:val="28"/>
          <w:szCs w:val="28"/>
          <w:rtl/>
        </w:rPr>
        <w:t xml:space="preserve">كا: محمّد علي بن محمّد مير سركار تا: 1007ه-؛ ناقصة: الأوّل؛ 169ص، 22س، 18*25سم [ف: 1-33]</w:t>
      </w:r>
    </w:p>
    <w:p>
      <w:pPr>
        <w:pStyle w:val="BookText"/>
      </w:pPr>
      <w:r>
        <w:rPr>
          <w:rFonts w:ascii="Times New Roman" w:hAnsi="Times New Roman" w:eastAsia="Times New Roman" w:cs="Times New Roman"/>
          <w:lang w:val="en-US" w:bidi="en-US"/>
          <w:color w:val="111111"/>
          <w:sz w:val="28"/>
          <w:szCs w:val="28"/>
          <w:rtl/>
        </w:rPr>
        <w:t xml:space="preserve">1971.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133/1</w:t>
      </w:r>
    </w:p>
    <w:p>
      <w:pPr>
        <w:pStyle w:val="BookText"/>
      </w:pPr>
      <w:r>
        <w:rPr>
          <w:rFonts w:ascii="Amiri" w:hAnsi="Amiri" w:eastAsia="Amiri" w:cs="Amiri"/>
          <w:lang w:bidi="ar-SA"/>
          <w:color w:val="111111"/>
          <w:sz w:val="28"/>
          <w:szCs w:val="28"/>
          <w:rtl/>
        </w:rPr>
        <w:t xml:space="preserve">أوّلها: مطابق؛ آخرها: عليه أفضل التسليمات وأكمل التحيات ...</w:t>
      </w:r>
    </w:p>
    <w:p>
      <w:pPr>
        <w:pStyle w:val="BookText"/>
      </w:pPr>
      <w:r>
        <w:rPr>
          <w:rFonts w:ascii="IRNazanin" w:hAnsi="IRNazanin" w:eastAsia="IRNazanin" w:cs="IRNazanin"/>
          <w:lang w:bidi="fa-IR"/>
          <w:color w:val="111111"/>
          <w:sz w:val="28"/>
          <w:szCs w:val="28"/>
          <w:rtl/>
        </w:rPr>
        <w:t xml:space="preserve">کا: عبدالرشيد بن عبد الواحد التستري، تا: 1064ه-، 302 ص، 20س،12*22/6سم [ف:</w:t>
      </w:r>
    </w:p>
    <w:p>
      <w:pPr>
        <w:pStyle w:val="BookText"/>
      </w:pPr>
      <w:r>
        <w:rPr>
          <w:rFonts w:ascii="Times New Roman" w:hAnsi="Times New Roman" w:eastAsia="Times New Roman" w:cs="Times New Roman"/>
          <w:lang w:val="en-US" w:bidi="en-US"/>
          <w:color w:val="111111"/>
          <w:sz w:val="28"/>
          <w:szCs w:val="28"/>
          <w:rtl/>
        </w:rPr>
        <w:t xml:space="preserve">1-33]</w:t>
      </w:r>
    </w:p>
    <w:p>
      <w:pPr>
        <w:pStyle w:val="BookText"/>
      </w:pPr>
      <w:r>
        <w:rPr>
          <w:rFonts w:ascii="Amiri" w:hAnsi="Amiri" w:eastAsia="Amiri" w:cs="Amiri"/>
          <w:lang w:bidi="ar-SA"/>
          <w:color w:val="111111"/>
          <w:sz w:val="28"/>
          <w:szCs w:val="28"/>
          <w:rtl/>
        </w:rPr>
        <w:t xml:space="preserve">1972 . النجف الأشرف؛ مؤسسة كاشف الغطاء العامة؛ رقم المخطوط : 5798</w:t>
      </w:r>
    </w:p>
    <w:p>
      <w:pPr>
        <w:pStyle w:val="BookText"/>
      </w:pPr>
      <w:r>
        <w:rPr>
          <w:rFonts w:ascii="Amiri" w:hAnsi="Amiri" w:eastAsia="Amiri" w:cs="Amiri"/>
          <w:lang w:bidi="ar-SA"/>
          <w:color w:val="111111"/>
          <w:sz w:val="28"/>
          <w:szCs w:val="28"/>
          <w:rtl/>
        </w:rPr>
        <w:t xml:space="preserve">كا: عبد الكريم بن حيدر الحسيني المشهدي، تا: 1071ه-، اصفهان؛ ناقصة: الأوّل والآخر؛ 77 ص :[ف 12-329]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1973.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1430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أبو الحسن بن عز الدين الحسيني، تا: 1071ه-، 155 ص، 25س، 17*25سم [ف: 1- 33]</w:t>
      </w:r>
    </w:p>
    <w:p>
      <w:pPr>
        <w:pStyle w:val="BookText"/>
      </w:pPr>
      <w:r>
        <w:rPr>
          <w:rFonts w:ascii="Amiri" w:hAnsi="Amiri" w:eastAsia="Amiri" w:cs="Amiri"/>
          <w:lang w:bidi="ar-SA"/>
          <w:color w:val="111111"/>
          <w:sz w:val="28"/>
          <w:szCs w:val="28"/>
          <w:rtl/>
        </w:rPr>
        <w:t xml:space="preserve">1974 . النجف الأشرف؛ مؤسسة كاشف الغطاء العامة؛ رقم المخطوط: 1362</w:t>
      </w:r>
    </w:p>
    <w:p>
      <w:pPr>
        <w:pStyle w:val="BookText"/>
      </w:pPr>
      <w:r>
        <w:rPr>
          <w:rFonts w:ascii="IRNazanin" w:hAnsi="IRNazanin" w:eastAsia="IRNazanin" w:cs="IRNazanin"/>
          <w:lang w:bidi="fa-IR"/>
          <w:color w:val="111111"/>
          <w:sz w:val="28"/>
          <w:szCs w:val="28"/>
          <w:rtl/>
        </w:rPr>
        <w:t xml:space="preserve">کا: درويش علي بن شمس الدین، تا: 1075ه-، 613 ص [ف: 1-28] 1975</w:t>
      </w:r>
    </w:p>
    <w:p>
      <w:pPr>
        <w:pStyle w:val="BookText"/>
      </w:pPr>
      <w:r>
        <w:rPr>
          <w:rFonts w:ascii="Amiri" w:hAnsi="Amiri" w:eastAsia="Amiri" w:cs="Amiri"/>
          <w:lang w:bidi="ar-SA"/>
          <w:color w:val="111111"/>
          <w:sz w:val="28"/>
          <w:szCs w:val="28"/>
          <w:rtl/>
        </w:rPr>
        <w:t xml:space="preserve">. النجف الأشرف؛ مكتبة آية الله الحكيم العامة؛ رقم المخطوط: 142</w:t>
      </w:r>
    </w:p>
    <w:p>
      <w:pPr>
        <w:pStyle w:val="BookText"/>
      </w:pPr>
      <w:r>
        <w:rPr>
          <w:rFonts w:ascii="IRNazanin" w:hAnsi="IRNazanin" w:eastAsia="IRNazanin" w:cs="IRNazanin"/>
          <w:lang w:bidi="fa-IR"/>
          <w:color w:val="111111"/>
          <w:sz w:val="28"/>
          <w:szCs w:val="28"/>
          <w:rtl/>
        </w:rPr>
        <w:t xml:space="preserve">کا: مجهول، تا: 1084ه- [نشريه: 5-426]</w:t>
      </w:r>
    </w:p>
    <w:p>
      <w:pPr>
        <w:pStyle w:val="BookText"/>
      </w:pPr>
      <w:r>
        <w:rPr>
          <w:rFonts w:ascii="Times New Roman" w:hAnsi="Times New Roman" w:eastAsia="Times New Roman" w:cs="Times New Roman"/>
          <w:lang w:val="en-US" w:bidi="en-US"/>
          <w:color w:val="111111"/>
          <w:sz w:val="28"/>
          <w:szCs w:val="28"/>
          <w:rtl/>
        </w:rPr>
        <w:t xml:space="preserve">1976.</w:t>
      </w:r>
    </w:p>
    <w:p>
      <w:pPr>
        <w:pStyle w:val="BookText"/>
      </w:pPr>
      <w:r>
        <w:rPr>
          <w:rFonts w:ascii="IRNazanin" w:hAnsi="IRNazanin" w:eastAsia="IRNazanin" w:cs="IRNazanin"/>
          <w:lang w:bidi="fa-IR"/>
          <w:color w:val="111111"/>
          <w:sz w:val="28"/>
          <w:szCs w:val="28"/>
          <w:rtl/>
        </w:rPr>
        <w:t xml:space="preserve">کربلاء العتبة العباسية رقم المخطوط: 576</w:t>
      </w:r>
    </w:p>
    <w:p>
      <w:pPr>
        <w:pStyle w:val="BookText"/>
      </w:pPr>
      <w:r>
        <w:rPr>
          <w:rFonts w:ascii="Amiri" w:hAnsi="Amiri" w:eastAsia="Amiri" w:cs="Amiri"/>
          <w:lang w:bidi="ar-SA"/>
          <w:color w:val="111111"/>
          <w:sz w:val="28"/>
          <w:szCs w:val="28"/>
          <w:rtl/>
        </w:rPr>
        <w:t xml:space="preserve">أوّلها: والعداوة والوغر في الصدور والضغائن الراسخة في القلوب، ثم قبضه الله إليه حميداً، لم يقصر في الغاية التي إليها أدى الرسالة آخرها: الجبلات ليبين عن عظيم منزلتهم وشريف مرتبتهم وهذه فضيلة تزيد على الفضائل وتوفي على جميع والمناقب وكفى بها ...</w:t>
      </w:r>
    </w:p>
    <w:p>
      <w:pPr>
        <w:pStyle w:val="BookText"/>
      </w:pPr>
      <w:r>
        <w:rPr>
          <w:rFonts w:ascii="IRNazanin" w:hAnsi="IRNazanin" w:eastAsia="IRNazanin" w:cs="IRNazanin"/>
          <w:lang w:bidi="fa-IR"/>
          <w:color w:val="111111"/>
          <w:sz w:val="28"/>
          <w:szCs w:val="28"/>
          <w:rtl/>
        </w:rPr>
        <w:t xml:space="preserve">نسخ، کا: مجهول، تا: شعبان 1086ه-، ناقصة الأوّل [ف 2-172]</w:t>
      </w:r>
    </w:p>
    <w:p>
      <w:pPr>
        <w:pStyle w:val="BookText"/>
      </w:pPr>
      <w:r>
        <w:rPr>
          <w:rFonts w:ascii="Amiri" w:hAnsi="Amiri" w:eastAsia="Amiri" w:cs="Amiri"/>
          <w:lang w:bidi="ar-SA"/>
          <w:color w:val="111111"/>
          <w:sz w:val="28"/>
          <w:szCs w:val="28"/>
          <w:rtl/>
        </w:rPr>
        <w:t xml:space="preserve">1977 . النجف الأشرف؛ مكتبة الإمام أمير المؤمنين العامة؛ رقم المخطوط : 497</w:t>
      </w:r>
    </w:p>
    <w:p>
      <w:pPr>
        <w:pStyle w:val="BookText"/>
      </w:pPr>
      <w:r>
        <w:rPr>
          <w:rFonts w:ascii="IRNazanin" w:hAnsi="IRNazanin" w:eastAsia="IRNazanin" w:cs="IRNazanin"/>
          <w:lang w:bidi="fa-IR"/>
          <w:color w:val="111111"/>
          <w:sz w:val="28"/>
          <w:szCs w:val="28"/>
          <w:rtl/>
        </w:rPr>
        <w:t xml:space="preserve">کا: مجهول، تا: 17 ربيع الأوّل 1089ه- 202ق [ف: 1-57]</w:t>
      </w:r>
    </w:p>
    <w:p>
      <w:pPr>
        <w:pStyle w:val="BookText"/>
      </w:pPr>
      <w:r>
        <w:rPr>
          <w:rFonts w:ascii="Times New Roman" w:hAnsi="Times New Roman" w:eastAsia="Times New Roman" w:cs="Times New Roman"/>
          <w:lang w:val="en-US" w:bidi="en-US"/>
          <w:color w:val="111111"/>
          <w:sz w:val="28"/>
          <w:szCs w:val="28"/>
          <w:rtl/>
        </w:rPr>
        <w:t xml:space="preserve">1978.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334</w:t>
      </w:r>
    </w:p>
    <w:p>
      <w:pPr>
        <w:pStyle w:val="BookText"/>
      </w:pPr>
      <w:r>
        <w:rPr>
          <w:rFonts w:ascii="IRNazanin" w:hAnsi="IRNazanin" w:eastAsia="IRNazanin" w:cs="IRNazanin"/>
          <w:lang w:bidi="fa-IR"/>
          <w:color w:val="111111"/>
          <w:sz w:val="28"/>
          <w:szCs w:val="28"/>
          <w:rtl/>
        </w:rPr>
        <w:t xml:space="preserve">کا: مجهول، تا: 1089ه- [ معجم المخطوطات النجفية: 48]</w:t>
      </w:r>
    </w:p>
    <w:p>
      <w:pPr>
        <w:pStyle w:val="BookText"/>
      </w:pPr>
      <w:r>
        <w:rPr>
          <w:rFonts w:ascii="Times New Roman" w:hAnsi="Times New Roman" w:eastAsia="Times New Roman" w:cs="Times New Roman"/>
          <w:lang w:val="en-US" w:bidi="en-US"/>
          <w:color w:val="111111"/>
          <w:sz w:val="28"/>
          <w:szCs w:val="28"/>
          <w:rtl/>
        </w:rPr>
        <w:t xml:space="preserve">1979.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1170</w:t>
      </w:r>
    </w:p>
    <w:p>
      <w:pPr>
        <w:pStyle w:val="BookText"/>
      </w:pPr>
      <w:r>
        <w:rPr>
          <w:rFonts w:ascii="IRNazanin" w:hAnsi="IRNazanin" w:eastAsia="IRNazanin" w:cs="IRNazanin"/>
          <w:lang w:bidi="fa-IR"/>
          <w:color w:val="111111"/>
          <w:sz w:val="28"/>
          <w:szCs w:val="28"/>
          <w:rtl/>
        </w:rPr>
        <w:t xml:space="preserve">أوّلها: مطابق الخصائص کا مجهول تا 1089ه- ناقصة : الآخر؛ 283 ص 19س، 19/512سم [ف: 1-33]</w:t>
      </w:r>
    </w:p>
    <w:p>
      <w:pPr>
        <w:pStyle w:val="BookText"/>
      </w:pPr>
      <w:r>
        <w:rPr>
          <w:rFonts w:ascii="Times New Roman" w:hAnsi="Times New Roman" w:eastAsia="Times New Roman" w:cs="Times New Roman"/>
          <w:lang w:val="en-US" w:bidi="en-US"/>
          <w:color w:val="111111"/>
          <w:sz w:val="28"/>
          <w:szCs w:val="28"/>
          <w:rtl/>
        </w:rPr>
        <w:t xml:space="preserve">1980.</w:t>
      </w:r>
    </w:p>
    <w:p>
      <w:pPr>
        <w:pStyle w:val="BookText"/>
      </w:pPr>
      <w:r>
        <w:rPr>
          <w:rFonts w:ascii="Amiri" w:hAnsi="Amiri" w:eastAsia="Amiri" w:cs="Amiri"/>
          <w:lang w:bidi="ar-SA"/>
          <w:color w:val="111111"/>
          <w:sz w:val="28"/>
          <w:szCs w:val="28"/>
          <w:rtl/>
        </w:rPr>
        <w:t xml:space="preserve">كربلاء العتبة العباسية؛ رقم المخطوط: 595</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کا: طالب بن ابراهي النظام آبادي، تا: غرة جمادى الأولى 1091ه-، قرية نظام آباد من قری قزوین؛ 220 ق، 21 س 19*29سم [ف: 2-187]</w:t>
      </w:r>
    </w:p>
    <w:p>
      <w:pPr>
        <w:pStyle w:val="BookText"/>
      </w:pPr>
      <w:r>
        <w:rPr>
          <w:rFonts w:ascii="Amiri" w:hAnsi="Amiri" w:eastAsia="Amiri" w:cs="Amiri"/>
          <w:lang w:bidi="ar-SA"/>
          <w:color w:val="111111"/>
          <w:sz w:val="28"/>
          <w:szCs w:val="28"/>
          <w:rtl/>
        </w:rPr>
        <w:t xml:space="preserve">1981 . النجف الأشرف؛ مكتبة السيد محمد البغدادي؛ رقم المخطوط: 1</w:t>
      </w:r>
    </w:p>
    <w:p>
      <w:pPr>
        <w:pStyle w:val="BookText"/>
      </w:pPr>
      <w:r>
        <w:rPr>
          <w:rFonts w:ascii="Amiri" w:hAnsi="Amiri" w:eastAsia="Amiri" w:cs="Amiri"/>
          <w:lang w:bidi="ar-SA"/>
          <w:color w:val="111111"/>
          <w:sz w:val="28"/>
          <w:szCs w:val="28"/>
          <w:rtl/>
        </w:rPr>
        <w:t xml:space="preserve">آخرها: حسبنا الله ونعم الكبير تحرر في هفتم شهر رجب المرجب سنة 1085</w:t>
      </w:r>
    </w:p>
    <w:p>
      <w:pPr>
        <w:pStyle w:val="BookText"/>
      </w:pPr>
      <w:r>
        <w:rPr>
          <w:rFonts w:ascii="IRNazanin" w:hAnsi="IRNazanin" w:eastAsia="IRNazanin" w:cs="IRNazanin"/>
          <w:lang w:bidi="fa-IR"/>
          <w:color w:val="111111"/>
          <w:sz w:val="28"/>
          <w:szCs w:val="28"/>
          <w:rtl/>
        </w:rPr>
        <w:t xml:space="preserve">کا: مجهول، تا: 1093ه-، 354 ص 21 س،16*27سم [ف: 67] 436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1982.</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478</w:t>
      </w:r>
    </w:p>
    <w:p>
      <w:pPr>
        <w:pStyle w:val="BookText"/>
      </w:pPr>
      <w:r>
        <w:rPr>
          <w:rFonts w:ascii="IRNazanin" w:hAnsi="IRNazanin" w:eastAsia="IRNazanin" w:cs="IRNazanin"/>
          <w:lang w:bidi="fa-IR"/>
          <w:color w:val="111111"/>
          <w:sz w:val="28"/>
          <w:szCs w:val="28"/>
          <w:rtl/>
        </w:rPr>
        <w:t xml:space="preserve">کا: مجهول، تا: 1100 ه-؛ 314، ص 18س،18*24سم [ معجم المخطوطات النجفية : 48]</w:t>
      </w:r>
    </w:p>
    <w:p>
      <w:pPr>
        <w:pStyle w:val="BookText"/>
      </w:pPr>
      <w:r>
        <w:rPr>
          <w:rFonts w:ascii="Times New Roman" w:hAnsi="Times New Roman" w:eastAsia="Times New Roman" w:cs="Times New Roman"/>
          <w:lang w:val="en-US" w:bidi="en-US"/>
          <w:color w:val="111111"/>
          <w:sz w:val="28"/>
          <w:szCs w:val="28"/>
          <w:rtl/>
        </w:rPr>
        <w:t xml:space="preserve">1983.</w:t>
      </w:r>
    </w:p>
    <w:p>
      <w:pPr>
        <w:pStyle w:val="BookText"/>
      </w:pPr>
      <w:r>
        <w:rPr>
          <w:rFonts w:ascii="Amiri" w:hAnsi="Amiri" w:eastAsia="Amiri" w:cs="Amiri"/>
          <w:lang w:bidi="ar-SA"/>
          <w:color w:val="111111"/>
          <w:sz w:val="28"/>
          <w:szCs w:val="28"/>
          <w:rtl/>
        </w:rPr>
        <w:t xml:space="preserve">النجف الأشرف؛ مكتبة الإمام أميرالمؤمنين العامة؛ رقم المخطوط: 64</w:t>
      </w:r>
    </w:p>
    <w:p>
      <w:pPr>
        <w:pStyle w:val="BookText"/>
      </w:pPr>
      <w:r>
        <w:rPr>
          <w:rFonts w:ascii="IRNazanin" w:hAnsi="IRNazanin" w:eastAsia="IRNazanin" w:cs="IRNazanin"/>
          <w:lang w:bidi="fa-IR"/>
          <w:color w:val="111111"/>
          <w:sz w:val="28"/>
          <w:szCs w:val="28"/>
          <w:rtl/>
        </w:rPr>
        <w:t xml:space="preserve">کا: ابن حبيب الله محمّد نصير البيار جندي، تا: 1112ه- [معجم المخطوطات النجفية: 48]</w:t>
      </w:r>
    </w:p>
    <w:p>
      <w:pPr>
        <w:pStyle w:val="BookText"/>
      </w:pPr>
      <w:r>
        <w:rPr>
          <w:rFonts w:ascii="Times New Roman" w:hAnsi="Times New Roman" w:eastAsia="Times New Roman" w:cs="Times New Roman"/>
          <w:lang w:val="en-US" w:bidi="en-US"/>
          <w:color w:val="111111"/>
          <w:sz w:val="28"/>
          <w:szCs w:val="28"/>
          <w:rtl/>
        </w:rPr>
        <w:t xml:space="preserve">1984.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2784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قيد الختم 1125ه-، 198 ص، 22س، 16/9*24/9سم [ف: 1-33]</w:t>
      </w:r>
    </w:p>
    <w:p>
      <w:pPr>
        <w:pStyle w:val="BookText"/>
      </w:pPr>
      <w:r>
        <w:rPr>
          <w:rFonts w:ascii="Amiri" w:hAnsi="Amiri" w:eastAsia="Amiri" w:cs="Amiri"/>
          <w:lang w:bidi="ar-SA"/>
          <w:color w:val="111111"/>
          <w:sz w:val="28"/>
          <w:szCs w:val="28"/>
          <w:rtl/>
        </w:rPr>
        <w:t xml:space="preserve">1985 . النجف الأشرف؛ مكتبة آية الله الحكيم العامة؛ رقم المخطوط 890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1130ه-، 113 ص، 20س،19*25سم [ف: 1 -33]</w:t>
      </w:r>
    </w:p>
    <w:p>
      <w:pPr>
        <w:pStyle w:val="BookText"/>
      </w:pPr>
      <w:r>
        <w:rPr>
          <w:rFonts w:ascii="Times New Roman" w:hAnsi="Times New Roman" w:eastAsia="Times New Roman" w:cs="Times New Roman"/>
          <w:lang w:val="en-US" w:bidi="en-US"/>
          <w:color w:val="111111"/>
          <w:sz w:val="28"/>
          <w:szCs w:val="28"/>
          <w:rtl/>
        </w:rPr>
        <w:t xml:space="preserve">1986.</w:t>
      </w:r>
    </w:p>
    <w:p>
      <w:pPr>
        <w:pStyle w:val="BookText"/>
      </w:pPr>
      <w:r>
        <w:rPr>
          <w:rFonts w:ascii="Amiri" w:hAnsi="Amiri" w:eastAsia="Amiri" w:cs="Amiri"/>
          <w:lang w:bidi="ar-SA"/>
          <w:color w:val="111111"/>
          <w:sz w:val="28"/>
          <w:szCs w:val="28"/>
          <w:rtl/>
        </w:rPr>
        <w:t xml:space="preserve">كربلاء؛ مكتبة السيد محمّد باقر الطباطبائي؛ رقم المخطوط: 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شعبان 1300ه-، ناقصة : الآخر؛ 422 ص،15*21سم [ف: 12]</w:t>
      </w:r>
    </w:p>
    <w:p>
      <w:pPr>
        <w:pStyle w:val="BookText"/>
      </w:pPr>
      <w:r>
        <w:rPr>
          <w:rFonts w:ascii="Times New Roman" w:hAnsi="Times New Roman" w:eastAsia="Times New Roman" w:cs="Times New Roman"/>
          <w:lang w:val="en-US" w:bidi="en-US"/>
          <w:color w:val="111111"/>
          <w:sz w:val="28"/>
          <w:szCs w:val="28"/>
          <w:rtl/>
        </w:rPr>
        <w:t xml:space="preserve">1987.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3639</w:t>
      </w:r>
    </w:p>
    <w:p>
      <w:pPr>
        <w:pStyle w:val="BookText"/>
      </w:pPr>
      <w:r>
        <w:rPr>
          <w:rFonts w:ascii="IRNazanin" w:hAnsi="IRNazanin" w:eastAsia="IRNazanin" w:cs="IRNazanin"/>
          <w:lang w:bidi="fa-IR"/>
          <w:color w:val="111111"/>
          <w:sz w:val="28"/>
          <w:szCs w:val="28"/>
          <w:rtl/>
        </w:rPr>
        <w:t xml:space="preserve">کا: مجهول، تا: مجهول؛ 537ص [ف: 1-28]</w:t>
      </w:r>
    </w:p>
    <w:p>
      <w:pPr>
        <w:pStyle w:val="BookText"/>
      </w:pPr>
      <w:r>
        <w:rPr>
          <w:rFonts w:ascii="Amiri" w:hAnsi="Amiri" w:eastAsia="Amiri" w:cs="Amiri"/>
          <w:lang w:bidi="ar-SA"/>
          <w:color w:val="111111"/>
          <w:sz w:val="28"/>
          <w:szCs w:val="28"/>
          <w:rtl/>
        </w:rPr>
        <w:t xml:space="preserve">1988.الكاظمية؛ جامعة مدينة العلم؛ رقم المخطوط: 3/1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الموجود منه قسم يسير؛ کا: مجهول، تا: مجهول؛17*22سم [ف 12]</w:t>
      </w:r>
    </w:p>
    <w:p>
      <w:pPr>
        <w:pStyle w:val="BookText"/>
      </w:pPr>
      <w:r>
        <w:rPr>
          <w:rFonts w:ascii="Amiri" w:hAnsi="Amiri" w:eastAsia="Amiri" w:cs="Amiri"/>
          <w:lang w:bidi="ar-SA"/>
          <w:color w:val="111111"/>
          <w:sz w:val="28"/>
          <w:szCs w:val="28"/>
          <w:rtl/>
        </w:rPr>
        <w:t xml:space="preserve">1989.عماره؛ خزانة ضياء شكارة رقم المخطوط: 27</w:t>
      </w:r>
    </w:p>
    <w:p>
      <w:pPr>
        <w:pStyle w:val="BookText"/>
      </w:pPr>
      <w:r>
        <w:rPr>
          <w:rFonts w:ascii="IRNazanin" w:hAnsi="IRNazanin" w:eastAsia="IRNazanin" w:cs="IRNazanin"/>
          <w:lang w:bidi="fa-IR"/>
          <w:color w:val="111111"/>
          <w:sz w:val="28"/>
          <w:szCs w:val="28"/>
          <w:rtl/>
        </w:rPr>
        <w:t xml:space="preserve">کا: مجهول، تا: مجهول [ معهد المخطوطات العربية 4 جزء 2 -202]</w:t>
      </w:r>
    </w:p>
    <w:p>
      <w:pPr>
        <w:pStyle w:val="BookText"/>
      </w:pPr>
      <w:r>
        <w:rPr>
          <w:rFonts w:ascii="Amiri" w:hAnsi="Amiri" w:eastAsia="Amiri" w:cs="Amiri"/>
          <w:lang w:bidi="ar-SA"/>
          <w:color w:val="111111"/>
          <w:sz w:val="28"/>
          <w:szCs w:val="28"/>
          <w:rtl/>
        </w:rPr>
        <w:t xml:space="preserve">1990 . النجف الأشرف؛ مؤسسة كاشف الغطاء العامة؛ رقم المخطوط: 6669</w:t>
      </w:r>
    </w:p>
    <w:p>
      <w:pPr>
        <w:pStyle w:val="BookText"/>
      </w:pPr>
      <w:r>
        <w:rPr>
          <w:rFonts w:ascii="IRNazanin" w:hAnsi="IRNazanin" w:eastAsia="IRNazanin" w:cs="IRNazanin"/>
          <w:lang w:bidi="fa-IR"/>
          <w:color w:val="111111"/>
          <w:sz w:val="28"/>
          <w:szCs w:val="28"/>
          <w:rtl/>
        </w:rPr>
        <w:t xml:space="preserve">کا: مجهول، تا: مجهول؛ ناقصة : الآخر؛ 583 ص [ف: 1-30]</w:t>
      </w:r>
    </w:p>
    <w:p>
      <w:pPr>
        <w:pStyle w:val="BookText"/>
      </w:pPr>
      <w:r>
        <w:rPr>
          <w:rFonts w:ascii="Amiri" w:hAnsi="Amiri" w:eastAsia="Amiri" w:cs="Amiri"/>
          <w:lang w:bidi="ar-SA"/>
          <w:color w:val="111111"/>
          <w:sz w:val="28"/>
          <w:szCs w:val="28"/>
          <w:rtl/>
        </w:rPr>
        <w:t xml:space="preserve">1991 . النجف الأشرف؛ مؤسسة كاشف الغطاء العامة؛ رقم المخطوط: 6670</w:t>
      </w:r>
    </w:p>
    <w:p>
      <w:pPr>
        <w:pStyle w:val="BookText"/>
      </w:pPr>
      <w:r>
        <w:rPr>
          <w:rFonts w:ascii="IRNazanin" w:hAnsi="IRNazanin" w:eastAsia="IRNazanin" w:cs="IRNazanin"/>
          <w:lang w:bidi="fa-IR"/>
          <w:color w:val="111111"/>
          <w:sz w:val="28"/>
          <w:szCs w:val="28"/>
          <w:rtl/>
        </w:rPr>
        <w:t xml:space="preserve">کا: مجهول، تا: مجهول؛ ناقصة الآخر؛ 462 ص [ف: 1-30] 1992</w:t>
      </w:r>
    </w:p>
    <w:p>
      <w:pPr>
        <w:pStyle w:val="BookText"/>
      </w:pPr>
      <w:r>
        <w:rPr>
          <w:rFonts w:ascii="Amiri" w:hAnsi="Amiri" w:eastAsia="Amiri" w:cs="Amiri"/>
          <w:lang w:bidi="ar-SA"/>
          <w:color w:val="111111"/>
          <w:sz w:val="28"/>
          <w:szCs w:val="28"/>
          <w:rtl/>
        </w:rPr>
        <w:t xml:space="preserve">. النجف الأشرف مكتبة الإمام أميرالمؤمنين العامة؛ رقم المخطوط: 46</w:t>
      </w:r>
    </w:p>
    <w:p>
      <w:pPr>
        <w:pStyle w:val="BookText"/>
      </w:pPr>
      <w:r>
        <w:rPr>
          <w:rFonts w:ascii="IRNazanin" w:hAnsi="IRNazanin" w:eastAsia="IRNazanin" w:cs="IRNazanin"/>
          <w:lang w:bidi="fa-IR"/>
          <w:color w:val="111111"/>
          <w:sz w:val="28"/>
          <w:szCs w:val="28"/>
          <w:rtl/>
        </w:rPr>
        <w:t xml:space="preserve">جزء من أحاديث الطبرسي؛ کا: مجهول، تا: مجهول 555ص [معجم المخطوطات النجفية:</w:t>
      </w:r>
    </w:p>
    <w:p>
      <w:pPr>
        <w:pStyle w:val="BookText"/>
      </w:pPr>
      <w:r>
        <w:rPr>
          <w:rFonts w:ascii="Times New Roman" w:hAnsi="Times New Roman" w:eastAsia="Times New Roman" w:cs="Times New Roman"/>
          <w:lang w:val="en-US" w:bidi="en-US"/>
          <w:color w:val="111111"/>
          <w:sz w:val="28"/>
          <w:szCs w:val="28"/>
          <w:rtl/>
        </w:rPr>
        <w:t xml:space="preserve">232 ]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bookmarkStart w:id="393" w:name="pg7770_70022"/>
    <w:bookmarkEnd w:id="393"/>
    <w:p>
      <w:pPr>
        <w:pStyle w:val="BookText"/>
      </w:pPr>
      <w:r>
        <w:rPr>
          <w:rFonts w:ascii="Times New Roman" w:hAnsi="Times New Roman" w:eastAsia="Times New Roman" w:cs="Times New Roman"/>
          <w:lang w:val="en-US" w:bidi="en-US"/>
          <w:color w:val="111111"/>
          <w:sz w:val="28"/>
          <w:szCs w:val="28"/>
          <w:rtl/>
        </w:rPr>
        <w:t xml:space="preserve">1993.</w:t>
      </w:r>
    </w:p>
    <w:p>
      <w:pPr>
        <w:pStyle w:val="BookText"/>
      </w:pPr>
      <w:r>
        <w:rPr>
          <w:rFonts w:ascii="IRNazanin" w:hAnsi="IRNazanin" w:eastAsia="IRNazanin" w:cs="IRNazanin"/>
          <w:lang w:bidi="fa-IR"/>
          <w:color w:val="111111"/>
          <w:sz w:val="28"/>
          <w:szCs w:val="28"/>
          <w:rtl/>
        </w:rPr>
        <w:t xml:space="preserve">کربلاء؛ مكتبة محسن ابوالحب رقم المخطوط: 9/1</w:t>
      </w:r>
    </w:p>
    <w:p>
      <w:pPr>
        <w:pStyle w:val="BookText"/>
      </w:pPr>
      <w:r>
        <w:rPr>
          <w:rFonts w:ascii="Amiri" w:hAnsi="Amiri" w:eastAsia="Amiri" w:cs="Amiri"/>
          <w:lang w:bidi="ar-SA"/>
          <w:color w:val="111111"/>
          <w:sz w:val="28"/>
          <w:szCs w:val="28"/>
          <w:rtl/>
        </w:rPr>
        <w:t xml:space="preserve">أوّلها: البسملة، نحمدك يا من تجلي لعباده في كتابه بل في كل شيء</w:t>
      </w:r>
    </w:p>
    <w:p>
      <w:pPr>
        <w:pStyle w:val="BookText"/>
      </w:pPr>
      <w:r>
        <w:rPr>
          <w:rFonts w:ascii="IRNazanin" w:hAnsi="IRNazanin" w:eastAsia="IRNazanin" w:cs="IRNazanin"/>
          <w:lang w:bidi="fa-IR"/>
          <w:color w:val="111111"/>
          <w:sz w:val="28"/>
          <w:szCs w:val="28"/>
          <w:rtl/>
        </w:rPr>
        <w:t xml:space="preserve">نسخ، کا: محمّد بن مرتضی تا: مجهول [مخطوطات كربلاء: 3-112]</w:t>
      </w:r>
    </w:p>
    <w:p>
      <w:pPr>
        <w:pStyle w:val="BookText"/>
      </w:pPr>
      <w:r>
        <w:rPr>
          <w:rFonts w:ascii="Amiri" w:hAnsi="Amiri" w:eastAsia="Amiri" w:cs="Amiri"/>
          <w:lang w:bidi="ar-SA"/>
          <w:color w:val="111111"/>
          <w:sz w:val="28"/>
          <w:szCs w:val="28"/>
          <w:rtl/>
        </w:rPr>
        <w:t xml:space="preserve">1994 . النجف الأشرف؛ تركة محمّد السماوي؛ رقم المخطوط: 461</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4جزء 2 -237]</w:t>
      </w:r>
    </w:p>
    <w:p>
      <w:pPr>
        <w:pStyle w:val="BookText"/>
      </w:pPr>
      <w:r>
        <w:rPr>
          <w:rFonts w:ascii="Amiri" w:hAnsi="Amiri" w:eastAsia="Amiri" w:cs="Amiri"/>
          <w:lang w:bidi="ar-SA"/>
          <w:color w:val="111111"/>
          <w:sz w:val="28"/>
          <w:szCs w:val="28"/>
          <w:rtl/>
        </w:rPr>
        <w:t xml:space="preserve">احتجاجية &gt; احتجاجات النبي (ص)</w:t>
      </w:r>
    </w:p>
    <w:p>
      <w:pPr>
        <w:pStyle w:val="Heading2"/>
      </w:pPr>
      <w:bookmarkStart w:id="1695" w:name="_Toc1023"/>
      <w:r>
        <w:t>الاحتساب في علم الحساب / رياضيات - عربي</w:t>
      </w:r>
      <w:bookmarkEnd w:id="1695"/>
    </w:p>
    <w:p>
      <w:pPr>
        <w:pStyle w:val="BookText"/>
      </w:pPr>
      <w:r>
        <w:rPr>
          <w:rFonts w:ascii="Amiri" w:hAnsi="Amiri" w:eastAsia="Amiri" w:cs="Amiri"/>
          <w:lang w:bidi="ar-SA"/>
          <w:color w:val="111111"/>
          <w:sz w:val="28"/>
          <w:szCs w:val="28"/>
          <w:rtl/>
        </w:rPr>
        <w:t xml:space="preserve">اثيرالدين الابهري مفضل بن عمر ( - 660 ؟ ه-)</w:t>
      </w:r>
    </w:p>
    <w:p>
      <w:pPr>
        <w:pStyle w:val="BookText"/>
      </w:pPr>
      <w:r>
        <w:rPr>
          <w:rFonts w:ascii="Times New Roman" w:hAnsi="Times New Roman" w:eastAsia="Times New Roman" w:cs="Times New Roman"/>
          <w:lang w:val="en-US" w:bidi="en-US"/>
          <w:color w:val="111111"/>
          <w:sz w:val="28"/>
          <w:szCs w:val="28"/>
          <w:rtl/>
        </w:rPr>
        <w:t xml:space="preserve">1995.</w:t>
      </w:r>
    </w:p>
    <w:p>
      <w:pPr>
        <w:pStyle w:val="BookText"/>
      </w:pPr>
      <w:r>
        <w:rPr>
          <w:rFonts w:ascii="IRNazanin" w:hAnsi="IRNazanin" w:eastAsia="IRNazanin" w:cs="IRNazanin"/>
          <w:lang w:bidi="fa-IR"/>
          <w:color w:val="111111"/>
          <w:sz w:val="28"/>
          <w:szCs w:val="28"/>
          <w:rtl/>
        </w:rPr>
        <w:t xml:space="preserve">بغداد؛ دار المخطوطات؛ رقم المخطوط : 10248/3</w:t>
      </w:r>
    </w:p>
    <w:p>
      <w:pPr>
        <w:pStyle w:val="BookText"/>
      </w:pPr>
      <w:r>
        <w:rPr>
          <w:rFonts w:ascii="Amiri" w:hAnsi="Amiri" w:eastAsia="Amiri" w:cs="Amiri"/>
          <w:lang w:bidi="ar-SA"/>
          <w:color w:val="111111"/>
          <w:sz w:val="28"/>
          <w:szCs w:val="28"/>
          <w:rtl/>
        </w:rPr>
        <w:t xml:space="preserve">أوّلها: الحمد لله كفا نعمته على خلفه وعلى حسب ما يقتضيه جلال ربوبيته ...</w:t>
      </w:r>
    </w:p>
    <w:p>
      <w:pPr>
        <w:pStyle w:val="BookText"/>
      </w:pPr>
      <w:r>
        <w:rPr>
          <w:rFonts w:ascii="Amiri" w:hAnsi="Amiri" w:eastAsia="Amiri" w:cs="Amiri"/>
          <w:lang w:bidi="ar-SA"/>
          <w:color w:val="111111"/>
          <w:sz w:val="28"/>
          <w:szCs w:val="28"/>
          <w:rtl/>
        </w:rPr>
        <w:t xml:space="preserve">وبعد فهذه تقاسيم على الحساب حررته لبعض الإخوان على سبيل النظر والمعان... كا: عبدالغفور بن مسعود الطالقاني، تا: 1020ه-، المشهد الرضوي؛ 133 ص، 25س، 12/5*24/5سم [المتحف العراقي - ف: الحساب - 10]</w:t>
      </w:r>
    </w:p>
    <w:p>
      <w:pPr>
        <w:pStyle w:val="Heading2"/>
      </w:pPr>
      <w:bookmarkStart w:id="1696" w:name="_Toc1024"/>
      <w:r>
        <w:t>الاحتفال في سؤال الأطفال / كلام وعقائد - عربي</w:t>
      </w:r>
      <w:bookmarkEnd w:id="1696"/>
    </w:p>
    <w:p>
      <w:pPr>
        <w:pStyle w:val="BookText"/>
      </w:pPr>
      <w:r>
        <w:rPr>
          <w:rFonts w:ascii="Amiri" w:hAnsi="Amiri" w:eastAsia="Amiri" w:cs="Amiri"/>
          <w:lang w:bidi="ar-SA"/>
          <w:color w:val="111111"/>
          <w:sz w:val="28"/>
          <w:szCs w:val="28"/>
          <w:rtl/>
        </w:rPr>
        <w:t xml:space="preserve">السيوطي، عبد الرحمن بن أبي بكر (849 - 911 ه-)</w:t>
      </w:r>
    </w:p>
    <w:p>
      <w:pPr>
        <w:pStyle w:val="BookText"/>
      </w:pPr>
      <w:r>
        <w:rPr>
          <w:rFonts w:ascii="Amiri" w:hAnsi="Amiri" w:eastAsia="Amiri" w:cs="Amiri"/>
          <w:lang w:bidi="ar-SA"/>
          <w:color w:val="111111"/>
          <w:sz w:val="28"/>
          <w:szCs w:val="28"/>
          <w:rtl/>
        </w:rPr>
        <w:t xml:space="preserve">طبع: القاهرة، مطبعة المنيرية 1353ه-</w:t>
      </w:r>
    </w:p>
    <w:p>
      <w:pPr>
        <w:pStyle w:val="BookText"/>
      </w:pPr>
      <w:r>
        <w:rPr>
          <w:rFonts w:ascii="IRNazanin" w:hAnsi="IRNazanin" w:eastAsia="IRNazanin" w:cs="IRNazanin"/>
          <w:lang w:bidi="fa-IR"/>
          <w:color w:val="111111"/>
          <w:sz w:val="28"/>
          <w:szCs w:val="28"/>
          <w:rtl/>
        </w:rPr>
        <w:t xml:space="preserve">[فنخا 2: 121]</w:t>
      </w:r>
    </w:p>
    <w:p>
      <w:pPr>
        <w:pStyle w:val="BookText"/>
      </w:pPr>
      <w:r>
        <w:rPr>
          <w:rFonts w:ascii="Times New Roman" w:hAnsi="Times New Roman" w:eastAsia="Times New Roman" w:cs="Times New Roman"/>
          <w:lang w:val="en-US" w:bidi="en-US"/>
          <w:color w:val="111111"/>
          <w:sz w:val="28"/>
          <w:szCs w:val="28"/>
          <w:rtl/>
        </w:rPr>
        <w:t xml:space="preserve">1996.</w:t>
      </w:r>
    </w:p>
    <w:p>
      <w:pPr>
        <w:pStyle w:val="BookText"/>
      </w:pPr>
      <w:r>
        <w:rPr>
          <w:rFonts w:ascii="Amiri" w:hAnsi="Amiri" w:eastAsia="Amiri" w:cs="Amiri"/>
          <w:lang w:bidi="ar-SA"/>
          <w:color w:val="111111"/>
          <w:sz w:val="28"/>
          <w:szCs w:val="28"/>
          <w:rtl/>
        </w:rPr>
        <w:t xml:space="preserve">بغداد المكتبة القادرية رقم المخطوط: 1457/1</w:t>
      </w:r>
    </w:p>
    <w:p>
      <w:pPr>
        <w:pStyle w:val="BookText"/>
      </w:pPr>
      <w:r>
        <w:rPr>
          <w:rFonts w:ascii="Amiri" w:hAnsi="Amiri" w:eastAsia="Amiri" w:cs="Amiri"/>
          <w:lang w:bidi="ar-SA"/>
          <w:color w:val="111111"/>
          <w:sz w:val="28"/>
          <w:szCs w:val="28"/>
          <w:rtl/>
        </w:rPr>
        <w:t xml:space="preserve">أوّلها: مسئلة : اختلف في الأطفال هل يفتنون في قبورهم ويسألهم منكر ونكير أو لا؛ آخرها: هذا كما نص في أن الصغير يسأله منكر ونكير. انتهي والله أعلم.</w:t>
      </w:r>
    </w:p>
    <w:p>
      <w:pPr>
        <w:pStyle w:val="BookText"/>
      </w:pPr>
      <w:r>
        <w:rPr>
          <w:rFonts w:ascii="IRNazanin" w:hAnsi="IRNazanin" w:eastAsia="IRNazanin" w:cs="IRNazanin"/>
          <w:lang w:bidi="fa-IR"/>
          <w:color w:val="111111"/>
          <w:sz w:val="28"/>
          <w:szCs w:val="28"/>
          <w:rtl/>
        </w:rPr>
        <w:t xml:space="preserve">معتاد، کا: مجهول، تا: القرن 12 ه-، 2 ق ،(1-2) 27 س ، 15*20 سم [ف: 5-237]</w:t>
      </w:r>
    </w:p>
    <w:p>
      <w:pPr>
        <w:pStyle w:val="BookText"/>
      </w:pPr>
      <w:r>
        <w:rPr>
          <w:rFonts w:ascii="Times New Roman" w:hAnsi="Times New Roman" w:eastAsia="Times New Roman" w:cs="Times New Roman"/>
          <w:lang w:val="en-US" w:bidi="en-US"/>
          <w:color w:val="111111"/>
          <w:sz w:val="28"/>
          <w:szCs w:val="28"/>
          <w:rtl/>
        </w:rPr>
        <w:t xml:space="preserve">1997.</w:t>
      </w:r>
    </w:p>
    <w:p>
      <w:pPr>
        <w:pStyle w:val="BookText"/>
      </w:pPr>
      <w:r>
        <w:rPr>
          <w:rFonts w:ascii="Amiri" w:hAnsi="Amiri" w:eastAsia="Amiri" w:cs="Amiri"/>
          <w:lang w:bidi="ar-SA"/>
          <w:color w:val="111111"/>
          <w:sz w:val="28"/>
          <w:szCs w:val="28"/>
          <w:rtl/>
        </w:rPr>
        <w:t xml:space="preserve">بغداد؛ مركز البحوث والدراسات؛ رقم المخطوط : 8/2-210 ق 224 مصورة</w:t>
      </w:r>
    </w:p>
    <w:p>
      <w:pPr>
        <w:pStyle w:val="BookText"/>
      </w:pPr>
      <w:r>
        <w:rPr>
          <w:rFonts w:ascii="IRNazanin" w:hAnsi="IRNazanin" w:eastAsia="IRNazanin" w:cs="IRNazanin"/>
          <w:lang w:bidi="fa-IR"/>
          <w:color w:val="111111"/>
          <w:sz w:val="28"/>
          <w:szCs w:val="28"/>
          <w:rtl/>
        </w:rPr>
        <w:t xml:space="preserve">کا: مجهول، تا: مجهول؛ 2 ص [(مصورات) - ف: 338]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394" w:name="pg7770_70023"/>
    <w:bookmarkEnd w:id="394"/>
    <w:p>
      <w:pPr>
        <w:pStyle w:val="BookText"/>
      </w:pPr>
      <w:r>
        <w:rPr>
          <w:rFonts w:ascii="Times New Roman" w:hAnsi="Times New Roman" w:eastAsia="Times New Roman" w:cs="Times New Roman"/>
          <w:lang w:val="en-US" w:bidi="en-US"/>
          <w:color w:val="111111"/>
          <w:sz w:val="28"/>
          <w:szCs w:val="28"/>
          <w:rtl/>
        </w:rPr>
        <w:t xml:space="preserve">1998.</w:t>
      </w:r>
    </w:p>
    <w:p>
      <w:pPr>
        <w:pStyle w:val="BookText"/>
      </w:pPr>
      <w:r>
        <w:rPr>
          <w:rFonts w:ascii="Amiri" w:hAnsi="Amiri" w:eastAsia="Amiri" w:cs="Amiri"/>
          <w:lang w:bidi="ar-SA"/>
          <w:color w:val="111111"/>
          <w:sz w:val="28"/>
          <w:szCs w:val="28"/>
          <w:rtl/>
        </w:rPr>
        <w:t xml:space="preserve">الموصل المدرسة الاحمدية ( في الأوقاف العامة)؛ رقم المخطوط: 24/83/2</w:t>
      </w:r>
    </w:p>
    <w:p>
      <w:pPr>
        <w:pStyle w:val="BookText"/>
      </w:pPr>
      <w:r>
        <w:rPr>
          <w:rFonts w:ascii="IRNazanin" w:hAnsi="IRNazanin" w:eastAsia="IRNazanin" w:cs="IRNazanin"/>
          <w:lang w:bidi="fa-IR"/>
          <w:color w:val="111111"/>
          <w:sz w:val="28"/>
          <w:szCs w:val="28"/>
          <w:rtl/>
        </w:rPr>
        <w:t xml:space="preserve">کا: مجهول، تا: مجهول؛21*30سم [ الأوقاف العامة - الموصل: 5-287]</w:t>
      </w:r>
    </w:p>
    <w:p>
      <w:pPr>
        <w:pStyle w:val="Heading2"/>
      </w:pPr>
      <w:bookmarkStart w:id="1697" w:name="_Toc1025"/>
      <w:r>
        <w:t>احتقار أباطيل العالم / أخلاق - عربي</w:t>
      </w:r>
      <w:bookmarkEnd w:id="1697"/>
    </w:p>
    <w:p>
      <w:pPr>
        <w:pStyle w:val="BookText"/>
      </w:pPr>
      <w:r>
        <w:rPr>
          <w:rFonts w:ascii="Amiri" w:hAnsi="Amiri" w:eastAsia="Amiri" w:cs="Amiri"/>
          <w:lang w:bidi="ar-SA"/>
          <w:color w:val="111111"/>
          <w:sz w:val="28"/>
          <w:szCs w:val="28"/>
          <w:rtl/>
        </w:rPr>
        <w:t xml:space="preserve">ديد كوس ( - 1580 م )</w:t>
      </w:r>
    </w:p>
    <w:p>
      <w:pPr>
        <w:pStyle w:val="BookText"/>
      </w:pPr>
      <w:r>
        <w:rPr>
          <w:rFonts w:ascii="Times New Roman" w:hAnsi="Times New Roman" w:eastAsia="Times New Roman" w:cs="Times New Roman"/>
          <w:lang w:val="en-US" w:bidi="en-US"/>
          <w:color w:val="111111"/>
          <w:sz w:val="28"/>
          <w:szCs w:val="28"/>
          <w:rtl/>
        </w:rPr>
        <w:t xml:space="preserve">1999.</w:t>
      </w:r>
    </w:p>
    <w:p>
      <w:pPr>
        <w:pStyle w:val="BookText"/>
      </w:pPr>
      <w:r>
        <w:rPr>
          <w:rFonts w:ascii="IRNazanin" w:hAnsi="IRNazanin" w:eastAsia="IRNazanin" w:cs="IRNazanin"/>
          <w:lang w:bidi="fa-IR"/>
          <w:color w:val="111111"/>
          <w:sz w:val="28"/>
          <w:szCs w:val="28"/>
          <w:rtl/>
        </w:rPr>
        <w:t xml:space="preserve">بغداد؛ دار المخطوطات؛ رقم المخطوط: 6354</w:t>
      </w:r>
    </w:p>
    <w:p>
      <w:pPr>
        <w:pStyle w:val="BookText"/>
      </w:pPr>
      <w:r>
        <w:rPr>
          <w:rFonts w:ascii="IRNazanin" w:hAnsi="IRNazanin" w:eastAsia="IRNazanin" w:cs="IRNazanin"/>
          <w:lang w:bidi="fa-IR"/>
          <w:color w:val="111111"/>
          <w:sz w:val="28"/>
          <w:szCs w:val="28"/>
          <w:rtl/>
        </w:rPr>
        <w:t xml:space="preserve">نسخ، کا: مجهول، تا: مجهول؛ 234 ق 25 س،20*30 سم [ مجلة المجمع العلمي العراقي عدد 11-375]</w:t>
      </w:r>
    </w:p>
    <w:p>
      <w:pPr>
        <w:pStyle w:val="Heading2"/>
      </w:pPr>
      <w:bookmarkStart w:id="1698" w:name="_Toc1026"/>
      <w:r>
        <w:t>احتقار أباطيل العالم / أخلاق - عربي</w:t>
      </w:r>
      <w:bookmarkEnd w:id="1698"/>
    </w:p>
    <w:p>
      <w:pPr>
        <w:pStyle w:val="BookText"/>
      </w:pPr>
      <w:r>
        <w:rPr>
          <w:rFonts w:ascii="Times New Roman" w:hAnsi="Times New Roman" w:eastAsia="Times New Roman" w:cs="Times New Roman"/>
          <w:lang w:val="en-US" w:bidi="en-US"/>
          <w:color w:val="111111"/>
          <w:sz w:val="28"/>
          <w:szCs w:val="28"/>
          <w:rtl/>
        </w:rPr>
        <w:t xml:space="preserve">2000.</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203</w:t>
      </w:r>
    </w:p>
    <w:p>
      <w:pPr>
        <w:pStyle w:val="BookText"/>
      </w:pPr>
      <w:r>
        <w:rPr>
          <w:rFonts w:ascii="IRNazanin" w:hAnsi="IRNazanin" w:eastAsia="IRNazanin" w:cs="IRNazanin"/>
          <w:lang w:bidi="fa-IR"/>
          <w:color w:val="111111"/>
          <w:sz w:val="28"/>
          <w:szCs w:val="28"/>
          <w:rtl/>
        </w:rPr>
        <w:t xml:space="preserve">نسخ، کا: مجهول، تا: القرن ،12ه-؛ 232ق، 25 س،19*29سم [ف: 136]</w:t>
      </w:r>
    </w:p>
    <w:p>
      <w:pPr>
        <w:pStyle w:val="Heading2"/>
      </w:pPr>
      <w:bookmarkStart w:id="1699" w:name="_Toc1027"/>
      <w:r>
        <w:t>الاحتكار (رسالة في ) / فقه - عربي</w:t>
      </w:r>
      <w:bookmarkEnd w:id="1699"/>
    </w:p>
    <w:p>
      <w:pPr>
        <w:pStyle w:val="BookText"/>
      </w:pPr>
      <w:r>
        <w:rPr>
          <w:rFonts w:ascii="Amiri" w:hAnsi="Amiri" w:eastAsia="Amiri" w:cs="Amiri"/>
          <w:lang w:bidi="ar-SA"/>
          <w:color w:val="111111"/>
          <w:sz w:val="28"/>
          <w:szCs w:val="28"/>
          <w:rtl/>
        </w:rPr>
        <w:t xml:space="preserve">الأردوبادي، أبو القاسم بن محمّد تقي(1274 - 1333 ه-) 2001. النجف الأشرف؛ مكتبة الإمام أمير المؤمنين العامة؛ رقم المخطوط : 2048/10</w:t>
      </w:r>
    </w:p>
    <w:p>
      <w:pPr>
        <w:pStyle w:val="BookText"/>
      </w:pPr>
      <w:r>
        <w:rPr>
          <w:rFonts w:ascii="Amiri" w:hAnsi="Amiri" w:eastAsia="Amiri" w:cs="Amiri"/>
          <w:lang w:bidi="ar-SA"/>
          <w:color w:val="111111"/>
          <w:sz w:val="28"/>
          <w:szCs w:val="28"/>
          <w:rtl/>
        </w:rPr>
        <w:t xml:space="preserve">أوّلها: الاحتكار لغة ... الطعام وفي النهج في كتابه إلى مالك اشتر ...</w:t>
      </w:r>
    </w:p>
    <w:p>
      <w:pPr>
        <w:pStyle w:val="BookText"/>
      </w:pPr>
      <w:r>
        <w:rPr>
          <w:rFonts w:ascii="Amiri" w:hAnsi="Amiri" w:eastAsia="Amiri" w:cs="Amiri"/>
          <w:lang w:bidi="ar-SA"/>
          <w:color w:val="111111"/>
          <w:sz w:val="28"/>
          <w:szCs w:val="28"/>
          <w:rtl/>
        </w:rPr>
        <w:t xml:space="preserve">كاتب = مؤلف، تا: مجهول؛ 2 ق (89-88) [ف 2-536]</w:t>
      </w:r>
    </w:p>
    <w:p>
      <w:pPr>
        <w:pStyle w:val="BookText"/>
      </w:pPr>
      <w:r>
        <w:rPr>
          <w:rFonts w:ascii="Amiri" w:hAnsi="Amiri" w:eastAsia="Amiri" w:cs="Amiri"/>
          <w:lang w:bidi="ar-SA"/>
          <w:color w:val="111111"/>
          <w:sz w:val="28"/>
          <w:szCs w:val="28"/>
          <w:rtl/>
        </w:rPr>
        <w:t xml:space="preserve">2002 . النجف الأشرف؛ مكتبة الإمام أمير المؤمنين العامة؛ رقم المخطوط: 244</w:t>
      </w:r>
    </w:p>
    <w:p>
      <w:pPr>
        <w:pStyle w:val="BookText"/>
      </w:pPr>
      <w:r>
        <w:rPr>
          <w:rFonts w:ascii="Amiri" w:hAnsi="Amiri" w:eastAsia="Amiri" w:cs="Amiri"/>
          <w:lang w:bidi="ar-SA"/>
          <w:color w:val="111111"/>
          <w:sz w:val="28"/>
          <w:szCs w:val="28"/>
          <w:rtl/>
        </w:rPr>
        <w:t xml:space="preserve">كاتب = مؤلف، تا: مجهول [معجم المخطوطات النجفية: 387]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bookmarkStart w:id="395" w:name="pg7770_70024"/>
    <w:bookmarkEnd w:id="395"/>
    <w:p>
      <w:pPr>
        <w:pStyle w:val="Heading2"/>
      </w:pPr>
      <w:bookmarkStart w:id="1700" w:name="_Toc1028"/>
      <w:r>
        <w:t>احتمالات المذاهب في أفعال العباد / كلام وعقائد - عربي</w:t>
      </w:r>
      <w:bookmarkEnd w:id="1700"/>
    </w:p>
    <w:p>
      <w:pPr>
        <w:pStyle w:val="BookText"/>
      </w:pPr>
      <w:r>
        <w:rPr>
          <w:rFonts w:ascii="Times New Roman" w:hAnsi="Times New Roman" w:eastAsia="Times New Roman" w:cs="Times New Roman"/>
          <w:lang w:val="en-US" w:bidi="en-US"/>
          <w:color w:val="111111"/>
          <w:sz w:val="28"/>
          <w:szCs w:val="28"/>
          <w:rtl/>
        </w:rPr>
        <w:t xml:space="preserve">2003.</w:t>
      </w:r>
    </w:p>
    <w:p>
      <w:pPr>
        <w:pStyle w:val="BookText"/>
      </w:pPr>
      <w:r>
        <w:rPr>
          <w:rFonts w:ascii="Amiri" w:hAnsi="Amiri" w:eastAsia="Amiri" w:cs="Amiri"/>
          <w:lang w:bidi="ar-SA"/>
          <w:color w:val="111111"/>
          <w:sz w:val="28"/>
          <w:szCs w:val="28"/>
          <w:rtl/>
        </w:rPr>
        <w:t xml:space="preserve">الموصل مكتبة طه محسن ؛ رقم المخطوط: 26ح</w:t>
      </w:r>
    </w:p>
    <w:p>
      <w:pPr>
        <w:pStyle w:val="BookText"/>
      </w:pPr>
      <w:r>
        <w:rPr>
          <w:rFonts w:ascii="IRNazanin" w:hAnsi="IRNazanin" w:eastAsia="IRNazanin" w:cs="IRNazanin"/>
          <w:lang w:bidi="fa-IR"/>
          <w:color w:val="111111"/>
          <w:sz w:val="28"/>
          <w:szCs w:val="28"/>
          <w:rtl/>
        </w:rPr>
        <w:t xml:space="preserve">کا: مجهول، تا: مجهول؛ 135ق،15*20 سم [المورد : 44-134]</w:t>
      </w:r>
    </w:p>
    <w:p>
      <w:pPr>
        <w:pStyle w:val="Heading2"/>
      </w:pPr>
      <w:bookmarkStart w:id="1701" w:name="_Toc1029"/>
      <w:r>
        <w:t>الاحتياط (رسالة في) / أصول الفقه - عربي</w:t>
      </w:r>
      <w:bookmarkEnd w:id="1701"/>
    </w:p>
    <w:p>
      <w:pPr>
        <w:pStyle w:val="BookText"/>
      </w:pPr>
      <w:r>
        <w:rPr>
          <w:rFonts w:ascii="Amiri" w:hAnsi="Amiri" w:eastAsia="Amiri" w:cs="Amiri"/>
          <w:lang w:bidi="ar-SA"/>
          <w:color w:val="111111"/>
          <w:sz w:val="28"/>
          <w:szCs w:val="28"/>
          <w:rtl/>
        </w:rPr>
        <w:t xml:space="preserve">الوحيد البهبهاني، محمّد باقر بن محمّد اكمل (1118 - 1205 ه-)</w:t>
      </w:r>
    </w:p>
    <w:p>
      <w:pPr>
        <w:pStyle w:val="BookText"/>
      </w:pPr>
      <w:r>
        <w:rPr>
          <w:rFonts w:ascii="Times New Roman" w:hAnsi="Times New Roman" w:eastAsia="Times New Roman" w:cs="Times New Roman"/>
          <w:lang w:val="en-US" w:bidi="en-US"/>
          <w:color w:val="111111"/>
          <w:sz w:val="28"/>
          <w:szCs w:val="28"/>
          <w:rtl/>
        </w:rPr>
        <w:t xml:space="preserve">2004.</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920</w:t>
      </w:r>
    </w:p>
    <w:p>
      <w:pPr>
        <w:pStyle w:val="BookText"/>
      </w:pPr>
      <w:r>
        <w:rPr>
          <w:rFonts w:ascii="IRNazanin" w:hAnsi="IRNazanin" w:eastAsia="IRNazanin" w:cs="IRNazanin"/>
          <w:lang w:bidi="fa-IR"/>
          <w:color w:val="111111"/>
          <w:sz w:val="28"/>
          <w:szCs w:val="28"/>
          <w:rtl/>
        </w:rPr>
        <w:t xml:space="preserve">کا مجهول تا مجهول [ف 3-28]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w:t>
      </w:r>
    </w:p>
    <w:p>
      <w:pPr>
        <w:pStyle w:val="BookText"/>
      </w:pPr>
      <w:r>
        <w:rPr>
          <w:rFonts w:ascii="Amiri" w:hAnsi="Amiri" w:eastAsia="Amiri" w:cs="Amiri"/>
          <w:lang w:bidi="ar-SA"/>
          <w:color w:val="111111"/>
          <w:sz w:val="28"/>
          <w:szCs w:val="28"/>
          <w:rtl/>
        </w:rPr>
        <w:t xml:space="preserve">النسخة السابقة نفسها [معجم المخطوطات النجفية: 387]</w:t>
      </w:r>
    </w:p>
    <w:p>
      <w:pPr>
        <w:pStyle w:val="Heading2"/>
      </w:pPr>
      <w:bookmarkStart w:id="1702" w:name="_Toc1030"/>
      <w:r>
        <w:t>الأحجار (رسالة في) / طبيعيات - عربي</w:t>
      </w:r>
      <w:bookmarkEnd w:id="1702"/>
    </w:p>
    <w:p>
      <w:pPr>
        <w:pStyle w:val="BookText"/>
      </w:pPr>
      <w:r>
        <w:rPr>
          <w:rFonts w:ascii="Times New Roman" w:hAnsi="Times New Roman" w:eastAsia="Times New Roman" w:cs="Times New Roman"/>
          <w:lang w:val="en-US" w:bidi="en-US"/>
          <w:color w:val="111111"/>
          <w:sz w:val="28"/>
          <w:szCs w:val="28"/>
          <w:rtl/>
        </w:rPr>
        <w:t xml:space="preserve">2005.</w:t>
      </w:r>
    </w:p>
    <w:p>
      <w:pPr>
        <w:pStyle w:val="BookText"/>
      </w:pPr>
      <w:r>
        <w:rPr>
          <w:rFonts w:ascii="Amiri" w:hAnsi="Amiri" w:eastAsia="Amiri" w:cs="Amiri"/>
          <w:lang w:bidi="ar-SA"/>
          <w:color w:val="111111"/>
          <w:sz w:val="28"/>
          <w:szCs w:val="28"/>
          <w:rtl/>
        </w:rPr>
        <w:t xml:space="preserve">بغداد؛ الخزانة الآلوسية ضمن دار المخطوطات؛ رقم المخطوط: 8831</w:t>
      </w:r>
    </w:p>
    <w:p>
      <w:pPr>
        <w:pStyle w:val="BookText"/>
      </w:pPr>
      <w:r>
        <w:rPr>
          <w:rFonts w:ascii="IRNazanin" w:hAnsi="IRNazanin" w:eastAsia="IRNazanin" w:cs="IRNazanin"/>
          <w:lang w:bidi="fa-IR"/>
          <w:color w:val="111111"/>
          <w:sz w:val="28"/>
          <w:szCs w:val="28"/>
          <w:rtl/>
        </w:rPr>
        <w:t xml:space="preserve">کا: مجهول، تا: مجهول 46 ص ، 15 س،13*18سم [المورد: 13-205]</w:t>
      </w:r>
    </w:p>
    <w:p>
      <w:pPr>
        <w:pStyle w:val="Heading2"/>
      </w:pPr>
      <w:bookmarkStart w:id="1703" w:name="_Toc1031"/>
      <w:r>
        <w:t>الأحجار والحرز ومنافعها / طبيعيات - عربي</w:t>
      </w:r>
      <w:bookmarkEnd w:id="1703"/>
    </w:p>
    <w:p>
      <w:pPr>
        <w:pStyle w:val="BookText"/>
      </w:pPr>
      <w:r>
        <w:rPr>
          <w:rFonts w:ascii="Times New Roman" w:hAnsi="Times New Roman" w:eastAsia="Times New Roman" w:cs="Times New Roman"/>
          <w:lang w:val="en-US" w:bidi="en-US"/>
          <w:color w:val="111111"/>
          <w:sz w:val="28"/>
          <w:szCs w:val="28"/>
          <w:rtl/>
        </w:rPr>
        <w:t xml:space="preserve">2006.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1091</w:t>
      </w:r>
    </w:p>
    <w:p>
      <w:pPr>
        <w:pStyle w:val="BookText"/>
      </w:pPr>
      <w:r>
        <w:rPr>
          <w:rFonts w:ascii="IRNazanin" w:hAnsi="IRNazanin" w:eastAsia="IRNazanin" w:cs="IRNazanin"/>
          <w:lang w:bidi="fa-IR"/>
          <w:color w:val="111111"/>
          <w:sz w:val="28"/>
          <w:szCs w:val="28"/>
          <w:rtl/>
        </w:rPr>
        <w:t xml:space="preserve">کا: مجهول، تا: 715ه-؛ ناقصة : الآخر؛ 9 ص :[ف: 1-28]</w:t>
      </w:r>
    </w:p>
    <w:p>
      <w:pPr>
        <w:pStyle w:val="Heading2"/>
      </w:pPr>
      <w:bookmarkStart w:id="1704" w:name="_Toc1032"/>
      <w:r>
        <w:t>الأحجار والخرز ومنافعها / العلوم الغريبة - عربي</w:t>
      </w:r>
      <w:bookmarkEnd w:id="1704"/>
    </w:p>
    <w:p>
      <w:pPr>
        <w:pStyle w:val="BookText"/>
      </w:pPr>
      <w:r>
        <w:rPr>
          <w:rFonts w:ascii="Times New Roman" w:hAnsi="Times New Roman" w:eastAsia="Times New Roman" w:cs="Times New Roman"/>
          <w:lang w:val="en-US" w:bidi="en-US"/>
          <w:color w:val="111111"/>
          <w:sz w:val="28"/>
          <w:szCs w:val="28"/>
          <w:rtl/>
        </w:rPr>
        <w:t xml:space="preserve">2007.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237/2</w:t>
      </w:r>
    </w:p>
    <w:p>
      <w:pPr>
        <w:pStyle w:val="BookText"/>
      </w:pPr>
      <w:r>
        <w:rPr>
          <w:rFonts w:ascii="Amiri" w:hAnsi="Amiri" w:eastAsia="Amiri" w:cs="Amiri"/>
          <w:lang w:bidi="ar-SA"/>
          <w:color w:val="111111"/>
          <w:sz w:val="28"/>
          <w:szCs w:val="28"/>
          <w:rtl/>
        </w:rPr>
        <w:t xml:space="preserve">أوّلها: البسملة كتاب الأحجار والحرز ومنافعها ومقدمات الطلسمات وأسرار الكواكب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396" w:name="pg7770_70025"/>
    <w:bookmarkEnd w:id="396"/>
    <w:p>
      <w:pPr>
        <w:pStyle w:val="BookText"/>
      </w:pPr>
      <w:r>
        <w:rPr>
          <w:rFonts w:ascii="Amiri" w:hAnsi="Amiri" w:eastAsia="Amiri" w:cs="Amiri"/>
          <w:lang w:bidi="ar-SA"/>
          <w:color w:val="111111"/>
          <w:sz w:val="28"/>
          <w:szCs w:val="28"/>
          <w:rtl/>
        </w:rPr>
        <w:t xml:space="preserve">السبعة واستعمال الأحجار والحرز والإشفاع بها واعلم أن اشخاص العلوية بحركتها موترة في جميع عالم الكواكب والفساد عن حركتها؛ آخرها: في مراكب النياح من الذي سالمه الدهر فسلم من الذي تاجره الزمان فغنم من الذي استرحم الأيام فرحم اعتمادك على الصحة والسلامة خرق وسكونك إلى المال والولد حمق الاغترار بعواقب الأمور كا: عبد الرحمن عبد الله الكرخي، تا: 715ه- ، 5 ص،10/7*19/6سم [ف: 1-34]</w:t>
      </w:r>
    </w:p>
    <w:p>
      <w:pPr>
        <w:pStyle w:val="Heading2"/>
      </w:pPr>
      <w:bookmarkStart w:id="1705" w:name="_Toc1033"/>
      <w:r>
        <w:t>الأحجبة (ارجوزة في) = أرجوزة في الأحجبة / شعر - عربي أحمد بن منتصر</w:t>
      </w:r>
      <w:bookmarkEnd w:id="1705"/>
    </w:p>
    <w:p>
      <w:pPr>
        <w:pStyle w:val="BookText"/>
      </w:pPr>
      <w:r>
        <w:rPr>
          <w:rFonts w:ascii="Times New Roman" w:hAnsi="Times New Roman" w:eastAsia="Times New Roman" w:cs="Times New Roman"/>
          <w:lang w:val="en-US" w:bidi="en-US"/>
          <w:color w:val="111111"/>
          <w:sz w:val="28"/>
          <w:szCs w:val="28"/>
          <w:rtl/>
        </w:rPr>
        <w:t xml:space="preserve">2008.</w:t>
      </w:r>
    </w:p>
    <w:p>
      <w:pPr>
        <w:pStyle w:val="BookText"/>
      </w:pPr>
      <w:r>
        <w:rPr>
          <w:rFonts w:ascii="Amiri" w:hAnsi="Amiri" w:eastAsia="Amiri" w:cs="Amiri"/>
          <w:lang w:bidi="ar-SA"/>
          <w:color w:val="111111"/>
          <w:sz w:val="28"/>
          <w:szCs w:val="28"/>
          <w:rtl/>
        </w:rPr>
        <w:t xml:space="preserve">بغداد؛ المكتبة القادرية؛ رقم المخطوط : 1482/8 أوّلها: قال الفقير أحمد بن المنتصر الحمد لله العلي المقتدر ؛ آخرها: والحمد لله وصلى ربي على النبي مع آل صحبي (كذا) كا: محمّد بن علاوي، تا: 26 محرم 1281 ه-، 3 ق (107-109)، 23 س،15*21سم [ف: 5- 347]</w:t>
      </w:r>
    </w:p>
    <w:p>
      <w:pPr>
        <w:pStyle w:val="Heading2"/>
      </w:pPr>
      <w:bookmarkStart w:id="1706" w:name="_Toc1034"/>
      <w:r>
        <w:t>أحجية / عربي</w:t>
      </w:r>
      <w:bookmarkEnd w:id="1706"/>
    </w:p>
    <w:p>
      <w:pPr>
        <w:pStyle w:val="BookText"/>
      </w:pPr>
      <w:r>
        <w:rPr>
          <w:rFonts w:ascii="Times New Roman" w:hAnsi="Times New Roman" w:eastAsia="Times New Roman" w:cs="Times New Roman"/>
          <w:lang w:val="en-US" w:bidi="en-US"/>
          <w:color w:val="111111"/>
          <w:sz w:val="28"/>
          <w:szCs w:val="28"/>
          <w:rtl/>
        </w:rPr>
        <w:t xml:space="preserve">2009.</w:t>
      </w:r>
    </w:p>
    <w:p>
      <w:pPr>
        <w:pStyle w:val="BookText"/>
      </w:pPr>
      <w:r>
        <w:rPr>
          <w:rFonts w:ascii="Amiri" w:hAnsi="Amiri" w:eastAsia="Amiri" w:cs="Amiri"/>
          <w:lang w:bidi="ar-SA"/>
          <w:color w:val="111111"/>
          <w:sz w:val="28"/>
          <w:szCs w:val="28"/>
          <w:rtl/>
        </w:rPr>
        <w:t xml:space="preserve">الموصل ؛ المدرسة الاحمدية (في الأوقاف العامة)؛ رقم المخطوط : 24/30/8</w:t>
      </w:r>
    </w:p>
    <w:p>
      <w:pPr>
        <w:pStyle w:val="BookText"/>
      </w:pPr>
      <w:r>
        <w:rPr>
          <w:rFonts w:ascii="IRNazanin" w:hAnsi="IRNazanin" w:eastAsia="IRNazanin" w:cs="IRNazanin"/>
          <w:lang w:bidi="fa-IR"/>
          <w:color w:val="111111"/>
          <w:sz w:val="28"/>
          <w:szCs w:val="28"/>
          <w:rtl/>
        </w:rPr>
        <w:t xml:space="preserve">کا: مجهول، تا: مجهول [الأوقاف العامة - الموصل: 5-243]</w:t>
      </w:r>
    </w:p>
    <w:p>
      <w:pPr>
        <w:pStyle w:val="Heading2"/>
      </w:pPr>
      <w:bookmarkStart w:id="1707" w:name="_Toc1035"/>
      <w:r>
        <w:t>أحداث الموصل سنة 1224 / تاريخ - عربي</w:t>
      </w:r>
      <w:bookmarkEnd w:id="1707"/>
    </w:p>
    <w:p>
      <w:pPr>
        <w:pStyle w:val="BookText"/>
      </w:pPr>
      <w:r>
        <w:rPr>
          <w:rFonts w:ascii="Amiri" w:hAnsi="Amiri" w:eastAsia="Amiri" w:cs="Amiri"/>
          <w:lang w:bidi="ar-SA"/>
          <w:color w:val="111111"/>
          <w:sz w:val="28"/>
          <w:szCs w:val="28"/>
          <w:rtl/>
        </w:rPr>
        <w:t xml:space="preserve">2010 . الموصل؛ مدرسة الخياط (في الأوقاف العامة)؛ رقم المخطوط: 16/1/26</w:t>
      </w:r>
    </w:p>
    <w:p>
      <w:pPr>
        <w:pStyle w:val="BookText"/>
      </w:pPr>
      <w:r>
        <w:rPr>
          <w:rFonts w:ascii="IRNazanin" w:hAnsi="IRNazanin" w:eastAsia="IRNazanin" w:cs="IRNazanin"/>
          <w:lang w:bidi="fa-IR"/>
          <w:color w:val="111111"/>
          <w:sz w:val="28"/>
          <w:szCs w:val="28"/>
          <w:rtl/>
        </w:rPr>
        <w:t xml:space="preserve">کا: مجهول، تا: مجهول [الأوقاف العامة - الموصل: 5-74]</w:t>
      </w:r>
    </w:p>
    <w:p>
      <w:pPr>
        <w:pStyle w:val="Heading2"/>
      </w:pPr>
      <w:bookmarkStart w:id="1708" w:name="_Toc1036"/>
      <w:r>
        <w:t>إحدهما في جواب أيهما / كلام وعقائد - عربي</w:t>
      </w:r>
      <w:bookmarkEnd w:id="1708"/>
    </w:p>
    <w:p>
      <w:pPr>
        <w:pStyle w:val="BookText"/>
      </w:pPr>
      <w:r>
        <w:rPr>
          <w:rFonts w:ascii="Amiri" w:hAnsi="Amiri" w:eastAsia="Amiri" w:cs="Amiri"/>
          <w:lang w:bidi="ar-SA"/>
          <w:color w:val="111111"/>
          <w:sz w:val="28"/>
          <w:szCs w:val="28"/>
          <w:rtl/>
        </w:rPr>
        <w:t xml:space="preserve">آل كاشف الغطاء، هادي بن عباس (1289 - 1361ه-) 2011 . النجف الأشرف؛ مؤسسة كاشف الغطاء العامة؛ رقم المخطوط: 1113</w:t>
      </w:r>
    </w:p>
    <w:p>
      <w:pPr>
        <w:pStyle w:val="BookText"/>
      </w:pPr>
      <w:r>
        <w:rPr>
          <w:rFonts w:ascii="Amiri" w:hAnsi="Amiri" w:eastAsia="Amiri" w:cs="Amiri"/>
          <w:lang w:bidi="ar-SA"/>
          <w:color w:val="111111"/>
          <w:sz w:val="28"/>
          <w:szCs w:val="28"/>
          <w:rtl/>
        </w:rPr>
        <w:t xml:space="preserve">كاتب = مؤلف، تا: 1335ه-، 139 ص [ف: 1-29]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bookmarkStart w:id="397" w:name="pg7770_70026"/>
    <w:bookmarkEnd w:id="397"/>
    <w:p>
      <w:pPr>
        <w:pStyle w:val="Heading2"/>
      </w:pPr>
      <w:bookmarkStart w:id="1709" w:name="_Toc1037"/>
      <w:r>
        <w:t>الأحدية = كتاب الألف = تفسير سورة الفاتحة / عرفان وتصوف، تفسير - عربي</w:t>
      </w:r>
      <w:bookmarkEnd w:id="1709"/>
    </w:p>
    <w:p>
      <w:pPr>
        <w:pStyle w:val="BookText"/>
      </w:pPr>
      <w:r>
        <w:rPr>
          <w:rFonts w:ascii="Amiri" w:hAnsi="Amiri" w:eastAsia="Amiri" w:cs="Amiri"/>
          <w:lang w:bidi="ar-SA"/>
          <w:color w:val="111111"/>
          <w:sz w:val="28"/>
          <w:szCs w:val="28"/>
          <w:rtl/>
        </w:rPr>
        <w:t xml:space="preserve">ابن عربي، محمّد بن علي(560 - 638ه-)</w:t>
      </w:r>
    </w:p>
    <w:p>
      <w:pPr>
        <w:pStyle w:val="BookText"/>
      </w:pPr>
      <w:r>
        <w:rPr>
          <w:rFonts w:ascii="IRNazanin" w:hAnsi="IRNazanin" w:eastAsia="IRNazanin" w:cs="IRNazanin"/>
          <w:lang w:bidi="fa-IR"/>
          <w:color w:val="111111"/>
          <w:sz w:val="28"/>
          <w:szCs w:val="28"/>
          <w:rtl/>
        </w:rPr>
        <w:t xml:space="preserve">طبع: حیدرآباد، 1361ه-، القاهرة، 1325ه-، بيروت، 1997م</w:t>
      </w:r>
    </w:p>
    <w:p>
      <w:pPr>
        <w:pStyle w:val="BookText"/>
      </w:pPr>
      <w:r>
        <w:rPr>
          <w:rFonts w:ascii="Times New Roman" w:hAnsi="Times New Roman" w:eastAsia="Times New Roman" w:cs="Times New Roman"/>
          <w:lang w:val="en-US" w:bidi="en-US"/>
          <w:color w:val="111111"/>
          <w:sz w:val="28"/>
          <w:szCs w:val="28"/>
          <w:rtl/>
        </w:rPr>
        <w:t xml:space="preserve">2012.</w:t>
      </w:r>
    </w:p>
    <w:p>
      <w:pPr>
        <w:pStyle w:val="BookText"/>
      </w:pPr>
      <w:r>
        <w:rPr>
          <w:rFonts w:ascii="Amiri" w:hAnsi="Amiri" w:eastAsia="Amiri" w:cs="Amiri"/>
          <w:lang w:bidi="ar-SA"/>
          <w:color w:val="111111"/>
          <w:sz w:val="28"/>
          <w:szCs w:val="28"/>
          <w:rtl/>
        </w:rPr>
        <w:t xml:space="preserve">بغداد؛ مكتبة عبد الوهاب نيازي؛ رقم المخطوط: 3825/9</w:t>
      </w:r>
    </w:p>
    <w:p>
      <w:pPr>
        <w:pStyle w:val="BookText"/>
      </w:pPr>
      <w:r>
        <w:rPr>
          <w:rFonts w:ascii="Amiri" w:hAnsi="Amiri" w:eastAsia="Amiri" w:cs="Amiri"/>
          <w:lang w:bidi="ar-SA"/>
          <w:color w:val="111111"/>
          <w:sz w:val="28"/>
          <w:szCs w:val="28"/>
          <w:rtl/>
        </w:rPr>
        <w:t xml:space="preserve">أوّلها: يا طالب تفسير بطن فاتحة الكتاب إعلم أولاً أسماءها الأربعة، وهي: سورة الحمد والسبع المثاني، وأم القرآن، وفاتحة الكتاب ...</w:t>
      </w:r>
    </w:p>
    <w:p>
      <w:pPr>
        <w:pStyle w:val="BookText"/>
      </w:pPr>
      <w:r>
        <w:rPr>
          <w:rFonts w:ascii="IRNazanin" w:hAnsi="IRNazanin" w:eastAsia="IRNazanin" w:cs="IRNazanin"/>
          <w:lang w:bidi="fa-IR"/>
          <w:color w:val="111111"/>
          <w:sz w:val="28"/>
          <w:szCs w:val="28"/>
          <w:rtl/>
        </w:rPr>
        <w:t xml:space="preserve">کا: نجا بن يوسف الزيلعي العلواني، تا: 989ه-، 8 ص، 27س [ف: 14]</w:t>
      </w:r>
    </w:p>
    <w:p>
      <w:pPr>
        <w:pStyle w:val="BookText"/>
      </w:pPr>
      <w:r>
        <w:rPr>
          <w:rFonts w:ascii="Times New Roman" w:hAnsi="Times New Roman" w:eastAsia="Times New Roman" w:cs="Times New Roman"/>
          <w:lang w:val="en-US" w:bidi="en-US"/>
          <w:color w:val="111111"/>
          <w:sz w:val="28"/>
          <w:szCs w:val="28"/>
          <w:rtl/>
        </w:rPr>
        <w:t xml:space="preserve">2013.</w:t>
      </w:r>
    </w:p>
    <w:p>
      <w:pPr>
        <w:pStyle w:val="BookText"/>
      </w:pPr>
      <w:r>
        <w:rPr>
          <w:rFonts w:ascii="Amiri" w:hAnsi="Amiri" w:eastAsia="Amiri" w:cs="Amiri"/>
          <w:lang w:bidi="ar-SA"/>
          <w:color w:val="111111"/>
          <w:sz w:val="28"/>
          <w:szCs w:val="28"/>
          <w:rtl/>
        </w:rPr>
        <w:t xml:space="preserve">بغداد؛ المكتبة القادرية؛ رقم المخطوط : 1430/9</w:t>
      </w:r>
    </w:p>
    <w:p>
      <w:pPr>
        <w:pStyle w:val="BookText"/>
      </w:pPr>
      <w:r>
        <w:rPr>
          <w:rFonts w:ascii="Amiri" w:hAnsi="Amiri" w:eastAsia="Amiri" w:cs="Amiri"/>
          <w:lang w:bidi="ar-SA"/>
          <w:color w:val="111111"/>
          <w:sz w:val="28"/>
          <w:szCs w:val="28"/>
          <w:rtl/>
        </w:rPr>
        <w:t xml:space="preserve">أوّلها: أحدية حمد الواحد في وحدانياته، حمد الأحد في أحديته، فردية حمد الوتر في وتريته؛ آخرها: أقمنا صلوة الصبح شكر على البين، البين ههنا معناه الوصل، وهو من الاضداد. تمت.</w:t>
      </w:r>
    </w:p>
    <w:p>
      <w:pPr>
        <w:pStyle w:val="BookText"/>
      </w:pPr>
      <w:r>
        <w:rPr>
          <w:rFonts w:ascii="IRNazanin" w:hAnsi="IRNazanin" w:eastAsia="IRNazanin" w:cs="IRNazanin"/>
          <w:lang w:bidi="fa-IR"/>
          <w:color w:val="111111"/>
          <w:sz w:val="28"/>
          <w:szCs w:val="28"/>
          <w:rtl/>
        </w:rPr>
        <w:t xml:space="preserve">نسخ، کا: مجهول، تا: القرن 10 أو 11ه-؛ 11ق (203-192)، 17س [ف: 5-103]</w:t>
      </w:r>
    </w:p>
    <w:p>
      <w:pPr>
        <w:pStyle w:val="BookText"/>
      </w:pPr>
      <w:r>
        <w:rPr>
          <w:rFonts w:ascii="Times New Roman" w:hAnsi="Times New Roman" w:eastAsia="Times New Roman" w:cs="Times New Roman"/>
          <w:lang w:val="en-US" w:bidi="en-US"/>
          <w:color w:val="111111"/>
          <w:sz w:val="28"/>
          <w:szCs w:val="28"/>
          <w:rtl/>
        </w:rPr>
        <w:t xml:space="preserve">2014.</w:t>
      </w:r>
    </w:p>
    <w:p>
      <w:pPr>
        <w:pStyle w:val="BookText"/>
      </w:pPr>
      <w:r>
        <w:rPr>
          <w:rFonts w:ascii="Amiri" w:hAnsi="Amiri" w:eastAsia="Amiri" w:cs="Amiri"/>
          <w:lang w:bidi="ar-SA"/>
          <w:color w:val="111111"/>
          <w:sz w:val="28"/>
          <w:szCs w:val="28"/>
          <w:rtl/>
        </w:rPr>
        <w:t xml:space="preserve">الموصل؛ المدرسة الأمينية (في الاوقاف العامة)؛ رقم المخطوط: 23/41/13</w:t>
      </w:r>
    </w:p>
    <w:p>
      <w:pPr>
        <w:pStyle w:val="BookText"/>
      </w:pPr>
      <w:r>
        <w:rPr>
          <w:rFonts w:ascii="Amiri" w:hAnsi="Amiri" w:eastAsia="Amiri" w:cs="Amiri"/>
          <w:lang w:bidi="ar-SA"/>
          <w:color w:val="111111"/>
          <w:sz w:val="28"/>
          <w:szCs w:val="28"/>
          <w:rtl/>
        </w:rPr>
        <w:t xml:space="preserve">أوّلها: يا طالب تفسير بطن فاتحة الكتاب...</w:t>
      </w:r>
    </w:p>
    <w:p>
      <w:pPr>
        <w:pStyle w:val="BookText"/>
      </w:pPr>
      <w:r>
        <w:rPr>
          <w:rFonts w:ascii="IRNazanin" w:hAnsi="IRNazanin" w:eastAsia="IRNazanin" w:cs="IRNazanin"/>
          <w:lang w:bidi="fa-IR"/>
          <w:color w:val="111111"/>
          <w:sz w:val="28"/>
          <w:szCs w:val="28"/>
          <w:rtl/>
        </w:rPr>
        <w:t xml:space="preserve">نسخ، کا: مجهول، تا: 1129ق؛23*17سم [الأوقاف العامة الموصل: 4-196]</w:t>
      </w:r>
    </w:p>
    <w:p>
      <w:pPr>
        <w:pStyle w:val="BookText"/>
      </w:pPr>
      <w:r>
        <w:rPr>
          <w:rFonts w:ascii="Times New Roman" w:hAnsi="Times New Roman" w:eastAsia="Times New Roman" w:cs="Times New Roman"/>
          <w:lang w:val="en-US" w:bidi="en-US"/>
          <w:color w:val="111111"/>
          <w:sz w:val="28"/>
          <w:szCs w:val="28"/>
          <w:rtl/>
        </w:rPr>
        <w:t xml:space="preserve">2015.</w:t>
      </w:r>
    </w:p>
    <w:p>
      <w:pPr>
        <w:pStyle w:val="BookText"/>
      </w:pPr>
      <w:r>
        <w:rPr>
          <w:rFonts w:ascii="Amiri" w:hAnsi="Amiri" w:eastAsia="Amiri" w:cs="Amiri"/>
          <w:lang w:bidi="ar-SA"/>
          <w:color w:val="111111"/>
          <w:sz w:val="28"/>
          <w:szCs w:val="28"/>
          <w:rtl/>
        </w:rPr>
        <w:t xml:space="preserve">بغداد؛ مكتبة الأوقاف العامة؛ رقم المخطوط : 7071/3</w:t>
      </w:r>
    </w:p>
    <w:p>
      <w:pPr>
        <w:pStyle w:val="BookText"/>
      </w:pPr>
      <w:r>
        <w:rPr>
          <w:rFonts w:ascii="Amiri" w:hAnsi="Amiri" w:eastAsia="Amiri" w:cs="Amiri"/>
          <w:lang w:bidi="ar-SA"/>
          <w:color w:val="111111"/>
          <w:sz w:val="28"/>
          <w:szCs w:val="28"/>
          <w:rtl/>
        </w:rPr>
        <w:t xml:space="preserve">أوّلها: أحدية حمد الواحد في وحدانيته ..... حمد الأحد في أحديته</w:t>
      </w:r>
    </w:p>
    <w:p>
      <w:pPr>
        <w:pStyle w:val="BookText"/>
      </w:pPr>
      <w:r>
        <w:rPr>
          <w:rFonts w:ascii="IRNazanin" w:hAnsi="IRNazanin" w:eastAsia="IRNazanin" w:cs="IRNazanin"/>
          <w:lang w:bidi="fa-IR"/>
          <w:color w:val="111111"/>
          <w:sz w:val="28"/>
          <w:szCs w:val="28"/>
          <w:rtl/>
        </w:rPr>
        <w:t xml:space="preserve">کا: مجهول، تا: مجهول؛ 4 ق ،16*24سم [ف: 2-300]</w:t>
      </w:r>
    </w:p>
    <w:p>
      <w:pPr>
        <w:pStyle w:val="BookText"/>
      </w:pPr>
      <w:r>
        <w:rPr>
          <w:rFonts w:ascii="Times New Roman" w:hAnsi="Times New Roman" w:eastAsia="Times New Roman" w:cs="Times New Roman"/>
          <w:lang w:val="en-US" w:bidi="en-US"/>
          <w:color w:val="111111"/>
          <w:sz w:val="28"/>
          <w:szCs w:val="28"/>
          <w:rtl/>
        </w:rPr>
        <w:t xml:space="preserve">2016.</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ح- 148/1</w:t>
      </w:r>
    </w:p>
    <w:p>
      <w:pPr>
        <w:pStyle w:val="BookText"/>
      </w:pPr>
      <w:r>
        <w:rPr>
          <w:rFonts w:ascii="IRNazanin" w:hAnsi="IRNazanin" w:eastAsia="IRNazanin" w:cs="IRNazanin"/>
          <w:lang w:bidi="fa-IR"/>
          <w:color w:val="111111"/>
          <w:sz w:val="28"/>
          <w:szCs w:val="28"/>
          <w:rtl/>
        </w:rPr>
        <w:t xml:space="preserve">کا: مجهول، تا: مجهول [معجم التاريخ: 4-2917]</w:t>
      </w:r>
    </w:p>
    <w:p>
      <w:pPr>
        <w:pStyle w:val="BookText"/>
      </w:pPr>
      <w:r>
        <w:rPr>
          <w:rFonts w:ascii="Times New Roman" w:hAnsi="Times New Roman" w:eastAsia="Times New Roman" w:cs="Times New Roman"/>
          <w:lang w:val="en-US" w:bidi="en-US"/>
          <w:color w:val="111111"/>
          <w:sz w:val="28"/>
          <w:szCs w:val="28"/>
          <w:rtl/>
        </w:rPr>
        <w:t xml:space="preserve">2017.</w:t>
      </w:r>
    </w:p>
    <w:p>
      <w:pPr>
        <w:pStyle w:val="BookText"/>
      </w:pPr>
      <w:r>
        <w:rPr>
          <w:rFonts w:ascii="Amiri" w:hAnsi="Amiri" w:eastAsia="Amiri" w:cs="Amiri"/>
          <w:lang w:bidi="ar-SA"/>
          <w:color w:val="111111"/>
          <w:sz w:val="28"/>
          <w:szCs w:val="28"/>
          <w:rtl/>
        </w:rPr>
        <w:t xml:space="preserve">الموصل مدرسة الحاج حسين بك ( في الأوقاف العامة)؛ رقم المخطوط : 17/24/8</w:t>
      </w:r>
    </w:p>
    <w:p>
      <w:pPr>
        <w:pStyle w:val="BookText"/>
      </w:pPr>
      <w:r>
        <w:rPr>
          <w:rFonts w:ascii="IRNazanin" w:hAnsi="IRNazanin" w:eastAsia="IRNazanin" w:cs="IRNazanin"/>
          <w:lang w:bidi="fa-IR"/>
          <w:color w:val="111111"/>
          <w:sz w:val="28"/>
          <w:szCs w:val="28"/>
          <w:rtl/>
        </w:rPr>
        <w:t xml:space="preserve">کا: مجهول، تا: مجهول؛ 22*16سم الأوقاف العامة - الموصل: 6-112]</w:t>
      </w:r>
    </w:p>
    <w:p>
      <w:pPr>
        <w:pStyle w:val="Heading2"/>
      </w:pPr>
      <w:bookmarkStart w:id="1710" w:name="_Toc1038"/>
      <w:r>
        <w:t>الأحدية / كلام وعقائد - عربي</w:t>
      </w:r>
      <w:bookmarkEnd w:id="1710"/>
    </w:p>
    <w:p>
      <w:pPr>
        <w:pStyle w:val="BookText"/>
      </w:pPr>
      <w:r>
        <w:rPr>
          <w:rFonts w:ascii="Amiri" w:hAnsi="Amiri" w:eastAsia="Amiri" w:cs="Amiri"/>
          <w:lang w:bidi="ar-SA"/>
          <w:color w:val="111111"/>
          <w:sz w:val="28"/>
          <w:szCs w:val="28"/>
          <w:rtl/>
        </w:rPr>
        <w:t xml:space="preserve">البيلاني، أبو عبد الله محمد</w:t>
      </w:r>
    </w:p>
    <w:p>
      <w:pPr>
        <w:pStyle w:val="BookText"/>
      </w:pPr>
      <w:r>
        <w:rPr>
          <w:rFonts w:ascii="Times New Roman" w:hAnsi="Times New Roman" w:eastAsia="Times New Roman" w:cs="Times New Roman"/>
          <w:lang w:val="en-US" w:bidi="en-US"/>
          <w:color w:val="111111"/>
          <w:sz w:val="28"/>
          <w:szCs w:val="28"/>
          <w:rtl/>
        </w:rPr>
        <w:t xml:space="preserve">2018.</w:t>
      </w:r>
    </w:p>
    <w:p>
      <w:pPr>
        <w:pStyle w:val="BookText"/>
      </w:pPr>
      <w:r>
        <w:rPr>
          <w:rFonts w:ascii="Amiri" w:hAnsi="Amiri" w:eastAsia="Amiri" w:cs="Amiri"/>
          <w:lang w:bidi="ar-SA"/>
          <w:color w:val="111111"/>
          <w:sz w:val="28"/>
          <w:szCs w:val="28"/>
          <w:rtl/>
        </w:rPr>
        <w:t xml:space="preserve">بغداد؛ مكتبة الأوقاف العامة؛ رقم المخطوط: 6491/8 أوّلها: الحمد لله الذي لم يكن قبل وحدانيته قبل إلا والقبل هو ولا بعد فردانيته إلا ...</w:t>
      </w:r>
    </w:p>
    <w:p>
      <w:pPr>
        <w:pStyle w:val="BookText"/>
      </w:pPr>
      <w:r>
        <w:rPr>
          <w:rFonts w:ascii="IRNazanin" w:hAnsi="IRNazanin" w:eastAsia="IRNazanin" w:cs="IRNazanin"/>
          <w:lang w:bidi="fa-IR"/>
          <w:color w:val="111111"/>
          <w:sz w:val="28"/>
          <w:szCs w:val="28"/>
          <w:rtl/>
        </w:rPr>
        <w:t xml:space="preserve">کا: مجهول، تا: 1262ه-، 5ق،15*21سم [ف: 2-97]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bookmarkStart w:id="398" w:name="pg7770_70027"/>
    <w:bookmarkEnd w:id="398"/>
    <w:p>
      <w:pPr>
        <w:pStyle w:val="BookText"/>
      </w:pPr>
      <w:r>
        <w:rPr>
          <w:rFonts w:ascii="Times New Roman" w:hAnsi="Times New Roman" w:eastAsia="Times New Roman" w:cs="Times New Roman"/>
          <w:lang w:val="en-US" w:bidi="en-US"/>
          <w:color w:val="111111"/>
          <w:sz w:val="28"/>
          <w:szCs w:val="28"/>
          <w:rtl/>
        </w:rPr>
        <w:t xml:space="preserve">2019.</w:t>
      </w:r>
    </w:p>
    <w:p>
      <w:pPr>
        <w:pStyle w:val="BookText"/>
      </w:pPr>
      <w:r>
        <w:rPr>
          <w:rFonts w:ascii="Amiri" w:hAnsi="Amiri" w:eastAsia="Amiri" w:cs="Amiri"/>
          <w:lang w:bidi="ar-SA"/>
          <w:color w:val="111111"/>
          <w:sz w:val="28"/>
          <w:szCs w:val="28"/>
          <w:rtl/>
        </w:rPr>
        <w:t xml:space="preserve">البصرة المكتبة العباسية باش أعيان؛ رقم المخطوط : ح-156/3</w:t>
      </w:r>
    </w:p>
    <w:p>
      <w:pPr>
        <w:pStyle w:val="BookText"/>
      </w:pPr>
      <w:r>
        <w:rPr>
          <w:rFonts w:ascii="IRNazanin" w:hAnsi="IRNazanin" w:eastAsia="IRNazanin" w:cs="IRNazanin"/>
          <w:lang w:bidi="fa-IR"/>
          <w:color w:val="111111"/>
          <w:sz w:val="28"/>
          <w:szCs w:val="28"/>
          <w:rtl/>
        </w:rPr>
        <w:t xml:space="preserve">کا: مجهول، تا: مجهول؛ 16/7*21/1سم [ف: 306]</w:t>
      </w:r>
    </w:p>
    <w:p>
      <w:pPr>
        <w:pStyle w:val="BookText"/>
      </w:pPr>
      <w:r>
        <w:rPr>
          <w:rFonts w:ascii="Times New Roman" w:hAnsi="Times New Roman" w:eastAsia="Times New Roman" w:cs="Times New Roman"/>
          <w:lang w:val="en-US" w:bidi="en-US"/>
          <w:color w:val="111111"/>
          <w:sz w:val="28"/>
          <w:szCs w:val="28"/>
          <w:rtl/>
        </w:rPr>
        <w:t xml:space="preserve">2020.</w:t>
      </w:r>
    </w:p>
    <w:p>
      <w:pPr>
        <w:pStyle w:val="BookText"/>
      </w:pPr>
      <w:r>
        <w:rPr>
          <w:rFonts w:ascii="Amiri" w:hAnsi="Amiri" w:eastAsia="Amiri" w:cs="Amiri"/>
          <w:lang w:bidi="ar-SA"/>
          <w:color w:val="111111"/>
          <w:sz w:val="28"/>
          <w:szCs w:val="28"/>
          <w:rtl/>
        </w:rPr>
        <w:t xml:space="preserve">البصرة المكتبة العباسية (باش أعيان؛ رقم المخطوط : ج-156/3</w:t>
      </w:r>
    </w:p>
    <w:p>
      <w:pPr>
        <w:pStyle w:val="BookText"/>
      </w:pPr>
      <w:r>
        <w:rPr>
          <w:rFonts w:ascii="IRNazanin" w:hAnsi="IRNazanin" w:eastAsia="IRNazanin" w:cs="IRNazanin"/>
          <w:lang w:bidi="fa-IR"/>
          <w:color w:val="111111"/>
          <w:sz w:val="28"/>
          <w:szCs w:val="28"/>
          <w:rtl/>
        </w:rPr>
        <w:t xml:space="preserve">کا: مجهول، تا: مجهول16/7*21/1سم [ف: 295]</w:t>
      </w:r>
    </w:p>
    <w:p>
      <w:pPr>
        <w:pStyle w:val="Heading2"/>
      </w:pPr>
      <w:bookmarkStart w:id="1711" w:name="_Toc1039"/>
      <w:r>
        <w:t>الأحراز / دعاء - عربي</w:t>
      </w:r>
      <w:bookmarkEnd w:id="1711"/>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Amiri" w:hAnsi="Amiri" w:eastAsia="Amiri" w:cs="Amiri"/>
          <w:lang w:bidi="ar-SA"/>
          <w:color w:val="111111"/>
          <w:sz w:val="28"/>
          <w:szCs w:val="28"/>
          <w:rtl/>
        </w:rPr>
        <w:t xml:space="preserve">2021 . النجف الأشرف؛ مكتبة ابوسعيدة الوثاقية العامة؛ رقم المخطوط: 5</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631]</w:t>
      </w:r>
    </w:p>
    <w:p>
      <w:pPr>
        <w:pStyle w:val="BookText"/>
      </w:pPr>
      <w:r>
        <w:rPr>
          <w:rFonts w:ascii="Amiri" w:hAnsi="Amiri" w:eastAsia="Amiri" w:cs="Amiri"/>
          <w:lang w:bidi="ar-SA"/>
          <w:color w:val="111111"/>
          <w:sz w:val="28"/>
          <w:szCs w:val="28"/>
          <w:rtl/>
        </w:rPr>
        <w:t xml:space="preserve">2022 . النجف الأشرف مكتبة ابوسعيدة الوثاقية العامة؛ رقم المخطوط: 4</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631]</w:t>
      </w:r>
    </w:p>
    <w:p>
      <w:pPr>
        <w:pStyle w:val="BookText"/>
      </w:pPr>
      <w:r>
        <w:rPr>
          <w:rFonts w:ascii="Times New Roman" w:hAnsi="Times New Roman" w:eastAsia="Times New Roman" w:cs="Times New Roman"/>
          <w:lang w:val="en-US" w:bidi="en-US"/>
          <w:color w:val="111111"/>
          <w:sz w:val="28"/>
          <w:szCs w:val="28"/>
          <w:rtl/>
        </w:rPr>
        <w:t xml:space="preserve">2023.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282</w:t>
      </w:r>
    </w:p>
    <w:p>
      <w:pPr>
        <w:pStyle w:val="BookText"/>
      </w:pPr>
      <w:r>
        <w:rPr>
          <w:rFonts w:ascii="IRNazanin" w:hAnsi="IRNazanin" w:eastAsia="IRNazanin" w:cs="IRNazanin"/>
          <w:lang w:bidi="fa-IR"/>
          <w:color w:val="111111"/>
          <w:sz w:val="28"/>
          <w:szCs w:val="28"/>
          <w:rtl/>
        </w:rPr>
        <w:t xml:space="preserve">مجموعة الأحراز؛ کا: مجهول، تا: مجهول [معجم المخطوطات النجفية : 776]</w:t>
      </w:r>
    </w:p>
    <w:p>
      <w:pPr>
        <w:pStyle w:val="Heading2"/>
      </w:pPr>
      <w:bookmarkStart w:id="1712" w:name="_Toc1040"/>
      <w:r>
        <w:t>أحراز / دعاء - فارسي</w:t>
      </w:r>
      <w:bookmarkEnd w:id="1712"/>
    </w:p>
    <w:p>
      <w:pPr>
        <w:pStyle w:val="BookText"/>
      </w:pPr>
      <w:r>
        <w:rPr>
          <w:rFonts w:ascii="Times New Roman" w:hAnsi="Times New Roman" w:eastAsia="Times New Roman" w:cs="Times New Roman"/>
          <w:lang w:val="en-US" w:bidi="en-US"/>
          <w:color w:val="111111"/>
          <w:sz w:val="28"/>
          <w:szCs w:val="28"/>
          <w:rtl/>
        </w:rPr>
        <w:t xml:space="preserve">2024.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6890</w:t>
      </w:r>
    </w:p>
    <w:p>
      <w:pPr>
        <w:pStyle w:val="BookText"/>
      </w:pPr>
      <w:r>
        <w:rPr>
          <w:rFonts w:ascii="IRNazanin" w:hAnsi="IRNazanin" w:eastAsia="IRNazanin" w:cs="IRNazanin"/>
          <w:lang w:bidi="fa-IR"/>
          <w:color w:val="111111"/>
          <w:sz w:val="28"/>
          <w:szCs w:val="28"/>
          <w:rtl/>
        </w:rPr>
        <w:t xml:space="preserve">کا: مجهول، تا: مجهول؛ ناقصة الأوّل؛ 26 ص [ف: 1-337]</w:t>
      </w:r>
    </w:p>
    <w:p>
      <w:pPr>
        <w:pStyle w:val="Heading2"/>
      </w:pPr>
      <w:bookmarkStart w:id="1713" w:name="_Toc1041"/>
      <w:r>
        <w:t>الأحراز والأدعية والعوذ والرقي (رسالة في ) / دعاء - عربي</w:t>
      </w:r>
      <w:bookmarkEnd w:id="1713"/>
    </w:p>
    <w:p>
      <w:pPr>
        <w:pStyle w:val="BookText"/>
      </w:pPr>
      <w:r>
        <w:rPr>
          <w:rFonts w:ascii="Times New Roman" w:hAnsi="Times New Roman" w:eastAsia="Times New Roman" w:cs="Times New Roman"/>
          <w:lang w:val="en-US" w:bidi="en-US"/>
          <w:color w:val="111111"/>
          <w:sz w:val="28"/>
          <w:szCs w:val="28"/>
          <w:rtl/>
        </w:rPr>
        <w:t xml:space="preserve">2025.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859</w:t>
      </w:r>
    </w:p>
    <w:p>
      <w:pPr>
        <w:pStyle w:val="BookText"/>
      </w:pPr>
      <w:r>
        <w:rPr>
          <w:rFonts w:ascii="Amiri" w:hAnsi="Amiri" w:eastAsia="Amiri" w:cs="Amiri"/>
          <w:lang w:bidi="ar-SA"/>
          <w:color w:val="111111"/>
          <w:sz w:val="28"/>
          <w:szCs w:val="28"/>
          <w:rtl/>
        </w:rPr>
        <w:t xml:space="preserve">أوّلها: اللهم اني اسألك باسمك المكنون...</w:t>
      </w:r>
    </w:p>
    <w:p>
      <w:pPr>
        <w:pStyle w:val="BookText"/>
      </w:pPr>
      <w:r>
        <w:rPr>
          <w:rFonts w:ascii="Amiri" w:hAnsi="Amiri" w:eastAsia="Amiri" w:cs="Amiri"/>
          <w:lang w:bidi="ar-SA"/>
          <w:color w:val="111111"/>
          <w:sz w:val="28"/>
          <w:szCs w:val="28"/>
          <w:rtl/>
        </w:rPr>
        <w:t xml:space="preserve">مرتب على أبواب، لمعرفة السارق، لقطع السان، لأنواع الموذيات باب لدفع الأجنة باب إذا تقرت المرأة باب رجوع ... ينقل فيه عن مصباح الكفعمي؛ نسخ، كا: علي بن الحاج محمّد بن رمضان القطيفي، تا: 16 رجب 1358 ه-، 23 ق (51-29) [ف: 2-537]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bookmarkStart w:id="399" w:name="pg7770_70028"/>
    <w:bookmarkEnd w:id="399"/>
    <w:p>
      <w:pPr>
        <w:pStyle w:val="Heading2"/>
      </w:pPr>
      <w:bookmarkStart w:id="1714" w:name="_Toc1042"/>
      <w:r>
        <w:t>الأحراز والختومات / دعاء - فارسي</w:t>
      </w:r>
      <w:bookmarkEnd w:id="1714"/>
    </w:p>
    <w:p>
      <w:pPr>
        <w:pStyle w:val="BookText"/>
      </w:pPr>
      <w:r>
        <w:rPr>
          <w:rFonts w:ascii="Times New Roman" w:hAnsi="Times New Roman" w:eastAsia="Times New Roman" w:cs="Times New Roman"/>
          <w:lang w:val="en-US" w:bidi="en-US"/>
          <w:color w:val="111111"/>
          <w:sz w:val="28"/>
          <w:szCs w:val="28"/>
          <w:rtl/>
        </w:rPr>
        <w:t xml:space="preserve">2026.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2841</w:t>
      </w:r>
    </w:p>
    <w:p>
      <w:pPr>
        <w:pStyle w:val="BookText"/>
      </w:pPr>
      <w:r>
        <w:rPr>
          <w:rFonts w:ascii="IRNazanin" w:hAnsi="IRNazanin" w:eastAsia="IRNazanin" w:cs="IRNazanin"/>
          <w:lang w:bidi="fa-IR"/>
          <w:color w:val="111111"/>
          <w:sz w:val="28"/>
          <w:szCs w:val="28"/>
          <w:rtl/>
        </w:rPr>
        <w:t xml:space="preserve">کا: مجهول، تا: مجهول؛ ناقصة الأوّل: 25 ص [ف: 1-184]</w:t>
      </w:r>
    </w:p>
    <w:p>
      <w:pPr>
        <w:pStyle w:val="Heading2"/>
      </w:pPr>
      <w:bookmarkStart w:id="1715" w:name="_Toc1043"/>
      <w:r>
        <w:t>أحراز وطلاسم / العلوم الغريبة - عربي</w:t>
      </w:r>
      <w:bookmarkEnd w:id="1715"/>
    </w:p>
    <w:p>
      <w:pPr>
        <w:pStyle w:val="BookText"/>
      </w:pPr>
      <w:r>
        <w:rPr>
          <w:rFonts w:ascii="Amiri" w:hAnsi="Amiri" w:eastAsia="Amiri" w:cs="Amiri"/>
          <w:lang w:bidi="ar-SA"/>
          <w:color w:val="111111"/>
          <w:sz w:val="28"/>
          <w:szCs w:val="28"/>
          <w:rtl/>
        </w:rPr>
        <w:t xml:space="preserve">شريف بن سليم</w:t>
      </w:r>
    </w:p>
    <w:p>
      <w:pPr>
        <w:pStyle w:val="BookText"/>
      </w:pPr>
      <w:r>
        <w:rPr>
          <w:rFonts w:ascii="Times New Roman" w:hAnsi="Times New Roman" w:eastAsia="Times New Roman" w:cs="Times New Roman"/>
          <w:lang w:val="en-US" w:bidi="en-US"/>
          <w:color w:val="111111"/>
          <w:sz w:val="28"/>
          <w:szCs w:val="28"/>
          <w:rtl/>
        </w:rPr>
        <w:t xml:space="preserve">2027.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4508</w:t>
      </w:r>
    </w:p>
    <w:p>
      <w:pPr>
        <w:pStyle w:val="BookText"/>
      </w:pPr>
      <w:r>
        <w:rPr>
          <w:rFonts w:ascii="IRNazanin" w:hAnsi="IRNazanin" w:eastAsia="IRNazanin" w:cs="IRNazanin"/>
          <w:lang w:bidi="fa-IR"/>
          <w:color w:val="111111"/>
          <w:sz w:val="28"/>
          <w:szCs w:val="28"/>
          <w:rtl/>
        </w:rPr>
        <w:t xml:space="preserve">کا: سید ،محمّد :تا: مجهول؛ 6ص [ف: 1-30]</w:t>
      </w:r>
    </w:p>
    <w:p>
      <w:pPr>
        <w:pStyle w:val="Heading2"/>
      </w:pPr>
      <w:bookmarkStart w:id="1716" w:name="_Toc1044"/>
      <w:r>
        <w:t>الأحرف الذي أنزلت على آدم عليه السلام (رسالة في / تاريخ الأنبياء - عربي</w:t>
      </w:r>
      <w:bookmarkEnd w:id="1716"/>
    </w:p>
    <w:p>
      <w:pPr>
        <w:pStyle w:val="BookText"/>
      </w:pPr>
      <w:r>
        <w:rPr>
          <w:rFonts w:ascii="Amiri" w:hAnsi="Amiri" w:eastAsia="Amiri" w:cs="Amiri"/>
          <w:lang w:bidi="ar-SA"/>
          <w:color w:val="111111"/>
          <w:sz w:val="28"/>
          <w:szCs w:val="28"/>
          <w:rtl/>
        </w:rPr>
        <w:t xml:space="preserve">ابن تيمية، أحمد بن عبد الحليم (661 - 728 ه-)</w:t>
      </w:r>
    </w:p>
    <w:p>
      <w:pPr>
        <w:pStyle w:val="BookText"/>
      </w:pPr>
      <w:r>
        <w:rPr>
          <w:rFonts w:ascii="Times New Roman" w:hAnsi="Times New Roman" w:eastAsia="Times New Roman" w:cs="Times New Roman"/>
          <w:lang w:val="en-US" w:bidi="en-US"/>
          <w:color w:val="111111"/>
          <w:sz w:val="28"/>
          <w:szCs w:val="28"/>
          <w:rtl/>
        </w:rPr>
        <w:t xml:space="preserve">2028.</w:t>
      </w:r>
    </w:p>
    <w:p>
      <w:pPr>
        <w:pStyle w:val="BookText"/>
      </w:pPr>
      <w:r>
        <w:rPr>
          <w:rFonts w:ascii="IRNazanin" w:hAnsi="IRNazanin" w:eastAsia="IRNazanin" w:cs="IRNazanin"/>
          <w:lang w:bidi="fa-IR"/>
          <w:color w:val="111111"/>
          <w:sz w:val="28"/>
          <w:szCs w:val="28"/>
          <w:rtl/>
        </w:rPr>
        <w:t xml:space="preserve">بغداد؛ مكتبة الأوقاف العامة؛ رقم المخطوط : 6454/7 أوّلها: ... سئل شيخ الإسلام ... عن رجلين تجادلا في الأحرف التي أنزلها الله على آدم کا: رسلان خطاط، تا: 1300 ه-، عصرونية دمشق؛ 35 ق ،16*23سم [ف: 2-185]</w:t>
      </w:r>
    </w:p>
    <w:p>
      <w:pPr>
        <w:pStyle w:val="Heading2"/>
      </w:pPr>
      <w:bookmarkStart w:id="1717" w:name="_Toc1045"/>
      <w:r>
        <w:t>أحزاب القرآن (رسالة في) / قرائة - عربي</w:t>
      </w:r>
      <w:bookmarkEnd w:id="1717"/>
    </w:p>
    <w:p>
      <w:pPr>
        <w:pStyle w:val="BookText"/>
      </w:pPr>
      <w:r>
        <w:rPr>
          <w:rFonts w:ascii="Amiri" w:hAnsi="Amiri" w:eastAsia="Amiri" w:cs="Amiri"/>
          <w:lang w:bidi="ar-SA"/>
          <w:color w:val="111111"/>
          <w:sz w:val="28"/>
          <w:szCs w:val="28"/>
          <w:rtl/>
        </w:rPr>
        <w:t xml:space="preserve">ابن عبد الرزاق عبد الرحمن بن محمّد سعيد ( - القرن 13 ه- )</w:t>
      </w:r>
    </w:p>
    <w:p>
      <w:pPr>
        <w:pStyle w:val="BookText"/>
      </w:pPr>
      <w:r>
        <w:rPr>
          <w:rFonts w:ascii="Times New Roman" w:hAnsi="Times New Roman" w:eastAsia="Times New Roman" w:cs="Times New Roman"/>
          <w:lang w:val="en-US" w:bidi="en-US"/>
          <w:color w:val="111111"/>
          <w:sz w:val="28"/>
          <w:szCs w:val="28"/>
          <w:rtl/>
        </w:rPr>
        <w:t xml:space="preserve">2029.</w:t>
      </w:r>
    </w:p>
    <w:p>
      <w:pPr>
        <w:pStyle w:val="BookText"/>
      </w:pPr>
      <w:r>
        <w:rPr>
          <w:rFonts w:ascii="Amiri" w:hAnsi="Amiri" w:eastAsia="Amiri" w:cs="Amiri"/>
          <w:lang w:bidi="ar-SA"/>
          <w:color w:val="111111"/>
          <w:sz w:val="28"/>
          <w:szCs w:val="28"/>
          <w:rtl/>
        </w:rPr>
        <w:t xml:space="preserve">بغداد؛ خزانة إبراهيم الآلوسي؛ رقم المخطوط: 24224 أوّلها: الحمد لله الذي بنعمته تتم الصالحات، وأشهد أن لا إله ألا الله وحده لا شريك له، شهادة أرجو لها الفوز في أعلى الدرجات ...</w:t>
      </w:r>
    </w:p>
    <w:p>
      <w:pPr>
        <w:pStyle w:val="BookText"/>
      </w:pPr>
      <w:r>
        <w:rPr>
          <w:rFonts w:ascii="Amiri" w:hAnsi="Amiri" w:eastAsia="Amiri" w:cs="Amiri"/>
          <w:lang w:bidi="ar-SA"/>
          <w:color w:val="111111"/>
          <w:sz w:val="28"/>
          <w:szCs w:val="28"/>
          <w:rtl/>
        </w:rPr>
        <w:t xml:space="preserve">كاتب = مؤلف، تا: 1240ه-، 23 ق،11*16سم [ف: 4-371]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bookmarkStart w:id="400" w:name="pg7770_70029"/>
    <w:bookmarkEnd w:id="400"/>
    <w:p>
      <w:pPr>
        <w:pStyle w:val="Heading2"/>
      </w:pPr>
      <w:bookmarkStart w:id="1718" w:name="_Toc1046"/>
      <w:r>
        <w:t>أحزاب وأوراد / دعاء - عربي</w:t>
      </w:r>
      <w:bookmarkEnd w:id="1718"/>
    </w:p>
    <w:p>
      <w:pPr>
        <w:pStyle w:val="BookText"/>
      </w:pPr>
      <w:r>
        <w:rPr>
          <w:rFonts w:ascii="Amiri" w:hAnsi="Amiri" w:eastAsia="Amiri" w:cs="Amiri"/>
          <w:lang w:bidi="ar-SA"/>
          <w:color w:val="111111"/>
          <w:sz w:val="28"/>
          <w:szCs w:val="28"/>
          <w:rtl/>
        </w:rPr>
        <w:t xml:space="preserve">القاري الهروي، علي بن سلطان محمّد ( - 1014 ه- )</w:t>
      </w:r>
    </w:p>
    <w:p>
      <w:pPr>
        <w:pStyle w:val="BookText"/>
      </w:pPr>
      <w:r>
        <w:rPr>
          <w:rFonts w:ascii="Times New Roman" w:hAnsi="Times New Roman" w:eastAsia="Times New Roman" w:cs="Times New Roman"/>
          <w:lang w:val="en-US" w:bidi="en-US"/>
          <w:color w:val="111111"/>
          <w:sz w:val="28"/>
          <w:szCs w:val="28"/>
          <w:rtl/>
        </w:rPr>
        <w:t xml:space="preserve">2030.</w:t>
      </w:r>
    </w:p>
    <w:p>
      <w:pPr>
        <w:pStyle w:val="BookText"/>
      </w:pPr>
      <w:r>
        <w:rPr>
          <w:rFonts w:ascii="Amiri" w:hAnsi="Amiri" w:eastAsia="Amiri" w:cs="Amiri"/>
          <w:lang w:bidi="ar-SA"/>
          <w:color w:val="111111"/>
          <w:sz w:val="28"/>
          <w:szCs w:val="28"/>
          <w:rtl/>
        </w:rPr>
        <w:t xml:space="preserve">بغداد؛ مكتبة الأوقاف العامة؛ رقم المخطوط : 10106/1</w:t>
      </w:r>
    </w:p>
    <w:p>
      <w:pPr>
        <w:pStyle w:val="BookText"/>
      </w:pPr>
      <w:r>
        <w:rPr>
          <w:rFonts w:ascii="IRNazanin" w:hAnsi="IRNazanin" w:eastAsia="IRNazanin" w:cs="IRNazanin"/>
          <w:lang w:bidi="fa-IR"/>
          <w:color w:val="111111"/>
          <w:sz w:val="28"/>
          <w:szCs w:val="28"/>
          <w:rtl/>
        </w:rPr>
        <w:t xml:space="preserve">کا: مجهول، تا: مجهول؛ 65ق،12*20سم [ف: 2-300]</w:t>
      </w:r>
    </w:p>
    <w:p>
      <w:pPr>
        <w:pStyle w:val="Heading2"/>
      </w:pPr>
      <w:bookmarkStart w:id="1719" w:name="_Toc1047"/>
      <w:r>
        <w:t>أحزاب وأوراد مختلفة / دعاء - عربي .2031 الموصل ؛ المكتبة المركزية رقم المخطوط: 87/4</w:t>
      </w:r>
      <w:bookmarkEnd w:id="1719"/>
    </w:p>
    <w:p>
      <w:pPr>
        <w:pStyle w:val="BookText"/>
      </w:pPr>
      <w:r>
        <w:rPr>
          <w:rFonts w:ascii="IRNazanin" w:hAnsi="IRNazanin" w:eastAsia="IRNazanin" w:cs="IRNazanin"/>
          <w:lang w:bidi="fa-IR"/>
          <w:color w:val="111111"/>
          <w:sz w:val="28"/>
          <w:szCs w:val="28"/>
          <w:rtl/>
        </w:rPr>
        <w:t xml:space="preserve">کا: مجهول، تا: مجهول [مجلة المجمع العلمي العراقي: مجلد 15-308]</w:t>
      </w:r>
    </w:p>
    <w:p>
      <w:pPr>
        <w:pStyle w:val="Heading2"/>
      </w:pPr>
      <w:bookmarkStart w:id="1720" w:name="_Toc1048"/>
      <w:r>
        <w:t>إحسان ظهير وفرية التحريف في المصحف الشريف / علوم القرآن - عربي</w:t>
      </w:r>
      <w:bookmarkEnd w:id="1720"/>
    </w:p>
    <w:p>
      <w:pPr>
        <w:pStyle w:val="BookText"/>
      </w:pPr>
      <w:r>
        <w:rPr>
          <w:rFonts w:ascii="Times New Roman" w:hAnsi="Times New Roman" w:eastAsia="Times New Roman" w:cs="Times New Roman"/>
          <w:lang w:val="en-US" w:bidi="en-US"/>
          <w:color w:val="111111"/>
          <w:sz w:val="28"/>
          <w:szCs w:val="28"/>
          <w:rtl/>
        </w:rPr>
        <w:t xml:space="preserve">2032.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114</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34]</w:t>
      </w:r>
    </w:p>
    <w:p>
      <w:pPr>
        <w:pStyle w:val="Heading2"/>
      </w:pPr>
      <w:bookmarkStart w:id="1721" w:name="_Toc1049"/>
      <w:r>
        <w:t>أحسن التفاسير / تفسير - فارسي</w:t>
      </w:r>
      <w:bookmarkEnd w:id="1721"/>
    </w:p>
    <w:p>
      <w:pPr>
        <w:pStyle w:val="BookText"/>
      </w:pPr>
      <w:r>
        <w:rPr>
          <w:rFonts w:ascii="Amiri" w:hAnsi="Amiri" w:eastAsia="Amiri" w:cs="Amiri"/>
          <w:lang w:bidi="ar-SA"/>
          <w:color w:val="111111"/>
          <w:sz w:val="28"/>
          <w:szCs w:val="28"/>
          <w:rtl/>
        </w:rPr>
        <w:t xml:space="preserve">الدواني، محمّد جعفر بن عبد الصاحب ( - القرن 13 ه-)</w:t>
      </w:r>
    </w:p>
    <w:p>
      <w:pPr>
        <w:pStyle w:val="BookText"/>
      </w:pPr>
      <w:r>
        <w:rPr>
          <w:rFonts w:ascii="IRNazanin" w:hAnsi="IRNazanin" w:eastAsia="IRNazanin" w:cs="IRNazanin"/>
          <w:lang w:bidi="fa-IR"/>
          <w:color w:val="111111"/>
          <w:sz w:val="28"/>
          <w:szCs w:val="28"/>
          <w:rtl/>
        </w:rPr>
        <w:t xml:space="preserve">2033 النجف الأشرف؛ حسينيه شوشتریها؛ رقم المخطوط: 495 کا: مجهول، تا: مجهول 219ق17*22سم [ نشریه: 11-816] أحسن التقويم &gt; تقويم المحسنين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bookmarkStart w:id="401" w:name="pg7770_70030"/>
    <w:bookmarkEnd w:id="401"/>
    <w:p>
      <w:pPr>
        <w:pStyle w:val="Heading2"/>
      </w:pPr>
      <w:bookmarkStart w:id="1722" w:name="_Toc1050"/>
      <w:r>
        <w:t>أحسن التقويم / كلام وعقائد - عربي</w:t>
      </w:r>
      <w:bookmarkEnd w:id="1722"/>
    </w:p>
    <w:p>
      <w:pPr>
        <w:pStyle w:val="BookText"/>
      </w:pPr>
      <w:r>
        <w:rPr>
          <w:rFonts w:ascii="IRNazanin" w:hAnsi="IRNazanin" w:eastAsia="IRNazanin" w:cs="IRNazanin"/>
          <w:lang w:bidi="fa-IR"/>
          <w:color w:val="111111"/>
          <w:sz w:val="28"/>
          <w:szCs w:val="28"/>
          <w:rtl/>
        </w:rPr>
        <w:t xml:space="preserve">الشبر، عبد بن محمّد رضا (1188؟- 1342 ه- )</w:t>
      </w:r>
    </w:p>
    <w:p>
      <w:pPr>
        <w:pStyle w:val="BookText"/>
      </w:pPr>
      <w:r>
        <w:rPr>
          <w:rFonts w:ascii="Amiri" w:hAnsi="Amiri" w:eastAsia="Amiri" w:cs="Amiri"/>
          <w:lang w:bidi="ar-SA"/>
          <w:color w:val="111111"/>
          <w:sz w:val="28"/>
          <w:szCs w:val="28"/>
          <w:rtl/>
        </w:rPr>
        <w:t xml:space="preserve">تاريخ التأليف: 27 شعبان 1240ه-</w:t>
      </w:r>
    </w:p>
    <w:p>
      <w:pPr>
        <w:pStyle w:val="BookText"/>
      </w:pPr>
      <w:r>
        <w:rPr>
          <w:rFonts w:ascii="IRNazanin" w:hAnsi="IRNazanin" w:eastAsia="IRNazanin" w:cs="IRNazanin"/>
          <w:lang w:bidi="fa-IR"/>
          <w:color w:val="111111"/>
          <w:sz w:val="28"/>
          <w:szCs w:val="28"/>
          <w:rtl/>
        </w:rPr>
        <w:t xml:space="preserve">طبع: هند، بمبئي، گلزار حسيني، باهتمام: شيخ علي محلاتي حايري</w:t>
      </w:r>
    </w:p>
    <w:p>
      <w:pPr>
        <w:pStyle w:val="BookText"/>
      </w:pPr>
      <w:r>
        <w:rPr>
          <w:rFonts w:ascii="Times New Roman" w:hAnsi="Times New Roman" w:eastAsia="Times New Roman" w:cs="Times New Roman"/>
          <w:lang w:val="en-US" w:bidi="en-US"/>
          <w:color w:val="111111"/>
          <w:sz w:val="28"/>
          <w:szCs w:val="28"/>
          <w:rtl/>
        </w:rPr>
        <w:t xml:space="preserve">2034.</w:t>
      </w:r>
    </w:p>
    <w:p>
      <w:pPr>
        <w:pStyle w:val="BookText"/>
      </w:pPr>
      <w:r>
        <w:rPr>
          <w:rFonts w:ascii="Amiri" w:hAnsi="Amiri" w:eastAsia="Amiri" w:cs="Amiri"/>
          <w:lang w:bidi="ar-SA"/>
          <w:color w:val="111111"/>
          <w:sz w:val="28"/>
          <w:szCs w:val="28"/>
          <w:rtl/>
        </w:rPr>
        <w:t xml:space="preserve">النجف الأشرف المدرسة الشبرية رقم المخطوط 9</w:t>
      </w:r>
    </w:p>
    <w:p>
      <w:pPr>
        <w:pStyle w:val="BookText"/>
      </w:pPr>
      <w:r>
        <w:rPr>
          <w:rFonts w:ascii="Amiri" w:hAnsi="Amiri" w:eastAsia="Amiri" w:cs="Amiri"/>
          <w:lang w:bidi="ar-SA"/>
          <w:color w:val="111111"/>
          <w:sz w:val="28"/>
          <w:szCs w:val="28"/>
          <w:rtl/>
        </w:rPr>
        <w:t xml:space="preserve">أوّلها: الحمد لله الذي خلق السماوات والأرض وجعل الظلمات والنور ... يتناول فيه مؤلفه أحكام الساعات والأيام والشهور وما يتعلق بذلك</w:t>
      </w:r>
    </w:p>
    <w:p>
      <w:pPr>
        <w:pStyle w:val="BookText"/>
      </w:pPr>
      <w:r>
        <w:rPr>
          <w:rFonts w:ascii="IRNazanin" w:hAnsi="IRNazanin" w:eastAsia="IRNazanin" w:cs="IRNazanin"/>
          <w:lang w:bidi="fa-IR"/>
          <w:color w:val="111111"/>
          <w:sz w:val="28"/>
          <w:szCs w:val="28"/>
          <w:rtl/>
        </w:rPr>
        <w:t xml:space="preserve">کا: حسن بن جاسم الحسيني الأعرجي، تا: 1313ه-؛ 17س،15*21سم [الموسم: 1-185]</w:t>
      </w:r>
    </w:p>
    <w:p>
      <w:pPr>
        <w:pStyle w:val="Heading2"/>
      </w:pPr>
      <w:bookmarkStart w:id="1723" w:name="_Toc1051"/>
      <w:r>
        <w:t>أحسن الحديث / فقه - عربي</w:t>
      </w:r>
      <w:bookmarkEnd w:id="1723"/>
    </w:p>
    <w:p>
      <w:pPr>
        <w:pStyle w:val="BookText"/>
      </w:pPr>
      <w:r>
        <w:rPr>
          <w:rFonts w:ascii="Amiri" w:hAnsi="Amiri" w:eastAsia="Amiri" w:cs="Amiri"/>
          <w:lang w:bidi="ar-SA"/>
          <w:color w:val="111111"/>
          <w:sz w:val="28"/>
          <w:szCs w:val="28"/>
          <w:rtl/>
        </w:rPr>
        <w:t xml:space="preserve">الغراوي، محمّد رضا بن قاسم ( - القرن 14 ه- )</w:t>
      </w:r>
    </w:p>
    <w:p>
      <w:pPr>
        <w:pStyle w:val="BookText"/>
      </w:pPr>
      <w:r>
        <w:rPr>
          <w:rFonts w:ascii="Amiri" w:hAnsi="Amiri" w:eastAsia="Amiri" w:cs="Amiri"/>
          <w:lang w:bidi="ar-SA"/>
          <w:color w:val="111111"/>
          <w:sz w:val="28"/>
          <w:szCs w:val="28"/>
          <w:rtl/>
        </w:rPr>
        <w:t xml:space="preserve">2035 . النجف الأشرف؛ مؤسسة كاشف الغطاء العامة؛ رقم المخطوط: 2232</w:t>
      </w:r>
    </w:p>
    <w:p>
      <w:pPr>
        <w:pStyle w:val="BookText"/>
      </w:pPr>
      <w:r>
        <w:rPr>
          <w:rFonts w:ascii="Amiri" w:hAnsi="Amiri" w:eastAsia="Amiri" w:cs="Amiri"/>
          <w:lang w:bidi="ar-SA"/>
          <w:color w:val="111111"/>
          <w:sz w:val="28"/>
          <w:szCs w:val="28"/>
          <w:rtl/>
        </w:rPr>
        <w:t xml:space="preserve">كاتب = مؤلف، تا 1339ه-، 88ص [ف: 1-28]</w:t>
      </w:r>
    </w:p>
    <w:p>
      <w:pPr>
        <w:pStyle w:val="Heading2"/>
      </w:pPr>
      <w:bookmarkStart w:id="1724" w:name="_Toc1052"/>
      <w:r>
        <w:t>أحسن الصياغة في حلية البلاغة / بلاغة - عربي</w:t>
      </w:r>
      <w:bookmarkEnd w:id="1724"/>
    </w:p>
    <w:p>
      <w:pPr>
        <w:pStyle w:val="BookText"/>
      </w:pPr>
      <w:r>
        <w:rPr>
          <w:rFonts w:ascii="Amiri" w:hAnsi="Amiri" w:eastAsia="Amiri" w:cs="Amiri"/>
          <w:lang w:bidi="ar-SA"/>
          <w:color w:val="111111"/>
          <w:sz w:val="28"/>
          <w:szCs w:val="28"/>
          <w:rtl/>
        </w:rPr>
        <w:t xml:space="preserve">الفرهادي، عبد الله</w:t>
      </w:r>
    </w:p>
    <w:p>
      <w:pPr>
        <w:pStyle w:val="BookText"/>
      </w:pPr>
      <w:r>
        <w:rPr>
          <w:rFonts w:ascii="Times New Roman" w:hAnsi="Times New Roman" w:eastAsia="Times New Roman" w:cs="Times New Roman"/>
          <w:lang w:val="en-US" w:bidi="en-US"/>
          <w:color w:val="111111"/>
          <w:sz w:val="28"/>
          <w:szCs w:val="28"/>
          <w:rtl/>
        </w:rPr>
        <w:t xml:space="preserve">2036.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4339</w:t>
      </w:r>
    </w:p>
    <w:p>
      <w:pPr>
        <w:pStyle w:val="BookText"/>
      </w:pPr>
      <w:r>
        <w:rPr>
          <w:rFonts w:ascii="IRNazanin" w:hAnsi="IRNazanin" w:eastAsia="IRNazanin" w:cs="IRNazanin"/>
          <w:lang w:bidi="fa-IR"/>
          <w:color w:val="111111"/>
          <w:sz w:val="28"/>
          <w:szCs w:val="28"/>
          <w:rtl/>
        </w:rPr>
        <w:t xml:space="preserve">کا: مجهول، تا: 1305ه-، 87 ص [ف: 1-30]</w:t>
      </w:r>
    </w:p>
    <w:p>
      <w:pPr>
        <w:pStyle w:val="BookText"/>
      </w:pPr>
      <w:r>
        <w:rPr>
          <w:rFonts w:ascii="IRNazanin" w:hAnsi="IRNazanin" w:eastAsia="IRNazanin" w:cs="IRNazanin"/>
          <w:lang w:bidi="fa-IR"/>
          <w:color w:val="111111"/>
          <w:sz w:val="28"/>
          <w:szCs w:val="28"/>
          <w:rtl/>
        </w:rPr>
        <w:t xml:space="preserve">أحسن القصص &gt; بحر الدرر</w:t>
      </w:r>
    </w:p>
    <w:p>
      <w:pPr>
        <w:pStyle w:val="Heading2"/>
      </w:pPr>
      <w:bookmarkStart w:id="1725" w:name="_Toc1053"/>
      <w:r>
        <w:t>أحسن القصص تاريخ - فارسي</w:t>
      </w:r>
      <w:bookmarkEnd w:id="1725"/>
    </w:p>
    <w:p>
      <w:pPr>
        <w:pStyle w:val="BookText"/>
      </w:pPr>
      <w:r>
        <w:rPr>
          <w:rFonts w:ascii="Amiri" w:hAnsi="Amiri" w:eastAsia="Amiri" w:cs="Amiri"/>
          <w:lang w:bidi="ar-SA"/>
          <w:color w:val="111111"/>
          <w:sz w:val="28"/>
          <w:szCs w:val="28"/>
          <w:rtl/>
        </w:rPr>
        <w:t xml:space="preserve">الشريف، احمد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bookmarkStart w:id="402" w:name="pg7770_70031"/>
    <w:bookmarkEnd w:id="402"/>
    <w:p>
      <w:pPr>
        <w:pStyle w:val="BookText"/>
      </w:pPr>
      <w:r>
        <w:rPr>
          <w:rFonts w:ascii="Times New Roman" w:hAnsi="Times New Roman" w:eastAsia="Times New Roman" w:cs="Times New Roman"/>
          <w:lang w:val="en-US" w:bidi="en-US"/>
          <w:color w:val="111111"/>
          <w:sz w:val="28"/>
          <w:szCs w:val="28"/>
          <w:rtl/>
        </w:rPr>
        <w:t xml:space="preserve">2037.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1860</w:t>
      </w:r>
    </w:p>
    <w:p>
      <w:pPr>
        <w:pStyle w:val="BookText"/>
      </w:pPr>
      <w:r>
        <w:rPr>
          <w:rFonts w:ascii="IRNazanin" w:hAnsi="IRNazanin" w:eastAsia="IRNazanin" w:cs="IRNazanin"/>
          <w:lang w:bidi="fa-IR"/>
          <w:color w:val="111111"/>
          <w:sz w:val="28"/>
          <w:szCs w:val="28"/>
          <w:rtl/>
        </w:rPr>
        <w:t xml:space="preserve">أوّها: بسم الله والحمد لله بیاد منکر اگر چشم خورده بین داری ... جلد سیم از پنج مجلد بياض مسمى به أحسن القصص که این اقل خليقه أي لا شيء في الحقيقة أحمد الشريف الكاتب در حين اكتتاب وتتبع كتب تفاسير وتواريخ در مقام جمع؛ آخرها پنداشتم از زلف من آشفته تری نیست / بر من بحقارت نگرد شیخ ونداند * کامروز بمیخانه چو من معتبری نیست</w:t>
      </w:r>
    </w:p>
    <w:p>
      <w:pPr>
        <w:pStyle w:val="BookText"/>
      </w:pPr>
      <w:r>
        <w:rPr>
          <w:rFonts w:ascii="IRNazanin" w:hAnsi="IRNazanin" w:eastAsia="IRNazanin" w:cs="IRNazanin"/>
          <w:lang w:bidi="fa-IR"/>
          <w:color w:val="111111"/>
          <w:sz w:val="28"/>
          <w:szCs w:val="28"/>
          <w:rtl/>
        </w:rPr>
        <w:t xml:space="preserve">ج 3؛ کا: مجهول، تا: مجهول؛ 16 ص، 16س،6*15سم [ف: 1-34]</w:t>
      </w:r>
    </w:p>
    <w:p>
      <w:pPr>
        <w:pStyle w:val="Heading2"/>
      </w:pPr>
      <w:bookmarkStart w:id="1726" w:name="_Toc1054"/>
      <w:r>
        <w:t>أحسن القصص في أخبار الأنبياء / تاريخ الأنبياء - عربي</w:t>
      </w:r>
      <w:bookmarkEnd w:id="1726"/>
    </w:p>
    <w:p>
      <w:pPr>
        <w:pStyle w:val="BookText"/>
      </w:pPr>
      <w:r>
        <w:rPr>
          <w:rFonts w:ascii="Amiri" w:hAnsi="Amiri" w:eastAsia="Amiri" w:cs="Amiri"/>
          <w:lang w:bidi="ar-SA"/>
          <w:color w:val="111111"/>
          <w:sz w:val="28"/>
          <w:szCs w:val="28"/>
          <w:rtl/>
        </w:rPr>
        <w:t xml:space="preserve">الغراوي، محمد رضا بن قاسم ( - القرن 14 ه- )</w:t>
      </w:r>
    </w:p>
    <w:p>
      <w:pPr>
        <w:pStyle w:val="BookText"/>
      </w:pPr>
      <w:r>
        <w:rPr>
          <w:rFonts w:ascii="Times New Roman" w:hAnsi="Times New Roman" w:eastAsia="Times New Roman" w:cs="Times New Roman"/>
          <w:lang w:val="en-US" w:bidi="en-US"/>
          <w:color w:val="111111"/>
          <w:sz w:val="28"/>
          <w:szCs w:val="28"/>
          <w:rtl/>
        </w:rPr>
        <w:t xml:space="preserve">2038.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2987</w:t>
      </w:r>
    </w:p>
    <w:p>
      <w:pPr>
        <w:pStyle w:val="BookText"/>
      </w:pPr>
      <w:r>
        <w:rPr>
          <w:rFonts w:ascii="Amiri" w:hAnsi="Amiri" w:eastAsia="Amiri" w:cs="Amiri"/>
          <w:lang w:bidi="ar-SA"/>
          <w:color w:val="111111"/>
          <w:sz w:val="28"/>
          <w:szCs w:val="28"/>
          <w:rtl/>
        </w:rPr>
        <w:t xml:space="preserve">كاتب = مؤلف، تا 1374ه- ، 172 ص [ف 12-28]</w:t>
      </w:r>
    </w:p>
    <w:p>
      <w:pPr>
        <w:pStyle w:val="Heading2"/>
      </w:pPr>
      <w:bookmarkStart w:id="1727" w:name="_Toc1055"/>
      <w:r>
        <w:t>أحسن ما سمعت = سحر البيان = اللآلي والدرر = الإعجاز والإيجاز - محاضرات ثعالبي / أدب - عربي</w:t>
      </w:r>
      <w:bookmarkEnd w:id="1727"/>
    </w:p>
    <w:p>
      <w:pPr>
        <w:pStyle w:val="BookText"/>
      </w:pPr>
      <w:r>
        <w:rPr>
          <w:rFonts w:ascii="Amiri" w:hAnsi="Amiri" w:eastAsia="Amiri" w:cs="Amiri"/>
          <w:lang w:bidi="ar-SA"/>
          <w:color w:val="111111"/>
          <w:sz w:val="28"/>
          <w:szCs w:val="28"/>
          <w:rtl/>
        </w:rPr>
        <w:t xml:space="preserve">الثعالبي، عبد الملك بن محمّد(350 - 429 ه-)</w:t>
      </w:r>
    </w:p>
    <w:p>
      <w:pPr>
        <w:pStyle w:val="BookText"/>
      </w:pPr>
      <w:r>
        <w:rPr>
          <w:rFonts w:ascii="Amiri" w:hAnsi="Amiri" w:eastAsia="Amiri" w:cs="Amiri"/>
          <w:lang w:bidi="ar-SA"/>
          <w:color w:val="111111"/>
          <w:sz w:val="28"/>
          <w:szCs w:val="28"/>
          <w:rtl/>
        </w:rPr>
        <w:t xml:space="preserve">أوّله: أما بعد حمد الله على آلائه والصلوه على رسوله المصطفى محمّد وآله قال العبد الفقير الى الله ... فان القاضي الأجل السيد أطال الله تعالى وإن كان فريد الدهر وبدر الصدر كما أنه في الكرم أول العقد وواسطة العقد فلابد لي مع مودته التي تتصل ...</w:t>
      </w:r>
    </w:p>
    <w:p>
      <w:pPr>
        <w:pStyle w:val="BookText"/>
      </w:pPr>
      <w:r>
        <w:rPr>
          <w:rFonts w:ascii="Amiri" w:hAnsi="Amiri" w:eastAsia="Amiri" w:cs="Amiri"/>
          <w:lang w:bidi="ar-SA"/>
          <w:color w:val="111111"/>
          <w:sz w:val="28"/>
          <w:szCs w:val="28"/>
          <w:rtl/>
        </w:rPr>
        <w:t xml:space="preserve">طبع: 1324 ه-، مطبعة الجمهور؛ إستانبول، 1301ه-، القاهرة، 1315ه- [فنخا 2: 141-142(7نسخ)]</w:t>
      </w:r>
    </w:p>
    <w:p>
      <w:pPr>
        <w:pStyle w:val="BookText"/>
      </w:pPr>
      <w:r>
        <w:rPr>
          <w:rFonts w:ascii="Times New Roman" w:hAnsi="Times New Roman" w:eastAsia="Times New Roman" w:cs="Times New Roman"/>
          <w:lang w:val="en-US" w:bidi="en-US"/>
          <w:color w:val="111111"/>
          <w:sz w:val="28"/>
          <w:szCs w:val="28"/>
          <w:rtl/>
        </w:rPr>
        <w:t xml:space="preserve">2039.</w:t>
      </w:r>
    </w:p>
    <w:p>
      <w:pPr>
        <w:pStyle w:val="BookText"/>
      </w:pPr>
      <w:r>
        <w:rPr>
          <w:rFonts w:ascii="IRNazanin" w:hAnsi="IRNazanin" w:eastAsia="IRNazanin" w:cs="IRNazanin"/>
          <w:lang w:bidi="fa-IR"/>
          <w:color w:val="111111"/>
          <w:sz w:val="28"/>
          <w:szCs w:val="28"/>
          <w:rtl/>
        </w:rPr>
        <w:t xml:space="preserve">بغداد؛ دار المخطوطات؛ رقم المخطوط: 11485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محمّد بن أبي يزيد الحنفي تا 859ه-، تملك: إبراهيم بن محمّد الجبرتي سنة 1188ه-، داود بن سليمان النقشبندي الخالدي المتوفي سنة 1264ه-، 139ص، 15س،14* 18سم [المتحف العراقي - ف: الادب -433]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bookmarkStart w:id="403" w:name="pg7770_70032"/>
    <w:bookmarkEnd w:id="403"/>
    <w:p>
      <w:pPr>
        <w:pStyle w:val="BookText"/>
      </w:pPr>
      <w:r>
        <w:rPr>
          <w:rFonts w:ascii="Amiri" w:hAnsi="Amiri" w:eastAsia="Amiri" w:cs="Amiri"/>
          <w:lang w:bidi="ar-SA"/>
          <w:color w:val="111111"/>
          <w:sz w:val="28"/>
          <w:szCs w:val="28"/>
          <w:rtl/>
        </w:rPr>
        <w:t xml:space="preserve">2040 . الموصل؛ المدرسة الحسنية (في الأوقاف العامة)؛ رقم المخطوط: 14/1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مجهول؛ 92 ق ،27*16سم [الأوقاف العامة - الموصل: 1-117]</w:t>
      </w:r>
    </w:p>
    <w:p>
      <w:pPr>
        <w:pStyle w:val="Heading2"/>
      </w:pPr>
      <w:bookmarkStart w:id="1728" w:name="_Toc1056"/>
      <w:r>
        <w:t>أحسن المسالك في أخبار البرامك تاريخ - عربي</w:t>
      </w:r>
      <w:bookmarkEnd w:id="1728"/>
    </w:p>
    <w:p>
      <w:pPr>
        <w:pStyle w:val="BookText"/>
      </w:pPr>
      <w:r>
        <w:rPr>
          <w:rFonts w:ascii="Amiri" w:hAnsi="Amiri" w:eastAsia="Amiri" w:cs="Amiri"/>
          <w:lang w:bidi="ar-SA"/>
          <w:color w:val="111111"/>
          <w:sz w:val="28"/>
          <w:szCs w:val="28"/>
          <w:rtl/>
        </w:rPr>
        <w:t xml:space="preserve">الميلوي، يوسف بن محمّد ( - 1132 ه- )</w:t>
      </w:r>
    </w:p>
    <w:p>
      <w:pPr>
        <w:pStyle w:val="BookText"/>
      </w:pPr>
      <w:r>
        <w:rPr>
          <w:rFonts w:ascii="IRNazanin" w:hAnsi="IRNazanin" w:eastAsia="IRNazanin" w:cs="IRNazanin"/>
          <w:lang w:bidi="fa-IR"/>
          <w:color w:val="111111"/>
          <w:sz w:val="28"/>
          <w:szCs w:val="28"/>
          <w:rtl/>
        </w:rPr>
        <w:t xml:space="preserve">[فنخا 2: 142]</w:t>
      </w:r>
    </w:p>
    <w:p>
      <w:pPr>
        <w:pStyle w:val="BookText"/>
      </w:pPr>
      <w:r>
        <w:rPr>
          <w:rFonts w:ascii="Amiri" w:hAnsi="Amiri" w:eastAsia="Amiri" w:cs="Amiri"/>
          <w:lang w:bidi="ar-SA"/>
          <w:color w:val="111111"/>
          <w:sz w:val="28"/>
          <w:szCs w:val="28"/>
          <w:rtl/>
        </w:rPr>
        <w:t xml:space="preserve">2041 . بغداد ؛ المجمع العلمي العراقي؛ رقم المخطوط: 3 تاريخ مصورة</w:t>
      </w:r>
    </w:p>
    <w:p>
      <w:pPr>
        <w:pStyle w:val="BookText"/>
      </w:pPr>
      <w:r>
        <w:rPr>
          <w:rFonts w:ascii="Amiri" w:hAnsi="Amiri" w:eastAsia="Amiri" w:cs="Amiri"/>
          <w:lang w:bidi="ar-SA"/>
          <w:color w:val="111111"/>
          <w:sz w:val="28"/>
          <w:szCs w:val="28"/>
          <w:rtl/>
        </w:rPr>
        <w:t xml:space="preserve">أوّلها: البسملة ... الحمد الله العلي الكبير .... وبعد: فلما كان الكرم أحسن غريزة في الإنسان وهو الشجاعة فرسا رهان ... وكان بنو برمك وزراء بني العباس ممن أجمع على اجتماعهما فيهم الناس، ولم أر من أفردهم بالتأليف ولأعرفهم حق التعريف، إنما ذكر لهم المؤرخون أخباراً مبددة ... أحببت أن أجمع ما تفرق من أخبارهم وأجدد ما تمزق من آثارهم في كتاب يشتمل على ما لهم من بدائع الصنائع والمفاخر ... وسميته أحسن المسالك الأخبار البرامك ... وقد رتبته على مقدمة وخمسة أبواب وخاتمة؛ آخرها: رب العالمين والصلاة والسلام على سيدنا محمد خاتم النيين وعلى جميع والحمد إخوانه من الأنبياء المرسلين. والحمد لله رب للعالمين مصدر التصوير نسخة خطية في المتحف البريطاني ( برقم 6658 .</w:t>
      </w:r>
      <w:r>
        <w:rPr>
          <w:rFonts w:ascii="Times New Roman" w:hAnsi="Times New Roman" w:eastAsia="Times New Roman" w:cs="Times New Roman"/>
          <w:lang w:val="en-US" w:bidi="en-US"/>
          <w:color w:val="111111"/>
          <w:sz w:val="28"/>
          <w:szCs w:val="28"/>
          <w:rtl/>
        </w:rPr>
        <w:t xml:space="preserve">Or) </w:t>
      </w:r>
      <w:r>
        <w:rPr>
          <w:rFonts w:ascii="IRNazanin" w:hAnsi="IRNazanin" w:eastAsia="IRNazanin" w:cs="IRNazanin"/>
          <w:lang w:bidi="fa-IR"/>
          <w:color w:val="111111"/>
          <w:sz w:val="28"/>
          <w:szCs w:val="28"/>
          <w:rtl/>
        </w:rPr>
        <w:t xml:space="preserve">نسخ، کا: مجهول، تا: قيد التملك 1240ه-؛ تملك: عبد الرحمن الجبرتي، مصطفى بن أحمد الصاوي الشافعي سنة 1240ه-، 106ق،18*12سم [ف: 1-229]</w:t>
      </w:r>
    </w:p>
    <w:p>
      <w:pPr>
        <w:pStyle w:val="Heading2"/>
      </w:pPr>
      <w:bookmarkStart w:id="1729" w:name="_Toc1057"/>
      <w:r>
        <w:t>أحسن المقال في شرح رسالة خلق الأعمال / كلام وعقائد - عربي</w:t>
      </w:r>
      <w:bookmarkEnd w:id="1729"/>
    </w:p>
    <w:p>
      <w:pPr>
        <w:pStyle w:val="BookText"/>
      </w:pPr>
      <w:r>
        <w:rPr>
          <w:rFonts w:ascii="Amiri" w:hAnsi="Amiri" w:eastAsia="Amiri" w:cs="Amiri"/>
          <w:lang w:bidi="ar-SA"/>
          <w:color w:val="111111"/>
          <w:sz w:val="28"/>
          <w:szCs w:val="28"/>
          <w:rtl/>
        </w:rPr>
        <w:t xml:space="preserve">الحيدري، إبراهيم بن صبغة الله ( 1236؟ - 1299ه- )</w:t>
      </w:r>
    </w:p>
    <w:p>
      <w:pPr>
        <w:pStyle w:val="BookText"/>
      </w:pPr>
      <w:r>
        <w:rPr>
          <w:rFonts w:ascii="Amiri" w:hAnsi="Amiri" w:eastAsia="Amiri" w:cs="Amiri"/>
          <w:lang w:bidi="ar-SA"/>
          <w:color w:val="111111"/>
          <w:sz w:val="28"/>
          <w:szCs w:val="28"/>
          <w:rtl/>
        </w:rPr>
        <w:t xml:space="preserve">أوّله: الحمد لله الذي خلق الإنسان وعمله وأناط تكليفه بقدرته الكاسبة لما أمله ...</w:t>
      </w:r>
    </w:p>
    <w:p>
      <w:pPr>
        <w:pStyle w:val="BookText"/>
      </w:pPr>
      <w:r>
        <w:rPr>
          <w:rFonts w:ascii="Times New Roman" w:hAnsi="Times New Roman" w:eastAsia="Times New Roman" w:cs="Times New Roman"/>
          <w:lang w:val="en-US" w:bidi="en-US"/>
          <w:color w:val="111111"/>
          <w:sz w:val="28"/>
          <w:szCs w:val="28"/>
          <w:rtl/>
        </w:rPr>
        <w:t xml:space="preserve">2042.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4957</w:t>
      </w:r>
    </w:p>
    <w:p>
      <w:pPr>
        <w:pStyle w:val="BookText"/>
      </w:pPr>
      <w:r>
        <w:rPr>
          <w:rFonts w:ascii="IRNazanin" w:hAnsi="IRNazanin" w:eastAsia="IRNazanin" w:cs="IRNazanin"/>
          <w:lang w:bidi="fa-IR"/>
          <w:color w:val="111111"/>
          <w:sz w:val="28"/>
          <w:szCs w:val="28"/>
          <w:rtl/>
        </w:rPr>
        <w:t xml:space="preserve">کا: مجهول، تا: 1312ه-، 254 ص [ف: 1-31]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bookmarkStart w:id="404" w:name="pg7770_70033"/>
    <w:bookmarkEnd w:id="404"/>
    <w:p>
      <w:pPr>
        <w:pStyle w:val="BookText"/>
      </w:pPr>
      <w:r>
        <w:rPr>
          <w:rFonts w:ascii="Times New Roman" w:hAnsi="Times New Roman" w:eastAsia="Times New Roman" w:cs="Times New Roman"/>
          <w:lang w:val="en-US" w:bidi="en-US"/>
          <w:color w:val="111111"/>
          <w:sz w:val="28"/>
          <w:szCs w:val="28"/>
          <w:rtl/>
        </w:rPr>
        <w:t xml:space="preserve">2043.</w:t>
      </w:r>
    </w:p>
    <w:p>
      <w:pPr>
        <w:pStyle w:val="BookText"/>
      </w:pPr>
      <w:r>
        <w:rPr>
          <w:rFonts w:ascii="Amiri" w:hAnsi="Amiri" w:eastAsia="Amiri" w:cs="Amiri"/>
          <w:lang w:bidi="ar-SA"/>
          <w:color w:val="111111"/>
          <w:sz w:val="28"/>
          <w:szCs w:val="28"/>
          <w:rtl/>
        </w:rPr>
        <w:t xml:space="preserve">بغداد؛ مكتبة الأوقاف العامة؛ رقم المخطوط : 13766 أوّلها: مطابق</w:t>
      </w:r>
    </w:p>
    <w:p>
      <w:pPr>
        <w:pStyle w:val="BookText"/>
      </w:pPr>
      <w:r>
        <w:rPr>
          <w:rFonts w:ascii="IRNazanin" w:hAnsi="IRNazanin" w:eastAsia="IRNazanin" w:cs="IRNazanin"/>
          <w:lang w:bidi="fa-IR"/>
          <w:color w:val="111111"/>
          <w:sz w:val="28"/>
          <w:szCs w:val="28"/>
          <w:rtl/>
        </w:rPr>
        <w:t xml:space="preserve">کا: مجهول، تا: غرة ذي الحجة 1313ه-، 69ق، 21 س،12*20سم [ف: 2-98]</w:t>
      </w:r>
    </w:p>
    <w:p>
      <w:pPr>
        <w:pStyle w:val="Heading2"/>
      </w:pPr>
      <w:bookmarkStart w:id="1730" w:name="_Toc1058"/>
      <w:r>
        <w:t>إحصاء آي القرآن (رسالة في) / علوم القرآن - عربي</w:t>
      </w:r>
      <w:bookmarkEnd w:id="1730"/>
    </w:p>
    <w:p>
      <w:pPr>
        <w:pStyle w:val="BookText"/>
      </w:pPr>
      <w:r>
        <w:rPr>
          <w:rFonts w:ascii="Times New Roman" w:hAnsi="Times New Roman" w:eastAsia="Times New Roman" w:cs="Times New Roman"/>
          <w:lang w:val="en-US" w:bidi="en-US"/>
          <w:color w:val="111111"/>
          <w:sz w:val="28"/>
          <w:szCs w:val="28"/>
          <w:rtl/>
        </w:rPr>
        <w:t xml:space="preserve">2044.</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478</w:t>
      </w:r>
    </w:p>
    <w:p>
      <w:pPr>
        <w:pStyle w:val="BookText"/>
      </w:pPr>
      <w:r>
        <w:rPr>
          <w:rFonts w:ascii="Amiri" w:hAnsi="Amiri" w:eastAsia="Amiri" w:cs="Amiri"/>
          <w:lang w:bidi="ar-SA"/>
          <w:color w:val="111111"/>
          <w:sz w:val="28"/>
          <w:szCs w:val="28"/>
          <w:rtl/>
        </w:rPr>
        <w:t xml:space="preserve">... وكلماته وحروفه واحصاء تعداد كل حرف من الحروف؛ كا: أحمد بن محمّد بن</w:t>
      </w:r>
    </w:p>
    <w:p>
      <w:pPr>
        <w:pStyle w:val="BookText"/>
      </w:pPr>
      <w:r>
        <w:rPr>
          <w:rFonts w:ascii="IRNazanin" w:hAnsi="IRNazanin" w:eastAsia="IRNazanin" w:cs="IRNazanin"/>
          <w:lang w:bidi="fa-IR"/>
          <w:color w:val="111111"/>
          <w:sz w:val="28"/>
          <w:szCs w:val="28"/>
          <w:rtl/>
        </w:rPr>
        <w:t xml:space="preserve">أحمد بن ولید، تا: مجهول [ف 2-513]</w:t>
      </w:r>
    </w:p>
    <w:p>
      <w:pPr>
        <w:pStyle w:val="Heading2"/>
      </w:pPr>
      <w:bookmarkStart w:id="1731" w:name="_Toc1059"/>
      <w:r>
        <w:t>إحقاق الحق وإزهاق الباطل / كلام وعقائد - عربي</w:t>
      </w:r>
      <w:bookmarkEnd w:id="1731"/>
    </w:p>
    <w:p>
      <w:pPr>
        <w:pStyle w:val="BookText"/>
      </w:pPr>
      <w:r>
        <w:rPr>
          <w:rFonts w:ascii="Amiri" w:hAnsi="Amiri" w:eastAsia="Amiri" w:cs="Amiri"/>
          <w:lang w:bidi="ar-SA"/>
          <w:color w:val="111111"/>
          <w:sz w:val="28"/>
          <w:szCs w:val="28"/>
          <w:rtl/>
        </w:rPr>
        <w:t xml:space="preserve">الشوشتري نور الله بن شرف الدين (956 - 1019 ه- )</w:t>
      </w:r>
    </w:p>
    <w:p>
      <w:pPr>
        <w:pStyle w:val="BookText"/>
      </w:pPr>
      <w:r>
        <w:rPr>
          <w:rFonts w:ascii="Amiri" w:hAnsi="Amiri" w:eastAsia="Amiri" w:cs="Amiri"/>
          <w:lang w:bidi="ar-SA"/>
          <w:color w:val="111111"/>
          <w:sz w:val="28"/>
          <w:szCs w:val="28"/>
          <w:rtl/>
        </w:rPr>
        <w:t xml:space="preserve">المرتبط: نهج الحق وكشف الصدق = كشف الحق ونهج الصدق؛ العلامة الحلّي، حسن بن يوسف ( 726-648ه- )</w:t>
      </w:r>
    </w:p>
    <w:p>
      <w:pPr>
        <w:pStyle w:val="BookText"/>
      </w:pPr>
      <w:r>
        <w:rPr>
          <w:rFonts w:ascii="Amiri" w:hAnsi="Amiri" w:eastAsia="Amiri" w:cs="Amiri"/>
          <w:lang w:bidi="ar-SA"/>
          <w:color w:val="111111"/>
          <w:sz w:val="28"/>
          <w:szCs w:val="28"/>
          <w:rtl/>
        </w:rPr>
        <w:t xml:space="preserve">تاريخ التأليف: ربيع الثاني 1014ه-</w:t>
      </w:r>
    </w:p>
    <w:p>
      <w:pPr>
        <w:pStyle w:val="BookText"/>
      </w:pPr>
      <w:r>
        <w:rPr>
          <w:rFonts w:ascii="Amiri" w:hAnsi="Amiri" w:eastAsia="Amiri" w:cs="Amiri"/>
          <w:lang w:bidi="ar-SA"/>
          <w:color w:val="111111"/>
          <w:sz w:val="28"/>
          <w:szCs w:val="28"/>
          <w:rtl/>
        </w:rPr>
        <w:t xml:space="preserve">أوّله: الحمد لله الذي جعل مقام شيعة الحق عليا وصيرهم مع نبيه إبراهيم في ذلك الاسم سمياً</w:t>
      </w:r>
    </w:p>
    <w:p>
      <w:pPr>
        <w:pStyle w:val="BookText"/>
      </w:pPr>
      <w:r>
        <w:rPr>
          <w:rFonts w:ascii="Amiri" w:hAnsi="Amiri" w:eastAsia="Amiri" w:cs="Amiri"/>
          <w:lang w:bidi="ar-SA"/>
          <w:color w:val="111111"/>
          <w:sz w:val="28"/>
          <w:szCs w:val="28"/>
          <w:rtl/>
        </w:rPr>
        <w:t xml:space="preserve">طبع: طبع مرّات؛ مشار عربي، ص26؛ ايران، 1273ه-</w:t>
      </w:r>
    </w:p>
    <w:p>
      <w:pPr>
        <w:pStyle w:val="BookText"/>
      </w:pPr>
      <w:r>
        <w:rPr>
          <w:rFonts w:ascii="Amiri" w:hAnsi="Amiri" w:eastAsia="Amiri" w:cs="Amiri"/>
          <w:lang w:bidi="ar-SA"/>
          <w:color w:val="111111"/>
          <w:sz w:val="28"/>
          <w:szCs w:val="28"/>
          <w:rtl/>
        </w:rPr>
        <w:t xml:space="preserve">[فنخا2: 146 - 152 (71 نسخة)]</w:t>
      </w:r>
    </w:p>
    <w:p>
      <w:pPr>
        <w:pStyle w:val="BookText"/>
      </w:pPr>
      <w:r>
        <w:rPr>
          <w:rFonts w:ascii="Times New Roman" w:hAnsi="Times New Roman" w:eastAsia="Times New Roman" w:cs="Times New Roman"/>
          <w:lang w:val="en-US" w:bidi="en-US"/>
          <w:color w:val="111111"/>
          <w:sz w:val="28"/>
          <w:szCs w:val="28"/>
          <w:rtl/>
        </w:rPr>
        <w:t xml:space="preserve">2045.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3225</w:t>
      </w:r>
    </w:p>
    <w:p>
      <w:pPr>
        <w:pStyle w:val="BookText"/>
      </w:pPr>
      <w:r>
        <w:rPr>
          <w:rFonts w:ascii="IRNazanin" w:hAnsi="IRNazanin" w:eastAsia="IRNazanin" w:cs="IRNazanin"/>
          <w:lang w:bidi="fa-IR"/>
          <w:color w:val="111111"/>
          <w:sz w:val="28"/>
          <w:szCs w:val="28"/>
          <w:rtl/>
        </w:rPr>
        <w:t xml:space="preserve">کا: مجهول، تا: 1014ه- هند؛ 600 ص [ف: 1-28]</w:t>
      </w:r>
    </w:p>
    <w:p>
      <w:pPr>
        <w:pStyle w:val="BookText"/>
      </w:pPr>
      <w:r>
        <w:rPr>
          <w:rFonts w:ascii="Times New Roman" w:hAnsi="Times New Roman" w:eastAsia="Times New Roman" w:cs="Times New Roman"/>
          <w:lang w:val="en-US" w:bidi="en-US"/>
          <w:color w:val="111111"/>
          <w:sz w:val="28"/>
          <w:szCs w:val="28"/>
          <w:rtl/>
        </w:rPr>
        <w:t xml:space="preserve">2046.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136</w:t>
      </w:r>
    </w:p>
    <w:p>
      <w:pPr>
        <w:pStyle w:val="BookText"/>
      </w:pPr>
      <w:r>
        <w:rPr>
          <w:rFonts w:ascii="IRNazanin" w:hAnsi="IRNazanin" w:eastAsia="IRNazanin" w:cs="IRNazanin"/>
          <w:lang w:bidi="fa-IR"/>
          <w:color w:val="111111"/>
          <w:sz w:val="28"/>
          <w:szCs w:val="28"/>
          <w:rtl/>
        </w:rPr>
        <w:t xml:space="preserve">کا: مجهول، تا: 1014ه- [ معجم المخطوطات النجفية: 35]</w:t>
      </w:r>
    </w:p>
    <w:p>
      <w:pPr>
        <w:pStyle w:val="BookText"/>
      </w:pPr>
      <w:r>
        <w:rPr>
          <w:rFonts w:ascii="Times New Roman" w:hAnsi="Times New Roman" w:eastAsia="Times New Roman" w:cs="Times New Roman"/>
          <w:lang w:val="en-US" w:bidi="en-US"/>
          <w:color w:val="111111"/>
          <w:sz w:val="28"/>
          <w:szCs w:val="28"/>
          <w:rtl/>
        </w:rPr>
        <w:t xml:space="preserve">2047.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2885</w:t>
      </w:r>
    </w:p>
    <w:p>
      <w:pPr>
        <w:pStyle w:val="BookText"/>
      </w:pPr>
      <w:r>
        <w:rPr>
          <w:rFonts w:ascii="IRNazanin" w:hAnsi="IRNazanin" w:eastAsia="IRNazanin" w:cs="IRNazanin"/>
          <w:lang w:bidi="fa-IR"/>
          <w:color w:val="111111"/>
          <w:sz w:val="28"/>
          <w:szCs w:val="28"/>
          <w:rtl/>
        </w:rPr>
        <w:t xml:space="preserve">کا: مجهول، تا: 1014 ه- آگره هند؛ 870ص [ف: 1-29]</w:t>
      </w:r>
    </w:p>
    <w:p>
      <w:pPr>
        <w:pStyle w:val="BookText"/>
      </w:pPr>
      <w:r>
        <w:rPr>
          <w:rFonts w:ascii="Amiri" w:hAnsi="Amiri" w:eastAsia="Amiri" w:cs="Amiri"/>
          <w:lang w:bidi="ar-SA"/>
          <w:color w:val="111111"/>
          <w:sz w:val="28"/>
          <w:szCs w:val="28"/>
          <w:rtl/>
        </w:rPr>
        <w:t xml:space="preserve">2048 . النجف الأشرف؛ مكتبة آية الله الحكيم العامة؛ رقم المخطوط : 149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أوّلها: مطابق؛ آخرها: مشهور سنة سبع وثمانون بعد الف من الهجرة النبوية المحمدي تمت بالخير</w:t>
      </w:r>
    </w:p>
    <w:p>
      <w:pPr>
        <w:pStyle w:val="BookText"/>
      </w:pPr>
      <w:r>
        <w:rPr>
          <w:rFonts w:ascii="IRNazanin" w:hAnsi="IRNazanin" w:eastAsia="IRNazanin" w:cs="IRNazanin"/>
          <w:lang w:bidi="fa-IR"/>
          <w:color w:val="111111"/>
          <w:sz w:val="28"/>
          <w:szCs w:val="28"/>
          <w:rtl/>
        </w:rPr>
        <w:t xml:space="preserve">کا: محمّد ربيع الإصفهاني، تا: 1078ه-؛ 482 ص، 27 س، 19*30سم [ف: 1-34]</w:t>
      </w:r>
    </w:p>
    <w:p>
      <w:pPr>
        <w:pStyle w:val="BookText"/>
      </w:pPr>
      <w:r>
        <w:rPr>
          <w:rFonts w:ascii="Times New Roman" w:hAnsi="Times New Roman" w:eastAsia="Times New Roman" w:cs="Times New Roman"/>
          <w:lang w:val="en-US" w:bidi="en-US"/>
          <w:color w:val="111111"/>
          <w:sz w:val="28"/>
          <w:szCs w:val="28"/>
          <w:rtl/>
        </w:rPr>
        <w:t xml:space="preserve">2049.</w:t>
      </w:r>
    </w:p>
    <w:p>
      <w:pPr>
        <w:pStyle w:val="BookText"/>
      </w:pPr>
      <w:r>
        <w:rPr>
          <w:rFonts w:ascii="Amiri" w:hAnsi="Amiri" w:eastAsia="Amiri" w:cs="Amiri"/>
          <w:lang w:bidi="ar-SA"/>
          <w:color w:val="111111"/>
          <w:sz w:val="28"/>
          <w:szCs w:val="28"/>
          <w:rtl/>
        </w:rPr>
        <w:t xml:space="preserve">النجف الأشرف؛ مكتبة الإمام الخوئي؛ رقم المخطوط 9 أوّلها:... وعمر الكاتبي القزويني، وأحمد بن محمّد الكيشي، وركن الدين المتسيد الموصلي والمولى نظام الدين المذكور، وغير هم من الموالي والصدور؛ آخرها: وكان آخرها: آخر ربيع الأول المنتظم في سلك شهور سنة ألف وأربع عشرة في بلدة آكرة اكره بلاد اتخذها الكفر ، وكره، واستعمل فيها الشيطان مكره صان الله المومنين عم مكره وجهله واخرجهم عن سواد الهند حزنه وسهله به حق الحق وأهله</w:t>
      </w:r>
    </w:p>
    <w:p>
      <w:pPr>
        <w:pStyle w:val="BookText"/>
      </w:pPr>
      <w:r>
        <w:rPr>
          <w:rFonts w:ascii="IRNazanin" w:hAnsi="IRNazanin" w:eastAsia="IRNazanin" w:cs="IRNazanin"/>
          <w:lang w:bidi="fa-IR"/>
          <w:color w:val="111111"/>
          <w:sz w:val="28"/>
          <w:szCs w:val="28"/>
          <w:rtl/>
        </w:rPr>
        <w:t xml:space="preserve">نسخ، کا: مجهول، تا: 15 ذي الحجة 1105 ه-، شيراز؛ ناقصة : الأوّل؛ 656ق، 27س،19*34سم [ف: 1-44]</w:t>
      </w:r>
    </w:p>
    <w:p>
      <w:pPr>
        <w:pStyle w:val="BookText"/>
      </w:pPr>
      <w:r>
        <w:rPr>
          <w:rFonts w:ascii="Times New Roman" w:hAnsi="Times New Roman" w:eastAsia="Times New Roman" w:cs="Times New Roman"/>
          <w:lang w:val="en-US" w:bidi="en-US"/>
          <w:color w:val="111111"/>
          <w:sz w:val="28"/>
          <w:szCs w:val="28"/>
          <w:rtl/>
        </w:rPr>
        <w:t xml:space="preserve">2050.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72</w:t>
      </w:r>
    </w:p>
    <w:p>
      <w:pPr>
        <w:pStyle w:val="BookText"/>
      </w:pPr>
      <w:r>
        <w:rPr>
          <w:rFonts w:ascii="IRNazanin" w:hAnsi="IRNazanin" w:eastAsia="IRNazanin" w:cs="IRNazanin"/>
          <w:lang w:bidi="fa-IR"/>
          <w:color w:val="111111"/>
          <w:sz w:val="28"/>
          <w:szCs w:val="28"/>
          <w:rtl/>
        </w:rPr>
        <w:t xml:space="preserve">کا: مجهول، تا: 1171ه- [معجم المخطوطات النجفية: 35]</w:t>
      </w:r>
    </w:p>
    <w:p>
      <w:pPr>
        <w:pStyle w:val="BookText"/>
      </w:pPr>
      <w:r>
        <w:rPr>
          <w:rFonts w:ascii="Times New Roman" w:hAnsi="Times New Roman" w:eastAsia="Times New Roman" w:cs="Times New Roman"/>
          <w:lang w:val="en-US" w:bidi="en-US"/>
          <w:color w:val="111111"/>
          <w:sz w:val="28"/>
          <w:szCs w:val="28"/>
          <w:rtl/>
        </w:rPr>
        <w:t xml:space="preserve">2051.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72</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35]</w:t>
      </w:r>
    </w:p>
    <w:p>
      <w:pPr>
        <w:pStyle w:val="BookText"/>
      </w:pPr>
      <w:r>
        <w:rPr>
          <w:rFonts w:ascii="Amiri" w:hAnsi="Amiri" w:eastAsia="Amiri" w:cs="Amiri"/>
          <w:lang w:bidi="ar-SA"/>
          <w:color w:val="111111"/>
          <w:sz w:val="28"/>
          <w:szCs w:val="28"/>
          <w:rtl/>
        </w:rPr>
        <w:t xml:space="preserve">2052 . النجف الأشرف؛ مؤسسة كاشف الغطاء العامة؛ رقم المخطوط: 3004</w:t>
      </w:r>
    </w:p>
    <w:p>
      <w:pPr>
        <w:pStyle w:val="BookText"/>
      </w:pPr>
      <w:r>
        <w:rPr>
          <w:rFonts w:ascii="IRNazanin" w:hAnsi="IRNazanin" w:eastAsia="IRNazanin" w:cs="IRNazanin"/>
          <w:lang w:bidi="fa-IR"/>
          <w:color w:val="111111"/>
          <w:sz w:val="28"/>
          <w:szCs w:val="28"/>
          <w:rtl/>
        </w:rPr>
        <w:t xml:space="preserve">منتخب؛ کا: حسون البراقي، تا: مجهول؛ 113 ص [ف: 1-423]</w:t>
      </w:r>
    </w:p>
    <w:p>
      <w:pPr>
        <w:pStyle w:val="BookText"/>
      </w:pPr>
      <w:r>
        <w:rPr>
          <w:rFonts w:ascii="Times New Roman" w:hAnsi="Times New Roman" w:eastAsia="Times New Roman" w:cs="Times New Roman"/>
          <w:lang w:val="en-US" w:bidi="en-US"/>
          <w:color w:val="111111"/>
          <w:sz w:val="28"/>
          <w:szCs w:val="28"/>
          <w:rtl/>
        </w:rPr>
        <w:t xml:space="preserve">2053.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2775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ناقصة : الآخر؛ 497 ص 30س،16*25سم [ف: 1-34]</w:t>
      </w:r>
    </w:p>
    <w:p>
      <w:pPr>
        <w:pStyle w:val="BookText"/>
      </w:pPr>
      <w:r>
        <w:rPr>
          <w:rFonts w:ascii="Times New Roman" w:hAnsi="Times New Roman" w:eastAsia="Times New Roman" w:cs="Times New Roman"/>
          <w:lang w:val="en-US" w:bidi="en-US"/>
          <w:color w:val="111111"/>
          <w:sz w:val="28"/>
          <w:szCs w:val="28"/>
          <w:rtl/>
        </w:rPr>
        <w:t xml:space="preserve">2054.</w:t>
      </w:r>
    </w:p>
    <w:p>
      <w:pPr>
        <w:pStyle w:val="BookText"/>
      </w:pPr>
      <w:r>
        <w:rPr>
          <w:rFonts w:ascii="Amiri" w:hAnsi="Amiri" w:eastAsia="Amiri" w:cs="Amiri"/>
          <w:lang w:bidi="ar-SA"/>
          <w:color w:val="111111"/>
          <w:sz w:val="28"/>
          <w:szCs w:val="28"/>
          <w:rtl/>
        </w:rPr>
        <w:t xml:space="preserve">كربلاء؛ الروضة الحسينية (مكتبة)؛ رقم المخطوط 10 م</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مجهول؛ 940 ص، 23 س [ مخطوطات كربلاء: 4-14]</w:t>
      </w:r>
    </w:p>
    <w:p>
      <w:pPr>
        <w:pStyle w:val="BookText"/>
      </w:pPr>
      <w:r>
        <w:rPr>
          <w:rFonts w:ascii="Amiri" w:hAnsi="Amiri" w:eastAsia="Amiri" w:cs="Amiri"/>
          <w:lang w:bidi="ar-SA"/>
          <w:color w:val="111111"/>
          <w:sz w:val="28"/>
          <w:szCs w:val="28"/>
          <w:rtl/>
        </w:rPr>
        <w:t xml:space="preserve">2055.النجف الأشرف مكتبة آية الله الحكيم العامة؛ رقم المخطوط: 604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ناقصة: الآخر؛ 127 ص، 17س، 14*19/5سم [ف: 1-34]</w:t>
      </w:r>
    </w:p>
    <w:p>
      <w:pPr>
        <w:pStyle w:val="BookText"/>
      </w:pPr>
      <w:r>
        <w:rPr>
          <w:rFonts w:ascii="Times New Roman" w:hAnsi="Times New Roman" w:eastAsia="Times New Roman" w:cs="Times New Roman"/>
          <w:lang w:val="en-US" w:bidi="en-US"/>
          <w:color w:val="111111"/>
          <w:sz w:val="28"/>
          <w:szCs w:val="28"/>
          <w:rtl/>
        </w:rPr>
        <w:t xml:space="preserve">2056.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196</w:t>
      </w:r>
    </w:p>
    <w:p>
      <w:pPr>
        <w:pStyle w:val="BookText"/>
      </w:pPr>
      <w:r>
        <w:rPr>
          <w:rFonts w:ascii="IRNazanin" w:hAnsi="IRNazanin" w:eastAsia="IRNazanin" w:cs="IRNazanin"/>
          <w:lang w:bidi="fa-IR"/>
          <w:color w:val="111111"/>
          <w:sz w:val="28"/>
          <w:szCs w:val="28"/>
          <w:rtl/>
        </w:rPr>
        <w:t xml:space="preserve">هي من أول الكتاب إلى آخر مباحث النبوة؛ کا: مجهول، تا: مجهول؛ 301ق، 2921سم ف: 1-59]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bookmarkStart w:id="405" w:name="pg7770_70035"/>
    <w:bookmarkEnd w:id="405"/>
    <w:p>
      <w:pPr>
        <w:pStyle w:val="BookText"/>
      </w:pPr>
      <w:r>
        <w:rPr>
          <w:rFonts w:ascii="Times New Roman" w:hAnsi="Times New Roman" w:eastAsia="Times New Roman" w:cs="Times New Roman"/>
          <w:lang w:val="en-US" w:bidi="en-US"/>
          <w:color w:val="111111"/>
          <w:sz w:val="28"/>
          <w:szCs w:val="28"/>
          <w:rtl/>
        </w:rPr>
        <w:t xml:space="preserve">2057.</w:t>
      </w:r>
    </w:p>
    <w:p>
      <w:pPr>
        <w:pStyle w:val="BookText"/>
      </w:pPr>
      <w:r>
        <w:rPr>
          <w:rFonts w:ascii="Amiri" w:hAnsi="Amiri" w:eastAsia="Amiri" w:cs="Amiri"/>
          <w:lang w:bidi="ar-SA"/>
          <w:color w:val="111111"/>
          <w:sz w:val="28"/>
          <w:szCs w:val="28"/>
          <w:rtl/>
        </w:rPr>
        <w:t xml:space="preserve">النجف الأشرف؛ تركة محمّد السماوي؛ رقم المخطوط: 471</w:t>
      </w:r>
    </w:p>
    <w:p>
      <w:pPr>
        <w:pStyle w:val="BookText"/>
      </w:pPr>
      <w:r>
        <w:rPr>
          <w:rFonts w:ascii="IRNazanin" w:hAnsi="IRNazanin" w:eastAsia="IRNazanin" w:cs="IRNazanin"/>
          <w:lang w:bidi="fa-IR"/>
          <w:color w:val="111111"/>
          <w:sz w:val="28"/>
          <w:szCs w:val="28"/>
          <w:rtl/>
        </w:rPr>
        <w:t xml:space="preserve">کا: مجهول، تا: مجهول [ معهد المخطوطات العربية: 4 جزء 2-237]</w:t>
      </w:r>
    </w:p>
    <w:p>
      <w:pPr>
        <w:pStyle w:val="BookText"/>
      </w:pPr>
      <w:r>
        <w:rPr>
          <w:rFonts w:ascii="Times New Roman" w:hAnsi="Times New Roman" w:eastAsia="Times New Roman" w:cs="Times New Roman"/>
          <w:lang w:val="en-US" w:bidi="en-US"/>
          <w:color w:val="111111"/>
          <w:sz w:val="28"/>
          <w:szCs w:val="28"/>
          <w:rtl/>
        </w:rPr>
        <w:t xml:space="preserve">2058.</w:t>
      </w:r>
    </w:p>
    <w:p>
      <w:pPr>
        <w:pStyle w:val="BookText"/>
      </w:pPr>
      <w:r>
        <w:rPr>
          <w:rFonts w:ascii="Amiri" w:hAnsi="Amiri" w:eastAsia="Amiri" w:cs="Amiri"/>
          <w:lang w:bidi="ar-SA"/>
          <w:color w:val="111111"/>
          <w:sz w:val="28"/>
          <w:szCs w:val="28"/>
          <w:rtl/>
        </w:rPr>
        <w:t xml:space="preserve">النجف الأشرف المدرسة الشبرية رقم المخطوط 8</w:t>
      </w:r>
    </w:p>
    <w:p>
      <w:pPr>
        <w:pStyle w:val="BookText"/>
      </w:pPr>
      <w:r>
        <w:rPr>
          <w:rFonts w:ascii="IRNazanin" w:hAnsi="IRNazanin" w:eastAsia="IRNazanin" w:cs="IRNazanin"/>
          <w:lang w:bidi="fa-IR"/>
          <w:color w:val="111111"/>
          <w:sz w:val="28"/>
          <w:szCs w:val="28"/>
          <w:rtl/>
        </w:rPr>
        <w:t xml:space="preserve">المجلد الثاني؛ کا: مجهول، تا: مجهول؛ 23 س ،21*30سم [الموسم: 1-185]</w:t>
      </w:r>
    </w:p>
    <w:p>
      <w:pPr>
        <w:pStyle w:val="BookText"/>
      </w:pPr>
      <w:r>
        <w:rPr>
          <w:rFonts w:ascii="Times New Roman" w:hAnsi="Times New Roman" w:eastAsia="Times New Roman" w:cs="Times New Roman"/>
          <w:lang w:val="en-US" w:bidi="en-US"/>
          <w:color w:val="111111"/>
          <w:sz w:val="28"/>
          <w:szCs w:val="28"/>
          <w:rtl/>
        </w:rPr>
        <w:t xml:space="preserve">2059.</w:t>
      </w:r>
    </w:p>
    <w:p>
      <w:pPr>
        <w:pStyle w:val="BookText"/>
      </w:pPr>
      <w:r>
        <w:rPr>
          <w:rFonts w:ascii="Amiri" w:hAnsi="Amiri" w:eastAsia="Amiri" w:cs="Amiri"/>
          <w:lang w:bidi="ar-SA"/>
          <w:color w:val="111111"/>
          <w:sz w:val="28"/>
          <w:szCs w:val="28"/>
          <w:rtl/>
        </w:rPr>
        <w:t xml:space="preserve">النجف الأشرف مكتبة السيد حسين الحسيني الهمداني؛ رقم المخطوط: 4</w:t>
      </w:r>
    </w:p>
    <w:p>
      <w:pPr>
        <w:pStyle w:val="BookText"/>
      </w:pPr>
      <w:r>
        <w:rPr>
          <w:rFonts w:ascii="IRNazanin" w:hAnsi="IRNazanin" w:eastAsia="IRNazanin" w:cs="IRNazanin"/>
          <w:lang w:bidi="fa-IR"/>
          <w:color w:val="111111"/>
          <w:sz w:val="28"/>
          <w:szCs w:val="28"/>
          <w:rtl/>
        </w:rPr>
        <w:t xml:space="preserve">أوّلها: ... وعمر الكاتبي وأحمد بن محمد الكشي وركن الدين المشيد الموصلي؛ آخرها: في بلد أكره بلاد اتخذها الكفر وكره واستعمل فيها الشيطان مكره صان الله المؤمنين عن مکره وحيله وجهله واخرجهم عن سواد الهند حزنه وسهله وتعالى شأنه شهر ذي الحجة الحرام من شهور سنة 1105 ببلدة شيراز صانها الله عن الاعواز</w:t>
      </w:r>
    </w:p>
    <w:p>
      <w:pPr>
        <w:pStyle w:val="BookText"/>
      </w:pPr>
      <w:r>
        <w:rPr>
          <w:rFonts w:ascii="IRNazanin" w:hAnsi="IRNazanin" w:eastAsia="IRNazanin" w:cs="IRNazanin"/>
          <w:lang w:bidi="fa-IR"/>
          <w:color w:val="111111"/>
          <w:sz w:val="28"/>
          <w:szCs w:val="28"/>
          <w:rtl/>
        </w:rPr>
        <w:t xml:space="preserve">کا: مجهول، تا: مجهول ناقصة : الأوّل ؛ 27 س، 20*34 سم [الموسم: 8-338]</w:t>
      </w:r>
    </w:p>
    <w:p>
      <w:pPr>
        <w:pStyle w:val="Heading2"/>
      </w:pPr>
      <w:bookmarkStart w:id="1732" w:name="_Toc1060"/>
      <w:r>
        <w:t>الأحكام / فقه - عربي</w:t>
      </w:r>
      <w:bookmarkEnd w:id="1732"/>
    </w:p>
    <w:p>
      <w:pPr>
        <w:pStyle w:val="BookText"/>
      </w:pPr>
      <w:r>
        <w:rPr>
          <w:rFonts w:ascii="Amiri" w:hAnsi="Amiri" w:eastAsia="Amiri" w:cs="Amiri"/>
          <w:lang w:bidi="ar-SA"/>
          <w:color w:val="111111"/>
          <w:sz w:val="28"/>
          <w:szCs w:val="28"/>
          <w:rtl/>
        </w:rPr>
        <w:t xml:space="preserve">المجلسي، محمّد باقر بن محمّد تقي (1037 - 1110 ه- )</w:t>
      </w:r>
    </w:p>
    <w:p>
      <w:pPr>
        <w:pStyle w:val="BookText"/>
      </w:pPr>
      <w:r>
        <w:rPr>
          <w:rFonts w:ascii="Times New Roman" w:hAnsi="Times New Roman" w:eastAsia="Times New Roman" w:cs="Times New Roman"/>
          <w:lang w:val="en-US" w:bidi="en-US"/>
          <w:color w:val="111111"/>
          <w:sz w:val="28"/>
          <w:szCs w:val="28"/>
          <w:rtl/>
        </w:rPr>
        <w:t xml:space="preserve">2060.</w:t>
      </w:r>
    </w:p>
    <w:p>
      <w:pPr>
        <w:pStyle w:val="BookText"/>
      </w:pPr>
      <w:r>
        <w:rPr>
          <w:rFonts w:ascii="Amiri" w:hAnsi="Amiri" w:eastAsia="Amiri" w:cs="Amiri"/>
          <w:lang w:bidi="ar-SA"/>
          <w:color w:val="111111"/>
          <w:sz w:val="28"/>
          <w:szCs w:val="28"/>
          <w:rtl/>
        </w:rPr>
        <w:t xml:space="preserve">كربلاء الروضة الحسينية (مكتبة)؛ رقم المخطوط 12م أوّلها: البسملة، وصلى الله على محمّد وآله الطيبين الطاهرين الغر الميامين آخرها: وهو أفعال الصلاه والحمد لله رب العالمين وصلى الله على محمّد وآله.</w:t>
      </w:r>
    </w:p>
    <w:p>
      <w:pPr>
        <w:pStyle w:val="BookText"/>
      </w:pPr>
      <w:r>
        <w:rPr>
          <w:rFonts w:ascii="IRNazanin" w:hAnsi="IRNazanin" w:eastAsia="IRNazanin" w:cs="IRNazanin"/>
          <w:lang w:bidi="fa-IR"/>
          <w:color w:val="111111"/>
          <w:sz w:val="28"/>
          <w:szCs w:val="28"/>
          <w:rtl/>
        </w:rPr>
        <w:t xml:space="preserve">کا: مجهول، تا: مجهول؛ 280 ص 31 س، 20*30سم مخطوطات كربلاء: 4-15]</w:t>
      </w:r>
    </w:p>
    <w:p>
      <w:pPr>
        <w:pStyle w:val="Heading2"/>
      </w:pPr>
      <w:bookmarkStart w:id="1733" w:name="_Toc1061"/>
      <w:r>
        <w:t>الأحكام / أصول الفقه - عربي</w:t>
      </w:r>
      <w:bookmarkEnd w:id="1733"/>
    </w:p>
    <w:p>
      <w:pPr>
        <w:pStyle w:val="BookText"/>
      </w:pPr>
      <w:r>
        <w:rPr>
          <w:rFonts w:ascii="Amiri" w:hAnsi="Amiri" w:eastAsia="Amiri" w:cs="Amiri"/>
          <w:lang w:bidi="ar-SA"/>
          <w:color w:val="111111"/>
          <w:sz w:val="28"/>
          <w:szCs w:val="28"/>
          <w:rtl/>
        </w:rPr>
        <w:t xml:space="preserve">الثعلبي علي بن محمّد</w:t>
      </w:r>
    </w:p>
    <w:p>
      <w:pPr>
        <w:pStyle w:val="BookText"/>
      </w:pPr>
      <w:r>
        <w:rPr>
          <w:rFonts w:ascii="Times New Roman" w:hAnsi="Times New Roman" w:eastAsia="Times New Roman" w:cs="Times New Roman"/>
          <w:lang w:val="en-US" w:bidi="en-US"/>
          <w:color w:val="111111"/>
          <w:sz w:val="28"/>
          <w:szCs w:val="28"/>
          <w:rtl/>
        </w:rPr>
        <w:t xml:space="preserve">2061.</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356</w:t>
      </w:r>
    </w:p>
    <w:p>
      <w:pPr>
        <w:pStyle w:val="BookText"/>
      </w:pPr>
      <w:r>
        <w:rPr>
          <w:rFonts w:ascii="Amiri" w:hAnsi="Amiri" w:eastAsia="Amiri" w:cs="Amiri"/>
          <w:lang w:bidi="ar-SA"/>
          <w:color w:val="111111"/>
          <w:sz w:val="28"/>
          <w:szCs w:val="28"/>
          <w:rtl/>
        </w:rPr>
        <w:t xml:space="preserve">كا: حسين بن عبد الله، تا: 1210ه-، 560ص، 26س، 20/5*29/5سم [معجم المخطوطات النجفية: 87]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bookmarkStart w:id="406" w:name="pg7770_70036"/>
    <w:bookmarkEnd w:id="406"/>
    <w:p>
      <w:pPr>
        <w:pStyle w:val="Heading2"/>
      </w:pPr>
      <w:bookmarkStart w:id="1734" w:name="_Toc1062"/>
      <w:r>
        <w:t>الأحكام (منظومة في) / فقه، شعر - عربي</w:t>
      </w:r>
      <w:bookmarkEnd w:id="1734"/>
    </w:p>
    <w:p>
      <w:pPr>
        <w:pStyle w:val="BookText"/>
      </w:pPr>
      <w:r>
        <w:rPr>
          <w:rFonts w:ascii="Times New Roman" w:hAnsi="Times New Roman" w:eastAsia="Times New Roman" w:cs="Times New Roman"/>
          <w:lang w:val="en-US" w:bidi="en-US"/>
          <w:color w:val="111111"/>
          <w:sz w:val="28"/>
          <w:szCs w:val="28"/>
          <w:rtl/>
        </w:rPr>
        <w:t xml:space="preserve">2062.</w:t>
      </w:r>
    </w:p>
    <w:p>
      <w:pPr>
        <w:pStyle w:val="BookText"/>
      </w:pPr>
      <w:r>
        <w:rPr>
          <w:rFonts w:ascii="Amiri" w:hAnsi="Amiri" w:eastAsia="Amiri" w:cs="Amiri"/>
          <w:lang w:bidi="ar-SA"/>
          <w:color w:val="111111"/>
          <w:sz w:val="28"/>
          <w:szCs w:val="28"/>
          <w:rtl/>
        </w:rPr>
        <w:t xml:space="preserve">الموصل؛ خزانة ميسر صالح الامين (في الأوقاف العامة)؛ رقم المخطوط: 43/2</w:t>
      </w:r>
    </w:p>
    <w:p>
      <w:pPr>
        <w:pStyle w:val="BookText"/>
      </w:pPr>
      <w:r>
        <w:rPr>
          <w:rFonts w:ascii="IRNazanin" w:hAnsi="IRNazanin" w:eastAsia="IRNazanin" w:cs="IRNazanin"/>
          <w:lang w:bidi="fa-IR"/>
          <w:color w:val="111111"/>
          <w:sz w:val="28"/>
          <w:szCs w:val="28"/>
          <w:rtl/>
        </w:rPr>
        <w:t xml:space="preserve">کا: مجهول، تا: مجهول؛21*14سم [الأوقاف العامة - الموصل: 6 -289]</w:t>
      </w:r>
    </w:p>
    <w:p>
      <w:pPr>
        <w:pStyle w:val="BookText"/>
      </w:pPr>
      <w:r>
        <w:rPr>
          <w:rFonts w:ascii="IRNazanin" w:hAnsi="IRNazanin" w:eastAsia="IRNazanin" w:cs="IRNazanin"/>
          <w:lang w:bidi="fa-IR"/>
          <w:color w:val="111111"/>
          <w:sz w:val="28"/>
          <w:szCs w:val="28"/>
          <w:rtl/>
        </w:rPr>
        <w:t xml:space="preserve">أحكام آيات قرآن مجید و فرقان حمید &gt; الوقوف والفوائد</w:t>
      </w:r>
    </w:p>
    <w:p>
      <w:pPr>
        <w:pStyle w:val="Heading2"/>
      </w:pPr>
      <w:bookmarkStart w:id="1735" w:name="_Toc1063"/>
      <w:r>
        <w:t>أحكام الاجتهاد والتقليد رسالة في) / فقه - عربي</w:t>
      </w:r>
      <w:bookmarkEnd w:id="1735"/>
    </w:p>
    <w:p>
      <w:pPr>
        <w:pStyle w:val="BookText"/>
      </w:pPr>
      <w:r>
        <w:rPr>
          <w:rFonts w:ascii="Amiri" w:hAnsi="Amiri" w:eastAsia="Amiri" w:cs="Amiri"/>
          <w:lang w:bidi="ar-SA"/>
          <w:color w:val="111111"/>
          <w:sz w:val="28"/>
          <w:szCs w:val="28"/>
          <w:rtl/>
        </w:rPr>
        <w:t xml:space="preserve">آل كاشف الغطاء علي بن جعفر ( - 1253 ه- )</w:t>
      </w:r>
    </w:p>
    <w:p>
      <w:pPr>
        <w:pStyle w:val="BookText"/>
      </w:pPr>
      <w:r>
        <w:rPr>
          <w:rFonts w:ascii="Times New Roman" w:hAnsi="Times New Roman" w:eastAsia="Times New Roman" w:cs="Times New Roman"/>
          <w:lang w:val="en-US" w:bidi="en-US"/>
          <w:color w:val="111111"/>
          <w:sz w:val="28"/>
          <w:szCs w:val="28"/>
          <w:rtl/>
        </w:rPr>
        <w:t xml:space="preserve">2063.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36</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381]</w:t>
      </w:r>
    </w:p>
    <w:p>
      <w:pPr>
        <w:pStyle w:val="BookText"/>
      </w:pPr>
      <w:r>
        <w:rPr>
          <w:rFonts w:ascii="Amiri" w:hAnsi="Amiri" w:eastAsia="Amiri" w:cs="Amiri"/>
          <w:lang w:bidi="ar-SA"/>
          <w:color w:val="111111"/>
          <w:sz w:val="28"/>
          <w:szCs w:val="28"/>
          <w:rtl/>
        </w:rPr>
        <w:t xml:space="preserve">إحكام الأحكام &gt; إحكام الأحكام الصادرة من بين شفتي سيد الأنام</w:t>
      </w:r>
    </w:p>
    <w:p>
      <w:pPr>
        <w:pStyle w:val="Heading2"/>
      </w:pPr>
      <w:bookmarkStart w:id="1736" w:name="_Toc1064"/>
      <w:r>
        <w:t>إحكام الأحكام الصادرة من بين شفتي سيد الأنام / حديث - عربي</w:t>
      </w:r>
      <w:bookmarkEnd w:id="1736"/>
    </w:p>
    <w:p>
      <w:pPr>
        <w:pStyle w:val="BookText"/>
      </w:pPr>
      <w:r>
        <w:rPr>
          <w:rFonts w:ascii="Amiri" w:hAnsi="Amiri" w:eastAsia="Amiri" w:cs="Amiri"/>
          <w:lang w:bidi="ar-SA"/>
          <w:color w:val="111111"/>
          <w:sz w:val="28"/>
          <w:szCs w:val="28"/>
          <w:rtl/>
        </w:rPr>
        <w:t xml:space="preserve">ابن النقاش محمّد بن علي(720 - 763 ه-)</w:t>
      </w:r>
    </w:p>
    <w:p>
      <w:pPr>
        <w:pStyle w:val="BookText"/>
      </w:pPr>
      <w:r>
        <w:rPr>
          <w:rFonts w:ascii="Amiri" w:hAnsi="Amiri" w:eastAsia="Amiri" w:cs="Amiri"/>
          <w:lang w:bidi="ar-SA"/>
          <w:color w:val="111111"/>
          <w:sz w:val="28"/>
          <w:szCs w:val="28"/>
          <w:rtl/>
        </w:rPr>
        <w:t xml:space="preserve">طبع : القاهرة، 1409ه-</w:t>
      </w:r>
    </w:p>
    <w:p>
      <w:pPr>
        <w:pStyle w:val="BookText"/>
      </w:pPr>
      <w:r>
        <w:rPr>
          <w:rFonts w:ascii="Times New Roman" w:hAnsi="Times New Roman" w:eastAsia="Times New Roman" w:cs="Times New Roman"/>
          <w:lang w:val="en-US" w:bidi="en-US"/>
          <w:color w:val="111111"/>
          <w:sz w:val="28"/>
          <w:szCs w:val="28"/>
          <w:rtl/>
        </w:rPr>
        <w:t xml:space="preserve">2064.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546 مصورة</w:t>
      </w:r>
    </w:p>
    <w:p>
      <w:pPr>
        <w:pStyle w:val="BookText"/>
      </w:pPr>
      <w:r>
        <w:rPr>
          <w:rFonts w:ascii="Amiri" w:hAnsi="Amiri" w:eastAsia="Amiri" w:cs="Amiri"/>
          <w:lang w:bidi="ar-SA"/>
          <w:color w:val="111111"/>
          <w:sz w:val="28"/>
          <w:szCs w:val="28"/>
          <w:rtl/>
        </w:rPr>
        <w:t xml:space="preserve">أوّلها: البسملة، ... ونستهديه ونستغفره ونؤمن به ونتوكل عليه وبعد فقد جمعت من الأحكام الصادرة من بين شفتي سيد وماذكره الشيخ فيها غالبا ولم أذكر غير متن ... مرتبا على أبواب العمدة مخرجا من الكتب ... وغيرهما وهي كتاب الجامع الصحيح ... كتاب الطهارة؛ آخرها: وأيما امراة مسلمة أعتقت امراه مسلمة كانت فكاكها من النار كل عضو منها بعضو منها. آخر الكلام . مصدر التصوير: نسخة مكتبة سوهاج المصر تحت رقم 96؛ كا: أبوبكر بن محمد ،المرحل، تا: 790 ه- 50 ص [ (مصورات) - ف 2-271 ]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bookmarkStart w:id="407" w:name="pg7770_70037"/>
    <w:bookmarkEnd w:id="407"/>
    <w:p>
      <w:pPr>
        <w:pStyle w:val="Heading2"/>
      </w:pPr>
      <w:bookmarkStart w:id="1737" w:name="_Toc1065"/>
      <w:r>
        <w:t>إحكام الأحكام في أصول الأحكام = الإحكام في أصول الأحكام / أصول الفقه - عربي</w:t>
      </w:r>
      <w:bookmarkEnd w:id="1737"/>
    </w:p>
    <w:p>
      <w:pPr>
        <w:pStyle w:val="BookText"/>
      </w:pPr>
      <w:r>
        <w:rPr>
          <w:rFonts w:ascii="Amiri" w:hAnsi="Amiri" w:eastAsia="Amiri" w:cs="Amiri"/>
          <w:lang w:bidi="ar-SA"/>
          <w:color w:val="111111"/>
          <w:sz w:val="28"/>
          <w:szCs w:val="28"/>
          <w:rtl/>
        </w:rPr>
        <w:t xml:space="preserve">الآمدي، علي بن محمّد (551 - 631ه-)</w:t>
      </w:r>
    </w:p>
    <w:p>
      <w:pPr>
        <w:pStyle w:val="BookText"/>
      </w:pPr>
      <w:r>
        <w:rPr>
          <w:rFonts w:ascii="Amiri" w:hAnsi="Amiri" w:eastAsia="Amiri" w:cs="Amiri"/>
          <w:lang w:bidi="ar-SA"/>
          <w:color w:val="111111"/>
          <w:sz w:val="28"/>
          <w:szCs w:val="28"/>
          <w:rtl/>
        </w:rPr>
        <w:t xml:space="preserve">تاريخ التأليف: 625ه-</w:t>
      </w:r>
    </w:p>
    <w:p>
      <w:pPr>
        <w:pStyle w:val="BookText"/>
      </w:pPr>
      <w:r>
        <w:rPr>
          <w:rFonts w:ascii="Amiri" w:hAnsi="Amiri" w:eastAsia="Amiri" w:cs="Amiri"/>
          <w:lang w:bidi="ar-SA"/>
          <w:color w:val="111111"/>
          <w:sz w:val="28"/>
          <w:szCs w:val="28"/>
          <w:rtl/>
        </w:rPr>
        <w:t xml:space="preserve">أوّله: وما توفيقي إلا بالله عليه توكلت وإليه انيب... وبعد فإنه لما كانت الأحكام الشرعية والقضايا الفقهية ومسائل مقاصد المكلفين ...</w:t>
      </w:r>
    </w:p>
    <w:p>
      <w:pPr>
        <w:pStyle w:val="BookText"/>
      </w:pPr>
      <w:r>
        <w:rPr>
          <w:rFonts w:ascii="Amiri" w:hAnsi="Amiri" w:eastAsia="Amiri" w:cs="Amiri"/>
          <w:lang w:bidi="ar-SA"/>
          <w:color w:val="111111"/>
          <w:sz w:val="28"/>
          <w:szCs w:val="28"/>
          <w:rtl/>
        </w:rPr>
        <w:t xml:space="preserve">آخره: وهذا آخر ما أردناه ونهاية ما رتبناه اللهم فكما ألهمت بانشائه وأعنت على إنهائه فاجعله نافعاً في الدنيا وذخيرة في الأخرى.</w:t>
      </w:r>
    </w:p>
    <w:p>
      <w:pPr>
        <w:pStyle w:val="BookText"/>
      </w:pPr>
      <w:r>
        <w:rPr>
          <w:rFonts w:ascii="Amiri" w:hAnsi="Amiri" w:eastAsia="Amiri" w:cs="Amiri"/>
          <w:lang w:bidi="ar-SA"/>
          <w:color w:val="111111"/>
          <w:sz w:val="28"/>
          <w:szCs w:val="28"/>
          <w:rtl/>
        </w:rPr>
        <w:t xml:space="preserve">طبع: القاهرة، 1322، 1347، 1387ه-، الرياض، 1387ه- بيروت، 1404ه- [فنخا 2: 161159 (15 نسخة)]</w:t>
      </w:r>
    </w:p>
    <w:p>
      <w:pPr>
        <w:pStyle w:val="BookText"/>
      </w:pPr>
      <w:r>
        <w:rPr>
          <w:rFonts w:ascii="Times New Roman" w:hAnsi="Times New Roman" w:eastAsia="Times New Roman" w:cs="Times New Roman"/>
          <w:lang w:val="en-US" w:bidi="en-US"/>
          <w:color w:val="111111"/>
          <w:sz w:val="28"/>
          <w:szCs w:val="28"/>
          <w:rtl/>
        </w:rPr>
        <w:t xml:space="preserve">2065.</w:t>
      </w:r>
    </w:p>
    <w:p>
      <w:pPr>
        <w:pStyle w:val="BookText"/>
      </w:pPr>
      <w:r>
        <w:rPr>
          <w:rFonts w:ascii="IRNazanin" w:hAnsi="IRNazanin" w:eastAsia="IRNazanin" w:cs="IRNazanin"/>
          <w:lang w:bidi="fa-IR"/>
          <w:color w:val="111111"/>
          <w:sz w:val="28"/>
          <w:szCs w:val="28"/>
          <w:rtl/>
        </w:rPr>
        <w:t xml:space="preserve">بغداد؛ دار المخطوطات؛ رقم المخطوط : 1879</w:t>
      </w:r>
    </w:p>
    <w:p>
      <w:pPr>
        <w:pStyle w:val="BookText"/>
      </w:pPr>
      <w:r>
        <w:rPr>
          <w:rFonts w:ascii="Amiri" w:hAnsi="Amiri" w:eastAsia="Amiri" w:cs="Amiri"/>
          <w:lang w:bidi="ar-SA"/>
          <w:color w:val="111111"/>
          <w:sz w:val="28"/>
          <w:szCs w:val="28"/>
          <w:rtl/>
        </w:rPr>
        <w:t xml:space="preserve">أوّلها: الحمد لله خالق الأفلاك ومدبرها ومزينها بالشهب الثاقبة ... وبعد ...</w:t>
      </w:r>
    </w:p>
    <w:p>
      <w:pPr>
        <w:pStyle w:val="BookText"/>
      </w:pPr>
      <w:r>
        <w:rPr>
          <w:rFonts w:ascii="Amiri" w:hAnsi="Amiri" w:eastAsia="Amiri" w:cs="Amiri"/>
          <w:lang w:bidi="ar-SA"/>
          <w:color w:val="111111"/>
          <w:sz w:val="28"/>
          <w:szCs w:val="28"/>
          <w:rtl/>
        </w:rPr>
        <w:t xml:space="preserve">الجزء الأوّل: كا علي بن زكريا بن اميره الأبي الاعظم، تا: 703ه-، 372ص، 26س،16*23 سم [المتحف العراقي - :ف الفقهية 1-11]</w:t>
      </w:r>
    </w:p>
    <w:p>
      <w:pPr>
        <w:pStyle w:val="BookText"/>
      </w:pPr>
      <w:r>
        <w:rPr>
          <w:rFonts w:ascii="Amiri" w:hAnsi="Amiri" w:eastAsia="Amiri" w:cs="Amiri"/>
          <w:lang w:bidi="ar-SA"/>
          <w:color w:val="111111"/>
          <w:sz w:val="28"/>
          <w:szCs w:val="28"/>
          <w:rtl/>
        </w:rPr>
        <w:t xml:space="preserve">بغداد؛ مركز البحوث والدراسات؛ رقم المخطوط : 250آ534 مصورة</w:t>
      </w:r>
    </w:p>
    <w:p>
      <w:pPr>
        <w:pStyle w:val="BookText"/>
      </w:pPr>
      <w:r>
        <w:rPr>
          <w:rFonts w:ascii="Amiri" w:hAnsi="Amiri" w:eastAsia="Amiri" w:cs="Amiri"/>
          <w:lang w:bidi="ar-SA"/>
          <w:color w:val="111111"/>
          <w:sz w:val="28"/>
          <w:szCs w:val="28"/>
          <w:rtl/>
        </w:rPr>
        <w:t xml:space="preserve">مصدر التصوير: النسخة السابقة نفسها [ (مصورات) - ف: 217]</w:t>
      </w:r>
    </w:p>
    <w:p>
      <w:pPr>
        <w:pStyle w:val="BookText"/>
      </w:pPr>
      <w:r>
        <w:rPr>
          <w:rFonts w:ascii="Times New Roman" w:hAnsi="Times New Roman" w:eastAsia="Times New Roman" w:cs="Times New Roman"/>
          <w:lang w:val="en-US" w:bidi="en-US"/>
          <w:color w:val="111111"/>
          <w:sz w:val="28"/>
          <w:szCs w:val="28"/>
          <w:rtl/>
        </w:rPr>
        <w:t xml:space="preserve">2066.</w:t>
      </w:r>
    </w:p>
    <w:p>
      <w:pPr>
        <w:pStyle w:val="BookText"/>
      </w:pPr>
      <w:r>
        <w:rPr>
          <w:rFonts w:ascii="IRNazanin" w:hAnsi="IRNazanin" w:eastAsia="IRNazanin" w:cs="IRNazanin"/>
          <w:lang w:bidi="fa-IR"/>
          <w:color w:val="111111"/>
          <w:sz w:val="28"/>
          <w:szCs w:val="28"/>
          <w:rtl/>
        </w:rPr>
        <w:t xml:space="preserve">بغداد؛ دار المخطوطات؛ رقم المخطوط: 1843</w:t>
      </w:r>
    </w:p>
    <w:p>
      <w:pPr>
        <w:pStyle w:val="BookText"/>
      </w:pPr>
      <w:r>
        <w:rPr>
          <w:rFonts w:ascii="Amiri" w:hAnsi="Amiri" w:eastAsia="Amiri" w:cs="Amiri"/>
          <w:lang w:bidi="ar-SA"/>
          <w:color w:val="111111"/>
          <w:sz w:val="28"/>
          <w:szCs w:val="28"/>
          <w:rtl/>
        </w:rPr>
        <w:t xml:space="preserve">الجزء الثاني؛ كا: علي بن زكريا بن اميره الأبي الاعظم، تا: 703ه-، 375ص، 26س،16*23سم [المتحف العراقي - ف: الفقهية 1-11]</w:t>
      </w:r>
    </w:p>
    <w:p>
      <w:pPr>
        <w:pStyle w:val="BookText"/>
      </w:pPr>
      <w:r>
        <w:rPr>
          <w:rFonts w:ascii="Times New Roman" w:hAnsi="Times New Roman" w:eastAsia="Times New Roman" w:cs="Times New Roman"/>
          <w:lang w:val="en-US" w:bidi="en-US"/>
          <w:color w:val="111111"/>
          <w:sz w:val="28"/>
          <w:szCs w:val="28"/>
          <w:rtl/>
        </w:rPr>
        <w:t xml:space="preserve">2067.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172</w:t>
      </w:r>
    </w:p>
    <w:p>
      <w:pPr>
        <w:pStyle w:val="BookText"/>
      </w:pPr>
      <w:r>
        <w:rPr>
          <w:rFonts w:ascii="Amiri" w:hAnsi="Amiri" w:eastAsia="Amiri" w:cs="Amiri"/>
          <w:lang w:bidi="ar-SA"/>
          <w:color w:val="111111"/>
          <w:sz w:val="28"/>
          <w:szCs w:val="28"/>
          <w:rtl/>
        </w:rPr>
        <w:t xml:space="preserve">كا: محمّد بن جعفر الحسيني الدهكردي، تا: 1234ه- [ معجم المخطوطات النجفية : 54]</w:t>
      </w:r>
    </w:p>
    <w:p>
      <w:pPr>
        <w:pStyle w:val="BookText"/>
      </w:pPr>
      <w:r>
        <w:rPr>
          <w:rFonts w:ascii="Times New Roman" w:hAnsi="Times New Roman" w:eastAsia="Times New Roman" w:cs="Times New Roman"/>
          <w:lang w:val="en-US" w:bidi="en-US"/>
          <w:color w:val="111111"/>
          <w:sz w:val="28"/>
          <w:szCs w:val="28"/>
          <w:rtl/>
        </w:rPr>
        <w:t xml:space="preserve">2068.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2273</w:t>
      </w:r>
    </w:p>
    <w:p>
      <w:pPr>
        <w:pStyle w:val="BookText"/>
      </w:pPr>
      <w:r>
        <w:rPr>
          <w:rFonts w:ascii="IRNazanin" w:hAnsi="IRNazanin" w:eastAsia="IRNazanin" w:cs="IRNazanin"/>
          <w:lang w:bidi="fa-IR"/>
          <w:color w:val="111111"/>
          <w:sz w:val="28"/>
          <w:szCs w:val="28"/>
          <w:rtl/>
        </w:rPr>
        <w:t xml:space="preserve">نسخ، کا: محمّد جعفر بن محمّد مهدي الحسيني الدهكردي الإصفهاني، تا: 11 رجب 1234ه- [ف: 1-62]</w:t>
      </w:r>
    </w:p>
    <w:p>
      <w:pPr>
        <w:pStyle w:val="BookText"/>
      </w:pPr>
      <w:r>
        <w:rPr>
          <w:rFonts w:ascii="Times New Roman" w:hAnsi="Times New Roman" w:eastAsia="Times New Roman" w:cs="Times New Roman"/>
          <w:lang w:val="en-US" w:bidi="en-US"/>
          <w:color w:val="111111"/>
          <w:sz w:val="28"/>
          <w:szCs w:val="28"/>
          <w:rtl/>
        </w:rPr>
        <w:t xml:space="preserve">2069.</w:t>
      </w:r>
    </w:p>
    <w:p>
      <w:pPr>
        <w:pStyle w:val="BookText"/>
      </w:pPr>
      <w:r>
        <w:rPr>
          <w:rFonts w:ascii="IRNazanin" w:hAnsi="IRNazanin" w:eastAsia="IRNazanin" w:cs="IRNazanin"/>
          <w:lang w:bidi="fa-IR"/>
          <w:color w:val="111111"/>
          <w:sz w:val="28"/>
          <w:szCs w:val="28"/>
          <w:rtl/>
        </w:rPr>
        <w:t xml:space="preserve">بغداد؛ دار المخطوطات؛ رقم المخطوط : 515</w:t>
      </w:r>
    </w:p>
    <w:p>
      <w:pPr>
        <w:pStyle w:val="BookText"/>
      </w:pPr>
      <w:r>
        <w:rPr>
          <w:rFonts w:ascii="Amiri" w:hAnsi="Amiri" w:eastAsia="Amiri" w:cs="Amiri"/>
          <w:lang w:bidi="ar-SA"/>
          <w:color w:val="111111"/>
          <w:sz w:val="28"/>
          <w:szCs w:val="28"/>
          <w:rtl/>
        </w:rPr>
        <w:t xml:space="preserve">الجزء الأوّل؛ كا: غلام علي ابن كربلائي علي مردان شمالي، تا: 1246ه-، 632ص، 35س، 20*29/5سم [المتحف العراقي - ف: الفقهية 1-15]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bookmarkStart w:id="408" w:name="pg7770_70038"/>
    <w:bookmarkEnd w:id="408"/>
    <w:p>
      <w:pPr>
        <w:pStyle w:val="BookText"/>
      </w:pPr>
      <w:r>
        <w:rPr>
          <w:rFonts w:ascii="Times New Roman" w:hAnsi="Times New Roman" w:eastAsia="Times New Roman" w:cs="Times New Roman"/>
          <w:lang w:val="en-US" w:bidi="en-US"/>
          <w:color w:val="111111"/>
          <w:sz w:val="28"/>
          <w:szCs w:val="28"/>
          <w:rtl/>
        </w:rPr>
        <w:t xml:space="preserve">2070.</w:t>
      </w:r>
    </w:p>
    <w:p>
      <w:pPr>
        <w:pStyle w:val="BookText"/>
      </w:pPr>
      <w:r>
        <w:rPr>
          <w:rFonts w:ascii="IRNazanin" w:hAnsi="IRNazanin" w:eastAsia="IRNazanin" w:cs="IRNazanin"/>
          <w:lang w:bidi="fa-IR"/>
          <w:color w:val="111111"/>
          <w:sz w:val="28"/>
          <w:szCs w:val="28"/>
          <w:rtl/>
        </w:rPr>
        <w:t xml:space="preserve">بغداد؛ دار المخطوطات؛ رقم المخطوط: 516</w:t>
      </w:r>
    </w:p>
    <w:p>
      <w:pPr>
        <w:pStyle w:val="BookText"/>
      </w:pPr>
      <w:r>
        <w:rPr>
          <w:rFonts w:ascii="Amiri" w:hAnsi="Amiri" w:eastAsia="Amiri" w:cs="Amiri"/>
          <w:lang w:bidi="ar-SA"/>
          <w:color w:val="111111"/>
          <w:sz w:val="28"/>
          <w:szCs w:val="28"/>
          <w:rtl/>
        </w:rPr>
        <w:t xml:space="preserve">الجزء الثاني؛ كا: غلام علي ابن كربلائي علي مردان شمالي، تا: 1246ه-، 632ص، 35س، 20*29/5سم [المتحف العراقي - ف: الفقهية 1-15]</w:t>
      </w:r>
    </w:p>
    <w:p>
      <w:pPr>
        <w:pStyle w:val="BookText"/>
      </w:pPr>
      <w:r>
        <w:rPr>
          <w:rFonts w:ascii="Times New Roman" w:hAnsi="Times New Roman" w:eastAsia="Times New Roman" w:cs="Times New Roman"/>
          <w:lang w:val="en-US" w:bidi="en-US"/>
          <w:color w:val="111111"/>
          <w:sz w:val="28"/>
          <w:szCs w:val="28"/>
          <w:rtl/>
        </w:rPr>
        <w:t xml:space="preserve">2071.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3640</w:t>
      </w:r>
    </w:p>
    <w:p>
      <w:pPr>
        <w:pStyle w:val="BookText"/>
      </w:pPr>
      <w:r>
        <w:rPr>
          <w:rFonts w:ascii="IRNazanin" w:hAnsi="IRNazanin" w:eastAsia="IRNazanin" w:cs="IRNazanin"/>
          <w:lang w:bidi="fa-IR"/>
          <w:color w:val="111111"/>
          <w:sz w:val="28"/>
          <w:szCs w:val="28"/>
          <w:rtl/>
        </w:rPr>
        <w:t xml:space="preserve">کا: مجهول، تا: مجهول؛ ناقصة الأوّل والآخر؛ 432 ص [ف: 1-29]</w:t>
      </w:r>
    </w:p>
    <w:p>
      <w:pPr>
        <w:pStyle w:val="Heading2"/>
      </w:pPr>
      <w:bookmarkStart w:id="1738" w:name="_Toc1066"/>
      <w:r>
        <w:t>إحكام الأحكام في شرح أحاديث سيد الأنام / شرح الحديث - عربي</w:t>
      </w:r>
      <w:bookmarkEnd w:id="1738"/>
    </w:p>
    <w:p>
      <w:pPr>
        <w:pStyle w:val="BookText"/>
      </w:pPr>
      <w:r>
        <w:rPr>
          <w:rFonts w:ascii="Amiri" w:hAnsi="Amiri" w:eastAsia="Amiri" w:cs="Amiri"/>
          <w:lang w:bidi="ar-SA"/>
          <w:color w:val="111111"/>
          <w:sz w:val="28"/>
          <w:szCs w:val="28"/>
          <w:rtl/>
        </w:rPr>
        <w:t xml:space="preserve">ابن الأثير، إسماعيل بن أحمد(652 - 699؟ه-)</w:t>
      </w:r>
    </w:p>
    <w:p>
      <w:pPr>
        <w:pStyle w:val="BookText"/>
      </w:pPr>
      <w:r>
        <w:rPr>
          <w:rFonts w:ascii="Amiri" w:hAnsi="Amiri" w:eastAsia="Amiri" w:cs="Amiri"/>
          <w:lang w:bidi="ar-SA"/>
          <w:color w:val="111111"/>
          <w:sz w:val="28"/>
          <w:szCs w:val="28"/>
          <w:rtl/>
        </w:rPr>
        <w:t xml:space="preserve">المرتبط: عمدة الأحكام عن سيد الأنام الجماعيلي، عبد الغني بن عبد الواحد (600-541ه-)</w:t>
      </w:r>
    </w:p>
    <w:p>
      <w:pPr>
        <w:pStyle w:val="BookText"/>
      </w:pPr>
      <w:r>
        <w:rPr>
          <w:rFonts w:ascii="IRNazanin" w:hAnsi="IRNazanin" w:eastAsia="IRNazanin" w:cs="IRNazanin"/>
          <w:lang w:bidi="fa-IR"/>
          <w:color w:val="111111"/>
          <w:sz w:val="28"/>
          <w:szCs w:val="28"/>
          <w:rtl/>
        </w:rPr>
        <w:t xml:space="preserve">أوّله: الحمد لله منور البصائر بحقائق معارفه ومصور الخواطر خزائن لدقائق لطائفه</w:t>
      </w:r>
    </w:p>
    <w:p>
      <w:pPr>
        <w:pStyle w:val="BookText"/>
      </w:pPr>
      <w:r>
        <w:rPr>
          <w:rFonts w:ascii="Amiri" w:hAnsi="Amiri" w:eastAsia="Amiri" w:cs="Amiri"/>
          <w:lang w:bidi="ar-SA"/>
          <w:color w:val="111111"/>
          <w:sz w:val="28"/>
          <w:szCs w:val="28"/>
          <w:rtl/>
        </w:rPr>
        <w:t xml:space="preserve">طبع: دهلي، 1313ه-، القاهرة، مطبعة الشرق، 1344ه-</w:t>
      </w:r>
    </w:p>
    <w:p>
      <w:pPr>
        <w:pStyle w:val="BookText"/>
      </w:pPr>
      <w:r>
        <w:rPr>
          <w:rFonts w:ascii="Times New Roman" w:hAnsi="Times New Roman" w:eastAsia="Times New Roman" w:cs="Times New Roman"/>
          <w:lang w:val="en-US" w:bidi="en-US"/>
          <w:color w:val="111111"/>
          <w:sz w:val="28"/>
          <w:szCs w:val="28"/>
          <w:rtl/>
        </w:rPr>
        <w:t xml:space="preserve">2072.</w:t>
      </w:r>
    </w:p>
    <w:p>
      <w:pPr>
        <w:pStyle w:val="BookText"/>
      </w:pPr>
      <w:r>
        <w:rPr>
          <w:rFonts w:ascii="Amiri" w:hAnsi="Amiri" w:eastAsia="Amiri" w:cs="Amiri"/>
          <w:lang w:bidi="ar-SA"/>
          <w:color w:val="111111"/>
          <w:sz w:val="28"/>
          <w:szCs w:val="28"/>
          <w:rtl/>
        </w:rPr>
        <w:t xml:space="preserve">بغداد؛ مكتبة الأوقاف العامة؛ رقم المخطوط : 2486 أولها: مطابق</w:t>
      </w:r>
    </w:p>
    <w:p>
      <w:pPr>
        <w:pStyle w:val="BookText"/>
      </w:pPr>
      <w:r>
        <w:rPr>
          <w:rFonts w:ascii="IRNazanin" w:hAnsi="IRNazanin" w:eastAsia="IRNazanin" w:cs="IRNazanin"/>
          <w:lang w:bidi="fa-IR"/>
          <w:color w:val="111111"/>
          <w:sz w:val="28"/>
          <w:szCs w:val="28"/>
          <w:rtl/>
        </w:rPr>
        <w:t xml:space="preserve">کا: مجهول، تا: 732 ه-، مدرسة ست الشام البرانية؛ ناقصة الوسط؛ 258ق،18*14سم [ف: 1-174]</w:t>
      </w:r>
    </w:p>
    <w:p>
      <w:pPr>
        <w:pStyle w:val="BookText"/>
      </w:pPr>
      <w:r>
        <w:rPr>
          <w:rFonts w:ascii="Amiri" w:hAnsi="Amiri" w:eastAsia="Amiri" w:cs="Amiri"/>
          <w:lang w:bidi="ar-SA"/>
          <w:color w:val="111111"/>
          <w:sz w:val="28"/>
          <w:szCs w:val="28"/>
          <w:rtl/>
        </w:rPr>
        <w:t xml:space="preserve">بغداد؛ مركز البحوث والدراسات؛ رقم المخطوط: 230 ش 242 مصورة</w:t>
      </w:r>
    </w:p>
    <w:p>
      <w:pPr>
        <w:pStyle w:val="BookText"/>
      </w:pPr>
      <w:r>
        <w:rPr>
          <w:rFonts w:ascii="Amiri" w:hAnsi="Amiri" w:eastAsia="Amiri" w:cs="Amiri"/>
          <w:lang w:bidi="ar-SA"/>
          <w:color w:val="111111"/>
          <w:sz w:val="28"/>
          <w:szCs w:val="28"/>
          <w:rtl/>
        </w:rPr>
        <w:t xml:space="preserve">مصدر التصوير: النسخة السابقة نفسها [(مصورات) - ف: 84]</w:t>
      </w:r>
    </w:p>
    <w:p>
      <w:pPr>
        <w:pStyle w:val="BookText"/>
      </w:pPr>
      <w:r>
        <w:rPr>
          <w:rFonts w:ascii="Times New Roman" w:hAnsi="Times New Roman" w:eastAsia="Times New Roman" w:cs="Times New Roman"/>
          <w:lang w:val="en-US" w:bidi="en-US"/>
          <w:color w:val="111111"/>
          <w:sz w:val="28"/>
          <w:szCs w:val="28"/>
          <w:rtl/>
        </w:rPr>
        <w:t xml:space="preserve">2073.</w:t>
      </w:r>
    </w:p>
    <w:p>
      <w:pPr>
        <w:pStyle w:val="BookText"/>
      </w:pPr>
      <w:r>
        <w:rPr>
          <w:rFonts w:ascii="Amiri" w:hAnsi="Amiri" w:eastAsia="Amiri" w:cs="Amiri"/>
          <w:lang w:bidi="ar-SA"/>
          <w:color w:val="111111"/>
          <w:sz w:val="28"/>
          <w:szCs w:val="28"/>
          <w:rtl/>
        </w:rPr>
        <w:t xml:space="preserve">بغداد؛ مكتبة الأوقاف العامة؛ رقم المخطوط: 2621</w:t>
      </w:r>
    </w:p>
    <w:p>
      <w:pPr>
        <w:pStyle w:val="BookText"/>
      </w:pPr>
      <w:r>
        <w:rPr>
          <w:rFonts w:ascii="IRNazanin" w:hAnsi="IRNazanin" w:eastAsia="IRNazanin" w:cs="IRNazanin"/>
          <w:lang w:bidi="fa-IR"/>
          <w:color w:val="111111"/>
          <w:sz w:val="28"/>
          <w:szCs w:val="28"/>
          <w:rtl/>
        </w:rPr>
        <w:t xml:space="preserve">کا: صالح بن محمّد بن عزائم الشافعي الكركي، تا: 738 ه-، كرك؛ 263ق،25*18سم [ف:</w:t>
      </w:r>
    </w:p>
    <w:p>
      <w:pPr>
        <w:pStyle w:val="BookText"/>
      </w:pPr>
      <w:r>
        <w:rPr>
          <w:rFonts w:ascii="Times New Roman" w:hAnsi="Times New Roman" w:eastAsia="Times New Roman" w:cs="Times New Roman"/>
          <w:lang w:val="en-US" w:bidi="en-US"/>
          <w:color w:val="111111"/>
          <w:sz w:val="28"/>
          <w:szCs w:val="28"/>
          <w:rtl/>
        </w:rPr>
        <w:t xml:space="preserve">1-175]</w:t>
      </w:r>
    </w:p>
    <w:p>
      <w:pPr>
        <w:pStyle w:val="BookText"/>
      </w:pPr>
      <w:r>
        <w:rPr>
          <w:rFonts w:ascii="Times New Roman" w:hAnsi="Times New Roman" w:eastAsia="Times New Roman" w:cs="Times New Roman"/>
          <w:lang w:val="en-US" w:bidi="en-US"/>
          <w:color w:val="111111"/>
          <w:sz w:val="28"/>
          <w:szCs w:val="28"/>
          <w:rtl/>
        </w:rPr>
        <w:t xml:space="preserve">2074.</w:t>
      </w:r>
    </w:p>
    <w:p>
      <w:pPr>
        <w:pStyle w:val="BookText"/>
      </w:pPr>
      <w:r>
        <w:rPr>
          <w:rFonts w:ascii="IRNazanin" w:hAnsi="IRNazanin" w:eastAsia="IRNazanin" w:cs="IRNazanin"/>
          <w:lang w:bidi="fa-IR"/>
          <w:color w:val="111111"/>
          <w:sz w:val="28"/>
          <w:szCs w:val="28"/>
          <w:rtl/>
        </w:rPr>
        <w:t xml:space="preserve">الكاظمية مكتبة السيد حسن الصدر؛ رقم المخطوط: 27 کا: مجهول، تا: 1199ه- [معهد المخطوطات العربية 4 جزء 2-240]</w:t>
      </w:r>
    </w:p>
    <w:p>
      <w:pPr>
        <w:pStyle w:val="BookText"/>
      </w:pPr>
      <w:r>
        <w:rPr>
          <w:rFonts w:ascii="Times New Roman" w:hAnsi="Times New Roman" w:eastAsia="Times New Roman" w:cs="Times New Roman"/>
          <w:lang w:val="en-US" w:bidi="en-US"/>
          <w:color w:val="111111"/>
          <w:sz w:val="28"/>
          <w:szCs w:val="28"/>
          <w:rtl/>
        </w:rPr>
        <w:t xml:space="preserve">2075.</w:t>
      </w:r>
    </w:p>
    <w:p>
      <w:pPr>
        <w:pStyle w:val="BookText"/>
      </w:pPr>
      <w:r>
        <w:rPr>
          <w:rFonts w:ascii="Amiri" w:hAnsi="Amiri" w:eastAsia="Amiri" w:cs="Amiri"/>
          <w:lang w:bidi="ar-SA"/>
          <w:color w:val="111111"/>
          <w:sz w:val="28"/>
          <w:szCs w:val="28"/>
          <w:rtl/>
        </w:rPr>
        <w:t xml:space="preserve">السليمانية؛ مكتبة البابانيين ضمن الأوقاف المركزية؛ رقم المخطوط: 4/2 ت/ 395</w:t>
      </w:r>
    </w:p>
    <w:p>
      <w:pPr>
        <w:pStyle w:val="BookText"/>
      </w:pPr>
      <w:r>
        <w:rPr>
          <w:rFonts w:ascii="Amiri" w:hAnsi="Amiri" w:eastAsia="Amiri" w:cs="Amiri"/>
          <w:lang w:bidi="ar-SA"/>
          <w:color w:val="111111"/>
          <w:sz w:val="28"/>
          <w:szCs w:val="28"/>
          <w:rtl/>
        </w:rPr>
        <w:t xml:space="preserve">أوّلها مطابق آخرها كما يقول مالكك رحمه الله من جواز بيعه مطلقا والله أعلم كمل الكتاب بمن الله العزيز الوهاب.</w:t>
      </w:r>
    </w:p>
    <w:p>
      <w:pPr>
        <w:pStyle w:val="BookText"/>
      </w:pPr>
      <w:r>
        <w:rPr>
          <w:rFonts w:ascii="IRNazanin" w:hAnsi="IRNazanin" w:eastAsia="IRNazanin" w:cs="IRNazanin"/>
          <w:lang w:bidi="fa-IR"/>
          <w:color w:val="111111"/>
          <w:sz w:val="28"/>
          <w:szCs w:val="28"/>
          <w:rtl/>
        </w:rPr>
        <w:t xml:space="preserve">ثلث، کا: مجهول، تا: 1243ه-، 365ق، 22س،31*21سم [الأوقاف المركزية ف1-99]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bookmarkStart w:id="409" w:name="pg7770_70039"/>
    <w:bookmarkEnd w:id="409"/>
    <w:p>
      <w:pPr>
        <w:pStyle w:val="BookText"/>
      </w:pPr>
      <w:r>
        <w:rPr>
          <w:rFonts w:ascii="Times New Roman" w:hAnsi="Times New Roman" w:eastAsia="Times New Roman" w:cs="Times New Roman"/>
          <w:lang w:val="en-US" w:bidi="en-US"/>
          <w:color w:val="111111"/>
          <w:sz w:val="28"/>
          <w:szCs w:val="28"/>
          <w:rtl/>
        </w:rPr>
        <w:t xml:space="preserve">2076.</w:t>
      </w:r>
    </w:p>
    <w:p>
      <w:pPr>
        <w:pStyle w:val="BookText"/>
      </w:pPr>
      <w:r>
        <w:rPr>
          <w:rFonts w:ascii="Amiri" w:hAnsi="Amiri" w:eastAsia="Amiri" w:cs="Amiri"/>
          <w:lang w:bidi="ar-SA"/>
          <w:color w:val="111111"/>
          <w:sz w:val="28"/>
          <w:szCs w:val="28"/>
          <w:rtl/>
        </w:rPr>
        <w:t xml:space="preserve">الموصل؛ مكتبة الأوقاف العامة ( الموصل)؛ رقم المخطوط: 19/1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مجهول؛27*20سم [الأوقاف العامة - الموصل: 9 -13]</w:t>
      </w:r>
    </w:p>
    <w:p>
      <w:pPr>
        <w:pStyle w:val="Heading2"/>
      </w:pPr>
      <w:bookmarkStart w:id="1739" w:name="_Toc1067"/>
      <w:r>
        <w:t>إحكام الأحكام في شرح عمدة الأحكام عن سيد الأنام / شرح الحديث - عربي</w:t>
      </w:r>
      <w:bookmarkEnd w:id="1739"/>
    </w:p>
    <w:p>
      <w:pPr>
        <w:pStyle w:val="BookText"/>
      </w:pPr>
      <w:r>
        <w:rPr>
          <w:rFonts w:ascii="Amiri" w:hAnsi="Amiri" w:eastAsia="Amiri" w:cs="Amiri"/>
          <w:lang w:bidi="ar-SA"/>
          <w:color w:val="111111"/>
          <w:sz w:val="28"/>
          <w:szCs w:val="28"/>
          <w:rtl/>
        </w:rPr>
        <w:t xml:space="preserve">ابن دقيق عيد محمّد بن علي (625 - 702؟ ه-)</w:t>
      </w:r>
    </w:p>
    <w:p>
      <w:pPr>
        <w:pStyle w:val="BookText"/>
      </w:pPr>
      <w:r>
        <w:rPr>
          <w:rFonts w:ascii="Amiri" w:hAnsi="Amiri" w:eastAsia="Amiri" w:cs="Amiri"/>
          <w:lang w:bidi="ar-SA"/>
          <w:color w:val="111111"/>
          <w:sz w:val="28"/>
          <w:szCs w:val="28"/>
          <w:rtl/>
        </w:rPr>
        <w:t xml:space="preserve">المرتبط: عمدة الأحكام عن سيد الأنام؛ الجماعيلي، عبد الغني بن عبد الواحد (600-541ه-) طبع القاهرة، 1342 و 1327 و 1396ه-؛ بيروت، 1407 ه-</w:t>
      </w:r>
    </w:p>
    <w:p>
      <w:pPr>
        <w:pStyle w:val="BookText"/>
      </w:pPr>
      <w:r>
        <w:rPr>
          <w:rFonts w:ascii="Times New Roman" w:hAnsi="Times New Roman" w:eastAsia="Times New Roman" w:cs="Times New Roman"/>
          <w:lang w:val="en-US" w:bidi="en-US"/>
          <w:color w:val="111111"/>
          <w:sz w:val="28"/>
          <w:szCs w:val="28"/>
          <w:rtl/>
        </w:rPr>
        <w:t xml:space="preserve">2077.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408 مصورة</w:t>
      </w:r>
    </w:p>
    <w:p>
      <w:pPr>
        <w:pStyle w:val="BookText"/>
      </w:pPr>
      <w:r>
        <w:rPr>
          <w:rFonts w:ascii="Amiri" w:hAnsi="Amiri" w:eastAsia="Amiri" w:cs="Amiri"/>
          <w:lang w:bidi="ar-SA"/>
          <w:color w:val="111111"/>
          <w:sz w:val="28"/>
          <w:szCs w:val="28"/>
          <w:rtl/>
        </w:rPr>
        <w:t xml:space="preserve">أوّلها: البسملة كتاب الطهارة الحديث الأوّل عن عمر بن الخطاب (ع) قال: سمعت رسول الله (ع) يقول إنما الأعمال بالنيات، وفي رواية بالنية؛ آخرها: ... إذ لم يرد العمدة ويتولة في الجزء الثاني كتاب الصيام والحمد لله ...</w:t>
      </w:r>
    </w:p>
    <w:p>
      <w:pPr>
        <w:pStyle w:val="BookText"/>
      </w:pPr>
      <w:r>
        <w:rPr>
          <w:rFonts w:ascii="IRNazanin" w:hAnsi="IRNazanin" w:eastAsia="IRNazanin" w:cs="IRNazanin"/>
          <w:lang w:bidi="fa-IR"/>
          <w:color w:val="111111"/>
          <w:sz w:val="28"/>
          <w:szCs w:val="28"/>
          <w:rtl/>
        </w:rPr>
        <w:t xml:space="preserve">مصدر التصوير: نسخة دار الكتب الظاهرية تحت رقم 7627 ؛کا: رافع بن أبي محمّد بن ،محمّد تا: 720 ه-؛ 172 ص [(مصورات) - ف: 2-118]</w:t>
      </w:r>
    </w:p>
    <w:p>
      <w:pPr>
        <w:pStyle w:val="BookText"/>
      </w:pPr>
      <w:r>
        <w:rPr>
          <w:rFonts w:ascii="Times New Roman" w:hAnsi="Times New Roman" w:eastAsia="Times New Roman" w:cs="Times New Roman"/>
          <w:lang w:val="en-US" w:bidi="en-US"/>
          <w:color w:val="111111"/>
          <w:sz w:val="28"/>
          <w:szCs w:val="28"/>
          <w:rtl/>
        </w:rPr>
        <w:t xml:space="preserve">2078.</w:t>
      </w:r>
    </w:p>
    <w:p>
      <w:pPr>
        <w:pStyle w:val="BookText"/>
      </w:pPr>
      <w:r>
        <w:rPr>
          <w:rFonts w:ascii="Amiri" w:hAnsi="Amiri" w:eastAsia="Amiri" w:cs="Amiri"/>
          <w:lang w:bidi="ar-SA"/>
          <w:color w:val="111111"/>
          <w:sz w:val="28"/>
          <w:szCs w:val="28"/>
          <w:rtl/>
        </w:rPr>
        <w:t xml:space="preserve">الموصل؛ مكتبة الأوقاف العامة (الموصل)؛ رقم المخطوط : 19/2</w:t>
      </w:r>
    </w:p>
    <w:p>
      <w:pPr>
        <w:pStyle w:val="BookText"/>
      </w:pPr>
      <w:r>
        <w:rPr>
          <w:rFonts w:ascii="IRNazanin" w:hAnsi="IRNazanin" w:eastAsia="IRNazanin" w:cs="IRNazanin"/>
          <w:lang w:bidi="fa-IR"/>
          <w:color w:val="111111"/>
          <w:sz w:val="28"/>
          <w:szCs w:val="28"/>
          <w:rtl/>
        </w:rPr>
        <w:t xml:space="preserve">کا: محمود بن موسى بن شيخ الياس الخورتي، تا: 1127ه- [الأوقاف العامة - الموصل: 9- 13]</w:t>
      </w:r>
    </w:p>
    <w:p>
      <w:pPr>
        <w:pStyle w:val="BookText"/>
      </w:pPr>
      <w:r>
        <w:rPr>
          <w:rFonts w:ascii="Amiri" w:hAnsi="Amiri" w:eastAsia="Amiri" w:cs="Amiri"/>
          <w:lang w:bidi="ar-SA"/>
          <w:color w:val="111111"/>
          <w:sz w:val="28"/>
          <w:szCs w:val="28"/>
          <w:rtl/>
        </w:rPr>
        <w:t xml:space="preserve">أحكام الأدوية القلبية &gt; الأدوية القلبية</w:t>
      </w:r>
    </w:p>
    <w:p>
      <w:pPr>
        <w:pStyle w:val="BookText"/>
      </w:pPr>
      <w:r>
        <w:rPr>
          <w:rFonts w:ascii="Amiri" w:hAnsi="Amiri" w:eastAsia="Amiri" w:cs="Amiri"/>
          <w:lang w:bidi="ar-SA"/>
          <w:color w:val="111111"/>
          <w:sz w:val="28"/>
          <w:szCs w:val="28"/>
          <w:rtl/>
        </w:rPr>
        <w:t xml:space="preserve">أحكام الأراضي البايرة &gt; إحياء الموات</w:t>
      </w:r>
    </w:p>
    <w:p>
      <w:pPr>
        <w:pStyle w:val="BookText"/>
      </w:pPr>
      <w:r>
        <w:rPr>
          <w:rFonts w:ascii="Amiri" w:hAnsi="Amiri" w:eastAsia="Amiri" w:cs="Amiri"/>
          <w:lang w:bidi="ar-SA"/>
          <w:color w:val="111111"/>
          <w:sz w:val="28"/>
          <w:szCs w:val="28"/>
          <w:rtl/>
        </w:rPr>
        <w:t xml:space="preserve">أحكام الأرضين &gt; إحياء الموات</w:t>
      </w:r>
    </w:p>
    <w:p>
      <w:pPr>
        <w:pStyle w:val="Heading2"/>
      </w:pPr>
      <w:bookmarkStart w:id="1740" w:name="_Toc1068"/>
      <w:r>
        <w:t>أحكام أطفال المسلمين (رسالة في) / فقه - عربي</w:t>
      </w:r>
      <w:bookmarkEnd w:id="1740"/>
    </w:p>
    <w:p>
      <w:pPr>
        <w:pStyle w:val="BookText"/>
      </w:pPr>
      <w:r>
        <w:rPr>
          <w:rFonts w:ascii="Amiri" w:hAnsi="Amiri" w:eastAsia="Amiri" w:cs="Amiri"/>
          <w:lang w:bidi="ar-SA"/>
          <w:color w:val="111111"/>
          <w:sz w:val="28"/>
          <w:szCs w:val="28"/>
          <w:rtl/>
        </w:rPr>
        <w:t xml:space="preserve">السيوطي، عبد الرحمن بن أبي بكر (849 - 911 ه-)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bookmarkStart w:id="410" w:name="pg7770_70040"/>
    <w:bookmarkEnd w:id="410"/>
    <w:p>
      <w:pPr>
        <w:pStyle w:val="BookText"/>
      </w:pPr>
      <w:r>
        <w:rPr>
          <w:rFonts w:ascii="Times New Roman" w:hAnsi="Times New Roman" w:eastAsia="Times New Roman" w:cs="Times New Roman"/>
          <w:lang w:val="en-US" w:bidi="en-US"/>
          <w:color w:val="111111"/>
          <w:sz w:val="28"/>
          <w:szCs w:val="28"/>
          <w:rtl/>
        </w:rPr>
        <w:t xml:space="preserve">2079.</w:t>
      </w:r>
    </w:p>
    <w:p>
      <w:pPr>
        <w:pStyle w:val="BookText"/>
      </w:pPr>
      <w:r>
        <w:rPr>
          <w:rFonts w:ascii="Amiri" w:hAnsi="Amiri" w:eastAsia="Amiri" w:cs="Amiri"/>
          <w:lang w:bidi="ar-SA"/>
          <w:color w:val="111111"/>
          <w:sz w:val="28"/>
          <w:szCs w:val="28"/>
          <w:rtl/>
        </w:rPr>
        <w:t xml:space="preserve">الموصل؛ مدرسة الخياط (في الأوقاف العامة)؛ رقم المخطوط: 16/36/10</w:t>
      </w:r>
    </w:p>
    <w:p>
      <w:pPr>
        <w:pStyle w:val="BookText"/>
      </w:pPr>
      <w:r>
        <w:rPr>
          <w:rFonts w:ascii="Amiri" w:hAnsi="Amiri" w:eastAsia="Amiri" w:cs="Amiri"/>
          <w:lang w:bidi="ar-SA"/>
          <w:color w:val="111111"/>
          <w:sz w:val="28"/>
          <w:szCs w:val="28"/>
          <w:rtl/>
        </w:rPr>
        <w:t xml:space="preserve">أوّلها: الحمد الله الذي خلق الإنسان من صلصال كالفخار وخلق لجان من مارج من نار كا: حجازي بن حسين الكردي الشيخاني، تا: 1168ه- [الأوقاف العامة - الموصل: 5-101]</w:t>
      </w:r>
    </w:p>
    <w:p>
      <w:pPr>
        <w:pStyle w:val="Heading2"/>
      </w:pPr>
      <w:bookmarkStart w:id="1741" w:name="_Toc1069"/>
      <w:r>
        <w:t>أحكام أكيدة (رسالة في) عربي</w:t>
      </w:r>
      <w:bookmarkEnd w:id="1741"/>
    </w:p>
    <w:p>
      <w:pPr>
        <w:pStyle w:val="BookText"/>
      </w:pPr>
      <w:r>
        <w:rPr>
          <w:rFonts w:ascii="Amiri" w:hAnsi="Amiri" w:eastAsia="Amiri" w:cs="Amiri"/>
          <w:lang w:bidi="ar-SA"/>
          <w:color w:val="111111"/>
          <w:sz w:val="28"/>
          <w:szCs w:val="28"/>
          <w:rtl/>
        </w:rPr>
        <w:t xml:space="preserve">الشهيد الثاني، زين الدين بن علي (911 - 965ه-)</w:t>
      </w:r>
    </w:p>
    <w:p>
      <w:pPr>
        <w:pStyle w:val="BookText"/>
      </w:pPr>
      <w:r>
        <w:rPr>
          <w:rFonts w:ascii="Times New Roman" w:hAnsi="Times New Roman" w:eastAsia="Times New Roman" w:cs="Times New Roman"/>
          <w:lang w:val="en-US" w:bidi="en-US"/>
          <w:color w:val="111111"/>
          <w:sz w:val="28"/>
          <w:szCs w:val="28"/>
          <w:rtl/>
        </w:rPr>
        <w:t xml:space="preserve">2080.</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 1071/13</w:t>
      </w:r>
    </w:p>
    <w:p>
      <w:pPr>
        <w:pStyle w:val="BookText"/>
      </w:pPr>
      <w:r>
        <w:rPr>
          <w:rFonts w:ascii="IRNazanin" w:hAnsi="IRNazanin" w:eastAsia="IRNazanin" w:cs="IRNazanin"/>
          <w:lang w:bidi="fa-IR"/>
          <w:color w:val="111111"/>
          <w:sz w:val="28"/>
          <w:szCs w:val="28"/>
          <w:rtl/>
        </w:rPr>
        <w:t xml:space="preserve">کا: محمّد بن فرج الله التبريزي، تا: 1312ه-؛ 37 ص 17س، 16*22سم [معجم المخطوطات النجفية: 630]</w:t>
      </w:r>
    </w:p>
    <w:p>
      <w:pPr>
        <w:pStyle w:val="Heading2"/>
      </w:pPr>
      <w:bookmarkStart w:id="1742" w:name="_Toc1070"/>
      <w:r>
        <w:t>الأحكام التي تختلف بالسفر والإقامة (قاعدة في) / فقه - عربي</w:t>
      </w:r>
      <w:bookmarkEnd w:id="1742"/>
    </w:p>
    <w:p>
      <w:pPr>
        <w:pStyle w:val="BookText"/>
      </w:pPr>
      <w:r>
        <w:rPr>
          <w:rFonts w:ascii="Amiri" w:hAnsi="Amiri" w:eastAsia="Amiri" w:cs="Amiri"/>
          <w:lang w:bidi="ar-SA"/>
          <w:color w:val="111111"/>
          <w:sz w:val="28"/>
          <w:szCs w:val="28"/>
          <w:rtl/>
        </w:rPr>
        <w:t xml:space="preserve">ابن تيمية، أحمد بن عبد الحليم (661 - 728 ه-)</w:t>
      </w:r>
    </w:p>
    <w:p>
      <w:pPr>
        <w:pStyle w:val="BookText"/>
      </w:pPr>
      <w:r>
        <w:rPr>
          <w:rFonts w:ascii="Amiri" w:hAnsi="Amiri" w:eastAsia="Amiri" w:cs="Amiri"/>
          <w:lang w:bidi="ar-SA"/>
          <w:color w:val="111111"/>
          <w:sz w:val="28"/>
          <w:szCs w:val="28"/>
          <w:rtl/>
        </w:rPr>
        <w:t xml:space="preserve">2081 بغداد مكتبة الأوقاف العامة؛ رقم المخطوط : 6454/3 أوّلها: ... قال شيخنا شيخ الإسلام .... الحمد لله نستعنه ونستغفره ونعوذ بالله من شرور أنفسنا ومن سيئات أعمالنا ...</w:t>
      </w:r>
    </w:p>
    <w:p>
      <w:pPr>
        <w:pStyle w:val="BookText"/>
      </w:pPr>
      <w:r>
        <w:rPr>
          <w:rFonts w:ascii="IRNazanin" w:hAnsi="IRNazanin" w:eastAsia="IRNazanin" w:cs="IRNazanin"/>
          <w:lang w:bidi="fa-IR"/>
          <w:color w:val="111111"/>
          <w:sz w:val="28"/>
          <w:szCs w:val="28"/>
          <w:rtl/>
        </w:rPr>
        <w:t xml:space="preserve">کا: رسلان خطاط، تا: 1300ه-؛ 60ق،16*23سم [ف: 2-79]</w:t>
      </w:r>
    </w:p>
    <w:p>
      <w:pPr>
        <w:pStyle w:val="Heading2"/>
      </w:pPr>
      <w:bookmarkStart w:id="1743" w:name="_Toc1071"/>
      <w:r>
        <w:t>أحكام الإمام جعفر الصادق / حديث - تركي</w:t>
      </w:r>
      <w:bookmarkEnd w:id="1743"/>
    </w:p>
    <w:p>
      <w:pPr>
        <w:pStyle w:val="BookText"/>
      </w:pPr>
      <w:r>
        <w:rPr>
          <w:rFonts w:ascii="Times New Roman" w:hAnsi="Times New Roman" w:eastAsia="Times New Roman" w:cs="Times New Roman"/>
          <w:lang w:val="en-US" w:bidi="en-US"/>
          <w:color w:val="111111"/>
          <w:sz w:val="28"/>
          <w:szCs w:val="28"/>
          <w:rtl/>
        </w:rPr>
        <w:t xml:space="preserve">2082.</w:t>
      </w:r>
    </w:p>
    <w:p>
      <w:pPr>
        <w:pStyle w:val="BookText"/>
      </w:pPr>
      <w:r>
        <w:rPr>
          <w:rFonts w:ascii="Amiri" w:hAnsi="Amiri" w:eastAsia="Amiri" w:cs="Amiri"/>
          <w:lang w:bidi="ar-SA"/>
          <w:color w:val="111111"/>
          <w:sz w:val="28"/>
          <w:szCs w:val="28"/>
          <w:rtl/>
        </w:rPr>
        <w:t xml:space="preserve">الموصل ؛ مساجد وهدايا متفرقة (في الأوقاف العامة)؛ رقم المخطوط : 2/9</w:t>
      </w:r>
    </w:p>
    <w:p>
      <w:pPr>
        <w:pStyle w:val="BookText"/>
      </w:pPr>
      <w:r>
        <w:rPr>
          <w:rFonts w:ascii="Amiri" w:hAnsi="Amiri" w:eastAsia="Amiri" w:cs="Amiri"/>
          <w:lang w:bidi="ar-SA"/>
          <w:color w:val="111111"/>
          <w:sz w:val="28"/>
          <w:szCs w:val="28"/>
          <w:rtl/>
        </w:rPr>
        <w:t xml:space="preserve">كا: يحيى بن يونس بك بن يحيى بك، تا: 1256ه- [ الأوقاف العامة - الموصل: 8-364]</w:t>
      </w:r>
    </w:p>
    <w:p>
      <w:pPr>
        <w:pStyle w:val="Heading2"/>
      </w:pPr>
      <w:bookmarkStart w:id="1744" w:name="_Toc1072"/>
      <w:r>
        <w:t>أحكام الأموات / فقه - عربي</w:t>
      </w:r>
      <w:bookmarkEnd w:id="1744"/>
    </w:p>
    <w:p>
      <w:pPr>
        <w:pStyle w:val="BookText"/>
      </w:pPr>
      <w:r>
        <w:rPr>
          <w:rFonts w:ascii="Amiri" w:hAnsi="Amiri" w:eastAsia="Amiri" w:cs="Amiri"/>
          <w:lang w:bidi="ar-SA"/>
          <w:color w:val="111111"/>
          <w:sz w:val="28"/>
          <w:szCs w:val="28"/>
          <w:rtl/>
        </w:rPr>
        <w:t xml:space="preserve">الشهيد الأوّل، محمّد بن مكي (734 - 786 ه- )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bookmarkStart w:id="411" w:name="pg7770_70041"/>
    <w:bookmarkEnd w:id="411"/>
    <w:p>
      <w:pPr>
        <w:pStyle w:val="BookText"/>
      </w:pPr>
      <w:r>
        <w:rPr>
          <w:rFonts w:ascii="Amiri" w:hAnsi="Amiri" w:eastAsia="Amiri" w:cs="Amiri"/>
          <w:lang w:bidi="ar-SA"/>
          <w:color w:val="111111"/>
          <w:sz w:val="28"/>
          <w:szCs w:val="28"/>
          <w:rtl/>
        </w:rPr>
        <w:t xml:space="preserve">أوّله: البسملة، الحمد لله على ما أجزل على عطائه وأسبل من غطائه وأشكره على سوابغ نعمائه وترادف آلائه ... وبعد، فهذه جزازة تشتمل على ذكر أحكام الميت الخمسة على الترتيب الذي يفعله المغسل بالميت أولا ...</w:t>
      </w:r>
    </w:p>
    <w:p>
      <w:pPr>
        <w:pStyle w:val="BookText"/>
      </w:pPr>
      <w:r>
        <w:rPr>
          <w:rFonts w:ascii="Amiri" w:hAnsi="Amiri" w:eastAsia="Amiri" w:cs="Amiri"/>
          <w:lang w:bidi="ar-SA"/>
          <w:color w:val="111111"/>
          <w:sz w:val="28"/>
          <w:szCs w:val="28"/>
          <w:rtl/>
        </w:rPr>
        <w:t xml:space="preserve">آخره: قال: سالت الصادق (ع) أيصلي عن الميت قال نعم حتى أنه يكون في ضيق فيوسع الله قبره عليه، هذا أخر ما سطرناه في هذه الجزازة وفي كفاية لمن له هداية...</w:t>
      </w:r>
    </w:p>
    <w:p>
      <w:pPr>
        <w:pStyle w:val="BookText"/>
      </w:pPr>
      <w:r>
        <w:rPr>
          <w:rFonts w:ascii="Amiri" w:hAnsi="Amiri" w:eastAsia="Amiri" w:cs="Amiri"/>
          <w:lang w:bidi="ar-SA"/>
          <w:color w:val="111111"/>
          <w:sz w:val="28"/>
          <w:szCs w:val="28"/>
          <w:rtl/>
        </w:rPr>
        <w:t xml:space="preserve">طبع: ضمن موسوعة الشهيد الأوّل، قم، 1430ه-، المجلد 18، صص 101 - 133 [فنخا 2: 166]</w:t>
      </w:r>
    </w:p>
    <w:p>
      <w:pPr>
        <w:pStyle w:val="BookText"/>
      </w:pPr>
      <w:r>
        <w:rPr>
          <w:rFonts w:ascii="Times New Roman" w:hAnsi="Times New Roman" w:eastAsia="Times New Roman" w:cs="Times New Roman"/>
          <w:lang w:val="en-US" w:bidi="en-US"/>
          <w:color w:val="111111"/>
          <w:sz w:val="28"/>
          <w:szCs w:val="28"/>
          <w:rtl/>
        </w:rPr>
        <w:t xml:space="preserve">2083.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627</w:t>
      </w:r>
    </w:p>
    <w:p>
      <w:pPr>
        <w:pStyle w:val="BookText"/>
      </w:pPr>
      <w:r>
        <w:rPr>
          <w:rFonts w:ascii="IRNazanin" w:hAnsi="IRNazanin" w:eastAsia="IRNazanin" w:cs="IRNazanin"/>
          <w:lang w:bidi="fa-IR"/>
          <w:color w:val="111111"/>
          <w:sz w:val="28"/>
          <w:szCs w:val="28"/>
          <w:rtl/>
        </w:rPr>
        <w:t xml:space="preserve">کا: مجهول، تا: القرن 13 ه- [ف: 1-60]</w:t>
      </w:r>
    </w:p>
    <w:p>
      <w:pPr>
        <w:pStyle w:val="Heading2"/>
      </w:pPr>
      <w:bookmarkStart w:id="1745" w:name="_Toc1073"/>
      <w:r>
        <w:t>أحكام الأموات = أحكام الجنائز / فقه - عربي</w:t>
      </w:r>
      <w:bookmarkEnd w:id="1745"/>
    </w:p>
    <w:p>
      <w:pPr>
        <w:pStyle w:val="BookText"/>
      </w:pPr>
      <w:r>
        <w:rPr>
          <w:rFonts w:ascii="Amiri" w:hAnsi="Amiri" w:eastAsia="Amiri" w:cs="Amiri"/>
          <w:lang w:bidi="ar-SA"/>
          <w:color w:val="111111"/>
          <w:sz w:val="28"/>
          <w:szCs w:val="28"/>
          <w:rtl/>
        </w:rPr>
        <w:t xml:space="preserve">كاشف الغطاء، جعفر بن خضر ( 1154 - 1228ه-)</w:t>
      </w:r>
    </w:p>
    <w:p>
      <w:pPr>
        <w:pStyle w:val="BookText"/>
      </w:pPr>
      <w:r>
        <w:rPr>
          <w:rFonts w:ascii="Amiri" w:hAnsi="Amiri" w:eastAsia="Amiri" w:cs="Amiri"/>
          <w:lang w:bidi="ar-SA"/>
          <w:color w:val="111111"/>
          <w:sz w:val="28"/>
          <w:szCs w:val="28"/>
          <w:rtl/>
        </w:rPr>
        <w:t xml:space="preserve">أوّله: الحمد لله على ما أنعم ... وبعد فانه قد كثر على الإلحاح من بعض أهل التقوى والصلاح أن أكتب رسالة في أحكام الجنائز آخره: خليل الرحمن سأل الله ابنة تبكيه بعد موته إلى غير ذلك من الأخبار. [فنخا 2 : 167(3نسخ)]</w:t>
      </w:r>
    </w:p>
    <w:p>
      <w:pPr>
        <w:pStyle w:val="BookText"/>
      </w:pPr>
      <w:r>
        <w:rPr>
          <w:rFonts w:ascii="Times New Roman" w:hAnsi="Times New Roman" w:eastAsia="Times New Roman" w:cs="Times New Roman"/>
          <w:lang w:val="en-US" w:bidi="en-US"/>
          <w:color w:val="111111"/>
          <w:sz w:val="28"/>
          <w:szCs w:val="28"/>
          <w:rtl/>
        </w:rPr>
        <w:t xml:space="preserve">2084.</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 204/2</w:t>
      </w:r>
    </w:p>
    <w:p>
      <w:pPr>
        <w:pStyle w:val="BookText"/>
      </w:pPr>
      <w:r>
        <w:rPr>
          <w:rFonts w:ascii="IRNazanin" w:hAnsi="IRNazanin" w:eastAsia="IRNazanin" w:cs="IRNazanin"/>
          <w:lang w:bidi="fa-IR"/>
          <w:color w:val="111111"/>
          <w:sz w:val="28"/>
          <w:szCs w:val="28"/>
          <w:rtl/>
        </w:rPr>
        <w:t xml:space="preserve">کا: مجهول، تا: 1232ه- ، 220 ص12*20 سم [ معجم المخطوطات النجفية : 689]</w:t>
      </w:r>
    </w:p>
    <w:p>
      <w:pPr>
        <w:pStyle w:val="BookText"/>
      </w:pPr>
      <w:r>
        <w:rPr>
          <w:rFonts w:ascii="Amiri" w:hAnsi="Amiri" w:eastAsia="Amiri" w:cs="Amiri"/>
          <w:lang w:bidi="ar-SA"/>
          <w:color w:val="111111"/>
          <w:sz w:val="28"/>
          <w:szCs w:val="28"/>
          <w:rtl/>
        </w:rPr>
        <w:t xml:space="preserve">2085 . النجف الأشرف؛ مؤسسة كاشف الغطاء العامة؛ رقم المخطوط: 1802</w:t>
      </w:r>
    </w:p>
    <w:p>
      <w:pPr>
        <w:pStyle w:val="BookText"/>
      </w:pPr>
      <w:r>
        <w:rPr>
          <w:rFonts w:ascii="IRNazanin" w:hAnsi="IRNazanin" w:eastAsia="IRNazanin" w:cs="IRNazanin"/>
          <w:lang w:bidi="fa-IR"/>
          <w:color w:val="111111"/>
          <w:sz w:val="28"/>
          <w:szCs w:val="28"/>
          <w:rtl/>
        </w:rPr>
        <w:t xml:space="preserve">کا: مجهول، تا: مجهول؛ ناقصة الآخر؛ 50 ص [ف: 1-180]</w:t>
      </w:r>
    </w:p>
    <w:p>
      <w:pPr>
        <w:pStyle w:val="Heading2"/>
      </w:pPr>
      <w:bookmarkStart w:id="1746" w:name="_Toc1074"/>
      <w:r>
        <w:t>أحكام الأموات = أحكام الجنائز / فقه - عربي</w:t>
      </w:r>
      <w:bookmarkEnd w:id="1746"/>
    </w:p>
    <w:p>
      <w:pPr>
        <w:pStyle w:val="BookText"/>
      </w:pPr>
      <w:r>
        <w:rPr>
          <w:rFonts w:ascii="Amiri" w:hAnsi="Amiri" w:eastAsia="Amiri" w:cs="Amiri"/>
          <w:lang w:bidi="ar-SA"/>
          <w:color w:val="111111"/>
          <w:sz w:val="28"/>
          <w:szCs w:val="28"/>
          <w:rtl/>
        </w:rPr>
        <w:t xml:space="preserve">النجفي، محمد حسن بن باقر(1200 - 1366 ه- )</w:t>
      </w:r>
    </w:p>
    <w:p>
      <w:pPr>
        <w:pStyle w:val="BookText"/>
      </w:pPr>
      <w:r>
        <w:rPr>
          <w:rFonts w:ascii="Amiri" w:hAnsi="Amiri" w:eastAsia="Amiri" w:cs="Amiri"/>
          <w:lang w:bidi="ar-SA"/>
          <w:color w:val="111111"/>
          <w:sz w:val="28"/>
          <w:szCs w:val="28"/>
          <w:rtl/>
        </w:rPr>
        <w:t xml:space="preserve">أوّله: البسملة حمدله ... اما بعد يقول محمّد حسن بن ... باقر باقر ... هذه رسالة مشتملة ...</w:t>
      </w:r>
    </w:p>
    <w:p>
      <w:pPr>
        <w:pStyle w:val="BookText"/>
      </w:pPr>
      <w:r>
        <w:rPr>
          <w:rFonts w:ascii="Amiri" w:hAnsi="Amiri" w:eastAsia="Amiri" w:cs="Amiri"/>
          <w:lang w:bidi="ar-SA"/>
          <w:color w:val="111111"/>
          <w:sz w:val="28"/>
          <w:szCs w:val="28"/>
          <w:rtl/>
        </w:rPr>
        <w:t xml:space="preserve">على أحكام الأموات اختصرتها من كتابنا الكبير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bookmarkStart w:id="412" w:name="pg7770_70042"/>
    <w:bookmarkEnd w:id="412"/>
    <w:p>
      <w:pPr>
        <w:pStyle w:val="BookText"/>
      </w:pPr>
      <w:r>
        <w:rPr>
          <w:rFonts w:ascii="Amiri" w:hAnsi="Amiri" w:eastAsia="Amiri" w:cs="Amiri"/>
          <w:lang w:bidi="ar-SA"/>
          <w:color w:val="111111"/>
          <w:sz w:val="28"/>
          <w:szCs w:val="28"/>
          <w:rtl/>
        </w:rPr>
        <w:t xml:space="preserve">آخره: انتظر حتى يقضي الله شأنه والحمد الله ... تمت رساله أحكام الجنائز من فتاوى شيخنا ...</w:t>
      </w:r>
    </w:p>
    <w:p>
      <w:pPr>
        <w:pStyle w:val="BookText"/>
      </w:pPr>
      <w:r>
        <w:rPr>
          <w:rFonts w:ascii="Amiri" w:hAnsi="Amiri" w:eastAsia="Amiri" w:cs="Amiri"/>
          <w:lang w:bidi="ar-SA"/>
          <w:color w:val="111111"/>
          <w:sz w:val="28"/>
          <w:szCs w:val="28"/>
          <w:rtl/>
        </w:rPr>
        <w:t xml:space="preserve">رب العالمين</w:t>
      </w:r>
    </w:p>
    <w:p>
      <w:pPr>
        <w:pStyle w:val="BookText"/>
      </w:pPr>
      <w:r>
        <w:rPr>
          <w:rFonts w:ascii="Amiri" w:hAnsi="Amiri" w:eastAsia="Amiri" w:cs="Amiri"/>
          <w:lang w:bidi="ar-SA"/>
          <w:color w:val="111111"/>
          <w:sz w:val="28"/>
          <w:szCs w:val="28"/>
          <w:rtl/>
        </w:rPr>
        <w:t xml:space="preserve">طبع: بمبئي، مطبعة الاحمدي، 1318ه-؛ طهران، 1328ه-</w:t>
      </w:r>
    </w:p>
    <w:p>
      <w:pPr>
        <w:pStyle w:val="BookText"/>
      </w:pPr>
      <w:r>
        <w:rPr>
          <w:rFonts w:ascii="IRNazanin" w:hAnsi="IRNazanin" w:eastAsia="IRNazanin" w:cs="IRNazanin"/>
          <w:lang w:bidi="fa-IR"/>
          <w:color w:val="111111"/>
          <w:sz w:val="28"/>
          <w:szCs w:val="28"/>
          <w:rtl/>
        </w:rPr>
        <w:t xml:space="preserve">[فنخا 2: 167-168 (9نسخ)]</w:t>
      </w:r>
    </w:p>
    <w:p>
      <w:pPr>
        <w:pStyle w:val="BookText"/>
      </w:pPr>
      <w:r>
        <w:rPr>
          <w:rFonts w:ascii="IRNazanin" w:hAnsi="IRNazanin" w:eastAsia="IRNazanin" w:cs="IRNazanin"/>
          <w:lang w:bidi="fa-IR"/>
          <w:color w:val="111111"/>
          <w:sz w:val="28"/>
          <w:szCs w:val="28"/>
          <w:rtl/>
        </w:rPr>
        <w:t xml:space="preserve">2086 . الكاظمية جامعة مدينة العلم؛ رقم المخطوط: 6/140/2 کا: مجهول، تا: مجهول؛15*21سم [ف: 97]</w:t>
      </w:r>
    </w:p>
    <w:p>
      <w:pPr>
        <w:pStyle w:val="BookText"/>
      </w:pPr>
      <w:r>
        <w:rPr>
          <w:rFonts w:ascii="Amiri" w:hAnsi="Amiri" w:eastAsia="Amiri" w:cs="Amiri"/>
          <w:lang w:bidi="ar-SA"/>
          <w:color w:val="111111"/>
          <w:sz w:val="28"/>
          <w:szCs w:val="28"/>
          <w:rtl/>
        </w:rPr>
        <w:t xml:space="preserve">2087 . النجف الأشرف؛ مؤسسة كاشف الغطاء العامة؛ رقم المخطوط : 2752</w:t>
      </w:r>
    </w:p>
    <w:p>
      <w:pPr>
        <w:pStyle w:val="BookText"/>
      </w:pPr>
      <w:r>
        <w:rPr>
          <w:rFonts w:ascii="IRNazanin" w:hAnsi="IRNazanin" w:eastAsia="IRNazanin" w:cs="IRNazanin"/>
          <w:lang w:bidi="fa-IR"/>
          <w:color w:val="111111"/>
          <w:sz w:val="28"/>
          <w:szCs w:val="28"/>
          <w:rtl/>
        </w:rPr>
        <w:t xml:space="preserve">کا: مجهول، تا: مجهول 51 ص :[ف: 1-179]</w:t>
      </w:r>
    </w:p>
    <w:p>
      <w:pPr>
        <w:pStyle w:val="Heading2"/>
      </w:pPr>
      <w:bookmarkStart w:id="1747" w:name="_Toc1075"/>
      <w:r>
        <w:t>أحكام الأموات / فقه - فارسي</w:t>
      </w:r>
      <w:bookmarkEnd w:id="1747"/>
    </w:p>
    <w:p>
      <w:pPr>
        <w:pStyle w:val="BookText"/>
      </w:pPr>
      <w:r>
        <w:rPr>
          <w:rFonts w:ascii="Times New Roman" w:hAnsi="Times New Roman" w:eastAsia="Times New Roman" w:cs="Times New Roman"/>
          <w:lang w:val="en-US" w:bidi="en-US"/>
          <w:color w:val="111111"/>
          <w:sz w:val="28"/>
          <w:szCs w:val="28"/>
          <w:rtl/>
        </w:rPr>
        <w:t xml:space="preserve">2088.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150/5</w:t>
      </w:r>
    </w:p>
    <w:p>
      <w:pPr>
        <w:pStyle w:val="BookText"/>
      </w:pPr>
      <w:r>
        <w:rPr>
          <w:rFonts w:ascii="IRNazanin" w:hAnsi="IRNazanin" w:eastAsia="IRNazanin" w:cs="IRNazanin"/>
          <w:lang w:bidi="fa-IR"/>
          <w:color w:val="111111"/>
          <w:sz w:val="28"/>
          <w:szCs w:val="28"/>
          <w:rtl/>
        </w:rPr>
        <w:t xml:space="preserve">أوّلها: این مختصری است در بیان آدابي که تعلق بميت دارد از وقت احتضار یعنی وقت نزع تا وقت سپردن آن بقبر و در آن فصل است فصل اول در آداب احتضار يعني وقت نزع؛ آخرها: صلى على محمّد وآله ولا تكلني إلى نفسي طرفة عيني ابداً وأنس في قبري وحشتي واجعل لي عندك عهداً القاك منشوراً</w:t>
      </w:r>
    </w:p>
    <w:p>
      <w:pPr>
        <w:pStyle w:val="BookText"/>
      </w:pPr>
      <w:r>
        <w:rPr>
          <w:rFonts w:ascii="IRNazanin" w:hAnsi="IRNazanin" w:eastAsia="IRNazanin" w:cs="IRNazanin"/>
          <w:lang w:bidi="fa-IR"/>
          <w:color w:val="111111"/>
          <w:sz w:val="28"/>
          <w:szCs w:val="28"/>
          <w:rtl/>
        </w:rPr>
        <w:t xml:space="preserve">نسخ، کا: حسن بن عبد الله باراتي، تا: القرن 13 ه-؛ 225/14 س [ف: 1-35]</w:t>
      </w:r>
    </w:p>
    <w:p>
      <w:pPr>
        <w:pStyle w:val="Heading2"/>
      </w:pPr>
      <w:bookmarkStart w:id="1748" w:name="_Toc1076"/>
      <w:r>
        <w:t>أحكام الأموات (رسالة في )/ فقه - عربي</w:t>
      </w:r>
      <w:bookmarkEnd w:id="1748"/>
    </w:p>
    <w:p>
      <w:pPr>
        <w:pStyle w:val="BookText"/>
      </w:pPr>
      <w:r>
        <w:rPr>
          <w:rFonts w:ascii="Amiri" w:hAnsi="Amiri" w:eastAsia="Amiri" w:cs="Amiri"/>
          <w:lang w:bidi="ar-SA"/>
          <w:color w:val="111111"/>
          <w:sz w:val="28"/>
          <w:szCs w:val="28"/>
          <w:rtl/>
        </w:rPr>
        <w:t xml:space="preserve">2089 . النجف الأشرف؛ مؤسسة كاشف الغطاء العامة؛ رقم المخطوط : 222</w:t>
      </w:r>
    </w:p>
    <w:p>
      <w:pPr>
        <w:pStyle w:val="BookText"/>
      </w:pPr>
      <w:r>
        <w:rPr>
          <w:rFonts w:ascii="Amiri" w:hAnsi="Amiri" w:eastAsia="Amiri" w:cs="Amiri"/>
          <w:lang w:bidi="ar-SA"/>
          <w:color w:val="111111"/>
          <w:sz w:val="28"/>
          <w:szCs w:val="28"/>
          <w:rtl/>
        </w:rPr>
        <w:t xml:space="preserve">كا: إبراهيم بن عبد الله الكاظمي، تا: 1224ه-، 47 ص [ف: 1-179]</w:t>
      </w:r>
    </w:p>
    <w:p>
      <w:pPr>
        <w:pStyle w:val="Heading2"/>
      </w:pPr>
      <w:bookmarkStart w:id="1749" w:name="_Toc1077"/>
      <w:r>
        <w:t>أحكام أهل الآخرة / كلام وعقائد - عربي</w:t>
      </w:r>
      <w:bookmarkEnd w:id="1749"/>
    </w:p>
    <w:p>
      <w:pPr>
        <w:pStyle w:val="BookText"/>
      </w:pPr>
      <w:r>
        <w:rPr>
          <w:rFonts w:ascii="Amiri" w:hAnsi="Amiri" w:eastAsia="Amiri" w:cs="Amiri"/>
          <w:lang w:bidi="ar-SA"/>
          <w:color w:val="111111"/>
          <w:sz w:val="28"/>
          <w:szCs w:val="28"/>
          <w:rtl/>
        </w:rPr>
        <w:t xml:space="preserve">علم الهدى، علي بن الحسين (355 - 436 ه- )</w:t>
      </w:r>
    </w:p>
    <w:p>
      <w:pPr>
        <w:pStyle w:val="BookText"/>
      </w:pPr>
      <w:r>
        <w:rPr>
          <w:rFonts w:ascii="Amiri" w:hAnsi="Amiri" w:eastAsia="Amiri" w:cs="Amiri"/>
          <w:lang w:bidi="ar-SA"/>
          <w:color w:val="111111"/>
          <w:sz w:val="28"/>
          <w:szCs w:val="28"/>
          <w:rtl/>
        </w:rPr>
        <w:t xml:space="preserve">أوّله: البسملة. مسئلة في بيان أحكام الآخرة. قال رضي الله عنه سئلت بيان أحكام أهل الآخرة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معارفهم وأفعالهم وأنا ذاكر من جملة وجيزة إعلم إن لأهل الآخرة ثلاث أحوال حال ثواب وحال عقاب وحال أخرى للمحاسبة ويعمهم في هذه الأحوال الثلاث سقوط التكليف عنهم ...</w:t>
      </w:r>
    </w:p>
    <w:p>
      <w:pPr>
        <w:pStyle w:val="BookText"/>
      </w:pPr>
      <w:r>
        <w:rPr>
          <w:rFonts w:ascii="Amiri" w:hAnsi="Amiri" w:eastAsia="Amiri" w:cs="Amiri"/>
          <w:lang w:bidi="ar-SA"/>
          <w:color w:val="111111"/>
          <w:sz w:val="28"/>
          <w:szCs w:val="28"/>
          <w:rtl/>
        </w:rPr>
        <w:t xml:space="preserve">آخره: ولاحسرة في الإلجاء إلى مفارقة القبيح، هذا جملة كافية لمن اطلع عليها. والله الموفق للصواب</w:t>
      </w:r>
    </w:p>
    <w:p>
      <w:pPr>
        <w:pStyle w:val="BookText"/>
      </w:pPr>
      <w:r>
        <w:rPr>
          <w:rFonts w:ascii="Amiri" w:hAnsi="Amiri" w:eastAsia="Amiri" w:cs="Amiri"/>
          <w:lang w:bidi="ar-SA"/>
          <w:color w:val="111111"/>
          <w:sz w:val="28"/>
          <w:szCs w:val="28"/>
          <w:rtl/>
        </w:rPr>
        <w:t xml:space="preserve">طبع: قم، 1405ه-، ضمن الرسائل الشريف المرتضى، تحقيق: سيد مهدي الرجائي [فنخا 2: 169-170 (12 نسخة)]</w:t>
      </w:r>
    </w:p>
    <w:p>
      <w:pPr>
        <w:pStyle w:val="BookText"/>
      </w:pPr>
      <w:r>
        <w:rPr>
          <w:rFonts w:ascii="Amiri" w:hAnsi="Amiri" w:eastAsia="Amiri" w:cs="Amiri"/>
          <w:lang w:bidi="ar-SA"/>
          <w:color w:val="111111"/>
          <w:sz w:val="28"/>
          <w:szCs w:val="28"/>
          <w:rtl/>
        </w:rPr>
        <w:t xml:space="preserve">2090 . النجف الأشرف؛ مكتبة الإمام أمير المؤمنين العامة؛ رقم المخطوط: 7</w:t>
      </w:r>
    </w:p>
    <w:p>
      <w:pPr>
        <w:pStyle w:val="BookText"/>
      </w:pPr>
      <w:r>
        <w:rPr>
          <w:rFonts w:ascii="IRNazanin" w:hAnsi="IRNazanin" w:eastAsia="IRNazanin" w:cs="IRNazanin"/>
          <w:lang w:bidi="fa-IR"/>
          <w:color w:val="111111"/>
          <w:sz w:val="28"/>
          <w:szCs w:val="28"/>
          <w:rtl/>
        </w:rPr>
        <w:t xml:space="preserve">کا: مجهول، تا: 1093ه- [ معجم المخطوطات النجفية: 423]</w:t>
      </w:r>
    </w:p>
    <w:p>
      <w:pPr>
        <w:pStyle w:val="BookText"/>
      </w:pPr>
      <w:r>
        <w:rPr>
          <w:rFonts w:ascii="Amiri" w:hAnsi="Amiri" w:eastAsia="Amiri" w:cs="Amiri"/>
          <w:lang w:bidi="ar-SA"/>
          <w:color w:val="111111"/>
          <w:sz w:val="28"/>
          <w:szCs w:val="28"/>
          <w:rtl/>
        </w:rPr>
        <w:t xml:space="preserve">2091 . النجف الأشرف مكتبة آية الله الحكيم العامة؛ رقم المخطوط: 432/5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محمّد بن طاهر السماوي، تا: رجب 1335ه-، النجف الأشرف؛ 4ص، 22س، 13/2*20/6سم [ف: 1-39]</w:t>
      </w:r>
    </w:p>
    <w:p>
      <w:pPr>
        <w:pStyle w:val="BookText"/>
      </w:pPr>
      <w:r>
        <w:rPr>
          <w:rFonts w:ascii="Times New Roman" w:hAnsi="Times New Roman" w:eastAsia="Times New Roman" w:cs="Times New Roman"/>
          <w:lang w:val="en-US" w:bidi="en-US"/>
          <w:color w:val="111111"/>
          <w:sz w:val="28"/>
          <w:szCs w:val="28"/>
          <w:rtl/>
        </w:rPr>
        <w:t xml:space="preserve">2092.</w:t>
      </w:r>
    </w:p>
    <w:p>
      <w:pPr>
        <w:pStyle w:val="BookText"/>
      </w:pPr>
      <w:r>
        <w:rPr>
          <w:rFonts w:ascii="Amiri" w:hAnsi="Amiri" w:eastAsia="Amiri" w:cs="Amiri"/>
          <w:lang w:bidi="ar-SA"/>
          <w:color w:val="111111"/>
          <w:sz w:val="28"/>
          <w:szCs w:val="28"/>
          <w:rtl/>
        </w:rPr>
        <w:t xml:space="preserve">النجف الأشرف مكتبة السيد محمّد صادق بحر العلوم؛ رقم المخطوط: 79/1</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سید محمّد صادق آل بحر العلوم، تا: 20 صفر 1391 ه-، 5ق، 18س،17*23سم [ف:</w:t>
      </w:r>
    </w:p>
    <w:p>
      <w:pPr>
        <w:pStyle w:val="BookText"/>
      </w:pPr>
      <w:r>
        <w:rPr>
          <w:rFonts w:ascii="Times New Roman" w:hAnsi="Times New Roman" w:eastAsia="Times New Roman" w:cs="Times New Roman"/>
          <w:lang w:val="en-US" w:bidi="en-US"/>
          <w:color w:val="111111"/>
          <w:sz w:val="28"/>
          <w:szCs w:val="28"/>
          <w:rtl/>
        </w:rPr>
        <w:t xml:space="preserve">125]</w:t>
      </w:r>
    </w:p>
    <w:p>
      <w:pPr>
        <w:pStyle w:val="BookText"/>
      </w:pPr>
      <w:r>
        <w:rPr>
          <w:rFonts w:ascii="Times New Roman" w:hAnsi="Times New Roman" w:eastAsia="Times New Roman" w:cs="Times New Roman"/>
          <w:lang w:val="en-US" w:bidi="en-US"/>
          <w:color w:val="111111"/>
          <w:sz w:val="28"/>
          <w:szCs w:val="28"/>
          <w:rtl/>
        </w:rPr>
        <w:t xml:space="preserve">2093.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1631/5</w:t>
      </w:r>
    </w:p>
    <w:p>
      <w:pPr>
        <w:pStyle w:val="BookText"/>
      </w:pPr>
      <w:r>
        <w:rPr>
          <w:rFonts w:ascii="IRNazanin" w:hAnsi="IRNazanin" w:eastAsia="IRNazanin" w:cs="IRNazanin"/>
          <w:lang w:bidi="fa-IR"/>
          <w:color w:val="111111"/>
          <w:sz w:val="28"/>
          <w:szCs w:val="28"/>
          <w:rtl/>
        </w:rPr>
        <w:t xml:space="preserve">کا: مجهول، تا: مجهول؛ 3 ص 29 س 22*32سم [ف: 1-39]</w:t>
      </w:r>
    </w:p>
    <w:p>
      <w:pPr>
        <w:pStyle w:val="BookText"/>
      </w:pPr>
      <w:r>
        <w:rPr>
          <w:rFonts w:ascii="Times New Roman" w:hAnsi="Times New Roman" w:eastAsia="Times New Roman" w:cs="Times New Roman"/>
          <w:lang w:val="en-US" w:bidi="en-US"/>
          <w:color w:val="111111"/>
          <w:sz w:val="28"/>
          <w:szCs w:val="28"/>
          <w:rtl/>
        </w:rPr>
        <w:t xml:space="preserve">2094.</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58</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88]</w:t>
      </w:r>
    </w:p>
    <w:p>
      <w:pPr>
        <w:pStyle w:val="BookText"/>
      </w:pPr>
      <w:r>
        <w:rPr>
          <w:rFonts w:ascii="Amiri" w:hAnsi="Amiri" w:eastAsia="Amiri" w:cs="Amiri"/>
          <w:lang w:bidi="ar-SA"/>
          <w:color w:val="111111"/>
          <w:sz w:val="28"/>
          <w:szCs w:val="28"/>
          <w:rtl/>
        </w:rPr>
        <w:t xml:space="preserve">2095 النجف الأشرف؛ مكتبة الإمام أمير المؤمنين العامة؛ رقم المخطوط: 571</w:t>
      </w:r>
    </w:p>
    <w:p>
      <w:pPr>
        <w:pStyle w:val="BookText"/>
      </w:pPr>
      <w:r>
        <w:rPr>
          <w:rFonts w:ascii="IRNazanin" w:hAnsi="IRNazanin" w:eastAsia="IRNazanin" w:cs="IRNazanin"/>
          <w:lang w:bidi="fa-IR"/>
          <w:color w:val="111111"/>
          <w:sz w:val="28"/>
          <w:szCs w:val="28"/>
          <w:rtl/>
        </w:rPr>
        <w:t xml:space="preserve">کا: مجهول، تا: مجهول؛ 11 ق (16-6) :ف: 2-541]</w:t>
      </w:r>
    </w:p>
    <w:p>
      <w:pPr>
        <w:pStyle w:val="BookText"/>
      </w:pPr>
      <w:r>
        <w:rPr>
          <w:rFonts w:ascii="Times New Roman" w:hAnsi="Times New Roman" w:eastAsia="Times New Roman" w:cs="Times New Roman"/>
          <w:lang w:val="en-US" w:bidi="en-US"/>
          <w:color w:val="111111"/>
          <w:sz w:val="28"/>
          <w:szCs w:val="28"/>
          <w:rtl/>
        </w:rPr>
        <w:t xml:space="preserve">2096.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58</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88]</w:t>
      </w:r>
    </w:p>
    <w:p>
      <w:pPr>
        <w:pStyle w:val="BookText"/>
      </w:pPr>
      <w:r>
        <w:rPr>
          <w:rFonts w:ascii="Times New Roman" w:hAnsi="Times New Roman" w:eastAsia="Times New Roman" w:cs="Times New Roman"/>
          <w:lang w:val="en-US" w:bidi="en-US"/>
          <w:color w:val="111111"/>
          <w:sz w:val="28"/>
          <w:szCs w:val="28"/>
          <w:rtl/>
        </w:rPr>
        <w:t xml:space="preserve">2097.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504/5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2، ص 24 س21*30سم [ف: 1-39]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bookmarkStart w:id="413" w:name="pg7770_70044"/>
    <w:bookmarkEnd w:id="413"/>
    <w:p>
      <w:pPr>
        <w:pStyle w:val="Heading2"/>
      </w:pPr>
      <w:bookmarkStart w:id="1750" w:name="_Toc1078"/>
      <w:r>
        <w:t>أحكام أهل الذمة / فقه - عربي</w:t>
      </w:r>
      <w:bookmarkEnd w:id="1750"/>
    </w:p>
    <w:p>
      <w:pPr>
        <w:pStyle w:val="BookText"/>
      </w:pPr>
      <w:r>
        <w:rPr>
          <w:rFonts w:ascii="Amiri" w:hAnsi="Amiri" w:eastAsia="Amiri" w:cs="Amiri"/>
          <w:lang w:bidi="ar-SA"/>
          <w:color w:val="111111"/>
          <w:sz w:val="28"/>
          <w:szCs w:val="28"/>
          <w:rtl/>
        </w:rPr>
        <w:t xml:space="preserve">ابن قيم الجوزية، محمّد بن أبي بكر(691 - 751؟ ه-)</w:t>
      </w:r>
    </w:p>
    <w:p>
      <w:pPr>
        <w:pStyle w:val="BookText"/>
      </w:pPr>
      <w:r>
        <w:rPr>
          <w:rFonts w:ascii="Amiri" w:hAnsi="Amiri" w:eastAsia="Amiri" w:cs="Amiri"/>
          <w:lang w:bidi="ar-SA"/>
          <w:color w:val="111111"/>
          <w:sz w:val="28"/>
          <w:szCs w:val="28"/>
          <w:rtl/>
        </w:rPr>
        <w:t xml:space="preserve">طبع: دمشق، مطبعة جامعة دمشق، 1964م؛ بيروت، 1401ه- 2098. بغداد؛ مكتبة الأوقاف العامة؛ رقم المخطوط: 4767/9 أوّلها: وقال رحمه الله في كتاب أحكام أهل الذمة ...</w:t>
      </w:r>
    </w:p>
    <w:p>
      <w:pPr>
        <w:pStyle w:val="BookText"/>
      </w:pPr>
      <w:r>
        <w:rPr>
          <w:rFonts w:ascii="IRNazanin" w:hAnsi="IRNazanin" w:eastAsia="IRNazanin" w:cs="IRNazanin"/>
          <w:lang w:bidi="fa-IR"/>
          <w:color w:val="111111"/>
          <w:sz w:val="28"/>
          <w:szCs w:val="28"/>
          <w:rtl/>
        </w:rPr>
        <w:t xml:space="preserve">کا: مجهول، تا: مجهول 2 ق30*20سم [ف: 1-655]</w:t>
      </w:r>
    </w:p>
    <w:p>
      <w:pPr>
        <w:pStyle w:val="Heading2"/>
      </w:pPr>
      <w:bookmarkStart w:id="1751" w:name="_Toc1079"/>
      <w:r>
        <w:t>أحكام الأواني والظروف وما فيها من المظروف / فقه - عربي</w:t>
      </w:r>
      <w:bookmarkEnd w:id="1751"/>
    </w:p>
    <w:p>
      <w:pPr>
        <w:pStyle w:val="BookText"/>
      </w:pPr>
      <w:r>
        <w:rPr>
          <w:rFonts w:ascii="Amiri" w:hAnsi="Amiri" w:eastAsia="Amiri" w:cs="Amiri"/>
          <w:lang w:bidi="ar-SA"/>
          <w:color w:val="111111"/>
          <w:sz w:val="28"/>
          <w:szCs w:val="28"/>
          <w:rtl/>
        </w:rPr>
        <w:t xml:space="preserve">الأقفهسي، أحمد بن عماد (750 - 808 ه-)</w:t>
      </w:r>
    </w:p>
    <w:p>
      <w:pPr>
        <w:pStyle w:val="BookText"/>
      </w:pPr>
      <w:r>
        <w:rPr>
          <w:rFonts w:ascii="Times New Roman" w:hAnsi="Times New Roman" w:eastAsia="Times New Roman" w:cs="Times New Roman"/>
          <w:lang w:val="en-US" w:bidi="en-US"/>
          <w:color w:val="111111"/>
          <w:sz w:val="28"/>
          <w:szCs w:val="28"/>
          <w:rtl/>
        </w:rPr>
        <w:t xml:space="preserve">2099.</w:t>
      </w:r>
    </w:p>
    <w:p>
      <w:pPr>
        <w:pStyle w:val="BookText"/>
      </w:pPr>
      <w:r>
        <w:rPr>
          <w:rFonts w:ascii="IRNazanin" w:hAnsi="IRNazanin" w:eastAsia="IRNazanin" w:cs="IRNazanin"/>
          <w:lang w:bidi="fa-IR"/>
          <w:color w:val="111111"/>
          <w:sz w:val="28"/>
          <w:szCs w:val="28"/>
          <w:rtl/>
        </w:rPr>
        <w:t xml:space="preserve">بغداد خزانة قاسم محمّد الرجب؛ رقم المخطوط 1 کا مجهول تا قيد التملك 1198 ه- [ف: 1-5]</w:t>
      </w:r>
    </w:p>
    <w:p>
      <w:pPr>
        <w:pStyle w:val="BookText"/>
      </w:pPr>
      <w:r>
        <w:rPr>
          <w:rFonts w:ascii="Times New Roman" w:hAnsi="Times New Roman" w:eastAsia="Times New Roman" w:cs="Times New Roman"/>
          <w:lang w:val="en-US" w:bidi="en-US"/>
          <w:color w:val="111111"/>
          <w:sz w:val="28"/>
          <w:szCs w:val="28"/>
          <w:rtl/>
        </w:rPr>
        <w:t xml:space="preserve">2100.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2740/5</w:t>
      </w:r>
    </w:p>
    <w:p>
      <w:pPr>
        <w:pStyle w:val="BookText"/>
      </w:pPr>
      <w:r>
        <w:rPr>
          <w:rFonts w:ascii="Amiri" w:hAnsi="Amiri" w:eastAsia="Amiri" w:cs="Amiri"/>
          <w:lang w:bidi="ar-SA"/>
          <w:color w:val="111111"/>
          <w:sz w:val="28"/>
          <w:szCs w:val="28"/>
          <w:rtl/>
        </w:rPr>
        <w:t xml:space="preserve">أوّلها: البسملة وبه ثقتي وصلى الله على سيدنا محمد وآله وصحبه وسلم وبعد هذا تصنيف مشتمل على أحكام الأواني والظروف وما فيها من المظروف قال المتولي إذا قال للسقاء اسقني الماء فناوله الكوز فوقع من يده فانكسر قبل أن يشرب</w:t>
      </w:r>
    </w:p>
    <w:p>
      <w:pPr>
        <w:pStyle w:val="BookText"/>
      </w:pPr>
      <w:r>
        <w:rPr>
          <w:rFonts w:ascii="IRNazanin" w:hAnsi="IRNazanin" w:eastAsia="IRNazanin" w:cs="IRNazanin"/>
          <w:lang w:bidi="fa-IR"/>
          <w:color w:val="111111"/>
          <w:sz w:val="28"/>
          <w:szCs w:val="28"/>
          <w:rtl/>
        </w:rPr>
        <w:t xml:space="preserve">کا: محمّد بن معتوف القوصي، تا: 1273ه-؛ 5 ص، 25 س، 15*22سم [ف: 1-35]</w:t>
      </w:r>
    </w:p>
    <w:p>
      <w:pPr>
        <w:pStyle w:val="BookText"/>
      </w:pPr>
      <w:r>
        <w:rPr>
          <w:rFonts w:ascii="Amiri" w:hAnsi="Amiri" w:eastAsia="Amiri" w:cs="Amiri"/>
          <w:lang w:bidi="ar-SA"/>
          <w:color w:val="111111"/>
          <w:sz w:val="28"/>
          <w:szCs w:val="28"/>
          <w:rtl/>
        </w:rPr>
        <w:t xml:space="preserve">أحكام الأوقاف &gt; الوقف</w:t>
      </w:r>
    </w:p>
    <w:p>
      <w:pPr>
        <w:pStyle w:val="BookText"/>
      </w:pPr>
      <w:r>
        <w:rPr>
          <w:rFonts w:ascii="Amiri" w:hAnsi="Amiri" w:eastAsia="Amiri" w:cs="Amiri"/>
          <w:lang w:bidi="ar-SA"/>
          <w:color w:val="111111"/>
          <w:sz w:val="28"/>
          <w:szCs w:val="28"/>
          <w:rtl/>
        </w:rPr>
        <w:t xml:space="preserve">أحكام البحر (رسالة في) / كيمياء، طب - عربي</w:t>
      </w:r>
    </w:p>
    <w:p>
      <w:pPr>
        <w:pStyle w:val="BookText"/>
      </w:pPr>
      <w:r>
        <w:rPr>
          <w:rFonts w:ascii="Times New Roman" w:hAnsi="Times New Roman" w:eastAsia="Times New Roman" w:cs="Times New Roman"/>
          <w:lang w:val="en-US" w:bidi="en-US"/>
          <w:color w:val="111111"/>
          <w:sz w:val="28"/>
          <w:szCs w:val="28"/>
          <w:rtl/>
        </w:rPr>
        <w:t xml:space="preserve">2101.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11</w:t>
      </w:r>
    </w:p>
    <w:p>
      <w:pPr>
        <w:pStyle w:val="BookText"/>
      </w:pPr>
      <w:r>
        <w:rPr>
          <w:rFonts w:ascii="Amiri" w:hAnsi="Amiri" w:eastAsia="Amiri" w:cs="Amiri"/>
          <w:lang w:bidi="ar-SA"/>
          <w:color w:val="111111"/>
          <w:sz w:val="28"/>
          <w:szCs w:val="28"/>
          <w:rtl/>
        </w:rPr>
        <w:t xml:space="preserve">كا: عبدالعلي الدامقاني، تا: 1301ه- [ معجم المخطوطات النجفية: 630]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bookmarkStart w:id="414" w:name="pg7770_70045"/>
    <w:bookmarkEnd w:id="414"/>
    <w:p>
      <w:pPr>
        <w:pStyle w:val="Heading2"/>
      </w:pPr>
      <w:bookmarkStart w:id="1752" w:name="_Toc1080"/>
      <w:r>
        <w:t>أحكام البيع (رسالة في) / فقه - عربي</w:t>
      </w:r>
      <w:bookmarkEnd w:id="1752"/>
    </w:p>
    <w:p>
      <w:pPr>
        <w:pStyle w:val="BookText"/>
      </w:pPr>
      <w:r>
        <w:rPr>
          <w:rFonts w:ascii="Times New Roman" w:hAnsi="Times New Roman" w:eastAsia="Times New Roman" w:cs="Times New Roman"/>
          <w:lang w:val="en-US" w:bidi="en-US"/>
          <w:color w:val="111111"/>
          <w:sz w:val="28"/>
          <w:szCs w:val="28"/>
          <w:rtl/>
        </w:rPr>
        <w:t xml:space="preserve">2102.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338/2</w:t>
      </w:r>
    </w:p>
    <w:p>
      <w:pPr>
        <w:pStyle w:val="BookText"/>
      </w:pPr>
      <w:r>
        <w:rPr>
          <w:rFonts w:ascii="Amiri" w:hAnsi="Amiri" w:eastAsia="Amiri" w:cs="Amiri"/>
          <w:lang w:bidi="ar-SA"/>
          <w:color w:val="111111"/>
          <w:sz w:val="28"/>
          <w:szCs w:val="28"/>
          <w:rtl/>
        </w:rPr>
        <w:t xml:space="preserve">كا: علي بن باقر محمّد، تا: 1256ه-، 102 ص، 16س، 10/5*15/5سم [معجم المخطوطات النجفية: 381]</w:t>
      </w:r>
    </w:p>
    <w:p>
      <w:pPr>
        <w:pStyle w:val="Heading2"/>
      </w:pPr>
      <w:bookmarkStart w:id="1753" w:name="_Toc1081"/>
      <w:r>
        <w:t>أحكام تجارت و مكاسب = معاملات = متاجر = تجاريه / فقه - فارسي</w:t>
      </w:r>
      <w:bookmarkEnd w:id="1753"/>
    </w:p>
    <w:p>
      <w:pPr>
        <w:pStyle w:val="BookText"/>
      </w:pPr>
      <w:r>
        <w:rPr>
          <w:rFonts w:ascii="IRNazanin" w:hAnsi="IRNazanin" w:eastAsia="IRNazanin" w:cs="IRNazanin"/>
          <w:lang w:bidi="fa-IR"/>
          <w:color w:val="111111"/>
          <w:sz w:val="28"/>
          <w:szCs w:val="28"/>
          <w:rtl/>
        </w:rPr>
        <w:t xml:space="preserve">الوحيد البهبهاني محمّد باقر بن محمّد اكمل (1118 - 1205 ه-) أوّله: البسملة، الحمد لله رب العالمين ... ربنا وفقنا لما تحب وترضى ... اما بعد این رساله ایست در احکام تجارات ومكاسب امید که جناب الهی نفع دهد همه را به این رساله و به وساطت ایشان حقیر را ... بدان ايدك الله که کسب معیشت هرگاه مدار و معاشی نباشد</w:t>
      </w:r>
    </w:p>
    <w:p>
      <w:pPr>
        <w:pStyle w:val="BookText"/>
      </w:pPr>
      <w:r>
        <w:rPr>
          <w:rFonts w:ascii="IRNazanin" w:hAnsi="IRNazanin" w:eastAsia="IRNazanin" w:cs="IRNazanin"/>
          <w:lang w:bidi="fa-IR"/>
          <w:color w:val="111111"/>
          <w:sz w:val="28"/>
          <w:szCs w:val="28"/>
          <w:rtl/>
        </w:rPr>
        <w:t xml:space="preserve">آخره: مثل اینکه بعد از مدت ندهد به صاحبش باطلب صاحب و خواستن او تمت بعون وحسن توفيقه</w:t>
      </w:r>
    </w:p>
    <w:p>
      <w:pPr>
        <w:pStyle w:val="BookText"/>
      </w:pPr>
      <w:r>
        <w:rPr>
          <w:rFonts w:ascii="IRNazanin" w:hAnsi="IRNazanin" w:eastAsia="IRNazanin" w:cs="IRNazanin"/>
          <w:lang w:bidi="fa-IR"/>
          <w:color w:val="111111"/>
          <w:sz w:val="28"/>
          <w:szCs w:val="28"/>
          <w:rtl/>
        </w:rPr>
        <w:t xml:space="preserve">طبع: طبع مرّات؛ بمبئي 1299ه- ،ایران، 1298 ه-، 1311 ه-، طهران، 1310ه-</w:t>
      </w:r>
    </w:p>
    <w:p>
      <w:pPr>
        <w:pStyle w:val="BookText"/>
      </w:pPr>
      <w:r>
        <w:rPr>
          <w:rFonts w:ascii="Amiri" w:hAnsi="Amiri" w:eastAsia="Amiri" w:cs="Amiri"/>
          <w:lang w:bidi="ar-SA"/>
          <w:color w:val="111111"/>
          <w:sz w:val="28"/>
          <w:szCs w:val="28"/>
          <w:rtl/>
        </w:rPr>
        <w:t xml:space="preserve">[فنخا 2: 1742-177 (34 نسخة)]</w:t>
      </w:r>
    </w:p>
    <w:p>
      <w:pPr>
        <w:pStyle w:val="BookText"/>
      </w:pPr>
      <w:r>
        <w:rPr>
          <w:rFonts w:ascii="Amiri" w:hAnsi="Amiri" w:eastAsia="Amiri" w:cs="Amiri"/>
          <w:lang w:bidi="ar-SA"/>
          <w:color w:val="111111"/>
          <w:sz w:val="28"/>
          <w:szCs w:val="28"/>
          <w:rtl/>
        </w:rPr>
        <w:t xml:space="preserve">2103 . النجف الأشرف؛ مكتبة الإمام أمير المؤمنين العامة؛ رقم المخطوط: 612</w:t>
      </w:r>
    </w:p>
    <w:p>
      <w:pPr>
        <w:pStyle w:val="BookText"/>
      </w:pPr>
      <w:r>
        <w:rPr>
          <w:rFonts w:ascii="IRNazanin" w:hAnsi="IRNazanin" w:eastAsia="IRNazanin" w:cs="IRNazanin"/>
          <w:lang w:bidi="fa-IR"/>
          <w:color w:val="111111"/>
          <w:sz w:val="28"/>
          <w:szCs w:val="28"/>
          <w:rtl/>
        </w:rPr>
        <w:t xml:space="preserve">کا: محمّد تقي بن كمال الهمداني، تا: ربيع الأوّل 1184ه-، كربلاء؛ 167ق،10/5*16/8سم [ف: 2-607]</w:t>
      </w:r>
    </w:p>
    <w:p>
      <w:pPr>
        <w:pStyle w:val="BookText"/>
      </w:pPr>
      <w:r>
        <w:rPr>
          <w:rFonts w:ascii="Times New Roman" w:hAnsi="Times New Roman" w:eastAsia="Times New Roman" w:cs="Times New Roman"/>
          <w:lang w:val="en-US" w:bidi="en-US"/>
          <w:color w:val="111111"/>
          <w:sz w:val="28"/>
          <w:szCs w:val="28"/>
          <w:rtl/>
        </w:rPr>
        <w:t xml:space="preserve">2104.</w:t>
      </w:r>
    </w:p>
    <w:p>
      <w:pPr>
        <w:pStyle w:val="BookText"/>
      </w:pPr>
      <w:r>
        <w:rPr>
          <w:rFonts w:ascii="Amiri" w:hAnsi="Amiri" w:eastAsia="Amiri" w:cs="Amiri"/>
          <w:lang w:bidi="ar-SA"/>
          <w:color w:val="111111"/>
          <w:sz w:val="28"/>
          <w:szCs w:val="28"/>
          <w:rtl/>
        </w:rPr>
        <w:t xml:space="preserve">كربلاء؛ الروضة الحسينية (مكتبة)؛ رقم المخطوط: 1022م - ح 9460</w:t>
      </w:r>
    </w:p>
    <w:p>
      <w:pPr>
        <w:pStyle w:val="BookText"/>
      </w:pPr>
      <w:r>
        <w:rPr>
          <w:rFonts w:ascii="IRNazanin" w:hAnsi="IRNazanin" w:eastAsia="IRNazanin" w:cs="IRNazanin"/>
          <w:lang w:bidi="fa-IR"/>
          <w:color w:val="111111"/>
          <w:sz w:val="28"/>
          <w:szCs w:val="28"/>
          <w:rtl/>
        </w:rPr>
        <w:t xml:space="preserve">تعلیق، کا: حاج محمّد رحيم أمين، تا: 20 جمادى الأولى 1226ه-، 324ص، 14س، 10/5*15سم [مخطوطات كربلاء: 4-473]</w:t>
      </w:r>
    </w:p>
    <w:p>
      <w:pPr>
        <w:pStyle w:val="BookText"/>
      </w:pPr>
      <w:r>
        <w:rPr>
          <w:rFonts w:ascii="Times New Roman" w:hAnsi="Times New Roman" w:eastAsia="Times New Roman" w:cs="Times New Roman"/>
          <w:lang w:val="en-US" w:bidi="en-US"/>
          <w:color w:val="111111"/>
          <w:sz w:val="28"/>
          <w:szCs w:val="28"/>
          <w:rtl/>
        </w:rPr>
        <w:t xml:space="preserve">2105.</w:t>
      </w:r>
    </w:p>
    <w:p>
      <w:pPr>
        <w:pStyle w:val="BookText"/>
      </w:pPr>
      <w:r>
        <w:rPr>
          <w:rFonts w:ascii="Amiri" w:hAnsi="Amiri" w:eastAsia="Amiri" w:cs="Amiri"/>
          <w:lang w:bidi="ar-SA"/>
          <w:color w:val="111111"/>
          <w:sz w:val="28"/>
          <w:szCs w:val="28"/>
          <w:rtl/>
        </w:rPr>
        <w:t xml:space="preserve">النجف الأشرف؛ حسينيه شوشتريها رقم المخطوط : 251/2</w:t>
      </w:r>
    </w:p>
    <w:p>
      <w:pPr>
        <w:pStyle w:val="BookText"/>
      </w:pPr>
      <w:r>
        <w:rPr>
          <w:rFonts w:ascii="IRNazanin" w:hAnsi="IRNazanin" w:eastAsia="IRNazanin" w:cs="IRNazanin"/>
          <w:lang w:bidi="fa-IR"/>
          <w:color w:val="111111"/>
          <w:sz w:val="28"/>
          <w:szCs w:val="28"/>
          <w:rtl/>
        </w:rPr>
        <w:t xml:space="preserve">أوّلها: البسملة ... بدانکه تجارت به معنی مطلق کسب است</w:t>
      </w:r>
    </w:p>
    <w:p>
      <w:pPr>
        <w:pStyle w:val="BookText"/>
      </w:pPr>
      <w:r>
        <w:rPr>
          <w:rFonts w:ascii="IRNazanin" w:hAnsi="IRNazanin" w:eastAsia="IRNazanin" w:cs="IRNazanin"/>
          <w:lang w:bidi="fa-IR"/>
          <w:color w:val="111111"/>
          <w:sz w:val="28"/>
          <w:szCs w:val="28"/>
          <w:rtl/>
        </w:rPr>
        <w:t xml:space="preserve">کا: مجهول، تا: مجهول [نشریه: 11-846]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bookmarkStart w:id="415" w:name="pg7770_70046"/>
    <w:bookmarkEnd w:id="415"/>
    <w:p>
      <w:pPr>
        <w:pStyle w:val="Heading2"/>
      </w:pPr>
      <w:bookmarkStart w:id="1754" w:name="_Toc1082"/>
      <w:r>
        <w:t>أحكام تحاويل سنى العالم - كيفية تحاويل سنى العالم / هيئة - عربي</w:t>
      </w:r>
      <w:bookmarkEnd w:id="1754"/>
    </w:p>
    <w:p>
      <w:pPr>
        <w:pStyle w:val="BookText"/>
      </w:pPr>
      <w:r>
        <w:rPr>
          <w:rFonts w:ascii="Amiri" w:hAnsi="Amiri" w:eastAsia="Amiri" w:cs="Amiri"/>
          <w:lang w:bidi="ar-SA"/>
          <w:color w:val="111111"/>
          <w:sz w:val="28"/>
          <w:szCs w:val="28"/>
          <w:rtl/>
        </w:rPr>
        <w:t xml:space="preserve">المغربي، يحيى بن محمّد ( - 685 ؟ ه- )</w:t>
      </w:r>
    </w:p>
    <w:p>
      <w:pPr>
        <w:pStyle w:val="BookText"/>
      </w:pPr>
      <w:r>
        <w:rPr>
          <w:rFonts w:ascii="Amiri" w:hAnsi="Amiri" w:eastAsia="Amiri" w:cs="Amiri"/>
          <w:lang w:bidi="ar-SA"/>
          <w:color w:val="111111"/>
          <w:sz w:val="28"/>
          <w:szCs w:val="28"/>
          <w:rtl/>
        </w:rPr>
        <w:t xml:space="preserve">[فنخا :2 177-179 (26 نسخة)]</w:t>
      </w:r>
    </w:p>
    <w:p>
      <w:pPr>
        <w:pStyle w:val="BookText"/>
      </w:pPr>
      <w:r>
        <w:rPr>
          <w:rFonts w:ascii="Times New Roman" w:hAnsi="Times New Roman" w:eastAsia="Times New Roman" w:cs="Times New Roman"/>
          <w:lang w:val="en-US" w:bidi="en-US"/>
          <w:color w:val="111111"/>
          <w:sz w:val="28"/>
          <w:szCs w:val="28"/>
          <w:rtl/>
        </w:rPr>
        <w:t xml:space="preserve">2106.</w:t>
      </w:r>
    </w:p>
    <w:p>
      <w:pPr>
        <w:pStyle w:val="BookText"/>
      </w:pPr>
      <w:r>
        <w:rPr>
          <w:rFonts w:ascii="Amiri" w:hAnsi="Amiri" w:eastAsia="Amiri" w:cs="Amiri"/>
          <w:lang w:bidi="ar-SA"/>
          <w:color w:val="111111"/>
          <w:sz w:val="28"/>
          <w:szCs w:val="28"/>
          <w:rtl/>
        </w:rPr>
        <w:t xml:space="preserve">بغداد؛ مكتبة الأوقاف العامة؛ رقم المخطوط: 12253/1-12254</w:t>
      </w:r>
    </w:p>
    <w:p>
      <w:pPr>
        <w:pStyle w:val="BookText"/>
      </w:pPr>
      <w:r>
        <w:rPr>
          <w:rFonts w:ascii="Amiri" w:hAnsi="Amiri" w:eastAsia="Amiri" w:cs="Amiri"/>
          <w:lang w:bidi="ar-SA"/>
          <w:color w:val="111111"/>
          <w:sz w:val="28"/>
          <w:szCs w:val="28"/>
          <w:rtl/>
        </w:rPr>
        <w:t xml:space="preserve">أوّلها: أما بعد حمد الله تعالى فهذه رسالة في الأحكام على تحاويل سنى العالم للمولى ... مرتبة على مقدمة وثلاثة (و عشرون) باباً، كل باب منها مفرد...</w:t>
      </w:r>
    </w:p>
    <w:p>
      <w:pPr>
        <w:pStyle w:val="BookText"/>
      </w:pPr>
      <w:r>
        <w:rPr>
          <w:rFonts w:ascii="IRNazanin" w:hAnsi="IRNazanin" w:eastAsia="IRNazanin" w:cs="IRNazanin"/>
          <w:lang w:bidi="fa-IR"/>
          <w:color w:val="111111"/>
          <w:sz w:val="28"/>
          <w:szCs w:val="28"/>
          <w:rtl/>
        </w:rPr>
        <w:t xml:space="preserve">کا: مجهول، تا: مجهول؛ 100ق، 19 س17*21سم [ف:4- 123]</w:t>
      </w:r>
    </w:p>
    <w:p>
      <w:pPr>
        <w:pStyle w:val="Heading2"/>
      </w:pPr>
      <w:bookmarkStart w:id="1755" w:name="_Toc1083"/>
      <w:r>
        <w:t>أحكام تحاويل سنى العالم = كيفية تحاويل سني العالم / هيئة - فارسي</w:t>
      </w:r>
      <w:bookmarkEnd w:id="1755"/>
    </w:p>
    <w:p>
      <w:pPr>
        <w:pStyle w:val="BookText"/>
      </w:pPr>
      <w:r>
        <w:rPr>
          <w:rFonts w:ascii="Amiri" w:hAnsi="Amiri" w:eastAsia="Amiri" w:cs="Amiri"/>
          <w:lang w:bidi="ar-SA"/>
          <w:color w:val="111111"/>
          <w:sz w:val="28"/>
          <w:szCs w:val="28"/>
          <w:rtl/>
        </w:rPr>
        <w:t xml:space="preserve">المغربي، يحيى بن محمّد ( - 685 ؟ ه- )</w:t>
      </w:r>
    </w:p>
    <w:p>
      <w:pPr>
        <w:pStyle w:val="BookText"/>
      </w:pPr>
      <w:r>
        <w:rPr>
          <w:rFonts w:ascii="Times New Roman" w:hAnsi="Times New Roman" w:eastAsia="Times New Roman" w:cs="Times New Roman"/>
          <w:lang w:val="en-US" w:bidi="en-US"/>
          <w:color w:val="111111"/>
          <w:sz w:val="28"/>
          <w:szCs w:val="28"/>
          <w:rtl/>
        </w:rPr>
        <w:t xml:space="preserve">2107.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921</w:t>
      </w:r>
    </w:p>
    <w:p>
      <w:pPr>
        <w:pStyle w:val="BookText"/>
      </w:pPr>
      <w:r>
        <w:rPr>
          <w:rFonts w:ascii="IRNazanin" w:hAnsi="IRNazanin" w:eastAsia="IRNazanin" w:cs="IRNazanin"/>
          <w:lang w:bidi="fa-IR"/>
          <w:color w:val="111111"/>
          <w:sz w:val="28"/>
          <w:szCs w:val="28"/>
          <w:rtl/>
        </w:rPr>
        <w:t xml:space="preserve">أوّلها: الحمد لله رب العالمين والعاقبة للمتقين والصلاة والسلام على محمّد وآله وصحبه أجمعين قال المولى المعظم قهر الحكماء والمهندسين محيي الملة والدين يحيى بن الشكر المغربي الاندلسي بدرستی که ترتیب کردم من این کتاب را در چگونگی حکم تحاويل سال عالم</w:t>
      </w:r>
    </w:p>
    <w:p>
      <w:pPr>
        <w:pStyle w:val="BookText"/>
      </w:pPr>
      <w:r>
        <w:rPr>
          <w:rFonts w:ascii="IRNazanin" w:hAnsi="IRNazanin" w:eastAsia="IRNazanin" w:cs="IRNazanin"/>
          <w:lang w:bidi="fa-IR"/>
          <w:color w:val="111111"/>
          <w:sz w:val="28"/>
          <w:szCs w:val="28"/>
          <w:rtl/>
        </w:rPr>
        <w:t xml:space="preserve">کا: مجهول، تا: القرن 10ه-، ناقصة : الآخر؛ 63ق [ف: 1-16]</w:t>
      </w:r>
    </w:p>
    <w:p>
      <w:pPr>
        <w:pStyle w:val="Heading2"/>
      </w:pPr>
      <w:bookmarkStart w:id="1756" w:name="_Toc1084"/>
      <w:r>
        <w:t>أحكام تحويلات كواكب در بروج / هيئة - فارسي</w:t>
      </w:r>
      <w:bookmarkEnd w:id="1756"/>
    </w:p>
    <w:p>
      <w:pPr>
        <w:pStyle w:val="BookText"/>
      </w:pPr>
      <w:r>
        <w:rPr>
          <w:rFonts w:ascii="Times New Roman" w:hAnsi="Times New Roman" w:eastAsia="Times New Roman" w:cs="Times New Roman"/>
          <w:lang w:val="en-US" w:bidi="en-US"/>
          <w:color w:val="111111"/>
          <w:sz w:val="28"/>
          <w:szCs w:val="28"/>
          <w:rtl/>
        </w:rPr>
        <w:t xml:space="preserve">2108.</w:t>
      </w:r>
    </w:p>
    <w:p>
      <w:pPr>
        <w:pStyle w:val="BookText"/>
      </w:pPr>
      <w:r>
        <w:rPr>
          <w:rFonts w:ascii="IRNazanin" w:hAnsi="IRNazanin" w:eastAsia="IRNazanin" w:cs="IRNazanin"/>
          <w:lang w:bidi="fa-IR"/>
          <w:color w:val="111111"/>
          <w:sz w:val="28"/>
          <w:szCs w:val="28"/>
          <w:rtl/>
        </w:rPr>
        <w:t xml:space="preserve">النجف الأشرف؛ حسينيه شوشتریها؛ رقم المخطوط: 212/6</w:t>
      </w:r>
    </w:p>
    <w:p>
      <w:pPr>
        <w:pStyle w:val="BookText"/>
      </w:pPr>
      <w:r>
        <w:rPr>
          <w:rFonts w:ascii="IRNazanin" w:hAnsi="IRNazanin" w:eastAsia="IRNazanin" w:cs="IRNazanin"/>
          <w:lang w:bidi="fa-IR"/>
          <w:color w:val="111111"/>
          <w:sz w:val="28"/>
          <w:szCs w:val="28"/>
          <w:rtl/>
        </w:rPr>
        <w:t xml:space="preserve">أوّلها: تحويل زحل بحمل دلیل است که پادشاهی سوی پادشاهی</w:t>
      </w:r>
    </w:p>
    <w:p>
      <w:pPr>
        <w:pStyle w:val="BookText"/>
      </w:pPr>
      <w:r>
        <w:rPr>
          <w:rFonts w:ascii="IRNazanin" w:hAnsi="IRNazanin" w:eastAsia="IRNazanin" w:cs="IRNazanin"/>
          <w:lang w:bidi="fa-IR"/>
          <w:color w:val="111111"/>
          <w:sz w:val="28"/>
          <w:szCs w:val="28"/>
          <w:rtl/>
        </w:rPr>
        <w:t xml:space="preserve">کا: مجهول، تا: مجهول [ نشریه: 11-842]</w:t>
      </w:r>
    </w:p>
    <w:p>
      <w:pPr>
        <w:pStyle w:val="Heading2"/>
      </w:pPr>
      <w:bookmarkStart w:id="1757" w:name="_Toc1085"/>
      <w:r>
        <w:t>أحكام تحويل سنى العالم / هيئة - عربي</w:t>
      </w:r>
      <w:bookmarkEnd w:id="1757"/>
    </w:p>
    <w:p>
      <w:pPr>
        <w:pStyle w:val="BookText"/>
      </w:pPr>
      <w:r>
        <w:rPr>
          <w:rFonts w:ascii="Amiri" w:hAnsi="Amiri" w:eastAsia="Amiri" w:cs="Amiri"/>
          <w:lang w:bidi="ar-SA"/>
          <w:color w:val="111111"/>
          <w:sz w:val="28"/>
          <w:szCs w:val="28"/>
          <w:rtl/>
        </w:rPr>
        <w:t xml:space="preserve">أبو معشر الفلكي، جعفر بن محمّد (172 - 272ه-)</w:t>
      </w:r>
    </w:p>
    <w:p>
      <w:pPr>
        <w:pStyle w:val="BookText"/>
      </w:pPr>
      <w:r>
        <w:rPr>
          <w:rFonts w:ascii="Amiri" w:hAnsi="Amiri" w:eastAsia="Amiri" w:cs="Amiri"/>
          <w:lang w:bidi="ar-SA"/>
          <w:color w:val="111111"/>
          <w:sz w:val="28"/>
          <w:szCs w:val="28"/>
          <w:rtl/>
        </w:rPr>
        <w:t xml:space="preserve">[فنخا 2: 179- 180 (3 نسخة)]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bookmarkStart w:id="416" w:name="pg7770_70047"/>
    <w:bookmarkEnd w:id="416"/>
    <w:p>
      <w:pPr>
        <w:pStyle w:val="BookText"/>
      </w:pPr>
      <w:r>
        <w:rPr>
          <w:rFonts w:ascii="Times New Roman" w:hAnsi="Times New Roman" w:eastAsia="Times New Roman" w:cs="Times New Roman"/>
          <w:lang w:val="en-US" w:bidi="en-US"/>
          <w:color w:val="111111"/>
          <w:sz w:val="28"/>
          <w:szCs w:val="28"/>
          <w:rtl/>
        </w:rPr>
        <w:t xml:space="preserve">2109.</w:t>
      </w:r>
    </w:p>
    <w:p>
      <w:pPr>
        <w:pStyle w:val="BookText"/>
      </w:pPr>
      <w:r>
        <w:rPr>
          <w:rFonts w:ascii="Amiri" w:hAnsi="Amiri" w:eastAsia="Amiri" w:cs="Amiri"/>
          <w:lang w:bidi="ar-SA"/>
          <w:color w:val="111111"/>
          <w:sz w:val="28"/>
          <w:szCs w:val="28"/>
          <w:rtl/>
        </w:rPr>
        <w:t xml:space="preserve">بغداد؛ مكتبة الأوقاف العامة؛ رقم المخطوط: 12173/8</w:t>
      </w:r>
    </w:p>
    <w:p>
      <w:pPr>
        <w:pStyle w:val="BookText"/>
      </w:pPr>
      <w:r>
        <w:rPr>
          <w:rFonts w:ascii="IRNazanin" w:hAnsi="IRNazanin" w:eastAsia="IRNazanin" w:cs="IRNazanin"/>
          <w:lang w:bidi="fa-IR"/>
          <w:color w:val="111111"/>
          <w:sz w:val="28"/>
          <w:szCs w:val="28"/>
          <w:rtl/>
        </w:rPr>
        <w:t xml:space="preserve">کا: مجهول، تا: 1136ه- [ مستدرك الأوقاف العامة - ف: 345]</w:t>
      </w:r>
    </w:p>
    <w:p>
      <w:pPr>
        <w:pStyle w:val="Heading2"/>
      </w:pPr>
      <w:bookmarkStart w:id="1758" w:name="_Toc1086"/>
      <w:r>
        <w:t>أحكام التقليد / فقه - عربي</w:t>
      </w:r>
      <w:bookmarkEnd w:id="1758"/>
    </w:p>
    <w:p>
      <w:pPr>
        <w:pStyle w:val="BookText"/>
      </w:pPr>
      <w:r>
        <w:rPr>
          <w:rFonts w:ascii="Amiri" w:hAnsi="Amiri" w:eastAsia="Amiri" w:cs="Amiri"/>
          <w:lang w:bidi="ar-SA"/>
          <w:color w:val="111111"/>
          <w:sz w:val="28"/>
          <w:szCs w:val="28"/>
          <w:rtl/>
        </w:rPr>
        <w:t xml:space="preserve">علي بن جعفر</w:t>
      </w:r>
    </w:p>
    <w:p>
      <w:pPr>
        <w:pStyle w:val="BookText"/>
      </w:pPr>
      <w:r>
        <w:rPr>
          <w:rFonts w:ascii="Amiri" w:hAnsi="Amiri" w:eastAsia="Amiri" w:cs="Amiri"/>
          <w:lang w:bidi="ar-SA"/>
          <w:color w:val="111111"/>
          <w:sz w:val="28"/>
          <w:szCs w:val="28"/>
          <w:rtl/>
        </w:rPr>
        <w:t xml:space="preserve">2110 . النجف الأشرف؛ مؤسسة كاشف الغطاء العامة؛ رقم المخطوط : 4575</w:t>
      </w:r>
    </w:p>
    <w:p>
      <w:pPr>
        <w:pStyle w:val="BookText"/>
      </w:pPr>
      <w:r>
        <w:rPr>
          <w:rFonts w:ascii="IRNazanin" w:hAnsi="IRNazanin" w:eastAsia="IRNazanin" w:cs="IRNazanin"/>
          <w:lang w:bidi="fa-IR"/>
          <w:color w:val="111111"/>
          <w:sz w:val="28"/>
          <w:szCs w:val="28"/>
          <w:rtl/>
        </w:rPr>
        <w:t xml:space="preserve">کا: مجهول، تا: مجهول 6 ص :[ف: 1-180]</w:t>
      </w:r>
    </w:p>
    <w:p>
      <w:pPr>
        <w:pStyle w:val="Heading2"/>
      </w:pPr>
      <w:bookmarkStart w:id="1759" w:name="_Toc1087"/>
      <w:r>
        <w:t>أحكام الجبائر / فقه - عربي</w:t>
      </w:r>
      <w:bookmarkEnd w:id="1759"/>
    </w:p>
    <w:p>
      <w:pPr>
        <w:pStyle w:val="BookText"/>
      </w:pPr>
      <w:r>
        <w:rPr>
          <w:rFonts w:ascii="Amiri" w:hAnsi="Amiri" w:eastAsia="Amiri" w:cs="Amiri"/>
          <w:lang w:bidi="ar-SA"/>
          <w:color w:val="111111"/>
          <w:sz w:val="28"/>
          <w:szCs w:val="28"/>
          <w:rtl/>
        </w:rPr>
        <w:t xml:space="preserve">ثقة الإسلام الساروي، محمّد بن فضل الله ( - 1342ه- )</w:t>
      </w:r>
    </w:p>
    <w:p>
      <w:pPr>
        <w:pStyle w:val="BookText"/>
      </w:pPr>
      <w:r>
        <w:rPr>
          <w:rFonts w:ascii="Amiri" w:hAnsi="Amiri" w:eastAsia="Amiri" w:cs="Amiri"/>
          <w:lang w:bidi="ar-SA"/>
          <w:color w:val="111111"/>
          <w:sz w:val="28"/>
          <w:szCs w:val="28"/>
          <w:rtl/>
        </w:rPr>
        <w:t xml:space="preserve">تاريخ التأليف: 11 صفر 1310ه-، محل التأليف: سامراء</w:t>
      </w:r>
    </w:p>
    <w:p>
      <w:pPr>
        <w:pStyle w:val="BookText"/>
      </w:pPr>
      <w:r>
        <w:rPr>
          <w:rFonts w:ascii="Amiri" w:hAnsi="Amiri" w:eastAsia="Amiri" w:cs="Amiri"/>
          <w:lang w:bidi="ar-SA"/>
          <w:color w:val="111111"/>
          <w:sz w:val="28"/>
          <w:szCs w:val="28"/>
          <w:rtl/>
        </w:rPr>
        <w:t xml:space="preserve">أوّله: البسملة. مسئله في بيان معنى الجبائر وكيفياتها وأقسامها وأحكامها فنقول أما الجبائر فهي جمع الجبيرة وهي في الأصل على ما صرح به أهل اللغة الألواح خشبا كان أم غيره وإن صرح بعضهم بالخشبتان أو خرق مطلق ما يشد به القروح ...</w:t>
      </w:r>
    </w:p>
    <w:p>
      <w:pPr>
        <w:pStyle w:val="BookText"/>
      </w:pPr>
      <w:r>
        <w:rPr>
          <w:rFonts w:ascii="Times New Roman" w:hAnsi="Times New Roman" w:eastAsia="Times New Roman" w:cs="Times New Roman"/>
          <w:lang w:val="en-US" w:bidi="en-US"/>
          <w:color w:val="111111"/>
          <w:sz w:val="28"/>
          <w:szCs w:val="28"/>
          <w:rtl/>
        </w:rPr>
        <w:t xml:space="preserve">2111.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637/1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كاتب = مؤلف، تا: 1312 ه-، 13 ص، 23 س،15*21سم [ف: 1 -287]</w:t>
      </w:r>
    </w:p>
    <w:p>
      <w:pPr>
        <w:pStyle w:val="BookText"/>
      </w:pPr>
      <w:r>
        <w:rPr>
          <w:rFonts w:ascii="Times New Roman" w:hAnsi="Times New Roman" w:eastAsia="Times New Roman" w:cs="Times New Roman"/>
          <w:lang w:val="en-US" w:bidi="en-US"/>
          <w:color w:val="111111"/>
          <w:sz w:val="28"/>
          <w:szCs w:val="28"/>
          <w:rtl/>
        </w:rPr>
        <w:t xml:space="preserve">2112.</w:t>
      </w:r>
    </w:p>
    <w:p>
      <w:pPr>
        <w:pStyle w:val="BookText"/>
      </w:pPr>
      <w:r>
        <w:rPr>
          <w:rFonts w:ascii="Amiri" w:hAnsi="Amiri" w:eastAsia="Amiri" w:cs="Amiri"/>
          <w:lang w:bidi="ar-SA"/>
          <w:color w:val="111111"/>
          <w:sz w:val="28"/>
          <w:szCs w:val="28"/>
          <w:rtl/>
        </w:rPr>
        <w:t xml:space="preserve">النجف الأشرف؛ مكتبة الإمام الخوئي؛ رقم المخطوط : 34/2</w:t>
      </w:r>
    </w:p>
    <w:p>
      <w:pPr>
        <w:pStyle w:val="BookText"/>
      </w:pPr>
      <w:r>
        <w:rPr>
          <w:rFonts w:ascii="Amiri" w:hAnsi="Amiri" w:eastAsia="Amiri" w:cs="Amiri"/>
          <w:lang w:bidi="ar-SA"/>
          <w:color w:val="111111"/>
          <w:sz w:val="28"/>
          <w:szCs w:val="28"/>
          <w:rtl/>
        </w:rPr>
        <w:t xml:space="preserve">أوّلها: مطابق؛ آخرها: فيما لا نص فيه وما لا ينطبق عليه القواعد كما لا يخفي فتدبر. وهذا آخر كلامنا في مسألة الجبائر والله خير غافر ...</w:t>
      </w:r>
    </w:p>
    <w:p>
      <w:pPr>
        <w:pStyle w:val="BookText"/>
      </w:pPr>
      <w:r>
        <w:rPr>
          <w:rFonts w:ascii="IRNazanin" w:hAnsi="IRNazanin" w:eastAsia="IRNazanin" w:cs="IRNazanin"/>
          <w:lang w:bidi="fa-IR"/>
          <w:color w:val="111111"/>
          <w:sz w:val="28"/>
          <w:szCs w:val="28"/>
          <w:rtl/>
        </w:rPr>
        <w:t xml:space="preserve">نسخ، کا: میرزا محمّد الخوانساري، تا: القرن 14ه-؛ 21 ق (102 ب-122پ)،21*31سم [ف: 1-87]</w:t>
      </w:r>
    </w:p>
    <w:p>
      <w:pPr>
        <w:pStyle w:val="BookText"/>
      </w:pPr>
      <w:r>
        <w:rPr>
          <w:rFonts w:ascii="Amiri" w:hAnsi="Amiri" w:eastAsia="Amiri" w:cs="Amiri"/>
          <w:lang w:bidi="ar-SA"/>
          <w:color w:val="111111"/>
          <w:sz w:val="28"/>
          <w:szCs w:val="28"/>
          <w:rtl/>
        </w:rPr>
        <w:t xml:space="preserve">أحكام الجنائز &gt; أحكام الأموات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bookmarkStart w:id="417" w:name="pg7770_70048"/>
    <w:bookmarkEnd w:id="417"/>
    <w:p>
      <w:pPr>
        <w:pStyle w:val="Heading2"/>
      </w:pPr>
      <w:bookmarkStart w:id="1760" w:name="_Toc1088"/>
      <w:r>
        <w:t>أحكام الجنائز / فقه - عربي البولوي، إبراهيم بن عبد الله ( - 1041 ه- )</w:t>
      </w:r>
      <w:bookmarkEnd w:id="1760"/>
    </w:p>
    <w:p>
      <w:pPr>
        <w:pStyle w:val="BookText"/>
      </w:pPr>
      <w:r>
        <w:rPr>
          <w:rFonts w:ascii="Amiri" w:hAnsi="Amiri" w:eastAsia="Amiri" w:cs="Amiri"/>
          <w:lang w:bidi="ar-SA"/>
          <w:color w:val="111111"/>
          <w:sz w:val="28"/>
          <w:szCs w:val="28"/>
          <w:rtl/>
        </w:rPr>
        <w:t xml:space="preserve">تاريخ التأليف: شوال 1021ه-؛ محل التأليف: القسطنطينية</w:t>
      </w:r>
    </w:p>
    <w:p>
      <w:pPr>
        <w:pStyle w:val="BookText"/>
      </w:pPr>
      <w:r>
        <w:rPr>
          <w:rFonts w:ascii="Amiri" w:hAnsi="Amiri" w:eastAsia="Amiri" w:cs="Amiri"/>
          <w:lang w:bidi="ar-SA"/>
          <w:color w:val="111111"/>
          <w:sz w:val="28"/>
          <w:szCs w:val="28"/>
          <w:rtl/>
        </w:rPr>
        <w:t xml:space="preserve">أوّله: الحمد لله الذي يقبل توبة عباده حالة الاحتضار ويطهرهم حال حياتهم وبعد مماتهم بالماء البارد والحار</w:t>
      </w:r>
    </w:p>
    <w:p>
      <w:pPr>
        <w:pStyle w:val="BookText"/>
      </w:pPr>
      <w:r>
        <w:rPr>
          <w:rFonts w:ascii="IRNazanin" w:hAnsi="IRNazanin" w:eastAsia="IRNazanin" w:cs="IRNazanin"/>
          <w:lang w:bidi="fa-IR"/>
          <w:color w:val="111111"/>
          <w:sz w:val="28"/>
          <w:szCs w:val="28"/>
          <w:rtl/>
        </w:rPr>
        <w:t xml:space="preserve">آخره: الحمد لله على الاتمام ولرسوله أفضل السلام وعلى آله العظام وأصحابه الفخام.</w:t>
      </w:r>
    </w:p>
    <w:p>
      <w:pPr>
        <w:pStyle w:val="BookText"/>
      </w:pPr>
      <w:r>
        <w:rPr>
          <w:rFonts w:ascii="IRNazanin" w:hAnsi="IRNazanin" w:eastAsia="IRNazanin" w:cs="IRNazanin"/>
          <w:lang w:bidi="fa-IR"/>
          <w:color w:val="111111"/>
          <w:sz w:val="28"/>
          <w:szCs w:val="28"/>
          <w:rtl/>
        </w:rPr>
        <w:t xml:space="preserve">[فنخا 2: 183]</w:t>
      </w:r>
    </w:p>
    <w:p>
      <w:pPr>
        <w:pStyle w:val="BookText"/>
      </w:pPr>
      <w:r>
        <w:rPr>
          <w:rFonts w:ascii="Amiri" w:hAnsi="Amiri" w:eastAsia="Amiri" w:cs="Amiri"/>
          <w:lang w:bidi="ar-SA"/>
          <w:color w:val="111111"/>
          <w:sz w:val="28"/>
          <w:szCs w:val="28"/>
          <w:rtl/>
        </w:rPr>
        <w:t xml:space="preserve">2113 . النجف الأشرف مكتبة آية الله الحكيم العامة؛ رقم المخطوط: 61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حسن بن عبدالحمید، تا: 1189 ه-، 56 ص ،15/2*21/3سم [ف: 1-35]</w:t>
      </w:r>
    </w:p>
    <w:p>
      <w:pPr>
        <w:pStyle w:val="BookText"/>
      </w:pPr>
      <w:r>
        <w:rPr>
          <w:rFonts w:ascii="Times New Roman" w:hAnsi="Times New Roman" w:eastAsia="Times New Roman" w:cs="Times New Roman"/>
          <w:lang w:val="en-US" w:bidi="en-US"/>
          <w:color w:val="111111"/>
          <w:sz w:val="28"/>
          <w:szCs w:val="28"/>
          <w:rtl/>
        </w:rPr>
        <w:t xml:space="preserve">2114.</w:t>
      </w:r>
    </w:p>
    <w:p>
      <w:pPr>
        <w:pStyle w:val="BookText"/>
      </w:pPr>
      <w:r>
        <w:rPr>
          <w:rFonts w:ascii="Amiri" w:hAnsi="Amiri" w:eastAsia="Amiri" w:cs="Amiri"/>
          <w:lang w:bidi="ar-SA"/>
          <w:color w:val="111111"/>
          <w:sz w:val="28"/>
          <w:szCs w:val="28"/>
          <w:rtl/>
        </w:rPr>
        <w:t xml:space="preserve">بغداد؛ مكتبة الأوقاف العامة؛ رقم المخطوط: 3799/4 أوّلها: مطابق</w:t>
      </w:r>
    </w:p>
    <w:p>
      <w:pPr>
        <w:pStyle w:val="BookText"/>
      </w:pPr>
      <w:r>
        <w:rPr>
          <w:rFonts w:ascii="IRNazanin" w:hAnsi="IRNazanin" w:eastAsia="IRNazanin" w:cs="IRNazanin"/>
          <w:lang w:bidi="fa-IR"/>
          <w:color w:val="111111"/>
          <w:sz w:val="28"/>
          <w:szCs w:val="28"/>
          <w:rtl/>
        </w:rPr>
        <w:t xml:space="preserve">كا: إبراهيم بن مصطفی، تا: مجهول؛ 80ق،20*15سم [ف: 1-542]</w:t>
      </w:r>
    </w:p>
    <w:p>
      <w:pPr>
        <w:pStyle w:val="Heading2"/>
      </w:pPr>
      <w:bookmarkStart w:id="1761" w:name="_Toc1089"/>
      <w:r>
        <w:t>أحكام الحبوة / فقه - فارسي</w:t>
      </w:r>
      <w:bookmarkEnd w:id="1761"/>
    </w:p>
    <w:p>
      <w:pPr>
        <w:pStyle w:val="BookText"/>
      </w:pPr>
      <w:r>
        <w:rPr>
          <w:rFonts w:ascii="Amiri" w:hAnsi="Amiri" w:eastAsia="Amiri" w:cs="Amiri"/>
          <w:lang w:bidi="ar-SA"/>
          <w:color w:val="111111"/>
          <w:sz w:val="28"/>
          <w:szCs w:val="28"/>
          <w:rtl/>
        </w:rPr>
        <w:t xml:space="preserve">النوري، محمّد تقي بن علي محمّد (1201 - 1363 ه-)</w:t>
      </w:r>
    </w:p>
    <w:p>
      <w:pPr>
        <w:pStyle w:val="BookText"/>
      </w:pPr>
      <w:r>
        <w:rPr>
          <w:rFonts w:ascii="Times New Roman" w:hAnsi="Times New Roman" w:eastAsia="Times New Roman" w:cs="Times New Roman"/>
          <w:lang w:val="en-US" w:bidi="en-US"/>
          <w:color w:val="111111"/>
          <w:sz w:val="28"/>
          <w:szCs w:val="28"/>
          <w:rtl/>
        </w:rPr>
        <w:t xml:space="preserve">2115.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201/5</w:t>
      </w:r>
    </w:p>
    <w:p>
      <w:pPr>
        <w:pStyle w:val="BookText"/>
      </w:pPr>
      <w:r>
        <w:rPr>
          <w:rFonts w:ascii="IRNazanin" w:hAnsi="IRNazanin" w:eastAsia="IRNazanin" w:cs="IRNazanin"/>
          <w:lang w:bidi="fa-IR"/>
          <w:color w:val="111111"/>
          <w:sz w:val="28"/>
          <w:szCs w:val="28"/>
          <w:rtl/>
        </w:rPr>
        <w:t xml:space="preserve">أوّلها: البسملة وبه نستعين الحمد لله رب العالمين والصلوة والسلام على سيدنا محمّد وآله الطاهرين أما بعد بدانکه اصحاب ما رضي الله عنهم فرموده اند که ولد اکبر از ذکور مخصوص است از میان وارثین باشیاء و چندی که ذکر آن انشاء الله میآید وکلام در این مسئله در چند مقام است؛ آخرها: في الرسالة وأرجوا من الله تعالى ان ينفعنا وسائر المؤمنين بها في يوم الدين وهو حسبي ونعم الوكيل ...</w:t>
      </w:r>
    </w:p>
    <w:p>
      <w:pPr>
        <w:pStyle w:val="BookText"/>
      </w:pPr>
      <w:r>
        <w:rPr>
          <w:rFonts w:ascii="IRNazanin" w:hAnsi="IRNazanin" w:eastAsia="IRNazanin" w:cs="IRNazanin"/>
          <w:lang w:bidi="fa-IR"/>
          <w:color w:val="111111"/>
          <w:sz w:val="28"/>
          <w:szCs w:val="28"/>
          <w:rtl/>
        </w:rPr>
        <w:t xml:space="preserve">کا: محمّد باقر بن ملا اغا بابا، تا: 1246ه-، 16 ص، 18 س [ف: 1-35]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bookmarkStart w:id="418" w:name="pg7770_70049"/>
    <w:bookmarkEnd w:id="418"/>
    <w:p>
      <w:pPr>
        <w:pStyle w:val="Heading2"/>
      </w:pPr>
      <w:bookmarkStart w:id="1762" w:name="_Toc1090"/>
      <w:r>
        <w:t>أحكام الحكام / فقه - عربي</w:t>
      </w:r>
      <w:bookmarkEnd w:id="1762"/>
    </w:p>
    <w:p>
      <w:pPr>
        <w:pStyle w:val="BookText"/>
      </w:pPr>
      <w:r>
        <w:rPr>
          <w:rFonts w:ascii="Times New Roman" w:hAnsi="Times New Roman" w:eastAsia="Times New Roman" w:cs="Times New Roman"/>
          <w:lang w:val="en-US" w:bidi="en-US"/>
          <w:color w:val="111111"/>
          <w:sz w:val="28"/>
          <w:szCs w:val="28"/>
          <w:rtl/>
        </w:rPr>
        <w:t xml:space="preserve">2116.</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7/2</w:t>
      </w:r>
    </w:p>
    <w:p>
      <w:pPr>
        <w:pStyle w:val="BookText"/>
      </w:pPr>
      <w:r>
        <w:rPr>
          <w:rFonts w:ascii="Amiri" w:hAnsi="Amiri" w:eastAsia="Amiri" w:cs="Amiri"/>
          <w:lang w:bidi="ar-SA"/>
          <w:color w:val="111111"/>
          <w:sz w:val="28"/>
          <w:szCs w:val="28"/>
          <w:rtl/>
        </w:rPr>
        <w:t xml:space="preserve">أوّلها: الحمد لله الذي أرسل رسوله وحبيبه إلى كافة الأنام ... الخ وبعد فهذه مجموعة مختصرة سميتها بأحكام الحكام وجمعتها بالعجز والقصور من كتب العلماء والأعلام ..</w:t>
      </w:r>
    </w:p>
    <w:p>
      <w:pPr>
        <w:pStyle w:val="BookText"/>
      </w:pPr>
      <w:r>
        <w:rPr>
          <w:rFonts w:ascii="IRNazanin" w:hAnsi="IRNazanin" w:eastAsia="IRNazanin" w:cs="IRNazanin"/>
          <w:lang w:bidi="fa-IR"/>
          <w:color w:val="111111"/>
          <w:sz w:val="28"/>
          <w:szCs w:val="28"/>
          <w:rtl/>
        </w:rPr>
        <w:t xml:space="preserve">کا: مجهول، تا: مجهول؛ 181 ق،19*12سم [الأوقاف العامة - الموصل: 8-69]</w:t>
      </w:r>
    </w:p>
    <w:p>
      <w:pPr>
        <w:pStyle w:val="Heading2"/>
      </w:pPr>
      <w:bookmarkStart w:id="1763" w:name="_Toc1091"/>
      <w:r>
        <w:t>أحكام حكماء / شعر - تركي</w:t>
      </w:r>
      <w:bookmarkEnd w:id="1763"/>
    </w:p>
    <w:p>
      <w:pPr>
        <w:pStyle w:val="BookText"/>
      </w:pPr>
      <w:r>
        <w:rPr>
          <w:rFonts w:ascii="Amiri" w:hAnsi="Amiri" w:eastAsia="Amiri" w:cs="Amiri"/>
          <w:lang w:bidi="ar-SA"/>
          <w:color w:val="111111"/>
          <w:sz w:val="28"/>
          <w:szCs w:val="28"/>
          <w:rtl/>
        </w:rPr>
        <w:t xml:space="preserve">الجوري إبراهيم بن عبد الله ( - 1065 ه-)</w:t>
      </w:r>
    </w:p>
    <w:p>
      <w:pPr>
        <w:pStyle w:val="BookText"/>
      </w:pPr>
      <w:r>
        <w:rPr>
          <w:rFonts w:ascii="Times New Roman" w:hAnsi="Times New Roman" w:eastAsia="Times New Roman" w:cs="Times New Roman"/>
          <w:lang w:val="en-US" w:bidi="en-US"/>
          <w:color w:val="111111"/>
          <w:sz w:val="28"/>
          <w:szCs w:val="28"/>
          <w:rtl/>
        </w:rPr>
        <w:t xml:space="preserve">2117.</w:t>
      </w:r>
    </w:p>
    <w:p>
      <w:pPr>
        <w:pStyle w:val="BookText"/>
      </w:pPr>
      <w:r>
        <w:rPr>
          <w:rFonts w:ascii="IRNazanin" w:hAnsi="IRNazanin" w:eastAsia="IRNazanin" w:cs="IRNazanin"/>
          <w:lang w:bidi="fa-IR"/>
          <w:color w:val="111111"/>
          <w:sz w:val="28"/>
          <w:szCs w:val="28"/>
          <w:rtl/>
        </w:rPr>
        <w:t xml:space="preserve">بغداد؛ یعقوب سركيس المهداة إلى جامعة (الحكمة)؛ رقم المخطوط: 281/1</w:t>
      </w:r>
    </w:p>
    <w:p>
      <w:pPr>
        <w:pStyle w:val="BookText"/>
      </w:pPr>
      <w:r>
        <w:rPr>
          <w:rFonts w:ascii="IRNazanin" w:hAnsi="IRNazanin" w:eastAsia="IRNazanin" w:cs="IRNazanin"/>
          <w:lang w:bidi="fa-IR"/>
          <w:color w:val="111111"/>
          <w:sz w:val="28"/>
          <w:szCs w:val="28"/>
          <w:rtl/>
        </w:rPr>
        <w:t xml:space="preserve">منظومة في الشهور الرومية وما ينبغي اتباعه في كل منها؛ کا: مجهول، تا: مجهول؛ 8ص ،(8-1)، 17س،12*18سم [ف: 168]</w:t>
      </w:r>
    </w:p>
    <w:p>
      <w:pPr>
        <w:pStyle w:val="Heading2"/>
      </w:pPr>
      <w:bookmarkStart w:id="1764" w:name="_Toc1092"/>
      <w:r>
        <w:t>أحكام الحلال والحرام / فقه - عربي</w:t>
      </w:r>
      <w:bookmarkEnd w:id="1764"/>
    </w:p>
    <w:p>
      <w:pPr>
        <w:pStyle w:val="BookText"/>
      </w:pPr>
      <w:r>
        <w:rPr>
          <w:rFonts w:ascii="Amiri" w:hAnsi="Amiri" w:eastAsia="Amiri" w:cs="Amiri"/>
          <w:lang w:bidi="ar-SA"/>
          <w:color w:val="111111"/>
          <w:sz w:val="28"/>
          <w:szCs w:val="28"/>
          <w:rtl/>
        </w:rPr>
        <w:t xml:space="preserve">الحسني، مهدي بن أحمد ( - 1336 ه-)</w:t>
      </w:r>
    </w:p>
    <w:p>
      <w:pPr>
        <w:pStyle w:val="BookText"/>
      </w:pPr>
      <w:r>
        <w:rPr>
          <w:rFonts w:ascii="Times New Roman" w:hAnsi="Times New Roman" w:eastAsia="Times New Roman" w:cs="Times New Roman"/>
          <w:lang w:val="en-US" w:bidi="en-US"/>
          <w:color w:val="111111"/>
          <w:sz w:val="28"/>
          <w:szCs w:val="28"/>
          <w:rtl/>
        </w:rPr>
        <w:t xml:space="preserve">2118.</w:t>
      </w:r>
    </w:p>
    <w:p>
      <w:pPr>
        <w:pStyle w:val="BookText"/>
      </w:pPr>
      <w:r>
        <w:rPr>
          <w:rFonts w:ascii="Amiri" w:hAnsi="Amiri" w:eastAsia="Amiri" w:cs="Amiri"/>
          <w:lang w:bidi="ar-SA"/>
          <w:color w:val="111111"/>
          <w:sz w:val="28"/>
          <w:szCs w:val="28"/>
          <w:rtl/>
        </w:rPr>
        <w:t xml:space="preserve">الكاظمية؛ مكتبة الإمام الصادق؛ رقم المخطوط 5</w:t>
      </w:r>
    </w:p>
    <w:p>
      <w:pPr>
        <w:pStyle w:val="BookText"/>
      </w:pPr>
      <w:r>
        <w:rPr>
          <w:rFonts w:ascii="Amiri" w:hAnsi="Amiri" w:eastAsia="Amiri" w:cs="Amiri"/>
          <w:lang w:bidi="ar-SA"/>
          <w:color w:val="111111"/>
          <w:sz w:val="28"/>
          <w:szCs w:val="28"/>
          <w:rtl/>
        </w:rPr>
        <w:t xml:space="preserve">أوّلها: الحمد لله رب العالمين ... وبعد فيقول العبد الفقير مهدي خلف المرحوم السيد أحمد ... إن هذه رسالة وجيزة مشتملة على أحكام الحلال والحرام؛ آخرها: فان لم يكنه صام ثلاثة أيام والحمد الله أولا آخرا، تم ما قصدنا إيراده في هذه الرسالة الوصف.</w:t>
      </w:r>
    </w:p>
    <w:p>
      <w:pPr>
        <w:pStyle w:val="BookText"/>
      </w:pPr>
      <w:r>
        <w:rPr>
          <w:rFonts w:ascii="Amiri" w:hAnsi="Amiri" w:eastAsia="Amiri" w:cs="Amiri"/>
          <w:lang w:bidi="ar-SA"/>
          <w:color w:val="111111"/>
          <w:sz w:val="28"/>
          <w:szCs w:val="28"/>
          <w:rtl/>
        </w:rPr>
        <w:t xml:space="preserve">نسخ، كاتب = مؤلف (ربما)، تا: القرن 13 ه-، 23 ق [الذخائر: 6 -7 -264]</w:t>
      </w:r>
    </w:p>
    <w:p>
      <w:pPr>
        <w:pStyle w:val="Heading2"/>
      </w:pPr>
      <w:bookmarkStart w:id="1765" w:name="_Toc1093"/>
      <w:r>
        <w:t>أحكام الحل في بيان حكم النوي في الخل / فقه - عربي</w:t>
      </w:r>
      <w:bookmarkEnd w:id="1765"/>
    </w:p>
    <w:p>
      <w:pPr>
        <w:pStyle w:val="BookText"/>
      </w:pPr>
      <w:r>
        <w:rPr>
          <w:rFonts w:ascii="Amiri" w:hAnsi="Amiri" w:eastAsia="Amiri" w:cs="Amiri"/>
          <w:lang w:bidi="ar-SA"/>
          <w:color w:val="111111"/>
          <w:sz w:val="28"/>
          <w:szCs w:val="28"/>
          <w:rtl/>
        </w:rPr>
        <w:t xml:space="preserve">العدساني، عبد الرحمن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bookmarkStart w:id="419" w:name="pg7770_70050"/>
    <w:bookmarkEnd w:id="419"/>
    <w:p>
      <w:pPr>
        <w:pStyle w:val="BookText"/>
      </w:pPr>
      <w:r>
        <w:rPr>
          <w:rFonts w:ascii="Amiri" w:hAnsi="Amiri" w:eastAsia="Amiri" w:cs="Amiri"/>
          <w:lang w:bidi="ar-SA"/>
          <w:color w:val="111111"/>
          <w:sz w:val="28"/>
          <w:szCs w:val="28"/>
          <w:rtl/>
        </w:rPr>
        <w:t xml:space="preserve">2119 . البصرة؛ جامعة البصرة المكتبة المركزية)؛ رقم المخطوط: 585/6</w:t>
      </w:r>
    </w:p>
    <w:p>
      <w:pPr>
        <w:pStyle w:val="BookText"/>
      </w:pPr>
      <w:r>
        <w:rPr>
          <w:rFonts w:ascii="Amiri" w:hAnsi="Amiri" w:eastAsia="Amiri" w:cs="Amiri"/>
          <w:lang w:bidi="ar-SA"/>
          <w:color w:val="111111"/>
          <w:sz w:val="28"/>
          <w:szCs w:val="28"/>
          <w:rtl/>
        </w:rPr>
        <w:t xml:space="preserve">أوّلها: البسملة الحمد لله الهادي إلى طريق الحق المبين والصلاة والسلام على سيدنا محمد النبي الامين</w:t>
      </w:r>
    </w:p>
    <w:p>
      <w:pPr>
        <w:pStyle w:val="BookText"/>
      </w:pPr>
      <w:r>
        <w:rPr>
          <w:rFonts w:ascii="IRNazanin" w:hAnsi="IRNazanin" w:eastAsia="IRNazanin" w:cs="IRNazanin"/>
          <w:lang w:bidi="fa-IR"/>
          <w:color w:val="111111"/>
          <w:sz w:val="28"/>
          <w:szCs w:val="28"/>
          <w:rtl/>
        </w:rPr>
        <w:t xml:space="preserve">کا: مجهول، تا: 2 شعبان 1167ه-، 6ق،11*16سم [المورد: 34 -369]</w:t>
      </w:r>
    </w:p>
    <w:p>
      <w:pPr>
        <w:pStyle w:val="Heading2"/>
      </w:pPr>
      <w:bookmarkStart w:id="1766" w:name="_Toc1094"/>
      <w:r>
        <w:t>أحكام الحنفية / فقه - عربي</w:t>
      </w:r>
      <w:bookmarkEnd w:id="1766"/>
    </w:p>
    <w:p>
      <w:pPr>
        <w:pStyle w:val="BookText"/>
      </w:pPr>
      <w:r>
        <w:rPr>
          <w:rFonts w:ascii="Times New Roman" w:hAnsi="Times New Roman" w:eastAsia="Times New Roman" w:cs="Times New Roman"/>
          <w:lang w:val="en-US" w:bidi="en-US"/>
          <w:color w:val="111111"/>
          <w:sz w:val="28"/>
          <w:szCs w:val="28"/>
          <w:rtl/>
        </w:rPr>
        <w:t xml:space="preserve">2120.</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د-152</w:t>
      </w:r>
    </w:p>
    <w:p>
      <w:pPr>
        <w:pStyle w:val="BookText"/>
      </w:pPr>
      <w:r>
        <w:rPr>
          <w:rFonts w:ascii="IRNazanin" w:hAnsi="IRNazanin" w:eastAsia="IRNazanin" w:cs="IRNazanin"/>
          <w:lang w:bidi="fa-IR"/>
          <w:color w:val="111111"/>
          <w:sz w:val="28"/>
          <w:szCs w:val="28"/>
          <w:rtl/>
        </w:rPr>
        <w:t xml:space="preserve">کا: مجهول تا القرن 5ه-17/6*25/7سم [ف: 211]</w:t>
      </w:r>
    </w:p>
    <w:p>
      <w:pPr>
        <w:pStyle w:val="Heading2"/>
      </w:pPr>
      <w:bookmarkStart w:id="1767" w:name="_Toc1095"/>
      <w:r>
        <w:t>أحكام الحيض / فقه - عربي</w:t>
      </w:r>
      <w:bookmarkEnd w:id="1767"/>
    </w:p>
    <w:p>
      <w:pPr>
        <w:pStyle w:val="BookText"/>
      </w:pPr>
      <w:r>
        <w:rPr>
          <w:rFonts w:ascii="Amiri" w:hAnsi="Amiri" w:eastAsia="Amiri" w:cs="Amiri"/>
          <w:lang w:bidi="ar-SA"/>
          <w:color w:val="111111"/>
          <w:sz w:val="28"/>
          <w:szCs w:val="28"/>
          <w:rtl/>
        </w:rPr>
        <w:t xml:space="preserve">الكرمانشاهي، موسى بن محمّد جعفر ( - 1340 ه- )</w:t>
      </w:r>
    </w:p>
    <w:p>
      <w:pPr>
        <w:pStyle w:val="BookText"/>
      </w:pPr>
      <w:r>
        <w:rPr>
          <w:rFonts w:ascii="Times New Roman" w:hAnsi="Times New Roman" w:eastAsia="Times New Roman" w:cs="Times New Roman"/>
          <w:lang w:val="en-US" w:bidi="en-US"/>
          <w:color w:val="111111"/>
          <w:sz w:val="28"/>
          <w:szCs w:val="28"/>
          <w:rtl/>
        </w:rPr>
        <w:t xml:space="preserve">2121.</w:t>
      </w:r>
    </w:p>
    <w:p>
      <w:pPr>
        <w:pStyle w:val="BookText"/>
      </w:pPr>
      <w:r>
        <w:rPr>
          <w:rFonts w:ascii="Amiri" w:hAnsi="Amiri" w:eastAsia="Amiri" w:cs="Amiri"/>
          <w:lang w:bidi="ar-SA"/>
          <w:color w:val="111111"/>
          <w:sz w:val="28"/>
          <w:szCs w:val="28"/>
          <w:rtl/>
        </w:rPr>
        <w:t xml:space="preserve">كربلاء مكتبة عباس حسن آل طعمه؛ رقم المخطوط: 61/18</w:t>
      </w:r>
    </w:p>
    <w:p>
      <w:pPr>
        <w:pStyle w:val="BookText"/>
      </w:pPr>
      <w:r>
        <w:rPr>
          <w:rFonts w:ascii="Amiri" w:hAnsi="Amiri" w:eastAsia="Amiri" w:cs="Amiri"/>
          <w:lang w:bidi="ar-SA"/>
          <w:color w:val="111111"/>
          <w:sz w:val="28"/>
          <w:szCs w:val="28"/>
          <w:rtl/>
        </w:rPr>
        <w:t xml:space="preserve">أوّلها: الحمد الله ... قوله قدس سره: من المخرج المعتاد ... الخ. أقول: الظاهر أن هذا القيد احترازي، وذلك لأنه لم يعتبر النوعي حتى نطالبه بدليله؛ آخرها: لكنه لايورث سوى الظن النوعي لما مر من عدم كونه مداراً للحيض عند النساء بخلاف العادة، فتدبر نسخ ونستعليق، كاتب = مؤلف، تا: مجهول؛ 13ق (111-123الف)،14*20سم [مخطوطات كربلاء: 3-271]</w:t>
      </w:r>
    </w:p>
    <w:p>
      <w:pPr>
        <w:pStyle w:val="BookText"/>
      </w:pPr>
      <w:r>
        <w:rPr>
          <w:rFonts w:ascii="Amiri" w:hAnsi="Amiri" w:eastAsia="Amiri" w:cs="Amiri"/>
          <w:lang w:bidi="ar-SA"/>
          <w:color w:val="111111"/>
          <w:sz w:val="28"/>
          <w:szCs w:val="28"/>
          <w:rtl/>
        </w:rPr>
        <w:t xml:space="preserve">أحكام الحيض والاستحاضة والنفاس &gt; الدماء الثلاثة</w:t>
      </w:r>
    </w:p>
    <w:p>
      <w:pPr>
        <w:pStyle w:val="Heading2"/>
      </w:pPr>
      <w:bookmarkStart w:id="1768" w:name="_Toc1096"/>
      <w:r>
        <w:t>أحكام الحيض والنفاس (رسالة في) / فقه - عربي</w:t>
      </w:r>
      <w:bookmarkEnd w:id="1768"/>
    </w:p>
    <w:p>
      <w:pPr>
        <w:pStyle w:val="BookText"/>
      </w:pPr>
      <w:r>
        <w:rPr>
          <w:rFonts w:ascii="Times New Roman" w:hAnsi="Times New Roman" w:eastAsia="Times New Roman" w:cs="Times New Roman"/>
          <w:lang w:val="en-US" w:bidi="en-US"/>
          <w:color w:val="111111"/>
          <w:sz w:val="28"/>
          <w:szCs w:val="28"/>
          <w:rtl/>
        </w:rPr>
        <w:t xml:space="preserve">2122.</w:t>
      </w:r>
    </w:p>
    <w:p>
      <w:pPr>
        <w:pStyle w:val="BookText"/>
      </w:pPr>
      <w:r>
        <w:rPr>
          <w:rFonts w:ascii="Amiri" w:hAnsi="Amiri" w:eastAsia="Amiri" w:cs="Amiri"/>
          <w:lang w:bidi="ar-SA"/>
          <w:color w:val="111111"/>
          <w:sz w:val="28"/>
          <w:szCs w:val="28"/>
          <w:rtl/>
        </w:rPr>
        <w:t xml:space="preserve">بغداد؛ المكتبة القادرية رقم المخطوط : 481/3</w:t>
      </w:r>
    </w:p>
    <w:p>
      <w:pPr>
        <w:pStyle w:val="BookText"/>
      </w:pPr>
      <w:r>
        <w:rPr>
          <w:rFonts w:ascii="Amiri" w:hAnsi="Amiri" w:eastAsia="Amiri" w:cs="Amiri"/>
          <w:lang w:bidi="ar-SA"/>
          <w:color w:val="111111"/>
          <w:sz w:val="28"/>
          <w:szCs w:val="28"/>
          <w:rtl/>
        </w:rPr>
        <w:t xml:space="preserve">أوّلها: اما بعد، فانه ورد على أواخر شوال سنة ثلاث وخمسين وتسعماية بمكة المعرفة كتاب في أحكام الحيض والنفاس والاستحاضه لخصه مؤلفه الإمام ... عبد الله بن محمد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bookmarkStart w:id="420" w:name="pg7770_70051"/>
    <w:bookmarkEnd w:id="420"/>
    <w:p>
      <w:pPr>
        <w:pStyle w:val="BookText"/>
      </w:pPr>
      <w:r>
        <w:rPr>
          <w:rFonts w:ascii="IRNazanin" w:hAnsi="IRNazanin" w:eastAsia="IRNazanin" w:cs="IRNazanin"/>
          <w:lang w:bidi="fa-IR"/>
          <w:color w:val="111111"/>
          <w:sz w:val="28"/>
          <w:szCs w:val="28"/>
          <w:rtl/>
        </w:rPr>
        <w:t xml:space="preserve">بن أبي قشير الحضرمي - نفع الله بعلومه ... من شرح المهذب وغيره، مع ضم إشكالات إليه لنفسه ... ثم أرسله إلى طالباً مني النظر فيه بتتميم ناقصه وحل مشكله وإصلاح ما ينبغي إصلاحه، فأجبته إلى ذلك بالكلام على مشكلات مسایله؛ آخرها ثم اطبقت الحمرة فحيضها الخمسة الثانية.</w:t>
      </w:r>
    </w:p>
    <w:p>
      <w:pPr>
        <w:pStyle w:val="BookText"/>
      </w:pPr>
      <w:r>
        <w:rPr>
          <w:rFonts w:ascii="IRNazanin" w:hAnsi="IRNazanin" w:eastAsia="IRNazanin" w:cs="IRNazanin"/>
          <w:lang w:bidi="fa-IR"/>
          <w:color w:val="111111"/>
          <w:sz w:val="28"/>
          <w:szCs w:val="28"/>
          <w:rtl/>
        </w:rPr>
        <w:t xml:space="preserve">معتاد، کا: مجهول، تا: القرن 12ه-، 129 ق، 23 س،16*21سم [ف: 2-293]</w:t>
      </w:r>
    </w:p>
    <w:p>
      <w:pPr>
        <w:pStyle w:val="Heading2"/>
      </w:pPr>
      <w:bookmarkStart w:id="1769" w:name="_Toc1097"/>
      <w:r>
        <w:t>أحكام خلف مطلق الوعد / فقه - عربي</w:t>
      </w:r>
      <w:bookmarkEnd w:id="1769"/>
    </w:p>
    <w:p>
      <w:pPr>
        <w:pStyle w:val="BookText"/>
      </w:pPr>
      <w:r>
        <w:rPr>
          <w:rFonts w:ascii="Amiri" w:hAnsi="Amiri" w:eastAsia="Amiri" w:cs="Amiri"/>
          <w:lang w:bidi="ar-SA"/>
          <w:color w:val="111111"/>
          <w:sz w:val="28"/>
          <w:szCs w:val="28"/>
          <w:rtl/>
        </w:rPr>
        <w:t xml:space="preserve">ثقة الإسلام الساروي، محمّد بن فضل الله ( - 1342ه-)</w:t>
      </w:r>
    </w:p>
    <w:p>
      <w:pPr>
        <w:pStyle w:val="BookText"/>
      </w:pPr>
      <w:r>
        <w:rPr>
          <w:rFonts w:ascii="Amiri" w:hAnsi="Amiri" w:eastAsia="Amiri" w:cs="Amiri"/>
          <w:lang w:bidi="ar-SA"/>
          <w:color w:val="111111"/>
          <w:sz w:val="28"/>
          <w:szCs w:val="28"/>
          <w:rtl/>
        </w:rPr>
        <w:t xml:space="preserve">تاريخ التأليف: سلخ ذي القعدة 1315ه-؛ محل التأليف: طهران 2123. النجف الأشرف؛ مكتبة الإمام الخوئي؛ رقم المخطوط: 34/5</w:t>
      </w:r>
    </w:p>
    <w:p>
      <w:pPr>
        <w:pStyle w:val="BookText"/>
      </w:pPr>
      <w:r>
        <w:rPr>
          <w:rFonts w:ascii="Amiri" w:hAnsi="Amiri" w:eastAsia="Amiri" w:cs="Amiri"/>
          <w:lang w:bidi="ar-SA"/>
          <w:color w:val="111111"/>
          <w:sz w:val="28"/>
          <w:szCs w:val="28"/>
          <w:rtl/>
        </w:rPr>
        <w:t xml:space="preserve">أوّلها: الحمد لله رب العالمين ... أما بعد الكلام في خلف مطلق الوعد كما هو دأب عامة الناس خصوصاً في زماننا هذا فهل هو حرام أم لا، فنقول؛ آخرها: الأوّل عدم التعميم واختصاص الرفع بالشك خاصة، الثاني التعميم، الثالث التفصيل هذا</w:t>
      </w:r>
    </w:p>
    <w:p>
      <w:pPr>
        <w:pStyle w:val="BookText"/>
      </w:pPr>
      <w:r>
        <w:rPr>
          <w:rFonts w:ascii="Amiri" w:hAnsi="Amiri" w:eastAsia="Amiri" w:cs="Amiri"/>
          <w:lang w:bidi="ar-SA"/>
          <w:color w:val="111111"/>
          <w:sz w:val="28"/>
          <w:szCs w:val="28"/>
          <w:rtl/>
        </w:rPr>
        <w:t xml:space="preserve">نسخ، كا: ميرزا محمّد الخوانساري، تا: القرن 14 ه-، 4 ق،(144 - 147الف)،21*31سم [ف: 1-89]</w:t>
      </w:r>
    </w:p>
    <w:p>
      <w:pPr>
        <w:pStyle w:val="Heading2"/>
      </w:pPr>
      <w:bookmarkStart w:id="1770" w:name="_Toc1098"/>
      <w:r>
        <w:t>أحكام الخلل / فقه - عربي</w:t>
      </w:r>
      <w:bookmarkEnd w:id="1770"/>
    </w:p>
    <w:p>
      <w:pPr>
        <w:pStyle w:val="BookText"/>
      </w:pPr>
      <w:r>
        <w:rPr>
          <w:rFonts w:ascii="Amiri" w:hAnsi="Amiri" w:eastAsia="Amiri" w:cs="Amiri"/>
          <w:lang w:bidi="ar-SA"/>
          <w:color w:val="111111"/>
          <w:sz w:val="28"/>
          <w:szCs w:val="28"/>
          <w:rtl/>
        </w:rPr>
        <w:t xml:space="preserve">الطباطبائي الكربلائي، علي بن محمّد علي (1161 - 1231ه- ) 2124. النجف الأشرف؛ مكتبة الإمام أميرالمؤمنين العامة؛ رقم المخطوط: 54</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631]</w:t>
      </w:r>
    </w:p>
    <w:p>
      <w:pPr>
        <w:pStyle w:val="Heading2"/>
      </w:pPr>
      <w:bookmarkStart w:id="1771" w:name="_Toc1099"/>
      <w:r>
        <w:t>أحكام الخلل = خلل الصلاة / فقه - عربي</w:t>
      </w:r>
      <w:bookmarkEnd w:id="1771"/>
    </w:p>
    <w:p>
      <w:pPr>
        <w:pStyle w:val="BookText"/>
      </w:pPr>
      <w:r>
        <w:rPr>
          <w:rFonts w:ascii="Amiri" w:hAnsi="Amiri" w:eastAsia="Amiri" w:cs="Amiri"/>
          <w:lang w:bidi="ar-SA"/>
          <w:color w:val="111111"/>
          <w:sz w:val="28"/>
          <w:szCs w:val="28"/>
          <w:rtl/>
        </w:rPr>
        <w:t xml:space="preserve">التفرشي، أحمد بن حسين ( - القرن 14 ه- )</w:t>
      </w:r>
    </w:p>
    <w:p>
      <w:pPr>
        <w:pStyle w:val="BookText"/>
      </w:pPr>
      <w:r>
        <w:rPr>
          <w:rFonts w:ascii="Amiri" w:hAnsi="Amiri" w:eastAsia="Amiri" w:cs="Amiri"/>
          <w:lang w:bidi="ar-SA"/>
          <w:color w:val="111111"/>
          <w:sz w:val="28"/>
          <w:szCs w:val="28"/>
          <w:rtl/>
        </w:rPr>
        <w:t xml:space="preserve">تاريخ التأليف: 29 ربيع الثاني 1294ه-، محل التأليف: النجف الأشرف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bookmarkStart w:id="421" w:name="pg7770_70052"/>
    <w:bookmarkEnd w:id="421"/>
    <w:p>
      <w:pPr>
        <w:pStyle w:val="BookText"/>
      </w:pPr>
      <w:r>
        <w:rPr>
          <w:rFonts w:ascii="Times New Roman" w:hAnsi="Times New Roman" w:eastAsia="Times New Roman" w:cs="Times New Roman"/>
          <w:lang w:val="en-US" w:bidi="en-US"/>
          <w:color w:val="111111"/>
          <w:sz w:val="28"/>
          <w:szCs w:val="28"/>
          <w:rtl/>
        </w:rPr>
        <w:t xml:space="preserve">2125.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1314</w:t>
      </w:r>
    </w:p>
    <w:p>
      <w:pPr>
        <w:pStyle w:val="BookText"/>
      </w:pPr>
      <w:r>
        <w:rPr>
          <w:rFonts w:ascii="Amiri" w:hAnsi="Amiri" w:eastAsia="Amiri" w:cs="Amiri"/>
          <w:lang w:bidi="ar-SA"/>
          <w:color w:val="111111"/>
          <w:sz w:val="28"/>
          <w:szCs w:val="28"/>
          <w:rtl/>
        </w:rPr>
        <w:t xml:space="preserve">كاتب = مؤلف، تا: 1294ه-، 329 ص [ف: 1-29]</w:t>
      </w:r>
    </w:p>
    <w:p>
      <w:pPr>
        <w:pStyle w:val="BookText"/>
      </w:pPr>
      <w:r>
        <w:rPr>
          <w:rFonts w:ascii="Times New Roman" w:hAnsi="Times New Roman" w:eastAsia="Times New Roman" w:cs="Times New Roman"/>
          <w:lang w:val="en-US" w:bidi="en-US"/>
          <w:color w:val="111111"/>
          <w:sz w:val="28"/>
          <w:szCs w:val="28"/>
          <w:rtl/>
        </w:rPr>
        <w:t xml:space="preserve">2126.</w:t>
      </w:r>
    </w:p>
    <w:p>
      <w:pPr>
        <w:pStyle w:val="BookText"/>
      </w:pPr>
      <w:r>
        <w:rPr>
          <w:rFonts w:ascii="Amiri" w:hAnsi="Amiri" w:eastAsia="Amiri" w:cs="Amiri"/>
          <w:lang w:bidi="ar-SA"/>
          <w:color w:val="111111"/>
          <w:sz w:val="28"/>
          <w:szCs w:val="28"/>
          <w:rtl/>
        </w:rPr>
        <w:t xml:space="preserve">النجف الأشرف؛ مكتبة الإمام الخوئي؛ رقم المخطوط: 25</w:t>
      </w:r>
    </w:p>
    <w:p>
      <w:pPr>
        <w:pStyle w:val="BookText"/>
      </w:pPr>
      <w:r>
        <w:rPr>
          <w:rFonts w:ascii="Amiri" w:hAnsi="Amiri" w:eastAsia="Amiri" w:cs="Amiri"/>
          <w:lang w:bidi="ar-SA"/>
          <w:color w:val="111111"/>
          <w:sz w:val="28"/>
          <w:szCs w:val="28"/>
          <w:rtl/>
        </w:rPr>
        <w:t xml:space="preserve">أوّلها: في بيان أحكام الخلل وهو كما في المجمع الفرجة بين الشيئين والخلل في الأمر والحرب كالوهن والفساد</w:t>
      </w:r>
    </w:p>
    <w:p>
      <w:pPr>
        <w:pStyle w:val="BookText"/>
      </w:pPr>
      <w:r>
        <w:rPr>
          <w:rFonts w:ascii="IRNazanin" w:hAnsi="IRNazanin" w:eastAsia="IRNazanin" w:cs="IRNazanin"/>
          <w:lang w:bidi="fa-IR"/>
          <w:color w:val="111111"/>
          <w:sz w:val="28"/>
          <w:szCs w:val="28"/>
          <w:rtl/>
        </w:rPr>
        <w:t xml:space="preserve">نسخ، کاتب - مؤلف، تا: مجهول؛ 165ق،18*23سم [دارالعلم-ف: 29]</w:t>
      </w:r>
    </w:p>
    <w:p>
      <w:pPr>
        <w:pStyle w:val="Heading2"/>
      </w:pPr>
      <w:bookmarkStart w:id="1772" w:name="_Toc1100"/>
      <w:r>
        <w:t>أحكام الخلل (رسالة في) / فقه - عربي</w:t>
      </w:r>
      <w:bookmarkEnd w:id="1772"/>
    </w:p>
    <w:p>
      <w:pPr>
        <w:pStyle w:val="BookText"/>
      </w:pPr>
      <w:r>
        <w:rPr>
          <w:rFonts w:ascii="IRNazanin" w:hAnsi="IRNazanin" w:eastAsia="IRNazanin" w:cs="IRNazanin"/>
          <w:lang w:bidi="fa-IR"/>
          <w:color w:val="111111"/>
          <w:sz w:val="28"/>
          <w:szCs w:val="28"/>
          <w:rtl/>
        </w:rPr>
        <w:t xml:space="preserve">الانصاري، مرتضى بن محمّد امین (1214 - 1281ه-)</w:t>
      </w:r>
    </w:p>
    <w:p>
      <w:pPr>
        <w:pStyle w:val="BookText"/>
      </w:pPr>
      <w:r>
        <w:rPr>
          <w:rFonts w:ascii="Times New Roman" w:hAnsi="Times New Roman" w:eastAsia="Times New Roman" w:cs="Times New Roman"/>
          <w:lang w:val="en-US" w:bidi="en-US"/>
          <w:color w:val="111111"/>
          <w:sz w:val="28"/>
          <w:szCs w:val="28"/>
          <w:rtl/>
        </w:rPr>
        <w:t xml:space="preserve">2127.</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1100/1</w:t>
      </w:r>
    </w:p>
    <w:p>
      <w:pPr>
        <w:pStyle w:val="BookText"/>
      </w:pPr>
      <w:r>
        <w:rPr>
          <w:rFonts w:ascii="IRNazanin" w:hAnsi="IRNazanin" w:eastAsia="IRNazanin" w:cs="IRNazanin"/>
          <w:lang w:bidi="fa-IR"/>
          <w:color w:val="111111"/>
          <w:sz w:val="28"/>
          <w:szCs w:val="28"/>
          <w:rtl/>
        </w:rPr>
        <w:t xml:space="preserve">کا: مجهول، تا: 1300ه-؛ 127 ص، 22 س [معجم المخطوطات النجفية: 383]</w:t>
      </w:r>
    </w:p>
    <w:p>
      <w:pPr>
        <w:pStyle w:val="BookText"/>
      </w:pPr>
      <w:r>
        <w:rPr>
          <w:rFonts w:ascii="Amiri" w:hAnsi="Amiri" w:eastAsia="Amiri" w:cs="Amiri"/>
          <w:lang w:bidi="ar-SA"/>
          <w:color w:val="111111"/>
          <w:sz w:val="28"/>
          <w:szCs w:val="28"/>
          <w:rtl/>
        </w:rPr>
        <w:t xml:space="preserve">2128 . النجف الأشرف؛ مكتبة الإمام أمير المؤمنين العامة؛ رقم المخطوط : 209</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381]</w:t>
      </w:r>
    </w:p>
    <w:p>
      <w:pPr>
        <w:pStyle w:val="Heading2"/>
      </w:pPr>
      <w:bookmarkStart w:id="1773" w:name="_Toc1101"/>
      <w:r>
        <w:t>أحكام الخلل (رسالة في) / فقه - عربي</w:t>
      </w:r>
      <w:bookmarkEnd w:id="1773"/>
    </w:p>
    <w:p>
      <w:pPr>
        <w:pStyle w:val="BookText"/>
      </w:pPr>
      <w:r>
        <w:rPr>
          <w:rFonts w:ascii="Times New Roman" w:hAnsi="Times New Roman" w:eastAsia="Times New Roman" w:cs="Times New Roman"/>
          <w:lang w:val="en-US" w:bidi="en-US"/>
          <w:color w:val="111111"/>
          <w:sz w:val="28"/>
          <w:szCs w:val="28"/>
          <w:rtl/>
        </w:rPr>
        <w:t xml:space="preserve">2129.</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1100/2</w:t>
      </w:r>
    </w:p>
    <w:p>
      <w:pPr>
        <w:pStyle w:val="BookText"/>
      </w:pPr>
      <w:r>
        <w:rPr>
          <w:rFonts w:ascii="IRNazanin" w:hAnsi="IRNazanin" w:eastAsia="IRNazanin" w:cs="IRNazanin"/>
          <w:lang w:bidi="fa-IR"/>
          <w:color w:val="111111"/>
          <w:sz w:val="28"/>
          <w:szCs w:val="28"/>
          <w:rtl/>
        </w:rPr>
        <w:t xml:space="preserve">کا: مجهول، تا: 1300ه-؛ ناقصة: الآخر؛ 57 ص 18 س ، 15*20سم [معجم المخطوطات النجفية: 381]</w:t>
      </w:r>
    </w:p>
    <w:p>
      <w:pPr>
        <w:pStyle w:val="Heading2"/>
      </w:pPr>
      <w:bookmarkStart w:id="1774" w:name="_Toc1102"/>
      <w:r>
        <w:t>أحكام الدلالة على تحرير الرسالة / عرفان وتصوف - عربي</w:t>
      </w:r>
      <w:bookmarkEnd w:id="1774"/>
    </w:p>
    <w:p>
      <w:pPr>
        <w:pStyle w:val="BookText"/>
      </w:pPr>
      <w:r>
        <w:rPr>
          <w:rFonts w:ascii="Amiri" w:hAnsi="Amiri" w:eastAsia="Amiri" w:cs="Amiri"/>
          <w:lang w:bidi="ar-SA"/>
          <w:color w:val="111111"/>
          <w:sz w:val="28"/>
          <w:szCs w:val="28"/>
          <w:rtl/>
        </w:rPr>
        <w:t xml:space="preserve">الانصاري، زكريا بن محمّد (826 - 926 ؟ ه- )</w:t>
      </w:r>
    </w:p>
    <w:p>
      <w:pPr>
        <w:pStyle w:val="BookText"/>
      </w:pPr>
      <w:r>
        <w:rPr>
          <w:rFonts w:ascii="Amiri" w:hAnsi="Amiri" w:eastAsia="Amiri" w:cs="Amiri"/>
          <w:lang w:bidi="ar-SA"/>
          <w:color w:val="111111"/>
          <w:sz w:val="28"/>
          <w:szCs w:val="28"/>
          <w:rtl/>
        </w:rPr>
        <w:t xml:space="preserve">تاريخ التأليف: 14 جمادى الأولى 893ه-</w:t>
      </w:r>
    </w:p>
    <w:p>
      <w:pPr>
        <w:pStyle w:val="BookText"/>
      </w:pPr>
      <w:r>
        <w:rPr>
          <w:rFonts w:ascii="Amiri" w:hAnsi="Amiri" w:eastAsia="Amiri" w:cs="Amiri"/>
          <w:lang w:bidi="ar-SA"/>
          <w:color w:val="111111"/>
          <w:sz w:val="28"/>
          <w:szCs w:val="28"/>
          <w:rtl/>
        </w:rPr>
        <w:t xml:space="preserve">المرتبط : الرسالة القشيرية؛ القشيري، عبد الكريم بن هوازن (465-386ه-)</w:t>
      </w:r>
    </w:p>
    <w:p>
      <w:pPr>
        <w:pStyle w:val="BookText"/>
      </w:pPr>
      <w:r>
        <w:rPr>
          <w:rFonts w:ascii="IRNazanin" w:hAnsi="IRNazanin" w:eastAsia="IRNazanin" w:cs="IRNazanin"/>
          <w:lang w:bidi="fa-IR"/>
          <w:color w:val="111111"/>
          <w:sz w:val="28"/>
          <w:szCs w:val="28"/>
          <w:rtl/>
        </w:rPr>
        <w:t xml:space="preserve">[فنخا 2: 189-190]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bookmarkStart w:id="422" w:name="pg7770_70053"/>
    <w:bookmarkEnd w:id="422"/>
    <w:p>
      <w:pPr>
        <w:pStyle w:val="BookText"/>
      </w:pPr>
      <w:r>
        <w:rPr>
          <w:rFonts w:ascii="Times New Roman" w:hAnsi="Times New Roman" w:eastAsia="Times New Roman" w:cs="Times New Roman"/>
          <w:lang w:val="en-US" w:bidi="en-US"/>
          <w:color w:val="111111"/>
          <w:sz w:val="28"/>
          <w:szCs w:val="28"/>
          <w:rtl/>
        </w:rPr>
        <w:t xml:space="preserve">2130.</w:t>
      </w:r>
    </w:p>
    <w:p>
      <w:pPr>
        <w:pStyle w:val="BookText"/>
      </w:pPr>
      <w:r>
        <w:rPr>
          <w:rFonts w:ascii="Amiri" w:hAnsi="Amiri" w:eastAsia="Amiri" w:cs="Amiri"/>
          <w:lang w:bidi="ar-SA"/>
          <w:color w:val="111111"/>
          <w:sz w:val="28"/>
          <w:szCs w:val="28"/>
          <w:rtl/>
        </w:rPr>
        <w:t xml:space="preserve">بغداد؛ المكتبة القادرية؛ رقم المخطوط : 1432/5</w:t>
      </w:r>
    </w:p>
    <w:p>
      <w:pPr>
        <w:pStyle w:val="BookText"/>
      </w:pPr>
      <w:r>
        <w:rPr>
          <w:rFonts w:ascii="Amiri" w:hAnsi="Amiri" w:eastAsia="Amiri" w:cs="Amiri"/>
          <w:lang w:bidi="ar-SA"/>
          <w:color w:val="111111"/>
          <w:sz w:val="28"/>
          <w:szCs w:val="28"/>
          <w:rtl/>
        </w:rPr>
        <w:t xml:space="preserve">أوّلها: الحمد لله رب العالمين ... وبعد فهذا باب منقول من شرح رسالة الإمام القشيري - رضي الله تعالى عنه - لسيدنا ومولانا العلامة شيخ الإسلام زكريا الأنصاري ... قال (رض) باب الوصية للمريد؛ آخرها: هذا آخر ما أردنا إيراده من شرح رسالة الإمام القشيري العارف بالله..</w:t>
      </w:r>
    </w:p>
    <w:p>
      <w:pPr>
        <w:pStyle w:val="BookText"/>
      </w:pPr>
      <w:r>
        <w:rPr>
          <w:rFonts w:ascii="IRNazanin" w:hAnsi="IRNazanin" w:eastAsia="IRNazanin" w:cs="IRNazanin"/>
          <w:lang w:bidi="fa-IR"/>
          <w:color w:val="111111"/>
          <w:sz w:val="28"/>
          <w:szCs w:val="28"/>
          <w:rtl/>
        </w:rPr>
        <w:t xml:space="preserve">تحتوي هذه القطعة على «باب الوصية للمريد»؛ کا: مجهول، تا: 20 ربيع الأول 1090ه-، 11ق (128-118)، 25س،14*19سم [ف: 5-110]</w:t>
      </w:r>
    </w:p>
    <w:p>
      <w:pPr>
        <w:pStyle w:val="BookText"/>
      </w:pPr>
      <w:r>
        <w:rPr>
          <w:rFonts w:ascii="Times New Roman" w:hAnsi="Times New Roman" w:eastAsia="Times New Roman" w:cs="Times New Roman"/>
          <w:lang w:val="en-US" w:bidi="en-US"/>
          <w:color w:val="111111"/>
          <w:sz w:val="28"/>
          <w:szCs w:val="28"/>
          <w:rtl/>
        </w:rPr>
        <w:t xml:space="preserve">2131.</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ج-47</w:t>
      </w:r>
    </w:p>
    <w:p>
      <w:pPr>
        <w:pStyle w:val="BookText"/>
      </w:pPr>
      <w:r>
        <w:rPr>
          <w:rFonts w:ascii="Amiri" w:hAnsi="Amiri" w:eastAsia="Amiri" w:cs="Amiri"/>
          <w:lang w:bidi="ar-SA"/>
          <w:color w:val="111111"/>
          <w:sz w:val="28"/>
          <w:szCs w:val="28"/>
          <w:rtl/>
        </w:rPr>
        <w:t xml:space="preserve">كا: سليمان بن أحمد النجدي، تا: 10 ذي الحجة 1097ه-، 1048ص، 20/5016سم [ف:</w:t>
      </w:r>
    </w:p>
    <w:p>
      <w:pPr>
        <w:pStyle w:val="BookText"/>
      </w:pPr>
      <w:r>
        <w:rPr>
          <w:rFonts w:ascii="Times New Roman" w:hAnsi="Times New Roman" w:eastAsia="Times New Roman" w:cs="Times New Roman"/>
          <w:lang w:val="en-US" w:bidi="en-US"/>
          <w:color w:val="111111"/>
          <w:sz w:val="28"/>
          <w:szCs w:val="28"/>
          <w:rtl/>
        </w:rPr>
        <w:t xml:space="preserve">274]</w:t>
      </w:r>
    </w:p>
    <w:p>
      <w:pPr>
        <w:pStyle w:val="BookText"/>
      </w:pPr>
      <w:r>
        <w:rPr>
          <w:rFonts w:ascii="Times New Roman" w:hAnsi="Times New Roman" w:eastAsia="Times New Roman" w:cs="Times New Roman"/>
          <w:lang w:val="en-US" w:bidi="en-US"/>
          <w:color w:val="111111"/>
          <w:sz w:val="28"/>
          <w:szCs w:val="28"/>
          <w:rtl/>
        </w:rPr>
        <w:t xml:space="preserve">2132.</w:t>
      </w:r>
    </w:p>
    <w:p>
      <w:pPr>
        <w:pStyle w:val="BookText"/>
      </w:pPr>
      <w:r>
        <w:rPr>
          <w:rFonts w:ascii="Amiri" w:hAnsi="Amiri" w:eastAsia="Amiri" w:cs="Amiri"/>
          <w:lang w:bidi="ar-SA"/>
          <w:color w:val="111111"/>
          <w:sz w:val="28"/>
          <w:szCs w:val="28"/>
          <w:rtl/>
        </w:rPr>
        <w:t xml:space="preserve">السليمانية؛ الأوقاف المركزية؛ رقم المخطوط: ت/1173</w:t>
      </w:r>
    </w:p>
    <w:p>
      <w:pPr>
        <w:pStyle w:val="BookText"/>
      </w:pPr>
      <w:r>
        <w:rPr>
          <w:rFonts w:ascii="Amiri" w:hAnsi="Amiri" w:eastAsia="Amiri" w:cs="Amiri"/>
          <w:lang w:bidi="ar-SA"/>
          <w:color w:val="111111"/>
          <w:sz w:val="28"/>
          <w:szCs w:val="28"/>
          <w:rtl/>
        </w:rPr>
        <w:t xml:space="preserve">أوّلها: الحمد لله الذي يسر سبيل السالكين على العارفين وسهل منهج السالكين على المثقفين؛ آخرها: وقد انجز أي انقضي إملاء هذه الرسالة في أوائل سنة ثمان وثلاثين واربعمائة [و في نسخ بعد هذا] نسأل الله الكريم أن لا يجعلها حجة ووبالا أن الفضل منه مألوف ... هذا آخر ما أردنا إيراده من شرح رسالة القشيري العارف بالله مؤرخ برابع عشر جمادى الأولى سنة ثلاث وتسعين وثمانمائة ...</w:t>
      </w:r>
    </w:p>
    <w:p>
      <w:pPr>
        <w:pStyle w:val="BookText"/>
      </w:pPr>
      <w:r>
        <w:rPr>
          <w:rFonts w:ascii="IRNazanin" w:hAnsi="IRNazanin" w:eastAsia="IRNazanin" w:cs="IRNazanin"/>
          <w:lang w:bidi="fa-IR"/>
          <w:color w:val="111111"/>
          <w:sz w:val="28"/>
          <w:szCs w:val="28"/>
          <w:rtl/>
        </w:rPr>
        <w:t xml:space="preserve">نسخ، کا: عبد الله بن محمّد البيتوشي، تا: 1185ه-، 174ق، 35س [ف: 3-47]</w:t>
      </w:r>
    </w:p>
    <w:p>
      <w:pPr>
        <w:pStyle w:val="Heading2"/>
      </w:pPr>
      <w:bookmarkStart w:id="1775" w:name="_Toc1103"/>
      <w:r>
        <w:t>أحكام الدماء الثلاثة (رسالة في) / فقه - عربي</w:t>
      </w:r>
      <w:bookmarkEnd w:id="1775"/>
    </w:p>
    <w:p>
      <w:pPr>
        <w:pStyle w:val="BookText"/>
      </w:pPr>
      <w:r>
        <w:rPr>
          <w:rFonts w:ascii="Amiri" w:hAnsi="Amiri" w:eastAsia="Amiri" w:cs="Amiri"/>
          <w:lang w:bidi="ar-SA"/>
          <w:color w:val="111111"/>
          <w:sz w:val="28"/>
          <w:szCs w:val="28"/>
          <w:rtl/>
        </w:rPr>
        <w:t xml:space="preserve">النجم ،آبادي محمّد باقر ( - 1347 ه- )</w:t>
      </w:r>
    </w:p>
    <w:p>
      <w:pPr>
        <w:pStyle w:val="BookText"/>
      </w:pPr>
      <w:r>
        <w:rPr>
          <w:rFonts w:ascii="Times New Roman" w:hAnsi="Times New Roman" w:eastAsia="Times New Roman" w:cs="Times New Roman"/>
          <w:lang w:val="en-US" w:bidi="en-US"/>
          <w:color w:val="111111"/>
          <w:sz w:val="28"/>
          <w:szCs w:val="28"/>
          <w:rtl/>
        </w:rPr>
        <w:t xml:space="preserve">2133.</w:t>
      </w:r>
    </w:p>
    <w:p>
      <w:pPr>
        <w:pStyle w:val="BookText"/>
      </w:pPr>
      <w:r>
        <w:rPr>
          <w:rFonts w:ascii="Amiri" w:hAnsi="Amiri" w:eastAsia="Amiri" w:cs="Amiri"/>
          <w:lang w:bidi="ar-SA"/>
          <w:color w:val="111111"/>
          <w:sz w:val="28"/>
          <w:szCs w:val="28"/>
          <w:rtl/>
        </w:rPr>
        <w:t xml:space="preserve">النجف الأشرف؛ حسينيه شوشتريها؛ رقم المخطوط: 677/2</w:t>
      </w:r>
    </w:p>
    <w:p>
      <w:pPr>
        <w:pStyle w:val="BookText"/>
      </w:pPr>
      <w:r>
        <w:rPr>
          <w:rFonts w:ascii="IRNazanin" w:hAnsi="IRNazanin" w:eastAsia="IRNazanin" w:cs="IRNazanin"/>
          <w:lang w:bidi="fa-IR"/>
          <w:color w:val="111111"/>
          <w:sz w:val="28"/>
          <w:szCs w:val="28"/>
          <w:rtl/>
        </w:rPr>
        <w:t xml:space="preserve">نسخ، کا: مجهول، تا: 1330ه-؛ 90ق [ نشریه: 11-874]</w:t>
      </w:r>
    </w:p>
    <w:p>
      <w:pPr>
        <w:pStyle w:val="BookText"/>
      </w:pPr>
      <w:r>
        <w:rPr>
          <w:rFonts w:ascii="Amiri" w:hAnsi="Amiri" w:eastAsia="Amiri" w:cs="Amiri"/>
          <w:lang w:bidi="ar-SA"/>
          <w:color w:val="111111"/>
          <w:sz w:val="28"/>
          <w:szCs w:val="28"/>
          <w:rtl/>
        </w:rPr>
        <w:t xml:space="preserve">أحكام دوازده خانه رمل (رساله در ... &gt; رمل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bookmarkStart w:id="423" w:name="pg7770_70054"/>
    <w:bookmarkEnd w:id="423"/>
    <w:p>
      <w:pPr>
        <w:pStyle w:val="Heading2"/>
      </w:pPr>
      <w:bookmarkStart w:id="1776" w:name="_Toc1104"/>
      <w:r>
        <w:t>أحكام دوازده سال ترکان / تنجیم - فارسي</w:t>
      </w:r>
      <w:bookmarkEnd w:id="1776"/>
    </w:p>
    <w:p>
      <w:pPr>
        <w:pStyle w:val="BookText"/>
      </w:pPr>
      <w:r>
        <w:rPr>
          <w:rFonts w:ascii="IRNazanin" w:hAnsi="IRNazanin" w:eastAsia="IRNazanin" w:cs="IRNazanin"/>
          <w:lang w:bidi="fa-IR"/>
          <w:color w:val="111111"/>
          <w:sz w:val="28"/>
          <w:szCs w:val="28"/>
          <w:rtl/>
        </w:rPr>
        <w:t xml:space="preserve">[فنخا 2: 190-194]</w:t>
      </w:r>
    </w:p>
    <w:p>
      <w:pPr>
        <w:pStyle w:val="BookText"/>
      </w:pPr>
      <w:r>
        <w:rPr>
          <w:rFonts w:ascii="Amiri" w:hAnsi="Amiri" w:eastAsia="Amiri" w:cs="Amiri"/>
          <w:lang w:bidi="ar-SA"/>
          <w:color w:val="111111"/>
          <w:sz w:val="28"/>
          <w:szCs w:val="28"/>
          <w:rtl/>
        </w:rPr>
        <w:t xml:space="preserve">2134 . النجف الأشرف؛ حسينيه شوشتريها رقم المخطوط : 212/2</w:t>
      </w:r>
    </w:p>
    <w:p>
      <w:pPr>
        <w:pStyle w:val="BookText"/>
      </w:pPr>
      <w:r>
        <w:rPr>
          <w:rFonts w:ascii="IRNazanin" w:hAnsi="IRNazanin" w:eastAsia="IRNazanin" w:cs="IRNazanin"/>
          <w:lang w:bidi="fa-IR"/>
          <w:color w:val="111111"/>
          <w:sz w:val="28"/>
          <w:szCs w:val="28"/>
          <w:rtl/>
        </w:rPr>
        <w:t xml:space="preserve">أوّلها: حكماء ايغور و تاتار و.... تاریخی است که بر الطبع دوازده جانور میگردد؛ آخرها: و دلیر و مبارز باشد والله اعلم بالصواب کا: مجهول، تا: مجهول؛ 2 ق [نشریه: 11-842]</w:t>
      </w:r>
    </w:p>
    <w:p>
      <w:pPr>
        <w:pStyle w:val="Heading2"/>
      </w:pPr>
      <w:bookmarkStart w:id="1777" w:name="_Toc1105"/>
      <w:r>
        <w:t>الأحكام الدينية (في تكفير قزيلباش) / كلام وعقائد - عربي</w:t>
      </w:r>
      <w:bookmarkEnd w:id="1777"/>
    </w:p>
    <w:p>
      <w:pPr>
        <w:pStyle w:val="BookText"/>
      </w:pPr>
      <w:r>
        <w:rPr>
          <w:rFonts w:ascii="Amiri" w:hAnsi="Amiri" w:eastAsia="Amiri" w:cs="Amiri"/>
          <w:lang w:bidi="ar-SA"/>
          <w:color w:val="111111"/>
          <w:sz w:val="28"/>
          <w:szCs w:val="28"/>
          <w:rtl/>
        </w:rPr>
        <w:t xml:space="preserve">الشرواني حسين بن عبد الله ( - 974 ه- )</w:t>
      </w:r>
    </w:p>
    <w:p>
      <w:pPr>
        <w:pStyle w:val="BookText"/>
      </w:pPr>
      <w:r>
        <w:rPr>
          <w:rFonts w:ascii="Amiri" w:hAnsi="Amiri" w:eastAsia="Amiri" w:cs="Amiri"/>
          <w:lang w:bidi="ar-SA"/>
          <w:color w:val="111111"/>
          <w:sz w:val="28"/>
          <w:szCs w:val="28"/>
          <w:rtl/>
        </w:rPr>
        <w:t xml:space="preserve">أوّله: الحمد لله الذي جعل سلطاننا صاحب قرآن وجعله خليفة خلفاء إيران والتوران وبعثه مهيباً على الكفرة وقالعا رؤؤس المشركين عن الأبدان الذي ...</w:t>
      </w:r>
    </w:p>
    <w:p>
      <w:pPr>
        <w:pStyle w:val="BookText"/>
      </w:pPr>
      <w:r>
        <w:rPr>
          <w:rFonts w:ascii="Amiri" w:hAnsi="Amiri" w:eastAsia="Amiri" w:cs="Amiri"/>
          <w:lang w:bidi="ar-SA"/>
          <w:color w:val="111111"/>
          <w:sz w:val="28"/>
          <w:szCs w:val="28"/>
          <w:rtl/>
        </w:rPr>
        <w:t xml:space="preserve">آخره: وجنبنا عن اقتراف المناهي والسيئات المؤدي إلى المؤاخذة والعقوبات يوم لا ينفع مال ولا بنون إلا من الحسنات كما قال الله إن الحسنات يذهبن السيئات الحمد لله على الاتمام.</w:t>
      </w:r>
    </w:p>
    <w:p>
      <w:pPr>
        <w:pStyle w:val="BookText"/>
      </w:pPr>
      <w:r>
        <w:rPr>
          <w:rFonts w:ascii="Amiri" w:hAnsi="Amiri" w:eastAsia="Amiri" w:cs="Amiri"/>
          <w:lang w:bidi="ar-SA"/>
          <w:color w:val="111111"/>
          <w:sz w:val="28"/>
          <w:szCs w:val="28"/>
          <w:rtl/>
        </w:rPr>
        <w:t xml:space="preserve">طبع قم، 1417ه-، في «ميراث اسلامي ايران»، 4، ص 719 739</w:t>
      </w:r>
    </w:p>
    <w:p>
      <w:pPr>
        <w:pStyle w:val="BookText"/>
      </w:pPr>
      <w:r>
        <w:rPr>
          <w:rFonts w:ascii="Amiri" w:hAnsi="Amiri" w:eastAsia="Amiri" w:cs="Amiri"/>
          <w:lang w:bidi="ar-SA"/>
          <w:color w:val="111111"/>
          <w:sz w:val="28"/>
          <w:szCs w:val="28"/>
          <w:rtl/>
        </w:rPr>
        <w:t xml:space="preserve">[فنخا 2 :1942-195(2 نسخة)]</w:t>
      </w:r>
    </w:p>
    <w:p>
      <w:pPr>
        <w:pStyle w:val="BookText"/>
      </w:pPr>
      <w:r>
        <w:rPr>
          <w:rFonts w:ascii="Times New Roman" w:hAnsi="Times New Roman" w:eastAsia="Times New Roman" w:cs="Times New Roman"/>
          <w:lang w:val="en-US" w:bidi="en-US"/>
          <w:color w:val="111111"/>
          <w:sz w:val="28"/>
          <w:szCs w:val="28"/>
          <w:rtl/>
        </w:rPr>
        <w:t xml:space="preserve">2135.</w:t>
      </w:r>
    </w:p>
    <w:p>
      <w:pPr>
        <w:pStyle w:val="BookText"/>
      </w:pPr>
      <w:r>
        <w:rPr>
          <w:rFonts w:ascii="Amiri" w:hAnsi="Amiri" w:eastAsia="Amiri" w:cs="Amiri"/>
          <w:lang w:bidi="ar-SA"/>
          <w:color w:val="111111"/>
          <w:sz w:val="28"/>
          <w:szCs w:val="28"/>
          <w:rtl/>
        </w:rPr>
        <w:t xml:space="preserve">بغداد؛ المكتبة القادرية؛ رقم المخطوط: 1447/14</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مجهول، تا: قيد التملك 1226ه-؛ تملك: اوزبك حاج حسندن، خيرالله بن إسماعيل سنة 1226ه-، محمّد أمين السويدي سنة 1346 ه-، 207 ق (311-105)، 15س،14*20سم [ف: 5-178]</w:t>
      </w:r>
    </w:p>
    <w:p>
      <w:pPr>
        <w:pStyle w:val="BookText"/>
      </w:pPr>
      <w:r>
        <w:rPr>
          <w:rFonts w:ascii="Amiri" w:hAnsi="Amiri" w:eastAsia="Amiri" w:cs="Amiri"/>
          <w:lang w:bidi="ar-SA"/>
          <w:color w:val="111111"/>
          <w:sz w:val="28"/>
          <w:szCs w:val="28"/>
          <w:rtl/>
        </w:rPr>
        <w:t xml:space="preserve">أحكام الرضاع &gt; رضاعية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bookmarkStart w:id="424" w:name="pg7770_70055"/>
    <w:bookmarkEnd w:id="424"/>
    <w:p>
      <w:pPr>
        <w:pStyle w:val="Heading2"/>
      </w:pPr>
      <w:bookmarkStart w:id="1778" w:name="_Toc1106"/>
      <w:r>
        <w:t>أحكام الرضاع / فقه - عربي</w:t>
      </w:r>
      <w:bookmarkEnd w:id="1778"/>
    </w:p>
    <w:p>
      <w:pPr>
        <w:pStyle w:val="BookText"/>
      </w:pPr>
      <w:r>
        <w:rPr>
          <w:rFonts w:ascii="Amiri" w:hAnsi="Amiri" w:eastAsia="Amiri" w:cs="Amiri"/>
          <w:lang w:bidi="ar-SA"/>
          <w:color w:val="111111"/>
          <w:sz w:val="28"/>
          <w:szCs w:val="28"/>
          <w:rtl/>
        </w:rPr>
        <w:t xml:space="preserve">2136 . النجف الأشرف؛ مكتبة الإمام أمير المؤمنين العامة؛ رقم المخطوط: 183</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87]</w:t>
      </w:r>
    </w:p>
    <w:p>
      <w:pPr>
        <w:pStyle w:val="Heading2"/>
      </w:pPr>
      <w:bookmarkStart w:id="1779" w:name="_Toc1107"/>
      <w:r>
        <w:t>أحكام الرضاع (رسالة في) / فقه - عربي</w:t>
      </w:r>
      <w:bookmarkEnd w:id="1779"/>
    </w:p>
    <w:p>
      <w:pPr>
        <w:pStyle w:val="BookText"/>
      </w:pPr>
      <w:r>
        <w:rPr>
          <w:rFonts w:ascii="Amiri" w:hAnsi="Amiri" w:eastAsia="Amiri" w:cs="Amiri"/>
          <w:lang w:bidi="ar-SA"/>
          <w:color w:val="111111"/>
          <w:sz w:val="28"/>
          <w:szCs w:val="28"/>
          <w:rtl/>
        </w:rPr>
        <w:t xml:space="preserve">2137 . النجف الأشرف؛ مؤسسة كاشف الغطاء لعامة؛ رقم المخطوط : 2027</w:t>
      </w:r>
    </w:p>
    <w:p>
      <w:pPr>
        <w:pStyle w:val="BookText"/>
      </w:pPr>
      <w:r>
        <w:rPr>
          <w:rFonts w:ascii="IRNazanin" w:hAnsi="IRNazanin" w:eastAsia="IRNazanin" w:cs="IRNazanin"/>
          <w:lang w:bidi="fa-IR"/>
          <w:color w:val="111111"/>
          <w:sz w:val="28"/>
          <w:szCs w:val="28"/>
          <w:rtl/>
        </w:rPr>
        <w:t xml:space="preserve">کا: مجهول، تا: مجهول 102 ص [ف: 1-180]</w:t>
      </w:r>
    </w:p>
    <w:p>
      <w:pPr>
        <w:pStyle w:val="Heading2"/>
      </w:pPr>
      <w:bookmarkStart w:id="1780" w:name="_Toc1108"/>
      <w:r>
        <w:t>أحكام الرهن / فقه - عربي</w:t>
      </w:r>
      <w:bookmarkEnd w:id="1780"/>
    </w:p>
    <w:p>
      <w:pPr>
        <w:pStyle w:val="BookText"/>
      </w:pPr>
      <w:r>
        <w:rPr>
          <w:rFonts w:ascii="Amiri" w:hAnsi="Amiri" w:eastAsia="Amiri" w:cs="Amiri"/>
          <w:lang w:bidi="ar-SA"/>
          <w:color w:val="111111"/>
          <w:sz w:val="28"/>
          <w:szCs w:val="28"/>
          <w:rtl/>
        </w:rPr>
        <w:t xml:space="preserve">القزويني، محمد حسن بن محمّد باقر ( - 1380ه-)</w:t>
      </w:r>
    </w:p>
    <w:p>
      <w:pPr>
        <w:pStyle w:val="BookText"/>
      </w:pPr>
      <w:r>
        <w:rPr>
          <w:rFonts w:ascii="Amiri" w:hAnsi="Amiri" w:eastAsia="Amiri" w:cs="Amiri"/>
          <w:lang w:bidi="ar-SA"/>
          <w:color w:val="111111"/>
          <w:sz w:val="28"/>
          <w:szCs w:val="28"/>
          <w:rtl/>
        </w:rPr>
        <w:t xml:space="preserve">2138 كربلاء؛ مكتبة السيد حسن آغا مير القزويني؛ رقم المخطوط: 8</w:t>
      </w:r>
    </w:p>
    <w:p>
      <w:pPr>
        <w:pStyle w:val="BookText"/>
      </w:pPr>
      <w:r>
        <w:rPr>
          <w:rFonts w:ascii="IRNazanin" w:hAnsi="IRNazanin" w:eastAsia="IRNazanin" w:cs="IRNazanin"/>
          <w:lang w:bidi="fa-IR"/>
          <w:color w:val="111111"/>
          <w:sz w:val="28"/>
          <w:szCs w:val="28"/>
          <w:rtl/>
        </w:rPr>
        <w:t xml:space="preserve">نسخ، کا: مجهول، تا: مجهول ناقصة الآخر؛ 330 ص ، 17*21/5سم مخطوطات كربلاء:</w:t>
      </w:r>
    </w:p>
    <w:p>
      <w:pPr>
        <w:pStyle w:val="BookText"/>
      </w:pPr>
      <w:r>
        <w:rPr>
          <w:rFonts w:ascii="Times New Roman" w:hAnsi="Times New Roman" w:eastAsia="Times New Roman" w:cs="Times New Roman"/>
          <w:lang w:val="en-US" w:bidi="en-US"/>
          <w:color w:val="111111"/>
          <w:sz w:val="28"/>
          <w:szCs w:val="28"/>
          <w:rtl/>
        </w:rPr>
        <w:t xml:space="preserve">73-3 ]</w:t>
      </w:r>
    </w:p>
    <w:p>
      <w:pPr>
        <w:pStyle w:val="Heading2"/>
      </w:pPr>
      <w:bookmarkStart w:id="1781" w:name="_Toc1109"/>
      <w:r>
        <w:t>أحكام سجدتي السهو / فقه - عربي</w:t>
      </w:r>
      <w:bookmarkEnd w:id="1781"/>
    </w:p>
    <w:p>
      <w:pPr>
        <w:pStyle w:val="BookText"/>
      </w:pPr>
      <w:r>
        <w:rPr>
          <w:rFonts w:ascii="Amiri" w:hAnsi="Amiri" w:eastAsia="Amiri" w:cs="Amiri"/>
          <w:lang w:bidi="ar-SA"/>
          <w:color w:val="111111"/>
          <w:sz w:val="28"/>
          <w:szCs w:val="28"/>
          <w:rtl/>
        </w:rPr>
        <w:t xml:space="preserve">الطباطبائي الحكيم، محسن بن مهدي ( - القرن 14 ه- )</w:t>
      </w:r>
    </w:p>
    <w:p>
      <w:pPr>
        <w:pStyle w:val="BookText"/>
      </w:pPr>
      <w:r>
        <w:rPr>
          <w:rFonts w:ascii="Amiri" w:hAnsi="Amiri" w:eastAsia="Amiri" w:cs="Amiri"/>
          <w:lang w:bidi="ar-SA"/>
          <w:color w:val="111111"/>
          <w:sz w:val="28"/>
          <w:szCs w:val="28"/>
          <w:rtl/>
        </w:rPr>
        <w:t xml:space="preserve">2139 . النجف الأشرف مكتبة آية الله الحكيم العامة؛ رقم المخطوط : 2279/3</w:t>
      </w:r>
    </w:p>
    <w:p>
      <w:pPr>
        <w:pStyle w:val="BookText"/>
      </w:pPr>
      <w:r>
        <w:rPr>
          <w:rFonts w:ascii="Amiri" w:hAnsi="Amiri" w:eastAsia="Amiri" w:cs="Amiri"/>
          <w:lang w:bidi="ar-SA"/>
          <w:color w:val="111111"/>
          <w:sz w:val="28"/>
          <w:szCs w:val="28"/>
          <w:rtl/>
        </w:rPr>
        <w:t xml:space="preserve">أوّلها: البسملة الحمد لله خالق الخليقة والصلوة على محمّد المبعوث بأسمح طريقة وعلى السادات عارفي الحقيقة وبعد فيقول المفتقر إلى عفو ربه الكريم محسن خلف العلامة المرحوم السيد مهدي الحكيم إني أحببت أن أكتب هذه الرسالة فيما يتعلق بسجدتي السهو من الأحكام سائلاً أن تكون لي ذخراً يوم الوفادة</w:t>
      </w:r>
    </w:p>
    <w:p>
      <w:pPr>
        <w:pStyle w:val="BookText"/>
      </w:pPr>
      <w:r>
        <w:rPr>
          <w:rFonts w:ascii="Amiri" w:hAnsi="Amiri" w:eastAsia="Amiri" w:cs="Amiri"/>
          <w:lang w:bidi="ar-SA"/>
          <w:color w:val="111111"/>
          <w:sz w:val="28"/>
          <w:szCs w:val="28"/>
          <w:rtl/>
        </w:rPr>
        <w:t xml:space="preserve">كاتب = مؤلف، تا: 17 صفر 1334ه-؛ 24 ق، 19س،16*21سم [ف: 1-39]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bookmarkStart w:id="425" w:name="pg7770_70056"/>
    <w:bookmarkEnd w:id="425"/>
    <w:p>
      <w:pPr>
        <w:pStyle w:val="Heading2"/>
      </w:pPr>
      <w:bookmarkStart w:id="1782" w:name="_Toc1110"/>
      <w:r>
        <w:t>الأحكام السلطانية / الفقه، الحكومة والسياسة - عربي</w:t>
      </w:r>
      <w:bookmarkEnd w:id="1782"/>
    </w:p>
    <w:p>
      <w:pPr>
        <w:pStyle w:val="BookText"/>
      </w:pPr>
      <w:r>
        <w:rPr>
          <w:rFonts w:ascii="Amiri" w:hAnsi="Amiri" w:eastAsia="Amiri" w:cs="Amiri"/>
          <w:lang w:bidi="ar-SA"/>
          <w:color w:val="111111"/>
          <w:sz w:val="28"/>
          <w:szCs w:val="28"/>
          <w:rtl/>
        </w:rPr>
        <w:t xml:space="preserve">الماوردي، علي بن محمّد (364 - 450 ه- )</w:t>
      </w:r>
    </w:p>
    <w:p>
      <w:pPr>
        <w:pStyle w:val="BookText"/>
      </w:pPr>
      <w:r>
        <w:rPr>
          <w:rFonts w:ascii="Amiri" w:hAnsi="Amiri" w:eastAsia="Amiri" w:cs="Amiri"/>
          <w:lang w:bidi="ar-SA"/>
          <w:color w:val="111111"/>
          <w:sz w:val="28"/>
          <w:szCs w:val="28"/>
          <w:rtl/>
        </w:rPr>
        <w:t xml:space="preserve">أوّله: الحمد لله الذي أوضح لنا معالم السنن ومن علينا بالكتاب المبين وشرع لنا من الأحكام</w:t>
      </w:r>
    </w:p>
    <w:p>
      <w:pPr>
        <w:pStyle w:val="BookText"/>
      </w:pPr>
      <w:r>
        <w:rPr>
          <w:rFonts w:ascii="Amiri" w:hAnsi="Amiri" w:eastAsia="Amiri" w:cs="Amiri"/>
          <w:lang w:bidi="ar-SA"/>
          <w:color w:val="111111"/>
          <w:sz w:val="28"/>
          <w:szCs w:val="28"/>
          <w:rtl/>
        </w:rPr>
        <w:t xml:space="preserve">طبع: القاهرة ، 1386 ه-، 1973م؛ حيدرآباد، 1350 ه-، ،الكويت، 1409ه-، الجزائر، 1915م [(فنخا 2: 203(6نسخ)]</w:t>
      </w:r>
    </w:p>
    <w:p>
      <w:pPr>
        <w:pStyle w:val="BookText"/>
      </w:pPr>
      <w:r>
        <w:rPr>
          <w:rFonts w:ascii="Times New Roman" w:hAnsi="Times New Roman" w:eastAsia="Times New Roman" w:cs="Times New Roman"/>
          <w:lang w:val="en-US" w:bidi="en-US"/>
          <w:color w:val="111111"/>
          <w:sz w:val="28"/>
          <w:szCs w:val="28"/>
          <w:rtl/>
        </w:rPr>
        <w:t xml:space="preserve">2140.</w:t>
      </w:r>
    </w:p>
    <w:p>
      <w:pPr>
        <w:pStyle w:val="BookText"/>
      </w:pPr>
      <w:r>
        <w:rPr>
          <w:rFonts w:ascii="IRNazanin" w:hAnsi="IRNazanin" w:eastAsia="IRNazanin" w:cs="IRNazanin"/>
          <w:lang w:bidi="fa-IR"/>
          <w:color w:val="111111"/>
          <w:sz w:val="28"/>
          <w:szCs w:val="28"/>
          <w:rtl/>
        </w:rPr>
        <w:t xml:space="preserve">بغداد؛ دار المخطوطات؛ رقم المخطوط: 571</w:t>
      </w:r>
    </w:p>
    <w:p>
      <w:pPr>
        <w:pStyle w:val="BookText"/>
      </w:pPr>
      <w:r>
        <w:rPr>
          <w:rFonts w:ascii="IRNazanin" w:hAnsi="IRNazanin" w:eastAsia="IRNazanin" w:cs="IRNazanin"/>
          <w:lang w:bidi="fa-IR"/>
          <w:color w:val="111111"/>
          <w:sz w:val="28"/>
          <w:szCs w:val="28"/>
          <w:rtl/>
        </w:rPr>
        <w:t xml:space="preserve">کا: محمّد بن احمد تا: 790 ه-، الاسكندرية؛ تملك: إسماعيل بن محمّد كوجك حلبي زاده..؛ 238 ص، 25 س ، 17*25 سم [المتحف العراقي - ف: الفقهية 1-263]</w:t>
      </w:r>
    </w:p>
    <w:p>
      <w:pPr>
        <w:pStyle w:val="BookText"/>
      </w:pPr>
      <w:r>
        <w:rPr>
          <w:rFonts w:ascii="Times New Roman" w:hAnsi="Times New Roman" w:eastAsia="Times New Roman" w:cs="Times New Roman"/>
          <w:lang w:val="en-US" w:bidi="en-US"/>
          <w:color w:val="111111"/>
          <w:sz w:val="28"/>
          <w:szCs w:val="28"/>
          <w:rtl/>
        </w:rPr>
        <w:t xml:space="preserve">2141.</w:t>
      </w:r>
    </w:p>
    <w:p>
      <w:pPr>
        <w:pStyle w:val="BookText"/>
      </w:pPr>
      <w:r>
        <w:rPr>
          <w:rFonts w:ascii="Amiri" w:hAnsi="Amiri" w:eastAsia="Amiri" w:cs="Amiri"/>
          <w:lang w:bidi="ar-SA"/>
          <w:color w:val="111111"/>
          <w:sz w:val="28"/>
          <w:szCs w:val="28"/>
          <w:rtl/>
        </w:rPr>
        <w:t xml:space="preserve">بغداد؛ مكتبة الأوقاف العامة؛ رقم المخطوط: 637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855ه-، 196 ق،14*22سم [ف: 4-278]</w:t>
      </w:r>
    </w:p>
    <w:p>
      <w:pPr>
        <w:pStyle w:val="BookText"/>
      </w:pPr>
      <w:r>
        <w:rPr>
          <w:rFonts w:ascii="Times New Roman" w:hAnsi="Times New Roman" w:eastAsia="Times New Roman" w:cs="Times New Roman"/>
          <w:lang w:val="en-US" w:bidi="en-US"/>
          <w:color w:val="111111"/>
          <w:sz w:val="28"/>
          <w:szCs w:val="28"/>
          <w:rtl/>
        </w:rPr>
        <w:t xml:space="preserve">2142.</w:t>
      </w:r>
    </w:p>
    <w:p>
      <w:pPr>
        <w:pStyle w:val="BookText"/>
      </w:pPr>
      <w:r>
        <w:rPr>
          <w:rFonts w:ascii="Amiri" w:hAnsi="Amiri" w:eastAsia="Amiri" w:cs="Amiri"/>
          <w:lang w:bidi="ar-SA"/>
          <w:color w:val="111111"/>
          <w:sz w:val="28"/>
          <w:szCs w:val="28"/>
          <w:rtl/>
        </w:rPr>
        <w:t xml:space="preserve">السليمانية؛ مكتبة البابانيين ضمن الأوقاف المركزية)؛ رقم المخطوط: 8/2 ت / 214</w:t>
      </w:r>
    </w:p>
    <w:p>
      <w:pPr>
        <w:pStyle w:val="BookText"/>
      </w:pPr>
      <w:r>
        <w:rPr>
          <w:rFonts w:ascii="Amiri" w:hAnsi="Amiri" w:eastAsia="Amiri" w:cs="Amiri"/>
          <w:lang w:bidi="ar-SA"/>
          <w:color w:val="111111"/>
          <w:sz w:val="28"/>
          <w:szCs w:val="28"/>
          <w:rtl/>
        </w:rPr>
        <w:t xml:space="preserve">أوّلها: الحمد لله المنزل الأيات والعلوم المتقنات علا كل شئ ما يليق فيه من هبات؛ آخرها الحمد لله الذي بفضله وكرمه تتم الصالحات تم الكتاب.</w:t>
      </w:r>
    </w:p>
    <w:p>
      <w:pPr>
        <w:pStyle w:val="BookText"/>
      </w:pPr>
      <w:r>
        <w:rPr>
          <w:rFonts w:ascii="IRNazanin" w:hAnsi="IRNazanin" w:eastAsia="IRNazanin" w:cs="IRNazanin"/>
          <w:lang w:bidi="fa-IR"/>
          <w:color w:val="111111"/>
          <w:sz w:val="28"/>
          <w:szCs w:val="28"/>
          <w:rtl/>
        </w:rPr>
        <w:t xml:space="preserve">نسخ، کا: مجهول، تا: 1091ه-، تملك: محمّد بن عبدالهادي سنة 1134 ه-، أحمد بن إسماعيل بن علي 1109 ه-، علي بن عبدالملك بن عبد القهار؛ 200ق، 21 س،21*15سم الأوقاف [المركزية ف: 1-241]</w:t>
      </w:r>
    </w:p>
    <w:p>
      <w:pPr>
        <w:pStyle w:val="Heading2"/>
      </w:pPr>
      <w:bookmarkStart w:id="1783" w:name="_Toc1111"/>
      <w:r>
        <w:t>أحكام السماع / موسيقي - عربي</w:t>
      </w:r>
      <w:bookmarkEnd w:id="1783"/>
    </w:p>
    <w:p>
      <w:pPr>
        <w:pStyle w:val="BookText"/>
      </w:pPr>
      <w:r>
        <w:rPr>
          <w:rFonts w:ascii="Amiri" w:hAnsi="Amiri" w:eastAsia="Amiri" w:cs="Amiri"/>
          <w:lang w:bidi="ar-SA"/>
          <w:color w:val="111111"/>
          <w:sz w:val="28"/>
          <w:szCs w:val="28"/>
          <w:rtl/>
        </w:rPr>
        <w:t xml:space="preserve">تاريخ التأليف: 1028ه-</w:t>
      </w:r>
    </w:p>
    <w:p>
      <w:pPr>
        <w:pStyle w:val="BookText"/>
      </w:pPr>
      <w:r>
        <w:rPr>
          <w:rFonts w:ascii="Times New Roman" w:hAnsi="Times New Roman" w:eastAsia="Times New Roman" w:cs="Times New Roman"/>
          <w:lang w:val="en-US" w:bidi="en-US"/>
          <w:color w:val="111111"/>
          <w:sz w:val="28"/>
          <w:szCs w:val="28"/>
          <w:rtl/>
        </w:rPr>
        <w:t xml:space="preserve">2143.</w:t>
      </w:r>
    </w:p>
    <w:p>
      <w:pPr>
        <w:pStyle w:val="BookText"/>
      </w:pPr>
      <w:r>
        <w:rPr>
          <w:rFonts w:ascii="IRNazanin" w:hAnsi="IRNazanin" w:eastAsia="IRNazanin" w:cs="IRNazanin"/>
          <w:lang w:bidi="fa-IR"/>
          <w:color w:val="111111"/>
          <w:sz w:val="28"/>
          <w:szCs w:val="28"/>
          <w:rtl/>
        </w:rPr>
        <w:t xml:space="preserve">بغداد؛ دار المخطوطات؛ رقم المخطوط: 35837/1</w:t>
      </w:r>
    </w:p>
    <w:p>
      <w:pPr>
        <w:pStyle w:val="BookText"/>
      </w:pPr>
      <w:r>
        <w:rPr>
          <w:rFonts w:ascii="IRNazanin" w:hAnsi="IRNazanin" w:eastAsia="IRNazanin" w:cs="IRNazanin"/>
          <w:lang w:bidi="fa-IR"/>
          <w:color w:val="111111"/>
          <w:sz w:val="28"/>
          <w:szCs w:val="28"/>
          <w:rtl/>
        </w:rPr>
        <w:t xml:space="preserve">مصورة، مصدر التصوير: نسخة خطية في المتحف البريطاني؛ كا: محمّد امین، تا: 1073ه-، جهان آباد؛ 28 ص 25 س دار [صدام-ف: موسيقي -38]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bookmarkStart w:id="426" w:name="pg7770_70057"/>
    <w:bookmarkEnd w:id="426"/>
    <w:p>
      <w:pPr>
        <w:pStyle w:val="Heading2"/>
      </w:pPr>
      <w:bookmarkStart w:id="1784" w:name="_Toc1112"/>
      <w:r>
        <w:t>أحكام سهو الإمام والمأموم / فقه - عربي</w:t>
      </w:r>
      <w:bookmarkEnd w:id="1784"/>
    </w:p>
    <w:p>
      <w:pPr>
        <w:pStyle w:val="BookText"/>
      </w:pPr>
      <w:r>
        <w:rPr>
          <w:rFonts w:ascii="Amiri" w:hAnsi="Amiri" w:eastAsia="Amiri" w:cs="Amiri"/>
          <w:lang w:bidi="ar-SA"/>
          <w:color w:val="111111"/>
          <w:sz w:val="28"/>
          <w:szCs w:val="28"/>
          <w:rtl/>
        </w:rPr>
        <w:t xml:space="preserve">ثقة الإسلام الساروي، محمّد بن فضل الله ( - 1342ه- )</w:t>
      </w:r>
    </w:p>
    <w:p>
      <w:pPr>
        <w:pStyle w:val="BookText"/>
      </w:pPr>
      <w:r>
        <w:rPr>
          <w:rFonts w:ascii="Amiri" w:hAnsi="Amiri" w:eastAsia="Amiri" w:cs="Amiri"/>
          <w:lang w:bidi="ar-SA"/>
          <w:color w:val="111111"/>
          <w:sz w:val="28"/>
          <w:szCs w:val="28"/>
          <w:rtl/>
        </w:rPr>
        <w:t xml:space="preserve">تاريخ التأليف: رجب 1313ه-</w:t>
      </w:r>
    </w:p>
    <w:p>
      <w:pPr>
        <w:pStyle w:val="BookText"/>
      </w:pPr>
      <w:r>
        <w:rPr>
          <w:rFonts w:ascii="Amiri" w:hAnsi="Amiri" w:eastAsia="Amiri" w:cs="Amiri"/>
          <w:lang w:bidi="ar-SA"/>
          <w:color w:val="111111"/>
          <w:sz w:val="28"/>
          <w:szCs w:val="28"/>
          <w:rtl/>
        </w:rPr>
        <w:t xml:space="preserve">2144 . النجف الأشرف؛ مكتبة الإمام الخوئي؛ رقم المخطوط: 34/3</w:t>
      </w:r>
    </w:p>
    <w:p>
      <w:pPr>
        <w:pStyle w:val="BookText"/>
      </w:pPr>
      <w:r>
        <w:rPr>
          <w:rFonts w:ascii="Amiri" w:hAnsi="Amiri" w:eastAsia="Amiri" w:cs="Amiri"/>
          <w:lang w:bidi="ar-SA"/>
          <w:color w:val="111111"/>
          <w:sz w:val="28"/>
          <w:szCs w:val="28"/>
          <w:rtl/>
        </w:rPr>
        <w:t xml:space="preserve">أوّلها: الحمد لله رب العالمين ... أما بعد مسألة لا سهو للإمام مع حفظ المأموم وبالعكس فالشاك من كل منهما يرجع إلى حفظ الأخر؛ آخرها: الثاني تركه نسياناً وهذا مناف مع الغفلة عن المحل هذا آخر الكلام في مسالة سهو الإمام والمأموم وبيان إصالة عدم أحكامه وأدلته وأقواله</w:t>
      </w:r>
    </w:p>
    <w:p>
      <w:pPr>
        <w:pStyle w:val="BookText"/>
      </w:pPr>
      <w:r>
        <w:rPr>
          <w:rFonts w:ascii="IRNazanin" w:hAnsi="IRNazanin" w:eastAsia="IRNazanin" w:cs="IRNazanin"/>
          <w:lang w:bidi="fa-IR"/>
          <w:color w:val="111111"/>
          <w:sz w:val="28"/>
          <w:szCs w:val="28"/>
          <w:rtl/>
        </w:rPr>
        <w:t xml:space="preserve">نسخ، کا: میرزا محمّد الخوانساري، تا: القرن 14ه-، 17 ق (123الف - 139پ)،21*31سم [ف: 1-88]</w:t>
      </w:r>
    </w:p>
    <w:p>
      <w:pPr>
        <w:pStyle w:val="Heading2"/>
      </w:pPr>
      <w:bookmarkStart w:id="1785" w:name="_Toc1113"/>
      <w:r>
        <w:t>أحكام السهو في الصلاة (رسالة في) / فقه - عربي</w:t>
      </w:r>
      <w:bookmarkEnd w:id="1785"/>
    </w:p>
    <w:p>
      <w:pPr>
        <w:pStyle w:val="BookText"/>
      </w:pPr>
      <w:r>
        <w:rPr>
          <w:rFonts w:ascii="Amiri" w:hAnsi="Amiri" w:eastAsia="Amiri" w:cs="Amiri"/>
          <w:lang w:bidi="ar-SA"/>
          <w:color w:val="111111"/>
          <w:sz w:val="28"/>
          <w:szCs w:val="28"/>
          <w:rtl/>
        </w:rPr>
        <w:t xml:space="preserve">الإصفهاني، محمّد</w:t>
      </w:r>
    </w:p>
    <w:p>
      <w:pPr>
        <w:pStyle w:val="BookText"/>
      </w:pPr>
      <w:r>
        <w:rPr>
          <w:rFonts w:ascii="Times New Roman" w:hAnsi="Times New Roman" w:eastAsia="Times New Roman" w:cs="Times New Roman"/>
          <w:lang w:val="en-US" w:bidi="en-US"/>
          <w:color w:val="111111"/>
          <w:sz w:val="28"/>
          <w:szCs w:val="28"/>
          <w:rtl/>
        </w:rPr>
        <w:t xml:space="preserve">2145.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2537</w:t>
      </w:r>
    </w:p>
    <w:p>
      <w:pPr>
        <w:pStyle w:val="BookText"/>
      </w:pPr>
      <w:r>
        <w:rPr>
          <w:rFonts w:ascii="IRNazanin" w:hAnsi="IRNazanin" w:eastAsia="IRNazanin" w:cs="IRNazanin"/>
          <w:lang w:bidi="fa-IR"/>
          <w:color w:val="111111"/>
          <w:sz w:val="28"/>
          <w:szCs w:val="28"/>
          <w:rtl/>
        </w:rPr>
        <w:t xml:space="preserve">کا: مجهول، تا: مجهول 19، ص 27 س [معجم المخطوطات النجفية: 382]</w:t>
      </w:r>
    </w:p>
    <w:p>
      <w:pPr>
        <w:pStyle w:val="Heading2"/>
      </w:pPr>
      <w:bookmarkStart w:id="1786" w:name="_Toc1114"/>
      <w:r>
        <w:t>أحكام السياسة / الحكومة والسياسة - عربي</w:t>
      </w:r>
      <w:bookmarkEnd w:id="1786"/>
    </w:p>
    <w:p>
      <w:pPr>
        <w:pStyle w:val="BookText"/>
      </w:pPr>
      <w:r>
        <w:rPr>
          <w:rFonts w:ascii="Amiri" w:hAnsi="Amiri" w:eastAsia="Amiri" w:cs="Amiri"/>
          <w:lang w:bidi="ar-SA"/>
          <w:color w:val="111111"/>
          <w:sz w:val="28"/>
          <w:szCs w:val="28"/>
          <w:rtl/>
        </w:rPr>
        <w:t xml:space="preserve">السلمي، محمّد بن حسين (325 - 412 ه-) 2146</w:t>
      </w:r>
    </w:p>
    <w:p>
      <w:pPr>
        <w:pStyle w:val="BookText"/>
      </w:pPr>
      <w:r>
        <w:rPr>
          <w:rFonts w:ascii="Amiri" w:hAnsi="Amiri" w:eastAsia="Amiri" w:cs="Amiri"/>
          <w:lang w:bidi="ar-SA"/>
          <w:color w:val="111111"/>
          <w:sz w:val="28"/>
          <w:szCs w:val="28"/>
          <w:rtl/>
        </w:rPr>
        <w:t xml:space="preserve">. بغداد الجامعة المستنصرية؛ رقم المخطوط: مصورة (مجموع 2/1)</w:t>
      </w:r>
    </w:p>
    <w:p>
      <w:pPr>
        <w:pStyle w:val="BookText"/>
      </w:pPr>
      <w:r>
        <w:rPr>
          <w:rFonts w:ascii="Amiri" w:hAnsi="Amiri" w:eastAsia="Amiri" w:cs="Amiri"/>
          <w:lang w:bidi="ar-SA"/>
          <w:color w:val="111111"/>
          <w:sz w:val="28"/>
          <w:szCs w:val="28"/>
          <w:rtl/>
        </w:rPr>
        <w:t xml:space="preserve">أوّلها: الحمد لله فان قلت أغيت ولاية الحسبة آخرها فهذا إتمام النظر في درجات الاحتساب وآدابه. تمت</w:t>
      </w:r>
    </w:p>
    <w:p>
      <w:pPr>
        <w:pStyle w:val="BookText"/>
      </w:pPr>
      <w:r>
        <w:rPr>
          <w:rFonts w:ascii="Amiri" w:hAnsi="Amiri" w:eastAsia="Amiri" w:cs="Amiri"/>
          <w:lang w:bidi="ar-SA"/>
          <w:color w:val="111111"/>
          <w:sz w:val="28"/>
          <w:szCs w:val="28"/>
          <w:rtl/>
        </w:rPr>
        <w:t xml:space="preserve">مصدر التصوير: نسخة مكتبة جامعة كارل ماركس / ليبسك، برقم ق 860 (46ب.س) د. س 283</w:t>
      </w:r>
    </w:p>
    <w:p>
      <w:pPr>
        <w:pStyle w:val="BookText"/>
      </w:pPr>
      <w:r>
        <w:rPr>
          <w:rFonts w:ascii="IRNazanin" w:hAnsi="IRNazanin" w:eastAsia="IRNazanin" w:cs="IRNazanin"/>
          <w:lang w:bidi="fa-IR"/>
          <w:color w:val="111111"/>
          <w:sz w:val="28"/>
          <w:szCs w:val="28"/>
          <w:rtl/>
        </w:rPr>
        <w:t xml:space="preserve">کا: مجهول، تا: مجهول؛ 20 ق ،(20-1)، 25 س [المورد : 46-186]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bookmarkStart w:id="427" w:name="pg7770_70058"/>
    <w:bookmarkEnd w:id="427"/>
    <w:p>
      <w:pPr>
        <w:pStyle w:val="Heading2"/>
      </w:pPr>
      <w:bookmarkStart w:id="1787" w:name="_Toc1115"/>
      <w:r>
        <w:t>الأحكام الشرعية / فقه - عربي</w:t>
      </w:r>
      <w:bookmarkEnd w:id="1787"/>
    </w:p>
    <w:p>
      <w:pPr>
        <w:pStyle w:val="BookText"/>
      </w:pPr>
      <w:r>
        <w:rPr>
          <w:rFonts w:ascii="Times New Roman" w:hAnsi="Times New Roman" w:eastAsia="Times New Roman" w:cs="Times New Roman"/>
          <w:lang w:val="en-US" w:bidi="en-US"/>
          <w:color w:val="111111"/>
          <w:sz w:val="28"/>
          <w:szCs w:val="28"/>
          <w:rtl/>
        </w:rPr>
        <w:t xml:space="preserve">2147.</w:t>
      </w:r>
    </w:p>
    <w:p>
      <w:pPr>
        <w:pStyle w:val="BookText"/>
      </w:pPr>
      <w:r>
        <w:rPr>
          <w:rFonts w:ascii="Amiri" w:hAnsi="Amiri" w:eastAsia="Amiri" w:cs="Amiri"/>
          <w:lang w:bidi="ar-SA"/>
          <w:color w:val="111111"/>
          <w:sz w:val="28"/>
          <w:szCs w:val="28"/>
          <w:rtl/>
        </w:rPr>
        <w:t xml:space="preserve">النجف الأشرف؛ مكتبة ابوسعيدة الوثاقية العامة؛ رقم المخطوط: 4</w:t>
      </w:r>
    </w:p>
    <w:p>
      <w:pPr>
        <w:pStyle w:val="BookText"/>
      </w:pPr>
      <w:r>
        <w:rPr>
          <w:rFonts w:ascii="IRNazanin" w:hAnsi="IRNazanin" w:eastAsia="IRNazanin" w:cs="IRNazanin"/>
          <w:lang w:bidi="fa-IR"/>
          <w:color w:val="111111"/>
          <w:sz w:val="28"/>
          <w:szCs w:val="28"/>
          <w:rtl/>
        </w:rPr>
        <w:t xml:space="preserve">کا: مجهول، تا: مجهول؛ رقم القرص 9 [ معجم المخطوطات النجفية 54] 2148</w:t>
      </w:r>
    </w:p>
    <w:p>
      <w:pPr>
        <w:pStyle w:val="BookText"/>
      </w:pPr>
      <w:r>
        <w:rPr>
          <w:rFonts w:ascii="Amiri" w:hAnsi="Amiri" w:eastAsia="Amiri" w:cs="Amiri"/>
          <w:lang w:bidi="ar-SA"/>
          <w:color w:val="111111"/>
          <w:sz w:val="28"/>
          <w:szCs w:val="28"/>
          <w:rtl/>
        </w:rPr>
        <w:t xml:space="preserve">. النجف الأشرف؛ مكتبة ابو سعيدة الوثاقية العامة رقم المخطوط: 4</w:t>
      </w:r>
    </w:p>
    <w:p>
      <w:pPr>
        <w:pStyle w:val="BookText"/>
      </w:pPr>
      <w:r>
        <w:rPr>
          <w:rFonts w:ascii="IRNazanin" w:hAnsi="IRNazanin" w:eastAsia="IRNazanin" w:cs="IRNazanin"/>
          <w:lang w:bidi="fa-IR"/>
          <w:color w:val="111111"/>
          <w:sz w:val="28"/>
          <w:szCs w:val="28"/>
          <w:rtl/>
        </w:rPr>
        <w:t xml:space="preserve">کا: مجهول، تا: مجهول؛ رقم القرص 47 [معجم المخطوطات النجفية 54]</w:t>
      </w:r>
    </w:p>
    <w:p>
      <w:pPr>
        <w:pStyle w:val="Heading2"/>
      </w:pPr>
      <w:bookmarkStart w:id="1788" w:name="_Toc1116"/>
      <w:r>
        <w:t>أحكام شرعية وروايات ومباحث أخلاقية / المتفرقات - عربي 2149. النجف الأشرف؛ مكتبة ابوسعيدة الوثاقية العامة؛ رقم المخطوط: 4</w:t>
      </w:r>
      <w:bookmarkEnd w:id="1788"/>
    </w:p>
    <w:p>
      <w:pPr>
        <w:pStyle w:val="BookText"/>
      </w:pPr>
      <w:r>
        <w:rPr>
          <w:rFonts w:ascii="IRNazanin" w:hAnsi="IRNazanin" w:eastAsia="IRNazanin" w:cs="IRNazanin"/>
          <w:lang w:bidi="fa-IR"/>
          <w:color w:val="111111"/>
          <w:sz w:val="28"/>
          <w:szCs w:val="28"/>
          <w:rtl/>
        </w:rPr>
        <w:t xml:space="preserve">کا: مجهول، تا: مجهول رقم القرص 33 معجم المخطوطات النجفية: 88]</w:t>
      </w:r>
    </w:p>
    <w:p>
      <w:pPr>
        <w:pStyle w:val="BookText"/>
      </w:pPr>
      <w:r>
        <w:rPr>
          <w:rFonts w:ascii="Amiri" w:hAnsi="Amiri" w:eastAsia="Amiri" w:cs="Amiri"/>
          <w:lang w:bidi="ar-SA"/>
          <w:color w:val="111111"/>
          <w:sz w:val="28"/>
          <w:szCs w:val="28"/>
          <w:rtl/>
        </w:rPr>
        <w:t xml:space="preserve">أحكام الشك &gt; الضوابط الخمس في أحكام الشك والسهو والنسيان في الصلاة</w:t>
      </w:r>
    </w:p>
    <w:p>
      <w:pPr>
        <w:pStyle w:val="Heading2"/>
      </w:pPr>
      <w:bookmarkStart w:id="1789" w:name="_Toc1117"/>
      <w:r>
        <w:t>أحكام الشك والسهو / فقه - عربي</w:t>
      </w:r>
      <w:bookmarkEnd w:id="1789"/>
    </w:p>
    <w:p>
      <w:pPr>
        <w:pStyle w:val="BookText"/>
      </w:pPr>
      <w:r>
        <w:rPr>
          <w:rFonts w:ascii="Amiri" w:hAnsi="Amiri" w:eastAsia="Amiri" w:cs="Amiri"/>
          <w:lang w:bidi="ar-SA"/>
          <w:color w:val="111111"/>
          <w:sz w:val="28"/>
          <w:szCs w:val="28"/>
          <w:rtl/>
        </w:rPr>
        <w:t xml:space="preserve">البلادي البحراني، حسين بن علي (1302 ه- - القرن 14 ه- ) 2150 . النجف الأشرف؛ مكتبة آية الله الحكيم العامة؛ رقم المخطوط: 1003/4</w:t>
      </w:r>
    </w:p>
    <w:p>
      <w:pPr>
        <w:pStyle w:val="BookText"/>
      </w:pPr>
      <w:r>
        <w:rPr>
          <w:rFonts w:ascii="Amiri" w:hAnsi="Amiri" w:eastAsia="Amiri" w:cs="Amiri"/>
          <w:lang w:bidi="ar-SA"/>
          <w:color w:val="111111"/>
          <w:sz w:val="28"/>
          <w:szCs w:val="28"/>
          <w:rtl/>
        </w:rPr>
        <w:t xml:space="preserve">أوّلها: البسملة، الحمد الله تعالى على نعمه الوافرة كثيراً والصلوة على محمد وآله الذي أذهب الله عنهم الرجس وطهرهم تطهيراً وبعد فهذه ألفاظ مختصرة فيها فوائد محررة في ذكر المهم من أحكام الشكوك التي تعم بها البلوى في الصلوة وبيان كيفية ركعات الشك</w:t>
      </w:r>
    </w:p>
    <w:p>
      <w:pPr>
        <w:pStyle w:val="BookText"/>
      </w:pPr>
      <w:r>
        <w:rPr>
          <w:rFonts w:ascii="Amiri" w:hAnsi="Amiri" w:eastAsia="Amiri" w:cs="Amiri"/>
          <w:lang w:bidi="ar-SA"/>
          <w:color w:val="111111"/>
          <w:sz w:val="28"/>
          <w:szCs w:val="28"/>
          <w:rtl/>
        </w:rPr>
        <w:t xml:space="preserve">كا: زين بن حسين الزين القديحي، تا: 1364ه-، 4 ص، 18س [ف: 1-36] 2151</w:t>
      </w:r>
    </w:p>
    <w:p>
      <w:pPr>
        <w:pStyle w:val="BookText"/>
      </w:pPr>
      <w:r>
        <w:rPr>
          <w:rFonts w:ascii="Amiri" w:hAnsi="Amiri" w:eastAsia="Amiri" w:cs="Amiri"/>
          <w:lang w:bidi="ar-SA"/>
          <w:color w:val="111111"/>
          <w:sz w:val="28"/>
          <w:szCs w:val="28"/>
          <w:rtl/>
        </w:rPr>
        <w:t xml:space="preserve">. النجف الأشرف؛ مكتبة آية الله الحكيم العامة؛ رقم المخطوط: 1003/3</w:t>
      </w:r>
    </w:p>
    <w:p>
      <w:pPr>
        <w:pStyle w:val="BookText"/>
      </w:pPr>
      <w:r>
        <w:rPr>
          <w:rFonts w:ascii="IRNazanin" w:hAnsi="IRNazanin" w:eastAsia="IRNazanin" w:cs="IRNazanin"/>
          <w:lang w:bidi="fa-IR"/>
          <w:color w:val="111111"/>
          <w:sz w:val="28"/>
          <w:szCs w:val="28"/>
          <w:rtl/>
        </w:rPr>
        <w:t xml:space="preserve">کا: زين بن حسين الزين القديحي، تا: 1365ه-، 7ص، 18س [ف: 1-36]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bookmarkStart w:id="428" w:name="pg7770_70059"/>
    <w:bookmarkEnd w:id="428"/>
    <w:p>
      <w:pPr>
        <w:pStyle w:val="Heading2"/>
      </w:pPr>
      <w:bookmarkStart w:id="1790" w:name="_Toc1118"/>
      <w:r>
        <w:t>أحكام شك وسهو / فقه - فارسي</w:t>
      </w:r>
      <w:bookmarkEnd w:id="1790"/>
    </w:p>
    <w:p>
      <w:pPr>
        <w:pStyle w:val="BookText"/>
      </w:pPr>
      <w:r>
        <w:rPr>
          <w:rFonts w:ascii="Times New Roman" w:hAnsi="Times New Roman" w:eastAsia="Times New Roman" w:cs="Times New Roman"/>
          <w:lang w:val="en-US" w:bidi="en-US"/>
          <w:color w:val="111111"/>
          <w:sz w:val="28"/>
          <w:szCs w:val="28"/>
          <w:rtl/>
        </w:rPr>
        <w:t xml:space="preserve">2152.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1040/4</w:t>
      </w:r>
    </w:p>
    <w:p>
      <w:pPr>
        <w:pStyle w:val="BookText"/>
      </w:pPr>
      <w:r>
        <w:rPr>
          <w:rFonts w:ascii="IRNazanin" w:hAnsi="IRNazanin" w:eastAsia="IRNazanin" w:cs="IRNazanin"/>
          <w:lang w:bidi="fa-IR"/>
          <w:color w:val="111111"/>
          <w:sz w:val="28"/>
          <w:szCs w:val="28"/>
          <w:rtl/>
        </w:rPr>
        <w:t xml:space="preserve">أوّلها: بسمله، مربیان احکام شك و سهویست در دو مقام است مقام اول در احکام شکست بدانكه شك عبارت از تردد و نیت میان احتمال متقابل بنحویکه رجحان برای احد طرفین بر دیگری توجه باشد پس هرگاه بعد از جمع بوجدان احد طرفین راجح؛ آخرها: خلاف کردهاند فقهاء در این مقام مرحوم علامه حکم فرموده ببطلان در کتاب تذكرة قد وقع الفراغ من تسويده يوم الاثنين هفتم شهر جمادى الثاني 1249</w:t>
      </w:r>
    </w:p>
    <w:p>
      <w:pPr>
        <w:pStyle w:val="BookText"/>
      </w:pPr>
      <w:r>
        <w:rPr>
          <w:rFonts w:ascii="IRNazanin" w:hAnsi="IRNazanin" w:eastAsia="IRNazanin" w:cs="IRNazanin"/>
          <w:lang w:bidi="fa-IR"/>
          <w:color w:val="111111"/>
          <w:sz w:val="28"/>
          <w:szCs w:val="28"/>
          <w:rtl/>
        </w:rPr>
        <w:t xml:space="preserve">کا: مجهول، تا: 7 جمادی الثاني 1249ه-؛ 23 ص،15*21/4سم [ف: 1-39]</w:t>
      </w:r>
    </w:p>
    <w:p>
      <w:pPr>
        <w:pStyle w:val="BookText"/>
      </w:pPr>
      <w:r>
        <w:rPr>
          <w:rFonts w:ascii="Amiri" w:hAnsi="Amiri" w:eastAsia="Amiri" w:cs="Amiri"/>
          <w:lang w:bidi="ar-SA"/>
          <w:color w:val="111111"/>
          <w:sz w:val="28"/>
          <w:szCs w:val="28"/>
          <w:rtl/>
        </w:rPr>
        <w:t xml:space="preserve">الأحكام الصغائر في الفروغ &gt; الجامع الصغير</w:t>
      </w:r>
    </w:p>
    <w:p>
      <w:pPr>
        <w:pStyle w:val="BookText"/>
      </w:pPr>
      <w:r>
        <w:rPr>
          <w:rFonts w:ascii="Amiri" w:hAnsi="Amiri" w:eastAsia="Amiri" w:cs="Amiri"/>
          <w:lang w:bidi="ar-SA"/>
          <w:color w:val="111111"/>
          <w:sz w:val="28"/>
          <w:szCs w:val="28"/>
          <w:rtl/>
        </w:rPr>
        <w:t xml:space="preserve">أحكام الصلاة &gt; الصلاة أحكام الصلاة / فقه - عربي</w:t>
      </w:r>
    </w:p>
    <w:p>
      <w:pPr>
        <w:pStyle w:val="BookText"/>
      </w:pPr>
      <w:r>
        <w:rPr>
          <w:rFonts w:ascii="Amiri" w:hAnsi="Amiri" w:eastAsia="Amiri" w:cs="Amiri"/>
          <w:lang w:bidi="ar-SA"/>
          <w:color w:val="111111"/>
          <w:sz w:val="28"/>
          <w:szCs w:val="28"/>
          <w:rtl/>
        </w:rPr>
        <w:t xml:space="preserve">المحقق الكركي علي بن حسين (890 - 940 ه-)</w:t>
      </w:r>
    </w:p>
    <w:p>
      <w:pPr>
        <w:pStyle w:val="BookText"/>
      </w:pPr>
      <w:r>
        <w:rPr>
          <w:rFonts w:ascii="Amiri" w:hAnsi="Amiri" w:eastAsia="Amiri" w:cs="Amiri"/>
          <w:lang w:bidi="ar-SA"/>
          <w:color w:val="111111"/>
          <w:sz w:val="28"/>
          <w:szCs w:val="28"/>
          <w:rtl/>
        </w:rPr>
        <w:t xml:space="preserve">تاريخ التأليف: 917ه- [فنخا 2: 207]</w:t>
      </w:r>
    </w:p>
    <w:p>
      <w:pPr>
        <w:pStyle w:val="BookText"/>
      </w:pPr>
      <w:r>
        <w:rPr>
          <w:rFonts w:ascii="Times New Roman" w:hAnsi="Times New Roman" w:eastAsia="Times New Roman" w:cs="Times New Roman"/>
          <w:lang w:val="en-US" w:bidi="en-US"/>
          <w:color w:val="111111"/>
          <w:sz w:val="28"/>
          <w:szCs w:val="28"/>
          <w:rtl/>
        </w:rPr>
        <w:t xml:space="preserve">2153.</w:t>
      </w:r>
    </w:p>
    <w:p>
      <w:pPr>
        <w:pStyle w:val="BookText"/>
      </w:pPr>
      <w:r>
        <w:rPr>
          <w:rFonts w:ascii="Amiri" w:hAnsi="Amiri" w:eastAsia="Amiri" w:cs="Amiri"/>
          <w:lang w:bidi="ar-SA"/>
          <w:color w:val="111111"/>
          <w:sz w:val="28"/>
          <w:szCs w:val="28"/>
          <w:rtl/>
        </w:rPr>
        <w:t xml:space="preserve">الكاظمية؛ جامعة مدينة العلم؛ رقم المخطوط: 6/56</w:t>
      </w:r>
    </w:p>
    <w:p>
      <w:pPr>
        <w:pStyle w:val="BookText"/>
      </w:pPr>
      <w:r>
        <w:rPr>
          <w:rFonts w:ascii="IRNazanin" w:hAnsi="IRNazanin" w:eastAsia="IRNazanin" w:cs="IRNazanin"/>
          <w:lang w:bidi="fa-IR"/>
          <w:color w:val="111111"/>
          <w:sz w:val="28"/>
          <w:szCs w:val="28"/>
          <w:rtl/>
        </w:rPr>
        <w:t xml:space="preserve">کا: مجهول، تا: 967ه-؛ 39ق،11*20سم [ف: 67]</w:t>
      </w:r>
    </w:p>
    <w:p>
      <w:pPr>
        <w:pStyle w:val="Heading2"/>
      </w:pPr>
      <w:bookmarkStart w:id="1791" w:name="_Toc1119"/>
      <w:r>
        <w:t>أحكام الصلاة - رسالة في الصلاة / فقه - عربي</w:t>
      </w:r>
      <w:bookmarkEnd w:id="1791"/>
    </w:p>
    <w:p>
      <w:pPr>
        <w:pStyle w:val="BookText"/>
      </w:pPr>
      <w:r>
        <w:rPr>
          <w:rFonts w:ascii="Amiri" w:hAnsi="Amiri" w:eastAsia="Amiri" w:cs="Amiri"/>
          <w:lang w:bidi="ar-SA"/>
          <w:color w:val="111111"/>
          <w:sz w:val="28"/>
          <w:szCs w:val="28"/>
          <w:rtl/>
        </w:rPr>
        <w:t xml:space="preserve">البحراني، يوسف بن أحمد(1107 - 1186 ه- )</w:t>
      </w:r>
    </w:p>
    <w:p>
      <w:pPr>
        <w:pStyle w:val="BookText"/>
      </w:pPr>
      <w:r>
        <w:rPr>
          <w:rFonts w:ascii="Amiri" w:hAnsi="Amiri" w:eastAsia="Amiri" w:cs="Amiri"/>
          <w:lang w:bidi="ar-SA"/>
          <w:color w:val="111111"/>
          <w:sz w:val="28"/>
          <w:szCs w:val="28"/>
          <w:rtl/>
        </w:rPr>
        <w:t xml:space="preserve">تاريخ التأليف : 7 ربيع الثاني 1170ه-؛ محل التأليف: كربلاء أوّله: البسملة أما بعد حمد الله تعالى على إنعامه والصلوة على خيرته من أنامه ... فيقول الفقير ... قد كثر على التماس جملة من الإخوان المؤمنين ... في تصنيف رسالة في أحكام الصلوة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bookmarkStart w:id="429" w:name="pg7770_70060"/>
    <w:bookmarkEnd w:id="429"/>
    <w:p>
      <w:pPr>
        <w:pStyle w:val="BookText"/>
      </w:pPr>
      <w:r>
        <w:rPr>
          <w:rFonts w:ascii="Amiri" w:hAnsi="Amiri" w:eastAsia="Amiri" w:cs="Amiri"/>
          <w:lang w:bidi="ar-SA"/>
          <w:color w:val="111111"/>
          <w:sz w:val="28"/>
          <w:szCs w:val="28"/>
          <w:rtl/>
        </w:rPr>
        <w:t xml:space="preserve">آخره: على توزع البال وترادف الاشغال والحمد لله وحده وصلى الله على خير خلقه محمّد وآله الطاهرين وسلم تسليماً كثيراً</w:t>
      </w:r>
    </w:p>
    <w:p>
      <w:pPr>
        <w:pStyle w:val="BookText"/>
      </w:pPr>
      <w:r>
        <w:rPr>
          <w:rFonts w:ascii="IRNazanin" w:hAnsi="IRNazanin" w:eastAsia="IRNazanin" w:cs="IRNazanin"/>
          <w:lang w:bidi="fa-IR"/>
          <w:color w:val="111111"/>
          <w:sz w:val="28"/>
          <w:szCs w:val="28"/>
          <w:rtl/>
        </w:rPr>
        <w:t xml:space="preserve">طبع: النجف الأشرف، 1979م، و 1382ه-</w:t>
      </w:r>
    </w:p>
    <w:p>
      <w:pPr>
        <w:pStyle w:val="BookText"/>
      </w:pPr>
      <w:r>
        <w:rPr>
          <w:rFonts w:ascii="Amiri" w:hAnsi="Amiri" w:eastAsia="Amiri" w:cs="Amiri"/>
          <w:lang w:bidi="ar-SA"/>
          <w:color w:val="111111"/>
          <w:sz w:val="28"/>
          <w:szCs w:val="28"/>
          <w:rtl/>
        </w:rPr>
        <w:t xml:space="preserve">[فنخا 2: 207-208 (12 نسخة)]</w:t>
      </w:r>
    </w:p>
    <w:p>
      <w:pPr>
        <w:pStyle w:val="BookText"/>
      </w:pPr>
      <w:r>
        <w:rPr>
          <w:rFonts w:ascii="Times New Roman" w:hAnsi="Times New Roman" w:eastAsia="Times New Roman" w:cs="Times New Roman"/>
          <w:lang w:val="en-US" w:bidi="en-US"/>
          <w:color w:val="111111"/>
          <w:sz w:val="28"/>
          <w:szCs w:val="28"/>
          <w:rtl/>
        </w:rPr>
        <w:t xml:space="preserve">2154.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1690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إبراهيم بن محمّد قاسم الحسيني، تا: 16 رمضان 1199ه-؛ 154ص، 20س،16*19/8سم [ف: 1-37]</w:t>
      </w:r>
    </w:p>
    <w:p>
      <w:pPr>
        <w:pStyle w:val="BookText"/>
      </w:pPr>
      <w:r>
        <w:rPr>
          <w:rFonts w:ascii="Times New Roman" w:hAnsi="Times New Roman" w:eastAsia="Times New Roman" w:cs="Times New Roman"/>
          <w:lang w:val="en-US" w:bidi="en-US"/>
          <w:color w:val="111111"/>
          <w:sz w:val="28"/>
          <w:szCs w:val="28"/>
          <w:rtl/>
        </w:rPr>
        <w:t xml:space="preserve">2155.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1630</w:t>
      </w:r>
    </w:p>
    <w:p>
      <w:pPr>
        <w:pStyle w:val="BookText"/>
      </w:pPr>
      <w:r>
        <w:rPr>
          <w:rFonts w:ascii="IRNazanin" w:hAnsi="IRNazanin" w:eastAsia="IRNazanin" w:cs="IRNazanin"/>
          <w:lang w:bidi="fa-IR"/>
          <w:color w:val="111111"/>
          <w:sz w:val="28"/>
          <w:szCs w:val="28"/>
          <w:rtl/>
        </w:rPr>
        <w:t xml:space="preserve">کا: مجهول، تا: مجهول؛ 497 ص [ف: 1-180]</w:t>
      </w:r>
    </w:p>
    <w:p>
      <w:pPr>
        <w:pStyle w:val="Heading2"/>
      </w:pPr>
      <w:bookmarkStart w:id="1792" w:name="_Toc1120"/>
      <w:r>
        <w:t>أحكام الصلاة / فقه - عربي</w:t>
      </w:r>
      <w:bookmarkEnd w:id="1792"/>
    </w:p>
    <w:p>
      <w:pPr>
        <w:pStyle w:val="BookText"/>
      </w:pPr>
      <w:r>
        <w:rPr>
          <w:rFonts w:ascii="Amiri" w:hAnsi="Amiri" w:eastAsia="Amiri" w:cs="Amiri"/>
          <w:lang w:bidi="ar-SA"/>
          <w:color w:val="111111"/>
          <w:sz w:val="28"/>
          <w:szCs w:val="28"/>
          <w:rtl/>
        </w:rPr>
        <w:t xml:space="preserve">المقصودي، علي</w:t>
      </w:r>
    </w:p>
    <w:p>
      <w:pPr>
        <w:pStyle w:val="BookText"/>
      </w:pPr>
      <w:r>
        <w:rPr>
          <w:rFonts w:ascii="Times New Roman" w:hAnsi="Times New Roman" w:eastAsia="Times New Roman" w:cs="Times New Roman"/>
          <w:lang w:val="en-US" w:bidi="en-US"/>
          <w:color w:val="111111"/>
          <w:sz w:val="28"/>
          <w:szCs w:val="28"/>
          <w:rtl/>
        </w:rPr>
        <w:t xml:space="preserve">2156.</w:t>
      </w:r>
    </w:p>
    <w:p>
      <w:pPr>
        <w:pStyle w:val="BookText"/>
      </w:pPr>
      <w:r>
        <w:rPr>
          <w:rFonts w:ascii="Amiri" w:hAnsi="Amiri" w:eastAsia="Amiri" w:cs="Amiri"/>
          <w:lang w:bidi="ar-SA"/>
          <w:color w:val="111111"/>
          <w:sz w:val="28"/>
          <w:szCs w:val="28"/>
          <w:rtl/>
        </w:rPr>
        <w:t xml:space="preserve">كربلاء؛ مكتبة السيد محمّد باقر الطباطبائي؛ رقم المخطوط : 3</w:t>
      </w:r>
    </w:p>
    <w:p>
      <w:pPr>
        <w:pStyle w:val="BookText"/>
      </w:pPr>
      <w:r>
        <w:rPr>
          <w:rFonts w:ascii="Amiri" w:hAnsi="Amiri" w:eastAsia="Amiri" w:cs="Amiri"/>
          <w:lang w:bidi="ar-SA"/>
          <w:color w:val="111111"/>
          <w:sz w:val="28"/>
          <w:szCs w:val="28"/>
          <w:rtl/>
        </w:rPr>
        <w:t xml:space="preserve">أوّلها: البسملة، وصل الله على محمّد وآله الطيبين الطاهرين الغر الميامين</w:t>
      </w:r>
    </w:p>
    <w:p>
      <w:pPr>
        <w:pStyle w:val="BookText"/>
      </w:pPr>
      <w:r>
        <w:rPr>
          <w:rFonts w:ascii="IRNazanin" w:hAnsi="IRNazanin" w:eastAsia="IRNazanin" w:cs="IRNazanin"/>
          <w:lang w:bidi="fa-IR"/>
          <w:color w:val="111111"/>
          <w:sz w:val="28"/>
          <w:szCs w:val="28"/>
          <w:rtl/>
        </w:rPr>
        <w:t xml:space="preserve">نسخ، کا: مجهول، تا: مجهول؛ ناقصة : الآخر؛ 48 ص، 16*22سم [ف: 12]</w:t>
      </w:r>
    </w:p>
    <w:p>
      <w:pPr>
        <w:pStyle w:val="Heading2"/>
      </w:pPr>
      <w:bookmarkStart w:id="1793" w:name="_Toc1121"/>
      <w:r>
        <w:t>أحكام الصلاة / فقه - عربي</w:t>
      </w:r>
      <w:bookmarkEnd w:id="1793"/>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Times New Roman" w:hAnsi="Times New Roman" w:eastAsia="Times New Roman" w:cs="Times New Roman"/>
          <w:lang w:val="en-US" w:bidi="en-US"/>
          <w:color w:val="111111"/>
          <w:sz w:val="28"/>
          <w:szCs w:val="28"/>
          <w:rtl/>
        </w:rPr>
        <w:t xml:space="preserve">2157.</w:t>
      </w:r>
    </w:p>
    <w:p>
      <w:pPr>
        <w:pStyle w:val="BookText"/>
      </w:pPr>
      <w:r>
        <w:rPr>
          <w:rFonts w:ascii="IRNazanin" w:hAnsi="IRNazanin" w:eastAsia="IRNazanin" w:cs="IRNazanin"/>
          <w:lang w:bidi="fa-IR"/>
          <w:color w:val="111111"/>
          <w:sz w:val="28"/>
          <w:szCs w:val="28"/>
          <w:rtl/>
        </w:rPr>
        <w:t xml:space="preserve">بغداد؛ مكتبة الأوقاف العامة؛ رقم المخطوط: 7002/10 کا: مجهول، تا: مجهول ناقصة : الأوّل والآخر؛ 10 ق،16*10سم [ف: 1-674]</w:t>
      </w:r>
    </w:p>
    <w:p>
      <w:pPr>
        <w:pStyle w:val="BookText"/>
      </w:pPr>
      <w:r>
        <w:rPr>
          <w:rFonts w:ascii="Times New Roman" w:hAnsi="Times New Roman" w:eastAsia="Times New Roman" w:cs="Times New Roman"/>
          <w:lang w:val="en-US" w:bidi="en-US"/>
          <w:color w:val="111111"/>
          <w:sz w:val="28"/>
          <w:szCs w:val="28"/>
          <w:rtl/>
        </w:rPr>
        <w:t xml:space="preserve">2158.</w:t>
      </w:r>
    </w:p>
    <w:p>
      <w:pPr>
        <w:pStyle w:val="BookText"/>
      </w:pPr>
      <w:r>
        <w:rPr>
          <w:rFonts w:ascii="IRNazanin" w:hAnsi="IRNazanin" w:eastAsia="IRNazanin" w:cs="IRNazanin"/>
          <w:lang w:bidi="fa-IR"/>
          <w:color w:val="111111"/>
          <w:sz w:val="28"/>
          <w:szCs w:val="28"/>
          <w:rtl/>
        </w:rPr>
        <w:t xml:space="preserve">بغداد؛ مكتبة الأوقاف العامة؛ رقم المخطوط : 3914/2 کا: مجهول، تا: مجهول؛ 4 ق،23*17سم [ف: 1-675]</w:t>
      </w:r>
    </w:p>
    <w:p>
      <w:pPr>
        <w:pStyle w:val="BookText"/>
      </w:pPr>
      <w:r>
        <w:rPr>
          <w:rFonts w:ascii="Times New Roman" w:hAnsi="Times New Roman" w:eastAsia="Times New Roman" w:cs="Times New Roman"/>
          <w:lang w:val="en-US" w:bidi="en-US"/>
          <w:color w:val="111111"/>
          <w:sz w:val="28"/>
          <w:szCs w:val="28"/>
          <w:rtl/>
        </w:rPr>
        <w:t xml:space="preserve">2159.</w:t>
      </w:r>
    </w:p>
    <w:p>
      <w:pPr>
        <w:pStyle w:val="BookText"/>
      </w:pPr>
      <w:r>
        <w:rPr>
          <w:rFonts w:ascii="Amiri" w:hAnsi="Amiri" w:eastAsia="Amiri" w:cs="Amiri"/>
          <w:lang w:bidi="ar-SA"/>
          <w:color w:val="111111"/>
          <w:sz w:val="28"/>
          <w:szCs w:val="28"/>
          <w:rtl/>
        </w:rPr>
        <w:t xml:space="preserve">بغداد؛ مكتبة الأوقاف العامة؛ رقم المخطوط : 7408/1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bookmarkStart w:id="430" w:name="pg7770_70061"/>
    <w:bookmarkEnd w:id="430"/>
    <w:p>
      <w:pPr>
        <w:pStyle w:val="BookText"/>
      </w:pPr>
      <w:r>
        <w:rPr>
          <w:rFonts w:ascii="Amiri" w:hAnsi="Amiri" w:eastAsia="Amiri" w:cs="Amiri"/>
          <w:lang w:bidi="ar-SA"/>
          <w:color w:val="111111"/>
          <w:sz w:val="28"/>
          <w:szCs w:val="28"/>
          <w:rtl/>
        </w:rPr>
        <w:t xml:space="preserve">أوّلها: كتاب الطهارة، ففرائض الوضوء ...</w:t>
      </w:r>
    </w:p>
    <w:p>
      <w:pPr>
        <w:pStyle w:val="BookText"/>
      </w:pPr>
      <w:r>
        <w:rPr>
          <w:rFonts w:ascii="IRNazanin" w:hAnsi="IRNazanin" w:eastAsia="IRNazanin" w:cs="IRNazanin"/>
          <w:lang w:bidi="fa-IR"/>
          <w:color w:val="111111"/>
          <w:sz w:val="28"/>
          <w:szCs w:val="28"/>
          <w:rtl/>
        </w:rPr>
        <w:t xml:space="preserve">کا: مجهول، تا: مجهول؛ ناقصة : الآخر؛ 83ق،20*15سم [ف: 1 -680]</w:t>
      </w:r>
    </w:p>
    <w:p>
      <w:pPr>
        <w:pStyle w:val="BookText"/>
      </w:pPr>
      <w:r>
        <w:rPr>
          <w:rFonts w:ascii="Times New Roman" w:hAnsi="Times New Roman" w:eastAsia="Times New Roman" w:cs="Times New Roman"/>
          <w:lang w:val="en-US" w:bidi="en-US"/>
          <w:color w:val="111111"/>
          <w:sz w:val="28"/>
          <w:szCs w:val="28"/>
          <w:rtl/>
        </w:rPr>
        <w:t xml:space="preserve">2160.</w:t>
      </w:r>
    </w:p>
    <w:p>
      <w:pPr>
        <w:pStyle w:val="BookText"/>
      </w:pPr>
      <w:r>
        <w:rPr>
          <w:rFonts w:ascii="Amiri" w:hAnsi="Amiri" w:eastAsia="Amiri" w:cs="Amiri"/>
          <w:lang w:bidi="ar-SA"/>
          <w:color w:val="111111"/>
          <w:sz w:val="28"/>
          <w:szCs w:val="28"/>
          <w:rtl/>
        </w:rPr>
        <w:t xml:space="preserve">السليمانية؛ الأوقاف المركزية؛ رقم المخطوط: ت/مجاميع /752</w:t>
      </w:r>
    </w:p>
    <w:p>
      <w:pPr>
        <w:pStyle w:val="BookText"/>
      </w:pPr>
      <w:r>
        <w:rPr>
          <w:rFonts w:ascii="Amiri" w:hAnsi="Amiri" w:eastAsia="Amiri" w:cs="Amiri"/>
          <w:lang w:bidi="ar-SA"/>
          <w:color w:val="111111"/>
          <w:sz w:val="28"/>
          <w:szCs w:val="28"/>
          <w:rtl/>
        </w:rPr>
        <w:t xml:space="preserve">أوّلها: الحمد لله الذي جعل الصلاة عماد الدين وركنا من أركان الإسلام؛ آخرها: والثواب والموضع وغيرها فمذكورة بتفاصيلها في الكتب الكثيرة لانتعرض لذكرها خوفا من الإطناب وحذرا من الإملال والحمد الله أولا وأخيرا.</w:t>
      </w:r>
    </w:p>
    <w:p>
      <w:pPr>
        <w:pStyle w:val="BookText"/>
      </w:pPr>
      <w:r>
        <w:rPr>
          <w:rFonts w:ascii="Amiri" w:hAnsi="Amiri" w:eastAsia="Amiri" w:cs="Amiri"/>
          <w:lang w:bidi="ar-SA"/>
          <w:color w:val="111111"/>
          <w:sz w:val="28"/>
          <w:szCs w:val="28"/>
          <w:rtl/>
        </w:rPr>
        <w:t xml:space="preserve">كا: عبد القادر بن مرتضى بوريده ري، تا: مجهول، خانقاه؛ 3ق [ف 2-172]</w:t>
      </w:r>
    </w:p>
    <w:p>
      <w:pPr>
        <w:pStyle w:val="Heading2"/>
      </w:pPr>
      <w:bookmarkStart w:id="1794" w:name="_Toc1122"/>
      <w:r>
        <w:t>أحكام الصلاة والصيام / فقه - عربي</w:t>
      </w:r>
      <w:bookmarkEnd w:id="1794"/>
    </w:p>
    <w:p>
      <w:pPr>
        <w:pStyle w:val="BookText"/>
      </w:pPr>
      <w:r>
        <w:rPr>
          <w:rFonts w:ascii="Amiri" w:hAnsi="Amiri" w:eastAsia="Amiri" w:cs="Amiri"/>
          <w:lang w:bidi="ar-SA"/>
          <w:color w:val="111111"/>
          <w:sz w:val="28"/>
          <w:szCs w:val="28"/>
          <w:rtl/>
        </w:rPr>
        <w:t xml:space="preserve">التبريزي، محمّد شفيع بن محمّد جعفر ( - القرن 13 ه- )</w:t>
      </w:r>
    </w:p>
    <w:p>
      <w:pPr>
        <w:pStyle w:val="BookText"/>
      </w:pPr>
      <w:r>
        <w:rPr>
          <w:rFonts w:ascii="Times New Roman" w:hAnsi="Times New Roman" w:eastAsia="Times New Roman" w:cs="Times New Roman"/>
          <w:lang w:val="en-US" w:bidi="en-US"/>
          <w:color w:val="111111"/>
          <w:sz w:val="28"/>
          <w:szCs w:val="28"/>
          <w:rtl/>
        </w:rPr>
        <w:t xml:space="preserve">2161.</w:t>
      </w:r>
    </w:p>
    <w:p>
      <w:pPr>
        <w:pStyle w:val="BookText"/>
      </w:pPr>
      <w:r>
        <w:rPr>
          <w:rFonts w:ascii="Amiri" w:hAnsi="Amiri" w:eastAsia="Amiri" w:cs="Amiri"/>
          <w:lang w:bidi="ar-SA"/>
          <w:color w:val="111111"/>
          <w:sz w:val="28"/>
          <w:szCs w:val="28"/>
          <w:rtl/>
        </w:rPr>
        <w:t xml:space="preserve">النجف الأشرف؛ مكتبة مدرسة آية الله البروجردي؛ رقم المخطوط: 47/1</w:t>
      </w:r>
    </w:p>
    <w:p>
      <w:pPr>
        <w:pStyle w:val="BookText"/>
      </w:pPr>
      <w:r>
        <w:rPr>
          <w:rFonts w:ascii="Amiri" w:hAnsi="Amiri" w:eastAsia="Amiri" w:cs="Amiri"/>
          <w:lang w:bidi="ar-SA"/>
          <w:color w:val="111111"/>
          <w:sz w:val="28"/>
          <w:szCs w:val="28"/>
          <w:rtl/>
        </w:rPr>
        <w:t xml:space="preserve">آخرها: فإذا ركع لا يلتفت سواء كان مع الإمام أو بعده...</w:t>
      </w:r>
    </w:p>
    <w:p>
      <w:pPr>
        <w:pStyle w:val="BookText"/>
      </w:pPr>
      <w:r>
        <w:rPr>
          <w:rFonts w:ascii="IRNazanin" w:hAnsi="IRNazanin" w:eastAsia="IRNazanin" w:cs="IRNazanin"/>
          <w:lang w:bidi="fa-IR"/>
          <w:color w:val="111111"/>
          <w:sz w:val="28"/>
          <w:szCs w:val="28"/>
          <w:rtl/>
        </w:rPr>
        <w:t xml:space="preserve">کا: مجهول، تا: مجهول؛ ناقصة: الآخر؛ 44 ق ( 1 ب - 44 ب )،15*21سم [ف: 1-56]</w:t>
      </w:r>
    </w:p>
    <w:p>
      <w:pPr>
        <w:pStyle w:val="Heading2"/>
      </w:pPr>
      <w:bookmarkStart w:id="1795" w:name="_Toc1123"/>
      <w:r>
        <w:t>أحكام الصناعة في إعذار الجماعة / شعر - عربي</w:t>
      </w:r>
      <w:bookmarkEnd w:id="1795"/>
    </w:p>
    <w:p>
      <w:pPr>
        <w:pStyle w:val="BookText"/>
      </w:pPr>
      <w:r>
        <w:rPr>
          <w:rFonts w:ascii="Amiri" w:hAnsi="Amiri" w:eastAsia="Amiri" w:cs="Amiri"/>
          <w:lang w:bidi="ar-SA"/>
          <w:color w:val="111111"/>
          <w:sz w:val="28"/>
          <w:szCs w:val="28"/>
          <w:rtl/>
        </w:rPr>
        <w:t xml:space="preserve">الاهدل حسين بن أبي القاسم</w:t>
      </w:r>
    </w:p>
    <w:p>
      <w:pPr>
        <w:pStyle w:val="BookText"/>
      </w:pPr>
      <w:r>
        <w:rPr>
          <w:rFonts w:ascii="Times New Roman" w:hAnsi="Times New Roman" w:eastAsia="Times New Roman" w:cs="Times New Roman"/>
          <w:lang w:val="en-US" w:bidi="en-US"/>
          <w:color w:val="111111"/>
          <w:sz w:val="28"/>
          <w:szCs w:val="28"/>
          <w:rtl/>
        </w:rPr>
        <w:t xml:space="preserve">2162.</w:t>
      </w:r>
    </w:p>
    <w:p>
      <w:pPr>
        <w:pStyle w:val="BookText"/>
      </w:pPr>
      <w:r>
        <w:rPr>
          <w:rFonts w:ascii="Amiri" w:hAnsi="Amiri" w:eastAsia="Amiri" w:cs="Amiri"/>
          <w:lang w:bidi="ar-SA"/>
          <w:color w:val="111111"/>
          <w:sz w:val="28"/>
          <w:szCs w:val="28"/>
          <w:rtl/>
        </w:rPr>
        <w:t xml:space="preserve">بغداد؛ عباس حلمي القصاب (في دار التربية الإسلامية)؛ رقم المخطوط: 160/3</w:t>
      </w:r>
    </w:p>
    <w:p>
      <w:pPr>
        <w:pStyle w:val="BookText"/>
      </w:pPr>
      <w:r>
        <w:rPr>
          <w:rFonts w:ascii="IRNazanin" w:hAnsi="IRNazanin" w:eastAsia="IRNazanin" w:cs="IRNazanin"/>
          <w:lang w:bidi="fa-IR"/>
          <w:color w:val="111111"/>
          <w:sz w:val="28"/>
          <w:szCs w:val="28"/>
          <w:rtl/>
        </w:rPr>
        <w:t xml:space="preserve">نسخ، کا: مجهول، تا: جمادى الأولى 1165ه-، الحديدة؛ تملك: أحمد بن يوسف بن داود؛ 5ق (25 الف - 29 ب)،16*22سم [المورد: 22-268]</w:t>
      </w:r>
    </w:p>
    <w:p>
      <w:pPr>
        <w:pStyle w:val="BookText"/>
      </w:pPr>
      <w:r>
        <w:rPr>
          <w:rFonts w:ascii="Amiri" w:hAnsi="Amiri" w:eastAsia="Amiri" w:cs="Amiri"/>
          <w:lang w:bidi="ar-SA"/>
          <w:color w:val="111111"/>
          <w:sz w:val="28"/>
          <w:szCs w:val="28"/>
          <w:rtl/>
        </w:rPr>
        <w:t xml:space="preserve">أحكام الصيام &gt; الصومية</w:t>
      </w:r>
    </w:p>
    <w:p>
      <w:pPr>
        <w:pStyle w:val="Heading2"/>
      </w:pPr>
      <w:bookmarkStart w:id="1796" w:name="_Toc1124"/>
      <w:r>
        <w:t>أحكام الطهارة / فقه - عربي</w:t>
      </w:r>
      <w:bookmarkEnd w:id="1796"/>
    </w:p>
    <w:p>
      <w:pPr>
        <w:pStyle w:val="BookText"/>
      </w:pPr>
      <w:r>
        <w:rPr>
          <w:rFonts w:ascii="Amiri" w:hAnsi="Amiri" w:eastAsia="Amiri" w:cs="Amiri"/>
          <w:lang w:bidi="ar-SA"/>
          <w:color w:val="111111"/>
          <w:sz w:val="28"/>
          <w:szCs w:val="28"/>
          <w:rtl/>
        </w:rPr>
        <w:t xml:space="preserve">كوهر القراجة داغي، حسن بن علي ( - 1366 ه- )</w:t>
      </w:r>
    </w:p>
    <w:p>
      <w:pPr>
        <w:pStyle w:val="BookText"/>
      </w:pPr>
      <w:r>
        <w:rPr>
          <w:rFonts w:ascii="Times New Roman" w:hAnsi="Times New Roman" w:eastAsia="Times New Roman" w:cs="Times New Roman"/>
          <w:lang w:val="en-US" w:bidi="en-US"/>
          <w:color w:val="111111"/>
          <w:sz w:val="28"/>
          <w:szCs w:val="28"/>
          <w:rtl/>
        </w:rPr>
        <w:t xml:space="preserve">2163.</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د-100</w:t>
      </w:r>
    </w:p>
    <w:p>
      <w:pPr>
        <w:pStyle w:val="BookText"/>
      </w:pPr>
      <w:r>
        <w:rPr>
          <w:rFonts w:ascii="Amiri" w:hAnsi="Amiri" w:eastAsia="Amiri" w:cs="Amiri"/>
          <w:lang w:bidi="ar-SA"/>
          <w:color w:val="111111"/>
          <w:sz w:val="28"/>
          <w:szCs w:val="28"/>
          <w:rtl/>
        </w:rPr>
        <w:t xml:space="preserve">كا: مكي بن علي الموسى الخطي، تا: 29 ربيع الأوّل 1213ه- [ف: 211]
</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bookmarkStart w:id="431" w:name="pg7770_70062"/>
    <w:bookmarkEnd w:id="431"/>
    <w:p>
      <w:pPr>
        <w:pStyle w:val="Heading2"/>
      </w:pPr>
      <w:bookmarkStart w:id="1797" w:name="_Toc1125"/>
      <w:r>
        <w:t>أحكام العبادات / فقه - فارسي</w:t>
      </w:r>
      <w:bookmarkEnd w:id="1797"/>
    </w:p>
    <w:p>
      <w:pPr>
        <w:pStyle w:val="BookText"/>
      </w:pPr>
      <w:r>
        <w:rPr>
          <w:rFonts w:ascii="Times New Roman" w:hAnsi="Times New Roman" w:eastAsia="Times New Roman" w:cs="Times New Roman"/>
          <w:lang w:val="en-US" w:bidi="en-US"/>
          <w:color w:val="111111"/>
          <w:sz w:val="28"/>
          <w:szCs w:val="28"/>
          <w:rtl/>
        </w:rPr>
        <w:t xml:space="preserve">2164.</w:t>
      </w:r>
    </w:p>
    <w:p>
      <w:pPr>
        <w:pStyle w:val="BookText"/>
      </w:pPr>
      <w:r>
        <w:rPr>
          <w:rFonts w:ascii="Amiri" w:hAnsi="Amiri" w:eastAsia="Amiri" w:cs="Amiri"/>
          <w:lang w:bidi="ar-SA"/>
          <w:color w:val="111111"/>
          <w:sz w:val="28"/>
          <w:szCs w:val="28"/>
          <w:rtl/>
        </w:rPr>
        <w:t xml:space="preserve">السليمانية؛ الأوقاف المركزية رقم المخطوط / مجاميع 3299-3300</w:t>
      </w:r>
    </w:p>
    <w:p>
      <w:pPr>
        <w:pStyle w:val="BookText"/>
      </w:pPr>
      <w:r>
        <w:rPr>
          <w:rFonts w:ascii="IRNazanin" w:hAnsi="IRNazanin" w:eastAsia="IRNazanin" w:cs="IRNazanin"/>
          <w:lang w:bidi="fa-IR"/>
          <w:color w:val="111111"/>
          <w:sz w:val="28"/>
          <w:szCs w:val="28"/>
          <w:rtl/>
        </w:rPr>
        <w:t xml:space="preserve">أوّلها: ... که این مسالها راجع کرده است از کتابهای بزرگ و معتبر وبرجمله مسلمانان؛ آخرها: وجمله جماعت مرده تلقین کنند و صلوات دهند و بگویند لا اله الا الله محمد رسول الله تمت الكتاب کا: رسول بن يوسف بن رسول البيوراني، تا: 1264ه-؛ ناقصة: الأوّل؛ 14ق، 15س،16*22سم [ف: 5-84]</w:t>
      </w:r>
    </w:p>
    <w:p>
      <w:pPr>
        <w:pStyle w:val="Heading2"/>
      </w:pPr>
      <w:bookmarkStart w:id="1798" w:name="_Toc1126"/>
      <w:r>
        <w:t>أحكام العشر والخراج (رسالة) في ) = العشر والخراج / فقه - عربي</w:t>
      </w:r>
      <w:bookmarkEnd w:id="1798"/>
    </w:p>
    <w:p>
      <w:pPr>
        <w:pStyle w:val="BookText"/>
      </w:pPr>
      <w:r>
        <w:rPr>
          <w:rFonts w:ascii="Amiri" w:hAnsi="Amiri" w:eastAsia="Amiri" w:cs="Amiri"/>
          <w:lang w:bidi="ar-SA"/>
          <w:color w:val="111111"/>
          <w:sz w:val="28"/>
          <w:szCs w:val="28"/>
          <w:rtl/>
        </w:rPr>
        <w:t xml:space="preserve">الحموي، أحمد بن محمّد ( - 1098 ه- )</w:t>
      </w:r>
    </w:p>
    <w:p>
      <w:pPr>
        <w:pStyle w:val="BookText"/>
      </w:pPr>
      <w:r>
        <w:rPr>
          <w:rFonts w:ascii="Times New Roman" w:hAnsi="Times New Roman" w:eastAsia="Times New Roman" w:cs="Times New Roman"/>
          <w:lang w:val="en-US" w:bidi="en-US"/>
          <w:color w:val="111111"/>
          <w:sz w:val="28"/>
          <w:szCs w:val="28"/>
          <w:rtl/>
        </w:rPr>
        <w:t xml:space="preserve">2165.</w:t>
      </w:r>
    </w:p>
    <w:p>
      <w:pPr>
        <w:pStyle w:val="BookText"/>
      </w:pPr>
      <w:r>
        <w:rPr>
          <w:rFonts w:ascii="Amiri" w:hAnsi="Amiri" w:eastAsia="Amiri" w:cs="Amiri"/>
          <w:lang w:bidi="ar-SA"/>
          <w:color w:val="111111"/>
          <w:sz w:val="28"/>
          <w:szCs w:val="28"/>
          <w:rtl/>
        </w:rPr>
        <w:t xml:space="preserve">بغداد مكتبة الأوقاف العامة؛ رقم المخطوط : 3796/9</w:t>
      </w:r>
    </w:p>
    <w:p>
      <w:pPr>
        <w:pStyle w:val="BookText"/>
      </w:pPr>
      <w:r>
        <w:rPr>
          <w:rFonts w:ascii="Amiri" w:hAnsi="Amiri" w:eastAsia="Amiri" w:cs="Amiri"/>
          <w:lang w:bidi="ar-SA"/>
          <w:color w:val="111111"/>
          <w:sz w:val="28"/>
          <w:szCs w:val="28"/>
          <w:rtl/>
        </w:rPr>
        <w:t xml:space="preserve">أوّلها: حمدا لمن كشف الغطاء عما أشكل من الدقائق واجزل العطاء ...</w:t>
      </w:r>
    </w:p>
    <w:p>
      <w:pPr>
        <w:pStyle w:val="BookText"/>
      </w:pPr>
      <w:r>
        <w:rPr>
          <w:rFonts w:ascii="IRNazanin" w:hAnsi="IRNazanin" w:eastAsia="IRNazanin" w:cs="IRNazanin"/>
          <w:lang w:bidi="fa-IR"/>
          <w:color w:val="111111"/>
          <w:sz w:val="28"/>
          <w:szCs w:val="28"/>
          <w:rtl/>
        </w:rPr>
        <w:t xml:space="preserve">کا: مجهول، تا: مجهول؛ 2 ق،15*21سم [ف: 4-281]</w:t>
      </w:r>
    </w:p>
    <w:p>
      <w:pPr>
        <w:pStyle w:val="BookText"/>
      </w:pPr>
      <w:r>
        <w:rPr>
          <w:rFonts w:ascii="Amiri" w:hAnsi="Amiri" w:eastAsia="Amiri" w:cs="Amiri"/>
          <w:lang w:bidi="ar-SA"/>
          <w:color w:val="111111"/>
          <w:sz w:val="28"/>
          <w:szCs w:val="28"/>
          <w:rtl/>
        </w:rPr>
        <w:t xml:space="preserve">الأحكام العلائية في أعلام السماوية &gt; اختيارات العلائية في الاختيارات السماوية</w:t>
      </w:r>
    </w:p>
    <w:p>
      <w:pPr>
        <w:pStyle w:val="BookText"/>
      </w:pPr>
      <w:r>
        <w:rPr>
          <w:rFonts w:ascii="Amiri" w:hAnsi="Amiri" w:eastAsia="Amiri" w:cs="Amiri"/>
          <w:lang w:bidi="ar-SA"/>
          <w:color w:val="111111"/>
          <w:sz w:val="28"/>
          <w:szCs w:val="28"/>
          <w:rtl/>
        </w:rPr>
        <w:t xml:space="preserve">أحكام غالب و مغلوب &gt; غالب و مغلوب أحكام الفرائض والمواريث &gt; الإرث</w:t>
      </w:r>
    </w:p>
    <w:p>
      <w:pPr>
        <w:pStyle w:val="Heading2"/>
      </w:pPr>
      <w:bookmarkStart w:id="1799" w:name="_Toc1127"/>
      <w:r>
        <w:t>أحكام فصد و حجامت = منافع حجامت / طب - فارسي</w:t>
      </w:r>
      <w:bookmarkEnd w:id="1799"/>
    </w:p>
    <w:p>
      <w:pPr>
        <w:pStyle w:val="BookText"/>
      </w:pPr>
      <w:r>
        <w:rPr>
          <w:rFonts w:ascii="Amiri" w:hAnsi="Amiri" w:eastAsia="Amiri" w:cs="Amiri"/>
          <w:lang w:bidi="ar-SA"/>
          <w:color w:val="111111"/>
          <w:sz w:val="28"/>
          <w:szCs w:val="28"/>
          <w:rtl/>
        </w:rPr>
        <w:t xml:space="preserve">؟ عماد الدين الشيرازي محمود بن مسعود ( - 984 ؟ ه- )</w:t>
      </w:r>
    </w:p>
    <w:p>
      <w:pPr>
        <w:pStyle w:val="BookText"/>
      </w:pPr>
      <w:r>
        <w:rPr>
          <w:rFonts w:ascii="Amiri" w:hAnsi="Amiri" w:eastAsia="Amiri" w:cs="Amiri"/>
          <w:lang w:bidi="ar-SA"/>
          <w:color w:val="111111"/>
          <w:sz w:val="28"/>
          <w:szCs w:val="28"/>
          <w:rtl/>
        </w:rPr>
        <w:t xml:space="preserve">تاريخ التأليف: 979ه-</w:t>
      </w:r>
    </w:p>
    <w:p>
      <w:pPr>
        <w:pStyle w:val="BookText"/>
      </w:pPr>
      <w:r>
        <w:rPr>
          <w:rFonts w:ascii="IRNazanin" w:hAnsi="IRNazanin" w:eastAsia="IRNazanin" w:cs="IRNazanin"/>
          <w:lang w:bidi="fa-IR"/>
          <w:color w:val="111111"/>
          <w:sz w:val="28"/>
          <w:szCs w:val="28"/>
          <w:rtl/>
        </w:rPr>
        <w:t xml:space="preserve">أوّله: حمداً لك والصلوة على رسولك بعد از توفیق فراغ از بیان معالجه به فصد شروع در معالجه حجامت میکنم و در او از قليل وكثير وقطمير و نقیر چیزی نمیگذارم ...</w:t>
      </w:r>
    </w:p>
    <w:p>
      <w:pPr>
        <w:pStyle w:val="BookText"/>
      </w:pPr>
      <w:r>
        <w:rPr>
          <w:rFonts w:ascii="IRNazanin" w:hAnsi="IRNazanin" w:eastAsia="IRNazanin" w:cs="IRNazanin"/>
          <w:lang w:bidi="fa-IR"/>
          <w:color w:val="111111"/>
          <w:sz w:val="28"/>
          <w:szCs w:val="28"/>
          <w:rtl/>
        </w:rPr>
        <w:t xml:space="preserve">[فنخا 2: 219 (3نسخ)]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bookmarkStart w:id="432" w:name="pg7770_70063"/>
    <w:bookmarkEnd w:id="432"/>
    <w:p>
      <w:pPr>
        <w:pStyle w:val="BookText"/>
      </w:pPr>
      <w:r>
        <w:rPr>
          <w:rFonts w:ascii="Times New Roman" w:hAnsi="Times New Roman" w:eastAsia="Times New Roman" w:cs="Times New Roman"/>
          <w:lang w:val="en-US" w:bidi="en-US"/>
          <w:color w:val="111111"/>
          <w:sz w:val="28"/>
          <w:szCs w:val="28"/>
          <w:rtl/>
        </w:rPr>
        <w:t xml:space="preserve">2166.</w:t>
      </w:r>
    </w:p>
    <w:p>
      <w:pPr>
        <w:pStyle w:val="BookText"/>
      </w:pPr>
      <w:r>
        <w:rPr>
          <w:rFonts w:ascii="IRNazanin" w:hAnsi="IRNazanin" w:eastAsia="IRNazanin" w:cs="IRNazanin"/>
          <w:lang w:bidi="fa-IR"/>
          <w:color w:val="111111"/>
          <w:sz w:val="28"/>
          <w:szCs w:val="28"/>
          <w:rtl/>
        </w:rPr>
        <w:t xml:space="preserve">بغداد؛ دار المخطوطات؛ رقم المخطوط : 2255/3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979ه-، 21، ص 20 س [المتحف العراقي -ف: الطب والصيدلة - 311]</w:t>
      </w:r>
    </w:p>
    <w:p>
      <w:pPr>
        <w:pStyle w:val="BookText"/>
      </w:pPr>
      <w:r>
        <w:rPr>
          <w:rFonts w:ascii="Amiri" w:hAnsi="Amiri" w:eastAsia="Amiri" w:cs="Amiri"/>
          <w:lang w:bidi="ar-SA"/>
          <w:color w:val="111111"/>
          <w:sz w:val="28"/>
          <w:szCs w:val="28"/>
          <w:rtl/>
        </w:rPr>
        <w:t xml:space="preserve">الإحكام في أصول الأحكام &gt; إحكام الأحكام في أصول الأحكام</w:t>
      </w:r>
    </w:p>
    <w:p>
      <w:pPr>
        <w:pStyle w:val="BookText"/>
      </w:pPr>
      <w:r>
        <w:rPr>
          <w:rFonts w:ascii="Amiri" w:hAnsi="Amiri" w:eastAsia="Amiri" w:cs="Amiri"/>
          <w:lang w:bidi="ar-SA"/>
          <w:color w:val="111111"/>
          <w:sz w:val="28"/>
          <w:szCs w:val="28"/>
          <w:rtl/>
        </w:rPr>
        <w:t xml:space="preserve">الأحكام في الفقه الحنفي &gt; الجمل في الأحكام</w:t>
      </w:r>
    </w:p>
    <w:p>
      <w:pPr>
        <w:pStyle w:val="BookText"/>
      </w:pPr>
      <w:r>
        <w:rPr>
          <w:rFonts w:ascii="Amiri" w:hAnsi="Amiri" w:eastAsia="Amiri" w:cs="Amiri"/>
          <w:lang w:bidi="ar-SA"/>
          <w:color w:val="111111"/>
          <w:sz w:val="28"/>
          <w:szCs w:val="28"/>
          <w:rtl/>
        </w:rPr>
        <w:t xml:space="preserve">الأحكام في النجوم &gt; المدخل الى علم النجوم</w:t>
      </w:r>
    </w:p>
    <w:p>
      <w:pPr>
        <w:pStyle w:val="Heading2"/>
      </w:pPr>
      <w:bookmarkStart w:id="1800" w:name="_Toc1128"/>
      <w:r>
        <w:t>الإحكام في شرح عمدة الأحكام / شرح الحديث - عربي</w:t>
      </w:r>
      <w:bookmarkEnd w:id="1800"/>
    </w:p>
    <w:p>
      <w:pPr>
        <w:pStyle w:val="BookText"/>
      </w:pPr>
      <w:r>
        <w:rPr>
          <w:rFonts w:ascii="Amiri" w:hAnsi="Amiri" w:eastAsia="Amiri" w:cs="Amiri"/>
          <w:lang w:bidi="ar-SA"/>
          <w:color w:val="111111"/>
          <w:sz w:val="28"/>
          <w:szCs w:val="28"/>
          <w:rtl/>
        </w:rPr>
        <w:t xml:space="preserve">الغزي، أحمد بن عبد الله(760 - 822 ه- )</w:t>
      </w:r>
    </w:p>
    <w:p>
      <w:pPr>
        <w:pStyle w:val="BookText"/>
      </w:pPr>
      <w:r>
        <w:rPr>
          <w:rFonts w:ascii="Amiri" w:hAnsi="Amiri" w:eastAsia="Amiri" w:cs="Amiri"/>
          <w:lang w:bidi="ar-SA"/>
          <w:color w:val="111111"/>
          <w:sz w:val="28"/>
          <w:szCs w:val="28"/>
          <w:rtl/>
        </w:rPr>
        <w:t xml:space="preserve">المتربط: عمدة الأحكام عن سيد الأنام؛ الجماعيلي، عبد الغني بن عبدالواحد (600-541ه-)</w:t>
      </w:r>
    </w:p>
    <w:p>
      <w:pPr>
        <w:pStyle w:val="BookText"/>
      </w:pPr>
      <w:r>
        <w:rPr>
          <w:rFonts w:ascii="Times New Roman" w:hAnsi="Times New Roman" w:eastAsia="Times New Roman" w:cs="Times New Roman"/>
          <w:lang w:val="en-US" w:bidi="en-US"/>
          <w:color w:val="111111"/>
          <w:sz w:val="28"/>
          <w:szCs w:val="28"/>
          <w:rtl/>
        </w:rPr>
        <w:t xml:space="preserve">2167.</w:t>
      </w:r>
    </w:p>
    <w:p>
      <w:pPr>
        <w:pStyle w:val="BookText"/>
      </w:pPr>
      <w:r>
        <w:rPr>
          <w:rFonts w:ascii="Amiri" w:hAnsi="Amiri" w:eastAsia="Amiri" w:cs="Amiri"/>
          <w:lang w:bidi="ar-SA"/>
          <w:color w:val="111111"/>
          <w:sz w:val="28"/>
          <w:szCs w:val="28"/>
          <w:rtl/>
        </w:rPr>
        <w:t xml:space="preserve">بغداد؛ مكتبة الأوقاف العامة؛ رقم المخطوط: 2620</w:t>
      </w:r>
    </w:p>
    <w:p>
      <w:pPr>
        <w:pStyle w:val="BookText"/>
      </w:pPr>
      <w:r>
        <w:rPr>
          <w:rFonts w:ascii="Amiri" w:hAnsi="Amiri" w:eastAsia="Amiri" w:cs="Amiri"/>
          <w:lang w:bidi="ar-SA"/>
          <w:color w:val="111111"/>
          <w:sz w:val="28"/>
          <w:szCs w:val="28"/>
          <w:rtl/>
        </w:rPr>
        <w:t xml:space="preserve">أوّلها: الحمد لله وسلام على عباده الذين اصطفى أما بعد فان عمدة الأحكام للحافظ عبد الغني المقدسي الحنبلي ...</w:t>
      </w:r>
    </w:p>
    <w:p>
      <w:pPr>
        <w:pStyle w:val="BookText"/>
      </w:pPr>
      <w:r>
        <w:rPr>
          <w:rFonts w:ascii="IRNazanin" w:hAnsi="IRNazanin" w:eastAsia="IRNazanin" w:cs="IRNazanin"/>
          <w:lang w:bidi="fa-IR"/>
          <w:color w:val="111111"/>
          <w:sz w:val="28"/>
          <w:szCs w:val="28"/>
          <w:rtl/>
        </w:rPr>
        <w:t xml:space="preserve">کا: مجهول، تا: 880ه-؛ تملك : مصطفى الغزي؛ 225 ق ، 27*18سم :[ف: 1-175]</w:t>
      </w:r>
    </w:p>
    <w:p>
      <w:pPr>
        <w:pStyle w:val="Heading2"/>
      </w:pPr>
      <w:bookmarkStart w:id="1801" w:name="_Toc1129"/>
      <w:r>
        <w:t>أحكام القرآن / علوم القرآن - عربي</w:t>
      </w:r>
      <w:bookmarkEnd w:id="1801"/>
    </w:p>
    <w:p>
      <w:pPr>
        <w:pStyle w:val="BookText"/>
      </w:pPr>
      <w:r>
        <w:rPr>
          <w:rFonts w:ascii="Amiri" w:hAnsi="Amiri" w:eastAsia="Amiri" w:cs="Amiri"/>
          <w:lang w:bidi="ar-SA"/>
          <w:color w:val="111111"/>
          <w:sz w:val="28"/>
          <w:szCs w:val="28"/>
          <w:rtl/>
        </w:rPr>
        <w:t xml:space="preserve">الجصاص أحمد بن علي (305 - 370ه- )</w:t>
      </w:r>
    </w:p>
    <w:p>
      <w:pPr>
        <w:pStyle w:val="BookText"/>
      </w:pPr>
      <w:r>
        <w:rPr>
          <w:rFonts w:ascii="Amiri" w:hAnsi="Amiri" w:eastAsia="Amiri" w:cs="Amiri"/>
          <w:lang w:bidi="ar-SA"/>
          <w:color w:val="111111"/>
          <w:sz w:val="28"/>
          <w:szCs w:val="28"/>
          <w:rtl/>
        </w:rPr>
        <w:t xml:space="preserve">طبع: إستانبول، 1335 - 1338 ه-، في ثلاثة اجزاء؛ القاهرة، 1347ه-؛ بيروت، 1970م</w:t>
      </w:r>
    </w:p>
    <w:p>
      <w:pPr>
        <w:pStyle w:val="BookText"/>
      </w:pPr>
      <w:r>
        <w:rPr>
          <w:rFonts w:ascii="Times New Roman" w:hAnsi="Times New Roman" w:eastAsia="Times New Roman" w:cs="Times New Roman"/>
          <w:lang w:val="en-US" w:bidi="en-US"/>
          <w:color w:val="111111"/>
          <w:sz w:val="28"/>
          <w:szCs w:val="28"/>
          <w:rtl/>
        </w:rPr>
        <w:t xml:space="preserve">2168.</w:t>
      </w:r>
    </w:p>
    <w:p>
      <w:pPr>
        <w:pStyle w:val="BookText"/>
      </w:pPr>
      <w:r>
        <w:rPr>
          <w:rFonts w:ascii="IRNazanin" w:hAnsi="IRNazanin" w:eastAsia="IRNazanin" w:cs="IRNazanin"/>
          <w:lang w:bidi="fa-IR"/>
          <w:color w:val="111111"/>
          <w:sz w:val="28"/>
          <w:szCs w:val="28"/>
          <w:rtl/>
        </w:rPr>
        <w:t xml:space="preserve">بغداد؛ دار المخطوطات؛ رقم المخطوط: 42201</w:t>
      </w:r>
    </w:p>
    <w:p>
      <w:pPr>
        <w:pStyle w:val="BookText"/>
      </w:pPr>
      <w:r>
        <w:rPr>
          <w:rFonts w:ascii="IRNazanin" w:hAnsi="IRNazanin" w:eastAsia="IRNazanin" w:cs="IRNazanin"/>
          <w:lang w:bidi="fa-IR"/>
          <w:color w:val="111111"/>
          <w:sz w:val="28"/>
          <w:szCs w:val="28"/>
          <w:rtl/>
        </w:rPr>
        <w:t xml:space="preserve">کا: اکمل الدین محمّد بن محمود الحنفي، تا: 786ه-، 422 ص 16*27سم [علوم القرآن عراق - ف: 30]</w:t>
      </w:r>
    </w:p>
    <w:p>
      <w:pPr>
        <w:pStyle w:val="BookText"/>
      </w:pPr>
      <w:r>
        <w:rPr>
          <w:rFonts w:ascii="Times New Roman" w:hAnsi="Times New Roman" w:eastAsia="Times New Roman" w:cs="Times New Roman"/>
          <w:lang w:val="en-US" w:bidi="en-US"/>
          <w:color w:val="111111"/>
          <w:sz w:val="28"/>
          <w:szCs w:val="28"/>
          <w:rtl/>
        </w:rPr>
        <w:t xml:space="preserve">2169.</w:t>
      </w:r>
    </w:p>
    <w:p>
      <w:pPr>
        <w:pStyle w:val="BookText"/>
      </w:pPr>
      <w:r>
        <w:rPr>
          <w:rFonts w:ascii="IRNazanin" w:hAnsi="IRNazanin" w:eastAsia="IRNazanin" w:cs="IRNazanin"/>
          <w:lang w:bidi="fa-IR"/>
          <w:color w:val="111111"/>
          <w:sz w:val="28"/>
          <w:szCs w:val="28"/>
          <w:rtl/>
        </w:rPr>
        <w:t xml:space="preserve">بغداد؛ دار المخطوطات؛ رقم المخطوط: 374</w:t>
      </w:r>
    </w:p>
    <w:p>
      <w:pPr>
        <w:pStyle w:val="BookText"/>
      </w:pPr>
      <w:r>
        <w:rPr>
          <w:rFonts w:ascii="Amiri" w:hAnsi="Amiri" w:eastAsia="Amiri" w:cs="Amiri"/>
          <w:lang w:bidi="ar-SA"/>
          <w:color w:val="111111"/>
          <w:sz w:val="28"/>
          <w:szCs w:val="28"/>
          <w:rtl/>
        </w:rPr>
        <w:t xml:space="preserve">أوّلها: قال أبوبكر ... قد قدمنا في هذا الكتاب مقدمة تشتمل على ذكر جمل مما لا يسع جهله من أصول التوحيد</w:t>
      </w:r>
    </w:p>
    <w:p>
      <w:pPr>
        <w:pStyle w:val="BookText"/>
      </w:pPr>
      <w:r>
        <w:rPr>
          <w:rFonts w:ascii="IRNazanin" w:hAnsi="IRNazanin" w:eastAsia="IRNazanin" w:cs="IRNazanin"/>
          <w:lang w:bidi="fa-IR"/>
          <w:color w:val="111111"/>
          <w:sz w:val="28"/>
          <w:szCs w:val="28"/>
          <w:rtl/>
        </w:rPr>
        <w:t xml:space="preserve">الجزء الأوّل؛ کا: مجهول، تا: القرن 8ه-، 482 ص ، 21 س، 17*29سم [علوم القرآن عراق - ف 29]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bookmarkStart w:id="433" w:name="pg7770_70064"/>
    <w:bookmarkEnd w:id="433"/>
    <w:p>
      <w:pPr>
        <w:pStyle w:val="BookText"/>
      </w:pPr>
      <w:r>
        <w:rPr>
          <w:rFonts w:ascii="Times New Roman" w:hAnsi="Times New Roman" w:eastAsia="Times New Roman" w:cs="Times New Roman"/>
          <w:lang w:val="en-US" w:bidi="en-US"/>
          <w:color w:val="111111"/>
          <w:sz w:val="28"/>
          <w:szCs w:val="28"/>
          <w:rtl/>
        </w:rPr>
        <w:t xml:space="preserve">2170.</w:t>
      </w:r>
    </w:p>
    <w:p>
      <w:pPr>
        <w:pStyle w:val="BookText"/>
      </w:pPr>
      <w:r>
        <w:rPr>
          <w:rFonts w:ascii="Amiri" w:hAnsi="Amiri" w:eastAsia="Amiri" w:cs="Amiri"/>
          <w:lang w:bidi="ar-SA"/>
          <w:color w:val="111111"/>
          <w:sz w:val="28"/>
          <w:szCs w:val="28"/>
          <w:rtl/>
        </w:rPr>
        <w:t xml:space="preserve">الموصل؛ مدرسة جامع مريم خاتون (في الأوقاف العامة)؛ رقم المخطوط: 56/1</w:t>
      </w:r>
    </w:p>
    <w:p>
      <w:pPr>
        <w:pStyle w:val="BookText"/>
      </w:pPr>
      <w:r>
        <w:rPr>
          <w:rFonts w:ascii="IRNazanin" w:hAnsi="IRNazanin" w:eastAsia="IRNazanin" w:cs="IRNazanin"/>
          <w:lang w:bidi="fa-IR"/>
          <w:color w:val="111111"/>
          <w:sz w:val="28"/>
          <w:szCs w:val="28"/>
          <w:rtl/>
        </w:rPr>
        <w:t xml:space="preserve">کا: مجهول، تا: مجهول؛27*16سم [الأوقاف العامة - الموصل: 7 -353]</w:t>
      </w:r>
    </w:p>
    <w:p>
      <w:pPr>
        <w:pStyle w:val="Heading2"/>
      </w:pPr>
      <w:bookmarkStart w:id="1802" w:name="_Toc1130"/>
      <w:r>
        <w:t>أحكام القرآن / تفسير - عربي</w:t>
      </w:r>
      <w:bookmarkEnd w:id="1802"/>
    </w:p>
    <w:p>
      <w:pPr>
        <w:pStyle w:val="BookText"/>
      </w:pPr>
      <w:r>
        <w:rPr>
          <w:rFonts w:ascii="Amiri" w:hAnsi="Amiri" w:eastAsia="Amiri" w:cs="Amiri"/>
          <w:lang w:bidi="ar-SA"/>
          <w:color w:val="111111"/>
          <w:sz w:val="28"/>
          <w:szCs w:val="28"/>
          <w:rtl/>
        </w:rPr>
        <w:t xml:space="preserve">البيهقي، أحمد بن الحسين ( 384 - 458 ه- )</w:t>
      </w:r>
    </w:p>
    <w:p>
      <w:pPr>
        <w:pStyle w:val="BookText"/>
      </w:pPr>
      <w:r>
        <w:rPr>
          <w:rFonts w:ascii="Amiri" w:hAnsi="Amiri" w:eastAsia="Amiri" w:cs="Amiri"/>
          <w:lang w:bidi="ar-SA"/>
          <w:color w:val="111111"/>
          <w:sz w:val="28"/>
          <w:szCs w:val="28"/>
          <w:rtl/>
        </w:rPr>
        <w:t xml:space="preserve">طبع: بيروت، 1395ه-</w:t>
      </w:r>
    </w:p>
    <w:p>
      <w:pPr>
        <w:pStyle w:val="BookText"/>
      </w:pPr>
      <w:r>
        <w:rPr>
          <w:rFonts w:ascii="Times New Roman" w:hAnsi="Times New Roman" w:eastAsia="Times New Roman" w:cs="Times New Roman"/>
          <w:lang w:val="en-US" w:bidi="en-US"/>
          <w:color w:val="111111"/>
          <w:sz w:val="28"/>
          <w:szCs w:val="28"/>
          <w:rtl/>
        </w:rPr>
        <w:t xml:space="preserve">2171.</w:t>
      </w:r>
    </w:p>
    <w:p>
      <w:pPr>
        <w:pStyle w:val="BookText"/>
      </w:pPr>
      <w:r>
        <w:rPr>
          <w:rFonts w:ascii="Amiri" w:hAnsi="Amiri" w:eastAsia="Amiri" w:cs="Amiri"/>
          <w:lang w:bidi="ar-SA"/>
          <w:color w:val="111111"/>
          <w:sz w:val="28"/>
          <w:szCs w:val="28"/>
          <w:rtl/>
        </w:rPr>
        <w:t xml:space="preserve">بغداد؛ المكتبة القادرية؛ رقم المخطوط 100</w:t>
      </w:r>
    </w:p>
    <w:p>
      <w:pPr>
        <w:pStyle w:val="BookText"/>
      </w:pPr>
      <w:r>
        <w:rPr>
          <w:rFonts w:ascii="Amiri" w:hAnsi="Amiri" w:eastAsia="Amiri" w:cs="Amiri"/>
          <w:lang w:bidi="ar-SA"/>
          <w:color w:val="111111"/>
          <w:sz w:val="28"/>
          <w:szCs w:val="28"/>
          <w:rtl/>
        </w:rPr>
        <w:t xml:space="preserve">أوّلها: الحمد لله رب العالمين الرحمن الرحيم، ملك يوم الدين، الذي خلق الإنسان من طين؛ آخرها: قال الشافعي: فلا شهر ينسا وسماه رسول الله -ص- المحرم.</w:t>
      </w:r>
    </w:p>
    <w:p>
      <w:pPr>
        <w:pStyle w:val="BookText"/>
      </w:pPr>
      <w:r>
        <w:rPr>
          <w:rFonts w:ascii="Amiri" w:hAnsi="Amiri" w:eastAsia="Amiri" w:cs="Amiri"/>
          <w:lang w:bidi="ar-SA"/>
          <w:color w:val="111111"/>
          <w:sz w:val="28"/>
          <w:szCs w:val="28"/>
          <w:rtl/>
        </w:rPr>
        <w:t xml:space="preserve">نسخ، كا: علي بن عافية بن أحمد ابن الباز الاشهب الشهير بالعراقي، تا: 4 رجب 793ه-، تملك: أحمد بن محمّد الحسني القادري الحلوي سنة 1175ه-، مصطفى بن عبدالحق، عبد القادر الحلوي سنة 1316ه-، محمّد نجيب العطاء؛ 150ق، 15س، 15*21سم [ف: 1-126]</w:t>
      </w:r>
    </w:p>
    <w:p>
      <w:pPr>
        <w:pStyle w:val="Heading2"/>
      </w:pPr>
      <w:bookmarkStart w:id="1803" w:name="_Toc1131"/>
      <w:r>
        <w:t>أحكام القرآن والتجويد (رسالة في) / علوم القرآن، تجويد - عربي</w:t>
      </w:r>
      <w:bookmarkEnd w:id="1803"/>
    </w:p>
    <w:p>
      <w:pPr>
        <w:pStyle w:val="BookText"/>
      </w:pPr>
      <w:r>
        <w:rPr>
          <w:rFonts w:ascii="Times New Roman" w:hAnsi="Times New Roman" w:eastAsia="Times New Roman" w:cs="Times New Roman"/>
          <w:lang w:val="en-US" w:bidi="en-US"/>
          <w:color w:val="111111"/>
          <w:sz w:val="28"/>
          <w:szCs w:val="28"/>
          <w:rtl/>
        </w:rPr>
        <w:t xml:space="preserve">2172.</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1119/6</w:t>
      </w:r>
    </w:p>
    <w:p>
      <w:pPr>
        <w:pStyle w:val="BookText"/>
      </w:pPr>
      <w:r>
        <w:rPr>
          <w:rFonts w:ascii="IRNazanin" w:hAnsi="IRNazanin" w:eastAsia="IRNazanin" w:cs="IRNazanin"/>
          <w:lang w:bidi="fa-IR"/>
          <w:color w:val="111111"/>
          <w:sz w:val="28"/>
          <w:szCs w:val="28"/>
          <w:rtl/>
        </w:rPr>
        <w:t xml:space="preserve">کا: مجهول، تا: 1200ه-، 8 ص، 14 س [معجم المخطوطات النجفية: 382]</w:t>
      </w:r>
    </w:p>
    <w:p>
      <w:pPr>
        <w:pStyle w:val="Heading2"/>
      </w:pPr>
      <w:bookmarkStart w:id="1804" w:name="_Toc1132"/>
      <w:r>
        <w:t>أحكام القرانات / هيئة - عربي</w:t>
      </w:r>
      <w:bookmarkEnd w:id="1804"/>
    </w:p>
    <w:p>
      <w:pPr>
        <w:pStyle w:val="BookText"/>
      </w:pPr>
      <w:r>
        <w:rPr>
          <w:rFonts w:ascii="Times New Roman" w:hAnsi="Times New Roman" w:eastAsia="Times New Roman" w:cs="Times New Roman"/>
          <w:lang w:val="en-US" w:bidi="en-US"/>
          <w:color w:val="111111"/>
          <w:sz w:val="28"/>
          <w:szCs w:val="28"/>
          <w:rtl/>
        </w:rPr>
        <w:t xml:space="preserve">2173.</w:t>
      </w:r>
    </w:p>
    <w:p>
      <w:pPr>
        <w:pStyle w:val="BookText"/>
      </w:pPr>
      <w:r>
        <w:rPr>
          <w:rFonts w:ascii="IRNazanin" w:hAnsi="IRNazanin" w:eastAsia="IRNazanin" w:cs="IRNazanin"/>
          <w:lang w:bidi="fa-IR"/>
          <w:color w:val="111111"/>
          <w:sz w:val="28"/>
          <w:szCs w:val="28"/>
          <w:rtl/>
        </w:rPr>
        <w:t xml:space="preserve">النجف الأشرف؛ حسینیه شوشتریها؛ رقم المخطوط: 212/9</w:t>
      </w:r>
    </w:p>
    <w:p>
      <w:pPr>
        <w:pStyle w:val="BookText"/>
      </w:pPr>
      <w:r>
        <w:rPr>
          <w:rFonts w:ascii="Amiri" w:hAnsi="Amiri" w:eastAsia="Amiri" w:cs="Amiri"/>
          <w:lang w:bidi="ar-SA"/>
          <w:color w:val="111111"/>
          <w:sz w:val="28"/>
          <w:szCs w:val="28"/>
          <w:rtl/>
        </w:rPr>
        <w:t xml:space="preserve">أوّلها : قرآن زحل للمشتري يحدث العدل في الناس...</w:t>
      </w:r>
    </w:p>
    <w:p>
      <w:pPr>
        <w:pStyle w:val="BookText"/>
      </w:pPr>
      <w:r>
        <w:rPr>
          <w:rFonts w:ascii="IRNazanin" w:hAnsi="IRNazanin" w:eastAsia="IRNazanin" w:cs="IRNazanin"/>
          <w:lang w:bidi="fa-IR"/>
          <w:color w:val="111111"/>
          <w:sz w:val="28"/>
          <w:szCs w:val="28"/>
          <w:rtl/>
        </w:rPr>
        <w:t xml:space="preserve">کا: مجهول، تا: مجهول؛ 6ق [نشریه: 11-843]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bookmarkStart w:id="434" w:name="pg7770_70065"/>
    <w:bookmarkEnd w:id="434"/>
    <w:p>
      <w:pPr>
        <w:pStyle w:val="Heading2"/>
      </w:pPr>
      <w:bookmarkStart w:id="1805" w:name="_Toc1133"/>
      <w:r>
        <w:t>أحكام القرانات وتحويل سني العالم = أسرار الفلك / هيئة - عربي</w:t>
      </w:r>
      <w:bookmarkEnd w:id="1805"/>
    </w:p>
    <w:p>
      <w:pPr>
        <w:pStyle w:val="BookText"/>
      </w:pPr>
      <w:r>
        <w:rPr>
          <w:rFonts w:ascii="Amiri" w:hAnsi="Amiri" w:eastAsia="Amiri" w:cs="Amiri"/>
          <w:lang w:bidi="ar-SA"/>
          <w:color w:val="111111"/>
          <w:sz w:val="28"/>
          <w:szCs w:val="28"/>
          <w:rtl/>
        </w:rPr>
        <w:t xml:space="preserve">البازياراني، أحمد بن محمّد ( - 245 ؟ ه- )</w:t>
      </w:r>
    </w:p>
    <w:p>
      <w:pPr>
        <w:pStyle w:val="BookText"/>
      </w:pPr>
      <w:r>
        <w:rPr>
          <w:rFonts w:ascii="Amiri" w:hAnsi="Amiri" w:eastAsia="Amiri" w:cs="Amiri"/>
          <w:lang w:bidi="ar-SA"/>
          <w:color w:val="111111"/>
          <w:sz w:val="28"/>
          <w:szCs w:val="28"/>
          <w:rtl/>
        </w:rPr>
        <w:t xml:space="preserve">أوّله: البسملة، وبه نستعين، كتاب في جمل من دلالات الأشخاص العالية على الأحداث الكاينة عالم الكون والفساد ... وهي ثمان مقالات وثلثة وستون فصلا ...</w:t>
      </w:r>
    </w:p>
    <w:p>
      <w:pPr>
        <w:pStyle w:val="BookText"/>
      </w:pPr>
      <w:r>
        <w:rPr>
          <w:rFonts w:ascii="Amiri" w:hAnsi="Amiri" w:eastAsia="Amiri" w:cs="Amiri"/>
          <w:lang w:bidi="ar-SA"/>
          <w:color w:val="111111"/>
          <w:sz w:val="28"/>
          <w:szCs w:val="28"/>
          <w:rtl/>
        </w:rPr>
        <w:t xml:space="preserve">آخره: واذ قد أتينا على ما أردنا وصفه فلنكمل الفصل الثاني من المقالة الثامنة والمقالة الثامنة فهي آخر الكتاب بعون الله وتأييده .</w:t>
      </w:r>
    </w:p>
    <w:p>
      <w:pPr>
        <w:pStyle w:val="BookText"/>
      </w:pPr>
      <w:r>
        <w:rPr>
          <w:rFonts w:ascii="Amiri" w:hAnsi="Amiri" w:eastAsia="Amiri" w:cs="Amiri"/>
          <w:lang w:bidi="ar-SA"/>
          <w:color w:val="111111"/>
          <w:sz w:val="28"/>
          <w:szCs w:val="28"/>
          <w:rtl/>
        </w:rPr>
        <w:t xml:space="preserve">[فنخا 2: 224 (6 نسخة)]</w:t>
      </w:r>
    </w:p>
    <w:p>
      <w:pPr>
        <w:pStyle w:val="BookText"/>
      </w:pPr>
      <w:r>
        <w:rPr>
          <w:rFonts w:ascii="Times New Roman" w:hAnsi="Times New Roman" w:eastAsia="Times New Roman" w:cs="Times New Roman"/>
          <w:lang w:val="en-US" w:bidi="en-US"/>
          <w:color w:val="111111"/>
          <w:sz w:val="28"/>
          <w:szCs w:val="28"/>
          <w:rtl/>
        </w:rPr>
        <w:t xml:space="preserve">2174.</w:t>
      </w:r>
    </w:p>
    <w:p>
      <w:pPr>
        <w:pStyle w:val="BookText"/>
      </w:pPr>
      <w:r>
        <w:rPr>
          <w:rFonts w:ascii="IRNazanin" w:hAnsi="IRNazanin" w:eastAsia="IRNazanin" w:cs="IRNazanin"/>
          <w:lang w:bidi="fa-IR"/>
          <w:color w:val="111111"/>
          <w:sz w:val="28"/>
          <w:szCs w:val="28"/>
          <w:rtl/>
        </w:rPr>
        <w:t xml:space="preserve">بغداد؛ دار المخطوطات؛ رقم المخطوط : 26249/3</w:t>
      </w:r>
    </w:p>
    <w:p>
      <w:pPr>
        <w:pStyle w:val="BookText"/>
      </w:pPr>
      <w:r>
        <w:rPr>
          <w:rFonts w:ascii="IRNazanin" w:hAnsi="IRNazanin" w:eastAsia="IRNazanin" w:cs="IRNazanin"/>
          <w:lang w:bidi="fa-IR"/>
          <w:color w:val="111111"/>
          <w:sz w:val="28"/>
          <w:szCs w:val="28"/>
          <w:rtl/>
        </w:rPr>
        <w:t xml:space="preserve">تبدأ بالقران الثاني؛ کا: عبد الله بن نورالدين بن عيسى الجزري المسيحي، تا: 868ه-، 22 ص، 15س،18*13سم المتحف العراقي: الفلك والتنجيم - 188]</w:t>
      </w:r>
    </w:p>
    <w:p>
      <w:pPr>
        <w:pStyle w:val="Heading2"/>
      </w:pPr>
      <w:bookmarkStart w:id="1806" w:name="_Toc1134"/>
      <w:r>
        <w:t>أحكام القصر والترخيص (رسالة في) / فقه - عربي</w:t>
      </w:r>
      <w:bookmarkEnd w:id="1806"/>
    </w:p>
    <w:p>
      <w:pPr>
        <w:pStyle w:val="BookText"/>
      </w:pPr>
      <w:r>
        <w:rPr>
          <w:rFonts w:ascii="Amiri" w:hAnsi="Amiri" w:eastAsia="Amiri" w:cs="Amiri"/>
          <w:lang w:bidi="ar-SA"/>
          <w:color w:val="111111"/>
          <w:sz w:val="28"/>
          <w:szCs w:val="28"/>
          <w:rtl/>
        </w:rPr>
        <w:t xml:space="preserve">الأحمدي، عبد الوهاب بن أبي بركات ( - القرن 12 ه- )</w:t>
      </w:r>
    </w:p>
    <w:p>
      <w:pPr>
        <w:pStyle w:val="BookText"/>
      </w:pPr>
      <w:r>
        <w:rPr>
          <w:rFonts w:ascii="Times New Roman" w:hAnsi="Times New Roman" w:eastAsia="Times New Roman" w:cs="Times New Roman"/>
          <w:lang w:val="en-US" w:bidi="en-US"/>
          <w:color w:val="111111"/>
          <w:sz w:val="28"/>
          <w:szCs w:val="28"/>
          <w:rtl/>
        </w:rPr>
        <w:t xml:space="preserve">2175.</w:t>
      </w:r>
    </w:p>
    <w:p>
      <w:pPr>
        <w:pStyle w:val="BookText"/>
      </w:pPr>
      <w:r>
        <w:rPr>
          <w:rFonts w:ascii="Amiri" w:hAnsi="Amiri" w:eastAsia="Amiri" w:cs="Amiri"/>
          <w:lang w:bidi="ar-SA"/>
          <w:color w:val="111111"/>
          <w:sz w:val="28"/>
          <w:szCs w:val="28"/>
          <w:rtl/>
        </w:rPr>
        <w:t xml:space="preserve">البصرة؛ جامعة البصرة (المكتبة المركزية)؛ رقم المخطوط : 585/5</w:t>
      </w:r>
    </w:p>
    <w:p>
      <w:pPr>
        <w:pStyle w:val="BookText"/>
      </w:pPr>
      <w:r>
        <w:rPr>
          <w:rFonts w:ascii="Amiri" w:hAnsi="Amiri" w:eastAsia="Amiri" w:cs="Amiri"/>
          <w:lang w:bidi="ar-SA"/>
          <w:color w:val="111111"/>
          <w:sz w:val="28"/>
          <w:szCs w:val="28"/>
          <w:rtl/>
        </w:rPr>
        <w:t xml:space="preserve">أوّلها: البسملة، الحمد لله رب العالمين وأفضل الصلاة ثم التسليم على سيدنا ومولانا محمّد</w:t>
      </w:r>
    </w:p>
    <w:p>
      <w:pPr>
        <w:pStyle w:val="BookText"/>
      </w:pPr>
      <w:r>
        <w:rPr>
          <w:rFonts w:ascii="IRNazanin" w:hAnsi="IRNazanin" w:eastAsia="IRNazanin" w:cs="IRNazanin"/>
          <w:lang w:bidi="fa-IR"/>
          <w:color w:val="111111"/>
          <w:sz w:val="28"/>
          <w:szCs w:val="28"/>
          <w:rtl/>
        </w:rPr>
        <w:t xml:space="preserve">کا: ناصر بن محمود البصري، تا: 1 محرم 1164 ه-؛7 ق [المورد : 34-369]</w:t>
      </w:r>
    </w:p>
    <w:p>
      <w:pPr>
        <w:pStyle w:val="Heading2"/>
      </w:pPr>
      <w:bookmarkStart w:id="1807" w:name="_Toc1135"/>
      <w:r>
        <w:t>أحكام كثير السهو / فقه - عربي</w:t>
      </w:r>
      <w:bookmarkEnd w:id="1807"/>
    </w:p>
    <w:p>
      <w:pPr>
        <w:pStyle w:val="BookText"/>
      </w:pPr>
      <w:r>
        <w:rPr>
          <w:rFonts w:ascii="Amiri" w:hAnsi="Amiri" w:eastAsia="Amiri" w:cs="Amiri"/>
          <w:lang w:bidi="ar-SA"/>
          <w:color w:val="111111"/>
          <w:sz w:val="28"/>
          <w:szCs w:val="28"/>
          <w:rtl/>
        </w:rPr>
        <w:t xml:space="preserve">ثقة الإسلام الساروي، محمّد بن فضل الله ( - 1342ه- )</w:t>
      </w:r>
    </w:p>
    <w:p>
      <w:pPr>
        <w:pStyle w:val="BookText"/>
      </w:pPr>
      <w:r>
        <w:rPr>
          <w:rFonts w:ascii="Amiri" w:hAnsi="Amiri" w:eastAsia="Amiri" w:cs="Amiri"/>
          <w:lang w:bidi="ar-SA"/>
          <w:color w:val="111111"/>
          <w:sz w:val="28"/>
          <w:szCs w:val="28"/>
          <w:rtl/>
        </w:rPr>
        <w:t xml:space="preserve">2176 . النجف الأشرف؛ مكتبة الإمام الخوئي؛ رقم المخطوط: 34/4</w:t>
      </w:r>
    </w:p>
    <w:p>
      <w:pPr>
        <w:pStyle w:val="BookText"/>
      </w:pPr>
      <w:r>
        <w:rPr>
          <w:rFonts w:ascii="Amiri" w:hAnsi="Amiri" w:eastAsia="Amiri" w:cs="Amiri"/>
          <w:lang w:bidi="ar-SA"/>
          <w:color w:val="111111"/>
          <w:sz w:val="28"/>
          <w:szCs w:val="28"/>
          <w:rtl/>
        </w:rPr>
        <w:t xml:space="preserve">أوّلها: الحمد لله رب العالمين ... مسألة: لا حكم للسهو مع الكثرة أقول توضيح المقام وتنقيح المرام يقتضي رسم مقدمتين: الأوّل -[-ى]: في بيان حكم كثير الشك الثاني-[-ة]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bookmarkStart w:id="435" w:name="pg7770_70066"/>
    <w:bookmarkEnd w:id="435"/>
    <w:p>
      <w:pPr>
        <w:pStyle w:val="BookText"/>
      </w:pPr>
      <w:r>
        <w:rPr>
          <w:rFonts w:ascii="IRNazanin" w:hAnsi="IRNazanin" w:eastAsia="IRNazanin" w:cs="IRNazanin"/>
          <w:lang w:bidi="fa-IR"/>
          <w:color w:val="111111"/>
          <w:sz w:val="28"/>
          <w:szCs w:val="28"/>
          <w:rtl/>
        </w:rPr>
        <w:t xml:space="preserve">في بيان ،موضوعه، اما الأوّل -[-ی] آخرها: الأوّل عدم التعميم واختصاص الرفع بالشك خاصة، الثاني التعميم الثالث التفصيل هذا نسخ، کا: میرزا محمّد الخوانساري، تا: القرن 14ه-؛ 6ق (139 الف -144پ)،21*31سم [ف: 1-88]</w:t>
      </w:r>
    </w:p>
    <w:p>
      <w:pPr>
        <w:pStyle w:val="Heading2"/>
      </w:pPr>
      <w:bookmarkStart w:id="1808" w:name="_Toc1136"/>
      <w:r>
        <w:t>أحكام الكسوف والخسوف / هيئة - فارسي</w:t>
      </w:r>
      <w:bookmarkEnd w:id="1808"/>
    </w:p>
    <w:p>
      <w:pPr>
        <w:pStyle w:val="BookText"/>
      </w:pPr>
      <w:r>
        <w:rPr>
          <w:rFonts w:ascii="Times New Roman" w:hAnsi="Times New Roman" w:eastAsia="Times New Roman" w:cs="Times New Roman"/>
          <w:lang w:val="en-US" w:bidi="en-US"/>
          <w:color w:val="111111"/>
          <w:sz w:val="28"/>
          <w:szCs w:val="28"/>
          <w:rtl/>
        </w:rPr>
        <w:t xml:space="preserve">2177.</w:t>
      </w:r>
    </w:p>
    <w:p>
      <w:pPr>
        <w:pStyle w:val="BookText"/>
      </w:pPr>
      <w:r>
        <w:rPr>
          <w:rFonts w:ascii="Amiri" w:hAnsi="Amiri" w:eastAsia="Amiri" w:cs="Amiri"/>
          <w:lang w:bidi="ar-SA"/>
          <w:color w:val="111111"/>
          <w:sz w:val="28"/>
          <w:szCs w:val="28"/>
          <w:rtl/>
        </w:rPr>
        <w:t xml:space="preserve">كربلاء؛ العتبة العباسية؛ رقم المخطوط: 768/3</w:t>
      </w:r>
    </w:p>
    <w:p>
      <w:pPr>
        <w:pStyle w:val="BookText"/>
      </w:pPr>
      <w:r>
        <w:rPr>
          <w:rFonts w:ascii="IRNazanin" w:hAnsi="IRNazanin" w:eastAsia="IRNazanin" w:cs="IRNazanin"/>
          <w:lang w:bidi="fa-IR"/>
          <w:color w:val="111111"/>
          <w:sz w:val="28"/>
          <w:szCs w:val="28"/>
          <w:rtl/>
        </w:rPr>
        <w:t xml:space="preserve">أوّلها: چون محرم روز یکشنبه زمستان خوش باشد کشته دارها نیکو باشد و باران بارد؛ آخرها: و دشمنان با ایشان حرب نکنند الا بحرعت شوند واگر ستاره نیفتد سیل بسیار باشد</w:t>
      </w:r>
    </w:p>
    <w:p>
      <w:pPr>
        <w:pStyle w:val="BookText"/>
      </w:pPr>
      <w:r>
        <w:rPr>
          <w:rFonts w:ascii="IRNazanin" w:hAnsi="IRNazanin" w:eastAsia="IRNazanin" w:cs="IRNazanin"/>
          <w:lang w:bidi="fa-IR"/>
          <w:color w:val="111111"/>
          <w:sz w:val="28"/>
          <w:szCs w:val="28"/>
          <w:rtl/>
        </w:rPr>
        <w:t xml:space="preserve">نستعلیق، کا: مجهول، تا: قرن 10؛ ناقصة : الأوّل والآخر؛ ق (20-23)،9*20سم [ف: 2 346]</w:t>
      </w:r>
    </w:p>
    <w:p>
      <w:pPr>
        <w:pStyle w:val="Heading2"/>
      </w:pPr>
      <w:bookmarkStart w:id="1809" w:name="_Toc1137"/>
      <w:r>
        <w:t>أحكام الكنائس / فقه - عربي</w:t>
      </w:r>
      <w:bookmarkEnd w:id="1809"/>
    </w:p>
    <w:p>
      <w:pPr>
        <w:pStyle w:val="BookText"/>
      </w:pPr>
      <w:r>
        <w:rPr>
          <w:rFonts w:ascii="Amiri" w:hAnsi="Amiri" w:eastAsia="Amiri" w:cs="Amiri"/>
          <w:lang w:bidi="ar-SA"/>
          <w:color w:val="111111"/>
          <w:sz w:val="28"/>
          <w:szCs w:val="28"/>
          <w:rtl/>
        </w:rPr>
        <w:t xml:space="preserve">ابن تيمية، أحمد بن عبد الحليم (661 - 728 ه- )</w:t>
      </w:r>
    </w:p>
    <w:p>
      <w:pPr>
        <w:pStyle w:val="BookText"/>
      </w:pPr>
      <w:r>
        <w:rPr>
          <w:rFonts w:ascii="Times New Roman" w:hAnsi="Times New Roman" w:eastAsia="Times New Roman" w:cs="Times New Roman"/>
          <w:lang w:val="en-US" w:bidi="en-US"/>
          <w:color w:val="111111"/>
          <w:sz w:val="28"/>
          <w:szCs w:val="28"/>
          <w:rtl/>
        </w:rPr>
        <w:t xml:space="preserve">2178.</w:t>
      </w:r>
    </w:p>
    <w:p>
      <w:pPr>
        <w:pStyle w:val="BookText"/>
      </w:pPr>
      <w:r>
        <w:rPr>
          <w:rFonts w:ascii="Amiri" w:hAnsi="Amiri" w:eastAsia="Amiri" w:cs="Amiri"/>
          <w:lang w:bidi="ar-SA"/>
          <w:color w:val="111111"/>
          <w:sz w:val="28"/>
          <w:szCs w:val="28"/>
          <w:rtl/>
        </w:rPr>
        <w:t xml:space="preserve">بغداد؛ الخزانة الآلوسية ضمن دار المخطوطات)؛ رقم المخطوط: 8784</w:t>
      </w:r>
    </w:p>
    <w:p>
      <w:pPr>
        <w:pStyle w:val="BookText"/>
      </w:pPr>
      <w:r>
        <w:rPr>
          <w:rFonts w:ascii="Amiri" w:hAnsi="Amiri" w:eastAsia="Amiri" w:cs="Amiri"/>
          <w:lang w:bidi="ar-SA"/>
          <w:color w:val="111111"/>
          <w:sz w:val="28"/>
          <w:szCs w:val="28"/>
          <w:rtl/>
        </w:rPr>
        <w:t xml:space="preserve">أوّلها: ما يقوله السادة العلماء ائمة المسلمين</w:t>
      </w:r>
    </w:p>
    <w:p>
      <w:pPr>
        <w:pStyle w:val="BookText"/>
      </w:pPr>
      <w:r>
        <w:rPr>
          <w:rFonts w:ascii="IRNazanin" w:hAnsi="IRNazanin" w:eastAsia="IRNazanin" w:cs="IRNazanin"/>
          <w:lang w:bidi="fa-IR"/>
          <w:color w:val="111111"/>
          <w:sz w:val="28"/>
          <w:szCs w:val="28"/>
          <w:rtl/>
        </w:rPr>
        <w:t xml:space="preserve">کا: مجهول، تا: مجهول؛ 42 ص 19س، 16*21سم [المورد: 13 -188]</w:t>
      </w:r>
    </w:p>
    <w:p>
      <w:pPr>
        <w:pStyle w:val="BookText"/>
      </w:pPr>
      <w:r>
        <w:rPr>
          <w:rFonts w:ascii="Times New Roman" w:hAnsi="Times New Roman" w:eastAsia="Times New Roman" w:cs="Times New Roman"/>
          <w:lang w:val="en-US" w:bidi="en-US"/>
          <w:color w:val="111111"/>
          <w:sz w:val="28"/>
          <w:szCs w:val="28"/>
          <w:rtl/>
        </w:rPr>
        <w:t xml:space="preserve">2179.</w:t>
      </w:r>
    </w:p>
    <w:p>
      <w:pPr>
        <w:pStyle w:val="BookText"/>
      </w:pPr>
      <w:r>
        <w:rPr>
          <w:rFonts w:ascii="Amiri" w:hAnsi="Amiri" w:eastAsia="Amiri" w:cs="Amiri"/>
          <w:lang w:bidi="ar-SA"/>
          <w:color w:val="111111"/>
          <w:sz w:val="28"/>
          <w:szCs w:val="28"/>
          <w:rtl/>
        </w:rPr>
        <w:t xml:space="preserve">بغداد؛ مكتبة الأوقاف العامة؛ رقم المخطوط: 109/2 مصورة</w:t>
      </w:r>
    </w:p>
    <w:p>
      <w:pPr>
        <w:pStyle w:val="BookText"/>
      </w:pPr>
      <w:r>
        <w:rPr>
          <w:rFonts w:ascii="IRNazanin" w:hAnsi="IRNazanin" w:eastAsia="IRNazanin" w:cs="IRNazanin"/>
          <w:lang w:bidi="fa-IR"/>
          <w:color w:val="111111"/>
          <w:sz w:val="28"/>
          <w:szCs w:val="28"/>
          <w:rtl/>
        </w:rPr>
        <w:t xml:space="preserve">کا: مجهول، تا: مجهول؛ 211 ق،15*21سم [المورد: 22-264]</w:t>
      </w:r>
    </w:p>
    <w:p>
      <w:pPr>
        <w:pStyle w:val="Heading2"/>
      </w:pPr>
      <w:bookmarkStart w:id="1810" w:name="_Toc1138"/>
      <w:r>
        <w:t>أحكام كواكب / هيئة - فارسي</w:t>
      </w:r>
      <w:bookmarkEnd w:id="1810"/>
    </w:p>
    <w:p>
      <w:pPr>
        <w:pStyle w:val="BookText"/>
      </w:pPr>
      <w:r>
        <w:rPr>
          <w:rFonts w:ascii="Times New Roman" w:hAnsi="Times New Roman" w:eastAsia="Times New Roman" w:cs="Times New Roman"/>
          <w:lang w:val="en-US" w:bidi="en-US"/>
          <w:color w:val="111111"/>
          <w:sz w:val="28"/>
          <w:szCs w:val="28"/>
          <w:rtl/>
        </w:rPr>
        <w:t xml:space="preserve">2180.</w:t>
      </w:r>
    </w:p>
    <w:p>
      <w:pPr>
        <w:pStyle w:val="BookText"/>
      </w:pPr>
      <w:r>
        <w:rPr>
          <w:rFonts w:ascii="IRNazanin" w:hAnsi="IRNazanin" w:eastAsia="IRNazanin" w:cs="IRNazanin"/>
          <w:lang w:bidi="fa-IR"/>
          <w:color w:val="111111"/>
          <w:sz w:val="28"/>
          <w:szCs w:val="28"/>
          <w:rtl/>
        </w:rPr>
        <w:t xml:space="preserve">النجف الأشرف؛ حسینیه شوشتریها؛ رقم المخطوط: 212/7</w:t>
      </w:r>
    </w:p>
    <w:p>
      <w:pPr>
        <w:pStyle w:val="BookText"/>
      </w:pPr>
      <w:r>
        <w:rPr>
          <w:rFonts w:ascii="IRNazanin" w:hAnsi="IRNazanin" w:eastAsia="IRNazanin" w:cs="IRNazanin"/>
          <w:lang w:bidi="fa-IR"/>
          <w:color w:val="111111"/>
          <w:sz w:val="28"/>
          <w:szCs w:val="28"/>
          <w:rtl/>
        </w:rPr>
        <w:t xml:space="preserve">أوّلها:زحل در طالع دلیل کند بر پراکندگی خاطر و بیماری مردمان</w:t>
      </w:r>
    </w:p>
    <w:p>
      <w:pPr>
        <w:pStyle w:val="BookText"/>
      </w:pPr>
      <w:r>
        <w:rPr>
          <w:rFonts w:ascii="IRNazanin" w:hAnsi="IRNazanin" w:eastAsia="IRNazanin" w:cs="IRNazanin"/>
          <w:lang w:bidi="fa-IR"/>
          <w:color w:val="111111"/>
          <w:sz w:val="28"/>
          <w:szCs w:val="28"/>
          <w:rtl/>
        </w:rPr>
        <w:t xml:space="preserve">کا: مجهول، تا: مجهول؛ 7ق [ نشریه: 11-842]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bookmarkStart w:id="436" w:name="pg7770_70067"/>
    <w:bookmarkEnd w:id="436"/>
    <w:p>
      <w:pPr>
        <w:pStyle w:val="Heading2"/>
      </w:pPr>
      <w:bookmarkStart w:id="1811" w:name="_Toc1139"/>
      <w:r>
        <w:t>أحكام كوكب بلوقو / هيئة - عربي</w:t>
      </w:r>
      <w:bookmarkEnd w:id="1811"/>
    </w:p>
    <w:p>
      <w:pPr>
        <w:pStyle w:val="BookText"/>
      </w:pPr>
      <w:r>
        <w:rPr>
          <w:rFonts w:ascii="Times New Roman" w:hAnsi="Times New Roman" w:eastAsia="Times New Roman" w:cs="Times New Roman"/>
          <w:lang w:val="en-US" w:bidi="en-US"/>
          <w:color w:val="111111"/>
          <w:sz w:val="28"/>
          <w:szCs w:val="28"/>
          <w:rtl/>
        </w:rPr>
        <w:t xml:space="preserve">2181.</w:t>
      </w:r>
    </w:p>
    <w:p>
      <w:pPr>
        <w:pStyle w:val="BookText"/>
      </w:pPr>
      <w:r>
        <w:rPr>
          <w:rFonts w:ascii="IRNazanin" w:hAnsi="IRNazanin" w:eastAsia="IRNazanin" w:cs="IRNazanin"/>
          <w:lang w:bidi="fa-IR"/>
          <w:color w:val="111111"/>
          <w:sz w:val="28"/>
          <w:szCs w:val="28"/>
          <w:rtl/>
        </w:rPr>
        <w:t xml:space="preserve">بغداد؛ دار المخطوطات؛ رقم المخطوط: 33887/1</w:t>
      </w:r>
    </w:p>
    <w:p>
      <w:pPr>
        <w:pStyle w:val="BookText"/>
      </w:pPr>
      <w:r>
        <w:rPr>
          <w:rFonts w:ascii="IRNazanin" w:hAnsi="IRNazanin" w:eastAsia="IRNazanin" w:cs="IRNazanin"/>
          <w:lang w:bidi="fa-IR"/>
          <w:color w:val="111111"/>
          <w:sz w:val="28"/>
          <w:szCs w:val="28"/>
          <w:rtl/>
        </w:rPr>
        <w:t xml:space="preserve">کا: مجهول، تا: مجهول؛ 11 ص، 20 س [المتحف العراقي - ف: الفلك والتنجيم - 181]</w:t>
      </w:r>
    </w:p>
    <w:p>
      <w:pPr>
        <w:pStyle w:val="Heading2"/>
      </w:pPr>
      <w:bookmarkStart w:id="1812" w:name="_Toc1140"/>
      <w:r>
        <w:t>أحكام «ما» ومعانيها (منظومة في) / نحو، شعر - عربي</w:t>
      </w:r>
      <w:bookmarkEnd w:id="1812"/>
    </w:p>
    <w:p>
      <w:pPr>
        <w:pStyle w:val="BookText"/>
      </w:pPr>
      <w:r>
        <w:rPr>
          <w:rFonts w:ascii="Amiri" w:hAnsi="Amiri" w:eastAsia="Amiri" w:cs="Amiri"/>
          <w:lang w:bidi="ar-SA"/>
          <w:color w:val="111111"/>
          <w:sz w:val="28"/>
          <w:szCs w:val="28"/>
          <w:rtl/>
        </w:rPr>
        <w:t xml:space="preserve">الفاكهي علي بن محمّد ( - القرن 9 ه-)</w:t>
      </w:r>
    </w:p>
    <w:p>
      <w:pPr>
        <w:pStyle w:val="BookText"/>
      </w:pPr>
      <w:r>
        <w:rPr>
          <w:rFonts w:ascii="Times New Roman" w:hAnsi="Times New Roman" w:eastAsia="Times New Roman" w:cs="Times New Roman"/>
          <w:lang w:val="en-US" w:bidi="en-US"/>
          <w:color w:val="111111"/>
          <w:sz w:val="28"/>
          <w:szCs w:val="28"/>
          <w:rtl/>
        </w:rPr>
        <w:t xml:space="preserve">2182.</w:t>
      </w:r>
    </w:p>
    <w:p>
      <w:pPr>
        <w:pStyle w:val="BookText"/>
      </w:pPr>
      <w:r>
        <w:rPr>
          <w:rFonts w:ascii="Amiri" w:hAnsi="Amiri" w:eastAsia="Amiri" w:cs="Amiri"/>
          <w:lang w:bidi="ar-SA"/>
          <w:color w:val="111111"/>
          <w:sz w:val="28"/>
          <w:szCs w:val="28"/>
          <w:rtl/>
        </w:rPr>
        <w:t xml:space="preserve">بغداد؛ مكتبة الأوقاف العامة؛ رقم المخطوط: 6165/2</w:t>
      </w:r>
    </w:p>
    <w:p>
      <w:pPr>
        <w:pStyle w:val="BookText"/>
      </w:pPr>
      <w:r>
        <w:rPr>
          <w:rFonts w:ascii="IRNazanin" w:hAnsi="IRNazanin" w:eastAsia="IRNazanin" w:cs="IRNazanin"/>
          <w:lang w:bidi="fa-IR"/>
          <w:color w:val="111111"/>
          <w:sz w:val="28"/>
          <w:szCs w:val="28"/>
          <w:rtl/>
        </w:rPr>
        <w:t xml:space="preserve">أوّلها: الحمد لله ذي الاحسان والكرم * حمدا يكافي ما أولاه من نعم في 21 بيتاً؛ کا: مجهول، تا: مجهول؛ 2 ق، 15*21سم [ف: 3-353]</w:t>
      </w:r>
    </w:p>
    <w:p>
      <w:pPr>
        <w:pStyle w:val="Heading2"/>
      </w:pPr>
      <w:bookmarkStart w:id="1813" w:name="_Toc1141"/>
      <w:r>
        <w:t>أحكام المتاجر / فقه - عربي</w:t>
      </w:r>
      <w:bookmarkEnd w:id="1813"/>
    </w:p>
    <w:p>
      <w:pPr>
        <w:pStyle w:val="BookText"/>
      </w:pPr>
      <w:r>
        <w:rPr>
          <w:rFonts w:ascii="Amiri" w:hAnsi="Amiri" w:eastAsia="Amiri" w:cs="Amiri"/>
          <w:lang w:bidi="ar-SA"/>
          <w:color w:val="111111"/>
          <w:sz w:val="28"/>
          <w:szCs w:val="28"/>
          <w:rtl/>
        </w:rPr>
        <w:t xml:space="preserve">كاشف الغطاء، مهدي بن علي ( - 1288 ه-)</w:t>
      </w:r>
    </w:p>
    <w:p>
      <w:pPr>
        <w:pStyle w:val="BookText"/>
      </w:pPr>
      <w:r>
        <w:rPr>
          <w:rFonts w:ascii="Amiri" w:hAnsi="Amiri" w:eastAsia="Amiri" w:cs="Amiri"/>
          <w:lang w:bidi="ar-SA"/>
          <w:color w:val="111111"/>
          <w:sz w:val="28"/>
          <w:szCs w:val="28"/>
          <w:rtl/>
        </w:rPr>
        <w:t xml:space="preserve">2183 . النجف الأشرف؛ مؤسسة كاشف الغطاء العامة؛ رقم المخطوط: 3</w:t>
      </w:r>
    </w:p>
    <w:p>
      <w:pPr>
        <w:pStyle w:val="BookText"/>
      </w:pPr>
      <w:r>
        <w:rPr>
          <w:rFonts w:ascii="Amiri" w:hAnsi="Amiri" w:eastAsia="Amiri" w:cs="Amiri"/>
          <w:lang w:bidi="ar-SA"/>
          <w:color w:val="111111"/>
          <w:sz w:val="28"/>
          <w:szCs w:val="28"/>
          <w:rtl/>
        </w:rPr>
        <w:t xml:space="preserve">كاتب = مؤلف، تا: مجهول؛ ناقصة: الآخر؛ 89 ص :[ف 1-29]</w:t>
      </w:r>
    </w:p>
    <w:p>
      <w:pPr>
        <w:pStyle w:val="Heading2"/>
      </w:pPr>
      <w:bookmarkStart w:id="1814" w:name="_Toc1142"/>
      <w:r>
        <w:t>أحكام محرم نامه = تنجيم / هيئة - عربي</w:t>
      </w:r>
      <w:bookmarkEnd w:id="1814"/>
    </w:p>
    <w:p>
      <w:pPr>
        <w:pStyle w:val="BookText"/>
      </w:pPr>
      <w:r>
        <w:rPr>
          <w:rFonts w:ascii="Times New Roman" w:hAnsi="Times New Roman" w:eastAsia="Times New Roman" w:cs="Times New Roman"/>
          <w:lang w:val="en-US" w:bidi="en-US"/>
          <w:color w:val="111111"/>
          <w:sz w:val="28"/>
          <w:szCs w:val="28"/>
          <w:rtl/>
        </w:rPr>
        <w:t xml:space="preserve">2184.</w:t>
      </w:r>
    </w:p>
    <w:p>
      <w:pPr>
        <w:pStyle w:val="BookText"/>
      </w:pPr>
      <w:r>
        <w:rPr>
          <w:rFonts w:ascii="Amiri" w:hAnsi="Amiri" w:eastAsia="Amiri" w:cs="Amiri"/>
          <w:lang w:bidi="ar-SA"/>
          <w:color w:val="111111"/>
          <w:sz w:val="28"/>
          <w:szCs w:val="28"/>
          <w:rtl/>
        </w:rPr>
        <w:t xml:space="preserve">الموصل؛ خزانة الدكتور داود جلبي ( في الأوقاف العامة)؛ رقم المخطوط: 8/6</w:t>
      </w:r>
    </w:p>
    <w:p>
      <w:pPr>
        <w:pStyle w:val="BookText"/>
      </w:pPr>
      <w:r>
        <w:rPr>
          <w:rFonts w:ascii="IRNazanin" w:hAnsi="IRNazanin" w:eastAsia="IRNazanin" w:cs="IRNazanin"/>
          <w:lang w:bidi="fa-IR"/>
          <w:color w:val="111111"/>
          <w:sz w:val="28"/>
          <w:szCs w:val="28"/>
          <w:rtl/>
        </w:rPr>
        <w:t xml:space="preserve">کا: مجهول، تا: مجهول 4 ق ،23*13سم [الأوقاف العامة - الموصل: 6-192]</w:t>
      </w:r>
    </w:p>
    <w:p>
      <w:pPr>
        <w:pStyle w:val="Heading2"/>
      </w:pPr>
      <w:bookmarkStart w:id="1815" w:name="_Toc1143"/>
      <w:r>
        <w:t>أحكام المرتدين / فقه - عربي</w:t>
      </w:r>
      <w:bookmarkEnd w:id="1815"/>
    </w:p>
    <w:p>
      <w:pPr>
        <w:pStyle w:val="BookText"/>
      </w:pPr>
      <w:r>
        <w:rPr>
          <w:rFonts w:ascii="Amiri" w:hAnsi="Amiri" w:eastAsia="Amiri" w:cs="Amiri"/>
          <w:lang w:bidi="ar-SA"/>
          <w:color w:val="111111"/>
          <w:sz w:val="28"/>
          <w:szCs w:val="28"/>
          <w:rtl/>
        </w:rPr>
        <w:t xml:space="preserve">الموسوي الناقوري إسماعيل</w:t>
      </w:r>
    </w:p>
    <w:p>
      <w:pPr>
        <w:pStyle w:val="BookText"/>
      </w:pPr>
      <w:r>
        <w:rPr>
          <w:rFonts w:ascii="Times New Roman" w:hAnsi="Times New Roman" w:eastAsia="Times New Roman" w:cs="Times New Roman"/>
          <w:lang w:val="en-US" w:bidi="en-US"/>
          <w:color w:val="111111"/>
          <w:sz w:val="28"/>
          <w:szCs w:val="28"/>
          <w:rtl/>
        </w:rPr>
        <w:t xml:space="preserve">2185.</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 1119/5</w:t>
      </w:r>
    </w:p>
    <w:p>
      <w:pPr>
        <w:pStyle w:val="BookText"/>
      </w:pPr>
      <w:r>
        <w:rPr>
          <w:rFonts w:ascii="IRNazanin" w:hAnsi="IRNazanin" w:eastAsia="IRNazanin" w:cs="IRNazanin"/>
          <w:lang w:bidi="fa-IR"/>
          <w:color w:val="111111"/>
          <w:sz w:val="28"/>
          <w:szCs w:val="28"/>
          <w:rtl/>
        </w:rPr>
        <w:t xml:space="preserve">کا: مجهول، تا: 1200ه-، 22 ص، 25 س [معجم المخطوطات النجفية: 382]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bookmarkStart w:id="437" w:name="pg7770_70068"/>
    <w:bookmarkEnd w:id="437"/>
    <w:p>
      <w:pPr>
        <w:pStyle w:val="Heading2"/>
      </w:pPr>
      <w:bookmarkStart w:id="1816" w:name="_Toc1144"/>
      <w:r>
        <w:t>أحكام مرعية / فقه - تركي</w:t>
      </w:r>
      <w:bookmarkEnd w:id="1816"/>
    </w:p>
    <w:p>
      <w:pPr>
        <w:pStyle w:val="BookText"/>
      </w:pPr>
      <w:r>
        <w:rPr>
          <w:rFonts w:ascii="IRNazanin" w:hAnsi="IRNazanin" w:eastAsia="IRNazanin" w:cs="IRNazanin"/>
          <w:lang w:bidi="fa-IR"/>
          <w:color w:val="111111"/>
          <w:sz w:val="28"/>
          <w:szCs w:val="28"/>
          <w:rtl/>
        </w:rPr>
        <w:t xml:space="preserve">طبع: استانبول، 1267ه-</w:t>
      </w:r>
    </w:p>
    <w:p>
      <w:pPr>
        <w:pStyle w:val="BookText"/>
      </w:pPr>
      <w:r>
        <w:rPr>
          <w:rFonts w:ascii="Times New Roman" w:hAnsi="Times New Roman" w:eastAsia="Times New Roman" w:cs="Times New Roman"/>
          <w:lang w:val="en-US" w:bidi="en-US"/>
          <w:color w:val="111111"/>
          <w:sz w:val="28"/>
          <w:szCs w:val="28"/>
          <w:rtl/>
        </w:rPr>
        <w:t xml:space="preserve">2186.</w:t>
      </w:r>
    </w:p>
    <w:p>
      <w:pPr>
        <w:pStyle w:val="BookText"/>
      </w:pPr>
      <w:r>
        <w:rPr>
          <w:rFonts w:ascii="Amiri" w:hAnsi="Amiri" w:eastAsia="Amiri" w:cs="Amiri"/>
          <w:lang w:bidi="ar-SA"/>
          <w:color w:val="111111"/>
          <w:sz w:val="28"/>
          <w:szCs w:val="28"/>
          <w:rtl/>
        </w:rPr>
        <w:t xml:space="preserve">الموصل؛ المدرسة الاحمدية (في الأوقاف العامة)؛ رقم المخطوط: 24/88/1</w:t>
      </w:r>
    </w:p>
    <w:p>
      <w:pPr>
        <w:pStyle w:val="BookText"/>
      </w:pPr>
      <w:r>
        <w:rPr>
          <w:rFonts w:ascii="IRNazanin" w:hAnsi="IRNazanin" w:eastAsia="IRNazanin" w:cs="IRNazanin"/>
          <w:lang w:bidi="fa-IR"/>
          <w:color w:val="111111"/>
          <w:sz w:val="28"/>
          <w:szCs w:val="28"/>
          <w:rtl/>
        </w:rPr>
        <w:t xml:space="preserve">کا: مجهول، تا: مجهول؛16*21سم [ الأوقاف العامة الموصل: 5 -292]</w:t>
      </w:r>
    </w:p>
    <w:p>
      <w:pPr>
        <w:pStyle w:val="BookText"/>
      </w:pPr>
      <w:r>
        <w:rPr>
          <w:rFonts w:ascii="Amiri" w:hAnsi="Amiri" w:eastAsia="Amiri" w:cs="Amiri"/>
          <w:lang w:bidi="ar-SA"/>
          <w:color w:val="111111"/>
          <w:sz w:val="28"/>
          <w:szCs w:val="28"/>
          <w:rtl/>
        </w:rPr>
        <w:t xml:space="preserve">أحكام المسافرة لمن عليه قضاء شهر رمضان &gt; المسافرة اختياراً لمن عليه قضاء رمضان مع ضيق الوقت (رسالة في)</w:t>
      </w:r>
    </w:p>
    <w:p>
      <w:pPr>
        <w:pStyle w:val="Heading2"/>
      </w:pPr>
      <w:bookmarkStart w:id="1817" w:name="_Toc1145"/>
      <w:r>
        <w:t>أحكام معرفت سعد و نحس درجات بروج / تنجيم - فارسي</w:t>
      </w:r>
      <w:bookmarkEnd w:id="1817"/>
    </w:p>
    <w:p>
      <w:pPr>
        <w:pStyle w:val="BookText"/>
      </w:pPr>
      <w:r>
        <w:rPr>
          <w:rFonts w:ascii="IRNazanin" w:hAnsi="IRNazanin" w:eastAsia="IRNazanin" w:cs="IRNazanin"/>
          <w:lang w:bidi="fa-IR"/>
          <w:color w:val="111111"/>
          <w:sz w:val="28"/>
          <w:szCs w:val="28"/>
          <w:rtl/>
        </w:rPr>
        <w:t xml:space="preserve">2187 . النجف الأشرف؛ حسينيه شوشتریها؛ رقم المخطوط: 212/3</w:t>
      </w:r>
    </w:p>
    <w:p>
      <w:pPr>
        <w:pStyle w:val="BookText"/>
      </w:pPr>
      <w:r>
        <w:rPr>
          <w:rFonts w:ascii="IRNazanin" w:hAnsi="IRNazanin" w:eastAsia="IRNazanin" w:cs="IRNazanin"/>
          <w:lang w:bidi="fa-IR"/>
          <w:color w:val="111111"/>
          <w:sz w:val="28"/>
          <w:szCs w:val="28"/>
          <w:rtl/>
        </w:rPr>
        <w:t xml:space="preserve">أوّلها: بسمله این رساله ای است در معرفت</w:t>
      </w:r>
    </w:p>
    <w:p>
      <w:pPr>
        <w:pStyle w:val="BookText"/>
      </w:pPr>
      <w:r>
        <w:rPr>
          <w:rFonts w:ascii="IRNazanin" w:hAnsi="IRNazanin" w:eastAsia="IRNazanin" w:cs="IRNazanin"/>
          <w:lang w:bidi="fa-IR"/>
          <w:color w:val="111111"/>
          <w:sz w:val="28"/>
          <w:szCs w:val="28"/>
          <w:rtl/>
        </w:rPr>
        <w:t xml:space="preserve">کا: مجهول، تا: مجهول [ نشریه 11-842]</w:t>
      </w:r>
    </w:p>
    <w:p>
      <w:pPr>
        <w:pStyle w:val="Heading2"/>
      </w:pPr>
      <w:bookmarkStart w:id="1818" w:name="_Toc1146"/>
      <w:r>
        <w:t>الأحكام الملخصة في حكم ماء الحمصة / فقه - عربي الشرنبلالي، حسن بن عمار ( - 1069 ه- )</w:t>
      </w:r>
      <w:bookmarkEnd w:id="1818"/>
    </w:p>
    <w:p>
      <w:pPr>
        <w:pStyle w:val="BookText"/>
      </w:pPr>
      <w:r>
        <w:rPr>
          <w:rFonts w:ascii="Amiri" w:hAnsi="Amiri" w:eastAsia="Amiri" w:cs="Amiri"/>
          <w:lang w:bidi="ar-SA"/>
          <w:color w:val="111111"/>
          <w:sz w:val="28"/>
          <w:szCs w:val="28"/>
          <w:rtl/>
        </w:rPr>
        <w:t xml:space="preserve">تاريخ التأليف: 1059ه-</w:t>
      </w:r>
    </w:p>
    <w:p>
      <w:pPr>
        <w:pStyle w:val="BookText"/>
      </w:pPr>
      <w:r>
        <w:rPr>
          <w:rFonts w:ascii="Amiri" w:hAnsi="Amiri" w:eastAsia="Amiri" w:cs="Amiri"/>
          <w:lang w:bidi="ar-SA"/>
          <w:color w:val="111111"/>
          <w:sz w:val="28"/>
          <w:szCs w:val="28"/>
          <w:rtl/>
        </w:rPr>
        <w:t xml:space="preserve">أوّله: الحمد لله الذي شرع لنا دينا قيماً غيرذي عوج وكلفنا بما لم يجعل علينا فيه من حرج والصلوة... وبعد فيقول العبد المضطر ... هذه نبذة يسيرة لحادثة شهيرة سميتها أحكام الملخصة في حكم ماء الحمصة جمعتها إجابة لمطالبها أعطاه الله تعالى من فضله ما يؤمله من أعز المطالب وأكملها واستفت بالله مستمداً من جلايل آلائه ومننه وقد ورد سؤال عن صفة من الطب استنبطها بعض الحزاق في حرفته</w:t>
      </w:r>
    </w:p>
    <w:p>
      <w:pPr>
        <w:pStyle w:val="BookText"/>
      </w:pPr>
      <w:r>
        <w:rPr>
          <w:rFonts w:ascii="IRNazanin" w:hAnsi="IRNazanin" w:eastAsia="IRNazanin" w:cs="IRNazanin"/>
          <w:lang w:bidi="fa-IR"/>
          <w:color w:val="111111"/>
          <w:sz w:val="28"/>
          <w:szCs w:val="28"/>
          <w:rtl/>
        </w:rPr>
        <w:t xml:space="preserve">[فنخا 2: 232 (4 نسخ)]</w:t>
      </w:r>
    </w:p>
    <w:p>
      <w:pPr>
        <w:pStyle w:val="BookText"/>
      </w:pPr>
      <w:r>
        <w:rPr>
          <w:rFonts w:ascii="Times New Roman" w:hAnsi="Times New Roman" w:eastAsia="Times New Roman" w:cs="Times New Roman"/>
          <w:lang w:val="en-US" w:bidi="en-US"/>
          <w:color w:val="111111"/>
          <w:sz w:val="28"/>
          <w:szCs w:val="28"/>
          <w:rtl/>
        </w:rPr>
        <w:t xml:space="preserve">2188.</w:t>
      </w:r>
    </w:p>
    <w:p>
      <w:pPr>
        <w:pStyle w:val="BookText"/>
      </w:pPr>
      <w:r>
        <w:rPr>
          <w:rFonts w:ascii="IRNazanin" w:hAnsi="IRNazanin" w:eastAsia="IRNazanin" w:cs="IRNazanin"/>
          <w:lang w:bidi="fa-IR"/>
          <w:color w:val="111111"/>
          <w:sz w:val="28"/>
          <w:szCs w:val="28"/>
          <w:rtl/>
        </w:rPr>
        <w:t xml:space="preserve">بغداد؛ دار المخطوطات؛ رقم المخطوط : 2036/7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كاتب = مؤلف، تا: ذي الحجة 1067ه-، 7 ص، 21 س،19*12سم [المتحف العراقي - ف:</w:t>
      </w:r>
    </w:p>
    <w:p>
      <w:pPr>
        <w:pStyle w:val="BookText"/>
      </w:pPr>
      <w:r>
        <w:rPr>
          <w:rFonts w:ascii="Amiri" w:hAnsi="Amiri" w:eastAsia="Amiri" w:cs="Amiri"/>
          <w:lang w:bidi="ar-SA"/>
          <w:color w:val="111111"/>
          <w:sz w:val="28"/>
          <w:szCs w:val="28"/>
          <w:rtl/>
        </w:rPr>
        <w:t xml:space="preserve">الفقهية 1-264]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bookmarkStart w:id="438" w:name="pg7770_70069"/>
    <w:bookmarkEnd w:id="438"/>
    <w:p>
      <w:pPr>
        <w:pStyle w:val="BookText"/>
      </w:pPr>
      <w:r>
        <w:rPr>
          <w:rFonts w:ascii="Times New Roman" w:hAnsi="Times New Roman" w:eastAsia="Times New Roman" w:cs="Times New Roman"/>
          <w:lang w:val="en-US" w:bidi="en-US"/>
          <w:color w:val="111111"/>
          <w:sz w:val="28"/>
          <w:szCs w:val="28"/>
          <w:rtl/>
        </w:rPr>
        <w:t xml:space="preserve">2189.</w:t>
      </w:r>
    </w:p>
    <w:p>
      <w:pPr>
        <w:pStyle w:val="BookText"/>
      </w:pPr>
      <w:r>
        <w:rPr>
          <w:rFonts w:ascii="IRNazanin" w:hAnsi="IRNazanin" w:eastAsia="IRNazanin" w:cs="IRNazanin"/>
          <w:lang w:bidi="fa-IR"/>
          <w:color w:val="111111"/>
          <w:sz w:val="28"/>
          <w:szCs w:val="28"/>
          <w:rtl/>
        </w:rPr>
        <w:t xml:space="preserve">بغداد؛ خزانة قاسم محمّد الرجب؛ رقم المخطوط: 286 کا: مجهول، تا:ا 1165ه- [ف: 3-7]</w:t>
      </w:r>
    </w:p>
    <w:p>
      <w:pPr>
        <w:pStyle w:val="BookText"/>
      </w:pPr>
      <w:r>
        <w:rPr>
          <w:rFonts w:ascii="Times New Roman" w:hAnsi="Times New Roman" w:eastAsia="Times New Roman" w:cs="Times New Roman"/>
          <w:lang w:val="en-US" w:bidi="en-US"/>
          <w:color w:val="111111"/>
          <w:sz w:val="28"/>
          <w:szCs w:val="28"/>
          <w:rtl/>
        </w:rPr>
        <w:t xml:space="preserve">2190.</w:t>
      </w:r>
    </w:p>
    <w:p>
      <w:pPr>
        <w:pStyle w:val="BookText"/>
      </w:pPr>
      <w:r>
        <w:rPr>
          <w:rFonts w:ascii="Amiri" w:hAnsi="Amiri" w:eastAsia="Amiri" w:cs="Amiri"/>
          <w:lang w:bidi="ar-SA"/>
          <w:color w:val="111111"/>
          <w:sz w:val="28"/>
          <w:szCs w:val="28"/>
          <w:rtl/>
        </w:rPr>
        <w:t xml:space="preserve">النجف الأشرف؛ حسينيه شوشتريها رقم المخطوط : 77/4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مصطفى بن محمّد افندي البغدادي الحنفي، تا: 1236ه-، 9ق [ نشریه: 11- 830]</w:t>
      </w:r>
    </w:p>
    <w:p>
      <w:pPr>
        <w:pStyle w:val="BookText"/>
      </w:pPr>
      <w:r>
        <w:rPr>
          <w:rFonts w:ascii="Times New Roman" w:hAnsi="Times New Roman" w:eastAsia="Times New Roman" w:cs="Times New Roman"/>
          <w:lang w:val="en-US" w:bidi="en-US"/>
          <w:color w:val="111111"/>
          <w:sz w:val="28"/>
          <w:szCs w:val="28"/>
          <w:rtl/>
        </w:rPr>
        <w:t xml:space="preserve">2191.</w:t>
      </w:r>
    </w:p>
    <w:p>
      <w:pPr>
        <w:pStyle w:val="BookText"/>
      </w:pPr>
      <w:r>
        <w:rPr>
          <w:rFonts w:ascii="Amiri" w:hAnsi="Amiri" w:eastAsia="Amiri" w:cs="Amiri"/>
          <w:lang w:bidi="ar-SA"/>
          <w:color w:val="111111"/>
          <w:sz w:val="28"/>
          <w:szCs w:val="28"/>
          <w:rtl/>
        </w:rPr>
        <w:t xml:space="preserve">الموصل؛ محمد صديق الجليلي (في الأوقاف العامة)؛ رقم المخطوط: 31/2</w:t>
      </w:r>
    </w:p>
    <w:p>
      <w:pPr>
        <w:pStyle w:val="BookText"/>
      </w:pPr>
      <w:r>
        <w:rPr>
          <w:rFonts w:ascii="IRNazanin" w:hAnsi="IRNazanin" w:eastAsia="IRNazanin" w:cs="IRNazanin"/>
          <w:lang w:bidi="fa-IR"/>
          <w:color w:val="111111"/>
          <w:sz w:val="28"/>
          <w:szCs w:val="28"/>
          <w:rtl/>
        </w:rPr>
        <w:t xml:space="preserve">کا: مجهول، تا: مجهول؛28*18سم [الأوقاف العامة - الموصل: 6 -322]</w:t>
      </w:r>
    </w:p>
    <w:p>
      <w:pPr>
        <w:pStyle w:val="Heading2"/>
      </w:pPr>
      <w:bookmarkStart w:id="1819" w:name="_Toc1147"/>
      <w:r>
        <w:t>أحكام المواريث (رسالة في) / فقه - عربي</w:t>
      </w:r>
      <w:bookmarkEnd w:id="1819"/>
    </w:p>
    <w:p>
      <w:pPr>
        <w:pStyle w:val="BookText"/>
      </w:pPr>
      <w:r>
        <w:rPr>
          <w:rFonts w:ascii="Amiri" w:hAnsi="Amiri" w:eastAsia="Amiri" w:cs="Amiri"/>
          <w:lang w:bidi="ar-SA"/>
          <w:color w:val="111111"/>
          <w:sz w:val="28"/>
          <w:szCs w:val="28"/>
          <w:rtl/>
        </w:rPr>
        <w:t xml:space="preserve">النجفي، محمّد حسن بن باقر ( 1200 - 1366 ه- )</w:t>
      </w:r>
    </w:p>
    <w:p>
      <w:pPr>
        <w:pStyle w:val="BookText"/>
      </w:pPr>
      <w:r>
        <w:rPr>
          <w:rFonts w:ascii="Times New Roman" w:hAnsi="Times New Roman" w:eastAsia="Times New Roman" w:cs="Times New Roman"/>
          <w:lang w:val="en-US" w:bidi="en-US"/>
          <w:color w:val="111111"/>
          <w:sz w:val="28"/>
          <w:szCs w:val="28"/>
          <w:rtl/>
        </w:rPr>
        <w:t xml:space="preserve">2192.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3223</w:t>
      </w:r>
    </w:p>
    <w:p>
      <w:pPr>
        <w:pStyle w:val="BookText"/>
      </w:pPr>
      <w:r>
        <w:rPr>
          <w:rFonts w:ascii="Amiri" w:hAnsi="Amiri" w:eastAsia="Amiri" w:cs="Amiri"/>
          <w:lang w:bidi="ar-SA"/>
          <w:color w:val="111111"/>
          <w:sz w:val="28"/>
          <w:szCs w:val="28"/>
          <w:rtl/>
        </w:rPr>
        <w:t xml:space="preserve">كا: محمّد إبراهيم محمّد حسن الحائري، تا: القرن 14ه-، 18، ص 23س،15/5*21/2سم [معجم المخطوطات النجفية: 418] 2193. النجف الأشرف؛ مكتبة آية الله الحكيم العامة؛ رقم المخطوط دون الرقم</w:t>
      </w:r>
    </w:p>
    <w:p>
      <w:pPr>
        <w:pStyle w:val="BookText"/>
      </w:pPr>
      <w:r>
        <w:rPr>
          <w:rFonts w:ascii="IRNazanin" w:hAnsi="IRNazanin" w:eastAsia="IRNazanin" w:cs="IRNazanin"/>
          <w:lang w:bidi="fa-IR"/>
          <w:color w:val="111111"/>
          <w:sz w:val="28"/>
          <w:szCs w:val="28"/>
          <w:rtl/>
        </w:rPr>
        <w:t xml:space="preserve">کا: مجهول، تا: مجهول؛ 19 ص، 23 س [معجم المخطوطات النجفية: 382]</w:t>
      </w:r>
    </w:p>
    <w:p>
      <w:pPr>
        <w:pStyle w:val="BookText"/>
      </w:pPr>
      <w:r>
        <w:rPr>
          <w:rFonts w:ascii="Times New Roman" w:hAnsi="Times New Roman" w:eastAsia="Times New Roman" w:cs="Times New Roman"/>
          <w:lang w:val="en-US" w:bidi="en-US"/>
          <w:color w:val="111111"/>
          <w:sz w:val="28"/>
          <w:szCs w:val="28"/>
          <w:rtl/>
        </w:rPr>
        <w:t xml:space="preserve">2194.</w:t>
      </w:r>
    </w:p>
    <w:p>
      <w:pPr>
        <w:pStyle w:val="BookText"/>
      </w:pPr>
      <w:r>
        <w:rPr>
          <w:rFonts w:ascii="IRNazanin" w:hAnsi="IRNazanin" w:eastAsia="IRNazanin" w:cs="IRNazanin"/>
          <w:lang w:bidi="fa-IR"/>
          <w:color w:val="111111"/>
          <w:sz w:val="28"/>
          <w:szCs w:val="28"/>
          <w:rtl/>
        </w:rPr>
        <w:t xml:space="preserve">الكاظمية جامعة مدينة العلم؛ رقم المخطوط: 140/6/5 کا: مجهول، تا: مجهول :[ف 97]</w:t>
      </w:r>
    </w:p>
    <w:p>
      <w:pPr>
        <w:pStyle w:val="Heading2"/>
      </w:pPr>
      <w:bookmarkStart w:id="1820" w:name="_Toc1148"/>
      <w:r>
        <w:t>أحكام المواليد (رسالة في) / تنجيم - عربي</w:t>
      </w:r>
      <w:bookmarkEnd w:id="1820"/>
    </w:p>
    <w:p>
      <w:pPr>
        <w:pStyle w:val="BookText"/>
      </w:pPr>
      <w:r>
        <w:rPr>
          <w:rFonts w:ascii="Amiri" w:hAnsi="Amiri" w:eastAsia="Amiri" w:cs="Amiri"/>
          <w:lang w:bidi="ar-SA"/>
          <w:color w:val="111111"/>
          <w:sz w:val="28"/>
          <w:szCs w:val="28"/>
          <w:rtl/>
        </w:rPr>
        <w:t xml:space="preserve">أبو معشر الفلكي، جعفر بن محمّد (172 - 272 ه-)</w:t>
      </w:r>
    </w:p>
    <w:p>
      <w:pPr>
        <w:pStyle w:val="BookText"/>
      </w:pPr>
      <w:r>
        <w:rPr>
          <w:rFonts w:ascii="IRNazanin" w:hAnsi="IRNazanin" w:eastAsia="IRNazanin" w:cs="IRNazanin"/>
          <w:lang w:bidi="fa-IR"/>
          <w:color w:val="111111"/>
          <w:sz w:val="28"/>
          <w:szCs w:val="28"/>
          <w:rtl/>
        </w:rPr>
        <w:t xml:space="preserve">[ فنخا 2: 3234 (3نسخ)]</w:t>
      </w:r>
    </w:p>
    <w:p>
      <w:pPr>
        <w:pStyle w:val="BookText"/>
      </w:pPr>
      <w:r>
        <w:rPr>
          <w:rFonts w:ascii="Times New Roman" w:hAnsi="Times New Roman" w:eastAsia="Times New Roman" w:cs="Times New Roman"/>
          <w:lang w:val="en-US" w:bidi="en-US"/>
          <w:color w:val="111111"/>
          <w:sz w:val="28"/>
          <w:szCs w:val="28"/>
          <w:rtl/>
        </w:rPr>
        <w:t xml:space="preserve">2195.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514 مصورة</w:t>
      </w:r>
    </w:p>
    <w:p>
      <w:pPr>
        <w:pStyle w:val="BookText"/>
      </w:pPr>
      <w:r>
        <w:rPr>
          <w:rFonts w:ascii="Amiri" w:hAnsi="Amiri" w:eastAsia="Amiri" w:cs="Amiri"/>
          <w:lang w:bidi="ar-SA"/>
          <w:color w:val="111111"/>
          <w:sz w:val="28"/>
          <w:szCs w:val="28"/>
          <w:rtl/>
        </w:rPr>
        <w:t xml:space="preserve">أوّلها: البسملة، هذا كتاب مما جمعه أبي معشر جعفر بن أبي بكر بن محمّد بن محمّد بن محمد بن الحسين البلخي في علم أحكام المواليد في سنة ثالث عشر وثلاثمائة القول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bookmarkStart w:id="439" w:name="pg7770_70070"/>
    <w:bookmarkEnd w:id="439"/>
    <w:p>
      <w:pPr>
        <w:pStyle w:val="BookText"/>
      </w:pPr>
      <w:r>
        <w:rPr>
          <w:rFonts w:ascii="Amiri" w:hAnsi="Amiri" w:eastAsia="Amiri" w:cs="Amiri"/>
          <w:lang w:bidi="ar-SA"/>
          <w:color w:val="111111"/>
          <w:sz w:val="28"/>
          <w:szCs w:val="28"/>
          <w:rtl/>
        </w:rPr>
        <w:t xml:space="preserve">في بروج الحمل والمريخ. إعلم أن برج الحمل بيت المريخ وشرف الشمس فيه على تسعة عشر؛ آخرها: وفي خمس وثلاثين تقع في مكان مرتفع فان سلمت عاشت اثنين وستين سنة. تمت والله أعلم بالصواب. يليه عدة جداول تنجيمية</w:t>
      </w:r>
    </w:p>
    <w:p>
      <w:pPr>
        <w:pStyle w:val="BookText"/>
      </w:pPr>
      <w:r>
        <w:rPr>
          <w:rFonts w:ascii="IRNazanin" w:hAnsi="IRNazanin" w:eastAsia="IRNazanin" w:cs="IRNazanin"/>
          <w:lang w:bidi="fa-IR"/>
          <w:color w:val="111111"/>
          <w:sz w:val="28"/>
          <w:szCs w:val="28"/>
          <w:rtl/>
        </w:rPr>
        <w:t xml:space="preserve">مصدر التصوير : نسخة مكتبة أيا صوفيا تحت رقم 3600 ؛ کا: مجهول، تا: مجهول؛ 14ص [ (مصورات) - ف 2-234]</w:t>
      </w:r>
    </w:p>
    <w:p>
      <w:pPr>
        <w:pStyle w:val="Heading2"/>
      </w:pPr>
      <w:bookmarkStart w:id="1821" w:name="_Toc1149"/>
      <w:r>
        <w:t>أحكام المواليد / تنجيم - عربي</w:t>
      </w:r>
      <w:bookmarkEnd w:id="1821"/>
    </w:p>
    <w:p>
      <w:pPr>
        <w:pStyle w:val="BookText"/>
      </w:pPr>
      <w:r>
        <w:rPr>
          <w:rFonts w:ascii="Amiri" w:hAnsi="Amiri" w:eastAsia="Amiri" w:cs="Amiri"/>
          <w:lang w:bidi="ar-SA"/>
          <w:color w:val="111111"/>
          <w:sz w:val="28"/>
          <w:szCs w:val="28"/>
          <w:rtl/>
        </w:rPr>
        <w:t xml:space="preserve">المغربي، يحيى بن محمّد ( - 685 ؟ ه- )</w:t>
      </w:r>
    </w:p>
    <w:p>
      <w:pPr>
        <w:pStyle w:val="BookText"/>
      </w:pPr>
      <w:r>
        <w:rPr>
          <w:rFonts w:ascii="Amiri" w:hAnsi="Amiri" w:eastAsia="Amiri" w:cs="Amiri"/>
          <w:lang w:bidi="ar-SA"/>
          <w:color w:val="111111"/>
          <w:sz w:val="28"/>
          <w:szCs w:val="28"/>
          <w:rtl/>
        </w:rPr>
        <w:t xml:space="preserve">تاريخ التأليف: 17 جمادى الأولى 678ه-</w:t>
      </w:r>
    </w:p>
    <w:p>
      <w:pPr>
        <w:pStyle w:val="BookText"/>
      </w:pPr>
      <w:r>
        <w:rPr>
          <w:rFonts w:ascii="Amiri" w:hAnsi="Amiri" w:eastAsia="Amiri" w:cs="Amiri"/>
          <w:lang w:bidi="ar-SA"/>
          <w:color w:val="111111"/>
          <w:sz w:val="28"/>
          <w:szCs w:val="28"/>
          <w:rtl/>
        </w:rPr>
        <w:t xml:space="preserve">أوّله: البسملة، حمدله، قال مولانا ... قد ذكرت فيما تقدم من هذا الكتاب يبدأ مما يجب تقديمه من المعاني المدخلية إلى معرفة التأثيرات النجومية والأشخاص الإنسانية والمواليد الطبيعية</w:t>
      </w:r>
    </w:p>
    <w:p>
      <w:pPr>
        <w:pStyle w:val="BookText"/>
      </w:pPr>
      <w:r>
        <w:rPr>
          <w:rFonts w:ascii="Amiri" w:hAnsi="Amiri" w:eastAsia="Amiri" w:cs="Amiri"/>
          <w:lang w:bidi="ar-SA"/>
          <w:color w:val="111111"/>
          <w:sz w:val="28"/>
          <w:szCs w:val="28"/>
          <w:rtl/>
        </w:rPr>
        <w:t xml:space="preserve">آخره: وفي الثاني عشر نقل أعدائه ولا يجهزون له بعداوة وسلم من شرهم وفيما ذكرنا كفاية [فنخا:2 234-235(5 نسخ)]</w:t>
      </w:r>
    </w:p>
    <w:p>
      <w:pPr>
        <w:pStyle w:val="BookText"/>
      </w:pPr>
      <w:r>
        <w:rPr>
          <w:rFonts w:ascii="Amiri" w:hAnsi="Amiri" w:eastAsia="Amiri" w:cs="Amiri"/>
          <w:lang w:bidi="ar-SA"/>
          <w:color w:val="111111"/>
          <w:sz w:val="28"/>
          <w:szCs w:val="28"/>
          <w:rtl/>
        </w:rPr>
        <w:t xml:space="preserve">2196 النجف الأشرف؛ مكتبة الإمام أمير المؤمنين العامة؛ رقم المخطوط: 215</w:t>
      </w:r>
    </w:p>
    <w:p>
      <w:pPr>
        <w:pStyle w:val="BookText"/>
      </w:pPr>
      <w:r>
        <w:rPr>
          <w:rFonts w:ascii="IRNazanin" w:hAnsi="IRNazanin" w:eastAsia="IRNazanin" w:cs="IRNazanin"/>
          <w:lang w:bidi="fa-IR"/>
          <w:color w:val="111111"/>
          <w:sz w:val="28"/>
          <w:szCs w:val="28"/>
          <w:rtl/>
        </w:rPr>
        <w:t xml:space="preserve">کا: مجهول، تا: القرن 11 ه-، 206ق [ف: 1-61]</w:t>
      </w:r>
    </w:p>
    <w:p>
      <w:pPr>
        <w:pStyle w:val="Heading2"/>
      </w:pPr>
      <w:bookmarkStart w:id="1822" w:name="_Toc1150"/>
      <w:r>
        <w:t>أحكام الموت (رسالة في) / فقه - عربي</w:t>
      </w:r>
      <w:bookmarkEnd w:id="1822"/>
    </w:p>
    <w:p>
      <w:pPr>
        <w:pStyle w:val="BookText"/>
      </w:pPr>
      <w:r>
        <w:rPr>
          <w:rFonts w:ascii="Amiri" w:hAnsi="Amiri" w:eastAsia="Amiri" w:cs="Amiri"/>
          <w:lang w:bidi="ar-SA"/>
          <w:color w:val="111111"/>
          <w:sz w:val="28"/>
          <w:szCs w:val="28"/>
          <w:rtl/>
        </w:rPr>
        <w:t xml:space="preserve">الحسني، حسن بن إسماعيل ( - القرن 14 ه- )</w:t>
      </w:r>
    </w:p>
    <w:p>
      <w:pPr>
        <w:pStyle w:val="BookText"/>
      </w:pPr>
      <w:r>
        <w:rPr>
          <w:rFonts w:ascii="Times New Roman" w:hAnsi="Times New Roman" w:eastAsia="Times New Roman" w:cs="Times New Roman"/>
          <w:lang w:val="en-US" w:bidi="en-US"/>
          <w:color w:val="111111"/>
          <w:sz w:val="28"/>
          <w:szCs w:val="28"/>
          <w:rtl/>
        </w:rPr>
        <w:t xml:space="preserve">2197.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2755</w:t>
      </w:r>
    </w:p>
    <w:p>
      <w:pPr>
        <w:pStyle w:val="BookText"/>
      </w:pPr>
      <w:r>
        <w:rPr>
          <w:rFonts w:ascii="Amiri" w:hAnsi="Amiri" w:eastAsia="Amiri" w:cs="Amiri"/>
          <w:lang w:bidi="ar-SA"/>
          <w:color w:val="111111"/>
          <w:sz w:val="28"/>
          <w:szCs w:val="28"/>
          <w:rtl/>
        </w:rPr>
        <w:t xml:space="preserve">كاتب = مؤلف، تا : القرن 14ه-، 50 ص [ف: 1-180]</w:t>
      </w:r>
    </w:p>
    <w:p>
      <w:pPr>
        <w:pStyle w:val="BookText"/>
      </w:pPr>
      <w:r>
        <w:rPr>
          <w:rFonts w:ascii="Amiri" w:hAnsi="Amiri" w:eastAsia="Amiri" w:cs="Amiri"/>
          <w:lang w:bidi="ar-SA"/>
          <w:color w:val="111111"/>
          <w:sz w:val="28"/>
          <w:szCs w:val="28"/>
          <w:rtl/>
        </w:rPr>
        <w:t xml:space="preserve">أحكام الميت &gt; أحكام الأموات</w:t>
      </w:r>
    </w:p>
    <w:p>
      <w:pPr>
        <w:pStyle w:val="BookText"/>
      </w:pPr>
      <w:r>
        <w:rPr>
          <w:rFonts w:ascii="Amiri" w:hAnsi="Amiri" w:eastAsia="Amiri" w:cs="Amiri"/>
          <w:lang w:bidi="ar-SA"/>
          <w:color w:val="111111"/>
          <w:sz w:val="28"/>
          <w:szCs w:val="28"/>
          <w:rtl/>
        </w:rPr>
        <w:t xml:space="preserve">أحكام الميراث &gt; الإرث
</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bookmarkStart w:id="440" w:name="pg7770_70071"/>
    <w:bookmarkEnd w:id="440"/>
    <w:p>
      <w:pPr>
        <w:pStyle w:val="BookText"/>
      </w:pPr>
      <w:r>
        <w:rPr>
          <w:rFonts w:ascii="Amiri" w:hAnsi="Amiri" w:eastAsia="Amiri" w:cs="Amiri"/>
          <w:lang w:bidi="ar-SA"/>
          <w:color w:val="111111"/>
          <w:sz w:val="28"/>
          <w:szCs w:val="28"/>
          <w:rtl/>
        </w:rPr>
        <w:t xml:space="preserve">أحكام الناطفي &gt; الجمل في الأحكام</w:t>
      </w:r>
    </w:p>
    <w:p>
      <w:pPr>
        <w:pStyle w:val="Heading2"/>
      </w:pPr>
      <w:bookmarkStart w:id="1823" w:name="_Toc1151"/>
      <w:r>
        <w:t>أحكام النبوة (رسالة في) / فقه - عربي</w:t>
      </w:r>
      <w:bookmarkEnd w:id="1823"/>
    </w:p>
    <w:p>
      <w:pPr>
        <w:pStyle w:val="BookText"/>
      </w:pPr>
      <w:r>
        <w:rPr>
          <w:rFonts w:ascii="Amiri" w:hAnsi="Amiri" w:eastAsia="Amiri" w:cs="Amiri"/>
          <w:lang w:bidi="ar-SA"/>
          <w:color w:val="111111"/>
          <w:sz w:val="28"/>
          <w:szCs w:val="28"/>
          <w:rtl/>
        </w:rPr>
        <w:t xml:space="preserve">عبد الغني بن محمّد رضا ( - القرن 13 ه-)</w:t>
      </w:r>
    </w:p>
    <w:p>
      <w:pPr>
        <w:pStyle w:val="BookText"/>
      </w:pPr>
      <w:r>
        <w:rPr>
          <w:rFonts w:ascii="Times New Roman" w:hAnsi="Times New Roman" w:eastAsia="Times New Roman" w:cs="Times New Roman"/>
          <w:lang w:val="en-US" w:bidi="en-US"/>
          <w:color w:val="111111"/>
          <w:sz w:val="28"/>
          <w:szCs w:val="28"/>
          <w:rtl/>
        </w:rPr>
        <w:t xml:space="preserve">2198.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2379</w:t>
      </w:r>
    </w:p>
    <w:p>
      <w:pPr>
        <w:pStyle w:val="BookText"/>
      </w:pPr>
      <w:r>
        <w:rPr>
          <w:rFonts w:ascii="IRNazanin" w:hAnsi="IRNazanin" w:eastAsia="IRNazanin" w:cs="IRNazanin"/>
          <w:lang w:bidi="fa-IR"/>
          <w:color w:val="111111"/>
          <w:sz w:val="28"/>
          <w:szCs w:val="28"/>
          <w:rtl/>
        </w:rPr>
        <w:t xml:space="preserve">کا: مجهول، تا: 1289 ه-، 27 ص، 20 س [ معجم المخطوطات النجفية: 383]</w:t>
      </w:r>
    </w:p>
    <w:p>
      <w:pPr>
        <w:pStyle w:val="BookText"/>
      </w:pPr>
      <w:r>
        <w:rPr>
          <w:rFonts w:ascii="Amiri" w:hAnsi="Amiri" w:eastAsia="Amiri" w:cs="Amiri"/>
          <w:lang w:bidi="ar-SA"/>
          <w:color w:val="111111"/>
          <w:sz w:val="28"/>
          <w:szCs w:val="28"/>
          <w:rtl/>
        </w:rPr>
        <w:t xml:space="preserve">أحكام النبي &gt; أقضية الرسول (ص)</w:t>
      </w:r>
    </w:p>
    <w:p>
      <w:pPr>
        <w:pStyle w:val="Heading2"/>
      </w:pPr>
      <w:bookmarkStart w:id="1824" w:name="_Toc1152"/>
      <w:r>
        <w:t>أحكام النجوم = المسائل / هيئة - عربي</w:t>
      </w:r>
      <w:bookmarkEnd w:id="1824"/>
    </w:p>
    <w:p>
      <w:pPr>
        <w:pStyle w:val="BookText"/>
      </w:pPr>
      <w:r>
        <w:rPr>
          <w:rFonts w:ascii="Amiri" w:hAnsi="Amiri" w:eastAsia="Amiri" w:cs="Amiri"/>
          <w:lang w:bidi="ar-SA"/>
          <w:color w:val="111111"/>
          <w:sz w:val="28"/>
          <w:szCs w:val="28"/>
          <w:rtl/>
        </w:rPr>
        <w:t xml:space="preserve">الطبري عمر بن فرخان ( - 200 ه-)</w:t>
      </w:r>
    </w:p>
    <w:p>
      <w:pPr>
        <w:pStyle w:val="BookText"/>
      </w:pPr>
      <w:r>
        <w:rPr>
          <w:rFonts w:ascii="IRNazanin" w:hAnsi="IRNazanin" w:eastAsia="IRNazanin" w:cs="IRNazanin"/>
          <w:lang w:bidi="fa-IR"/>
          <w:color w:val="111111"/>
          <w:sz w:val="28"/>
          <w:szCs w:val="28"/>
          <w:rtl/>
        </w:rPr>
        <w:t xml:space="preserve">[فنخا 2 : 240 (3نسخ)]</w:t>
      </w:r>
    </w:p>
    <w:p>
      <w:pPr>
        <w:pStyle w:val="BookText"/>
      </w:pPr>
      <w:r>
        <w:rPr>
          <w:rFonts w:ascii="Times New Roman" w:hAnsi="Times New Roman" w:eastAsia="Times New Roman" w:cs="Times New Roman"/>
          <w:lang w:val="en-US" w:bidi="en-US"/>
          <w:color w:val="111111"/>
          <w:sz w:val="28"/>
          <w:szCs w:val="28"/>
          <w:rtl/>
        </w:rPr>
        <w:t xml:space="preserve">2199.</w:t>
      </w:r>
    </w:p>
    <w:p>
      <w:pPr>
        <w:pStyle w:val="BookText"/>
      </w:pPr>
      <w:r>
        <w:rPr>
          <w:rFonts w:ascii="IRNazanin" w:hAnsi="IRNazanin" w:eastAsia="IRNazanin" w:cs="IRNazanin"/>
          <w:lang w:bidi="fa-IR"/>
          <w:color w:val="111111"/>
          <w:sz w:val="28"/>
          <w:szCs w:val="28"/>
          <w:rtl/>
        </w:rPr>
        <w:t xml:space="preserve">بغداد؛ دار المخطوطات؛ رقم المخطوط: 12480</w:t>
      </w:r>
    </w:p>
    <w:p>
      <w:pPr>
        <w:pStyle w:val="BookText"/>
      </w:pPr>
      <w:r>
        <w:rPr>
          <w:rFonts w:ascii="IRNazanin" w:hAnsi="IRNazanin" w:eastAsia="IRNazanin" w:cs="IRNazanin"/>
          <w:lang w:bidi="fa-IR"/>
          <w:color w:val="111111"/>
          <w:sz w:val="28"/>
          <w:szCs w:val="28"/>
          <w:rtl/>
        </w:rPr>
        <w:t xml:space="preserve">أوّلها: هذه مسائل تأليف ... وعدتها مائة وثمانية وثلاثون بابا ... کا: مجهول، تا: 1192ه-، تملك: محمّد بن محمّد بن جمال القلعة سنة 1245ه-؛ 114 ص، 18 س ، 21/5*15/5سم [المتحف العراقي: الفلك والتنجيم - 218]</w:t>
      </w:r>
    </w:p>
    <w:p>
      <w:pPr>
        <w:pStyle w:val="BookText"/>
      </w:pPr>
      <w:r>
        <w:rPr>
          <w:rFonts w:ascii="Times New Roman" w:hAnsi="Times New Roman" w:eastAsia="Times New Roman" w:cs="Times New Roman"/>
          <w:lang w:val="en-US" w:bidi="en-US"/>
          <w:color w:val="111111"/>
          <w:sz w:val="28"/>
          <w:szCs w:val="28"/>
          <w:rtl/>
        </w:rPr>
        <w:t xml:space="preserve">2200.</w:t>
      </w:r>
    </w:p>
    <w:p>
      <w:pPr>
        <w:pStyle w:val="BookText"/>
      </w:pPr>
      <w:r>
        <w:rPr>
          <w:rFonts w:ascii="IRNazanin" w:hAnsi="IRNazanin" w:eastAsia="IRNazanin" w:cs="IRNazanin"/>
          <w:lang w:bidi="fa-IR"/>
          <w:color w:val="111111"/>
          <w:sz w:val="28"/>
          <w:szCs w:val="28"/>
          <w:rtl/>
        </w:rPr>
        <w:t xml:space="preserve">بغداد؛ دار المخطوطات؛ رقم المخطوط: 10241</w:t>
      </w:r>
    </w:p>
    <w:p>
      <w:pPr>
        <w:pStyle w:val="BookText"/>
      </w:pPr>
      <w:r>
        <w:rPr>
          <w:rFonts w:ascii="IRNazanin" w:hAnsi="IRNazanin" w:eastAsia="IRNazanin" w:cs="IRNazanin"/>
          <w:lang w:bidi="fa-IR"/>
          <w:color w:val="111111"/>
          <w:sz w:val="28"/>
          <w:szCs w:val="28"/>
          <w:rtl/>
        </w:rPr>
        <w:t xml:space="preserve">کا: مجهول، تا: القرن 13 ه-، 114 ص 19س،20*13سم [المتحف العراقي: الفلك والتنجيم - 219]</w:t>
      </w:r>
    </w:p>
    <w:p>
      <w:pPr>
        <w:pStyle w:val="BookText"/>
      </w:pPr>
      <w:r>
        <w:rPr>
          <w:rFonts w:ascii="Times New Roman" w:hAnsi="Times New Roman" w:eastAsia="Times New Roman" w:cs="Times New Roman"/>
          <w:lang w:val="en-US" w:bidi="en-US"/>
          <w:color w:val="111111"/>
          <w:sz w:val="28"/>
          <w:szCs w:val="28"/>
          <w:rtl/>
        </w:rPr>
        <w:t xml:space="preserve">2201.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612 مصورة</w:t>
      </w:r>
    </w:p>
    <w:p>
      <w:pPr>
        <w:pStyle w:val="BookText"/>
      </w:pPr>
      <w:r>
        <w:rPr>
          <w:rFonts w:ascii="Amiri" w:hAnsi="Amiri" w:eastAsia="Amiri" w:cs="Amiri"/>
          <w:lang w:bidi="ar-SA"/>
          <w:color w:val="111111"/>
          <w:sz w:val="28"/>
          <w:szCs w:val="28"/>
          <w:rtl/>
        </w:rPr>
        <w:t xml:space="preserve">أوّلها: البسملة، هذه المسائل تأليف عمر بن الفرخان الطبري وعدتها مائة وثمانية وثلاثون بابا. الباب الأوّل في أنوار الكواكب ودلالتها في الكون والفساد في المسائل. الباب الثاني ... هذا الكتاب اختصره عمر بن الفرخان الطبري من كتب الحكماء وعلى أنواع المسائل وجعله أصول ا يقاس عليه المسائل الباب الأوّل قال: إعلم أن للمسائل شرائطا ينبغي للمنجم للمسول والسائل أن يعرفها؛ آخرها: فهو الدليل للربع وانظر أيضا اتصال القمر فاقض عيلهما بخير كان أو شر والله أعلم بالصواب. تم بحمد وعونه</w:t>
      </w:r>
    </w:p>
    <w:p>
      <w:pPr>
        <w:pStyle w:val="BookText"/>
      </w:pPr>
      <w:r>
        <w:rPr>
          <w:rFonts w:ascii="IRNazanin" w:hAnsi="IRNazanin" w:eastAsia="IRNazanin" w:cs="IRNazanin"/>
          <w:lang w:bidi="fa-IR"/>
          <w:color w:val="111111"/>
          <w:sz w:val="28"/>
          <w:szCs w:val="28"/>
          <w:rtl/>
        </w:rPr>
        <w:t xml:space="preserve">مصدر التصوير: نسخة خطية في مكتبة دار الكتب المصريه تحت رقم 165؛ کا: مجهول، تا: مجهول؛ 77 ص [(مصورات) - ف: 2 -320]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bookmarkStart w:id="441" w:name="pg7770_70072"/>
    <w:bookmarkEnd w:id="441"/>
    <w:p>
      <w:pPr>
        <w:pStyle w:val="Heading2"/>
      </w:pPr>
      <w:bookmarkStart w:id="1825" w:name="_Toc1153"/>
      <w:r>
        <w:t>أحكام النجوم = أصل الأصول في خواص النجوم وأحكامها وأحكام المواليد / هيئة - عربي</w:t>
      </w:r>
      <w:bookmarkEnd w:id="1825"/>
    </w:p>
    <w:p>
      <w:pPr>
        <w:pStyle w:val="BookText"/>
      </w:pPr>
      <w:r>
        <w:rPr>
          <w:rFonts w:ascii="Amiri" w:hAnsi="Amiri" w:eastAsia="Amiri" w:cs="Amiri"/>
          <w:lang w:bidi="ar-SA"/>
          <w:color w:val="111111"/>
          <w:sz w:val="28"/>
          <w:szCs w:val="28"/>
          <w:rtl/>
        </w:rPr>
        <w:t xml:space="preserve">الصيمري، محمّد بن اسحاق( - 275 ه- )</w:t>
      </w:r>
    </w:p>
    <w:p>
      <w:pPr>
        <w:pStyle w:val="BookText"/>
      </w:pPr>
      <w:r>
        <w:rPr>
          <w:rFonts w:ascii="Times New Roman" w:hAnsi="Times New Roman" w:eastAsia="Times New Roman" w:cs="Times New Roman"/>
          <w:lang w:val="en-US" w:bidi="en-US"/>
          <w:color w:val="111111"/>
          <w:sz w:val="28"/>
          <w:szCs w:val="28"/>
          <w:rtl/>
        </w:rPr>
        <w:t xml:space="preserve">2202.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556 مصورة</w:t>
      </w:r>
    </w:p>
    <w:p>
      <w:pPr>
        <w:pStyle w:val="BookText"/>
      </w:pPr>
      <w:r>
        <w:rPr>
          <w:rFonts w:ascii="Amiri" w:hAnsi="Amiri" w:eastAsia="Amiri" w:cs="Amiri"/>
          <w:lang w:bidi="ar-SA"/>
          <w:color w:val="111111"/>
          <w:sz w:val="28"/>
          <w:szCs w:val="28"/>
          <w:rtl/>
        </w:rPr>
        <w:t xml:space="preserve">أوّلها: البسملة، الحمد لله ذي المحامد الفاخرة والعزة القاهرة والحجج الزاهرة ... قال ...</w:t>
      </w:r>
    </w:p>
    <w:p>
      <w:pPr>
        <w:pStyle w:val="BookText"/>
      </w:pPr>
      <w:r>
        <w:rPr>
          <w:rFonts w:ascii="Amiri" w:hAnsi="Amiri" w:eastAsia="Amiri" w:cs="Amiri"/>
          <w:lang w:bidi="ar-SA"/>
          <w:color w:val="111111"/>
          <w:sz w:val="28"/>
          <w:szCs w:val="28"/>
          <w:rtl/>
        </w:rPr>
        <w:t xml:space="preserve">أبي العنبس الصميري أن مما وجدناه مما عبرلنا من كلام الأولين المودوعة في كتبهم إعلم أن في فلك البروج اثنى عشر برجا لكل برج درجة وكل درجة س دقيقة وكل دقيقة س ثانيه آخرها: وأصلح الطالع ورب الطالع ليكن في موضع جيد من نظر السعود وإن ...</w:t>
      </w:r>
    </w:p>
    <w:p>
      <w:pPr>
        <w:pStyle w:val="BookText"/>
      </w:pPr>
      <w:r>
        <w:rPr>
          <w:rFonts w:ascii="Amiri" w:hAnsi="Amiri" w:eastAsia="Amiri" w:cs="Amiri"/>
          <w:lang w:bidi="ar-SA"/>
          <w:color w:val="111111"/>
          <w:sz w:val="28"/>
          <w:szCs w:val="28"/>
          <w:rtl/>
        </w:rPr>
        <w:t xml:space="preserve">يكون في الطالع سعد ...</w:t>
      </w:r>
    </w:p>
    <w:p>
      <w:pPr>
        <w:pStyle w:val="BookText"/>
      </w:pPr>
      <w:r>
        <w:rPr>
          <w:rFonts w:ascii="IRNazanin" w:hAnsi="IRNazanin" w:eastAsia="IRNazanin" w:cs="IRNazanin"/>
          <w:lang w:bidi="fa-IR"/>
          <w:color w:val="111111"/>
          <w:sz w:val="28"/>
          <w:szCs w:val="28"/>
          <w:rtl/>
        </w:rPr>
        <w:t xml:space="preserve">مصدر التصوير: نسخة مكتبة دار الكتب المصرية تحت رقم /11 میقات؛ کا: مجهول، تا: مجهول؛ 100 ص [(مصورات) - ف 2-277]</w:t>
      </w:r>
    </w:p>
    <w:p>
      <w:pPr>
        <w:pStyle w:val="Heading2"/>
      </w:pPr>
      <w:bookmarkStart w:id="1826" w:name="_Toc1154"/>
      <w:r>
        <w:t>أحكام النجوم = الدلالات في أحكام النجوم / هيئة - عربي</w:t>
      </w:r>
      <w:bookmarkEnd w:id="1826"/>
    </w:p>
    <w:p>
      <w:pPr>
        <w:pStyle w:val="BookText"/>
      </w:pPr>
      <w:r>
        <w:rPr>
          <w:rFonts w:ascii="Amiri" w:hAnsi="Amiri" w:eastAsia="Amiri" w:cs="Amiri"/>
          <w:lang w:bidi="ar-SA"/>
          <w:color w:val="111111"/>
          <w:sz w:val="28"/>
          <w:szCs w:val="28"/>
          <w:rtl/>
        </w:rPr>
        <w:t xml:space="preserve">المغربي، يحيى بن محمّد ( - 685 ؟ ه- )</w:t>
      </w:r>
    </w:p>
    <w:p>
      <w:pPr>
        <w:pStyle w:val="BookText"/>
      </w:pPr>
      <w:r>
        <w:rPr>
          <w:rFonts w:ascii="Times New Roman" w:hAnsi="Times New Roman" w:eastAsia="Times New Roman" w:cs="Times New Roman"/>
          <w:lang w:val="en-US" w:bidi="en-US"/>
          <w:color w:val="111111"/>
          <w:sz w:val="28"/>
          <w:szCs w:val="28"/>
          <w:rtl/>
        </w:rPr>
        <w:t xml:space="preserve">2203.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644</w:t>
      </w:r>
    </w:p>
    <w:p>
      <w:pPr>
        <w:pStyle w:val="BookText"/>
      </w:pPr>
      <w:r>
        <w:rPr>
          <w:rFonts w:ascii="IRNazanin" w:hAnsi="IRNazanin" w:eastAsia="IRNazanin" w:cs="IRNazanin"/>
          <w:lang w:bidi="fa-IR"/>
          <w:color w:val="111111"/>
          <w:sz w:val="28"/>
          <w:szCs w:val="28"/>
          <w:rtl/>
        </w:rPr>
        <w:t xml:space="preserve">کا: مجهول، تا: 1054ه-؛ 167، ص 23 س [ معجم المخطوطات النجفية : 341]</w:t>
      </w:r>
    </w:p>
    <w:p>
      <w:pPr>
        <w:pStyle w:val="BookText"/>
      </w:pPr>
      <w:r>
        <w:rPr>
          <w:rFonts w:ascii="Amiri" w:hAnsi="Amiri" w:eastAsia="Amiri" w:cs="Amiri"/>
          <w:lang w:bidi="ar-SA"/>
          <w:color w:val="111111"/>
          <w:sz w:val="28"/>
          <w:szCs w:val="28"/>
          <w:rtl/>
        </w:rPr>
        <w:t xml:space="preserve">النجف الأشرف؛ تركة محمد السماوي؛ رقم المخطوط: 281 النسخة السابقة نفسها [معهد المخطوطات العربية: 4جزء 2-229]</w:t>
      </w:r>
    </w:p>
    <w:p>
      <w:pPr>
        <w:pStyle w:val="Heading2"/>
      </w:pPr>
      <w:bookmarkStart w:id="1827" w:name="_Toc1155"/>
      <w:r>
        <w:t>أحكام النجوم / هيئة - عربي</w:t>
      </w:r>
      <w:bookmarkEnd w:id="1827"/>
    </w:p>
    <w:p>
      <w:pPr>
        <w:pStyle w:val="BookText"/>
      </w:pPr>
      <w:r>
        <w:rPr>
          <w:rFonts w:ascii="Amiri" w:hAnsi="Amiri" w:eastAsia="Amiri" w:cs="Amiri"/>
          <w:lang w:bidi="ar-SA"/>
          <w:color w:val="111111"/>
          <w:sz w:val="28"/>
          <w:szCs w:val="28"/>
          <w:rtl/>
        </w:rPr>
        <w:t xml:space="preserve">الشريف البكري علي بن محمّد ( - القرن 7 ه- )</w:t>
      </w:r>
    </w:p>
    <w:p>
      <w:pPr>
        <w:pStyle w:val="BookText"/>
      </w:pPr>
      <w:r>
        <w:rPr>
          <w:rFonts w:ascii="Times New Roman" w:hAnsi="Times New Roman" w:eastAsia="Times New Roman" w:cs="Times New Roman"/>
          <w:lang w:val="en-US" w:bidi="en-US"/>
          <w:color w:val="111111"/>
          <w:sz w:val="28"/>
          <w:szCs w:val="28"/>
          <w:rtl/>
        </w:rPr>
        <w:t xml:space="preserve">2204.</w:t>
      </w:r>
    </w:p>
    <w:p>
      <w:pPr>
        <w:pStyle w:val="BookText"/>
      </w:pPr>
      <w:r>
        <w:rPr>
          <w:rFonts w:ascii="Amiri" w:hAnsi="Amiri" w:eastAsia="Amiri" w:cs="Amiri"/>
          <w:lang w:bidi="ar-SA"/>
          <w:color w:val="111111"/>
          <w:sz w:val="28"/>
          <w:szCs w:val="28"/>
          <w:rtl/>
        </w:rPr>
        <w:t xml:space="preserve">كربلاء مكتبة محمّد حسين الاديب رقم المخطوط 3</w:t>
      </w:r>
    </w:p>
    <w:p>
      <w:pPr>
        <w:pStyle w:val="BookText"/>
      </w:pPr>
      <w:r>
        <w:rPr>
          <w:rFonts w:ascii="IRNazanin" w:hAnsi="IRNazanin" w:eastAsia="IRNazanin" w:cs="IRNazanin"/>
          <w:lang w:bidi="fa-IR"/>
          <w:color w:val="111111"/>
          <w:sz w:val="28"/>
          <w:szCs w:val="28"/>
          <w:rtl/>
        </w:rPr>
        <w:t xml:space="preserve">کا: مجهول، تا: مجهول [مخطوطات كربلاء: 3-159]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bookmarkStart w:id="442" w:name="pg7770_70073"/>
    <w:bookmarkEnd w:id="442"/>
    <w:p>
      <w:pPr>
        <w:pStyle w:val="Heading2"/>
      </w:pPr>
      <w:bookmarkStart w:id="1828" w:name="_Toc1156"/>
      <w:r>
        <w:t>أحكام النجوم / هيئة - عربي</w:t>
      </w:r>
      <w:bookmarkEnd w:id="1828"/>
    </w:p>
    <w:p>
      <w:pPr>
        <w:pStyle w:val="BookText"/>
      </w:pPr>
      <w:r>
        <w:rPr>
          <w:rFonts w:ascii="IRNazanin" w:hAnsi="IRNazanin" w:eastAsia="IRNazanin" w:cs="IRNazanin"/>
          <w:lang w:bidi="fa-IR"/>
          <w:color w:val="111111"/>
          <w:sz w:val="28"/>
          <w:szCs w:val="28"/>
          <w:rtl/>
        </w:rPr>
        <w:t xml:space="preserve">إخوان الصفا</w:t>
      </w:r>
    </w:p>
    <w:p>
      <w:pPr>
        <w:pStyle w:val="BookText"/>
      </w:pPr>
      <w:r>
        <w:rPr>
          <w:rFonts w:ascii="Times New Roman" w:hAnsi="Times New Roman" w:eastAsia="Times New Roman" w:cs="Times New Roman"/>
          <w:lang w:val="en-US" w:bidi="en-US"/>
          <w:color w:val="111111"/>
          <w:sz w:val="28"/>
          <w:szCs w:val="28"/>
          <w:rtl/>
        </w:rPr>
        <w:t xml:space="preserve">2205.</w:t>
      </w:r>
    </w:p>
    <w:p>
      <w:pPr>
        <w:pStyle w:val="BookText"/>
      </w:pPr>
      <w:r>
        <w:rPr>
          <w:rFonts w:ascii="Amiri" w:hAnsi="Amiri" w:eastAsia="Amiri" w:cs="Amiri"/>
          <w:lang w:bidi="ar-SA"/>
          <w:color w:val="111111"/>
          <w:sz w:val="28"/>
          <w:szCs w:val="28"/>
          <w:rtl/>
        </w:rPr>
        <w:t xml:space="preserve">بغداد؛ مكتبة الأوقاف العامة؛ رقم المخطوط: 12173/10</w:t>
      </w:r>
    </w:p>
    <w:p>
      <w:pPr>
        <w:pStyle w:val="BookText"/>
      </w:pPr>
      <w:r>
        <w:rPr>
          <w:rFonts w:ascii="IRNazanin" w:hAnsi="IRNazanin" w:eastAsia="IRNazanin" w:cs="IRNazanin"/>
          <w:lang w:bidi="fa-IR"/>
          <w:color w:val="111111"/>
          <w:sz w:val="28"/>
          <w:szCs w:val="28"/>
          <w:rtl/>
        </w:rPr>
        <w:t xml:space="preserve">کا: مجهول، تا: 1136 ه- [ مستدرك - ف: 345]</w:t>
      </w:r>
    </w:p>
    <w:p>
      <w:pPr>
        <w:pStyle w:val="Heading2"/>
      </w:pPr>
      <w:bookmarkStart w:id="1829" w:name="_Toc1157"/>
      <w:r>
        <w:t>أحكام النجوم / هيئة - فارسي</w:t>
      </w:r>
      <w:bookmarkEnd w:id="1829"/>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Times New Roman" w:hAnsi="Times New Roman" w:eastAsia="Times New Roman" w:cs="Times New Roman"/>
          <w:lang w:val="en-US" w:bidi="en-US"/>
          <w:color w:val="111111"/>
          <w:sz w:val="28"/>
          <w:szCs w:val="28"/>
          <w:rtl/>
        </w:rPr>
        <w:t xml:space="preserve">2206.</w:t>
      </w:r>
    </w:p>
    <w:p>
      <w:pPr>
        <w:pStyle w:val="BookText"/>
      </w:pPr>
      <w:r>
        <w:rPr>
          <w:rFonts w:ascii="Amiri" w:hAnsi="Amiri" w:eastAsia="Amiri" w:cs="Amiri"/>
          <w:lang w:bidi="ar-SA"/>
          <w:color w:val="111111"/>
          <w:sz w:val="28"/>
          <w:szCs w:val="28"/>
          <w:rtl/>
        </w:rPr>
        <w:t xml:space="preserve">كربلاء العتبة العباسية؛ رقم المخطوط: 388</w:t>
      </w:r>
    </w:p>
    <w:p>
      <w:pPr>
        <w:pStyle w:val="BookText"/>
      </w:pPr>
      <w:r>
        <w:rPr>
          <w:rFonts w:ascii="IRNazanin" w:hAnsi="IRNazanin" w:eastAsia="IRNazanin" w:cs="IRNazanin"/>
          <w:lang w:bidi="fa-IR"/>
          <w:color w:val="111111"/>
          <w:sz w:val="28"/>
          <w:szCs w:val="28"/>
          <w:rtl/>
        </w:rPr>
        <w:t xml:space="preserve">أوّلها: جزوی با کل وقوع با اصل معارضه نتواند کرد و هر چه مقتضی طالع سال یا فصل باشد هر وضع از اوضاع جزوی؛ آخرها: و همچنین چون کلاغ سیاه بانگ بلند میزند و پرها سخت می افشاند و زاغ و خروس خود را در آب انداخته.</w:t>
      </w:r>
    </w:p>
    <w:p>
      <w:pPr>
        <w:pStyle w:val="BookText"/>
      </w:pPr>
      <w:r>
        <w:rPr>
          <w:rFonts w:ascii="IRNazanin" w:hAnsi="IRNazanin" w:eastAsia="IRNazanin" w:cs="IRNazanin"/>
          <w:lang w:bidi="fa-IR"/>
          <w:color w:val="111111"/>
          <w:sz w:val="28"/>
          <w:szCs w:val="28"/>
          <w:rtl/>
        </w:rPr>
        <w:t xml:space="preserve">نسخ، کا: مجهول، تا: القرن 12ه-، ناقصة: الأوّل والآخر؛ 173 ق، 19س،15*20سم [ف:</w:t>
      </w:r>
    </w:p>
    <w:p>
      <w:pPr>
        <w:pStyle w:val="BookText"/>
      </w:pPr>
      <w:r>
        <w:rPr>
          <w:rFonts w:ascii="Times New Roman" w:hAnsi="Times New Roman" w:eastAsia="Times New Roman" w:cs="Times New Roman"/>
          <w:lang w:val="en-US" w:bidi="en-US"/>
          <w:color w:val="111111"/>
          <w:sz w:val="28"/>
          <w:szCs w:val="28"/>
          <w:rtl/>
        </w:rPr>
        <w:t xml:space="preserve">430 -1]</w:t>
      </w:r>
    </w:p>
    <w:p>
      <w:pPr>
        <w:pStyle w:val="BookText"/>
      </w:pPr>
      <w:r>
        <w:rPr>
          <w:rFonts w:ascii="Amiri" w:hAnsi="Amiri" w:eastAsia="Amiri" w:cs="Amiri"/>
          <w:lang w:bidi="ar-SA"/>
          <w:color w:val="111111"/>
          <w:sz w:val="28"/>
          <w:szCs w:val="28"/>
          <w:rtl/>
        </w:rPr>
        <w:t xml:space="preserve">2207 . النجف الأشرف؛ مؤسسة كاشف الغطاء العامة؛ رقم المخطوط : 1593</w:t>
      </w:r>
    </w:p>
    <w:p>
      <w:pPr>
        <w:pStyle w:val="BookText"/>
      </w:pPr>
      <w:r>
        <w:rPr>
          <w:rFonts w:ascii="IRNazanin" w:hAnsi="IRNazanin" w:eastAsia="IRNazanin" w:cs="IRNazanin"/>
          <w:lang w:bidi="fa-IR"/>
          <w:color w:val="111111"/>
          <w:sz w:val="28"/>
          <w:szCs w:val="28"/>
          <w:rtl/>
        </w:rPr>
        <w:t xml:space="preserve">کا: مجهول، تا: مجهول؛ ناقصة الأوّل؛ 31 ص [ف: 1-180]</w:t>
      </w:r>
    </w:p>
    <w:p>
      <w:pPr>
        <w:pStyle w:val="BookText"/>
      </w:pPr>
      <w:r>
        <w:rPr>
          <w:rFonts w:ascii="Times New Roman" w:hAnsi="Times New Roman" w:eastAsia="Times New Roman" w:cs="Times New Roman"/>
          <w:lang w:val="en-US" w:bidi="en-US"/>
          <w:color w:val="111111"/>
          <w:sz w:val="28"/>
          <w:szCs w:val="28"/>
          <w:rtl/>
        </w:rPr>
        <w:t xml:space="preserve">2208.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1594</w:t>
      </w:r>
    </w:p>
    <w:p>
      <w:pPr>
        <w:pStyle w:val="BookText"/>
      </w:pPr>
      <w:r>
        <w:rPr>
          <w:rFonts w:ascii="IRNazanin" w:hAnsi="IRNazanin" w:eastAsia="IRNazanin" w:cs="IRNazanin"/>
          <w:lang w:bidi="fa-IR"/>
          <w:color w:val="111111"/>
          <w:sz w:val="28"/>
          <w:szCs w:val="28"/>
          <w:rtl/>
        </w:rPr>
        <w:t xml:space="preserve">کا: مجهول، تا: مجهول؛ ناقصة الآخر؛ 25 ص :[ف 1-180]</w:t>
      </w:r>
    </w:p>
    <w:p>
      <w:pPr>
        <w:pStyle w:val="Heading2"/>
      </w:pPr>
      <w:bookmarkStart w:id="1830" w:name="_Toc1158"/>
      <w:r>
        <w:t>الأحكام النجومية / هيئة - عربي</w:t>
      </w:r>
      <w:bookmarkEnd w:id="1830"/>
    </w:p>
    <w:p>
      <w:pPr>
        <w:pStyle w:val="BookText"/>
      </w:pPr>
      <w:r>
        <w:rPr>
          <w:rFonts w:ascii="Amiri" w:hAnsi="Amiri" w:eastAsia="Amiri" w:cs="Amiri"/>
          <w:lang w:bidi="ar-SA"/>
          <w:color w:val="111111"/>
          <w:sz w:val="28"/>
          <w:szCs w:val="28"/>
          <w:rtl/>
        </w:rPr>
        <w:t xml:space="preserve">المغربي، يحيى بن محمّد ( - 685 ؟ ه- )</w:t>
      </w:r>
    </w:p>
    <w:p>
      <w:pPr>
        <w:pStyle w:val="BookText"/>
      </w:pPr>
      <w:r>
        <w:rPr>
          <w:rFonts w:ascii="Times New Roman" w:hAnsi="Times New Roman" w:eastAsia="Times New Roman" w:cs="Times New Roman"/>
          <w:lang w:val="en-US" w:bidi="en-US"/>
          <w:color w:val="111111"/>
          <w:sz w:val="28"/>
          <w:szCs w:val="28"/>
          <w:rtl/>
        </w:rPr>
        <w:t xml:space="preserve">2209.</w:t>
      </w:r>
    </w:p>
    <w:p>
      <w:pPr>
        <w:pStyle w:val="BookText"/>
      </w:pPr>
      <w:r>
        <w:rPr>
          <w:rFonts w:ascii="Amiri" w:hAnsi="Amiri" w:eastAsia="Amiri" w:cs="Amiri"/>
          <w:lang w:bidi="ar-SA"/>
          <w:color w:val="111111"/>
          <w:sz w:val="28"/>
          <w:szCs w:val="28"/>
          <w:rtl/>
        </w:rPr>
        <w:t xml:space="preserve">بغداد؛ محفوظ، حسين علي (دكتر)؛ رقم المخطوط: 59 كا: علي بن فتح الله بن علي المعروف بغياث الدين البغدادي، تا: 857ه- [معهد المخطوطات العربية: 6-22]</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bookmarkStart w:id="443" w:name="pg7770_70074"/>
    <w:bookmarkEnd w:id="443"/>
    <w:p>
      <w:pPr>
        <w:pStyle w:val="Heading2"/>
      </w:pPr>
      <w:bookmarkStart w:id="1831" w:name="_Toc1159"/>
      <w:r>
        <w:t>أحكام النساء / فقه - عربي</w:t>
      </w:r>
      <w:bookmarkEnd w:id="1831"/>
    </w:p>
    <w:p>
      <w:pPr>
        <w:pStyle w:val="BookText"/>
      </w:pPr>
      <w:r>
        <w:rPr>
          <w:rFonts w:ascii="Amiri" w:hAnsi="Amiri" w:eastAsia="Amiri" w:cs="Amiri"/>
          <w:lang w:bidi="ar-SA"/>
          <w:color w:val="111111"/>
          <w:sz w:val="28"/>
          <w:szCs w:val="28"/>
          <w:rtl/>
        </w:rPr>
        <w:t xml:space="preserve">المفيد، محمّد بن محمّد (336 - 413 ه- )</w:t>
      </w:r>
    </w:p>
    <w:p>
      <w:pPr>
        <w:pStyle w:val="BookText"/>
      </w:pPr>
      <w:r>
        <w:rPr>
          <w:rFonts w:ascii="Amiri" w:hAnsi="Amiri" w:eastAsia="Amiri" w:cs="Amiri"/>
          <w:lang w:bidi="ar-SA"/>
          <w:color w:val="111111"/>
          <w:sz w:val="28"/>
          <w:szCs w:val="28"/>
          <w:rtl/>
        </w:rPr>
        <w:t xml:space="preserve">أوّله: الحمد لله الذي هدي العباد إلى معرفته ويسرلهم سبيل فاني لما عرفت من إيثار السيدة الجليلة الفاضلة ... ليكون ملخصا في كتاب يعتمد ... وأخبرني برغبتها أدام الله توفيقها في ذلك من سكنت إلى خبره ... استخرت الله فأمليت ... باب ما يعم كافة المكلفين</w:t>
      </w:r>
    </w:p>
    <w:p>
      <w:pPr>
        <w:pStyle w:val="BookText"/>
      </w:pPr>
      <w:r>
        <w:rPr>
          <w:rFonts w:ascii="Amiri" w:hAnsi="Amiri" w:eastAsia="Amiri" w:cs="Amiri"/>
          <w:lang w:bidi="ar-SA"/>
          <w:color w:val="111111"/>
          <w:sz w:val="28"/>
          <w:szCs w:val="28"/>
          <w:rtl/>
        </w:rPr>
        <w:t xml:space="preserve">آخره: ويكره أن يطرح في القبر من غير ترابه الذي خرج منه ... أفضل من دفنه في التوابيت بذلك جرت السنة والله ولي التوفيق. طبع: قم، 1372ش</w:t>
      </w:r>
    </w:p>
    <w:p>
      <w:pPr>
        <w:pStyle w:val="BookText"/>
      </w:pPr>
      <w:r>
        <w:rPr>
          <w:rFonts w:ascii="IRNazanin" w:hAnsi="IRNazanin" w:eastAsia="IRNazanin" w:cs="IRNazanin"/>
          <w:lang w:bidi="fa-IR"/>
          <w:color w:val="111111"/>
          <w:sz w:val="28"/>
          <w:szCs w:val="28"/>
          <w:rtl/>
        </w:rPr>
        <w:t xml:space="preserve">[فنخا 2: 257-258 (7نسخ)]</w:t>
      </w:r>
    </w:p>
    <w:p>
      <w:pPr>
        <w:pStyle w:val="BookText"/>
      </w:pPr>
      <w:r>
        <w:rPr>
          <w:rFonts w:ascii="Times New Roman" w:hAnsi="Times New Roman" w:eastAsia="Times New Roman" w:cs="Times New Roman"/>
          <w:lang w:val="en-US" w:bidi="en-US"/>
          <w:color w:val="111111"/>
          <w:sz w:val="28"/>
          <w:szCs w:val="28"/>
          <w:rtl/>
        </w:rPr>
        <w:t xml:space="preserve">2210.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153/1 مصورة</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مجهول، تا: قيد التملك 907 ه-، 38 ق [ (مصورات) - ف: 1 -155]</w:t>
      </w:r>
    </w:p>
    <w:p>
      <w:pPr>
        <w:pStyle w:val="BookText"/>
      </w:pPr>
      <w:r>
        <w:rPr>
          <w:rFonts w:ascii="Times New Roman" w:hAnsi="Times New Roman" w:eastAsia="Times New Roman" w:cs="Times New Roman"/>
          <w:lang w:val="en-US" w:bidi="en-US"/>
          <w:color w:val="111111"/>
          <w:sz w:val="28"/>
          <w:szCs w:val="28"/>
          <w:rtl/>
        </w:rPr>
        <w:t xml:space="preserve">2211.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2876/20</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محمود بن فياض الحسيني الكربلائي، تا: رجب 1080ه-؛ 20 ص، 19س،13/8*19/6سم [ف: 1-38]</w:t>
      </w:r>
    </w:p>
    <w:p>
      <w:pPr>
        <w:pStyle w:val="BookText"/>
      </w:pPr>
      <w:r>
        <w:rPr>
          <w:rFonts w:ascii="Times New Roman" w:hAnsi="Times New Roman" w:eastAsia="Times New Roman" w:cs="Times New Roman"/>
          <w:lang w:val="en-US" w:bidi="en-US"/>
          <w:color w:val="111111"/>
          <w:sz w:val="28"/>
          <w:szCs w:val="28"/>
          <w:rtl/>
        </w:rPr>
        <w:t xml:space="preserve">2212.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410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السيد محمود الحسيني، تا: القرن 11 ه- [ف: 1-63]</w:t>
      </w:r>
    </w:p>
    <w:p>
      <w:pPr>
        <w:pStyle w:val="BookText"/>
      </w:pPr>
      <w:r>
        <w:rPr>
          <w:rFonts w:ascii="Times New Roman" w:hAnsi="Times New Roman" w:eastAsia="Times New Roman" w:cs="Times New Roman"/>
          <w:lang w:val="en-US" w:bidi="en-US"/>
          <w:color w:val="111111"/>
          <w:sz w:val="28"/>
          <w:szCs w:val="28"/>
          <w:rtl/>
        </w:rPr>
        <w:t xml:space="preserve">2213.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998/2</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كا: محمّد بن طاهر السماوي، تا: جمادى الأولى 1334 ه-، الكاظمية؛ 16ص، 21س،14*21سم [ف: 1-38]</w:t>
      </w:r>
    </w:p>
    <w:p>
      <w:pPr>
        <w:pStyle w:val="BookText"/>
      </w:pPr>
      <w:r>
        <w:rPr>
          <w:rFonts w:ascii="Amiri" w:hAnsi="Amiri" w:eastAsia="Amiri" w:cs="Amiri"/>
          <w:lang w:bidi="ar-SA"/>
          <w:color w:val="111111"/>
          <w:sz w:val="28"/>
          <w:szCs w:val="28"/>
          <w:rtl/>
        </w:rPr>
        <w:t xml:space="preserve">2214 . النجف الأشرف؛ مكتبة السيد محمد صادق بحرالعلوم؛ رقم المخطوط: 87/12</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كا: السيد محمّد صادق بحر العلوم، تا: 28 ربیع الثاني 1360ه-، 14ق، 19س،16*20سم [ف: 168]
</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bookmarkStart w:id="444" w:name="pg7770_70075"/>
    <w:bookmarkEnd w:id="444"/>
    <w:p>
      <w:pPr>
        <w:pStyle w:val="BookText"/>
      </w:pPr>
      <w:r>
        <w:rPr>
          <w:rFonts w:ascii="Times New Roman" w:hAnsi="Times New Roman" w:eastAsia="Times New Roman" w:cs="Times New Roman"/>
          <w:lang w:val="en-US" w:bidi="en-US"/>
          <w:color w:val="111111"/>
          <w:sz w:val="28"/>
          <w:szCs w:val="28"/>
          <w:rtl/>
        </w:rPr>
        <w:t xml:space="preserve">2215.</w:t>
      </w:r>
    </w:p>
    <w:p>
      <w:pPr>
        <w:pStyle w:val="BookText"/>
      </w:pPr>
      <w:r>
        <w:rPr>
          <w:rFonts w:ascii="Amiri" w:hAnsi="Amiri" w:eastAsia="Amiri" w:cs="Amiri"/>
          <w:lang w:bidi="ar-SA"/>
          <w:color w:val="111111"/>
          <w:sz w:val="28"/>
          <w:szCs w:val="28"/>
          <w:rtl/>
        </w:rPr>
        <w:t xml:space="preserve">عمارة؛ خزانة ضياء شكارة رقم المخطوط: 7</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4 جزء 2-200]</w:t>
      </w:r>
    </w:p>
    <w:p>
      <w:pPr>
        <w:pStyle w:val="BookText"/>
      </w:pPr>
      <w:r>
        <w:rPr>
          <w:rFonts w:ascii="Times New Roman" w:hAnsi="Times New Roman" w:eastAsia="Times New Roman" w:cs="Times New Roman"/>
          <w:lang w:val="en-US" w:bidi="en-US"/>
          <w:color w:val="111111"/>
          <w:sz w:val="28"/>
          <w:szCs w:val="28"/>
          <w:rtl/>
        </w:rPr>
        <w:t xml:space="preserve">2216.</w:t>
      </w:r>
    </w:p>
    <w:p>
      <w:pPr>
        <w:pStyle w:val="BookText"/>
      </w:pPr>
      <w:r>
        <w:rPr>
          <w:rFonts w:ascii="Amiri" w:hAnsi="Amiri" w:eastAsia="Amiri" w:cs="Amiri"/>
          <w:lang w:bidi="ar-SA"/>
          <w:color w:val="111111"/>
          <w:sz w:val="28"/>
          <w:szCs w:val="28"/>
          <w:rtl/>
        </w:rPr>
        <w:t xml:space="preserve">الكاظمية جامعة مدينة العلم؛ رقم المخطوط: 21/18/2 أوّلها: مطابق</w:t>
      </w:r>
    </w:p>
    <w:p>
      <w:pPr>
        <w:pStyle w:val="BookText"/>
      </w:pPr>
      <w:r>
        <w:rPr>
          <w:rFonts w:ascii="IRNazanin" w:hAnsi="IRNazanin" w:eastAsia="IRNazanin" w:cs="IRNazanin"/>
          <w:lang w:bidi="fa-IR"/>
          <w:color w:val="111111"/>
          <w:sz w:val="28"/>
          <w:szCs w:val="28"/>
          <w:rtl/>
        </w:rPr>
        <w:t xml:space="preserve">کا: مجهول، تا: مجهول؛15*21سم [ف: 281]</w:t>
      </w:r>
    </w:p>
    <w:p>
      <w:pPr>
        <w:pStyle w:val="Heading2"/>
      </w:pPr>
      <w:bookmarkStart w:id="1832" w:name="_Toc1160"/>
      <w:r>
        <w:t>أحكام النساء والرجال / فقه - عربي</w:t>
      </w:r>
      <w:bookmarkEnd w:id="1832"/>
    </w:p>
    <w:p>
      <w:pPr>
        <w:pStyle w:val="BookText"/>
      </w:pPr>
      <w:r>
        <w:rPr>
          <w:rFonts w:ascii="Amiri" w:hAnsi="Amiri" w:eastAsia="Amiri" w:cs="Amiri"/>
          <w:lang w:bidi="ar-SA"/>
          <w:color w:val="111111"/>
          <w:sz w:val="28"/>
          <w:szCs w:val="28"/>
          <w:rtl/>
        </w:rPr>
        <w:t xml:space="preserve">المجلسي، محمّد باقر بن محمّد تقي (1037 - 1110ه-)</w:t>
      </w:r>
    </w:p>
    <w:p>
      <w:pPr>
        <w:pStyle w:val="BookText"/>
      </w:pPr>
      <w:r>
        <w:rPr>
          <w:rFonts w:ascii="Times New Roman" w:hAnsi="Times New Roman" w:eastAsia="Times New Roman" w:cs="Times New Roman"/>
          <w:lang w:val="en-US" w:bidi="en-US"/>
          <w:color w:val="111111"/>
          <w:sz w:val="28"/>
          <w:szCs w:val="28"/>
          <w:rtl/>
        </w:rPr>
        <w:t xml:space="preserve">2217.</w:t>
      </w:r>
    </w:p>
    <w:p>
      <w:pPr>
        <w:pStyle w:val="BookText"/>
      </w:pPr>
      <w:r>
        <w:rPr>
          <w:rFonts w:ascii="Amiri" w:hAnsi="Amiri" w:eastAsia="Amiri" w:cs="Amiri"/>
          <w:lang w:bidi="ar-SA"/>
          <w:color w:val="111111"/>
          <w:sz w:val="28"/>
          <w:szCs w:val="28"/>
          <w:rtl/>
        </w:rPr>
        <w:t xml:space="preserve">كربلاء؛ الروضة الحسينية (مكتبة)؛ رقم المخطوط: 13م ح9361</w:t>
      </w:r>
    </w:p>
    <w:p>
      <w:pPr>
        <w:pStyle w:val="BookText"/>
      </w:pPr>
      <w:r>
        <w:rPr>
          <w:rFonts w:ascii="IRNazanin" w:hAnsi="IRNazanin" w:eastAsia="IRNazanin" w:cs="IRNazanin"/>
          <w:lang w:bidi="fa-IR"/>
          <w:color w:val="111111"/>
          <w:sz w:val="28"/>
          <w:szCs w:val="28"/>
          <w:rtl/>
        </w:rPr>
        <w:t xml:space="preserve">کا: مجهول، تا: 1223ه-، 68 ص، 13 س، 10*15سم [مخطوطات كربلاء: 4-16]</w:t>
      </w:r>
    </w:p>
    <w:p>
      <w:pPr>
        <w:pStyle w:val="BookText"/>
      </w:pPr>
      <w:r>
        <w:rPr>
          <w:rFonts w:ascii="Amiri" w:hAnsi="Amiri" w:eastAsia="Amiri" w:cs="Amiri"/>
          <w:lang w:bidi="ar-SA"/>
          <w:color w:val="111111"/>
          <w:sz w:val="28"/>
          <w:szCs w:val="28"/>
          <w:rtl/>
        </w:rPr>
        <w:t xml:space="preserve">أحكام النظر إلى المحرمات / فقه - عربي</w:t>
      </w:r>
    </w:p>
    <w:p>
      <w:pPr>
        <w:pStyle w:val="BookText"/>
      </w:pPr>
      <w:r>
        <w:rPr>
          <w:rFonts w:ascii="Amiri" w:hAnsi="Amiri" w:eastAsia="Amiri" w:cs="Amiri"/>
          <w:lang w:bidi="ar-SA"/>
          <w:color w:val="111111"/>
          <w:sz w:val="28"/>
          <w:szCs w:val="28"/>
          <w:rtl/>
        </w:rPr>
        <w:t xml:space="preserve">المقدسي، محمّد بن عبد الله</w:t>
      </w:r>
    </w:p>
    <w:p>
      <w:pPr>
        <w:pStyle w:val="BookText"/>
      </w:pPr>
      <w:r>
        <w:rPr>
          <w:rFonts w:ascii="Times New Roman" w:hAnsi="Times New Roman" w:eastAsia="Times New Roman" w:cs="Times New Roman"/>
          <w:lang w:val="en-US" w:bidi="en-US"/>
          <w:color w:val="111111"/>
          <w:sz w:val="28"/>
          <w:szCs w:val="28"/>
          <w:rtl/>
        </w:rPr>
        <w:t xml:space="preserve">2218.</w:t>
      </w:r>
    </w:p>
    <w:p>
      <w:pPr>
        <w:pStyle w:val="BookText"/>
      </w:pPr>
      <w:r>
        <w:rPr>
          <w:rFonts w:ascii="Amiri" w:hAnsi="Amiri" w:eastAsia="Amiri" w:cs="Amiri"/>
          <w:lang w:bidi="ar-SA"/>
          <w:color w:val="111111"/>
          <w:sz w:val="28"/>
          <w:szCs w:val="28"/>
          <w:rtl/>
        </w:rPr>
        <w:t xml:space="preserve">بغداد؛ مكتبة الأوقاف العامة؛ رقم المخطوط: 4865/1</w:t>
      </w:r>
    </w:p>
    <w:p>
      <w:pPr>
        <w:pStyle w:val="BookText"/>
      </w:pPr>
      <w:r>
        <w:rPr>
          <w:rFonts w:ascii="Amiri" w:hAnsi="Amiri" w:eastAsia="Amiri" w:cs="Amiri"/>
          <w:lang w:bidi="ar-SA"/>
          <w:color w:val="111111"/>
          <w:sz w:val="28"/>
          <w:szCs w:val="28"/>
          <w:rtl/>
        </w:rPr>
        <w:t xml:space="preserve">أوّلها: حدثنا الشيخ تاج العلماء ... جمال الدين أبو الفرج عبد الرحمن بن علي بن محمد بن الجوزي ...</w:t>
      </w:r>
    </w:p>
    <w:p>
      <w:pPr>
        <w:pStyle w:val="BookText"/>
      </w:pPr>
      <w:r>
        <w:rPr>
          <w:rFonts w:ascii="IRNazanin" w:hAnsi="IRNazanin" w:eastAsia="IRNazanin" w:cs="IRNazanin"/>
          <w:lang w:bidi="fa-IR"/>
          <w:color w:val="111111"/>
          <w:sz w:val="28"/>
          <w:szCs w:val="28"/>
          <w:rtl/>
        </w:rPr>
        <w:t xml:space="preserve">کا: مجهول، تا: مجهول 5ق ، 2115سم [ف: 2-301]</w:t>
      </w:r>
    </w:p>
    <w:p>
      <w:pPr>
        <w:pStyle w:val="Heading2"/>
      </w:pPr>
      <w:bookmarkStart w:id="1833" w:name="_Toc1161"/>
      <w:r>
        <w:t>أحكام النظر في كتف الشاة = كتف الشاة = شانه بيني / العلوم الغريبة - عربي</w:t>
      </w:r>
      <w:bookmarkEnd w:id="1833"/>
    </w:p>
    <w:p>
      <w:pPr>
        <w:pStyle w:val="BookText"/>
      </w:pPr>
      <w:r>
        <w:rPr>
          <w:rFonts w:ascii="Amiri" w:hAnsi="Amiri" w:eastAsia="Amiri" w:cs="Amiri"/>
          <w:lang w:bidi="ar-SA"/>
          <w:color w:val="111111"/>
          <w:sz w:val="28"/>
          <w:szCs w:val="28"/>
          <w:rtl/>
        </w:rPr>
        <w:t xml:space="preserve">نصير الدين الطوسي، محمّد بن محمّد (597 - 672 ه-)</w:t>
      </w:r>
    </w:p>
    <w:p>
      <w:pPr>
        <w:pStyle w:val="BookText"/>
      </w:pPr>
      <w:r>
        <w:rPr>
          <w:rFonts w:ascii="Amiri" w:hAnsi="Amiri" w:eastAsia="Amiri" w:cs="Amiri"/>
          <w:lang w:bidi="ar-SA"/>
          <w:color w:val="111111"/>
          <w:sz w:val="28"/>
          <w:szCs w:val="28"/>
          <w:rtl/>
        </w:rPr>
        <w:t xml:space="preserve">أوّله : الحمد لله على سوابغ النعم وترادف الغنم ... هذه مقالة في أحكام النظر في كتف الشاة، تسمى الشاة وتذبح</w:t>
      </w:r>
    </w:p>
    <w:p>
      <w:pPr>
        <w:pStyle w:val="BookText"/>
      </w:pPr>
      <w:r>
        <w:rPr>
          <w:rFonts w:ascii="Amiri" w:hAnsi="Amiri" w:eastAsia="Amiri" w:cs="Amiri"/>
          <w:lang w:bidi="ar-SA"/>
          <w:color w:val="111111"/>
          <w:sz w:val="28"/>
          <w:szCs w:val="28"/>
          <w:rtl/>
        </w:rPr>
        <w:t xml:space="preserve">آخره: وكان في وسطه دايرة صفراء فالشمس ينكسف وإن كان الدائرة مضيئاً فالقمر ينخسف.</w:t>
      </w:r>
    </w:p>
    <w:p>
      <w:pPr>
        <w:pStyle w:val="BookText"/>
      </w:pPr>
      <w:r>
        <w:rPr>
          <w:rFonts w:ascii="Amiri" w:hAnsi="Amiri" w:eastAsia="Amiri" w:cs="Amiri"/>
          <w:lang w:bidi="ar-SA"/>
          <w:color w:val="111111"/>
          <w:sz w:val="28"/>
          <w:szCs w:val="28"/>
          <w:rtl/>
        </w:rPr>
        <w:t xml:space="preserve">والحمد لله رب العالمين.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bookmarkStart w:id="445" w:name="pg7770_70076"/>
    <w:bookmarkEnd w:id="445"/>
    <w:p>
      <w:pPr>
        <w:pStyle w:val="BookText"/>
      </w:pPr>
      <w:r>
        <w:rPr>
          <w:rFonts w:ascii="Amiri" w:hAnsi="Amiri" w:eastAsia="Amiri" w:cs="Amiri"/>
          <w:lang w:bidi="ar-SA"/>
          <w:color w:val="111111"/>
          <w:sz w:val="28"/>
          <w:szCs w:val="28"/>
          <w:rtl/>
        </w:rPr>
        <w:t xml:space="preserve">طبع: طهران، 1388 ش، في «ميراث «بهارستان»، 2، صص 773-776</w:t>
      </w:r>
    </w:p>
    <w:p>
      <w:pPr>
        <w:pStyle w:val="BookText"/>
      </w:pPr>
      <w:r>
        <w:rPr>
          <w:rFonts w:ascii="Amiri" w:hAnsi="Amiri" w:eastAsia="Amiri" w:cs="Amiri"/>
          <w:lang w:bidi="ar-SA"/>
          <w:color w:val="111111"/>
          <w:sz w:val="28"/>
          <w:szCs w:val="28"/>
          <w:rtl/>
        </w:rPr>
        <w:t xml:space="preserve">[فنخا 2: 258-260 (18 نسخة)]</w:t>
      </w:r>
    </w:p>
    <w:p>
      <w:pPr>
        <w:pStyle w:val="BookText"/>
      </w:pPr>
      <w:r>
        <w:rPr>
          <w:rFonts w:ascii="Times New Roman" w:hAnsi="Times New Roman" w:eastAsia="Times New Roman" w:cs="Times New Roman"/>
          <w:lang w:val="en-US" w:bidi="en-US"/>
          <w:color w:val="111111"/>
          <w:sz w:val="28"/>
          <w:szCs w:val="28"/>
          <w:rtl/>
        </w:rPr>
        <w:t xml:space="preserve">2219.</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1596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محمّد حسين بن محمد مهدي تا 1284ه-، اصفهان [ف: 4-368]</w:t>
      </w:r>
    </w:p>
    <w:p>
      <w:pPr>
        <w:pStyle w:val="BookText"/>
      </w:pPr>
      <w:r>
        <w:rPr>
          <w:rFonts w:ascii="Times New Roman" w:hAnsi="Times New Roman" w:eastAsia="Times New Roman" w:cs="Times New Roman"/>
          <w:lang w:val="en-US" w:bidi="en-US"/>
          <w:color w:val="111111"/>
          <w:sz w:val="28"/>
          <w:szCs w:val="28"/>
          <w:rtl/>
        </w:rPr>
        <w:t xml:space="preserve">222.</w:t>
      </w:r>
    </w:p>
    <w:p>
      <w:pPr>
        <w:pStyle w:val="BookText"/>
      </w:pPr>
      <w:r>
        <w:rPr>
          <w:rFonts w:ascii="Amiri" w:hAnsi="Amiri" w:eastAsia="Amiri" w:cs="Amiri"/>
          <w:lang w:bidi="ar-SA"/>
          <w:color w:val="111111"/>
          <w:sz w:val="28"/>
          <w:szCs w:val="28"/>
          <w:rtl/>
        </w:rPr>
        <w:t xml:space="preserve">النجف الأشرف؛ مكتبة الإمام أميرالمؤمنين العامة؛ رقم المخطوط: 1547/4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سيد حسن الموسوي الاخوي التقوي شيرازي الطهراني، تا: 1284ه-، 3 ق [ف: 4-367]</w:t>
      </w:r>
    </w:p>
    <w:p>
      <w:pPr>
        <w:pStyle w:val="Heading2"/>
      </w:pPr>
      <w:bookmarkStart w:id="1834" w:name="_Toc1162"/>
      <w:r>
        <w:t>أحكام النظر في كتف الشاة = ترجمه كتف الشاة = شانه بيني / العلوم الغريبة - فارسي</w:t>
      </w:r>
      <w:bookmarkEnd w:id="1834"/>
    </w:p>
    <w:p>
      <w:pPr>
        <w:pStyle w:val="BookText"/>
      </w:pPr>
      <w:r>
        <w:rPr>
          <w:rFonts w:ascii="Times New Roman" w:hAnsi="Times New Roman" w:eastAsia="Times New Roman" w:cs="Times New Roman"/>
          <w:lang w:val="en-US" w:bidi="en-US"/>
          <w:color w:val="111111"/>
          <w:sz w:val="28"/>
          <w:szCs w:val="28"/>
          <w:rtl/>
        </w:rPr>
        <w:t xml:space="preserve">2221.</w:t>
      </w:r>
    </w:p>
    <w:p>
      <w:pPr>
        <w:pStyle w:val="BookText"/>
      </w:pPr>
      <w:r>
        <w:rPr>
          <w:rFonts w:ascii="Amiri" w:hAnsi="Amiri" w:eastAsia="Amiri" w:cs="Amiri"/>
          <w:lang w:bidi="ar-SA"/>
          <w:color w:val="111111"/>
          <w:sz w:val="28"/>
          <w:szCs w:val="28"/>
          <w:rtl/>
        </w:rPr>
        <w:t xml:space="preserve">النجف الأشرف؛ مكتبة الإمام أميرالمؤمنين العامة؛ رقم المخطوط: 1596</w:t>
      </w:r>
    </w:p>
    <w:p>
      <w:pPr>
        <w:pStyle w:val="BookText"/>
      </w:pPr>
      <w:r>
        <w:rPr>
          <w:rFonts w:ascii="IRNazanin" w:hAnsi="IRNazanin" w:eastAsia="IRNazanin" w:cs="IRNazanin"/>
          <w:lang w:bidi="fa-IR"/>
          <w:color w:val="111111"/>
          <w:sz w:val="28"/>
          <w:szCs w:val="28"/>
          <w:rtl/>
        </w:rPr>
        <w:t xml:space="preserve">أوّلها: حکیمان گفتهاند که شناختن شانه گوسفند با علم نجوم برابر است همه کس اندازه ان علم ندارند و در شناختن بزرگان دعوی دارند ...</w:t>
      </w:r>
    </w:p>
    <w:p>
      <w:pPr>
        <w:pStyle w:val="BookText"/>
      </w:pPr>
      <w:r>
        <w:rPr>
          <w:rFonts w:ascii="Amiri" w:hAnsi="Amiri" w:eastAsia="Amiri" w:cs="Amiri"/>
          <w:lang w:bidi="ar-SA"/>
          <w:color w:val="111111"/>
          <w:sz w:val="28"/>
          <w:szCs w:val="28"/>
          <w:rtl/>
        </w:rPr>
        <w:t xml:space="preserve">كا: محمّد حسين بن محمّد مهدي الإصفهاني، تا: مجهول [ف: 1-351]</w:t>
      </w:r>
    </w:p>
    <w:p>
      <w:pPr>
        <w:pStyle w:val="Heading2"/>
      </w:pPr>
      <w:bookmarkStart w:id="1835" w:name="_Toc1163"/>
      <w:r>
        <w:t>أحكام النكاح / فقه - عربي</w:t>
      </w:r>
      <w:bookmarkEnd w:id="1835"/>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Times New Roman" w:hAnsi="Times New Roman" w:eastAsia="Times New Roman" w:cs="Times New Roman"/>
          <w:lang w:val="en-US" w:bidi="en-US"/>
          <w:color w:val="111111"/>
          <w:sz w:val="28"/>
          <w:szCs w:val="28"/>
          <w:rtl/>
        </w:rPr>
        <w:t xml:space="preserve">2222.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2074</w:t>
      </w:r>
    </w:p>
    <w:p>
      <w:pPr>
        <w:pStyle w:val="BookText"/>
      </w:pPr>
      <w:r>
        <w:rPr>
          <w:rFonts w:ascii="IRNazanin" w:hAnsi="IRNazanin" w:eastAsia="IRNazanin" w:cs="IRNazanin"/>
          <w:lang w:bidi="fa-IR"/>
          <w:color w:val="111111"/>
          <w:sz w:val="28"/>
          <w:szCs w:val="28"/>
          <w:rtl/>
        </w:rPr>
        <w:t xml:space="preserve">کا: مجهول، تا: مجهول؛ ناقصة : الأوّل والآخر؛ 58ص [ف: 1-180]</w:t>
      </w:r>
    </w:p>
    <w:p>
      <w:pPr>
        <w:pStyle w:val="BookText"/>
      </w:pPr>
      <w:r>
        <w:rPr>
          <w:rFonts w:ascii="Times New Roman" w:hAnsi="Times New Roman" w:eastAsia="Times New Roman" w:cs="Times New Roman"/>
          <w:lang w:val="en-US" w:bidi="en-US"/>
          <w:color w:val="111111"/>
          <w:sz w:val="28"/>
          <w:szCs w:val="28"/>
          <w:rtl/>
        </w:rPr>
        <w:t xml:space="preserve">2223.</w:t>
      </w:r>
    </w:p>
    <w:p>
      <w:pPr>
        <w:pStyle w:val="BookText"/>
      </w:pPr>
      <w:r>
        <w:rPr>
          <w:rFonts w:ascii="Amiri" w:hAnsi="Amiri" w:eastAsia="Amiri" w:cs="Amiri"/>
          <w:lang w:bidi="ar-SA"/>
          <w:color w:val="111111"/>
          <w:sz w:val="28"/>
          <w:szCs w:val="28"/>
          <w:rtl/>
        </w:rPr>
        <w:t xml:space="preserve">بغداد؛ خزانة آل السنوي (في دار المخطوطات)؛ رقم المخطوط : 5737/5</w:t>
      </w:r>
    </w:p>
    <w:p>
      <w:pPr>
        <w:pStyle w:val="BookText"/>
      </w:pPr>
      <w:r>
        <w:rPr>
          <w:rFonts w:ascii="IRNazanin" w:hAnsi="IRNazanin" w:eastAsia="IRNazanin" w:cs="IRNazanin"/>
          <w:lang w:bidi="fa-IR"/>
          <w:color w:val="111111"/>
          <w:sz w:val="28"/>
          <w:szCs w:val="28"/>
          <w:rtl/>
        </w:rPr>
        <w:t xml:space="preserve">کا: مجهول، تا: مجهول [المورد : 3 و 4-214]</w:t>
      </w:r>
    </w:p>
    <w:p>
      <w:pPr>
        <w:pStyle w:val="BookText"/>
      </w:pPr>
      <w:r>
        <w:rPr>
          <w:rFonts w:ascii="Amiri" w:hAnsi="Amiri" w:eastAsia="Amiri" w:cs="Amiri"/>
          <w:lang w:bidi="ar-SA"/>
          <w:color w:val="111111"/>
          <w:sz w:val="28"/>
          <w:szCs w:val="28"/>
          <w:rtl/>
        </w:rPr>
        <w:t xml:space="preserve">أحكام نماز &gt; الوجيزة في الصلاة</w:t>
      </w:r>
    </w:p>
    <w:p>
      <w:pPr>
        <w:pStyle w:val="BookText"/>
      </w:pPr>
      <w:r>
        <w:rPr>
          <w:rFonts w:ascii="Amiri" w:hAnsi="Amiri" w:eastAsia="Amiri" w:cs="Amiri"/>
          <w:lang w:bidi="ar-SA"/>
          <w:color w:val="111111"/>
          <w:sz w:val="28"/>
          <w:szCs w:val="28"/>
          <w:rtl/>
        </w:rPr>
        <w:t xml:space="preserve">أحكام نواصب &gt; مال ناصبي أحكام النواصب / فقه - عربي
</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bookmarkStart w:id="446" w:name="pg7770_70077"/>
    <w:bookmarkEnd w:id="446"/>
    <w:p>
      <w:pPr>
        <w:pStyle w:val="Heading2"/>
      </w:pPr>
      <w:bookmarkStart w:id="1836" w:name="_Toc1164"/>
      <w:r>
        <w:t>أحكام نواصب / فقه - عربي</w:t>
      </w:r>
      <w:bookmarkEnd w:id="1836"/>
    </w:p>
    <w:p>
      <w:pPr>
        <w:pStyle w:val="BookText"/>
      </w:pPr>
      <w:r>
        <w:rPr>
          <w:rFonts w:ascii="Amiri" w:hAnsi="Amiri" w:eastAsia="Amiri" w:cs="Amiri"/>
          <w:lang w:bidi="ar-SA"/>
          <w:color w:val="111111"/>
          <w:sz w:val="28"/>
          <w:szCs w:val="28"/>
          <w:rtl/>
        </w:rPr>
        <w:t xml:space="preserve">السماهيجي، عبد الله بن صالح (1076؟- 1135 ه-)</w:t>
      </w:r>
    </w:p>
    <w:p>
      <w:pPr>
        <w:pStyle w:val="BookText"/>
      </w:pPr>
      <w:r>
        <w:rPr>
          <w:rFonts w:ascii="IRNazanin" w:hAnsi="IRNazanin" w:eastAsia="IRNazanin" w:cs="IRNazanin"/>
          <w:lang w:bidi="fa-IR"/>
          <w:color w:val="111111"/>
          <w:sz w:val="28"/>
          <w:szCs w:val="28"/>
          <w:rtl/>
        </w:rPr>
        <w:t xml:space="preserve">[فنخا 2: 267]</w:t>
      </w:r>
    </w:p>
    <w:p>
      <w:pPr>
        <w:pStyle w:val="BookText"/>
      </w:pPr>
      <w:r>
        <w:rPr>
          <w:rFonts w:ascii="Times New Roman" w:hAnsi="Times New Roman" w:eastAsia="Times New Roman" w:cs="Times New Roman"/>
          <w:lang w:val="en-US" w:bidi="en-US"/>
          <w:color w:val="111111"/>
          <w:sz w:val="28"/>
          <w:szCs w:val="28"/>
          <w:rtl/>
        </w:rPr>
        <w:t xml:space="preserve">2224.</w:t>
      </w:r>
    </w:p>
    <w:p>
      <w:pPr>
        <w:pStyle w:val="BookText"/>
      </w:pPr>
      <w:r>
        <w:rPr>
          <w:rFonts w:ascii="Amiri" w:hAnsi="Amiri" w:eastAsia="Amiri" w:cs="Amiri"/>
          <w:lang w:bidi="ar-SA"/>
          <w:color w:val="111111"/>
          <w:sz w:val="28"/>
          <w:szCs w:val="28"/>
          <w:rtl/>
        </w:rPr>
        <w:t xml:space="preserve">الكاظمية؛ مكتبة الإمام الصادق؛ رقم المخطوط: 88ب مجموع</w:t>
      </w:r>
    </w:p>
    <w:p>
      <w:pPr>
        <w:pStyle w:val="BookText"/>
      </w:pPr>
      <w:r>
        <w:rPr>
          <w:rFonts w:ascii="Amiri" w:hAnsi="Amiri" w:eastAsia="Amiri" w:cs="Amiri"/>
          <w:lang w:bidi="ar-SA"/>
          <w:color w:val="111111"/>
          <w:sz w:val="28"/>
          <w:szCs w:val="28"/>
          <w:rtl/>
        </w:rPr>
        <w:t xml:space="preserve">أوّلها: النواصب من ثم أهم أهل الخلاف كافة أم بعض وما القول في دمائهم وأموالهم وطهارتهم وذكاتهم ونكاح نسائهم وتزويجهم بنساء المؤمنين</w:t>
      </w:r>
    </w:p>
    <w:p>
      <w:pPr>
        <w:pStyle w:val="BookText"/>
      </w:pPr>
      <w:r>
        <w:rPr>
          <w:rFonts w:ascii="IRNazanin" w:hAnsi="IRNazanin" w:eastAsia="IRNazanin" w:cs="IRNazanin"/>
          <w:lang w:bidi="fa-IR"/>
          <w:color w:val="111111"/>
          <w:sz w:val="28"/>
          <w:szCs w:val="28"/>
          <w:rtl/>
        </w:rPr>
        <w:t xml:space="preserve">نسخ، کا: مجهول، تا: مجهول؛ 17ق،16*21سم [الذخائر: 6-7-260]</w:t>
      </w:r>
    </w:p>
    <w:p>
      <w:pPr>
        <w:pStyle w:val="Heading2"/>
      </w:pPr>
      <w:bookmarkStart w:id="1837" w:name="_Toc1165"/>
      <w:r>
        <w:t>أحكام النون / تفسير - فارسي</w:t>
      </w:r>
      <w:bookmarkEnd w:id="1837"/>
    </w:p>
    <w:p>
      <w:pPr>
        <w:pStyle w:val="BookText"/>
      </w:pPr>
      <w:r>
        <w:rPr>
          <w:rFonts w:ascii="Times New Roman" w:hAnsi="Times New Roman" w:eastAsia="Times New Roman" w:cs="Times New Roman"/>
          <w:lang w:val="en-US" w:bidi="en-US"/>
          <w:color w:val="111111"/>
          <w:sz w:val="28"/>
          <w:szCs w:val="28"/>
          <w:rtl/>
        </w:rPr>
        <w:t xml:space="preserve">2225.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4005</w:t>
      </w:r>
    </w:p>
    <w:p>
      <w:pPr>
        <w:pStyle w:val="BookText"/>
      </w:pPr>
      <w:r>
        <w:rPr>
          <w:rFonts w:ascii="IRNazanin" w:hAnsi="IRNazanin" w:eastAsia="IRNazanin" w:cs="IRNazanin"/>
          <w:lang w:bidi="fa-IR"/>
          <w:color w:val="111111"/>
          <w:sz w:val="28"/>
          <w:szCs w:val="28"/>
          <w:rtl/>
        </w:rPr>
        <w:t xml:space="preserve">کا: مجهول، تا: مجهول ؛ 5 ص [ف- 352]</w:t>
      </w:r>
    </w:p>
    <w:p>
      <w:pPr>
        <w:pStyle w:val="Heading2"/>
      </w:pPr>
      <w:bookmarkStart w:id="1838" w:name="_Toc1166"/>
      <w:r>
        <w:t>أحكام الهمزة لهشام وحمزة / تجويد - عربي</w:t>
      </w:r>
      <w:bookmarkEnd w:id="1838"/>
    </w:p>
    <w:p>
      <w:pPr>
        <w:pStyle w:val="BookText"/>
      </w:pPr>
      <w:r>
        <w:rPr>
          <w:rFonts w:ascii="Amiri" w:hAnsi="Amiri" w:eastAsia="Amiri" w:cs="Amiri"/>
          <w:lang w:bidi="ar-SA"/>
          <w:color w:val="111111"/>
          <w:sz w:val="28"/>
          <w:szCs w:val="28"/>
          <w:rtl/>
        </w:rPr>
        <w:t xml:space="preserve">الجعبري، إبراهيم بن عمر(640 - 732 ه-)</w:t>
      </w:r>
    </w:p>
    <w:p>
      <w:pPr>
        <w:pStyle w:val="BookText"/>
      </w:pPr>
      <w:r>
        <w:rPr>
          <w:rFonts w:ascii="Times New Roman" w:hAnsi="Times New Roman" w:eastAsia="Times New Roman" w:cs="Times New Roman"/>
          <w:lang w:val="en-US" w:bidi="en-US"/>
          <w:color w:val="111111"/>
          <w:sz w:val="28"/>
          <w:szCs w:val="28"/>
          <w:rtl/>
        </w:rPr>
        <w:t xml:space="preserve">2226.</w:t>
      </w:r>
    </w:p>
    <w:p>
      <w:pPr>
        <w:pStyle w:val="BookText"/>
      </w:pPr>
      <w:r>
        <w:rPr>
          <w:rFonts w:ascii="IRNazanin" w:hAnsi="IRNazanin" w:eastAsia="IRNazanin" w:cs="IRNazanin"/>
          <w:lang w:bidi="fa-IR"/>
          <w:color w:val="111111"/>
          <w:sz w:val="28"/>
          <w:szCs w:val="28"/>
          <w:rtl/>
        </w:rPr>
        <w:t xml:space="preserve">بغداد؛ دار المخطوطات؛ رقم المخطوط : 40739/2</w:t>
      </w:r>
    </w:p>
    <w:p>
      <w:pPr>
        <w:pStyle w:val="BookText"/>
      </w:pPr>
      <w:r>
        <w:rPr>
          <w:rFonts w:ascii="Amiri" w:hAnsi="Amiri" w:eastAsia="Amiri" w:cs="Amiri"/>
          <w:lang w:bidi="ar-SA"/>
          <w:color w:val="111111"/>
          <w:sz w:val="28"/>
          <w:szCs w:val="28"/>
          <w:rtl/>
        </w:rPr>
        <w:t xml:space="preserve">أوّلها: الحمد لله حمداً طيباً عطراً * ثم الصلاة على المهدي ومن نصرا و هاك يا من روي عن حمزة وهشام * حكم همزهما في الوقف فذكرا</w:t>
      </w:r>
    </w:p>
    <w:p>
      <w:pPr>
        <w:pStyle w:val="BookText"/>
      </w:pPr>
      <w:r>
        <w:rPr>
          <w:rFonts w:ascii="IRNazanin" w:hAnsi="IRNazanin" w:eastAsia="IRNazanin" w:cs="IRNazanin"/>
          <w:lang w:bidi="fa-IR"/>
          <w:color w:val="111111"/>
          <w:sz w:val="28"/>
          <w:szCs w:val="28"/>
          <w:rtl/>
        </w:rPr>
        <w:t xml:space="preserve">کا: مجهول، تا: القرن 10ه-، 14 ص ، 9س،15*20سم [علوم القرآن عراق-ف: 31]</w:t>
      </w:r>
    </w:p>
    <w:p>
      <w:pPr>
        <w:pStyle w:val="BookText"/>
      </w:pPr>
      <w:r>
        <w:rPr>
          <w:rFonts w:ascii="Times New Roman" w:hAnsi="Times New Roman" w:eastAsia="Times New Roman" w:cs="Times New Roman"/>
          <w:lang w:val="en-US" w:bidi="en-US"/>
          <w:color w:val="111111"/>
          <w:sz w:val="28"/>
          <w:szCs w:val="28"/>
          <w:rtl/>
        </w:rPr>
        <w:t xml:space="preserve">2227.</w:t>
      </w:r>
    </w:p>
    <w:p>
      <w:pPr>
        <w:pStyle w:val="BookText"/>
      </w:pPr>
      <w:r>
        <w:rPr>
          <w:rFonts w:ascii="Amiri" w:hAnsi="Amiri" w:eastAsia="Amiri" w:cs="Amiri"/>
          <w:lang w:bidi="ar-SA"/>
          <w:color w:val="111111"/>
          <w:sz w:val="28"/>
          <w:szCs w:val="28"/>
          <w:rtl/>
        </w:rPr>
        <w:t xml:space="preserve">الموصل؛ مدرسة الحجيات ( في الأوقاف العامة)؛ رقم المخطوط: 22/2/3</w:t>
      </w:r>
    </w:p>
    <w:p>
      <w:pPr>
        <w:pStyle w:val="BookText"/>
      </w:pPr>
      <w:r>
        <w:rPr>
          <w:rFonts w:ascii="IRNazanin" w:hAnsi="IRNazanin" w:eastAsia="IRNazanin" w:cs="IRNazanin"/>
          <w:lang w:bidi="fa-IR"/>
          <w:color w:val="111111"/>
          <w:sz w:val="28"/>
          <w:szCs w:val="28"/>
          <w:rtl/>
        </w:rPr>
        <w:t xml:space="preserve">کا: مجهول، تا: مجهول [الأوقاف العامة - الموصل: 3-95]
</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bookmarkStart w:id="447" w:name="pg7770_70078"/>
    <w:bookmarkEnd w:id="447"/>
    <w:p>
      <w:pPr>
        <w:pStyle w:val="Heading2"/>
      </w:pPr>
      <w:bookmarkStart w:id="1839" w:name="_Toc1167"/>
      <w:r>
        <w:t>الأحكام والتكليف / أصول الفقه - عربي</w:t>
      </w:r>
      <w:bookmarkEnd w:id="1839"/>
    </w:p>
    <w:p>
      <w:pPr>
        <w:pStyle w:val="BookText"/>
      </w:pPr>
      <w:r>
        <w:rPr>
          <w:rFonts w:ascii="Times New Roman" w:hAnsi="Times New Roman" w:eastAsia="Times New Roman" w:cs="Times New Roman"/>
          <w:lang w:val="en-US" w:bidi="en-US"/>
          <w:color w:val="111111"/>
          <w:sz w:val="28"/>
          <w:szCs w:val="28"/>
          <w:rtl/>
        </w:rPr>
        <w:t xml:space="preserve">2228.</w:t>
      </w:r>
    </w:p>
    <w:p>
      <w:pPr>
        <w:pStyle w:val="BookText"/>
      </w:pPr>
      <w:r>
        <w:rPr>
          <w:rFonts w:ascii="Amiri" w:hAnsi="Amiri" w:eastAsia="Amiri" w:cs="Amiri"/>
          <w:lang w:bidi="ar-SA"/>
          <w:color w:val="111111"/>
          <w:sz w:val="28"/>
          <w:szCs w:val="28"/>
          <w:rtl/>
        </w:rPr>
        <w:t xml:space="preserve">كربلاء؛ مكتبة السيد محمّد باقر الطباطبائي؛ رقم المخطوط: 287/1</w:t>
      </w:r>
    </w:p>
    <w:p>
      <w:pPr>
        <w:pStyle w:val="BookText"/>
      </w:pPr>
      <w:r>
        <w:rPr>
          <w:rFonts w:ascii="Amiri" w:hAnsi="Amiri" w:eastAsia="Amiri" w:cs="Amiri"/>
          <w:lang w:bidi="ar-SA"/>
          <w:color w:val="111111"/>
          <w:sz w:val="28"/>
          <w:szCs w:val="28"/>
          <w:rtl/>
        </w:rPr>
        <w:t xml:space="preserve">أوّلها: مقدمة. قال في التهذيب ...</w:t>
      </w:r>
    </w:p>
    <w:p>
      <w:pPr>
        <w:pStyle w:val="BookText"/>
      </w:pPr>
      <w:r>
        <w:rPr>
          <w:rFonts w:ascii="IRNazanin" w:hAnsi="IRNazanin" w:eastAsia="IRNazanin" w:cs="IRNazanin"/>
          <w:lang w:bidi="fa-IR"/>
          <w:color w:val="111111"/>
          <w:sz w:val="28"/>
          <w:szCs w:val="28"/>
          <w:rtl/>
        </w:rPr>
        <w:t xml:space="preserve">کا: مجهول، تا: مجهول؛ ناقصة الآخر؛17*22سم [ف: 169]</w:t>
      </w:r>
    </w:p>
    <w:p>
      <w:pPr>
        <w:pStyle w:val="Heading2"/>
      </w:pPr>
      <w:bookmarkStart w:id="1840" w:name="_Toc1168"/>
      <w:r>
        <w:t>الأحكام وشؤونها واطوارها / فقه - عربي</w:t>
      </w:r>
      <w:bookmarkEnd w:id="1840"/>
    </w:p>
    <w:p>
      <w:pPr>
        <w:pStyle w:val="BookText"/>
      </w:pPr>
      <w:r>
        <w:rPr>
          <w:rFonts w:ascii="Amiri" w:hAnsi="Amiri" w:eastAsia="Amiri" w:cs="Amiri"/>
          <w:lang w:bidi="ar-SA"/>
          <w:color w:val="111111"/>
          <w:sz w:val="28"/>
          <w:szCs w:val="28"/>
          <w:rtl/>
        </w:rPr>
        <w:t xml:space="preserve">كاشف الغطاء، علي بن محمّد رضا ( - 1331 ه-)</w:t>
      </w:r>
    </w:p>
    <w:p>
      <w:pPr>
        <w:pStyle w:val="BookText"/>
      </w:pPr>
      <w:r>
        <w:rPr>
          <w:rFonts w:ascii="Amiri" w:hAnsi="Amiri" w:eastAsia="Amiri" w:cs="Amiri"/>
          <w:lang w:bidi="ar-SA"/>
          <w:color w:val="111111"/>
          <w:sz w:val="28"/>
          <w:szCs w:val="28"/>
          <w:rtl/>
        </w:rPr>
        <w:t xml:space="preserve">أوّله: المقام الأوّل الحكم الواقعي هو الحكم بنفس الواقع حال الاختيار وقد يسمى بالحكم الواقعي الأولى ...</w:t>
      </w:r>
    </w:p>
    <w:p>
      <w:pPr>
        <w:pStyle w:val="BookText"/>
      </w:pPr>
      <w:r>
        <w:rPr>
          <w:rFonts w:ascii="IRNazanin" w:hAnsi="IRNazanin" w:eastAsia="IRNazanin" w:cs="IRNazanin"/>
          <w:lang w:bidi="fa-IR"/>
          <w:color w:val="111111"/>
          <w:sz w:val="28"/>
          <w:szCs w:val="28"/>
          <w:rtl/>
        </w:rPr>
        <w:t xml:space="preserve">[فنخا 2: 270 (4نسخ)]</w:t>
      </w:r>
    </w:p>
    <w:p>
      <w:pPr>
        <w:pStyle w:val="BookText"/>
      </w:pPr>
      <w:r>
        <w:rPr>
          <w:rFonts w:ascii="Times New Roman" w:hAnsi="Times New Roman" w:eastAsia="Times New Roman" w:cs="Times New Roman"/>
          <w:lang w:val="en-US" w:bidi="en-US"/>
          <w:color w:val="111111"/>
          <w:sz w:val="28"/>
          <w:szCs w:val="28"/>
          <w:rtl/>
        </w:rPr>
        <w:t xml:space="preserve">2229.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114</w:t>
      </w:r>
    </w:p>
    <w:p>
      <w:pPr>
        <w:pStyle w:val="BookText"/>
      </w:pPr>
      <w:r>
        <w:rPr>
          <w:rFonts w:ascii="Amiri" w:hAnsi="Amiri" w:eastAsia="Amiri" w:cs="Amiri"/>
          <w:lang w:bidi="ar-SA"/>
          <w:color w:val="111111"/>
          <w:sz w:val="28"/>
          <w:szCs w:val="28"/>
          <w:rtl/>
        </w:rPr>
        <w:t xml:space="preserve">كاتب = مؤلف، تا: مجهول؛ 814 ق [ف: 1-29]</w:t>
      </w:r>
    </w:p>
    <w:p>
      <w:pPr>
        <w:pStyle w:val="BookText"/>
      </w:pPr>
      <w:r>
        <w:rPr>
          <w:rFonts w:ascii="Times New Roman" w:hAnsi="Times New Roman" w:eastAsia="Times New Roman" w:cs="Times New Roman"/>
          <w:lang w:val="en-US" w:bidi="en-US"/>
          <w:color w:val="111111"/>
          <w:sz w:val="28"/>
          <w:szCs w:val="28"/>
          <w:rtl/>
        </w:rPr>
        <w:t xml:space="preserve">2230.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58</w:t>
      </w:r>
    </w:p>
    <w:p>
      <w:pPr>
        <w:pStyle w:val="BookText"/>
      </w:pPr>
      <w:r>
        <w:rPr>
          <w:rFonts w:ascii="Amiri" w:hAnsi="Amiri" w:eastAsia="Amiri" w:cs="Amiri"/>
          <w:lang w:bidi="ar-SA"/>
          <w:color w:val="111111"/>
          <w:sz w:val="28"/>
          <w:szCs w:val="28"/>
          <w:rtl/>
        </w:rPr>
        <w:t xml:space="preserve">كاتب = مؤلف، تا: مجهول؛ 468 ص [ف: 1-29]</w:t>
      </w:r>
    </w:p>
    <w:p>
      <w:pPr>
        <w:pStyle w:val="BookText"/>
      </w:pPr>
      <w:r>
        <w:rPr>
          <w:rFonts w:ascii="Times New Roman" w:hAnsi="Times New Roman" w:eastAsia="Times New Roman" w:cs="Times New Roman"/>
          <w:lang w:val="en-US" w:bidi="en-US"/>
          <w:color w:val="111111"/>
          <w:sz w:val="28"/>
          <w:szCs w:val="28"/>
          <w:rtl/>
        </w:rPr>
        <w:t xml:space="preserve">2231.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95</w:t>
      </w:r>
    </w:p>
    <w:p>
      <w:pPr>
        <w:pStyle w:val="BookText"/>
      </w:pPr>
      <w:r>
        <w:rPr>
          <w:rFonts w:ascii="Amiri" w:hAnsi="Amiri" w:eastAsia="Amiri" w:cs="Amiri"/>
          <w:lang w:bidi="ar-SA"/>
          <w:color w:val="111111"/>
          <w:sz w:val="28"/>
          <w:szCs w:val="28"/>
          <w:rtl/>
        </w:rPr>
        <w:t xml:space="preserve">كاتب = مؤلف، تا: مجهول؛ 869 ق [ف 1-29]</w:t>
      </w:r>
    </w:p>
    <w:p>
      <w:pPr>
        <w:pStyle w:val="BookText"/>
      </w:pPr>
      <w:r>
        <w:rPr>
          <w:rFonts w:ascii="Times New Roman" w:hAnsi="Times New Roman" w:eastAsia="Times New Roman" w:cs="Times New Roman"/>
          <w:lang w:val="en-US" w:bidi="en-US"/>
          <w:color w:val="111111"/>
          <w:sz w:val="28"/>
          <w:szCs w:val="28"/>
          <w:rtl/>
        </w:rPr>
        <w:t xml:space="preserve">2232.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124</w:t>
      </w:r>
    </w:p>
    <w:p>
      <w:pPr>
        <w:pStyle w:val="BookText"/>
      </w:pPr>
      <w:r>
        <w:rPr>
          <w:rFonts w:ascii="IRNazanin" w:hAnsi="IRNazanin" w:eastAsia="IRNazanin" w:cs="IRNazanin"/>
          <w:lang w:bidi="fa-IR"/>
          <w:color w:val="111111"/>
          <w:sz w:val="28"/>
          <w:szCs w:val="28"/>
          <w:rtl/>
        </w:rPr>
        <w:t xml:space="preserve">مؤلف، تا: مجهول؛ 427ق [ف: 1-29]</w:t>
      </w:r>
    </w:p>
    <w:p>
      <w:pPr>
        <w:pStyle w:val="Heading2"/>
      </w:pPr>
      <w:bookmarkStart w:id="1841" w:name="_Toc1169"/>
      <w:r>
        <w:t>أحكام الوضوء / فقه - كردي</w:t>
      </w:r>
      <w:bookmarkEnd w:id="1841"/>
    </w:p>
    <w:p>
      <w:pPr>
        <w:pStyle w:val="BookText"/>
      </w:pPr>
      <w:r>
        <w:rPr>
          <w:rFonts w:ascii="Times New Roman" w:hAnsi="Times New Roman" w:eastAsia="Times New Roman" w:cs="Times New Roman"/>
          <w:lang w:val="en-US" w:bidi="en-US"/>
          <w:color w:val="111111"/>
          <w:sz w:val="28"/>
          <w:szCs w:val="28"/>
          <w:rtl/>
        </w:rPr>
        <w:t xml:space="preserve">2233.</w:t>
      </w:r>
    </w:p>
    <w:p>
      <w:pPr>
        <w:pStyle w:val="BookText"/>
      </w:pPr>
      <w:r>
        <w:rPr>
          <w:rFonts w:ascii="Amiri" w:hAnsi="Amiri" w:eastAsia="Amiri" w:cs="Amiri"/>
          <w:lang w:bidi="ar-SA"/>
          <w:color w:val="111111"/>
          <w:sz w:val="28"/>
          <w:szCs w:val="28"/>
          <w:rtl/>
        </w:rPr>
        <w:t xml:space="preserve">السليمانية؛ الأوقاف المركزية؛ رقم المخطوط: ت/مجاميع / 2491-2494</w:t>
      </w:r>
    </w:p>
    <w:p>
      <w:pPr>
        <w:pStyle w:val="BookText"/>
      </w:pPr>
      <w:r>
        <w:rPr>
          <w:rFonts w:ascii="IRNazanin" w:hAnsi="IRNazanin" w:eastAsia="IRNazanin" w:cs="IRNazanin"/>
          <w:lang w:bidi="fa-IR"/>
          <w:color w:val="111111"/>
          <w:sz w:val="28"/>
          <w:szCs w:val="28"/>
          <w:rtl/>
        </w:rPr>
        <w:t xml:space="preserve">أوّلها: أو دو جوره (&gt;) ثاوي په تي (ب) ناو له گه ل شتي تر ...؛ آخرها: بأسي پينج رضه. ئه و نویژه ی که خواه فه رضي ،کردووه پينجه ي</w:t>
      </w:r>
    </w:p>
    <w:p>
      <w:pPr>
        <w:pStyle w:val="BookText"/>
      </w:pPr>
      <w:r>
        <w:rPr>
          <w:rFonts w:ascii="IRNazanin" w:hAnsi="IRNazanin" w:eastAsia="IRNazanin" w:cs="IRNazanin"/>
          <w:lang w:bidi="fa-IR"/>
          <w:color w:val="111111"/>
          <w:sz w:val="28"/>
          <w:szCs w:val="28"/>
          <w:rtl/>
        </w:rPr>
        <w:t xml:space="preserve">کا: مجهول، تا: مجهول؛ ق،16*20سم [ف: 4-124]
</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bookmarkStart w:id="448" w:name="pg7770_70079"/>
    <w:bookmarkEnd w:id="448"/>
    <w:p>
      <w:pPr>
        <w:pStyle w:val="Heading2"/>
      </w:pPr>
      <w:bookmarkStart w:id="1842" w:name="_Toc1170"/>
      <w:r>
        <w:t>أحكام وضو ونماز / فقه - فارسي</w:t>
      </w:r>
      <w:bookmarkEnd w:id="1842"/>
    </w:p>
    <w:p>
      <w:pPr>
        <w:pStyle w:val="BookText"/>
      </w:pPr>
      <w:r>
        <w:rPr>
          <w:rFonts w:ascii="Amiri" w:hAnsi="Amiri" w:eastAsia="Amiri" w:cs="Amiri"/>
          <w:lang w:bidi="ar-SA"/>
          <w:color w:val="111111"/>
          <w:sz w:val="28"/>
          <w:szCs w:val="28"/>
          <w:rtl/>
        </w:rPr>
        <w:t xml:space="preserve">النوري، محمّد تقي بن علي محمّد (1201 - 1363 ه-)</w:t>
      </w:r>
    </w:p>
    <w:p>
      <w:pPr>
        <w:pStyle w:val="BookText"/>
      </w:pPr>
      <w:r>
        <w:rPr>
          <w:rFonts w:ascii="IRNazanin" w:hAnsi="IRNazanin" w:eastAsia="IRNazanin" w:cs="IRNazanin"/>
          <w:lang w:bidi="fa-IR"/>
          <w:color w:val="111111"/>
          <w:sz w:val="28"/>
          <w:szCs w:val="28"/>
          <w:rtl/>
        </w:rPr>
        <w:t xml:space="preserve">[فنخا 2: 271]</w:t>
      </w:r>
    </w:p>
    <w:p>
      <w:pPr>
        <w:pStyle w:val="BookText"/>
      </w:pPr>
      <w:r>
        <w:rPr>
          <w:rFonts w:ascii="Amiri" w:hAnsi="Amiri" w:eastAsia="Amiri" w:cs="Amiri"/>
          <w:lang w:bidi="ar-SA"/>
          <w:color w:val="111111"/>
          <w:sz w:val="28"/>
          <w:szCs w:val="28"/>
          <w:rtl/>
        </w:rPr>
        <w:t xml:space="preserve">2234 . النجف الأشرف مكتبة الإمام أمير المؤمنين العامة؛ رقم المخطوط: 1222</w:t>
      </w:r>
    </w:p>
    <w:p>
      <w:pPr>
        <w:pStyle w:val="BookText"/>
      </w:pPr>
      <w:r>
        <w:rPr>
          <w:rFonts w:ascii="IRNazanin" w:hAnsi="IRNazanin" w:eastAsia="IRNazanin" w:cs="IRNazanin"/>
          <w:lang w:bidi="fa-IR"/>
          <w:color w:val="111111"/>
          <w:sz w:val="28"/>
          <w:szCs w:val="28"/>
          <w:rtl/>
        </w:rPr>
        <w:t xml:space="preserve">شرائط الوضوء؛ کا: مجهول، تا: مجهول [ف 2-426]</w:t>
      </w:r>
    </w:p>
    <w:p>
      <w:pPr>
        <w:pStyle w:val="Heading2"/>
      </w:pPr>
      <w:bookmarkStart w:id="1843" w:name="_Toc1171"/>
      <w:r>
        <w:t>أحكام الوقف في القرآن (فصل في ذكر) / قرائة - عربي</w:t>
      </w:r>
      <w:bookmarkEnd w:id="1843"/>
    </w:p>
    <w:p>
      <w:pPr>
        <w:pStyle w:val="BookText"/>
      </w:pPr>
      <w:r>
        <w:rPr>
          <w:rFonts w:ascii="Times New Roman" w:hAnsi="Times New Roman" w:eastAsia="Times New Roman" w:cs="Times New Roman"/>
          <w:lang w:val="en-US" w:bidi="en-US"/>
          <w:color w:val="111111"/>
          <w:sz w:val="28"/>
          <w:szCs w:val="28"/>
          <w:rtl/>
        </w:rPr>
        <w:t xml:space="preserve">2235.</w:t>
      </w:r>
    </w:p>
    <w:p>
      <w:pPr>
        <w:pStyle w:val="BookText"/>
      </w:pPr>
      <w:r>
        <w:rPr>
          <w:rFonts w:ascii="Amiri" w:hAnsi="Amiri" w:eastAsia="Amiri" w:cs="Amiri"/>
          <w:lang w:bidi="ar-SA"/>
          <w:color w:val="111111"/>
          <w:sz w:val="28"/>
          <w:szCs w:val="28"/>
          <w:rtl/>
        </w:rPr>
        <w:t xml:space="preserve">الموصل؛ مدرسة جامع مريم خاتون (في الأوقاف العامة)؛ رقم المخطوط: 52/4</w:t>
      </w:r>
    </w:p>
    <w:p>
      <w:pPr>
        <w:pStyle w:val="BookText"/>
      </w:pPr>
      <w:r>
        <w:rPr>
          <w:rFonts w:ascii="IRNazanin" w:hAnsi="IRNazanin" w:eastAsia="IRNazanin" w:cs="IRNazanin"/>
          <w:lang w:bidi="fa-IR"/>
          <w:color w:val="111111"/>
          <w:sz w:val="28"/>
          <w:szCs w:val="28"/>
          <w:rtl/>
        </w:rPr>
        <w:t xml:space="preserve">کا: مجهول، تا: مجهول؛22*15سم [ الأوقاف العامة - الموصل: 7 -352]</w:t>
      </w:r>
    </w:p>
    <w:p>
      <w:pPr>
        <w:pStyle w:val="BookText"/>
      </w:pPr>
      <w:r>
        <w:rPr>
          <w:rFonts w:ascii="Amiri" w:hAnsi="Amiri" w:eastAsia="Amiri" w:cs="Amiri"/>
          <w:lang w:bidi="ar-SA"/>
          <w:color w:val="111111"/>
          <w:sz w:val="28"/>
          <w:szCs w:val="28"/>
          <w:rtl/>
        </w:rPr>
        <w:t xml:space="preserve">أحكام الوقوف &gt; الوقف</w:t>
      </w:r>
    </w:p>
    <w:p>
      <w:pPr>
        <w:pStyle w:val="Heading2"/>
      </w:pPr>
      <w:bookmarkStart w:id="1844" w:name="_Toc1172"/>
      <w:r>
        <w:t>أحكام اليد = باسط الأيدي بالبينات في تساقط الأيدي والبينات = حجية اليد = تشاح اليد السابقة مع اليد اللاحقة / فقه - عربي</w:t>
      </w:r>
      <w:bookmarkEnd w:id="1844"/>
    </w:p>
    <w:p>
      <w:pPr>
        <w:pStyle w:val="BookText"/>
      </w:pPr>
      <w:r>
        <w:rPr>
          <w:rFonts w:ascii="Amiri" w:hAnsi="Amiri" w:eastAsia="Amiri" w:cs="Amiri"/>
          <w:lang w:bidi="ar-SA"/>
          <w:color w:val="111111"/>
          <w:sz w:val="28"/>
          <w:szCs w:val="28"/>
          <w:rtl/>
        </w:rPr>
        <w:t xml:space="preserve">؟ الحسيني النائيني محمّد بن محمّد باقر ( 1080 - 1140؟ ه-) تاريخ التأليف: منتصف ربيع الأول 1107ه-</w:t>
      </w:r>
    </w:p>
    <w:p>
      <w:pPr>
        <w:pStyle w:val="BookText"/>
      </w:pPr>
      <w:r>
        <w:rPr>
          <w:rFonts w:ascii="Amiri" w:hAnsi="Amiri" w:eastAsia="Amiri" w:cs="Amiri"/>
          <w:lang w:bidi="ar-SA"/>
          <w:color w:val="111111"/>
          <w:sz w:val="28"/>
          <w:szCs w:val="28"/>
          <w:rtl/>
        </w:rPr>
        <w:t xml:space="preserve">أوّله: حمداً لباسط الايدي بالايادي وباعث ... في النوادي والبوادي وسلاماً على النبي الهادي .</w:t>
      </w:r>
    </w:p>
    <w:p>
      <w:pPr>
        <w:pStyle w:val="BookText"/>
      </w:pPr>
      <w:r>
        <w:rPr>
          <w:rFonts w:ascii="Amiri" w:hAnsi="Amiri" w:eastAsia="Amiri" w:cs="Amiri"/>
          <w:lang w:bidi="ar-SA"/>
          <w:color w:val="111111"/>
          <w:sz w:val="28"/>
          <w:szCs w:val="28"/>
          <w:rtl/>
        </w:rPr>
        <w:t xml:space="preserve">بعد فهذه مسئلة تعم بها البلوى ولايرجى من مداركها المن بالسلوى آخره: وبالجملة البراءة من الشيء بعد تحقق وجوده وثبوته ليس من الأصل في شيء حتى يعارض بها الاستصحاب فأعرفه عسى أن ينفعك في غير ذلك من الأبواب والحمد لله على أما التوفيق لإصابة التحقيق وصلى الله على النبي وآله ما آل شيء الى مآله وكتب مؤلفه الفقير... [فنخا :2 272-273 (7 نسخ)]</w:t>
      </w:r>
    </w:p>
    <w:p>
      <w:pPr>
        <w:pStyle w:val="BookText"/>
      </w:pPr>
      <w:r>
        <w:rPr>
          <w:rFonts w:ascii="Times New Roman" w:hAnsi="Times New Roman" w:eastAsia="Times New Roman" w:cs="Times New Roman"/>
          <w:lang w:val="en-US" w:bidi="en-US"/>
          <w:color w:val="111111"/>
          <w:sz w:val="28"/>
          <w:szCs w:val="28"/>
          <w:rtl/>
        </w:rPr>
        <w:t xml:space="preserve">2236.</w:t>
      </w:r>
    </w:p>
    <w:p>
      <w:pPr>
        <w:pStyle w:val="BookText"/>
      </w:pPr>
      <w:r>
        <w:rPr>
          <w:rFonts w:ascii="Amiri" w:hAnsi="Amiri" w:eastAsia="Amiri" w:cs="Amiri"/>
          <w:lang w:bidi="ar-SA"/>
          <w:color w:val="111111"/>
          <w:sz w:val="28"/>
          <w:szCs w:val="28"/>
          <w:rtl/>
        </w:rPr>
        <w:t xml:space="preserve">النجف الأشرف مكتبة السيد محمد صادق بحر العلوم؛ رقم المخطوط: 38/1</w:t>
      </w:r>
    </w:p>
    <w:p>
      <w:pPr>
        <w:pStyle w:val="BookText"/>
      </w:pPr>
      <w:r>
        <w:rPr>
          <w:rFonts w:ascii="Amiri" w:hAnsi="Amiri" w:eastAsia="Amiri" w:cs="Amiri"/>
          <w:lang w:bidi="ar-SA"/>
          <w:color w:val="111111"/>
          <w:sz w:val="28"/>
          <w:szCs w:val="28"/>
          <w:rtl/>
        </w:rPr>
        <w:t xml:space="preserve">أوّلها: مطابق؛ آخرها: استوفي الكلام في تحقيقها وتنقيحها والحمد لله رب العالمين والصلاة على محمد وآله الأقدسين، تمت.
</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bookmarkStart w:id="449" w:name="pg7770_70080"/>
    <w:bookmarkEnd w:id="449"/>
    <w:p>
      <w:pPr>
        <w:pStyle w:val="BookText"/>
      </w:pPr>
      <w:r>
        <w:rPr>
          <w:rFonts w:ascii="Amiri" w:hAnsi="Amiri" w:eastAsia="Amiri" w:cs="Amiri"/>
          <w:lang w:bidi="ar-SA"/>
          <w:color w:val="111111"/>
          <w:sz w:val="28"/>
          <w:szCs w:val="28"/>
          <w:rtl/>
        </w:rPr>
        <w:t xml:space="preserve">كاتب = مؤلف، تا: منتصف ربيع الأوّل 1117ه-؛ تملك: علاء الدين بن السيد إسماعيل الموسوي البهبهاني، محمّد صادق البهبهاني سنة 1331ه-؛ 17ق، 15س، 17*23سم [ف:</w:t>
      </w:r>
    </w:p>
    <w:p>
      <w:pPr>
        <w:pStyle w:val="BookText"/>
      </w:pPr>
      <w:r>
        <w:rPr>
          <w:rFonts w:ascii="Times New Roman" w:hAnsi="Times New Roman" w:eastAsia="Times New Roman" w:cs="Times New Roman"/>
          <w:lang w:val="en-US" w:bidi="en-US"/>
          <w:color w:val="111111"/>
          <w:sz w:val="28"/>
          <w:szCs w:val="28"/>
          <w:rtl/>
        </w:rPr>
        <w:t xml:space="preserve">71]</w:t>
      </w:r>
    </w:p>
    <w:p>
      <w:pPr>
        <w:pStyle w:val="Heading2"/>
      </w:pPr>
      <w:bookmarkStart w:id="1845" w:name="_Toc1173"/>
      <w:r>
        <w:t>الأحلام / تعبير الرؤيا - عربي</w:t>
      </w:r>
      <w:bookmarkEnd w:id="1845"/>
    </w:p>
    <w:p>
      <w:pPr>
        <w:pStyle w:val="BookText"/>
      </w:pPr>
      <w:r>
        <w:rPr>
          <w:rFonts w:ascii="Times New Roman" w:hAnsi="Times New Roman" w:eastAsia="Times New Roman" w:cs="Times New Roman"/>
          <w:lang w:val="en-US" w:bidi="en-US"/>
          <w:color w:val="111111"/>
          <w:sz w:val="28"/>
          <w:szCs w:val="28"/>
          <w:rtl/>
        </w:rPr>
        <w:t xml:space="preserve">2237.</w:t>
      </w:r>
    </w:p>
    <w:p>
      <w:pPr>
        <w:pStyle w:val="BookText"/>
      </w:pPr>
      <w:r>
        <w:rPr>
          <w:rFonts w:ascii="Amiri" w:hAnsi="Amiri" w:eastAsia="Amiri" w:cs="Amiri"/>
          <w:lang w:bidi="ar-SA"/>
          <w:color w:val="111111"/>
          <w:sz w:val="28"/>
          <w:szCs w:val="28"/>
          <w:rtl/>
        </w:rPr>
        <w:t xml:space="preserve">الكاظمية؛ مكتبة الإمام الصادق؛ رقم المخطوط: 78</w:t>
      </w:r>
    </w:p>
    <w:p>
      <w:pPr>
        <w:pStyle w:val="BookText"/>
      </w:pPr>
      <w:r>
        <w:rPr>
          <w:rFonts w:ascii="Amiri" w:hAnsi="Amiri" w:eastAsia="Amiri" w:cs="Amiri"/>
          <w:lang w:bidi="ar-SA"/>
          <w:color w:val="111111"/>
          <w:sz w:val="28"/>
          <w:szCs w:val="28"/>
          <w:rtl/>
        </w:rPr>
        <w:t xml:space="preserve">أوّلها: فقال: رأيت رسول الله صلى الله عليه وسلم جالس في المسجد والناس يدخلون عليه فجئت لاتدخل المسجد فاذا رجال معهم السياط فمنعوني من الدخول فقلت: دعوني أدخل؛ آخرها : اذا كان ثيابه بيضاء فأنه طويل العمر .... جلاب الغنم لا خير فيه أن يعانيها في المنام فأنه يجلب الرقيق ...</w:t>
      </w:r>
    </w:p>
    <w:p>
      <w:pPr>
        <w:pStyle w:val="BookText"/>
      </w:pPr>
      <w:r>
        <w:rPr>
          <w:rFonts w:ascii="IRNazanin" w:hAnsi="IRNazanin" w:eastAsia="IRNazanin" w:cs="IRNazanin"/>
          <w:lang w:bidi="fa-IR"/>
          <w:color w:val="111111"/>
          <w:sz w:val="28"/>
          <w:szCs w:val="28"/>
          <w:rtl/>
        </w:rPr>
        <w:t xml:space="preserve">المبحث، علم النفس؛ نسخ، کا: مجهول، تا: مجهول؛ ناقصة: الأوّل والآخر؛ 89ق، 25س،16*2سم [الذخائر: 6-7-336]</w:t>
      </w:r>
    </w:p>
    <w:p>
      <w:pPr>
        <w:pStyle w:val="Heading2"/>
      </w:pPr>
      <w:bookmarkStart w:id="1846" w:name="_Toc1174"/>
      <w:r>
        <w:t>أحلام المنامية / تعبير الرؤيا - عربي</w:t>
      </w:r>
      <w:bookmarkEnd w:id="1846"/>
    </w:p>
    <w:p>
      <w:pPr>
        <w:pStyle w:val="BookText"/>
      </w:pPr>
      <w:r>
        <w:rPr>
          <w:rFonts w:ascii="Times New Roman" w:hAnsi="Times New Roman" w:eastAsia="Times New Roman" w:cs="Times New Roman"/>
          <w:lang w:val="en-US" w:bidi="en-US"/>
          <w:color w:val="111111"/>
          <w:sz w:val="28"/>
          <w:szCs w:val="28"/>
          <w:rtl/>
        </w:rPr>
        <w:t xml:space="preserve">2238.</w:t>
      </w:r>
    </w:p>
    <w:p>
      <w:pPr>
        <w:pStyle w:val="BookText"/>
      </w:pPr>
      <w:r>
        <w:rPr>
          <w:rFonts w:ascii="IRNazanin" w:hAnsi="IRNazanin" w:eastAsia="IRNazanin" w:cs="IRNazanin"/>
          <w:lang w:bidi="fa-IR"/>
          <w:color w:val="111111"/>
          <w:sz w:val="28"/>
          <w:szCs w:val="28"/>
          <w:rtl/>
        </w:rPr>
        <w:t xml:space="preserve">بغداد؛ مركز البحوث والدراسات؛ رقم المخطوط 320 مصورة مصدر :التصوير دائرة الآثار والتراث.؛ کا: مجهول، تا: 1917م؛ 20 ص [(مصورات) -ف:</w:t>
      </w:r>
    </w:p>
    <w:p>
      <w:pPr>
        <w:pStyle w:val="BookText"/>
      </w:pPr>
      <w:r>
        <w:rPr>
          <w:rFonts w:ascii="Times New Roman" w:hAnsi="Times New Roman" w:eastAsia="Times New Roman" w:cs="Times New Roman"/>
          <w:lang w:val="en-US" w:bidi="en-US"/>
          <w:color w:val="111111"/>
          <w:sz w:val="28"/>
          <w:szCs w:val="28"/>
          <w:rtl/>
        </w:rPr>
        <w:t xml:space="preserve">147]</w:t>
      </w:r>
    </w:p>
    <w:p>
      <w:pPr>
        <w:pStyle w:val="Heading2"/>
      </w:pPr>
      <w:bookmarkStart w:id="1847" w:name="_Toc1175"/>
      <w:r>
        <w:t>الأحمدية في ترجمة الكلمات العربية بالكردية / لغة - كردي</w:t>
      </w:r>
      <w:bookmarkEnd w:id="1847"/>
    </w:p>
    <w:p>
      <w:pPr>
        <w:pStyle w:val="BookText"/>
      </w:pPr>
      <w:r>
        <w:rPr>
          <w:rFonts w:ascii="Amiri" w:hAnsi="Amiri" w:eastAsia="Amiri" w:cs="Amiri"/>
          <w:lang w:bidi="ar-SA"/>
          <w:color w:val="111111"/>
          <w:sz w:val="28"/>
          <w:szCs w:val="28"/>
          <w:rtl/>
        </w:rPr>
        <w:t xml:space="preserve">النودهي، محمد معروف بن مصطفى( 1166 - 1254ه-)</w:t>
      </w:r>
    </w:p>
    <w:p>
      <w:pPr>
        <w:pStyle w:val="BookText"/>
      </w:pPr>
      <w:r>
        <w:rPr>
          <w:rFonts w:ascii="Times New Roman" w:hAnsi="Times New Roman" w:eastAsia="Times New Roman" w:cs="Times New Roman"/>
          <w:lang w:val="en-US" w:bidi="en-US"/>
          <w:color w:val="111111"/>
          <w:sz w:val="28"/>
          <w:szCs w:val="28"/>
          <w:rtl/>
        </w:rPr>
        <w:t xml:space="preserve">2239.</w:t>
      </w:r>
    </w:p>
    <w:p>
      <w:pPr>
        <w:pStyle w:val="BookText"/>
      </w:pPr>
      <w:r>
        <w:rPr>
          <w:rFonts w:ascii="Amiri" w:hAnsi="Amiri" w:eastAsia="Amiri" w:cs="Amiri"/>
          <w:lang w:bidi="ar-SA"/>
          <w:color w:val="111111"/>
          <w:sz w:val="28"/>
          <w:szCs w:val="28"/>
          <w:rtl/>
        </w:rPr>
        <w:t xml:space="preserve">السليمانية؛ الأوقاف المركزية؛ رقم المخطوط: ت/2306</w:t>
      </w:r>
    </w:p>
    <w:p>
      <w:pPr>
        <w:pStyle w:val="BookText"/>
      </w:pPr>
      <w:r>
        <w:rPr>
          <w:rFonts w:ascii="IRNazanin" w:hAnsi="IRNazanin" w:eastAsia="IRNazanin" w:cs="IRNazanin"/>
          <w:lang w:bidi="fa-IR"/>
          <w:color w:val="111111"/>
          <w:sz w:val="28"/>
          <w:szCs w:val="28"/>
          <w:rtl/>
        </w:rPr>
        <w:t xml:space="preserve">أوّلها: (رأس) سه ره (عین) چاوه، (بدن) قالب (اسم) ناوه؛ آخرها: (لحا) هه م (لام) لومه کرد (لحاء) نه يضا، (نهض) هه ستا (قعد) دانیشت (جلس أيضا (عبر) رابورد (وقف) وہ ستا</w:t>
      </w:r>
    </w:p>
    <w:p>
      <w:pPr>
        <w:pStyle w:val="BookText"/>
      </w:pPr>
      <w:r>
        <w:rPr>
          <w:rFonts w:ascii="Amiri" w:hAnsi="Amiri" w:eastAsia="Amiri" w:cs="Amiri"/>
          <w:lang w:bidi="ar-SA"/>
          <w:color w:val="111111"/>
          <w:sz w:val="28"/>
          <w:szCs w:val="28"/>
          <w:rtl/>
        </w:rPr>
        <w:t xml:space="preserve">كا: أيوب الزيباري، تا: مجهول؛ 15 ق، 11 س،10*16سم [ف: 4 -193]
</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bookmarkStart w:id="450" w:name="pg7770_70081"/>
    <w:bookmarkEnd w:id="450"/>
    <w:p>
      <w:pPr>
        <w:pStyle w:val="Heading2"/>
      </w:pPr>
      <w:bookmarkStart w:id="1848" w:name="_Toc1176"/>
      <w:r>
        <w:t>أحوال الآخرة / كلام وعقائد - عربي</w:t>
      </w:r>
      <w:bookmarkEnd w:id="1848"/>
    </w:p>
    <w:p>
      <w:pPr>
        <w:pStyle w:val="BookText"/>
      </w:pPr>
      <w:r>
        <w:rPr>
          <w:rFonts w:ascii="Amiri" w:hAnsi="Amiri" w:eastAsia="Amiri" w:cs="Amiri"/>
          <w:lang w:bidi="ar-SA"/>
          <w:color w:val="111111"/>
          <w:sz w:val="28"/>
          <w:szCs w:val="28"/>
          <w:rtl/>
        </w:rPr>
        <w:t xml:space="preserve">2240 . النجف الأشرف؛ مؤسسة كاشف الغطاء العامة؛ رقم المخطوط : 7356</w:t>
      </w:r>
    </w:p>
    <w:p>
      <w:pPr>
        <w:pStyle w:val="BookText"/>
      </w:pPr>
      <w:r>
        <w:rPr>
          <w:rFonts w:ascii="IRNazanin" w:hAnsi="IRNazanin" w:eastAsia="IRNazanin" w:cs="IRNazanin"/>
          <w:lang w:bidi="fa-IR"/>
          <w:color w:val="111111"/>
          <w:sz w:val="28"/>
          <w:szCs w:val="28"/>
          <w:rtl/>
        </w:rPr>
        <w:t xml:space="preserve">کا: مجهول، تا: مجهول؛ ناقصة الأوّل؛ 136 ص [ف: 1-180]</w:t>
      </w:r>
    </w:p>
    <w:p>
      <w:pPr>
        <w:pStyle w:val="Heading2"/>
      </w:pPr>
      <w:bookmarkStart w:id="1849" w:name="_Toc1177"/>
      <w:r>
        <w:t>أحوال الآخرة (منظومة في ) / كلام وعقائد، شعر - عربي</w:t>
      </w:r>
      <w:bookmarkEnd w:id="1849"/>
    </w:p>
    <w:p>
      <w:pPr>
        <w:pStyle w:val="BookText"/>
      </w:pPr>
      <w:r>
        <w:rPr>
          <w:rFonts w:ascii="Times New Roman" w:hAnsi="Times New Roman" w:eastAsia="Times New Roman" w:cs="Times New Roman"/>
          <w:lang w:val="en-US" w:bidi="en-US"/>
          <w:color w:val="111111"/>
          <w:sz w:val="28"/>
          <w:szCs w:val="28"/>
          <w:rtl/>
        </w:rPr>
        <w:t xml:space="preserve">2241.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4300</w:t>
      </w:r>
    </w:p>
    <w:p>
      <w:pPr>
        <w:pStyle w:val="BookText"/>
      </w:pPr>
      <w:r>
        <w:rPr>
          <w:rFonts w:ascii="IRNazanin" w:hAnsi="IRNazanin" w:eastAsia="IRNazanin" w:cs="IRNazanin"/>
          <w:lang w:bidi="fa-IR"/>
          <w:color w:val="111111"/>
          <w:sz w:val="28"/>
          <w:szCs w:val="28"/>
          <w:rtl/>
        </w:rPr>
        <w:t xml:space="preserve">کا: مجهول، تا: مجهول؛ 15 ص [ف: 1-427]</w:t>
      </w:r>
    </w:p>
    <w:p>
      <w:pPr>
        <w:pStyle w:val="Heading2"/>
      </w:pPr>
      <w:bookmarkStart w:id="1850" w:name="_Toc1178"/>
      <w:r>
        <w:t>أحوال الأئمة (رسالة في) / تاريخ المعصومين - عربي</w:t>
      </w:r>
      <w:bookmarkEnd w:id="1850"/>
    </w:p>
    <w:p>
      <w:pPr>
        <w:pStyle w:val="BookText"/>
      </w:pPr>
      <w:r>
        <w:rPr>
          <w:rFonts w:ascii="Amiri" w:hAnsi="Amiri" w:eastAsia="Amiri" w:cs="Amiri"/>
          <w:lang w:bidi="ar-SA"/>
          <w:color w:val="111111"/>
          <w:sz w:val="28"/>
          <w:szCs w:val="28"/>
          <w:rtl/>
        </w:rPr>
        <w:t xml:space="preserve">إمام الحرمين الهمداني، محمّد بن عبد الوهاب ( - 1303 ه-) 2242. النجف الأشرف؛ المدرسة الشبرية؛ رقم المخطوط: 146 أوّلها: الحمد لله الذي فرج بالصلوات دعوات البشر والسلام على شمس الهداية وبروجه الاثني عشر فحدثنا ثقة نقة من أخلص لنا المقه وردنا العراق في رفقة زكية الأعراق فبينما نحن ليلة في مشهد الكاظمي؛ آخرها: آخرها هذه الأبيات المنتهية بتأريخ شعري آل النبي الوصي ذوو العلا * والعلم أي أئمة أمناء مذ أشرقت أسماؤهم بنا الهدى * وبدت أشعته لطرف الرائي و أزال أقصى الغي قلت مؤرخاً * أوصافهم تمت مع</w:t>
      </w:r>
    </w:p>
    <w:p>
      <w:pPr>
        <w:pStyle w:val="BookText"/>
      </w:pPr>
      <w:r>
        <w:rPr>
          <w:rFonts w:ascii="IRNazanin" w:hAnsi="IRNazanin" w:eastAsia="IRNazanin" w:cs="IRNazanin"/>
          <w:lang w:bidi="fa-IR"/>
          <w:color w:val="111111"/>
          <w:sz w:val="28"/>
          <w:szCs w:val="28"/>
          <w:rtl/>
        </w:rPr>
        <w:t xml:space="preserve">كاتب = مؤلف، تا: ربیع الثاني 1290ه-؛ 29ق، 15س،15*21سم [الموسم: 1-213]</w:t>
      </w:r>
    </w:p>
    <w:p>
      <w:pPr>
        <w:pStyle w:val="BookText"/>
      </w:pPr>
      <w:r>
        <w:rPr>
          <w:rFonts w:ascii="Times New Roman" w:hAnsi="Times New Roman" w:eastAsia="Times New Roman" w:cs="Times New Roman"/>
          <w:lang w:val="en-US" w:bidi="en-US"/>
          <w:color w:val="111111"/>
          <w:sz w:val="28"/>
          <w:szCs w:val="28"/>
          <w:rtl/>
        </w:rPr>
        <w:t xml:space="preserve">2243.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3305</w:t>
      </w:r>
    </w:p>
    <w:p>
      <w:pPr>
        <w:pStyle w:val="BookText"/>
      </w:pPr>
      <w:r>
        <w:rPr>
          <w:rFonts w:ascii="Amiri" w:hAnsi="Amiri" w:eastAsia="Amiri" w:cs="Amiri"/>
          <w:lang w:bidi="ar-SA"/>
          <w:color w:val="111111"/>
          <w:sz w:val="28"/>
          <w:szCs w:val="28"/>
          <w:rtl/>
        </w:rPr>
        <w:t xml:space="preserve">في الفهرس اسم المؤلف: عبد الوهاب بن داود الهمداني؛ كاتب = مؤلف، تا: 1290ه-، 58 ص :[ف 181-180]</w:t>
      </w:r>
    </w:p>
    <w:p>
      <w:pPr>
        <w:pStyle w:val="Heading2"/>
      </w:pPr>
      <w:bookmarkStart w:id="1851" w:name="_Toc1179"/>
      <w:r>
        <w:t>أحوال الأئمة / تاريخ المعصومين - فارسي</w:t>
      </w:r>
      <w:bookmarkEnd w:id="1851"/>
    </w:p>
    <w:p>
      <w:pPr>
        <w:pStyle w:val="BookText"/>
      </w:pPr>
      <w:r>
        <w:rPr>
          <w:rFonts w:ascii="Times New Roman" w:hAnsi="Times New Roman" w:eastAsia="Times New Roman" w:cs="Times New Roman"/>
          <w:lang w:val="en-US" w:bidi="en-US"/>
          <w:color w:val="111111"/>
          <w:sz w:val="28"/>
          <w:szCs w:val="28"/>
          <w:rtl/>
        </w:rPr>
        <w:t xml:space="preserve">2244.</w:t>
      </w:r>
    </w:p>
    <w:p>
      <w:pPr>
        <w:pStyle w:val="BookText"/>
      </w:pPr>
      <w:r>
        <w:rPr>
          <w:rFonts w:ascii="Amiri" w:hAnsi="Amiri" w:eastAsia="Amiri" w:cs="Amiri"/>
          <w:lang w:bidi="ar-SA"/>
          <w:color w:val="111111"/>
          <w:sz w:val="28"/>
          <w:szCs w:val="28"/>
          <w:rtl/>
        </w:rPr>
        <w:t xml:space="preserve">كربلاء ؛ الروضة الحسينية ( مكتبة)؛ رقم المخطوط : 851/2م-ح 9479</w:t>
      </w:r>
    </w:p>
    <w:p>
      <w:pPr>
        <w:pStyle w:val="BookText"/>
      </w:pPr>
      <w:r>
        <w:rPr>
          <w:rFonts w:ascii="IRNazanin" w:hAnsi="IRNazanin" w:eastAsia="IRNazanin" w:cs="IRNazanin"/>
          <w:lang w:bidi="fa-IR"/>
          <w:color w:val="111111"/>
          <w:sz w:val="28"/>
          <w:szCs w:val="28"/>
          <w:rtl/>
        </w:rPr>
        <w:t xml:space="preserve">نستعلیق، کا: مجهول، تا: 16 ذي الحجة 1089ق؛ 14 س [مخطوطات كربلاء: 4-384]
</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bookmarkStart w:id="451" w:name="pg7770_70082"/>
    <w:bookmarkEnd w:id="451"/>
    <w:p>
      <w:pPr>
        <w:pStyle w:val="BookText"/>
      </w:pPr>
      <w:r>
        <w:rPr>
          <w:rFonts w:ascii="Amiri" w:hAnsi="Amiri" w:eastAsia="Amiri" w:cs="Amiri"/>
          <w:lang w:bidi="ar-SA"/>
          <w:color w:val="111111"/>
          <w:sz w:val="28"/>
          <w:szCs w:val="28"/>
          <w:rtl/>
        </w:rPr>
        <w:t xml:space="preserve">أحوال الأئمة ( عليه السلام) (رسالة في) / تاريخ المعصومين - فارسي</w:t>
      </w:r>
    </w:p>
    <w:p>
      <w:pPr>
        <w:pStyle w:val="BookText"/>
      </w:pPr>
      <w:r>
        <w:rPr>
          <w:rFonts w:ascii="Amiri" w:hAnsi="Amiri" w:eastAsia="Amiri" w:cs="Amiri"/>
          <w:lang w:bidi="ar-SA"/>
          <w:color w:val="111111"/>
          <w:sz w:val="28"/>
          <w:szCs w:val="28"/>
          <w:rtl/>
        </w:rPr>
        <w:t xml:space="preserve">2245 . النجف الأشرف؛ مؤسسة كاشف الغطاء العامة؛ رقم المخطوط : 1005</w:t>
      </w:r>
    </w:p>
    <w:p>
      <w:pPr>
        <w:pStyle w:val="BookText"/>
      </w:pPr>
      <w:r>
        <w:rPr>
          <w:rFonts w:ascii="IRNazanin" w:hAnsi="IRNazanin" w:eastAsia="IRNazanin" w:cs="IRNazanin"/>
          <w:lang w:bidi="fa-IR"/>
          <w:color w:val="111111"/>
          <w:sz w:val="28"/>
          <w:szCs w:val="28"/>
          <w:rtl/>
        </w:rPr>
        <w:t xml:space="preserve">کا: مجهول، تا: مجهول؛ ناقصة : الأوّل والآخر؛ 193ص [ف: 1 -180]</w:t>
      </w:r>
    </w:p>
    <w:p>
      <w:pPr>
        <w:pStyle w:val="Heading2"/>
      </w:pPr>
      <w:bookmarkStart w:id="1852" w:name="_Toc1180"/>
      <w:r>
        <w:t>أحوال الأئمة الاثنا عشر (رسالة في) / تاريخ المعصومين - عربي</w:t>
      </w:r>
      <w:bookmarkEnd w:id="1852"/>
    </w:p>
    <w:p>
      <w:pPr>
        <w:pStyle w:val="BookText"/>
      </w:pPr>
      <w:r>
        <w:rPr>
          <w:rFonts w:ascii="Times New Roman" w:hAnsi="Times New Roman" w:eastAsia="Times New Roman" w:cs="Times New Roman"/>
          <w:lang w:val="en-US" w:bidi="en-US"/>
          <w:color w:val="111111"/>
          <w:sz w:val="28"/>
          <w:szCs w:val="28"/>
          <w:rtl/>
        </w:rPr>
        <w:t xml:space="preserve">2246.</w:t>
      </w:r>
    </w:p>
    <w:p>
      <w:pPr>
        <w:pStyle w:val="BookText"/>
      </w:pPr>
      <w:r>
        <w:rPr>
          <w:rFonts w:ascii="Amiri" w:hAnsi="Amiri" w:eastAsia="Amiri" w:cs="Amiri"/>
          <w:lang w:bidi="ar-SA"/>
          <w:color w:val="111111"/>
          <w:sz w:val="28"/>
          <w:szCs w:val="28"/>
          <w:rtl/>
        </w:rPr>
        <w:t xml:space="preserve">النجف الأشرف؛ مكتبة ابو سعيدة الوثاقية العامة؛ رقم المخطوط 1</w:t>
      </w:r>
    </w:p>
    <w:p>
      <w:pPr>
        <w:pStyle w:val="BookText"/>
      </w:pPr>
      <w:r>
        <w:rPr>
          <w:rFonts w:ascii="IRNazanin" w:hAnsi="IRNazanin" w:eastAsia="IRNazanin" w:cs="IRNazanin"/>
          <w:lang w:bidi="fa-IR"/>
          <w:color w:val="111111"/>
          <w:sz w:val="28"/>
          <w:szCs w:val="28"/>
          <w:rtl/>
        </w:rPr>
        <w:t xml:space="preserve">کا: مجهول، تا: مجهول؛ رقم القرص: 21 معجم المخطوطات النجفية: 631]</w:t>
      </w:r>
    </w:p>
    <w:p>
      <w:pPr>
        <w:pStyle w:val="Heading2"/>
      </w:pPr>
      <w:bookmarkStart w:id="1853" w:name="_Toc1181"/>
      <w:r>
        <w:t>أحوال ابن قدامة المقدسي = أحوال محمد بن أحمد بن قدامة المقدسي (رسالة في) / تراجم - عربي</w:t>
      </w:r>
      <w:bookmarkEnd w:id="1853"/>
    </w:p>
    <w:p>
      <w:pPr>
        <w:pStyle w:val="BookText"/>
      </w:pPr>
      <w:r>
        <w:rPr>
          <w:rFonts w:ascii="Amiri" w:hAnsi="Amiri" w:eastAsia="Amiri" w:cs="Amiri"/>
          <w:lang w:bidi="ar-SA"/>
          <w:color w:val="111111"/>
          <w:sz w:val="28"/>
          <w:szCs w:val="28"/>
          <w:rtl/>
        </w:rPr>
        <w:t xml:space="preserve">المقدسي، محمّد بن عبد الواحد(569 - 643 ه- )</w:t>
      </w:r>
    </w:p>
    <w:p>
      <w:pPr>
        <w:pStyle w:val="BookText"/>
      </w:pPr>
      <w:r>
        <w:rPr>
          <w:rFonts w:ascii="Times New Roman" w:hAnsi="Times New Roman" w:eastAsia="Times New Roman" w:cs="Times New Roman"/>
          <w:lang w:val="en-US" w:bidi="en-US"/>
          <w:color w:val="111111"/>
          <w:sz w:val="28"/>
          <w:szCs w:val="28"/>
          <w:rtl/>
        </w:rPr>
        <w:t xml:space="preserve">2247.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162/4 مصورة</w:t>
      </w:r>
    </w:p>
    <w:p>
      <w:pPr>
        <w:pStyle w:val="BookText"/>
      </w:pPr>
      <w:r>
        <w:rPr>
          <w:rFonts w:ascii="Amiri" w:hAnsi="Amiri" w:eastAsia="Amiri" w:cs="Amiri"/>
          <w:lang w:bidi="ar-SA"/>
          <w:color w:val="111111"/>
          <w:sz w:val="28"/>
          <w:szCs w:val="28"/>
          <w:rtl/>
        </w:rPr>
        <w:t xml:space="preserve">أوّلها: البسملة، من الحوال الشيخ الإمام الزاهد أبي عمر محمّد بن أحمد بن محمّد بن قدامة المقدسي، جمع الحافظ الضيا. قال: مولده سنة ثمان وعشرين وخمسمائة... ووفاته عشية يوم الاثنين الثامن والعشرين من شهر ربيع الأول سنة وستمائة ؛ آخرها: انتهي ملخصاً من خط جامعه الحافظ ضياء الدين المقدسي ... في يوم خامس عشر القعدة من سنة إحدى وسبعين وثمانمائة 5871ه مصدر التصوير: نسخة مكتبة دار الكتب الظاهرية ضمن مجموع رقم 10؛ كا: الحافظ ضياء الدين المقدسي، تا: 871ه-؛ 15 ص [(مصورات) - ف: 1-178]</w:t>
      </w:r>
    </w:p>
    <w:p>
      <w:pPr>
        <w:pStyle w:val="Heading2"/>
      </w:pPr>
      <w:bookmarkStart w:id="1854" w:name="_Toc1182"/>
      <w:r>
        <w:t>أحوال أبو بصير (رسالة في) / تراجم - عربي</w:t>
      </w:r>
      <w:bookmarkEnd w:id="1854"/>
    </w:p>
    <w:p>
      <w:pPr>
        <w:pStyle w:val="BookText"/>
      </w:pPr>
      <w:r>
        <w:rPr>
          <w:rFonts w:ascii="Amiri" w:hAnsi="Amiri" w:eastAsia="Amiri" w:cs="Amiri"/>
          <w:lang w:bidi="ar-SA"/>
          <w:color w:val="111111"/>
          <w:sz w:val="28"/>
          <w:szCs w:val="28"/>
          <w:rtl/>
        </w:rPr>
        <w:t xml:space="preserve">2248 . النجف الأشرف؛ مؤسسة كاشف الغطاء العامة؛ رقم المخطوط : 2903</w:t>
      </w:r>
    </w:p>
    <w:p>
      <w:pPr>
        <w:pStyle w:val="BookText"/>
      </w:pPr>
      <w:r>
        <w:rPr>
          <w:rFonts w:ascii="IRNazanin" w:hAnsi="IRNazanin" w:eastAsia="IRNazanin" w:cs="IRNazanin"/>
          <w:lang w:bidi="fa-IR"/>
          <w:color w:val="111111"/>
          <w:sz w:val="28"/>
          <w:szCs w:val="28"/>
          <w:rtl/>
        </w:rPr>
        <w:t xml:space="preserve">کا: مجهول، تا: مجهول؛ 7 ص [ف 260]
</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bookmarkStart w:id="452" w:name="pg7770_70083"/>
    <w:bookmarkEnd w:id="452"/>
    <w:p>
      <w:pPr>
        <w:pStyle w:val="BookText"/>
      </w:pPr>
      <w:r>
        <w:rPr>
          <w:rFonts w:ascii="Amiri" w:hAnsi="Amiri" w:eastAsia="Amiri" w:cs="Amiri"/>
          <w:lang w:bidi="ar-SA"/>
          <w:color w:val="111111"/>
          <w:sz w:val="28"/>
          <w:szCs w:val="28"/>
          <w:rtl/>
        </w:rPr>
        <w:t xml:space="preserve">أحوال ابوعلي سينا &gt; السيرة</w:t>
      </w:r>
    </w:p>
    <w:p>
      <w:pPr>
        <w:pStyle w:val="Heading2"/>
      </w:pPr>
      <w:bookmarkStart w:id="1855" w:name="_Toc1183"/>
      <w:r>
        <w:t>أحوالات الحسين / تاريخ المعصومين - عربي</w:t>
      </w:r>
      <w:bookmarkEnd w:id="1855"/>
    </w:p>
    <w:p>
      <w:pPr>
        <w:pStyle w:val="BookText"/>
      </w:pPr>
      <w:r>
        <w:rPr>
          <w:rFonts w:ascii="Times New Roman" w:hAnsi="Times New Roman" w:eastAsia="Times New Roman" w:cs="Times New Roman"/>
          <w:lang w:val="en-US" w:bidi="en-US"/>
          <w:color w:val="111111"/>
          <w:sz w:val="28"/>
          <w:szCs w:val="28"/>
          <w:rtl/>
        </w:rPr>
        <w:t xml:space="preserve">2249.</w:t>
      </w:r>
    </w:p>
    <w:p>
      <w:pPr>
        <w:pStyle w:val="BookText"/>
      </w:pPr>
      <w:r>
        <w:rPr>
          <w:rFonts w:ascii="Amiri" w:hAnsi="Amiri" w:eastAsia="Amiri" w:cs="Amiri"/>
          <w:lang w:bidi="ar-SA"/>
          <w:color w:val="111111"/>
          <w:sz w:val="28"/>
          <w:szCs w:val="28"/>
          <w:rtl/>
        </w:rPr>
        <w:t xml:space="preserve">كربلاء؛ الروضة الحسينية (مكتبة)؛ رقم المخطوط: 14م - ح 9475</w:t>
      </w:r>
    </w:p>
    <w:p>
      <w:pPr>
        <w:pStyle w:val="BookText"/>
      </w:pPr>
      <w:r>
        <w:rPr>
          <w:rFonts w:ascii="Amiri" w:hAnsi="Amiri" w:eastAsia="Amiri" w:cs="Amiri"/>
          <w:lang w:bidi="ar-SA"/>
          <w:color w:val="111111"/>
          <w:sz w:val="28"/>
          <w:szCs w:val="28"/>
          <w:rtl/>
        </w:rPr>
        <w:t xml:space="preserve">أوّلها: البسملة، الحمد لله رب العالمين والصلاة والسلام على أشرف الأنبياء محمّد وآله الطاهرين ولعنة الله على أعدائه من يومنا هذا إلى يوم الدين وبعد فقد أبكى الله في مصيبة الحسين جميع الأنبياء؛ آخرها: إنه إذا عرض للإمام داهية كالموت يقوم هو مقامه.</w:t>
      </w:r>
    </w:p>
    <w:p>
      <w:pPr>
        <w:pStyle w:val="BookText"/>
      </w:pPr>
      <w:r>
        <w:rPr>
          <w:rFonts w:ascii="IRNazanin" w:hAnsi="IRNazanin" w:eastAsia="IRNazanin" w:cs="IRNazanin"/>
          <w:lang w:bidi="fa-IR"/>
          <w:color w:val="111111"/>
          <w:sz w:val="28"/>
          <w:szCs w:val="28"/>
          <w:rtl/>
        </w:rPr>
        <w:t xml:space="preserve">نسخ، کا: مجهول، تا: مجهول؛ 15 ص 11 س [مخطوطات كربلاء: 4-16]</w:t>
      </w:r>
    </w:p>
    <w:p>
      <w:pPr>
        <w:pStyle w:val="Heading2"/>
      </w:pPr>
      <w:bookmarkStart w:id="1856" w:name="_Toc1184"/>
      <w:r>
        <w:t>أحوالات الرضا / تاريخ المعصومين - فارسي</w:t>
      </w:r>
      <w:bookmarkEnd w:id="1856"/>
    </w:p>
    <w:p>
      <w:pPr>
        <w:pStyle w:val="BookText"/>
      </w:pPr>
      <w:r>
        <w:rPr>
          <w:rFonts w:ascii="Times New Roman" w:hAnsi="Times New Roman" w:eastAsia="Times New Roman" w:cs="Times New Roman"/>
          <w:lang w:val="en-US" w:bidi="en-US"/>
          <w:color w:val="111111"/>
          <w:sz w:val="28"/>
          <w:szCs w:val="28"/>
          <w:rtl/>
        </w:rPr>
        <w:t xml:space="preserve">2250.</w:t>
      </w:r>
    </w:p>
    <w:p>
      <w:pPr>
        <w:pStyle w:val="BookText"/>
      </w:pPr>
      <w:r>
        <w:rPr>
          <w:rFonts w:ascii="Amiri" w:hAnsi="Amiri" w:eastAsia="Amiri" w:cs="Amiri"/>
          <w:lang w:bidi="ar-SA"/>
          <w:color w:val="111111"/>
          <w:sz w:val="28"/>
          <w:szCs w:val="28"/>
          <w:rtl/>
        </w:rPr>
        <w:t xml:space="preserve">كربلاء؛ الروضة الحسينية (مكتبة)؛ رقم المخطوط: 15م - ح 9801</w:t>
      </w:r>
    </w:p>
    <w:p>
      <w:pPr>
        <w:pStyle w:val="BookText"/>
      </w:pPr>
      <w:r>
        <w:rPr>
          <w:rFonts w:ascii="IRNazanin" w:hAnsi="IRNazanin" w:eastAsia="IRNazanin" w:cs="IRNazanin"/>
          <w:lang w:bidi="fa-IR"/>
          <w:color w:val="111111"/>
          <w:sz w:val="28"/>
          <w:szCs w:val="28"/>
          <w:rtl/>
        </w:rPr>
        <w:t xml:space="preserve">نستعلیق، کا: مجهول، تا: 21 شوال 1098ه-؛ 122 ص، 14س، 14*19سم [مخطوطات كربلاء: 4-16]</w:t>
      </w:r>
    </w:p>
    <w:p>
      <w:pPr>
        <w:pStyle w:val="Heading2"/>
      </w:pPr>
      <w:bookmarkStart w:id="1857" w:name="_Toc1185"/>
      <w:r>
        <w:t>أحوال أحمد بن زين الدين احسايي (ترجمه) / تراجم - عربي وفارسي</w:t>
      </w:r>
      <w:bookmarkEnd w:id="1857"/>
    </w:p>
    <w:p>
      <w:pPr>
        <w:pStyle w:val="BookText"/>
      </w:pPr>
      <w:r>
        <w:rPr>
          <w:rFonts w:ascii="Amiri" w:hAnsi="Amiri" w:eastAsia="Amiri" w:cs="Amiri"/>
          <w:lang w:bidi="ar-SA"/>
          <w:color w:val="111111"/>
          <w:sz w:val="28"/>
          <w:szCs w:val="28"/>
          <w:rtl/>
        </w:rPr>
        <w:t xml:space="preserve">الأحسائي، أحمد بن زين الدين (1166 - 1241 ؟ ه-)</w:t>
      </w:r>
    </w:p>
    <w:p>
      <w:pPr>
        <w:pStyle w:val="BookText"/>
      </w:pPr>
      <w:r>
        <w:rPr>
          <w:rFonts w:ascii="IRNazanin" w:hAnsi="IRNazanin" w:eastAsia="IRNazanin" w:cs="IRNazanin"/>
          <w:lang w:bidi="fa-IR"/>
          <w:color w:val="111111"/>
          <w:sz w:val="28"/>
          <w:szCs w:val="28"/>
          <w:rtl/>
        </w:rPr>
        <w:t xml:space="preserve">[فنخا 2: 279]</w:t>
      </w:r>
    </w:p>
    <w:p>
      <w:pPr>
        <w:pStyle w:val="BookText"/>
      </w:pPr>
      <w:r>
        <w:rPr>
          <w:rFonts w:ascii="Times New Roman" w:hAnsi="Times New Roman" w:eastAsia="Times New Roman" w:cs="Times New Roman"/>
          <w:lang w:val="en-US" w:bidi="en-US"/>
          <w:color w:val="111111"/>
          <w:sz w:val="28"/>
          <w:szCs w:val="28"/>
          <w:rtl/>
        </w:rPr>
        <w:t xml:space="preserve">2251.</w:t>
      </w:r>
    </w:p>
    <w:p>
      <w:pPr>
        <w:pStyle w:val="BookText"/>
      </w:pPr>
      <w:r>
        <w:rPr>
          <w:rFonts w:ascii="IRNazanin" w:hAnsi="IRNazanin" w:eastAsia="IRNazanin" w:cs="IRNazanin"/>
          <w:lang w:bidi="fa-IR"/>
          <w:color w:val="111111"/>
          <w:sz w:val="28"/>
          <w:szCs w:val="28"/>
          <w:rtl/>
        </w:rPr>
        <w:t xml:space="preserve">بغداد؛ محفوظ حسين علي (دکتر)؛ رقم المخطوط: 266 كا: محمّد تقي بن محمّد الحسيني الشريف، تا: 1294ه- [ معهد المخطوطات العربية: 6- 46 ]</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bookmarkStart w:id="453" w:name="pg7770_70084"/>
    <w:bookmarkEnd w:id="453"/>
    <w:p>
      <w:pPr>
        <w:pStyle w:val="Heading2"/>
      </w:pPr>
      <w:bookmarkStart w:id="1858" w:name="_Toc1186"/>
      <w:r>
        <w:t>أحوال الإمام الشيخ مهدي الخالصي «قدس سره» (كتاب في) / تراجم - عربي</w:t>
      </w:r>
      <w:bookmarkEnd w:id="1858"/>
    </w:p>
    <w:p>
      <w:pPr>
        <w:pStyle w:val="BookText"/>
      </w:pPr>
      <w:r>
        <w:rPr>
          <w:rFonts w:ascii="Amiri" w:hAnsi="Amiri" w:eastAsia="Amiri" w:cs="Amiri"/>
          <w:lang w:bidi="ar-SA"/>
          <w:color w:val="111111"/>
          <w:sz w:val="28"/>
          <w:szCs w:val="28"/>
          <w:rtl/>
        </w:rPr>
        <w:t xml:space="preserve">الخالصي الكاظمي، محمّد بن محمد مهدي ( - القرن 14 ه- ) 2252. الكاظمية جامعة مدينة العلم؛ رقم المخطوط : 16/19</w:t>
      </w:r>
    </w:p>
    <w:p>
      <w:pPr>
        <w:pStyle w:val="BookText"/>
      </w:pPr>
      <w:r>
        <w:rPr>
          <w:rFonts w:ascii="IRNazanin" w:hAnsi="IRNazanin" w:eastAsia="IRNazanin" w:cs="IRNazanin"/>
          <w:lang w:bidi="fa-IR"/>
          <w:color w:val="111111"/>
          <w:sz w:val="28"/>
          <w:szCs w:val="28"/>
          <w:rtl/>
        </w:rPr>
        <w:t xml:space="preserve">کا: مجهول، تا: مجهول؛ 124 ق،21*33سم [ف: 253]</w:t>
      </w:r>
    </w:p>
    <w:p>
      <w:pPr>
        <w:pStyle w:val="Heading2"/>
      </w:pPr>
      <w:bookmarkStart w:id="1859" w:name="_Toc1187"/>
      <w:r>
        <w:t>أحوال الإمام موسى بن جعفر / تاريخ المعصومين - عربي</w:t>
      </w:r>
      <w:bookmarkEnd w:id="1859"/>
    </w:p>
    <w:p>
      <w:pPr>
        <w:pStyle w:val="BookText"/>
      </w:pPr>
      <w:r>
        <w:rPr>
          <w:rFonts w:ascii="Times New Roman" w:hAnsi="Times New Roman" w:eastAsia="Times New Roman" w:cs="Times New Roman"/>
          <w:lang w:val="en-US" w:bidi="en-US"/>
          <w:color w:val="111111"/>
          <w:sz w:val="28"/>
          <w:szCs w:val="28"/>
          <w:rtl/>
        </w:rPr>
        <w:t xml:space="preserve">2253.</w:t>
      </w:r>
    </w:p>
    <w:p>
      <w:pPr>
        <w:pStyle w:val="BookText"/>
      </w:pPr>
      <w:r>
        <w:rPr>
          <w:rFonts w:ascii="Amiri" w:hAnsi="Amiri" w:eastAsia="Amiri" w:cs="Amiri"/>
          <w:lang w:bidi="ar-SA"/>
          <w:color w:val="111111"/>
          <w:sz w:val="28"/>
          <w:szCs w:val="28"/>
          <w:rtl/>
        </w:rPr>
        <w:t xml:space="preserve">كربلاء الروضة الحسينية (مكتبة)؛ رقم المخطوط : 863/1م</w:t>
      </w:r>
    </w:p>
    <w:p>
      <w:pPr>
        <w:pStyle w:val="BookText"/>
      </w:pPr>
      <w:r>
        <w:rPr>
          <w:rFonts w:ascii="IRNazanin" w:hAnsi="IRNazanin" w:eastAsia="IRNazanin" w:cs="IRNazanin"/>
          <w:lang w:bidi="fa-IR"/>
          <w:color w:val="111111"/>
          <w:sz w:val="28"/>
          <w:szCs w:val="28"/>
          <w:rtl/>
        </w:rPr>
        <w:t xml:space="preserve">آخرها: تم الكتاب بيد أحمد بن المحمد بن الحسيني وكاتبه محمّد إبراهيم بن تفتي في 23 ذي القعدة سنة 1241ه- أحمد نسخ، کا: محمّد إبراهيم بن أحمد تفتي، تا: 23 ذي القعدة 1241ه- [مخطوطات كربلاء:</w:t>
      </w:r>
    </w:p>
    <w:p>
      <w:pPr>
        <w:pStyle w:val="BookText"/>
      </w:pPr>
      <w:r>
        <w:rPr>
          <w:rFonts w:ascii="Times New Roman" w:hAnsi="Times New Roman" w:eastAsia="Times New Roman" w:cs="Times New Roman"/>
          <w:lang w:val="en-US" w:bidi="en-US"/>
          <w:color w:val="111111"/>
          <w:sz w:val="28"/>
          <w:szCs w:val="28"/>
          <w:rtl/>
        </w:rPr>
        <w:t xml:space="preserve">396 -4]</w:t>
      </w:r>
    </w:p>
    <w:p>
      <w:pPr>
        <w:pStyle w:val="Heading2"/>
      </w:pPr>
      <w:bookmarkStart w:id="1860" w:name="_Toc1188"/>
      <w:r>
        <w:t>أحوال إمام غايب عجل الله فرجه / تاريخ المعصومين - فارسي</w:t>
      </w:r>
      <w:bookmarkEnd w:id="1860"/>
    </w:p>
    <w:p>
      <w:pPr>
        <w:pStyle w:val="BookText"/>
      </w:pPr>
      <w:r>
        <w:rPr>
          <w:rFonts w:ascii="Times New Roman" w:hAnsi="Times New Roman" w:eastAsia="Times New Roman" w:cs="Times New Roman"/>
          <w:lang w:val="en-US" w:bidi="en-US"/>
          <w:color w:val="111111"/>
          <w:sz w:val="28"/>
          <w:szCs w:val="28"/>
          <w:rtl/>
        </w:rPr>
        <w:t xml:space="preserve">2254.</w:t>
      </w:r>
    </w:p>
    <w:p>
      <w:pPr>
        <w:pStyle w:val="BookText"/>
      </w:pPr>
      <w:r>
        <w:rPr>
          <w:rFonts w:ascii="Amiri" w:hAnsi="Amiri" w:eastAsia="Amiri" w:cs="Amiri"/>
          <w:lang w:bidi="ar-SA"/>
          <w:color w:val="111111"/>
          <w:sz w:val="28"/>
          <w:szCs w:val="28"/>
          <w:rtl/>
        </w:rPr>
        <w:t xml:space="preserve">النجف الأشرف؛ مكتبة ابو سعيدة الوثاقية العامة؛ رقم المخطوط دون الرقم</w:t>
      </w:r>
    </w:p>
    <w:p>
      <w:pPr>
        <w:pStyle w:val="BookText"/>
      </w:pPr>
      <w:r>
        <w:rPr>
          <w:rFonts w:ascii="IRNazanin" w:hAnsi="IRNazanin" w:eastAsia="IRNazanin" w:cs="IRNazanin"/>
          <w:lang w:bidi="fa-IR"/>
          <w:color w:val="111111"/>
          <w:sz w:val="28"/>
          <w:szCs w:val="28"/>
          <w:rtl/>
        </w:rPr>
        <w:t xml:space="preserve">کا: مجهول، تا: مجهول؛ رقم القرص / 48؛ 5 ص [ معجم المخطوطات النجفية: 35]</w:t>
      </w:r>
    </w:p>
    <w:p>
      <w:pPr>
        <w:pStyle w:val="BookText"/>
      </w:pPr>
      <w:r>
        <w:rPr>
          <w:rFonts w:ascii="Amiri" w:hAnsi="Amiri" w:eastAsia="Amiri" w:cs="Amiri"/>
          <w:lang w:bidi="ar-SA"/>
          <w:color w:val="111111"/>
          <w:sz w:val="28"/>
          <w:szCs w:val="28"/>
          <w:rtl/>
        </w:rPr>
        <w:t xml:space="preserve">أحوال الإنسان وذكر الأجسام والأجساد &gt; المعاد</w:t>
      </w:r>
    </w:p>
    <w:p>
      <w:pPr>
        <w:pStyle w:val="BookText"/>
      </w:pPr>
      <w:r>
        <w:rPr>
          <w:rFonts w:ascii="IRNazanin" w:hAnsi="IRNazanin" w:eastAsia="IRNazanin" w:cs="IRNazanin"/>
          <w:lang w:bidi="fa-IR"/>
          <w:color w:val="111111"/>
          <w:sz w:val="28"/>
          <w:szCs w:val="28"/>
          <w:rtl/>
        </w:rPr>
        <w:t xml:space="preserve">أحوال بانو بیگم (خلاصه) &gt; تاج محل</w:t>
      </w:r>
    </w:p>
    <w:p>
      <w:pPr>
        <w:pStyle w:val="Heading2"/>
      </w:pPr>
      <w:bookmarkStart w:id="1861" w:name="_Toc1189"/>
      <w:r>
        <w:t>أحوال بعض العلماء (رسالة في) / تراجم - عربي</w:t>
      </w:r>
      <w:bookmarkEnd w:id="1861"/>
    </w:p>
    <w:p>
      <w:pPr>
        <w:pStyle w:val="BookText"/>
      </w:pPr>
      <w:r>
        <w:rPr>
          <w:rFonts w:ascii="Amiri" w:hAnsi="Amiri" w:eastAsia="Amiri" w:cs="Amiri"/>
          <w:lang w:bidi="ar-SA"/>
          <w:color w:val="111111"/>
          <w:sz w:val="28"/>
          <w:szCs w:val="28"/>
          <w:rtl/>
        </w:rPr>
        <w:t xml:space="preserve">البراقي، حسين بن أحمد(1260 - 1332 ه- )
</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bookmarkStart w:id="454" w:name="pg7770_70085"/>
    <w:bookmarkEnd w:id="454"/>
    <w:p>
      <w:pPr>
        <w:pStyle w:val="BookText"/>
      </w:pPr>
      <w:r>
        <w:rPr>
          <w:rFonts w:ascii="Times New Roman" w:hAnsi="Times New Roman" w:eastAsia="Times New Roman" w:cs="Times New Roman"/>
          <w:lang w:val="en-US" w:bidi="en-US"/>
          <w:color w:val="111111"/>
          <w:sz w:val="28"/>
          <w:szCs w:val="28"/>
          <w:rtl/>
        </w:rPr>
        <w:t xml:space="preserve">2255.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2642</w:t>
      </w:r>
    </w:p>
    <w:p>
      <w:pPr>
        <w:pStyle w:val="BookText"/>
      </w:pPr>
      <w:r>
        <w:rPr>
          <w:rFonts w:ascii="Amiri" w:hAnsi="Amiri" w:eastAsia="Amiri" w:cs="Amiri"/>
          <w:lang w:bidi="ar-SA"/>
          <w:color w:val="111111"/>
          <w:sz w:val="28"/>
          <w:szCs w:val="28"/>
          <w:rtl/>
        </w:rPr>
        <w:t xml:space="preserve">كاتب = مؤلف، تا: 1319ه-، 16 ص [معجم المخطوطات النجفية: 426]</w:t>
      </w:r>
    </w:p>
    <w:p>
      <w:pPr>
        <w:pStyle w:val="BookText"/>
      </w:pPr>
      <w:r>
        <w:rPr>
          <w:rFonts w:ascii="Amiri" w:hAnsi="Amiri" w:eastAsia="Amiri" w:cs="Amiri"/>
          <w:lang w:bidi="ar-SA"/>
          <w:color w:val="111111"/>
          <w:sz w:val="28"/>
          <w:szCs w:val="28"/>
          <w:rtl/>
        </w:rPr>
        <w:t xml:space="preserve">2256 . النجف الأشرف؛ مكتبة آية الله الحكيم العامة؛ رقم المخطوط: 2642</w:t>
      </w:r>
    </w:p>
    <w:p>
      <w:pPr>
        <w:pStyle w:val="BookText"/>
      </w:pPr>
      <w:r>
        <w:rPr>
          <w:rFonts w:ascii="IRNazanin" w:hAnsi="IRNazanin" w:eastAsia="IRNazanin" w:cs="IRNazanin"/>
          <w:lang w:bidi="fa-IR"/>
          <w:color w:val="111111"/>
          <w:sz w:val="28"/>
          <w:szCs w:val="28"/>
          <w:rtl/>
        </w:rPr>
        <w:t xml:space="preserve">کا: مجهول، تا: مجهول؛ ناقصة الآخر؛ 10 ص [معجم المخطوطات النجفية: 383]</w:t>
      </w:r>
    </w:p>
    <w:p>
      <w:pPr>
        <w:pStyle w:val="Heading2"/>
      </w:pPr>
      <w:bookmarkStart w:id="1862" w:name="_Toc1190"/>
      <w:r>
        <w:t>أحوال بعض العلماء (رسالة في ) / تراجم - عربي</w:t>
      </w:r>
      <w:bookmarkEnd w:id="1862"/>
    </w:p>
    <w:p>
      <w:pPr>
        <w:pStyle w:val="BookText"/>
      </w:pPr>
      <w:r>
        <w:rPr>
          <w:rFonts w:ascii="Times New Roman" w:hAnsi="Times New Roman" w:eastAsia="Times New Roman" w:cs="Times New Roman"/>
          <w:lang w:val="en-US" w:bidi="en-US"/>
          <w:color w:val="111111"/>
          <w:sz w:val="28"/>
          <w:szCs w:val="28"/>
          <w:rtl/>
        </w:rPr>
        <w:t xml:space="preserve">2257.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2642/4</w:t>
      </w:r>
    </w:p>
    <w:p>
      <w:pPr>
        <w:pStyle w:val="BookText"/>
      </w:pPr>
      <w:r>
        <w:rPr>
          <w:rFonts w:ascii="IRNazanin" w:hAnsi="IRNazanin" w:eastAsia="IRNazanin" w:cs="IRNazanin"/>
          <w:lang w:bidi="fa-IR"/>
          <w:color w:val="111111"/>
          <w:sz w:val="28"/>
          <w:szCs w:val="28"/>
          <w:rtl/>
        </w:rPr>
        <w:t xml:space="preserve">کا: مجهول، تا: مجهول؛ ناقصة : الآخر [معجم المخطوطات النجفية: 383]</w:t>
      </w:r>
    </w:p>
    <w:p>
      <w:pPr>
        <w:pStyle w:val="Heading2"/>
      </w:pPr>
      <w:bookmarkStart w:id="1863" w:name="_Toc1191"/>
      <w:r>
        <w:t>أحوال الجن / كلام وعقائد - عربي</w:t>
      </w:r>
      <w:bookmarkEnd w:id="1863"/>
    </w:p>
    <w:p>
      <w:pPr>
        <w:pStyle w:val="BookText"/>
      </w:pPr>
      <w:r>
        <w:rPr>
          <w:rFonts w:ascii="Times New Roman" w:hAnsi="Times New Roman" w:eastAsia="Times New Roman" w:cs="Times New Roman"/>
          <w:lang w:val="en-US" w:bidi="en-US"/>
          <w:color w:val="111111"/>
          <w:sz w:val="28"/>
          <w:szCs w:val="28"/>
          <w:rtl/>
        </w:rPr>
        <w:t xml:space="preserve">2258.</w:t>
      </w:r>
    </w:p>
    <w:p>
      <w:pPr>
        <w:pStyle w:val="BookText"/>
      </w:pPr>
      <w:r>
        <w:rPr>
          <w:rFonts w:ascii="Amiri" w:hAnsi="Amiri" w:eastAsia="Amiri" w:cs="Amiri"/>
          <w:lang w:bidi="ar-SA"/>
          <w:color w:val="111111"/>
          <w:sz w:val="28"/>
          <w:szCs w:val="28"/>
          <w:rtl/>
        </w:rPr>
        <w:t xml:space="preserve">السليمانية؛ مكتبة البابانيين ضمن الأوقاف المركزية؛ رقم المخطوط: 5/21 ت / 348-349</w:t>
      </w:r>
    </w:p>
    <w:p>
      <w:pPr>
        <w:pStyle w:val="BookText"/>
      </w:pPr>
      <w:r>
        <w:rPr>
          <w:rFonts w:ascii="Amiri" w:hAnsi="Amiri" w:eastAsia="Amiri" w:cs="Amiri"/>
          <w:lang w:bidi="ar-SA"/>
          <w:color w:val="111111"/>
          <w:sz w:val="28"/>
          <w:szCs w:val="28"/>
          <w:rtl/>
        </w:rPr>
        <w:t xml:space="preserve">أوّلها: اعلم ان الجن خلاف الانس يقال جنه الليل وجن عليه وغطاه إذا شره وكل شئ استتر عنك فقد جن عليك؛ آخرها: وأخرج أحمد والترمذي عن سمرة عن النبي صلى الله عليه وسلم قال لما ولدت حولي طاف ابليس.</w:t>
      </w:r>
    </w:p>
    <w:p>
      <w:pPr>
        <w:pStyle w:val="BookText"/>
      </w:pPr>
      <w:r>
        <w:rPr>
          <w:rFonts w:ascii="IRNazanin" w:hAnsi="IRNazanin" w:eastAsia="IRNazanin" w:cs="IRNazanin"/>
          <w:lang w:bidi="fa-IR"/>
          <w:color w:val="111111"/>
          <w:sz w:val="28"/>
          <w:szCs w:val="28"/>
          <w:rtl/>
        </w:rPr>
        <w:t xml:space="preserve">نسخ، کا: مجهول، تا: مجهول؛ 14 ق، 20 س [ الأوقاف المركزية ف: 1-194]</w:t>
      </w:r>
    </w:p>
    <w:p>
      <w:pPr>
        <w:pStyle w:val="Heading2"/>
      </w:pPr>
      <w:bookmarkStart w:id="1864" w:name="_Toc1192"/>
      <w:r>
        <w:t>أحوال حضرت امام محمد باقر / تاريخ المعصومين - فارسي .2259. النجف الأشرف؛ مكتبة ابوسعيدة الوثاقية العامة؛ رقم المخطوط: 35 :ج 2</w:t>
      </w:r>
      <w:bookmarkEnd w:id="1864"/>
    </w:p>
    <w:p>
      <w:pPr>
        <w:pStyle w:val="BookText"/>
      </w:pPr>
      <w:r>
        <w:rPr>
          <w:rFonts w:ascii="IRNazanin" w:hAnsi="IRNazanin" w:eastAsia="IRNazanin" w:cs="IRNazanin"/>
          <w:lang w:bidi="fa-IR"/>
          <w:color w:val="111111"/>
          <w:sz w:val="28"/>
          <w:szCs w:val="28"/>
          <w:rtl/>
        </w:rPr>
        <w:t xml:space="preserve">کا: مجهول، تا: مجهول ؛ 5 ص [معجم المخطوطات النجفية: 35]</w:t>
      </w:r>
    </w:p>
    <w:p>
      <w:pPr>
        <w:pStyle w:val="BookText"/>
      </w:pPr>
      <w:r>
        <w:rPr>
          <w:rFonts w:ascii="Amiri" w:hAnsi="Amiri" w:eastAsia="Amiri" w:cs="Amiri"/>
          <w:lang w:bidi="ar-SA"/>
          <w:color w:val="111111"/>
          <w:sz w:val="28"/>
          <w:szCs w:val="28"/>
          <w:rtl/>
        </w:rPr>
        <w:t xml:space="preserve">أحوال الخضر عليه السلام &gt; كشف الخدر عن أمر الخضر
</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bookmarkStart w:id="455" w:name="pg7770_70086"/>
    <w:bookmarkEnd w:id="455"/>
    <w:p>
      <w:pPr>
        <w:pStyle w:val="Heading2"/>
      </w:pPr>
      <w:bookmarkStart w:id="1865" w:name="_Toc1193"/>
      <w:r>
        <w:t>أحوال الرجال (رسالة في) / رجال - عربي</w:t>
      </w:r>
      <w:bookmarkEnd w:id="1865"/>
    </w:p>
    <w:p>
      <w:pPr>
        <w:pStyle w:val="BookText"/>
      </w:pPr>
      <w:r>
        <w:rPr>
          <w:rFonts w:ascii="Amiri" w:hAnsi="Amiri" w:eastAsia="Amiri" w:cs="Amiri"/>
          <w:lang w:bidi="ar-SA"/>
          <w:color w:val="111111"/>
          <w:sz w:val="28"/>
          <w:szCs w:val="28"/>
          <w:rtl/>
        </w:rPr>
        <w:t xml:space="preserve">المازندراني، لطفعلي بن علي</w:t>
      </w:r>
    </w:p>
    <w:p>
      <w:pPr>
        <w:pStyle w:val="BookText"/>
      </w:pPr>
      <w:r>
        <w:rPr>
          <w:rFonts w:ascii="Times New Roman" w:hAnsi="Times New Roman" w:eastAsia="Times New Roman" w:cs="Times New Roman"/>
          <w:lang w:val="en-US" w:bidi="en-US"/>
          <w:color w:val="111111"/>
          <w:sz w:val="28"/>
          <w:szCs w:val="28"/>
          <w:rtl/>
        </w:rPr>
        <w:t xml:space="preserve">2260.</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738</w:t>
      </w:r>
    </w:p>
    <w:p>
      <w:pPr>
        <w:pStyle w:val="BookText"/>
      </w:pPr>
      <w:r>
        <w:rPr>
          <w:rFonts w:ascii="IRNazanin" w:hAnsi="IRNazanin" w:eastAsia="IRNazanin" w:cs="IRNazanin"/>
          <w:lang w:bidi="fa-IR"/>
          <w:color w:val="111111"/>
          <w:sz w:val="28"/>
          <w:szCs w:val="28"/>
          <w:rtl/>
        </w:rPr>
        <w:t xml:space="preserve">کا: مجهول، تا: 1207ه-؛ 94 ص 20 س،15*21 سم [معجم المخطوطات النجفية: 383]</w:t>
      </w:r>
    </w:p>
    <w:p>
      <w:pPr>
        <w:pStyle w:val="Heading2"/>
      </w:pPr>
      <w:bookmarkStart w:id="1866" w:name="_Toc1194"/>
      <w:r>
        <w:t>أحوال السعادات</w:t>
      </w:r>
      <w:bookmarkEnd w:id="1866"/>
    </w:p>
    <w:p>
      <w:pPr>
        <w:pStyle w:val="BookText"/>
      </w:pPr>
      <w:r>
        <w:rPr>
          <w:rFonts w:ascii="Amiri" w:hAnsi="Amiri" w:eastAsia="Amiri" w:cs="Amiri"/>
          <w:lang w:bidi="ar-SA"/>
          <w:color w:val="111111"/>
          <w:sz w:val="28"/>
          <w:szCs w:val="28"/>
          <w:rtl/>
        </w:rPr>
        <w:t xml:space="preserve">2261 . النجف الأشرف؛ مكتبة ابوسعيدة الوثاقية العامة؛ رقم المخطوط: 41</w:t>
      </w:r>
    </w:p>
    <w:p>
      <w:pPr>
        <w:pStyle w:val="BookText"/>
      </w:pPr>
      <w:r>
        <w:rPr>
          <w:rFonts w:ascii="IRNazanin" w:hAnsi="IRNazanin" w:eastAsia="IRNazanin" w:cs="IRNazanin"/>
          <w:lang w:bidi="fa-IR"/>
          <w:color w:val="111111"/>
          <w:sz w:val="28"/>
          <w:szCs w:val="28"/>
          <w:rtl/>
        </w:rPr>
        <w:t xml:space="preserve">ج1؛ کا: مجهول، تا: مجهول ؛ 5 ص [معجم المخطوطات النجفية: 35]</w:t>
      </w:r>
    </w:p>
    <w:p>
      <w:pPr>
        <w:pStyle w:val="BookText"/>
      </w:pPr>
      <w:r>
        <w:rPr>
          <w:rFonts w:ascii="Amiri" w:hAnsi="Amiri" w:eastAsia="Amiri" w:cs="Amiri"/>
          <w:lang w:bidi="ar-SA"/>
          <w:color w:val="111111"/>
          <w:sz w:val="28"/>
          <w:szCs w:val="28"/>
          <w:rtl/>
        </w:rPr>
        <w:t xml:space="preserve">أحوال السيد عبد الله شبر (رسالة في ) &gt; ترجمة السيد عبد الله الشبر</w:t>
      </w:r>
    </w:p>
    <w:p>
      <w:pPr>
        <w:pStyle w:val="BookText"/>
      </w:pPr>
      <w:r>
        <w:rPr>
          <w:rFonts w:ascii="Amiri" w:hAnsi="Amiri" w:eastAsia="Amiri" w:cs="Amiri"/>
          <w:lang w:bidi="ar-SA"/>
          <w:color w:val="111111"/>
          <w:sz w:val="28"/>
          <w:szCs w:val="28"/>
          <w:rtl/>
        </w:rPr>
        <w:t xml:space="preserve">أحوال الشيخ الرئيس &gt; السيرة</w:t>
      </w:r>
    </w:p>
    <w:p>
      <w:pPr>
        <w:pStyle w:val="Heading2"/>
      </w:pPr>
      <w:bookmarkStart w:id="1867" w:name="_Toc1195"/>
      <w:r>
        <w:t>أحوال الشيخ عباس كاشف الغطاء (رسالة في ) / تراجم - عربي</w:t>
      </w:r>
      <w:bookmarkEnd w:id="1867"/>
    </w:p>
    <w:p>
      <w:pPr>
        <w:pStyle w:val="BookText"/>
      </w:pPr>
      <w:r>
        <w:rPr>
          <w:rFonts w:ascii="IRNazanin" w:hAnsi="IRNazanin" w:eastAsia="IRNazanin" w:cs="IRNazanin"/>
          <w:lang w:bidi="fa-IR"/>
          <w:color w:val="111111"/>
          <w:sz w:val="28"/>
          <w:szCs w:val="28"/>
          <w:rtl/>
        </w:rPr>
        <w:t xml:space="preserve">کاشف الغطاء، علي بن محمّد رضا ( - 1331 ه- )</w:t>
      </w:r>
    </w:p>
    <w:p>
      <w:pPr>
        <w:pStyle w:val="BookText"/>
      </w:pPr>
      <w:r>
        <w:rPr>
          <w:rFonts w:ascii="Times New Roman" w:hAnsi="Times New Roman" w:eastAsia="Times New Roman" w:cs="Times New Roman"/>
          <w:lang w:val="en-US" w:bidi="en-US"/>
          <w:color w:val="111111"/>
          <w:sz w:val="28"/>
          <w:szCs w:val="28"/>
          <w:rtl/>
        </w:rPr>
        <w:t xml:space="preserve">2262.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1896</w:t>
      </w:r>
    </w:p>
    <w:p>
      <w:pPr>
        <w:pStyle w:val="BookText"/>
      </w:pPr>
      <w:r>
        <w:rPr>
          <w:rFonts w:ascii="IRNazanin" w:hAnsi="IRNazanin" w:eastAsia="IRNazanin" w:cs="IRNazanin"/>
          <w:lang w:bidi="fa-IR"/>
          <w:color w:val="111111"/>
          <w:sz w:val="28"/>
          <w:szCs w:val="28"/>
          <w:rtl/>
        </w:rPr>
        <w:t xml:space="preserve">کا: مجهول، تا: مجهول؛ 165 ص :[ف: 1-181]</w:t>
      </w:r>
    </w:p>
    <w:p>
      <w:pPr>
        <w:pStyle w:val="Heading2"/>
      </w:pPr>
      <w:bookmarkStart w:id="1868" w:name="_Toc1196"/>
      <w:r>
        <w:t>أحوال الشيخ علي بن سليمان (رسالة في) / حديث - عربي القديحي، زين بن حسين الزين ( - القرن 14 ه- )</w:t>
      </w:r>
      <w:bookmarkEnd w:id="1868"/>
    </w:p>
    <w:p>
      <w:pPr>
        <w:pStyle w:val="BookText"/>
      </w:pPr>
      <w:r>
        <w:rPr>
          <w:rFonts w:ascii="Times New Roman" w:hAnsi="Times New Roman" w:eastAsia="Times New Roman" w:cs="Times New Roman"/>
          <w:lang w:val="en-US" w:bidi="en-US"/>
          <w:color w:val="111111"/>
          <w:sz w:val="28"/>
          <w:szCs w:val="28"/>
          <w:rtl/>
        </w:rPr>
        <w:t xml:space="preserve">2263.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939</w:t>
      </w:r>
    </w:p>
    <w:p>
      <w:pPr>
        <w:pStyle w:val="BookText"/>
      </w:pPr>
      <w:r>
        <w:rPr>
          <w:rFonts w:ascii="Amiri" w:hAnsi="Amiri" w:eastAsia="Amiri" w:cs="Amiri"/>
          <w:lang w:bidi="ar-SA"/>
          <w:color w:val="111111"/>
          <w:sz w:val="28"/>
          <w:szCs w:val="28"/>
          <w:rtl/>
        </w:rPr>
        <w:t xml:space="preserve">كاتب = مؤلف، تا: 1358 ه-، 30 ص، 16س [معجم المخطوطات النجفية: 383]
</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bookmarkStart w:id="456" w:name="pg7770_70087"/>
    <w:bookmarkEnd w:id="456"/>
    <w:p>
      <w:pPr>
        <w:pStyle w:val="Heading2"/>
      </w:pPr>
      <w:bookmarkStart w:id="1869" w:name="_Toc1197"/>
      <w:r>
        <w:t>أحوال الشيخ محمّد رضا كاشف الغطاء (رسالة في) / تراجم - عربي</w:t>
      </w:r>
      <w:bookmarkEnd w:id="1869"/>
    </w:p>
    <w:p>
      <w:pPr>
        <w:pStyle w:val="BookText"/>
      </w:pPr>
      <w:r>
        <w:rPr>
          <w:rFonts w:ascii="Amiri" w:hAnsi="Amiri" w:eastAsia="Amiri" w:cs="Amiri"/>
          <w:lang w:bidi="ar-SA"/>
          <w:color w:val="111111"/>
          <w:sz w:val="28"/>
          <w:szCs w:val="28"/>
          <w:rtl/>
        </w:rPr>
        <w:t xml:space="preserve">كاشف الغطاء، علي بن محمّد رضا ( - 1331 ه- )</w:t>
      </w:r>
    </w:p>
    <w:p>
      <w:pPr>
        <w:pStyle w:val="BookText"/>
      </w:pPr>
      <w:r>
        <w:rPr>
          <w:rFonts w:ascii="Times New Roman" w:hAnsi="Times New Roman" w:eastAsia="Times New Roman" w:cs="Times New Roman"/>
          <w:lang w:val="en-US" w:bidi="en-US"/>
          <w:color w:val="111111"/>
          <w:sz w:val="28"/>
          <w:szCs w:val="28"/>
          <w:rtl/>
        </w:rPr>
        <w:t xml:space="preserve">2264.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1905</w:t>
      </w:r>
    </w:p>
    <w:p>
      <w:pPr>
        <w:pStyle w:val="BookText"/>
      </w:pPr>
      <w:r>
        <w:rPr>
          <w:rFonts w:ascii="IRNazanin" w:hAnsi="IRNazanin" w:eastAsia="IRNazanin" w:cs="IRNazanin"/>
          <w:lang w:bidi="fa-IR"/>
          <w:color w:val="111111"/>
          <w:sz w:val="28"/>
          <w:szCs w:val="28"/>
          <w:rtl/>
        </w:rPr>
        <w:t xml:space="preserve">کا: مجهول، تا: مجهول؛ 199 ص :[ف 1-181]</w:t>
      </w:r>
    </w:p>
    <w:p>
      <w:pPr>
        <w:pStyle w:val="BookText"/>
      </w:pPr>
      <w:r>
        <w:rPr>
          <w:rFonts w:ascii="Amiri" w:hAnsi="Amiri" w:eastAsia="Amiri" w:cs="Amiri"/>
          <w:lang w:bidi="ar-SA"/>
          <w:color w:val="111111"/>
          <w:sz w:val="28"/>
          <w:szCs w:val="28"/>
          <w:rtl/>
        </w:rPr>
        <w:t xml:space="preserve">أحوال صناعة النجوم &gt; مجمل الأصول في أحكام النجوم</w:t>
      </w:r>
    </w:p>
    <w:p>
      <w:pPr>
        <w:pStyle w:val="BookText"/>
      </w:pPr>
      <w:r>
        <w:rPr>
          <w:rFonts w:ascii="IRNazanin" w:hAnsi="IRNazanin" w:eastAsia="IRNazanin" w:cs="IRNazanin"/>
          <w:lang w:bidi="fa-IR"/>
          <w:color w:val="111111"/>
          <w:sz w:val="28"/>
          <w:szCs w:val="28"/>
          <w:rtl/>
        </w:rPr>
        <w:t xml:space="preserve">أحوال صنوف الناس عند رجوعهم إلى دار البقاء &gt; المعاد</w:t>
      </w:r>
    </w:p>
    <w:p>
      <w:pPr>
        <w:pStyle w:val="Heading2"/>
      </w:pPr>
      <w:bookmarkStart w:id="1870" w:name="_Toc1198"/>
      <w:r>
        <w:t>أحوال الصوفية ومقاماتهم / عرفان وتصوف - عربي</w:t>
      </w:r>
      <w:bookmarkEnd w:id="1870"/>
    </w:p>
    <w:p>
      <w:pPr>
        <w:pStyle w:val="BookText"/>
      </w:pPr>
      <w:r>
        <w:rPr>
          <w:rFonts w:ascii="Times New Roman" w:hAnsi="Times New Roman" w:eastAsia="Times New Roman" w:cs="Times New Roman"/>
          <w:lang w:val="en-US" w:bidi="en-US"/>
          <w:color w:val="111111"/>
          <w:sz w:val="28"/>
          <w:szCs w:val="28"/>
          <w:rtl/>
        </w:rPr>
        <w:t xml:space="preserve">2265.</w:t>
      </w:r>
    </w:p>
    <w:p>
      <w:pPr>
        <w:pStyle w:val="BookText"/>
      </w:pPr>
      <w:r>
        <w:rPr>
          <w:rFonts w:ascii="Amiri" w:hAnsi="Amiri" w:eastAsia="Amiri" w:cs="Amiri"/>
          <w:lang w:bidi="ar-SA"/>
          <w:color w:val="111111"/>
          <w:sz w:val="28"/>
          <w:szCs w:val="28"/>
          <w:rtl/>
        </w:rPr>
        <w:t xml:space="preserve">بغداد؛ المكتبة القادرية؛ رقم المخطوط : 1478/2</w:t>
      </w:r>
    </w:p>
    <w:p>
      <w:pPr>
        <w:pStyle w:val="BookText"/>
      </w:pPr>
      <w:r>
        <w:rPr>
          <w:rFonts w:ascii="Amiri" w:hAnsi="Amiri" w:eastAsia="Amiri" w:cs="Amiri"/>
          <w:lang w:bidi="ar-SA"/>
          <w:color w:val="111111"/>
          <w:sz w:val="28"/>
          <w:szCs w:val="28"/>
          <w:rtl/>
        </w:rPr>
        <w:t xml:space="preserve">أوّلها: الحمد لله الذي أبرز لنفوذ حكم النظم ملاكا، وأظهر لتصريف الكون خلايف وأملاكا؛ آخرها: وهؤلاء قد يعبر عنهم بالجبال لقوله تعالى ألم نجعل.</w:t>
      </w:r>
    </w:p>
    <w:p>
      <w:pPr>
        <w:pStyle w:val="BookText"/>
      </w:pPr>
      <w:r>
        <w:rPr>
          <w:rFonts w:ascii="IRNazanin" w:hAnsi="IRNazanin" w:eastAsia="IRNazanin" w:cs="IRNazanin"/>
          <w:lang w:bidi="fa-IR"/>
          <w:color w:val="111111"/>
          <w:sz w:val="28"/>
          <w:szCs w:val="28"/>
          <w:rtl/>
        </w:rPr>
        <w:t xml:space="preserve">قطعة من كتاب في احوال الصوفية ومقاماتهم؛ تعليق، کا: مجهول، تا: القرن 10ه-؛ ناقصة الآخر؛ 1ق ،(15) 25 س 13*21سم [ف: 5-315]</w:t>
      </w:r>
    </w:p>
    <w:p>
      <w:pPr>
        <w:pStyle w:val="BookText"/>
      </w:pPr>
      <w:r>
        <w:rPr>
          <w:rFonts w:ascii="Amiri" w:hAnsi="Amiri" w:eastAsia="Amiri" w:cs="Amiri"/>
          <w:lang w:bidi="ar-SA"/>
          <w:color w:val="111111"/>
          <w:sz w:val="28"/>
          <w:szCs w:val="28"/>
          <w:rtl/>
        </w:rPr>
        <w:t xml:space="preserve">أحوال الطريقة المولوية (رسالة في ) &gt; العقود اللؤلؤية في طريق السادة المولوية</w:t>
      </w:r>
    </w:p>
    <w:p>
      <w:pPr>
        <w:pStyle w:val="Heading2"/>
      </w:pPr>
      <w:bookmarkStart w:id="1871" w:name="_Toc1199"/>
      <w:r>
        <w:t>أحوال عبد العظيم الحسني = حياة السيد الشريف عبد العظيم الحسني / تراجم - عربي</w:t>
      </w:r>
      <w:bookmarkEnd w:id="1871"/>
    </w:p>
    <w:p>
      <w:pPr>
        <w:pStyle w:val="BookText"/>
      </w:pPr>
      <w:r>
        <w:rPr>
          <w:rFonts w:ascii="Amiri" w:hAnsi="Amiri" w:eastAsia="Amiri" w:cs="Amiri"/>
          <w:lang w:bidi="ar-SA"/>
          <w:color w:val="111111"/>
          <w:sz w:val="28"/>
          <w:szCs w:val="28"/>
          <w:rtl/>
        </w:rPr>
        <w:t xml:space="preserve">صاحب بن عباد، إسماعيل بن عباد(326 - 385ه- )</w:t>
      </w:r>
    </w:p>
    <w:p>
      <w:pPr>
        <w:pStyle w:val="BookText"/>
      </w:pPr>
      <w:r>
        <w:rPr>
          <w:rFonts w:ascii="Amiri" w:hAnsi="Amiri" w:eastAsia="Amiri" w:cs="Amiri"/>
          <w:lang w:bidi="ar-SA"/>
          <w:color w:val="111111"/>
          <w:sz w:val="28"/>
          <w:szCs w:val="28"/>
          <w:rtl/>
        </w:rPr>
        <w:t xml:space="preserve">2266 . النجف الأشرف؛ مكتبة آية الله الحكيم العامة؛ رقم المخطوط: 298/3</w:t>
      </w:r>
    </w:p>
    <w:p>
      <w:pPr>
        <w:pStyle w:val="BookText"/>
      </w:pPr>
      <w:r>
        <w:rPr>
          <w:rFonts w:ascii="Amiri" w:hAnsi="Amiri" w:eastAsia="Amiri" w:cs="Amiri"/>
          <w:lang w:bidi="ar-SA"/>
          <w:color w:val="111111"/>
          <w:sz w:val="28"/>
          <w:szCs w:val="28"/>
          <w:rtl/>
        </w:rPr>
        <w:t xml:space="preserve">أوّلها: بسملة، قال الصاحب كافي في الكفات إسماعيل بن عباد رحمة الله عليه الحمد الله
</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bookmarkStart w:id="457" w:name="pg7770_70088"/>
    <w:bookmarkEnd w:id="457"/>
    <w:p>
      <w:pPr>
        <w:pStyle w:val="BookText"/>
      </w:pPr>
      <w:r>
        <w:rPr>
          <w:rFonts w:ascii="Amiri" w:hAnsi="Amiri" w:eastAsia="Amiri" w:cs="Amiri"/>
          <w:lang w:bidi="ar-SA"/>
          <w:color w:val="111111"/>
          <w:sz w:val="28"/>
          <w:szCs w:val="28"/>
          <w:rtl/>
        </w:rPr>
        <w:t xml:space="preserve">والصلوة على محمّد وآله مسألت عن نسب عبد العظيم الحسني المدفون بالشجرة صاحب المشهد قدس الله روحه وحاله واعتقاده وقدر علمه... هو عبد العظيم بن عبد الله بن علي بن الحسن بن زيد بن الحسن بن علي بن أبي طالب عليه وعلى آبائه السلام ذو ورع ودين</w:t>
      </w:r>
    </w:p>
    <w:p>
      <w:pPr>
        <w:pStyle w:val="BookText"/>
      </w:pPr>
      <w:r>
        <w:rPr>
          <w:rFonts w:ascii="IRNazanin" w:hAnsi="IRNazanin" w:eastAsia="IRNazanin" w:cs="IRNazanin"/>
          <w:lang w:bidi="fa-IR"/>
          <w:color w:val="111111"/>
          <w:sz w:val="28"/>
          <w:szCs w:val="28"/>
          <w:rtl/>
        </w:rPr>
        <w:t xml:space="preserve">کا: محمّد بن طاهر السماوي، تا: 17 جمادى الآخرة 1341ه-، النجف الأشرف؛ 2ص 25س، 13/5*21/6سم [ف: 1-40]</w:t>
      </w:r>
    </w:p>
    <w:p>
      <w:pPr>
        <w:pStyle w:val="Heading2"/>
      </w:pPr>
      <w:bookmarkStart w:id="1872" w:name="_Toc1200"/>
      <w:r>
        <w:t>أحوال الفلك / هيئة - عربي</w:t>
      </w:r>
      <w:bookmarkEnd w:id="1872"/>
    </w:p>
    <w:p>
      <w:pPr>
        <w:pStyle w:val="BookText"/>
      </w:pPr>
      <w:r>
        <w:rPr>
          <w:rFonts w:ascii="Times New Roman" w:hAnsi="Times New Roman" w:eastAsia="Times New Roman" w:cs="Times New Roman"/>
          <w:lang w:val="en-US" w:bidi="en-US"/>
          <w:color w:val="111111"/>
          <w:sz w:val="28"/>
          <w:szCs w:val="28"/>
          <w:rtl/>
        </w:rPr>
        <w:t xml:space="preserve">2267.</w:t>
      </w:r>
    </w:p>
    <w:p>
      <w:pPr>
        <w:pStyle w:val="BookText"/>
      </w:pPr>
      <w:r>
        <w:rPr>
          <w:rFonts w:ascii="Amiri" w:hAnsi="Amiri" w:eastAsia="Amiri" w:cs="Amiri"/>
          <w:lang w:bidi="ar-SA"/>
          <w:color w:val="111111"/>
          <w:sz w:val="28"/>
          <w:szCs w:val="28"/>
          <w:rtl/>
        </w:rPr>
        <w:t xml:space="preserve">السليمانية؛ الأوقاف المركزية؛ رقم المخطوط: ت/714 أوّلها: الحمد لله رب العالمين أما بعد فكل سنة أولها محرم وشهر أوله يوم من أسبوع وكل يوم له كوكب مخصوص وصفوه الحكماء؛ آخرها: وبهذا القدر يفهم سر الكل لرسم الجفر تمت الكتابة بعون الملك المنان.</w:t>
      </w:r>
    </w:p>
    <w:p>
      <w:pPr>
        <w:pStyle w:val="BookText"/>
      </w:pPr>
      <w:r>
        <w:rPr>
          <w:rFonts w:ascii="IRNazanin" w:hAnsi="IRNazanin" w:eastAsia="IRNazanin" w:cs="IRNazanin"/>
          <w:lang w:bidi="fa-IR"/>
          <w:color w:val="111111"/>
          <w:sz w:val="28"/>
          <w:szCs w:val="28"/>
          <w:rtl/>
        </w:rPr>
        <w:t xml:space="preserve">کا: محمّد صالح الكركولي، تا: مجهول؛ 192ق ،5س14*20سم [ف: 2-347]</w:t>
      </w:r>
    </w:p>
    <w:p>
      <w:pPr>
        <w:pStyle w:val="Heading2"/>
      </w:pPr>
      <w:bookmarkStart w:id="1873" w:name="_Toc1201"/>
      <w:r>
        <w:t>أحوال القيامة / كلام وعقائد - عربي</w:t>
      </w:r>
      <w:bookmarkEnd w:id="1873"/>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Times New Roman" w:hAnsi="Times New Roman" w:eastAsia="Times New Roman" w:cs="Times New Roman"/>
          <w:lang w:val="en-US" w:bidi="en-US"/>
          <w:color w:val="111111"/>
          <w:sz w:val="28"/>
          <w:szCs w:val="28"/>
          <w:rtl/>
        </w:rPr>
        <w:t xml:space="preserve">2268.</w:t>
      </w:r>
    </w:p>
    <w:p>
      <w:pPr>
        <w:pStyle w:val="BookText"/>
      </w:pPr>
      <w:r>
        <w:rPr>
          <w:rFonts w:ascii="Amiri" w:hAnsi="Amiri" w:eastAsia="Amiri" w:cs="Amiri"/>
          <w:lang w:bidi="ar-SA"/>
          <w:color w:val="111111"/>
          <w:sz w:val="28"/>
          <w:szCs w:val="28"/>
          <w:rtl/>
        </w:rPr>
        <w:t xml:space="preserve">السليمانية؛ الأوقاف المركزية؛ رقم المخطوط: ت/مجاميع / 2511-2518</w:t>
      </w:r>
    </w:p>
    <w:p>
      <w:pPr>
        <w:pStyle w:val="BookText"/>
      </w:pPr>
      <w:r>
        <w:rPr>
          <w:rFonts w:ascii="Amiri" w:hAnsi="Amiri" w:eastAsia="Amiri" w:cs="Amiri"/>
          <w:lang w:bidi="ar-SA"/>
          <w:color w:val="111111"/>
          <w:sz w:val="28"/>
          <w:szCs w:val="28"/>
          <w:rtl/>
        </w:rPr>
        <w:t xml:space="preserve">أوّلها: روي روي أن النبي صلى الله عليه وسلم وأسند ظهره إلى المحراب فقال أيها الناس؛ آخرها: فيقول أهل الجنة الحمد لله الذي أذهب عنا الحزن إن ربنا لغفور شكور الذي أحلنا ...</w:t>
      </w:r>
    </w:p>
    <w:p>
      <w:pPr>
        <w:pStyle w:val="BookText"/>
      </w:pPr>
      <w:r>
        <w:rPr>
          <w:rFonts w:ascii="IRNazanin" w:hAnsi="IRNazanin" w:eastAsia="IRNazanin" w:cs="IRNazanin"/>
          <w:lang w:bidi="fa-IR"/>
          <w:color w:val="111111"/>
          <w:sz w:val="28"/>
          <w:szCs w:val="28"/>
          <w:rtl/>
        </w:rPr>
        <w:t xml:space="preserve">کا: مجهول، تا: مجهول؛ 4 ق 20 س،18*23سم [ف: 4-92]</w:t>
      </w:r>
    </w:p>
    <w:p>
      <w:pPr>
        <w:pStyle w:val="BookText"/>
      </w:pPr>
      <w:r>
        <w:rPr>
          <w:rFonts w:ascii="Times New Roman" w:hAnsi="Times New Roman" w:eastAsia="Times New Roman" w:cs="Times New Roman"/>
          <w:lang w:val="en-US" w:bidi="en-US"/>
          <w:color w:val="111111"/>
          <w:sz w:val="28"/>
          <w:szCs w:val="28"/>
          <w:rtl/>
        </w:rPr>
        <w:t xml:space="preserve">2269.</w:t>
      </w:r>
    </w:p>
    <w:p>
      <w:pPr>
        <w:pStyle w:val="BookText"/>
      </w:pPr>
      <w:r>
        <w:rPr>
          <w:rFonts w:ascii="Amiri" w:hAnsi="Amiri" w:eastAsia="Amiri" w:cs="Amiri"/>
          <w:lang w:bidi="ar-SA"/>
          <w:color w:val="111111"/>
          <w:sz w:val="28"/>
          <w:szCs w:val="28"/>
          <w:rtl/>
        </w:rPr>
        <w:t xml:space="preserve">بغداد؛ مركز البحوث والدراسات؛ رقم المخطوط: 8/3-220 مصورة</w:t>
      </w:r>
    </w:p>
    <w:p>
      <w:pPr>
        <w:pStyle w:val="BookText"/>
      </w:pPr>
      <w:r>
        <w:rPr>
          <w:rFonts w:ascii="IRNazanin" w:hAnsi="IRNazanin" w:eastAsia="IRNazanin" w:cs="IRNazanin"/>
          <w:lang w:bidi="fa-IR"/>
          <w:color w:val="111111"/>
          <w:sz w:val="28"/>
          <w:szCs w:val="28"/>
          <w:rtl/>
        </w:rPr>
        <w:t xml:space="preserve">کا: مجهول، تا: مجهول؛ 6 ص [(مصورات) - ف: 337]</w:t>
      </w:r>
    </w:p>
    <w:p>
      <w:pPr>
        <w:pStyle w:val="BookText"/>
      </w:pPr>
      <w:r>
        <w:rPr>
          <w:rFonts w:ascii="Amiri" w:hAnsi="Amiri" w:eastAsia="Amiri" w:cs="Amiri"/>
          <w:lang w:bidi="ar-SA"/>
          <w:color w:val="111111"/>
          <w:sz w:val="28"/>
          <w:szCs w:val="28"/>
          <w:rtl/>
        </w:rPr>
        <w:t xml:space="preserve">2270 . النجف الأشرف؛ مكتبة آية الله الحكيم العامة؛ رقم المخطوط: 6116</w:t>
      </w:r>
    </w:p>
    <w:p>
      <w:pPr>
        <w:pStyle w:val="BookText"/>
      </w:pPr>
      <w:r>
        <w:rPr>
          <w:rFonts w:ascii="Amiri" w:hAnsi="Amiri" w:eastAsia="Amiri" w:cs="Amiri"/>
          <w:lang w:bidi="ar-SA"/>
          <w:color w:val="111111"/>
          <w:sz w:val="28"/>
          <w:szCs w:val="28"/>
          <w:rtl/>
        </w:rPr>
        <w:t xml:space="preserve">كا: عبد الله، تا: مجهول؛17/5*21/5 سم [ معجم المخطوطات النجفية: 383]
</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bookmarkStart w:id="458" w:name="pg7770_70089"/>
    <w:bookmarkEnd w:id="458"/>
    <w:p>
      <w:pPr>
        <w:pStyle w:val="BookText"/>
      </w:pPr>
      <w:r>
        <w:rPr>
          <w:rFonts w:ascii="Amiri" w:hAnsi="Amiri" w:eastAsia="Amiri" w:cs="Amiri"/>
          <w:lang w:bidi="ar-SA"/>
          <w:color w:val="111111"/>
          <w:sz w:val="28"/>
          <w:szCs w:val="28"/>
          <w:rtl/>
        </w:rPr>
        <w:t xml:space="preserve">أحوال محمّد بن أحمد بن قدامة المقدسي (رسالة) في) &gt; أحوال ابن قدامة المقدسي</w:t>
      </w:r>
    </w:p>
    <w:p>
      <w:pPr>
        <w:pStyle w:val="Heading2"/>
      </w:pPr>
      <w:bookmarkStart w:id="1874" w:name="_Toc1202"/>
      <w:r>
        <w:t>أحوال المدينة المنورة ومساجدها (رسالة في) / جغرافية - عربي</w:t>
      </w:r>
      <w:bookmarkEnd w:id="1874"/>
    </w:p>
    <w:p>
      <w:pPr>
        <w:pStyle w:val="BookText"/>
      </w:pPr>
      <w:r>
        <w:rPr>
          <w:rFonts w:ascii="Amiri" w:hAnsi="Amiri" w:eastAsia="Amiri" w:cs="Amiri"/>
          <w:lang w:bidi="ar-SA"/>
          <w:color w:val="111111"/>
          <w:sz w:val="28"/>
          <w:szCs w:val="28"/>
          <w:rtl/>
        </w:rPr>
        <w:t xml:space="preserve">ابن غانم محمّد بن علي</w:t>
      </w:r>
    </w:p>
    <w:p>
      <w:pPr>
        <w:pStyle w:val="BookText"/>
      </w:pPr>
      <w:r>
        <w:rPr>
          <w:rFonts w:ascii="Times New Roman" w:hAnsi="Times New Roman" w:eastAsia="Times New Roman" w:cs="Times New Roman"/>
          <w:lang w:val="en-US" w:bidi="en-US"/>
          <w:color w:val="111111"/>
          <w:sz w:val="28"/>
          <w:szCs w:val="28"/>
          <w:rtl/>
        </w:rPr>
        <w:t xml:space="preserve">2271.</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1138</w:t>
      </w:r>
    </w:p>
    <w:p>
      <w:pPr>
        <w:pStyle w:val="BookText"/>
      </w:pPr>
      <w:r>
        <w:rPr>
          <w:rFonts w:ascii="IRNazanin" w:hAnsi="IRNazanin" w:eastAsia="IRNazanin" w:cs="IRNazanin"/>
          <w:lang w:bidi="fa-IR"/>
          <w:color w:val="111111"/>
          <w:sz w:val="28"/>
          <w:szCs w:val="28"/>
          <w:rtl/>
        </w:rPr>
        <w:t xml:space="preserve">کا: مجهول، تا: 630ه-؛ ناقصة : الأوّل؛ 130 ص ، 7 س ، 13*16/5سم [معجم المخطوطات النجفية: 631]</w:t>
      </w:r>
    </w:p>
    <w:p>
      <w:pPr>
        <w:pStyle w:val="Heading2"/>
      </w:pPr>
      <w:bookmarkStart w:id="1875" w:name="_Toc1203"/>
      <w:r>
        <w:t>أحوال المصر تاريخ - عربي</w:t>
      </w:r>
      <w:bookmarkEnd w:id="1875"/>
    </w:p>
    <w:p>
      <w:pPr>
        <w:pStyle w:val="BookText"/>
      </w:pPr>
      <w:r>
        <w:rPr>
          <w:rFonts w:ascii="Times New Roman" w:hAnsi="Times New Roman" w:eastAsia="Times New Roman" w:cs="Times New Roman"/>
          <w:lang w:val="en-US" w:bidi="en-US"/>
          <w:color w:val="111111"/>
          <w:sz w:val="28"/>
          <w:szCs w:val="28"/>
          <w:rtl/>
        </w:rPr>
        <w:t xml:space="preserve">2272.</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22/1</w:t>
      </w:r>
    </w:p>
    <w:p>
      <w:pPr>
        <w:pStyle w:val="BookText"/>
      </w:pPr>
      <w:r>
        <w:rPr>
          <w:rFonts w:ascii="IRNazanin" w:hAnsi="IRNazanin" w:eastAsia="IRNazanin" w:cs="IRNazanin"/>
          <w:lang w:bidi="fa-IR"/>
          <w:color w:val="111111"/>
          <w:sz w:val="28"/>
          <w:szCs w:val="28"/>
          <w:rtl/>
        </w:rPr>
        <w:t xml:space="preserve">أوّلها: باسمك اللهم يا من كل شيء عنده بمقدار؛ آخرها: قد فرغ من تتميم هذا الكتاب الميمون غرة جمادى الأوّل من شهور سنة عشرين ومائتين وألف من الهجرة کا: مجهول، تا: مجهول ،72ق 29/5*20سم [الأوقاف العامة - الموصل: 1-165]</w:t>
      </w:r>
    </w:p>
    <w:p>
      <w:pPr>
        <w:pStyle w:val="Heading2"/>
      </w:pPr>
      <w:bookmarkStart w:id="1876" w:name="_Toc1204"/>
      <w:r>
        <w:t>أحوال المعصومين ( رسالة في) / تاريخ المعصومين - عربي 2273 . النجف الأشرف؛ مكتبة ابوسعيدة الوثاقية العامة؛ رقم المخطوط: 1</w:t>
      </w:r>
      <w:bookmarkEnd w:id="1876"/>
    </w:p>
    <w:p>
      <w:pPr>
        <w:pStyle w:val="BookText"/>
      </w:pPr>
      <w:r>
        <w:rPr>
          <w:rFonts w:ascii="IRNazanin" w:hAnsi="IRNazanin" w:eastAsia="IRNazanin" w:cs="IRNazanin"/>
          <w:lang w:bidi="fa-IR"/>
          <w:color w:val="111111"/>
          <w:sz w:val="28"/>
          <w:szCs w:val="28"/>
          <w:rtl/>
        </w:rPr>
        <w:t xml:space="preserve">کا: مجهول، تا: مجهول؛ رقم القرص: 21 [معجم المخطوطات النجفية: 631]</w:t>
      </w:r>
    </w:p>
    <w:p>
      <w:pPr>
        <w:pStyle w:val="BookText"/>
      </w:pPr>
      <w:r>
        <w:rPr>
          <w:rFonts w:ascii="Amiri" w:hAnsi="Amiri" w:eastAsia="Amiri" w:cs="Amiri"/>
          <w:lang w:bidi="ar-SA"/>
          <w:color w:val="111111"/>
          <w:sz w:val="28"/>
          <w:szCs w:val="28"/>
          <w:rtl/>
        </w:rPr>
        <w:t xml:space="preserve">أحوال ممتاز محل &gt; تاج محل أحوال مهدي (ع) (رسالة في) / تاريخ المعصومين</w:t>
      </w:r>
    </w:p>
    <w:p>
      <w:pPr>
        <w:pStyle w:val="BookText"/>
      </w:pPr>
      <w:r>
        <w:rPr>
          <w:rFonts w:ascii="Amiri" w:hAnsi="Amiri" w:eastAsia="Amiri" w:cs="Amiri"/>
          <w:lang w:bidi="ar-SA"/>
          <w:color w:val="111111"/>
          <w:sz w:val="28"/>
          <w:szCs w:val="28"/>
          <w:rtl/>
        </w:rPr>
        <w:t xml:space="preserve">2274 . النجف الأشرف؛ حسينيه شوشتريها؛ رقم المخطوط: 649/3</w:t>
      </w:r>
    </w:p>
    <w:p>
      <w:pPr>
        <w:pStyle w:val="BookText"/>
      </w:pPr>
      <w:r>
        <w:rPr>
          <w:rFonts w:ascii="IRNazanin" w:hAnsi="IRNazanin" w:eastAsia="IRNazanin" w:cs="IRNazanin"/>
          <w:lang w:bidi="fa-IR"/>
          <w:color w:val="111111"/>
          <w:sz w:val="28"/>
          <w:szCs w:val="28"/>
          <w:rtl/>
        </w:rPr>
        <w:t xml:space="preserve">نسخ، کا: مجهول، تا: 1245ه-، 49ق [ نشریه 11-871]
</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bookmarkStart w:id="459" w:name="pg7770_70090"/>
    <w:bookmarkEnd w:id="459"/>
    <w:p>
      <w:pPr>
        <w:pStyle w:val="BookText"/>
      </w:pPr>
      <w:r>
        <w:rPr>
          <w:rFonts w:ascii="IRNazanin" w:hAnsi="IRNazanin" w:eastAsia="IRNazanin" w:cs="IRNazanin"/>
          <w:lang w:bidi="fa-IR"/>
          <w:color w:val="111111"/>
          <w:sz w:val="28"/>
          <w:szCs w:val="28"/>
          <w:rtl/>
        </w:rPr>
        <w:t xml:space="preserve">أحوال مولانا &gt; زندگینامه مولای رومی</w:t>
      </w:r>
    </w:p>
    <w:p>
      <w:pPr>
        <w:pStyle w:val="Heading2"/>
      </w:pPr>
      <w:bookmarkStart w:id="1877" w:name="_Toc1205"/>
      <w:r>
        <w:t>أحوال الميرزا الشيخ حسين الخليلي (رسالة في ) / تراجم - عربي</w:t>
      </w:r>
      <w:bookmarkEnd w:id="1877"/>
    </w:p>
    <w:p>
      <w:pPr>
        <w:pStyle w:val="BookText"/>
      </w:pPr>
      <w:r>
        <w:rPr>
          <w:rFonts w:ascii="Amiri" w:hAnsi="Amiri" w:eastAsia="Amiri" w:cs="Amiri"/>
          <w:lang w:bidi="ar-SA"/>
          <w:color w:val="111111"/>
          <w:sz w:val="28"/>
          <w:szCs w:val="28"/>
          <w:rtl/>
        </w:rPr>
        <w:t xml:space="preserve">الحسني، حسن بن إسماعيل ( - القرن 14 ه- )</w:t>
      </w:r>
    </w:p>
    <w:p>
      <w:pPr>
        <w:pStyle w:val="BookText"/>
      </w:pPr>
      <w:r>
        <w:rPr>
          <w:rFonts w:ascii="Times New Roman" w:hAnsi="Times New Roman" w:eastAsia="Times New Roman" w:cs="Times New Roman"/>
          <w:lang w:val="en-US" w:bidi="en-US"/>
          <w:color w:val="111111"/>
          <w:sz w:val="28"/>
          <w:szCs w:val="28"/>
          <w:rtl/>
        </w:rPr>
        <w:t xml:space="preserve">2275.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2694</w:t>
      </w:r>
    </w:p>
    <w:p>
      <w:pPr>
        <w:pStyle w:val="BookText"/>
      </w:pPr>
      <w:r>
        <w:rPr>
          <w:rFonts w:ascii="IRNazanin" w:hAnsi="IRNazanin" w:eastAsia="IRNazanin" w:cs="IRNazanin"/>
          <w:lang w:bidi="fa-IR"/>
          <w:color w:val="111111"/>
          <w:sz w:val="28"/>
          <w:szCs w:val="28"/>
          <w:rtl/>
        </w:rPr>
        <w:t xml:space="preserve">کا: مجهول، تا: مجهول؛ 44ص ، 17 س [معجم المخطوطات النجفية: 383]</w:t>
      </w:r>
    </w:p>
    <w:p>
      <w:pPr>
        <w:pStyle w:val="Heading2"/>
      </w:pPr>
      <w:bookmarkStart w:id="1878" w:name="_Toc1206"/>
      <w:r>
        <w:t>أحوال نائب قضاء شامية السيد معروف الحسيني (رسالة في بيان / تراجم - تركي</w:t>
      </w:r>
      <w:bookmarkEnd w:id="1878"/>
    </w:p>
    <w:p>
      <w:pPr>
        <w:pStyle w:val="BookText"/>
      </w:pPr>
      <w:r>
        <w:rPr>
          <w:rFonts w:ascii="Times New Roman" w:hAnsi="Times New Roman" w:eastAsia="Times New Roman" w:cs="Times New Roman"/>
          <w:lang w:val="en-US" w:bidi="en-US"/>
          <w:color w:val="111111"/>
          <w:sz w:val="28"/>
          <w:szCs w:val="28"/>
          <w:rtl/>
        </w:rPr>
        <w:t xml:space="preserve">2276.</w:t>
      </w:r>
    </w:p>
    <w:p>
      <w:pPr>
        <w:pStyle w:val="BookText"/>
      </w:pPr>
      <w:r>
        <w:rPr>
          <w:rFonts w:ascii="IRNazanin" w:hAnsi="IRNazanin" w:eastAsia="IRNazanin" w:cs="IRNazanin"/>
          <w:lang w:bidi="fa-IR"/>
          <w:color w:val="111111"/>
          <w:sz w:val="28"/>
          <w:szCs w:val="28"/>
          <w:rtl/>
        </w:rPr>
        <w:t xml:space="preserve">بغداد؛ یعقوب سركيس المهداة إلى جامعة الحكمة)؛ رقم المخطوط: 262</w:t>
      </w:r>
    </w:p>
    <w:p>
      <w:pPr>
        <w:pStyle w:val="BookText"/>
      </w:pPr>
      <w:r>
        <w:rPr>
          <w:rFonts w:ascii="Amiri" w:hAnsi="Amiri" w:eastAsia="Amiri" w:cs="Amiri"/>
          <w:lang w:bidi="ar-SA"/>
          <w:color w:val="111111"/>
          <w:sz w:val="28"/>
          <w:szCs w:val="28"/>
          <w:rtl/>
        </w:rPr>
        <w:t xml:space="preserve">أوّلها: احمدك اللهم يا ارحم الراحمين</w:t>
      </w:r>
    </w:p>
    <w:p>
      <w:pPr>
        <w:pStyle w:val="BookText"/>
      </w:pPr>
      <w:r>
        <w:rPr>
          <w:rFonts w:ascii="IRNazanin" w:hAnsi="IRNazanin" w:eastAsia="IRNazanin" w:cs="IRNazanin"/>
          <w:lang w:bidi="fa-IR"/>
          <w:color w:val="111111"/>
          <w:sz w:val="28"/>
          <w:szCs w:val="28"/>
          <w:rtl/>
        </w:rPr>
        <w:t xml:space="preserve">کا: مجهول، تا: مجهول؛ 59 ص،12*20سم [ف: 159]</w:t>
      </w:r>
    </w:p>
    <w:p>
      <w:pPr>
        <w:pStyle w:val="Heading2"/>
      </w:pPr>
      <w:bookmarkStart w:id="1879" w:name="_Toc1207"/>
      <w:r>
        <w:t>أحوال النباتات والجمادات / طبيعيات - فارسي</w:t>
      </w:r>
      <w:bookmarkEnd w:id="1879"/>
    </w:p>
    <w:p>
      <w:pPr>
        <w:pStyle w:val="BookText"/>
      </w:pPr>
      <w:r>
        <w:rPr>
          <w:rFonts w:ascii="Amiri" w:hAnsi="Amiri" w:eastAsia="Amiri" w:cs="Amiri"/>
          <w:lang w:bidi="ar-SA"/>
          <w:color w:val="111111"/>
          <w:sz w:val="28"/>
          <w:szCs w:val="28"/>
          <w:rtl/>
        </w:rPr>
        <w:t xml:space="preserve">2277 . النجف الأشرف؛ مكتبة آية الله الحكيم العامة؛ رقم المخطوط: 2501</w:t>
      </w:r>
    </w:p>
    <w:p>
      <w:pPr>
        <w:pStyle w:val="BookText"/>
      </w:pPr>
      <w:r>
        <w:rPr>
          <w:rFonts w:ascii="IRNazanin" w:hAnsi="IRNazanin" w:eastAsia="IRNazanin" w:cs="IRNazanin"/>
          <w:lang w:bidi="fa-IR"/>
          <w:color w:val="111111"/>
          <w:sz w:val="28"/>
          <w:szCs w:val="28"/>
          <w:rtl/>
        </w:rPr>
        <w:t xml:space="preserve">أوّلها: كليه صفات نباتات که بوجه عموم در آن صفات شراکت دارند جمیع نباتات ورياحين واشجار واعضاء وی صاحبان روح هستند و مانند حیوانات اعضاء وحيات دارند که اجساد آنها از مواد ارض تغذی نموده نمو و ترقی نمایند ولی نه قوه حاسه دارند ونه متحرك بالاراده هستند؛ آخرها: مستشار الدوله طول الله عمره وعظم الله شأنه ورتبته بجهت یادگاری وسعت فرمانبرداری تحریر یافت ...</w:t>
      </w:r>
    </w:p>
    <w:p>
      <w:pPr>
        <w:pStyle w:val="BookText"/>
      </w:pPr>
      <w:r>
        <w:rPr>
          <w:rFonts w:ascii="IRNazanin" w:hAnsi="IRNazanin" w:eastAsia="IRNazanin" w:cs="IRNazanin"/>
          <w:lang w:bidi="fa-IR"/>
          <w:color w:val="111111"/>
          <w:sz w:val="28"/>
          <w:szCs w:val="28"/>
          <w:rtl/>
        </w:rPr>
        <w:t xml:space="preserve">کا: محمّد، تا: جمادى الأولى 1304ه-، 103 ص، 17س،18*24سم [ف: 1-40]</w:t>
      </w:r>
    </w:p>
    <w:p>
      <w:pPr>
        <w:pStyle w:val="Heading2"/>
      </w:pPr>
      <w:bookmarkStart w:id="1880" w:name="_Toc1208"/>
      <w:r>
        <w:t>أحوال النبي وفاطمة والحسن (ع) (رسالة في) / تاريخ المعصومين - عربي</w:t>
      </w:r>
      <w:bookmarkEnd w:id="1880"/>
    </w:p>
    <w:p>
      <w:pPr>
        <w:pStyle w:val="BookText"/>
      </w:pPr>
      <w:r>
        <w:rPr>
          <w:rFonts w:ascii="Amiri" w:hAnsi="Amiri" w:eastAsia="Amiri" w:cs="Amiri"/>
          <w:lang w:bidi="ar-SA"/>
          <w:color w:val="111111"/>
          <w:sz w:val="28"/>
          <w:szCs w:val="28"/>
          <w:rtl/>
        </w:rPr>
        <w:t xml:space="preserve">2278 . النجف الأشرف؛ مؤسسة كاشف الغطاء العامة؛ رقم المخطوط: 2290</w:t>
      </w:r>
    </w:p>
    <w:p>
      <w:pPr>
        <w:pStyle w:val="BookText"/>
      </w:pPr>
      <w:r>
        <w:rPr>
          <w:rFonts w:ascii="IRNazanin" w:hAnsi="IRNazanin" w:eastAsia="IRNazanin" w:cs="IRNazanin"/>
          <w:lang w:bidi="fa-IR"/>
          <w:color w:val="111111"/>
          <w:sz w:val="28"/>
          <w:szCs w:val="28"/>
          <w:rtl/>
        </w:rPr>
        <w:t xml:space="preserve">کا: مجهول، تا: 1323ه-؛ 59 ص [ف: 1-315]
</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bookmarkStart w:id="460" w:name="pg7770_70091"/>
    <w:bookmarkEnd w:id="460"/>
    <w:p>
      <w:pPr>
        <w:pStyle w:val="BookText"/>
      </w:pPr>
      <w:r>
        <w:rPr>
          <w:rFonts w:ascii="Amiri" w:hAnsi="Amiri" w:eastAsia="Amiri" w:cs="Amiri"/>
          <w:lang w:bidi="ar-SA"/>
          <w:color w:val="111111"/>
          <w:sz w:val="28"/>
          <w:szCs w:val="28"/>
          <w:rtl/>
        </w:rPr>
        <w:t xml:space="preserve">أحوال النفس &gt; النفس على طريق الدليل والبرهان</w:t>
      </w:r>
    </w:p>
    <w:p>
      <w:pPr>
        <w:pStyle w:val="Heading2"/>
      </w:pPr>
      <w:bookmarkStart w:id="1881" w:name="_Toc1209"/>
      <w:r>
        <w:t>أحوال والدة الرسول (ص) / كلام وعقائد - عربي</w:t>
      </w:r>
      <w:bookmarkEnd w:id="1881"/>
    </w:p>
    <w:p>
      <w:pPr>
        <w:pStyle w:val="BookText"/>
      </w:pPr>
      <w:r>
        <w:rPr>
          <w:rFonts w:ascii="Amiri" w:hAnsi="Amiri" w:eastAsia="Amiri" w:cs="Amiri"/>
          <w:lang w:bidi="ar-SA"/>
          <w:color w:val="111111"/>
          <w:sz w:val="28"/>
          <w:szCs w:val="28"/>
          <w:rtl/>
        </w:rPr>
        <w:t xml:space="preserve">الغزالي، محمّد بن محمّد ( 450 - 505 ه- )</w:t>
      </w:r>
    </w:p>
    <w:p>
      <w:pPr>
        <w:pStyle w:val="BookText"/>
      </w:pPr>
      <w:r>
        <w:rPr>
          <w:rFonts w:ascii="Times New Roman" w:hAnsi="Times New Roman" w:eastAsia="Times New Roman" w:cs="Times New Roman"/>
          <w:lang w:val="en-US" w:bidi="en-US"/>
          <w:color w:val="111111"/>
          <w:sz w:val="28"/>
          <w:szCs w:val="28"/>
          <w:rtl/>
        </w:rPr>
        <w:t xml:space="preserve">2279.</w:t>
      </w:r>
    </w:p>
    <w:p>
      <w:pPr>
        <w:pStyle w:val="BookText"/>
      </w:pPr>
      <w:r>
        <w:rPr>
          <w:rFonts w:ascii="Amiri" w:hAnsi="Amiri" w:eastAsia="Amiri" w:cs="Amiri"/>
          <w:lang w:bidi="ar-SA"/>
          <w:color w:val="111111"/>
          <w:sz w:val="28"/>
          <w:szCs w:val="28"/>
          <w:rtl/>
        </w:rPr>
        <w:t xml:space="preserve">بغداد؛ مكتبة الأوقاف العامة؛ رقم المخطوط : 9936/2-9930</w:t>
      </w:r>
    </w:p>
    <w:p>
      <w:pPr>
        <w:pStyle w:val="BookText"/>
      </w:pPr>
      <w:r>
        <w:rPr>
          <w:rFonts w:ascii="Amiri" w:hAnsi="Amiri" w:eastAsia="Amiri" w:cs="Amiri"/>
          <w:lang w:bidi="ar-SA"/>
          <w:color w:val="111111"/>
          <w:sz w:val="28"/>
          <w:szCs w:val="28"/>
          <w:rtl/>
        </w:rPr>
        <w:t xml:space="preserve">أوّلها: الحمد لله الذي طهر بتاديبه من أهل تقريبه نفوسا أما بعده يقول العارف بالله ... محمّد الغزالي هذا ثالث مولف الفته في بيان كيفية أحوال والدي نبينا محمّد...</w:t>
      </w:r>
    </w:p>
    <w:p>
      <w:pPr>
        <w:pStyle w:val="BookText"/>
      </w:pPr>
      <w:r>
        <w:rPr>
          <w:rFonts w:ascii="Amiri" w:hAnsi="Amiri" w:eastAsia="Amiri" w:cs="Amiri"/>
          <w:lang w:bidi="ar-SA"/>
          <w:color w:val="111111"/>
          <w:sz w:val="28"/>
          <w:szCs w:val="28"/>
          <w:rtl/>
        </w:rPr>
        <w:t xml:space="preserve">كا: إسماعيل بن محمّد البغدادي، تا: 1197 ه-؛ 9ق،20*14سم [ف: 1-358]</w:t>
      </w:r>
    </w:p>
    <w:p>
      <w:pPr>
        <w:pStyle w:val="Heading2"/>
      </w:pPr>
      <w:bookmarkStart w:id="1882" w:name="_Toc1210"/>
      <w:r>
        <w:t>إحياء السنة وإماتة البدعة / كلام وعقائد - عربي</w:t>
      </w:r>
      <w:bookmarkEnd w:id="1882"/>
    </w:p>
    <w:p>
      <w:pPr>
        <w:pStyle w:val="BookText"/>
      </w:pPr>
      <w:r>
        <w:rPr>
          <w:rFonts w:ascii="Amiri" w:hAnsi="Amiri" w:eastAsia="Amiri" w:cs="Amiri"/>
          <w:lang w:bidi="ar-SA"/>
          <w:color w:val="111111"/>
          <w:sz w:val="28"/>
          <w:szCs w:val="28"/>
          <w:rtl/>
        </w:rPr>
        <w:t xml:space="preserve">الخالصي الكاظمي، محمّد بن محمد مهدي ( - القرن 14 ه- ) 2280. الكاظمية؛ جامعة مدينة العلم؛ رقم المخطوط: 10/1</w:t>
      </w:r>
    </w:p>
    <w:p>
      <w:pPr>
        <w:pStyle w:val="BookText"/>
      </w:pPr>
      <w:r>
        <w:rPr>
          <w:rFonts w:ascii="Amiri" w:hAnsi="Amiri" w:eastAsia="Amiri" w:cs="Amiri"/>
          <w:lang w:bidi="ar-SA"/>
          <w:color w:val="111111"/>
          <w:sz w:val="28"/>
          <w:szCs w:val="28"/>
          <w:rtl/>
        </w:rPr>
        <w:t xml:space="preserve">أوّلها: البسملة، الحمد لله الذي هدانا لهذا وما كنا؛ آخرها: فيستحب الصلاة فيها، وإن لم تبلغ في الفضل درجة الصلاة في المسجد الحرام.</w:t>
      </w:r>
    </w:p>
    <w:p>
      <w:pPr>
        <w:pStyle w:val="BookText"/>
      </w:pPr>
      <w:r>
        <w:rPr>
          <w:rFonts w:ascii="Amiri" w:hAnsi="Amiri" w:eastAsia="Amiri" w:cs="Amiri"/>
          <w:lang w:bidi="ar-SA"/>
          <w:color w:val="111111"/>
          <w:sz w:val="28"/>
          <w:szCs w:val="28"/>
          <w:rtl/>
        </w:rPr>
        <w:t xml:space="preserve">كا: السيد عبد الصاحب السيد جواد عطيفة، تا: مجهول؛ 68 ص [ف: 198]</w:t>
      </w:r>
    </w:p>
    <w:p>
      <w:pPr>
        <w:pStyle w:val="Heading2"/>
      </w:pPr>
      <w:bookmarkStart w:id="1883" w:name="_Toc1211"/>
      <w:r>
        <w:t>إحياء الشريعة في مذهب الشيعة / كلام وعقائد، فقه - عربي</w:t>
      </w:r>
      <w:bookmarkEnd w:id="1883"/>
    </w:p>
    <w:p>
      <w:pPr>
        <w:pStyle w:val="BookText"/>
      </w:pPr>
      <w:r>
        <w:rPr>
          <w:rFonts w:ascii="Amiri" w:hAnsi="Amiri" w:eastAsia="Amiri" w:cs="Amiri"/>
          <w:lang w:bidi="ar-SA"/>
          <w:color w:val="111111"/>
          <w:sz w:val="28"/>
          <w:szCs w:val="28"/>
          <w:rtl/>
        </w:rPr>
        <w:t xml:space="preserve">الخالصي الكاظمي، محمّد بن محمّد مهدي ( - القرن 14 ه- ) تاريخ التأليف: 1349ه-، محل التأليف: سجن الطهران</w:t>
      </w:r>
    </w:p>
    <w:p>
      <w:pPr>
        <w:pStyle w:val="BookText"/>
      </w:pPr>
      <w:r>
        <w:rPr>
          <w:rFonts w:ascii="Amiri" w:hAnsi="Amiri" w:eastAsia="Amiri" w:cs="Amiri"/>
          <w:lang w:bidi="ar-SA"/>
          <w:color w:val="111111"/>
          <w:sz w:val="28"/>
          <w:szCs w:val="28"/>
          <w:rtl/>
        </w:rPr>
        <w:t xml:space="preserve">طبع: بغداد، 1385 ، 1376ه-؛ ايضاً في القم</w:t>
      </w:r>
    </w:p>
    <w:p>
      <w:pPr>
        <w:pStyle w:val="BookText"/>
      </w:pPr>
      <w:r>
        <w:rPr>
          <w:rFonts w:ascii="Times New Roman" w:hAnsi="Times New Roman" w:eastAsia="Times New Roman" w:cs="Times New Roman"/>
          <w:lang w:val="en-US" w:bidi="en-US"/>
          <w:color w:val="111111"/>
          <w:sz w:val="28"/>
          <w:szCs w:val="28"/>
          <w:rtl/>
        </w:rPr>
        <w:t xml:space="preserve">2281.</w:t>
      </w:r>
    </w:p>
    <w:p>
      <w:pPr>
        <w:pStyle w:val="BookText"/>
      </w:pPr>
      <w:r>
        <w:rPr>
          <w:rFonts w:ascii="Amiri" w:hAnsi="Amiri" w:eastAsia="Amiri" w:cs="Amiri"/>
          <w:lang w:bidi="ar-SA"/>
          <w:color w:val="111111"/>
          <w:sz w:val="28"/>
          <w:szCs w:val="28"/>
          <w:rtl/>
        </w:rPr>
        <w:t xml:space="preserve">الكاظمية؛ جامعة مدينة العلم؛ رقم المخطوط: 6/1</w:t>
      </w:r>
    </w:p>
    <w:p>
      <w:pPr>
        <w:pStyle w:val="BookText"/>
      </w:pPr>
      <w:r>
        <w:rPr>
          <w:rFonts w:ascii="Amiri" w:hAnsi="Amiri" w:eastAsia="Amiri" w:cs="Amiri"/>
          <w:lang w:bidi="ar-SA"/>
          <w:color w:val="111111"/>
          <w:sz w:val="28"/>
          <w:szCs w:val="28"/>
          <w:rtl/>
        </w:rPr>
        <w:t xml:space="preserve">أوّلها: الحمد لله الذي خلق الخلائق بقوته</w:t>
      </w:r>
    </w:p>
    <w:p>
      <w:pPr>
        <w:pStyle w:val="BookText"/>
      </w:pPr>
      <w:r>
        <w:rPr>
          <w:rFonts w:ascii="IRNazanin" w:hAnsi="IRNazanin" w:eastAsia="IRNazanin" w:cs="IRNazanin"/>
          <w:lang w:bidi="fa-IR"/>
          <w:color w:val="111111"/>
          <w:sz w:val="28"/>
          <w:szCs w:val="28"/>
          <w:rtl/>
        </w:rPr>
        <w:t xml:space="preserve">الجزء الأوّل؛ کا: مجهول، تا: مجهول؛15*21سم [ف: 47]
</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bookmarkStart w:id="461" w:name="pg7770_70092"/>
    <w:bookmarkEnd w:id="461"/>
    <w:p>
      <w:pPr>
        <w:pStyle w:val="BookText"/>
      </w:pPr>
      <w:r>
        <w:rPr>
          <w:rFonts w:ascii="Times New Roman" w:hAnsi="Times New Roman" w:eastAsia="Times New Roman" w:cs="Times New Roman"/>
          <w:lang w:val="en-US" w:bidi="en-US"/>
          <w:color w:val="111111"/>
          <w:sz w:val="28"/>
          <w:szCs w:val="28"/>
          <w:rtl/>
        </w:rPr>
        <w:t xml:space="preserve">2282.</w:t>
      </w:r>
    </w:p>
    <w:p>
      <w:pPr>
        <w:pStyle w:val="BookText"/>
      </w:pPr>
      <w:r>
        <w:rPr>
          <w:rFonts w:ascii="Amiri" w:hAnsi="Amiri" w:eastAsia="Amiri" w:cs="Amiri"/>
          <w:lang w:bidi="ar-SA"/>
          <w:color w:val="111111"/>
          <w:sz w:val="28"/>
          <w:szCs w:val="28"/>
          <w:rtl/>
        </w:rPr>
        <w:t xml:space="preserve">الكاظمية؛ جامعة مدينة العلم؛ رقم المخطوط: 6/2</w:t>
      </w:r>
    </w:p>
    <w:p>
      <w:pPr>
        <w:pStyle w:val="BookText"/>
      </w:pPr>
      <w:r>
        <w:rPr>
          <w:rFonts w:ascii="IRNazanin" w:hAnsi="IRNazanin" w:eastAsia="IRNazanin" w:cs="IRNazanin"/>
          <w:lang w:bidi="fa-IR"/>
          <w:color w:val="111111"/>
          <w:sz w:val="28"/>
          <w:szCs w:val="28"/>
          <w:rtl/>
        </w:rPr>
        <w:t xml:space="preserve">الجزء الثاني، يبدأ بالقسم الأوّل في المقدمات؛ کا: مجهول، تا: مجهول [ف: 47]</w:t>
      </w:r>
    </w:p>
    <w:p>
      <w:pPr>
        <w:pStyle w:val="BookText"/>
      </w:pPr>
      <w:r>
        <w:rPr>
          <w:rFonts w:ascii="Times New Roman" w:hAnsi="Times New Roman" w:eastAsia="Times New Roman" w:cs="Times New Roman"/>
          <w:lang w:val="en-US" w:bidi="en-US"/>
          <w:color w:val="111111"/>
          <w:sz w:val="28"/>
          <w:szCs w:val="28"/>
          <w:rtl/>
        </w:rPr>
        <w:t xml:space="preserve">2283.</w:t>
      </w:r>
    </w:p>
    <w:p>
      <w:pPr>
        <w:pStyle w:val="BookText"/>
      </w:pPr>
      <w:r>
        <w:rPr>
          <w:rFonts w:ascii="Amiri" w:hAnsi="Amiri" w:eastAsia="Amiri" w:cs="Amiri"/>
          <w:lang w:bidi="ar-SA"/>
          <w:color w:val="111111"/>
          <w:sz w:val="28"/>
          <w:szCs w:val="28"/>
          <w:rtl/>
        </w:rPr>
        <w:t xml:space="preserve">الكاظمية؛ جامعة مدينة العلم؛ رقم المخطوط: 6/3</w:t>
      </w:r>
    </w:p>
    <w:p>
      <w:pPr>
        <w:pStyle w:val="BookText"/>
      </w:pPr>
      <w:r>
        <w:rPr>
          <w:rFonts w:ascii="IRNazanin" w:hAnsi="IRNazanin" w:eastAsia="IRNazanin" w:cs="IRNazanin"/>
          <w:lang w:bidi="fa-IR"/>
          <w:color w:val="111111"/>
          <w:sz w:val="28"/>
          <w:szCs w:val="28"/>
          <w:rtl/>
        </w:rPr>
        <w:t xml:space="preserve">الجزء الثالث، يبدأ بالفصل الحادي عشر «الغذاء وفوائده وانواعه بوجه عام ... الخ»؛ کا: مجهول، تا: مجهول؛15*21سم [ف: 48]</w:t>
      </w:r>
    </w:p>
    <w:p>
      <w:pPr>
        <w:pStyle w:val="BookText"/>
      </w:pPr>
      <w:r>
        <w:rPr>
          <w:rFonts w:ascii="Times New Roman" w:hAnsi="Times New Roman" w:eastAsia="Times New Roman" w:cs="Times New Roman"/>
          <w:lang w:val="en-US" w:bidi="en-US"/>
          <w:color w:val="111111"/>
          <w:sz w:val="28"/>
          <w:szCs w:val="28"/>
          <w:rtl/>
        </w:rPr>
        <w:t xml:space="preserve">2284.</w:t>
      </w:r>
    </w:p>
    <w:p>
      <w:pPr>
        <w:pStyle w:val="BookText"/>
      </w:pPr>
      <w:r>
        <w:rPr>
          <w:rFonts w:ascii="Amiri" w:hAnsi="Amiri" w:eastAsia="Amiri" w:cs="Amiri"/>
          <w:lang w:bidi="ar-SA"/>
          <w:color w:val="111111"/>
          <w:sz w:val="28"/>
          <w:szCs w:val="28"/>
          <w:rtl/>
        </w:rPr>
        <w:t xml:space="preserve">الكاظمية؛ جامعة مدينة العلم؛ رقم المخطوط: 6/5</w:t>
      </w:r>
    </w:p>
    <w:p>
      <w:pPr>
        <w:pStyle w:val="BookText"/>
      </w:pPr>
      <w:r>
        <w:rPr>
          <w:rFonts w:ascii="IRNazanin" w:hAnsi="IRNazanin" w:eastAsia="IRNazanin" w:cs="IRNazanin"/>
          <w:lang w:bidi="fa-IR"/>
          <w:color w:val="111111"/>
          <w:sz w:val="28"/>
          <w:szCs w:val="28"/>
          <w:rtl/>
        </w:rPr>
        <w:t xml:space="preserve">الجزء الثامن في الاحكام المالية من الزكاة والخمس وسائر الأحكام المتعلقة بالأموال؛ کا: مجهول، تا: مجهول :[ف 48]</w:t>
      </w:r>
    </w:p>
    <w:p>
      <w:pPr>
        <w:pStyle w:val="BookText"/>
      </w:pPr>
      <w:r>
        <w:rPr>
          <w:rFonts w:ascii="Times New Roman" w:hAnsi="Times New Roman" w:eastAsia="Times New Roman" w:cs="Times New Roman"/>
          <w:lang w:val="en-US" w:bidi="en-US"/>
          <w:color w:val="111111"/>
          <w:sz w:val="28"/>
          <w:szCs w:val="28"/>
          <w:rtl/>
        </w:rPr>
        <w:t xml:space="preserve">2285.</w:t>
      </w:r>
    </w:p>
    <w:p>
      <w:pPr>
        <w:pStyle w:val="BookText"/>
      </w:pPr>
      <w:r>
        <w:rPr>
          <w:rFonts w:ascii="Amiri" w:hAnsi="Amiri" w:eastAsia="Amiri" w:cs="Amiri"/>
          <w:lang w:bidi="ar-SA"/>
          <w:color w:val="111111"/>
          <w:sz w:val="28"/>
          <w:szCs w:val="28"/>
          <w:rtl/>
        </w:rPr>
        <w:t xml:space="preserve">الكاظمية؛ جامعة مدينة العلم؛ رقم المخطوط: 6/4</w:t>
      </w:r>
    </w:p>
    <w:p>
      <w:pPr>
        <w:pStyle w:val="BookText"/>
      </w:pPr>
      <w:r>
        <w:rPr>
          <w:rFonts w:ascii="IRNazanin" w:hAnsi="IRNazanin" w:eastAsia="IRNazanin" w:cs="IRNazanin"/>
          <w:lang w:bidi="fa-IR"/>
          <w:color w:val="111111"/>
          <w:sz w:val="28"/>
          <w:szCs w:val="28"/>
          <w:rtl/>
        </w:rPr>
        <w:t xml:space="preserve">الجزء السابع، ويخص احكام الاقتصاد ونظام الحكم؛ کا: مجهول، تا: مجهول [ف 48]</w:t>
      </w:r>
    </w:p>
    <w:p>
      <w:pPr>
        <w:pStyle w:val="BookText"/>
      </w:pPr>
      <w:r>
        <w:rPr>
          <w:rFonts w:ascii="Times New Roman" w:hAnsi="Times New Roman" w:eastAsia="Times New Roman" w:cs="Times New Roman"/>
          <w:lang w:val="en-US" w:bidi="en-US"/>
          <w:color w:val="111111"/>
          <w:sz w:val="28"/>
          <w:szCs w:val="28"/>
          <w:rtl/>
        </w:rPr>
        <w:t xml:space="preserve">2286.</w:t>
      </w:r>
    </w:p>
    <w:p>
      <w:pPr>
        <w:pStyle w:val="BookText"/>
      </w:pPr>
      <w:r>
        <w:rPr>
          <w:rFonts w:ascii="Amiri" w:hAnsi="Amiri" w:eastAsia="Amiri" w:cs="Amiri"/>
          <w:lang w:bidi="ar-SA"/>
          <w:color w:val="111111"/>
          <w:sz w:val="28"/>
          <w:szCs w:val="28"/>
          <w:rtl/>
        </w:rPr>
        <w:t xml:space="preserve">الكاظمية؛ جامعة مدينة العلم؛ رقم المخطوط: 6/6</w:t>
      </w:r>
    </w:p>
    <w:p>
      <w:pPr>
        <w:pStyle w:val="BookText"/>
      </w:pPr>
      <w:r>
        <w:rPr>
          <w:rFonts w:ascii="IRNazanin" w:hAnsi="IRNazanin" w:eastAsia="IRNazanin" w:cs="IRNazanin"/>
          <w:lang w:bidi="fa-IR"/>
          <w:color w:val="111111"/>
          <w:sz w:val="28"/>
          <w:szCs w:val="28"/>
          <w:rtl/>
        </w:rPr>
        <w:t xml:space="preserve">الجزء التاسع، في العقود والمعاملات والشركات وسائر احكام المكاسب؛ کا: مجهول، تا:</w:t>
      </w:r>
    </w:p>
    <w:p>
      <w:pPr>
        <w:pStyle w:val="BookText"/>
      </w:pPr>
      <w:r>
        <w:rPr>
          <w:rFonts w:ascii="IRNazanin" w:hAnsi="IRNazanin" w:eastAsia="IRNazanin" w:cs="IRNazanin"/>
          <w:lang w:bidi="fa-IR"/>
          <w:color w:val="111111"/>
          <w:sz w:val="28"/>
          <w:szCs w:val="28"/>
          <w:rtl/>
        </w:rPr>
        <w:t xml:space="preserve">مجهول [ف 48]</w:t>
      </w:r>
    </w:p>
    <w:p>
      <w:pPr>
        <w:pStyle w:val="Heading2"/>
      </w:pPr>
      <w:bookmarkStart w:id="1884" w:name="_Toc1212"/>
      <w:r>
        <w:t>إحياء علوم الدين = إحياء العلوم / أخلاق - عربي</w:t>
      </w:r>
      <w:bookmarkEnd w:id="1884"/>
    </w:p>
    <w:p>
      <w:pPr>
        <w:pStyle w:val="BookText"/>
      </w:pPr>
      <w:r>
        <w:rPr>
          <w:rFonts w:ascii="Amiri" w:hAnsi="Amiri" w:eastAsia="Amiri" w:cs="Amiri"/>
          <w:lang w:bidi="ar-SA"/>
          <w:color w:val="111111"/>
          <w:sz w:val="28"/>
          <w:szCs w:val="28"/>
          <w:rtl/>
        </w:rPr>
        <w:t xml:space="preserve">الغزالي، محمّد بن محمّد ( 450 - 505 ه-)</w:t>
      </w:r>
    </w:p>
    <w:p>
      <w:pPr>
        <w:pStyle w:val="BookText"/>
      </w:pPr>
      <w:r>
        <w:rPr>
          <w:rFonts w:ascii="Amiri" w:hAnsi="Amiri" w:eastAsia="Amiri" w:cs="Amiri"/>
          <w:lang w:bidi="ar-SA"/>
          <w:color w:val="111111"/>
          <w:sz w:val="28"/>
          <w:szCs w:val="28"/>
          <w:rtl/>
        </w:rPr>
        <w:t xml:space="preserve">أوّله: الحمد لله أولا وآخرا حمداً كثيراً متوالياً وإن كان يتضاءل دون حق جلاله حمد الحامدين وأصلي على رسوله ثانيا صلاة تستغرت مع سيد البشر سائر المرسلين آخره: ونرجو الله تعالى لا يعاملنا بما نستحقه، ويتفضل علينا كما هو أهله والحمد الله أولا وآخرا وظاهرا وباطنا</w:t>
      </w:r>
    </w:p>
    <w:p>
      <w:pPr>
        <w:pStyle w:val="BookText"/>
      </w:pPr>
      <w:r>
        <w:rPr>
          <w:rFonts w:ascii="IRNazanin" w:hAnsi="IRNazanin" w:eastAsia="IRNazanin" w:cs="IRNazanin"/>
          <w:lang w:bidi="fa-IR"/>
          <w:color w:val="111111"/>
          <w:sz w:val="28"/>
          <w:szCs w:val="28"/>
          <w:rtl/>
        </w:rPr>
        <w:t xml:space="preserve">طبع: طبع مرّات</w:t>
      </w:r>
    </w:p>
    <w:p>
      <w:pPr>
        <w:pStyle w:val="BookText"/>
      </w:pPr>
      <w:r>
        <w:rPr>
          <w:rFonts w:ascii="Amiri" w:hAnsi="Amiri" w:eastAsia="Amiri" w:cs="Amiri"/>
          <w:lang w:bidi="ar-SA"/>
          <w:color w:val="111111"/>
          <w:sz w:val="28"/>
          <w:szCs w:val="28"/>
          <w:rtl/>
        </w:rPr>
        <w:t xml:space="preserve">[فنخا 2: 311-322 (105 نسخة)]</w:t>
      </w:r>
    </w:p>
    <w:p>
      <w:pPr>
        <w:pStyle w:val="BookText"/>
      </w:pPr>
      <w:r>
        <w:rPr>
          <w:rFonts w:ascii="Times New Roman" w:hAnsi="Times New Roman" w:eastAsia="Times New Roman" w:cs="Times New Roman"/>
          <w:lang w:val="en-US" w:bidi="en-US"/>
          <w:color w:val="111111"/>
          <w:sz w:val="28"/>
          <w:szCs w:val="28"/>
          <w:rtl/>
        </w:rPr>
        <w:t xml:space="preserve">2287.</w:t>
      </w:r>
    </w:p>
    <w:p>
      <w:pPr>
        <w:pStyle w:val="BookText"/>
      </w:pPr>
      <w:r>
        <w:rPr>
          <w:rFonts w:ascii="IRNazanin" w:hAnsi="IRNazanin" w:eastAsia="IRNazanin" w:cs="IRNazanin"/>
          <w:lang w:bidi="fa-IR"/>
          <w:color w:val="111111"/>
          <w:sz w:val="28"/>
          <w:szCs w:val="28"/>
          <w:rtl/>
        </w:rPr>
        <w:t xml:space="preserve">بغداد؛ دار المخطوطات؛ رقم المخطوط: 7483</w:t>
      </w:r>
    </w:p>
    <w:p>
      <w:pPr>
        <w:pStyle w:val="BookText"/>
      </w:pPr>
      <w:r>
        <w:rPr>
          <w:rFonts w:ascii="IRNazanin" w:hAnsi="IRNazanin" w:eastAsia="IRNazanin" w:cs="IRNazanin"/>
          <w:lang w:bidi="fa-IR"/>
          <w:color w:val="111111"/>
          <w:sz w:val="28"/>
          <w:szCs w:val="28"/>
          <w:rtl/>
        </w:rPr>
        <w:t xml:space="preserve">أوّلها: الحمد لله الذي عرف أولياءه غوائل الدنيا وآفاتها، وكشف لهم عين عيوبها تبدأ بكتاب ذم الدنيا، وهو الكتاب السادس من ربع المهلكات وتنتهي بالكتاب العاشر في ذم الغرور؛ خط قريب إلى الخط الكوفي، کا: مجهول، تا: القرن 6ه-، 210 ص، 27 س،15*23 سم [معهد المخطوطات العربية: 43-10]
</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2288.</w:t>
      </w:r>
    </w:p>
    <w:p>
      <w:pPr>
        <w:pStyle w:val="BookText"/>
      </w:pPr>
      <w:r>
        <w:rPr>
          <w:rFonts w:ascii="Amiri" w:hAnsi="Amiri" w:eastAsia="Amiri" w:cs="Amiri"/>
          <w:lang w:bidi="ar-SA"/>
          <w:color w:val="111111"/>
          <w:sz w:val="28"/>
          <w:szCs w:val="28"/>
          <w:rtl/>
        </w:rPr>
        <w:t xml:space="preserve">الموصل المدرسة المحمدية (في الأوقاف العامة)؛ رقم المخطوط: 6/1</w:t>
      </w:r>
    </w:p>
    <w:p>
      <w:pPr>
        <w:pStyle w:val="BookText"/>
      </w:pPr>
      <w:r>
        <w:rPr>
          <w:rFonts w:ascii="Amiri" w:hAnsi="Amiri" w:eastAsia="Amiri" w:cs="Amiri"/>
          <w:lang w:bidi="ar-SA"/>
          <w:color w:val="111111"/>
          <w:sz w:val="28"/>
          <w:szCs w:val="28"/>
          <w:rtl/>
        </w:rPr>
        <w:t xml:space="preserve">المجلد الرابع؛ كا: أحمد بن محمد بن عبد الله بن عباد بن محمّد بن عبد الله، تا: 631ه-، 130ق،27*19سم [الأوقاف العامة الموصل: 7-31]</w:t>
      </w:r>
    </w:p>
    <w:p>
      <w:pPr>
        <w:pStyle w:val="BookText"/>
      </w:pPr>
      <w:r>
        <w:rPr>
          <w:rFonts w:ascii="Times New Roman" w:hAnsi="Times New Roman" w:eastAsia="Times New Roman" w:cs="Times New Roman"/>
          <w:lang w:val="en-US" w:bidi="en-US"/>
          <w:color w:val="111111"/>
          <w:sz w:val="28"/>
          <w:szCs w:val="28"/>
          <w:rtl/>
        </w:rPr>
        <w:t xml:space="preserve">2289.</w:t>
      </w:r>
    </w:p>
    <w:p>
      <w:pPr>
        <w:pStyle w:val="BookText"/>
      </w:pPr>
      <w:r>
        <w:rPr>
          <w:rFonts w:ascii="Amiri" w:hAnsi="Amiri" w:eastAsia="Amiri" w:cs="Amiri"/>
          <w:lang w:bidi="ar-SA"/>
          <w:color w:val="111111"/>
          <w:sz w:val="28"/>
          <w:szCs w:val="28"/>
          <w:rtl/>
        </w:rPr>
        <w:t xml:space="preserve">بغداد؛ مكتبة الأوقاف العامة؛ رقم المخطوط: 4912 الجزء الأوّل؛ كا: محمّد بن محمّد بري الشافعي، تا: 634ه-، 380ق،16*25سم [ف: 2- 302]</w:t>
      </w:r>
    </w:p>
    <w:p>
      <w:pPr>
        <w:pStyle w:val="BookText"/>
      </w:pPr>
      <w:r>
        <w:rPr>
          <w:rFonts w:ascii="Times New Roman" w:hAnsi="Times New Roman" w:eastAsia="Times New Roman" w:cs="Times New Roman"/>
          <w:lang w:val="en-US" w:bidi="en-US"/>
          <w:color w:val="111111"/>
          <w:sz w:val="28"/>
          <w:szCs w:val="28"/>
          <w:rtl/>
        </w:rPr>
        <w:t xml:space="preserve">2290.</w:t>
      </w:r>
    </w:p>
    <w:p>
      <w:pPr>
        <w:pStyle w:val="BookText"/>
      </w:pPr>
      <w:r>
        <w:rPr>
          <w:rFonts w:ascii="Amiri" w:hAnsi="Amiri" w:eastAsia="Amiri" w:cs="Amiri"/>
          <w:lang w:bidi="ar-SA"/>
          <w:color w:val="111111"/>
          <w:sz w:val="28"/>
          <w:szCs w:val="28"/>
          <w:rtl/>
        </w:rPr>
        <w:t xml:space="preserve">بغداد؛ محمود نديم إسماعيل رقم المخطوط 1</w:t>
      </w:r>
    </w:p>
    <w:p>
      <w:pPr>
        <w:pStyle w:val="BookText"/>
      </w:pPr>
      <w:r>
        <w:rPr>
          <w:rFonts w:ascii="IRNazanin" w:hAnsi="IRNazanin" w:eastAsia="IRNazanin" w:cs="IRNazanin"/>
          <w:lang w:bidi="fa-IR"/>
          <w:color w:val="111111"/>
          <w:sz w:val="28"/>
          <w:szCs w:val="28"/>
          <w:rtl/>
        </w:rPr>
        <w:t xml:space="preserve">کا: مجهول، تا: 660 ه- [ المخطوطات الإسلامية في العالم: 3-157]</w:t>
      </w:r>
    </w:p>
    <w:p>
      <w:pPr>
        <w:pStyle w:val="BookText"/>
      </w:pPr>
      <w:r>
        <w:rPr>
          <w:rFonts w:ascii="Times New Roman" w:hAnsi="Times New Roman" w:eastAsia="Times New Roman" w:cs="Times New Roman"/>
          <w:lang w:val="en-US" w:bidi="en-US"/>
          <w:color w:val="111111"/>
          <w:sz w:val="28"/>
          <w:szCs w:val="28"/>
          <w:rtl/>
        </w:rPr>
        <w:t xml:space="preserve">2291.</w:t>
      </w:r>
    </w:p>
    <w:p>
      <w:pPr>
        <w:pStyle w:val="BookText"/>
      </w:pPr>
      <w:r>
        <w:rPr>
          <w:rFonts w:ascii="Amiri" w:hAnsi="Amiri" w:eastAsia="Amiri" w:cs="Amiri"/>
          <w:lang w:bidi="ar-SA"/>
          <w:color w:val="111111"/>
          <w:sz w:val="28"/>
          <w:szCs w:val="28"/>
          <w:rtl/>
        </w:rPr>
        <w:t xml:space="preserve">بغداد خزانة قاسم محمّد الرجب؛ رقم المخطوط 2</w:t>
      </w:r>
    </w:p>
    <w:p>
      <w:pPr>
        <w:pStyle w:val="BookText"/>
      </w:pPr>
      <w:r>
        <w:rPr>
          <w:rFonts w:ascii="IRNazanin" w:hAnsi="IRNazanin" w:eastAsia="IRNazanin" w:cs="IRNazanin"/>
          <w:lang w:bidi="fa-IR"/>
          <w:color w:val="111111"/>
          <w:sz w:val="28"/>
          <w:szCs w:val="28"/>
          <w:rtl/>
        </w:rPr>
        <w:t xml:space="preserve">الجزء الأوّل؛ کا: مجهول، تا: 802ه- [ف: 1-5]</w:t>
      </w:r>
    </w:p>
    <w:p>
      <w:pPr>
        <w:pStyle w:val="BookText"/>
      </w:pPr>
      <w:r>
        <w:rPr>
          <w:rFonts w:ascii="Times New Roman" w:hAnsi="Times New Roman" w:eastAsia="Times New Roman" w:cs="Times New Roman"/>
          <w:lang w:val="en-US" w:bidi="en-US"/>
          <w:color w:val="111111"/>
          <w:sz w:val="28"/>
          <w:szCs w:val="28"/>
          <w:rtl/>
        </w:rPr>
        <w:t xml:space="preserve">2292.</w:t>
      </w:r>
    </w:p>
    <w:p>
      <w:pPr>
        <w:pStyle w:val="BookText"/>
      </w:pPr>
      <w:r>
        <w:rPr>
          <w:rFonts w:ascii="Amiri" w:hAnsi="Amiri" w:eastAsia="Amiri" w:cs="Amiri"/>
          <w:lang w:bidi="ar-SA"/>
          <w:color w:val="111111"/>
          <w:sz w:val="28"/>
          <w:szCs w:val="28"/>
          <w:rtl/>
        </w:rPr>
        <w:t xml:space="preserve">الموصل؛ مدرسة المحمودين (في الأوقاف العامة)؛ رقم المخطوط: 5</w:t>
      </w:r>
    </w:p>
    <w:p>
      <w:pPr>
        <w:pStyle w:val="BookText"/>
      </w:pPr>
      <w:r>
        <w:rPr>
          <w:rFonts w:ascii="Amiri" w:hAnsi="Amiri" w:eastAsia="Amiri" w:cs="Amiri"/>
          <w:lang w:bidi="ar-SA"/>
          <w:color w:val="111111"/>
          <w:sz w:val="28"/>
          <w:szCs w:val="28"/>
          <w:rtl/>
        </w:rPr>
        <w:t xml:space="preserve">الربع الثالث، المهلكات؛ كا: محمّد بن معروف بن محمّد الكازروني، تا: 896ه-، 506ق،18*26سم [ الأوقاف العامة - الموصل: 8-332]</w:t>
      </w:r>
    </w:p>
    <w:p>
      <w:pPr>
        <w:pStyle w:val="BookText"/>
      </w:pPr>
      <w:r>
        <w:rPr>
          <w:rFonts w:ascii="Times New Roman" w:hAnsi="Times New Roman" w:eastAsia="Times New Roman" w:cs="Times New Roman"/>
          <w:lang w:val="en-US" w:bidi="en-US"/>
          <w:color w:val="111111"/>
          <w:sz w:val="28"/>
          <w:szCs w:val="28"/>
          <w:rtl/>
        </w:rPr>
        <w:t xml:space="preserve">2293.</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ح-136</w:t>
      </w:r>
    </w:p>
    <w:p>
      <w:pPr>
        <w:pStyle w:val="BookText"/>
      </w:pPr>
      <w:r>
        <w:rPr>
          <w:rFonts w:ascii="IRNazanin" w:hAnsi="IRNazanin" w:eastAsia="IRNazanin" w:cs="IRNazanin"/>
          <w:lang w:bidi="fa-IR"/>
          <w:color w:val="111111"/>
          <w:sz w:val="28"/>
          <w:szCs w:val="28"/>
          <w:rtl/>
        </w:rPr>
        <w:t xml:space="preserve">کا: مجهول، تا: القرن 9؛16*21سم [ف: 157]</w:t>
      </w:r>
    </w:p>
    <w:p>
      <w:pPr>
        <w:pStyle w:val="BookText"/>
      </w:pPr>
      <w:r>
        <w:rPr>
          <w:rFonts w:ascii="Times New Roman" w:hAnsi="Times New Roman" w:eastAsia="Times New Roman" w:cs="Times New Roman"/>
          <w:lang w:val="en-US" w:bidi="en-US"/>
          <w:color w:val="111111"/>
          <w:sz w:val="28"/>
          <w:szCs w:val="28"/>
          <w:rtl/>
        </w:rPr>
        <w:t xml:space="preserve">2294.</w:t>
      </w:r>
    </w:p>
    <w:p>
      <w:pPr>
        <w:pStyle w:val="BookText"/>
      </w:pPr>
      <w:r>
        <w:rPr>
          <w:rFonts w:ascii="Amiri" w:hAnsi="Amiri" w:eastAsia="Amiri" w:cs="Amiri"/>
          <w:lang w:bidi="ar-SA"/>
          <w:color w:val="111111"/>
          <w:sz w:val="28"/>
          <w:szCs w:val="28"/>
          <w:rtl/>
        </w:rPr>
        <w:t xml:space="preserve">بغداد؛ الخزانة العمرية (ضمن دار المخطوطات؛ رقم المخطوط : 22345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الربع الأوّل؛ کا: مجهول، تا: القرن 9ه-؛ 516 ص، 19س [خزانة العمرية: 6-11]</w:t>
      </w:r>
    </w:p>
    <w:p>
      <w:pPr>
        <w:pStyle w:val="BookText"/>
      </w:pPr>
      <w:r>
        <w:rPr>
          <w:rFonts w:ascii="Times New Roman" w:hAnsi="Times New Roman" w:eastAsia="Times New Roman" w:cs="Times New Roman"/>
          <w:lang w:val="en-US" w:bidi="en-US"/>
          <w:color w:val="111111"/>
          <w:sz w:val="28"/>
          <w:szCs w:val="28"/>
          <w:rtl/>
        </w:rPr>
        <w:t xml:space="preserve">2295.</w:t>
      </w:r>
    </w:p>
    <w:p>
      <w:pPr>
        <w:pStyle w:val="BookText"/>
      </w:pPr>
      <w:r>
        <w:rPr>
          <w:rFonts w:ascii="Amiri" w:hAnsi="Amiri" w:eastAsia="Amiri" w:cs="Amiri"/>
          <w:lang w:bidi="ar-SA"/>
          <w:color w:val="111111"/>
          <w:sz w:val="28"/>
          <w:szCs w:val="28"/>
          <w:rtl/>
        </w:rPr>
        <w:t xml:space="preserve">بغداد المكتبة القادرية رقم المخطوط: 656</w:t>
      </w:r>
    </w:p>
    <w:p>
      <w:pPr>
        <w:pStyle w:val="BookText"/>
      </w:pPr>
      <w:r>
        <w:rPr>
          <w:rFonts w:ascii="Amiri" w:hAnsi="Amiri" w:eastAsia="Amiri" w:cs="Amiri"/>
          <w:lang w:bidi="ar-SA"/>
          <w:color w:val="111111"/>
          <w:sz w:val="28"/>
          <w:szCs w:val="28"/>
          <w:rtl/>
        </w:rPr>
        <w:t xml:space="preserve">أوّلها: مطابق؛ آخرها: للاقتداء به في الأخلاق والأفعال والأحوال والأقوال بمنه وكرمه وسعه جوده إنه سميع مجيب</w:t>
      </w:r>
    </w:p>
    <w:p>
      <w:pPr>
        <w:pStyle w:val="BookText"/>
      </w:pPr>
      <w:r>
        <w:rPr>
          <w:rFonts w:ascii="IRNazanin" w:hAnsi="IRNazanin" w:eastAsia="IRNazanin" w:cs="IRNazanin"/>
          <w:lang w:bidi="fa-IR"/>
          <w:color w:val="111111"/>
          <w:sz w:val="28"/>
          <w:szCs w:val="28"/>
          <w:rtl/>
        </w:rPr>
        <w:t xml:space="preserve">المجلد الأوّل، ربع العبادات نستعلیق، کا: محمّد بن روزبهان بن يعقوب الملقب بأصيل، تا: 20 محرم 943ه-، تملك : محمّد الرضوي سنة 1143ه-، عبد المنيع بن محمّد جعفر سنة 1149ه- [ف: 3-18]</w:t>
      </w:r>
    </w:p>
    <w:p>
      <w:pPr>
        <w:pStyle w:val="BookText"/>
      </w:pPr>
      <w:r>
        <w:rPr>
          <w:rFonts w:ascii="Times New Roman" w:hAnsi="Times New Roman" w:eastAsia="Times New Roman" w:cs="Times New Roman"/>
          <w:lang w:val="en-US" w:bidi="en-US"/>
          <w:color w:val="111111"/>
          <w:sz w:val="28"/>
          <w:szCs w:val="28"/>
          <w:rtl/>
        </w:rPr>
        <w:t xml:space="preserve">2296.</w:t>
      </w:r>
    </w:p>
    <w:p>
      <w:pPr>
        <w:pStyle w:val="BookText"/>
      </w:pPr>
      <w:r>
        <w:rPr>
          <w:rFonts w:ascii="Amiri" w:hAnsi="Amiri" w:eastAsia="Amiri" w:cs="Amiri"/>
          <w:lang w:bidi="ar-SA"/>
          <w:color w:val="111111"/>
          <w:sz w:val="28"/>
          <w:szCs w:val="28"/>
          <w:rtl/>
        </w:rPr>
        <w:t xml:space="preserve">بغداد؛ المكتبة القادرية رقم المخطوط: 657</w:t>
      </w:r>
    </w:p>
    <w:p>
      <w:pPr>
        <w:pStyle w:val="BookText"/>
      </w:pPr>
      <w:r>
        <w:rPr>
          <w:rFonts w:ascii="IRNazanin" w:hAnsi="IRNazanin" w:eastAsia="IRNazanin" w:cs="IRNazanin"/>
          <w:lang w:bidi="fa-IR"/>
          <w:color w:val="111111"/>
          <w:sz w:val="28"/>
          <w:szCs w:val="28"/>
          <w:rtl/>
        </w:rPr>
        <w:t xml:space="preserve">أوّلها: كتاب شرح عجائب القلب. الحمد لله الذي يتحير دون إدراك جلاله القلوب والخواط وتدهش في مباديء إشراق أنواره الأحداق والنواظر؛ آخرها: إلا الأقلون الذين لا تخرب الدينا بتركهم فلم نترك النصح وذم ما في حب الدنيا المجلد الثالث، ربع المهلكات؛ کا: محمّد بن روزبهان بن يعقوب الملقب بأصيل، تا: 943ه-؛ 141ق، 35س،18*27/5سم [ف: 3-18]
</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2297.</w:t>
      </w:r>
    </w:p>
    <w:p>
      <w:pPr>
        <w:pStyle w:val="BookText"/>
      </w:pPr>
      <w:r>
        <w:rPr>
          <w:rFonts w:ascii="Amiri" w:hAnsi="Amiri" w:eastAsia="Amiri" w:cs="Amiri"/>
          <w:lang w:bidi="ar-SA"/>
          <w:color w:val="111111"/>
          <w:sz w:val="28"/>
          <w:szCs w:val="28"/>
          <w:rtl/>
        </w:rPr>
        <w:t xml:space="preserve">بغداد؛ المكتبة القادرية رقم المخطوط: 658</w:t>
      </w:r>
    </w:p>
    <w:p>
      <w:pPr>
        <w:pStyle w:val="BookText"/>
      </w:pPr>
      <w:r>
        <w:rPr>
          <w:rFonts w:ascii="IRNazanin" w:hAnsi="IRNazanin" w:eastAsia="IRNazanin" w:cs="IRNazanin"/>
          <w:lang w:bidi="fa-IR"/>
          <w:color w:val="111111"/>
          <w:sz w:val="28"/>
          <w:szCs w:val="28"/>
          <w:rtl/>
        </w:rPr>
        <w:t xml:space="preserve">أوّلها: نحمد الله الذي بتمجيده يستفتح كل كتاب، وبذكره يصدر كل خطاب؛ آخرها: تم ربع المنجيات وهو آخر كتاب إحياء علوم الدين رضي الله عن مؤلفه المفيد النفاع المرشد ... وأرضاه، وأفاض علي وعلى جميع أمة محمّد (ص) من بركات علمه وحاله وتقواه المجلد الرابع، ربع المنجيات؛ كا: محمّد بن روزبهان بن یعقوب، تا: 27 صفر 947ه-، 203ق، 35س، 18*27/5سم [ف 1932]</w:t>
      </w:r>
    </w:p>
    <w:p>
      <w:pPr>
        <w:pStyle w:val="BookText"/>
      </w:pPr>
      <w:r>
        <w:rPr>
          <w:rFonts w:ascii="Times New Roman" w:hAnsi="Times New Roman" w:eastAsia="Times New Roman" w:cs="Times New Roman"/>
          <w:lang w:val="en-US" w:bidi="en-US"/>
          <w:color w:val="111111"/>
          <w:sz w:val="28"/>
          <w:szCs w:val="28"/>
          <w:rtl/>
        </w:rPr>
        <w:t xml:space="preserve">2298.</w:t>
      </w:r>
    </w:p>
    <w:p>
      <w:pPr>
        <w:pStyle w:val="BookText"/>
      </w:pPr>
      <w:r>
        <w:rPr>
          <w:rFonts w:ascii="Amiri" w:hAnsi="Amiri" w:eastAsia="Amiri" w:cs="Amiri"/>
          <w:lang w:bidi="ar-SA"/>
          <w:color w:val="111111"/>
          <w:sz w:val="28"/>
          <w:szCs w:val="28"/>
          <w:rtl/>
        </w:rPr>
        <w:t xml:space="preserve">الموصل؛ مدرسة الصائغ الحلبي ( في الأوقاف العامة)؛ رقم المخطوط: 4/4</w:t>
      </w:r>
    </w:p>
    <w:p>
      <w:pPr>
        <w:pStyle w:val="BookText"/>
      </w:pPr>
      <w:r>
        <w:rPr>
          <w:rFonts w:ascii="Amiri" w:hAnsi="Amiri" w:eastAsia="Amiri" w:cs="Amiri"/>
          <w:lang w:bidi="ar-SA"/>
          <w:color w:val="111111"/>
          <w:sz w:val="28"/>
          <w:szCs w:val="28"/>
          <w:rtl/>
        </w:rPr>
        <w:t xml:space="preserve">أوّلها: نحمد الله الذي بتحميده يستفتح كل كتاب ....</w:t>
      </w:r>
    </w:p>
    <w:p>
      <w:pPr>
        <w:pStyle w:val="BookText"/>
      </w:pPr>
      <w:r>
        <w:rPr>
          <w:rFonts w:ascii="IRNazanin" w:hAnsi="IRNazanin" w:eastAsia="IRNazanin" w:cs="IRNazanin"/>
          <w:lang w:bidi="fa-IR"/>
          <w:color w:val="111111"/>
          <w:sz w:val="28"/>
          <w:szCs w:val="28"/>
          <w:rtl/>
        </w:rPr>
        <w:t xml:space="preserve">الجزء الرابع؛ نسخ، کا: مجهول، تا: 984ه-؛ 206 ق ،28*19سم [الأوقاف العامة الموصل:</w:t>
      </w:r>
    </w:p>
    <w:p>
      <w:pPr>
        <w:pStyle w:val="BookText"/>
      </w:pPr>
      <w:r>
        <w:rPr>
          <w:rFonts w:ascii="Times New Roman" w:hAnsi="Times New Roman" w:eastAsia="Times New Roman" w:cs="Times New Roman"/>
          <w:lang w:val="en-US" w:bidi="en-US"/>
          <w:color w:val="111111"/>
          <w:sz w:val="28"/>
          <w:szCs w:val="28"/>
          <w:rtl/>
        </w:rPr>
        <w:t xml:space="preserve">161 -7]</w:t>
      </w:r>
    </w:p>
    <w:p>
      <w:pPr>
        <w:pStyle w:val="BookText"/>
      </w:pPr>
      <w:r>
        <w:rPr>
          <w:rFonts w:ascii="Amiri" w:hAnsi="Amiri" w:eastAsia="Amiri" w:cs="Amiri"/>
          <w:lang w:bidi="ar-SA"/>
          <w:color w:val="111111"/>
          <w:sz w:val="28"/>
          <w:szCs w:val="28"/>
          <w:rtl/>
        </w:rPr>
        <w:t xml:space="preserve">2299 . الموصل؛ مدرسة الحاج زكريا ( في الأوقاف العامة)؛ رقم المخطوط: 5/2</w:t>
      </w:r>
    </w:p>
    <w:p>
      <w:pPr>
        <w:pStyle w:val="BookText"/>
      </w:pPr>
      <w:r>
        <w:rPr>
          <w:rFonts w:ascii="Amiri" w:hAnsi="Amiri" w:eastAsia="Amiri" w:cs="Amiri"/>
          <w:lang w:bidi="ar-SA"/>
          <w:color w:val="111111"/>
          <w:sz w:val="28"/>
          <w:szCs w:val="28"/>
          <w:rtl/>
        </w:rPr>
        <w:t xml:space="preserve">قطعة كا: يحيى بن أحمد عريف الانباري، تا: 986ه-، 158ق، 15*20سم [الأوقاف العامة - الموصل: 8-225]</w:t>
      </w:r>
    </w:p>
    <w:p>
      <w:pPr>
        <w:pStyle w:val="BookText"/>
      </w:pPr>
      <w:r>
        <w:rPr>
          <w:rFonts w:ascii="Times New Roman" w:hAnsi="Times New Roman" w:eastAsia="Times New Roman" w:cs="Times New Roman"/>
          <w:lang w:val="en-US" w:bidi="en-US"/>
          <w:color w:val="111111"/>
          <w:sz w:val="28"/>
          <w:szCs w:val="28"/>
          <w:rtl/>
        </w:rPr>
        <w:t xml:space="preserve">2300.</w:t>
      </w:r>
    </w:p>
    <w:p>
      <w:pPr>
        <w:pStyle w:val="BookText"/>
      </w:pPr>
      <w:r>
        <w:rPr>
          <w:rFonts w:ascii="IRNazanin" w:hAnsi="IRNazanin" w:eastAsia="IRNazanin" w:cs="IRNazanin"/>
          <w:lang w:bidi="fa-IR"/>
          <w:color w:val="111111"/>
          <w:sz w:val="28"/>
          <w:szCs w:val="28"/>
          <w:rtl/>
        </w:rPr>
        <w:t xml:space="preserve">بغداد؛ دار المخطوطات؛ رقم المخطوط: 7459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1005ه-، 1052 ص، 37 س ،15*27سم [معهد المخطوطات العربية:</w:t>
      </w:r>
    </w:p>
    <w:p>
      <w:pPr>
        <w:pStyle w:val="BookText"/>
      </w:pPr>
      <w:r>
        <w:rPr>
          <w:rFonts w:ascii="Times New Roman" w:hAnsi="Times New Roman" w:eastAsia="Times New Roman" w:cs="Times New Roman"/>
          <w:lang w:val="en-US" w:bidi="en-US"/>
          <w:color w:val="111111"/>
          <w:sz w:val="28"/>
          <w:szCs w:val="28"/>
          <w:rtl/>
        </w:rPr>
        <w:t xml:space="preserve">10 -43]</w:t>
      </w:r>
    </w:p>
    <w:p>
      <w:pPr>
        <w:pStyle w:val="BookText"/>
      </w:pPr>
      <w:r>
        <w:rPr>
          <w:rFonts w:ascii="Times New Roman" w:hAnsi="Times New Roman" w:eastAsia="Times New Roman" w:cs="Times New Roman"/>
          <w:lang w:val="en-US" w:bidi="en-US"/>
          <w:color w:val="111111"/>
          <w:sz w:val="28"/>
          <w:szCs w:val="28"/>
          <w:rtl/>
        </w:rPr>
        <w:t xml:space="preserve">2301.</w:t>
      </w:r>
    </w:p>
    <w:p>
      <w:pPr>
        <w:pStyle w:val="BookText"/>
      </w:pPr>
      <w:r>
        <w:rPr>
          <w:rFonts w:ascii="Amiri" w:hAnsi="Amiri" w:eastAsia="Amiri" w:cs="Amiri"/>
          <w:lang w:bidi="ar-SA"/>
          <w:color w:val="111111"/>
          <w:sz w:val="28"/>
          <w:szCs w:val="28"/>
          <w:rtl/>
        </w:rPr>
        <w:t xml:space="preserve">بغداد؛ الخزانة العمرية ضمن دار المخطوطات؛ رقم المخطوط : 22347</w:t>
      </w:r>
    </w:p>
    <w:p>
      <w:pPr>
        <w:pStyle w:val="BookText"/>
      </w:pPr>
      <w:r>
        <w:rPr>
          <w:rFonts w:ascii="Amiri" w:hAnsi="Amiri" w:eastAsia="Amiri" w:cs="Amiri"/>
          <w:lang w:bidi="ar-SA"/>
          <w:color w:val="111111"/>
          <w:sz w:val="28"/>
          <w:szCs w:val="28"/>
          <w:rtl/>
        </w:rPr>
        <w:t xml:space="preserve">الربع الثالث؛ كا: إبراهيم بن عزيز بن مرتضى ،الجزائري، تا: 1085ه-؛ 468ص، 24س، 19/5*28/5سم [ خزانة العمرية: 6 -12]</w:t>
      </w:r>
    </w:p>
    <w:p>
      <w:pPr>
        <w:pStyle w:val="BookText"/>
      </w:pPr>
      <w:r>
        <w:rPr>
          <w:rFonts w:ascii="Times New Roman" w:hAnsi="Times New Roman" w:eastAsia="Times New Roman" w:cs="Times New Roman"/>
          <w:lang w:val="en-US" w:bidi="en-US"/>
          <w:color w:val="111111"/>
          <w:sz w:val="28"/>
          <w:szCs w:val="28"/>
          <w:rtl/>
        </w:rPr>
        <w:t xml:space="preserve">2302.</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ح-32</w:t>
      </w:r>
    </w:p>
    <w:p>
      <w:pPr>
        <w:pStyle w:val="BookText"/>
      </w:pPr>
      <w:r>
        <w:rPr>
          <w:rFonts w:ascii="IRNazanin" w:hAnsi="IRNazanin" w:eastAsia="IRNazanin" w:cs="IRNazanin"/>
          <w:lang w:bidi="fa-IR"/>
          <w:color w:val="111111"/>
          <w:sz w:val="28"/>
          <w:szCs w:val="28"/>
          <w:rtl/>
        </w:rPr>
        <w:t xml:space="preserve">الجزء الأوّل؛ كا: محمّد بن میر محمّد تا: سلخ محرم 1091ه-؛ 490 ص،15*25سم [ف:</w:t>
      </w:r>
    </w:p>
    <w:p>
      <w:pPr>
        <w:pStyle w:val="BookText"/>
      </w:pPr>
      <w:r>
        <w:rPr>
          <w:rFonts w:ascii="Times New Roman" w:hAnsi="Times New Roman" w:eastAsia="Times New Roman" w:cs="Times New Roman"/>
          <w:lang w:val="en-US" w:bidi="en-US"/>
          <w:color w:val="111111"/>
          <w:sz w:val="28"/>
          <w:szCs w:val="28"/>
          <w:rtl/>
        </w:rPr>
        <w:t xml:space="preserve">157]</w:t>
      </w:r>
    </w:p>
    <w:p>
      <w:pPr>
        <w:pStyle w:val="BookText"/>
      </w:pPr>
      <w:r>
        <w:rPr>
          <w:rFonts w:ascii="Times New Roman" w:hAnsi="Times New Roman" w:eastAsia="Times New Roman" w:cs="Times New Roman"/>
          <w:lang w:val="en-US" w:bidi="en-US"/>
          <w:color w:val="111111"/>
          <w:sz w:val="28"/>
          <w:szCs w:val="28"/>
          <w:rtl/>
        </w:rPr>
        <w:t xml:space="preserve">2303.</w:t>
      </w:r>
    </w:p>
    <w:p>
      <w:pPr>
        <w:pStyle w:val="BookText"/>
      </w:pPr>
      <w:r>
        <w:rPr>
          <w:rFonts w:ascii="Amiri" w:hAnsi="Amiri" w:eastAsia="Amiri" w:cs="Amiri"/>
          <w:lang w:bidi="ar-SA"/>
          <w:color w:val="111111"/>
          <w:sz w:val="28"/>
          <w:szCs w:val="28"/>
          <w:rtl/>
        </w:rPr>
        <w:t xml:space="preserve">بغداد؛ الخزانة العمرية (ضمن دار المخطوطات؛ رقم المخطوط : 22348</w:t>
      </w:r>
    </w:p>
    <w:p>
      <w:pPr>
        <w:pStyle w:val="BookText"/>
      </w:pPr>
      <w:r>
        <w:rPr>
          <w:rFonts w:ascii="Amiri" w:hAnsi="Amiri" w:eastAsia="Amiri" w:cs="Amiri"/>
          <w:lang w:bidi="ar-SA"/>
          <w:color w:val="111111"/>
          <w:sz w:val="28"/>
          <w:szCs w:val="28"/>
          <w:rtl/>
        </w:rPr>
        <w:t xml:space="preserve">الربع الرابع؛ كا: إبراهيم بن عزيز بن مرتضى الجزائري، تا: 1095ه-، 488ص، 24س، 19/5*28/5سم [ خزانة العمرية: 6 -13]</w:t>
      </w:r>
    </w:p>
    <w:p>
      <w:pPr>
        <w:pStyle w:val="BookText"/>
      </w:pPr>
      <w:r>
        <w:rPr>
          <w:rFonts w:ascii="Times New Roman" w:hAnsi="Times New Roman" w:eastAsia="Times New Roman" w:cs="Times New Roman"/>
          <w:lang w:val="en-US" w:bidi="en-US"/>
          <w:color w:val="111111"/>
          <w:sz w:val="28"/>
          <w:szCs w:val="28"/>
          <w:rtl/>
        </w:rPr>
        <w:t xml:space="preserve">2304.</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20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معتاد، کا: مجهول، تا: القرن 11 ه-، 295 ق ، 24 س، 14*20/5سم [ف: 22]
</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2305.</w:t>
      </w:r>
    </w:p>
    <w:p>
      <w:pPr>
        <w:pStyle w:val="BookText"/>
      </w:pPr>
      <w:r>
        <w:rPr>
          <w:rFonts w:ascii="Amiri" w:hAnsi="Amiri" w:eastAsia="Amiri" w:cs="Amiri"/>
          <w:lang w:bidi="ar-SA"/>
          <w:color w:val="111111"/>
          <w:sz w:val="28"/>
          <w:szCs w:val="28"/>
          <w:rtl/>
        </w:rPr>
        <w:t xml:space="preserve">كربلاء العتبة العباسية؛ رقم المخطوط: 653</w:t>
      </w:r>
    </w:p>
    <w:p>
      <w:pPr>
        <w:pStyle w:val="BookText"/>
      </w:pPr>
      <w:r>
        <w:rPr>
          <w:rFonts w:ascii="IRNazanin" w:hAnsi="IRNazanin" w:eastAsia="IRNazanin" w:cs="IRNazanin"/>
          <w:lang w:bidi="fa-IR"/>
          <w:color w:val="111111"/>
          <w:sz w:val="28"/>
          <w:szCs w:val="28"/>
          <w:rtl/>
        </w:rPr>
        <w:t xml:space="preserve">أوّلها: الحمد لله الذي بتحميده يستفتح كل كتاب وبذكره يصدر كل خطاب، وبحمده يتغم أهل النعم في دار الثواب وباسمه يتسلي الأشقياء وإن؛ آخرها: مطابق الربع الرابع، المنجيات؛ نسخ، كا: علي بن محمّد بن حسن بن تاج الدین، تا: القرن 11 ه-؛ 187 ق، 27 س،21*28سم [ف: 2-234]</w:t>
      </w:r>
    </w:p>
    <w:p>
      <w:pPr>
        <w:pStyle w:val="BookText"/>
      </w:pPr>
      <w:r>
        <w:rPr>
          <w:rFonts w:ascii="Times New Roman" w:hAnsi="Times New Roman" w:eastAsia="Times New Roman" w:cs="Times New Roman"/>
          <w:lang w:val="en-US" w:bidi="en-US"/>
          <w:color w:val="111111"/>
          <w:sz w:val="28"/>
          <w:szCs w:val="28"/>
          <w:rtl/>
        </w:rPr>
        <w:t xml:space="preserve">2306.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1143</w:t>
      </w:r>
    </w:p>
    <w:p>
      <w:pPr>
        <w:pStyle w:val="BookText"/>
      </w:pPr>
      <w:r>
        <w:rPr>
          <w:rFonts w:ascii="IRNazanin" w:hAnsi="IRNazanin" w:eastAsia="IRNazanin" w:cs="IRNazanin"/>
          <w:lang w:bidi="fa-IR"/>
          <w:color w:val="111111"/>
          <w:sz w:val="28"/>
          <w:szCs w:val="28"/>
          <w:rtl/>
        </w:rPr>
        <w:t xml:space="preserve">ربع العبادات وربع العادات؛ کا مجهول، تا: القرن 11 ه- 314 ق [ف: 1-65]</w:t>
      </w:r>
    </w:p>
    <w:p>
      <w:pPr>
        <w:pStyle w:val="BookText"/>
      </w:pPr>
      <w:r>
        <w:rPr>
          <w:rFonts w:ascii="Times New Roman" w:hAnsi="Times New Roman" w:eastAsia="Times New Roman" w:cs="Times New Roman"/>
          <w:lang w:val="en-US" w:bidi="en-US"/>
          <w:color w:val="111111"/>
          <w:sz w:val="28"/>
          <w:szCs w:val="28"/>
          <w:rtl/>
        </w:rPr>
        <w:t xml:space="preserve">2307.</w:t>
      </w:r>
    </w:p>
    <w:p>
      <w:pPr>
        <w:pStyle w:val="BookText"/>
      </w:pPr>
      <w:r>
        <w:rPr>
          <w:rFonts w:ascii="Amiri" w:hAnsi="Amiri" w:eastAsia="Amiri" w:cs="Amiri"/>
          <w:lang w:bidi="ar-SA"/>
          <w:color w:val="111111"/>
          <w:sz w:val="28"/>
          <w:szCs w:val="28"/>
          <w:rtl/>
        </w:rPr>
        <w:t xml:space="preserve">البصرة المكتبة العباسية باش أعيان)؛ رقم المخطوط: 5-76</w:t>
      </w:r>
    </w:p>
    <w:p>
      <w:pPr>
        <w:pStyle w:val="BookText"/>
      </w:pPr>
      <w:r>
        <w:rPr>
          <w:rFonts w:ascii="Amiri" w:hAnsi="Amiri" w:eastAsia="Amiri" w:cs="Amiri"/>
          <w:lang w:bidi="ar-SA"/>
          <w:color w:val="111111"/>
          <w:sz w:val="28"/>
          <w:szCs w:val="28"/>
          <w:rtl/>
        </w:rPr>
        <w:t xml:space="preserve">الجزء الأوّل؛ كا: عبد الرحمن الكازروني الزبيري، تا: 1107ه-، 752ص،15*20/5سم [ف:</w:t>
      </w:r>
    </w:p>
    <w:p>
      <w:pPr>
        <w:pStyle w:val="BookText"/>
      </w:pPr>
      <w:r>
        <w:rPr>
          <w:rFonts w:ascii="Times New Roman" w:hAnsi="Times New Roman" w:eastAsia="Times New Roman" w:cs="Times New Roman"/>
          <w:lang w:val="en-US" w:bidi="en-US"/>
          <w:color w:val="111111"/>
          <w:sz w:val="28"/>
          <w:szCs w:val="28"/>
          <w:rtl/>
        </w:rPr>
        <w:t xml:space="preserve">157]</w:t>
      </w:r>
    </w:p>
    <w:p>
      <w:pPr>
        <w:pStyle w:val="BookText"/>
      </w:pPr>
      <w:r>
        <w:rPr>
          <w:rFonts w:ascii="Times New Roman" w:hAnsi="Times New Roman" w:eastAsia="Times New Roman" w:cs="Times New Roman"/>
          <w:lang w:val="en-US" w:bidi="en-US"/>
          <w:color w:val="111111"/>
          <w:sz w:val="28"/>
          <w:szCs w:val="28"/>
          <w:rtl/>
        </w:rPr>
        <w:t xml:space="preserve">2308.</w:t>
      </w:r>
    </w:p>
    <w:p>
      <w:pPr>
        <w:pStyle w:val="BookText"/>
      </w:pPr>
      <w:r>
        <w:rPr>
          <w:rFonts w:ascii="Amiri" w:hAnsi="Amiri" w:eastAsia="Amiri" w:cs="Amiri"/>
          <w:lang w:bidi="ar-SA"/>
          <w:color w:val="111111"/>
          <w:sz w:val="28"/>
          <w:szCs w:val="28"/>
          <w:rtl/>
        </w:rPr>
        <w:t xml:space="preserve">السليمانية؛ الأوقاف المركزية؛ رقم المخطوط: ت/2608 أوّلها: الحمد لله الذي بتحميده يستفتح كل كتاب وبذكره يصدر كل خطاب وبحمده يتنعم أهل النعيم في دار الثواب؛ آخرها: مطابق ربع المنجيات؛ كا: إبراهيم الملقب بقاضي بن ملا جامي بن الشيخ عبد الكريم بن الشيخ أحمد بن الشيخ محمود الملقب بشيخ مولان، تا: 1110ه-، 237ق، 22س،20*30سم [ف: 4-83]</w:t>
      </w:r>
    </w:p>
    <w:p>
      <w:pPr>
        <w:pStyle w:val="BookText"/>
      </w:pPr>
      <w:r>
        <w:rPr>
          <w:rFonts w:ascii="Times New Roman" w:hAnsi="Times New Roman" w:eastAsia="Times New Roman" w:cs="Times New Roman"/>
          <w:lang w:val="en-US" w:bidi="en-US"/>
          <w:color w:val="111111"/>
          <w:sz w:val="28"/>
          <w:szCs w:val="28"/>
          <w:rtl/>
        </w:rPr>
        <w:t xml:space="preserve">2309.</w:t>
      </w:r>
    </w:p>
    <w:p>
      <w:pPr>
        <w:pStyle w:val="BookText"/>
      </w:pPr>
      <w:r>
        <w:rPr>
          <w:rFonts w:ascii="Amiri" w:hAnsi="Amiri" w:eastAsia="Amiri" w:cs="Amiri"/>
          <w:lang w:bidi="ar-SA"/>
          <w:color w:val="111111"/>
          <w:sz w:val="28"/>
          <w:szCs w:val="28"/>
          <w:rtl/>
        </w:rPr>
        <w:t xml:space="preserve">النجف الأشرف؛ مكتبة الإمام الخوئي؛ رقم المخطوط: 262</w:t>
      </w:r>
    </w:p>
    <w:p>
      <w:pPr>
        <w:pStyle w:val="BookText"/>
      </w:pPr>
      <w:r>
        <w:rPr>
          <w:rFonts w:ascii="Amiri" w:hAnsi="Amiri" w:eastAsia="Amiri" w:cs="Amiri"/>
          <w:lang w:bidi="ar-SA"/>
          <w:color w:val="111111"/>
          <w:sz w:val="28"/>
          <w:szCs w:val="28"/>
          <w:rtl/>
        </w:rPr>
        <w:t xml:space="preserve">أوّلها: مطابق؛ آخرها: وقد ذكرنا فضائل الأشهر والأيام للصيام في كتاب الصوم فلا حاجة</w:t>
      </w:r>
    </w:p>
    <w:p>
      <w:pPr>
        <w:pStyle w:val="BookText"/>
      </w:pPr>
      <w:r>
        <w:rPr>
          <w:rFonts w:ascii="Amiri" w:hAnsi="Amiri" w:eastAsia="Amiri" w:cs="Amiri"/>
          <w:lang w:bidi="ar-SA"/>
          <w:color w:val="111111"/>
          <w:sz w:val="28"/>
          <w:szCs w:val="28"/>
          <w:rtl/>
        </w:rPr>
        <w:t xml:space="preserve">إلى الاعادة والله سبحانه وتعالى أعلم. تم كتاب الأوراد وهو آخر ربع العبادات...</w:t>
      </w:r>
    </w:p>
    <w:p>
      <w:pPr>
        <w:pStyle w:val="BookText"/>
      </w:pPr>
      <w:r>
        <w:rPr>
          <w:rFonts w:ascii="Amiri" w:hAnsi="Amiri" w:eastAsia="Amiri" w:cs="Amiri"/>
          <w:lang w:bidi="ar-SA"/>
          <w:color w:val="111111"/>
          <w:sz w:val="28"/>
          <w:szCs w:val="28"/>
          <w:rtl/>
        </w:rPr>
        <w:t xml:space="preserve">الربع الأوّل؛ نسخ، كا: السيد أحمد بن محمود بن أحمد بن محمود العبسي [كذا]، تا: 1113ه-؛ 196ق، 27س،15*21سم [ف: 1-411]</w:t>
      </w:r>
    </w:p>
    <w:p>
      <w:pPr>
        <w:pStyle w:val="BookText"/>
      </w:pPr>
      <w:r>
        <w:rPr>
          <w:rFonts w:ascii="Times New Roman" w:hAnsi="Times New Roman" w:eastAsia="Times New Roman" w:cs="Times New Roman"/>
          <w:lang w:val="en-US" w:bidi="en-US"/>
          <w:color w:val="111111"/>
          <w:sz w:val="28"/>
          <w:szCs w:val="28"/>
          <w:rtl/>
        </w:rPr>
        <w:t xml:space="preserve">2310.</w:t>
      </w:r>
    </w:p>
    <w:p>
      <w:pPr>
        <w:pStyle w:val="BookText"/>
      </w:pPr>
      <w:r>
        <w:rPr>
          <w:rFonts w:ascii="Amiri" w:hAnsi="Amiri" w:eastAsia="Amiri" w:cs="Amiri"/>
          <w:lang w:bidi="ar-SA"/>
          <w:color w:val="111111"/>
          <w:sz w:val="28"/>
          <w:szCs w:val="28"/>
          <w:rtl/>
        </w:rPr>
        <w:t xml:space="preserve">الموصل؛ مدرسة بكر افندي (في الأوقاف العامة؛ رقم المخطوط: 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المجلد الأوّل؛ كا: علي بن محمّد الغرقاوي الفيومي المصري، تا: 1123ه-، 378ق، 33س،32*23سم الأوقاف العامة - الموصل: 7 -289]</w:t>
      </w:r>
    </w:p>
    <w:p>
      <w:pPr>
        <w:pStyle w:val="BookText"/>
      </w:pPr>
      <w:r>
        <w:rPr>
          <w:rFonts w:ascii="Times New Roman" w:hAnsi="Times New Roman" w:eastAsia="Times New Roman" w:cs="Times New Roman"/>
          <w:lang w:val="en-US" w:bidi="en-US"/>
          <w:color w:val="111111"/>
          <w:sz w:val="28"/>
          <w:szCs w:val="28"/>
          <w:rtl/>
        </w:rPr>
        <w:t xml:space="preserve">2311.</w:t>
      </w:r>
    </w:p>
    <w:p>
      <w:pPr>
        <w:pStyle w:val="BookText"/>
      </w:pPr>
      <w:r>
        <w:rPr>
          <w:rFonts w:ascii="Amiri" w:hAnsi="Amiri" w:eastAsia="Amiri" w:cs="Amiri"/>
          <w:lang w:bidi="ar-SA"/>
          <w:color w:val="111111"/>
          <w:sz w:val="28"/>
          <w:szCs w:val="28"/>
          <w:rtl/>
        </w:rPr>
        <w:t xml:space="preserve">الموصل مدرسة بكر افندي (في الأوقاف العامة)؛ رقم المخطوط: 6</w:t>
      </w:r>
    </w:p>
    <w:p>
      <w:pPr>
        <w:pStyle w:val="BookText"/>
      </w:pPr>
      <w:r>
        <w:rPr>
          <w:rFonts w:ascii="Amiri" w:hAnsi="Amiri" w:eastAsia="Amiri" w:cs="Amiri"/>
          <w:lang w:bidi="ar-SA"/>
          <w:color w:val="111111"/>
          <w:sz w:val="28"/>
          <w:szCs w:val="28"/>
          <w:rtl/>
        </w:rPr>
        <w:t xml:space="preserve">المجلد الثانيف يبدأ بكتاب شرح عجايب القلب؛ كا: علي بن محمّد بن عبد الرؤوف بن أحمد الغرقاوي شهرة الفيومي الازهري، تا: 1123 ه-، المصر (مدرسة الجوكندارية)؛ 503ق ،32*23سم الأوقاف العامة - الموصل: 7-290]
</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2312.</w:t>
      </w:r>
    </w:p>
    <w:p>
      <w:pPr>
        <w:pStyle w:val="BookText"/>
      </w:pPr>
      <w:r>
        <w:rPr>
          <w:rFonts w:ascii="Amiri" w:hAnsi="Amiri" w:eastAsia="Amiri" w:cs="Amiri"/>
          <w:lang w:bidi="ar-SA"/>
          <w:color w:val="111111"/>
          <w:sz w:val="28"/>
          <w:szCs w:val="28"/>
          <w:rtl/>
        </w:rPr>
        <w:t xml:space="preserve">بغداد؛ الخزانة العمرية ضمن دار المخطوطات؛ رقم المخطوط : 22346</w:t>
      </w:r>
    </w:p>
    <w:p>
      <w:pPr>
        <w:pStyle w:val="BookText"/>
      </w:pPr>
      <w:r>
        <w:rPr>
          <w:rFonts w:ascii="IRNazanin" w:hAnsi="IRNazanin" w:eastAsia="IRNazanin" w:cs="IRNazanin"/>
          <w:lang w:bidi="fa-IR"/>
          <w:color w:val="111111"/>
          <w:sz w:val="28"/>
          <w:szCs w:val="28"/>
          <w:rtl/>
        </w:rPr>
        <w:t xml:space="preserve">الربع الثاني؛ کا: مجهول، تا: 1131ه-، 356 ص، 37س [ خزانة العمرية: 6-12]</w:t>
      </w:r>
    </w:p>
    <w:p>
      <w:pPr>
        <w:pStyle w:val="BookText"/>
      </w:pPr>
      <w:r>
        <w:rPr>
          <w:rFonts w:ascii="Times New Roman" w:hAnsi="Times New Roman" w:eastAsia="Times New Roman" w:cs="Times New Roman"/>
          <w:lang w:val="en-US" w:bidi="en-US"/>
          <w:color w:val="111111"/>
          <w:sz w:val="28"/>
          <w:szCs w:val="28"/>
          <w:rtl/>
        </w:rPr>
        <w:t xml:space="preserve">2313.</w:t>
      </w:r>
    </w:p>
    <w:p>
      <w:pPr>
        <w:pStyle w:val="BookText"/>
      </w:pPr>
      <w:r>
        <w:rPr>
          <w:rFonts w:ascii="Amiri" w:hAnsi="Amiri" w:eastAsia="Amiri" w:cs="Amiri"/>
          <w:lang w:bidi="ar-SA"/>
          <w:color w:val="111111"/>
          <w:sz w:val="28"/>
          <w:szCs w:val="28"/>
          <w:rtl/>
        </w:rPr>
        <w:t xml:space="preserve">الموصل المدرسة الأمينية (في الاوقاف العامة)؛ رقم المخطوط: 6/2</w:t>
      </w:r>
    </w:p>
    <w:p>
      <w:pPr>
        <w:pStyle w:val="BookText"/>
      </w:pPr>
      <w:r>
        <w:rPr>
          <w:rFonts w:ascii="Amiri" w:hAnsi="Amiri" w:eastAsia="Amiri" w:cs="Amiri"/>
          <w:lang w:bidi="ar-SA"/>
          <w:color w:val="111111"/>
          <w:sz w:val="28"/>
          <w:szCs w:val="28"/>
          <w:rtl/>
        </w:rPr>
        <w:t xml:space="preserve">أوّلها: الحمد لله الذي تتحير دون إدراك جلاله القلوب والخواطر ...</w:t>
      </w:r>
    </w:p>
    <w:p>
      <w:pPr>
        <w:pStyle w:val="BookText"/>
      </w:pPr>
      <w:r>
        <w:rPr>
          <w:rFonts w:ascii="IRNazanin" w:hAnsi="IRNazanin" w:eastAsia="IRNazanin" w:cs="IRNazanin"/>
          <w:lang w:bidi="fa-IR"/>
          <w:color w:val="111111"/>
          <w:sz w:val="28"/>
          <w:szCs w:val="28"/>
          <w:rtl/>
        </w:rPr>
        <w:t xml:space="preserve">کا: مجهول، تا: 1137ه-، 345 ق ،33*12سم [الأوقاف العامة - الموصل: 4-49]</w:t>
      </w:r>
    </w:p>
    <w:p>
      <w:pPr>
        <w:pStyle w:val="BookText"/>
      </w:pPr>
      <w:r>
        <w:rPr>
          <w:rFonts w:ascii="Times New Roman" w:hAnsi="Times New Roman" w:eastAsia="Times New Roman" w:cs="Times New Roman"/>
          <w:lang w:val="en-US" w:bidi="en-US"/>
          <w:color w:val="111111"/>
          <w:sz w:val="28"/>
          <w:szCs w:val="28"/>
          <w:rtl/>
        </w:rPr>
        <w:t xml:space="preserve">2314.</w:t>
      </w:r>
    </w:p>
    <w:p>
      <w:pPr>
        <w:pStyle w:val="BookText"/>
      </w:pPr>
      <w:r>
        <w:rPr>
          <w:rFonts w:ascii="Amiri" w:hAnsi="Amiri" w:eastAsia="Amiri" w:cs="Amiri"/>
          <w:lang w:bidi="ar-SA"/>
          <w:color w:val="111111"/>
          <w:sz w:val="28"/>
          <w:szCs w:val="28"/>
          <w:rtl/>
        </w:rPr>
        <w:t xml:space="preserve">بغداد؛ مكتبة الأوقاف العامة؛ رقم المخطوط: 4887/8 أوّلها: الحمد لله الذي ميز عصابة أهل السنة بأنوار اليقين...</w:t>
      </w:r>
    </w:p>
    <w:p>
      <w:pPr>
        <w:pStyle w:val="BookText"/>
      </w:pPr>
      <w:r>
        <w:rPr>
          <w:rFonts w:ascii="IRNazanin" w:hAnsi="IRNazanin" w:eastAsia="IRNazanin" w:cs="IRNazanin"/>
          <w:lang w:bidi="fa-IR"/>
          <w:color w:val="111111"/>
          <w:sz w:val="28"/>
          <w:szCs w:val="28"/>
          <w:rtl/>
        </w:rPr>
        <w:t xml:space="preserve">کا: قاسم جلیل زاده، تا: 1137ه-، 14ق،16*21سم [ف: 2-380]</w:t>
      </w:r>
    </w:p>
    <w:p>
      <w:pPr>
        <w:pStyle w:val="BookText"/>
      </w:pPr>
      <w:r>
        <w:rPr>
          <w:rFonts w:ascii="Times New Roman" w:hAnsi="Times New Roman" w:eastAsia="Times New Roman" w:cs="Times New Roman"/>
          <w:lang w:val="en-US" w:bidi="en-US"/>
          <w:color w:val="111111"/>
          <w:sz w:val="28"/>
          <w:szCs w:val="28"/>
          <w:rtl/>
        </w:rPr>
        <w:t xml:space="preserve">2315.</w:t>
      </w:r>
    </w:p>
    <w:p>
      <w:pPr>
        <w:pStyle w:val="BookText"/>
      </w:pPr>
      <w:r>
        <w:rPr>
          <w:rFonts w:ascii="Amiri" w:hAnsi="Amiri" w:eastAsia="Amiri" w:cs="Amiri"/>
          <w:lang w:bidi="ar-SA"/>
          <w:color w:val="111111"/>
          <w:sz w:val="28"/>
          <w:szCs w:val="28"/>
          <w:rtl/>
        </w:rPr>
        <w:t xml:space="preserve">الموصل؛ مدرسة الحاج زكريا (في الأوقاف العامة)؛ رقم المخطوط: 5/3</w:t>
      </w:r>
    </w:p>
    <w:p>
      <w:pPr>
        <w:pStyle w:val="BookText"/>
      </w:pPr>
      <w:r>
        <w:rPr>
          <w:rFonts w:ascii="Amiri" w:hAnsi="Amiri" w:eastAsia="Amiri" w:cs="Amiri"/>
          <w:lang w:bidi="ar-SA"/>
          <w:color w:val="111111"/>
          <w:sz w:val="28"/>
          <w:szCs w:val="28"/>
          <w:rtl/>
        </w:rPr>
        <w:t xml:space="preserve">كا: رملة بن حسين، تا: 1179 ه-، الموصل؛ 301 ق ،23*32سم [الأوقاف العامة الموصل: 8- 225]</w:t>
      </w:r>
    </w:p>
    <w:p>
      <w:pPr>
        <w:pStyle w:val="BookText"/>
      </w:pPr>
      <w:r>
        <w:rPr>
          <w:rFonts w:ascii="Times New Roman" w:hAnsi="Times New Roman" w:eastAsia="Times New Roman" w:cs="Times New Roman"/>
          <w:lang w:val="en-US" w:bidi="en-US"/>
          <w:color w:val="111111"/>
          <w:sz w:val="28"/>
          <w:szCs w:val="28"/>
          <w:rtl/>
        </w:rPr>
        <w:t xml:space="preserve">2316.</w:t>
      </w:r>
    </w:p>
    <w:p>
      <w:pPr>
        <w:pStyle w:val="BookText"/>
      </w:pPr>
      <w:r>
        <w:rPr>
          <w:rFonts w:ascii="Amiri" w:hAnsi="Amiri" w:eastAsia="Amiri" w:cs="Amiri"/>
          <w:lang w:bidi="ar-SA"/>
          <w:color w:val="111111"/>
          <w:sz w:val="28"/>
          <w:szCs w:val="28"/>
          <w:rtl/>
        </w:rPr>
        <w:t xml:space="preserve">الموصل؛ مدرسة الحاج زكريا (في الأوقاف العامة)؛ رقم المخطوط: 5/1</w:t>
      </w:r>
    </w:p>
    <w:p>
      <w:pPr>
        <w:pStyle w:val="BookText"/>
      </w:pPr>
      <w:r>
        <w:rPr>
          <w:rFonts w:ascii="Amiri" w:hAnsi="Amiri" w:eastAsia="Amiri" w:cs="Amiri"/>
          <w:lang w:bidi="ar-SA"/>
          <w:color w:val="111111"/>
          <w:sz w:val="28"/>
          <w:szCs w:val="28"/>
          <w:rtl/>
        </w:rPr>
        <w:t xml:space="preserve">المجلد الأوّل: كا: رملة بن حسين، تا: القرن 12ه-، 236ق، 23*33سم [الأوقاف العامة الموصل: 8-225]</w:t>
      </w:r>
    </w:p>
    <w:p>
      <w:pPr>
        <w:pStyle w:val="BookText"/>
      </w:pPr>
      <w:r>
        <w:rPr>
          <w:rFonts w:ascii="Times New Roman" w:hAnsi="Times New Roman" w:eastAsia="Times New Roman" w:cs="Times New Roman"/>
          <w:lang w:val="en-US" w:bidi="en-US"/>
          <w:color w:val="111111"/>
          <w:sz w:val="28"/>
          <w:szCs w:val="28"/>
          <w:rtl/>
        </w:rPr>
        <w:t xml:space="preserve">2317.</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619</w:t>
      </w:r>
    </w:p>
    <w:p>
      <w:pPr>
        <w:pStyle w:val="BookText"/>
      </w:pPr>
      <w:r>
        <w:rPr>
          <w:rFonts w:ascii="IRNazanin" w:hAnsi="IRNazanin" w:eastAsia="IRNazanin" w:cs="IRNazanin"/>
          <w:lang w:bidi="fa-IR"/>
          <w:color w:val="111111"/>
          <w:sz w:val="28"/>
          <w:szCs w:val="28"/>
          <w:rtl/>
        </w:rPr>
        <w:t xml:space="preserve">کا: عزیز عبد، تا: 1242ه-، 216 ص، 21 س [معجم المخطوطات النجفية: 787]</w:t>
      </w:r>
    </w:p>
    <w:p>
      <w:pPr>
        <w:pStyle w:val="BookText"/>
      </w:pPr>
      <w:r>
        <w:rPr>
          <w:rFonts w:ascii="Times New Roman" w:hAnsi="Times New Roman" w:eastAsia="Times New Roman" w:cs="Times New Roman"/>
          <w:lang w:val="en-US" w:bidi="en-US"/>
          <w:color w:val="111111"/>
          <w:sz w:val="28"/>
          <w:szCs w:val="28"/>
          <w:rtl/>
        </w:rPr>
        <w:t xml:space="preserve">2318.</w:t>
      </w:r>
    </w:p>
    <w:p>
      <w:pPr>
        <w:pStyle w:val="BookText"/>
      </w:pPr>
      <w:r>
        <w:rPr>
          <w:rFonts w:ascii="Amiri" w:hAnsi="Amiri" w:eastAsia="Amiri" w:cs="Amiri"/>
          <w:lang w:bidi="ar-SA"/>
          <w:color w:val="111111"/>
          <w:sz w:val="28"/>
          <w:szCs w:val="28"/>
          <w:rtl/>
        </w:rPr>
        <w:t xml:space="preserve">بغداد؛ محفوظ، حسين علي (دكتر)؛ رقم المخطوط: 228/1</w:t>
      </w:r>
    </w:p>
    <w:p>
      <w:pPr>
        <w:pStyle w:val="BookText"/>
      </w:pPr>
      <w:r>
        <w:rPr>
          <w:rFonts w:ascii="IRNazanin" w:hAnsi="IRNazanin" w:eastAsia="IRNazanin" w:cs="IRNazanin"/>
          <w:lang w:bidi="fa-IR"/>
          <w:color w:val="111111"/>
          <w:sz w:val="28"/>
          <w:szCs w:val="28"/>
          <w:rtl/>
        </w:rPr>
        <w:t xml:space="preserve">العادات؛ کا: مصطفى الهدلي، تا: 1274ه- [ معهد المخطوطات العربية: 6-41]</w:t>
      </w:r>
    </w:p>
    <w:p>
      <w:pPr>
        <w:pStyle w:val="BookText"/>
      </w:pPr>
      <w:r>
        <w:rPr>
          <w:rFonts w:ascii="Amiri" w:hAnsi="Amiri" w:eastAsia="Amiri" w:cs="Amiri"/>
          <w:lang w:bidi="ar-SA"/>
          <w:color w:val="111111"/>
          <w:sz w:val="28"/>
          <w:szCs w:val="28"/>
          <w:rtl/>
        </w:rPr>
        <w:t xml:space="preserve">2319 . البصرة جامعة البصرة المكتبة المركزية)؛ رقم المخطوط: 402</w:t>
      </w:r>
    </w:p>
    <w:p>
      <w:pPr>
        <w:pStyle w:val="BookText"/>
      </w:pPr>
      <w:r>
        <w:rPr>
          <w:rFonts w:ascii="IRNazanin" w:hAnsi="IRNazanin" w:eastAsia="IRNazanin" w:cs="IRNazanin"/>
          <w:lang w:bidi="fa-IR"/>
          <w:color w:val="111111"/>
          <w:sz w:val="28"/>
          <w:szCs w:val="28"/>
          <w:rtl/>
        </w:rPr>
        <w:t xml:space="preserve">ربع ،المنجيات من الكتاب السابع إلى الكتاب العاشر؛ معتاد، کا: مجهول، تا: مجهول؛ 205 ق 20 س ،16*24سم [المورد: 31-381]</w:t>
      </w:r>
    </w:p>
    <w:p>
      <w:pPr>
        <w:pStyle w:val="BookText"/>
      </w:pPr>
      <w:r>
        <w:rPr>
          <w:rFonts w:ascii="Amiri" w:hAnsi="Amiri" w:eastAsia="Amiri" w:cs="Amiri"/>
          <w:lang w:bidi="ar-SA"/>
          <w:color w:val="111111"/>
          <w:sz w:val="28"/>
          <w:szCs w:val="28"/>
          <w:rtl/>
        </w:rPr>
        <w:t xml:space="preserve">2320 . البصرة؛ جامعة البصرة (المكتبة المركزية)؛ رقم المخطوط: 335/1</w:t>
      </w:r>
    </w:p>
    <w:p>
      <w:pPr>
        <w:pStyle w:val="BookText"/>
      </w:pPr>
      <w:r>
        <w:rPr>
          <w:rFonts w:ascii="IRNazanin" w:hAnsi="IRNazanin" w:eastAsia="IRNazanin" w:cs="IRNazanin"/>
          <w:lang w:bidi="fa-IR"/>
          <w:color w:val="111111"/>
          <w:sz w:val="28"/>
          <w:szCs w:val="28"/>
          <w:rtl/>
        </w:rPr>
        <w:t xml:space="preserve">أوّلها: بعد البسملة، الحمد لله الذي أحسن تدبير الكائنات فخلق الأرض والسماوات العادات، كتاب الاكل؛ نسخ، کا: مجهول، تا: مجهول؛ 20 ق15*23سم المورد: 31- ربع 385]</w:t>
      </w:r>
    </w:p>
    <w:p>
      <w:pPr>
        <w:pStyle w:val="BookText"/>
      </w:pPr>
      <w:r>
        <w:rPr>
          <w:rFonts w:ascii="Amiri" w:hAnsi="Amiri" w:eastAsia="Amiri" w:cs="Amiri"/>
          <w:lang w:bidi="ar-SA"/>
          <w:color w:val="111111"/>
          <w:sz w:val="28"/>
          <w:szCs w:val="28"/>
          <w:rtl/>
        </w:rPr>
        <w:t xml:space="preserve">2321 . البصرة ؛ جامعة البصرة ( المكتبة المركزية)؛ رقم المخطوط : 335/2</w:t>
      </w:r>
    </w:p>
    <w:p>
      <w:pPr>
        <w:pStyle w:val="BookText"/>
      </w:pPr>
      <w:r>
        <w:rPr>
          <w:rFonts w:ascii="Amiri" w:hAnsi="Amiri" w:eastAsia="Amiri" w:cs="Amiri"/>
          <w:lang w:bidi="ar-SA"/>
          <w:color w:val="111111"/>
          <w:sz w:val="28"/>
          <w:szCs w:val="28"/>
          <w:rtl/>
        </w:rPr>
        <w:t xml:space="preserve">أوّلها: البسملة، الحمد لله الذي لا يصادف في سهام الأوهام في عجائب صنعته مجري ...</w:t>
      </w:r>
    </w:p>
    <w:p>
      <w:pPr>
        <w:pStyle w:val="BookText"/>
      </w:pPr>
      <w:r>
        <w:rPr>
          <w:rFonts w:ascii="IRNazanin" w:hAnsi="IRNazanin" w:eastAsia="IRNazanin" w:cs="IRNazanin"/>
          <w:lang w:bidi="fa-IR"/>
          <w:color w:val="111111"/>
          <w:sz w:val="28"/>
          <w:szCs w:val="28"/>
          <w:rtl/>
        </w:rPr>
        <w:t xml:space="preserve">ربع العادات، كتاب النکاح؛ کا: مجهول، تا: مجهول 34 ق [المورد: 31-385]</w:t>
      </w:r>
    </w:p>
    <w:p>
      <w:pPr>
        <w:pStyle w:val="BookText"/>
      </w:pPr>
      <w:r>
        <w:rPr>
          <w:rFonts w:ascii="Times New Roman" w:hAnsi="Times New Roman" w:eastAsia="Times New Roman" w:cs="Times New Roman"/>
          <w:lang w:val="en-US" w:bidi="en-US"/>
          <w:color w:val="111111"/>
          <w:sz w:val="28"/>
          <w:szCs w:val="28"/>
          <w:rtl/>
        </w:rPr>
        <w:t xml:space="preserve">512
</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2322.</w:t>
      </w:r>
    </w:p>
    <w:p>
      <w:pPr>
        <w:pStyle w:val="BookText"/>
      </w:pPr>
      <w:r>
        <w:rPr>
          <w:rFonts w:ascii="Amiri" w:hAnsi="Amiri" w:eastAsia="Amiri" w:cs="Amiri"/>
          <w:lang w:bidi="ar-SA"/>
          <w:color w:val="111111"/>
          <w:sz w:val="28"/>
          <w:szCs w:val="28"/>
          <w:rtl/>
        </w:rPr>
        <w:t xml:space="preserve">البصرة ؛ جامعة البصرة المكتبة المركزية)؛ رقم المخطوط : 336/5</w:t>
      </w:r>
    </w:p>
    <w:p>
      <w:pPr>
        <w:pStyle w:val="BookText"/>
      </w:pPr>
      <w:r>
        <w:rPr>
          <w:rFonts w:ascii="Amiri" w:hAnsi="Amiri" w:eastAsia="Amiri" w:cs="Amiri"/>
          <w:lang w:bidi="ar-SA"/>
          <w:color w:val="111111"/>
          <w:sz w:val="28"/>
          <w:szCs w:val="28"/>
          <w:rtl/>
        </w:rPr>
        <w:t xml:space="preserve">أوّلها: الحمد لله الذي خلق كل شيء فأحسن خلقه وترتيبه ...</w:t>
      </w:r>
    </w:p>
    <w:p>
      <w:pPr>
        <w:pStyle w:val="BookText"/>
      </w:pPr>
      <w:r>
        <w:rPr>
          <w:rFonts w:ascii="IRNazanin" w:hAnsi="IRNazanin" w:eastAsia="IRNazanin" w:cs="IRNazanin"/>
          <w:lang w:bidi="fa-IR"/>
          <w:color w:val="111111"/>
          <w:sz w:val="28"/>
          <w:szCs w:val="28"/>
          <w:rtl/>
        </w:rPr>
        <w:t xml:space="preserve">ربع العادات، كتاب آداب المعيشة وأخلاق النبوة؛ کا: مجهول، تا: مجهول؛ 12ق16*24 سم [المورد : 31-384]</w:t>
      </w:r>
    </w:p>
    <w:p>
      <w:pPr>
        <w:pStyle w:val="BookText"/>
      </w:pPr>
      <w:r>
        <w:rPr>
          <w:rFonts w:ascii="Amiri" w:hAnsi="Amiri" w:eastAsia="Amiri" w:cs="Amiri"/>
          <w:lang w:bidi="ar-SA"/>
          <w:color w:val="111111"/>
          <w:sz w:val="28"/>
          <w:szCs w:val="28"/>
          <w:rtl/>
        </w:rPr>
        <w:t xml:space="preserve">2323 . البصرة ؛ جامعة البصرة (المكتبة المركزية)؛ رقم المخطوط: 336/3</w:t>
      </w:r>
    </w:p>
    <w:p>
      <w:pPr>
        <w:pStyle w:val="BookText"/>
      </w:pPr>
      <w:r>
        <w:rPr>
          <w:rFonts w:ascii="Amiri" w:hAnsi="Amiri" w:eastAsia="Amiri" w:cs="Amiri"/>
          <w:lang w:bidi="ar-SA"/>
          <w:color w:val="111111"/>
          <w:sz w:val="28"/>
          <w:szCs w:val="28"/>
          <w:rtl/>
        </w:rPr>
        <w:t xml:space="preserve">أوّلها بعد البسملة، الحمد لله الذي أحرق قلوب أوليائه بنار محبته ...</w:t>
      </w:r>
    </w:p>
    <w:p>
      <w:pPr>
        <w:pStyle w:val="BookText"/>
      </w:pPr>
      <w:r>
        <w:rPr>
          <w:rFonts w:ascii="IRNazanin" w:hAnsi="IRNazanin" w:eastAsia="IRNazanin" w:cs="IRNazanin"/>
          <w:lang w:bidi="fa-IR"/>
          <w:color w:val="111111"/>
          <w:sz w:val="28"/>
          <w:szCs w:val="28"/>
          <w:rtl/>
        </w:rPr>
        <w:t xml:space="preserve">ربع العادات، كتاب السماع والوجد؛ کا: مجهول، تا: مجهول 34ق،16*24سم المورد:</w:t>
      </w:r>
    </w:p>
    <w:p>
      <w:pPr>
        <w:pStyle w:val="BookText"/>
      </w:pPr>
      <w:r>
        <w:rPr>
          <w:rFonts w:ascii="Times New Roman" w:hAnsi="Times New Roman" w:eastAsia="Times New Roman" w:cs="Times New Roman"/>
          <w:lang w:val="en-US" w:bidi="en-US"/>
          <w:color w:val="111111"/>
          <w:sz w:val="28"/>
          <w:szCs w:val="28"/>
          <w:rtl/>
        </w:rPr>
        <w:t xml:space="preserve">384 -31]</w:t>
      </w:r>
    </w:p>
    <w:p>
      <w:pPr>
        <w:pStyle w:val="BookText"/>
      </w:pPr>
      <w:r>
        <w:rPr>
          <w:rFonts w:ascii="Times New Roman" w:hAnsi="Times New Roman" w:eastAsia="Times New Roman" w:cs="Times New Roman"/>
          <w:lang w:val="en-US" w:bidi="en-US"/>
          <w:color w:val="111111"/>
          <w:sz w:val="28"/>
          <w:szCs w:val="28"/>
          <w:rtl/>
        </w:rPr>
        <w:t xml:space="preserve">2324.</w:t>
      </w:r>
    </w:p>
    <w:p>
      <w:pPr>
        <w:pStyle w:val="BookText"/>
      </w:pPr>
      <w:r>
        <w:rPr>
          <w:rFonts w:ascii="Amiri" w:hAnsi="Amiri" w:eastAsia="Amiri" w:cs="Amiri"/>
          <w:lang w:bidi="ar-SA"/>
          <w:color w:val="111111"/>
          <w:sz w:val="28"/>
          <w:szCs w:val="28"/>
          <w:rtl/>
        </w:rPr>
        <w:t xml:space="preserve">البصرة؛ جامعة البصرة (المكتبة المركزية)؛ رقم المخطوط : 336/4</w:t>
      </w:r>
    </w:p>
    <w:p>
      <w:pPr>
        <w:pStyle w:val="BookText"/>
      </w:pPr>
      <w:r>
        <w:rPr>
          <w:rFonts w:ascii="Amiri" w:hAnsi="Amiri" w:eastAsia="Amiri" w:cs="Amiri"/>
          <w:lang w:bidi="ar-SA"/>
          <w:color w:val="111111"/>
          <w:sz w:val="28"/>
          <w:szCs w:val="28"/>
          <w:rtl/>
        </w:rPr>
        <w:t xml:space="preserve">أوّلها: بعد البسملة، الحمد لله الذي لا تستفتح الكتب الا بحمده ولا تستفتح النعم إلا</w:t>
      </w:r>
    </w:p>
    <w:p>
      <w:pPr>
        <w:pStyle w:val="BookText"/>
      </w:pPr>
      <w:r>
        <w:rPr>
          <w:rFonts w:ascii="IRNazanin" w:hAnsi="IRNazanin" w:eastAsia="IRNazanin" w:cs="IRNazanin"/>
          <w:lang w:bidi="fa-IR"/>
          <w:color w:val="111111"/>
          <w:sz w:val="28"/>
          <w:szCs w:val="28"/>
          <w:rtl/>
        </w:rPr>
        <w:t xml:space="preserve">بواسطة كرمه .. العادات، كتاب الأمر بالمعروف والنهي عن المنكر؛ کا: مجهول، تا: مجهول؛ 44ق،16*24سم [المورد : 31 -384]</w:t>
      </w:r>
    </w:p>
    <w:p>
      <w:pPr>
        <w:pStyle w:val="BookText"/>
      </w:pPr>
      <w:r>
        <w:rPr>
          <w:rFonts w:ascii="Times New Roman" w:hAnsi="Times New Roman" w:eastAsia="Times New Roman" w:cs="Times New Roman"/>
          <w:lang w:val="en-US" w:bidi="en-US"/>
          <w:color w:val="111111"/>
          <w:sz w:val="28"/>
          <w:szCs w:val="28"/>
          <w:rtl/>
        </w:rPr>
        <w:t xml:space="preserve">2325.</w:t>
      </w:r>
    </w:p>
    <w:p>
      <w:pPr>
        <w:pStyle w:val="BookText"/>
      </w:pPr>
      <w:r>
        <w:rPr>
          <w:rFonts w:ascii="Amiri" w:hAnsi="Amiri" w:eastAsia="Amiri" w:cs="Amiri"/>
          <w:lang w:bidi="ar-SA"/>
          <w:color w:val="111111"/>
          <w:sz w:val="28"/>
          <w:szCs w:val="28"/>
          <w:rtl/>
        </w:rPr>
        <w:t xml:space="preserve">البصرة جامعة البصرة (المكتبة المركزية)؛ رقم المخطوط: 336/2</w:t>
      </w:r>
    </w:p>
    <w:p>
      <w:pPr>
        <w:pStyle w:val="BookText"/>
      </w:pPr>
      <w:r>
        <w:rPr>
          <w:rFonts w:ascii="IRNazanin" w:hAnsi="IRNazanin" w:eastAsia="IRNazanin" w:cs="IRNazanin"/>
          <w:lang w:bidi="fa-IR"/>
          <w:color w:val="111111"/>
          <w:sz w:val="28"/>
          <w:szCs w:val="28"/>
          <w:rtl/>
        </w:rPr>
        <w:t xml:space="preserve">أوّلها: بعد البسملة، الحمد لله الذي فتح بصائر أوليائه بالحكم والعبر ربع العادات، كتاب اداب السفر؛ کا: مجهول، تا: مجهول؛ 21 ق 2416سم المورد: 31- 384 ]</w:t>
      </w:r>
    </w:p>
    <w:p>
      <w:pPr>
        <w:pStyle w:val="BookText"/>
      </w:pPr>
      <w:r>
        <w:rPr>
          <w:rFonts w:ascii="Amiri" w:hAnsi="Amiri" w:eastAsia="Amiri" w:cs="Amiri"/>
          <w:lang w:bidi="ar-SA"/>
          <w:color w:val="111111"/>
          <w:sz w:val="28"/>
          <w:szCs w:val="28"/>
          <w:rtl/>
        </w:rPr>
        <w:t xml:space="preserve">2326 . البصرة ؛ جامعة البصرة (المكتبة المركزية)؛ رقم المخطوط: 336/1</w:t>
      </w:r>
    </w:p>
    <w:p>
      <w:pPr>
        <w:pStyle w:val="BookText"/>
      </w:pPr>
      <w:r>
        <w:rPr>
          <w:rFonts w:ascii="IRNazanin" w:hAnsi="IRNazanin" w:eastAsia="IRNazanin" w:cs="IRNazanin"/>
          <w:lang w:bidi="fa-IR"/>
          <w:color w:val="111111"/>
          <w:sz w:val="28"/>
          <w:szCs w:val="28"/>
          <w:rtl/>
        </w:rPr>
        <w:t xml:space="preserve">أوّلها: بعد البسملة، الحمد لله الذي أعظم المنة على خير خلقه وصفوته... العادات، كتاب العزلة؛ نسخ، کا: مجهول، تا: مجهول؛ 21 ق16*24سم المورد: 31- 384 ]</w:t>
      </w:r>
    </w:p>
    <w:p>
      <w:pPr>
        <w:pStyle w:val="BookText"/>
      </w:pPr>
      <w:r>
        <w:rPr>
          <w:rFonts w:ascii="Times New Roman" w:hAnsi="Times New Roman" w:eastAsia="Times New Roman" w:cs="Times New Roman"/>
          <w:lang w:val="en-US" w:bidi="en-US"/>
          <w:color w:val="111111"/>
          <w:sz w:val="28"/>
          <w:szCs w:val="28"/>
          <w:rtl/>
        </w:rPr>
        <w:t xml:space="preserve">2327.</w:t>
      </w:r>
    </w:p>
    <w:p>
      <w:pPr>
        <w:pStyle w:val="BookText"/>
      </w:pPr>
      <w:r>
        <w:rPr>
          <w:rFonts w:ascii="Amiri" w:hAnsi="Amiri" w:eastAsia="Amiri" w:cs="Amiri"/>
          <w:lang w:bidi="ar-SA"/>
          <w:color w:val="111111"/>
          <w:sz w:val="28"/>
          <w:szCs w:val="28"/>
          <w:rtl/>
        </w:rPr>
        <w:t xml:space="preserve">البصرة جامعة البصرة (المكتبة المركزية)؛ رقم المخطوط: 334/1</w:t>
      </w:r>
    </w:p>
    <w:p>
      <w:pPr>
        <w:pStyle w:val="BookText"/>
      </w:pPr>
      <w:r>
        <w:rPr>
          <w:rFonts w:ascii="Amiri" w:hAnsi="Amiri" w:eastAsia="Amiri" w:cs="Amiri"/>
          <w:lang w:bidi="ar-SA"/>
          <w:color w:val="111111"/>
          <w:sz w:val="28"/>
          <w:szCs w:val="28"/>
          <w:rtl/>
        </w:rPr>
        <w:t xml:space="preserve">أوّلها: بعد البسملة، الحمد لله الذي خلق الإنسان من الطين ... والصلصال</w:t>
      </w:r>
    </w:p>
    <w:p>
      <w:pPr>
        <w:pStyle w:val="BookText"/>
      </w:pPr>
      <w:r>
        <w:rPr>
          <w:rFonts w:ascii="IRNazanin" w:hAnsi="IRNazanin" w:eastAsia="IRNazanin" w:cs="IRNazanin"/>
          <w:lang w:bidi="fa-IR"/>
          <w:color w:val="111111"/>
          <w:sz w:val="28"/>
          <w:szCs w:val="28"/>
          <w:rtl/>
        </w:rPr>
        <w:t xml:space="preserve">ربع العادات، كتاب الحلال والحرام؛ نسخ، کا: مجهول، تا: مجهول؛ 67ق [المورد: 31- 385]</w:t>
      </w:r>
    </w:p>
    <w:p>
      <w:pPr>
        <w:pStyle w:val="BookText"/>
      </w:pPr>
      <w:r>
        <w:rPr>
          <w:rFonts w:ascii="Times New Roman" w:hAnsi="Times New Roman" w:eastAsia="Times New Roman" w:cs="Times New Roman"/>
          <w:lang w:val="en-US" w:bidi="en-US"/>
          <w:color w:val="111111"/>
          <w:sz w:val="28"/>
          <w:szCs w:val="28"/>
          <w:rtl/>
        </w:rPr>
        <w:t xml:space="preserve">2328.</w:t>
      </w:r>
    </w:p>
    <w:p>
      <w:pPr>
        <w:pStyle w:val="BookText"/>
      </w:pPr>
      <w:r>
        <w:rPr>
          <w:rFonts w:ascii="Amiri" w:hAnsi="Amiri" w:eastAsia="Amiri" w:cs="Amiri"/>
          <w:lang w:bidi="ar-SA"/>
          <w:color w:val="111111"/>
          <w:sz w:val="28"/>
          <w:szCs w:val="28"/>
          <w:rtl/>
        </w:rPr>
        <w:t xml:space="preserve">البصرة جامعة البصرة (المكتبة المركزية)؛ رقم المخطوط: 334/2</w:t>
      </w:r>
    </w:p>
    <w:p>
      <w:pPr>
        <w:pStyle w:val="BookText"/>
      </w:pPr>
      <w:r>
        <w:rPr>
          <w:rFonts w:ascii="Amiri" w:hAnsi="Amiri" w:eastAsia="Amiri" w:cs="Amiri"/>
          <w:lang w:bidi="ar-SA"/>
          <w:color w:val="111111"/>
          <w:sz w:val="28"/>
          <w:szCs w:val="28"/>
          <w:rtl/>
        </w:rPr>
        <w:t xml:space="preserve">أوّلها: بعد البسملة، الحمد لله الذي غمر صفوة عباده بلطائف التخصيص...</w:t>
      </w:r>
    </w:p>
    <w:p>
      <w:pPr>
        <w:pStyle w:val="BookText"/>
      </w:pPr>
      <w:r>
        <w:rPr>
          <w:rFonts w:ascii="IRNazanin" w:hAnsi="IRNazanin" w:eastAsia="IRNazanin" w:cs="IRNazanin"/>
          <w:lang w:bidi="fa-IR"/>
          <w:color w:val="111111"/>
          <w:sz w:val="28"/>
          <w:szCs w:val="28"/>
          <w:rtl/>
        </w:rPr>
        <w:t xml:space="preserve">ربع العادات، كتاب الصحبة والمعاشرة مع اصناف الخلق؛ کا: مجهول، تا: مجهول؛ 55ق16*23سم [المورد: 31-385]
</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2329.</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ب-144</w:t>
      </w:r>
    </w:p>
    <w:p>
      <w:pPr>
        <w:pStyle w:val="BookText"/>
      </w:pPr>
      <w:r>
        <w:rPr>
          <w:rFonts w:ascii="Amiri" w:hAnsi="Amiri" w:eastAsia="Amiri" w:cs="Amiri"/>
          <w:lang w:bidi="ar-SA"/>
          <w:color w:val="111111"/>
          <w:sz w:val="28"/>
          <w:szCs w:val="28"/>
          <w:rtl/>
        </w:rPr>
        <w:t xml:space="preserve">الجزء الثاني، ابتدا بكتاب آداب الأكل وانتهي بكتاب آداب المعيشة؛ كا: حسن، تا: مجهول؛ ناقصة الآخر؛19/2*29/9سم [ف: 157]</w:t>
      </w:r>
    </w:p>
    <w:p>
      <w:pPr>
        <w:pStyle w:val="BookText"/>
      </w:pPr>
      <w:r>
        <w:rPr>
          <w:rFonts w:ascii="Times New Roman" w:hAnsi="Times New Roman" w:eastAsia="Times New Roman" w:cs="Times New Roman"/>
          <w:lang w:val="en-US" w:bidi="en-US"/>
          <w:color w:val="111111"/>
          <w:sz w:val="28"/>
          <w:szCs w:val="28"/>
          <w:rtl/>
        </w:rPr>
        <w:t xml:space="preserve">2330.</w:t>
      </w:r>
    </w:p>
    <w:p>
      <w:pPr>
        <w:pStyle w:val="BookText"/>
      </w:pPr>
      <w:r>
        <w:rPr>
          <w:rFonts w:ascii="Amiri" w:hAnsi="Amiri" w:eastAsia="Amiri" w:cs="Amiri"/>
          <w:lang w:bidi="ar-SA"/>
          <w:color w:val="111111"/>
          <w:sz w:val="28"/>
          <w:szCs w:val="28"/>
          <w:rtl/>
        </w:rPr>
        <w:t xml:space="preserve">البصرة جامعة البصرة (المكتبة المركزية)؛ رقم المخطوط: 335/3</w:t>
      </w:r>
    </w:p>
    <w:p>
      <w:pPr>
        <w:pStyle w:val="BookText"/>
      </w:pPr>
      <w:r>
        <w:rPr>
          <w:rFonts w:ascii="Amiri" w:hAnsi="Amiri" w:eastAsia="Amiri" w:cs="Amiri"/>
          <w:lang w:bidi="ar-SA"/>
          <w:color w:val="111111"/>
          <w:sz w:val="28"/>
          <w:szCs w:val="28"/>
          <w:rtl/>
        </w:rPr>
        <w:t xml:space="preserve">أوّلها: بعد البسملة، الحمد لله حمد موحد الحق في توحيده ...</w:t>
      </w:r>
    </w:p>
    <w:p>
      <w:pPr>
        <w:pStyle w:val="BookText"/>
      </w:pPr>
      <w:r>
        <w:rPr>
          <w:rFonts w:ascii="IRNazanin" w:hAnsi="IRNazanin" w:eastAsia="IRNazanin" w:cs="IRNazanin"/>
          <w:lang w:bidi="fa-IR"/>
          <w:color w:val="111111"/>
          <w:sz w:val="28"/>
          <w:szCs w:val="28"/>
          <w:rtl/>
        </w:rPr>
        <w:t xml:space="preserve">ربع العادات، كتاب الكسب والمعاش؛ کا: مجهول، تا: مجهول 28ق،15*23سم [المورد:</w:t>
      </w:r>
    </w:p>
    <w:p>
      <w:pPr>
        <w:pStyle w:val="BookText"/>
      </w:pPr>
      <w:r>
        <w:rPr>
          <w:rFonts w:ascii="Times New Roman" w:hAnsi="Times New Roman" w:eastAsia="Times New Roman" w:cs="Times New Roman"/>
          <w:lang w:val="en-US" w:bidi="en-US"/>
          <w:color w:val="111111"/>
          <w:sz w:val="28"/>
          <w:szCs w:val="28"/>
          <w:rtl/>
        </w:rPr>
        <w:t xml:space="preserve">385 -31]</w:t>
      </w:r>
    </w:p>
    <w:p>
      <w:pPr>
        <w:pStyle w:val="BookText"/>
      </w:pPr>
      <w:r>
        <w:rPr>
          <w:rFonts w:ascii="Times New Roman" w:hAnsi="Times New Roman" w:eastAsia="Times New Roman" w:cs="Times New Roman"/>
          <w:lang w:val="en-US" w:bidi="en-US"/>
          <w:color w:val="111111"/>
          <w:sz w:val="28"/>
          <w:szCs w:val="28"/>
          <w:rtl/>
        </w:rPr>
        <w:t xml:space="preserve">2331.</w:t>
      </w:r>
    </w:p>
    <w:p>
      <w:pPr>
        <w:pStyle w:val="BookText"/>
      </w:pPr>
      <w:r>
        <w:rPr>
          <w:rFonts w:ascii="Amiri" w:hAnsi="Amiri" w:eastAsia="Amiri" w:cs="Amiri"/>
          <w:lang w:bidi="ar-SA"/>
          <w:color w:val="111111"/>
          <w:sz w:val="28"/>
          <w:szCs w:val="28"/>
          <w:rtl/>
        </w:rPr>
        <w:t xml:space="preserve">البصرة؛ جامعة البصرة (المكتبة المركزية)؛ رقم المخطوط : 333/2</w:t>
      </w:r>
    </w:p>
    <w:p>
      <w:pPr>
        <w:pStyle w:val="BookText"/>
      </w:pPr>
      <w:r>
        <w:rPr>
          <w:rFonts w:ascii="Amiri" w:hAnsi="Amiri" w:eastAsia="Amiri" w:cs="Amiri"/>
          <w:lang w:bidi="ar-SA"/>
          <w:color w:val="111111"/>
          <w:sz w:val="28"/>
          <w:szCs w:val="28"/>
          <w:rtl/>
        </w:rPr>
        <w:t xml:space="preserve">أوّلها: البسملة، الحمد لله الذي غمر صفوة عباده لمطائف التخصيص ...</w:t>
      </w:r>
    </w:p>
    <w:p>
      <w:pPr>
        <w:pStyle w:val="BookText"/>
      </w:pPr>
      <w:r>
        <w:rPr>
          <w:rFonts w:ascii="IRNazanin" w:hAnsi="IRNazanin" w:eastAsia="IRNazanin" w:cs="IRNazanin"/>
          <w:lang w:bidi="fa-IR"/>
          <w:color w:val="111111"/>
          <w:sz w:val="28"/>
          <w:szCs w:val="28"/>
          <w:rtl/>
        </w:rPr>
        <w:t xml:space="preserve">ربع العادات، كتاب الصحبة والمعاشرة مع اصناف الخلق؛ کا: مجهول، تا: مجهول؛ 55ق 16*23سم [المورد: 34-366]</w:t>
      </w:r>
    </w:p>
    <w:p>
      <w:pPr>
        <w:pStyle w:val="BookText"/>
      </w:pPr>
      <w:r>
        <w:rPr>
          <w:rFonts w:ascii="Times New Roman" w:hAnsi="Times New Roman" w:eastAsia="Times New Roman" w:cs="Times New Roman"/>
          <w:lang w:val="en-US" w:bidi="en-US"/>
          <w:color w:val="111111"/>
          <w:sz w:val="28"/>
          <w:szCs w:val="28"/>
          <w:rtl/>
        </w:rPr>
        <w:t xml:space="preserve">2332.</w:t>
      </w:r>
    </w:p>
    <w:p>
      <w:pPr>
        <w:pStyle w:val="BookText"/>
      </w:pPr>
      <w:r>
        <w:rPr>
          <w:rFonts w:ascii="Amiri" w:hAnsi="Amiri" w:eastAsia="Amiri" w:cs="Amiri"/>
          <w:lang w:bidi="ar-SA"/>
          <w:color w:val="111111"/>
          <w:sz w:val="28"/>
          <w:szCs w:val="28"/>
          <w:rtl/>
        </w:rPr>
        <w:t xml:space="preserve">بغداد؛ مكتبة الأوقاف العامة؛ رقم المخطوط: 24283</w:t>
      </w:r>
    </w:p>
    <w:p>
      <w:pPr>
        <w:pStyle w:val="BookText"/>
      </w:pPr>
      <w:r>
        <w:rPr>
          <w:rFonts w:ascii="IRNazanin" w:hAnsi="IRNazanin" w:eastAsia="IRNazanin" w:cs="IRNazanin"/>
          <w:lang w:bidi="fa-IR"/>
          <w:color w:val="111111"/>
          <w:sz w:val="28"/>
          <w:szCs w:val="28"/>
          <w:rtl/>
        </w:rPr>
        <w:t xml:space="preserve">المجلد الثاني؛ کا: مجهول، تا: مجهول؛ 324 ق ،16*25سم [ف: 4 -394]</w:t>
      </w:r>
    </w:p>
    <w:p>
      <w:pPr>
        <w:pStyle w:val="BookText"/>
      </w:pPr>
      <w:r>
        <w:rPr>
          <w:rFonts w:ascii="Times New Roman" w:hAnsi="Times New Roman" w:eastAsia="Times New Roman" w:cs="Times New Roman"/>
          <w:lang w:val="en-US" w:bidi="en-US"/>
          <w:color w:val="111111"/>
          <w:sz w:val="28"/>
          <w:szCs w:val="28"/>
          <w:rtl/>
        </w:rPr>
        <w:t xml:space="preserve">2333.</w:t>
      </w:r>
    </w:p>
    <w:p>
      <w:pPr>
        <w:pStyle w:val="BookText"/>
      </w:pPr>
      <w:r>
        <w:rPr>
          <w:rFonts w:ascii="Amiri" w:hAnsi="Amiri" w:eastAsia="Amiri" w:cs="Amiri"/>
          <w:lang w:bidi="ar-SA"/>
          <w:color w:val="111111"/>
          <w:sz w:val="28"/>
          <w:szCs w:val="28"/>
          <w:rtl/>
        </w:rPr>
        <w:t xml:space="preserve">بغداد؛ مكتبة الأوقاف العامة؛ رقم المخطوط: 4685</w:t>
      </w:r>
    </w:p>
    <w:p>
      <w:pPr>
        <w:pStyle w:val="BookText"/>
      </w:pPr>
      <w:r>
        <w:rPr>
          <w:rFonts w:ascii="IRNazanin" w:hAnsi="IRNazanin" w:eastAsia="IRNazanin" w:cs="IRNazanin"/>
          <w:lang w:bidi="fa-IR"/>
          <w:color w:val="111111"/>
          <w:sz w:val="28"/>
          <w:szCs w:val="28"/>
          <w:rtl/>
        </w:rPr>
        <w:t xml:space="preserve">مجلد فيه: «آداب الاكل ...»، ينتهي بكتاب «اخلاق النبوة» کا: مجهول، تا: مجهول؛ 245ق،19*29سم [ف: 2-301]</w:t>
      </w:r>
    </w:p>
    <w:p>
      <w:pPr>
        <w:pStyle w:val="BookText"/>
      </w:pPr>
      <w:r>
        <w:rPr>
          <w:rFonts w:ascii="Times New Roman" w:hAnsi="Times New Roman" w:eastAsia="Times New Roman" w:cs="Times New Roman"/>
          <w:lang w:val="en-US" w:bidi="en-US"/>
          <w:color w:val="111111"/>
          <w:sz w:val="28"/>
          <w:szCs w:val="28"/>
          <w:rtl/>
        </w:rPr>
        <w:t xml:space="preserve">2334.</w:t>
      </w:r>
    </w:p>
    <w:p>
      <w:pPr>
        <w:pStyle w:val="BookText"/>
      </w:pPr>
      <w:r>
        <w:rPr>
          <w:rFonts w:ascii="Amiri" w:hAnsi="Amiri" w:eastAsia="Amiri" w:cs="Amiri"/>
          <w:lang w:bidi="ar-SA"/>
          <w:color w:val="111111"/>
          <w:sz w:val="28"/>
          <w:szCs w:val="28"/>
          <w:rtl/>
        </w:rPr>
        <w:t xml:space="preserve">بغداد؛ مكتبة الأوقاف العامة رقم المخطوط : 4907</w:t>
      </w:r>
    </w:p>
    <w:p>
      <w:pPr>
        <w:pStyle w:val="BookText"/>
      </w:pPr>
      <w:r>
        <w:rPr>
          <w:rFonts w:ascii="IRNazanin" w:hAnsi="IRNazanin" w:eastAsia="IRNazanin" w:cs="IRNazanin"/>
          <w:lang w:bidi="fa-IR"/>
          <w:color w:val="111111"/>
          <w:sz w:val="28"/>
          <w:szCs w:val="28"/>
          <w:rtl/>
        </w:rPr>
        <w:t xml:space="preserve">ربع العادات وربع المهلكات؛ کا: مجهول، تا: مجهول؛ 505 ق، 17*27سم [ف: 2-302]</w:t>
      </w:r>
    </w:p>
    <w:p>
      <w:pPr>
        <w:pStyle w:val="BookText"/>
      </w:pPr>
      <w:r>
        <w:rPr>
          <w:rFonts w:ascii="Times New Roman" w:hAnsi="Times New Roman" w:eastAsia="Times New Roman" w:cs="Times New Roman"/>
          <w:lang w:val="en-US" w:bidi="en-US"/>
          <w:color w:val="111111"/>
          <w:sz w:val="28"/>
          <w:szCs w:val="28"/>
          <w:rtl/>
        </w:rPr>
        <w:t xml:space="preserve">2335.</w:t>
      </w:r>
    </w:p>
    <w:p>
      <w:pPr>
        <w:pStyle w:val="BookText"/>
      </w:pPr>
      <w:r>
        <w:rPr>
          <w:rFonts w:ascii="Amiri" w:hAnsi="Amiri" w:eastAsia="Amiri" w:cs="Amiri"/>
          <w:lang w:bidi="ar-SA"/>
          <w:color w:val="111111"/>
          <w:sz w:val="28"/>
          <w:szCs w:val="28"/>
          <w:rtl/>
        </w:rPr>
        <w:t xml:space="preserve">بغداد؛ مكتبة الأوقاف العامة؛ رقم المخطوط: 4931</w:t>
      </w:r>
    </w:p>
    <w:p>
      <w:pPr>
        <w:pStyle w:val="BookText"/>
      </w:pPr>
      <w:r>
        <w:rPr>
          <w:rFonts w:ascii="IRNazanin" w:hAnsi="IRNazanin" w:eastAsia="IRNazanin" w:cs="IRNazanin"/>
          <w:lang w:bidi="fa-IR"/>
          <w:color w:val="111111"/>
          <w:sz w:val="28"/>
          <w:szCs w:val="28"/>
          <w:rtl/>
        </w:rPr>
        <w:t xml:space="preserve">کا: مجهول، تا: مجهول؛ 415 ق، 15</w:t>
      </w:r>
      <w:r>
        <w:rPr>
          <w:rFonts w:ascii="IRNazanin" w:hAnsi="IRNazanin" w:eastAsia="IRNazanin" w:cs="IRNazanin"/>
          <w:lang w:bidi="fa-IR"/>
          <w:color w:val="111111"/>
          <w:sz w:val="28"/>
          <w:szCs w:val="28"/>
          <w:i w:val="1"/>
          <w:iCs w:val="1"/>
          <w:rtl/>
        </w:rPr>
        <w:t xml:space="preserve">25سم [ف: 2-303] 2336. بغداد؛ مكتبة الأوقاف العامة؛ رقم المخطوط : 4895 المنجيات کا: مجهول، تا: مجهول 755ق، 15</w:t>
      </w:r>
      <w:r>
        <w:rPr>
          <w:rFonts w:ascii="IRNazanin" w:hAnsi="IRNazanin" w:eastAsia="IRNazanin" w:cs="IRNazanin"/>
          <w:lang w:bidi="fa-IR"/>
          <w:color w:val="111111"/>
          <w:sz w:val="28"/>
          <w:szCs w:val="28"/>
          <w:rtl/>
        </w:rPr>
        <w:t xml:space="preserve">27سم [ف: 2-302]</w:t>
      </w:r>
    </w:p>
    <w:p>
      <w:pPr>
        <w:pStyle w:val="BookText"/>
      </w:pPr>
      <w:r>
        <w:rPr>
          <w:rFonts w:ascii="Times New Roman" w:hAnsi="Times New Roman" w:eastAsia="Times New Roman" w:cs="Times New Roman"/>
          <w:lang w:val="en-US" w:bidi="en-US"/>
          <w:color w:val="111111"/>
          <w:sz w:val="28"/>
          <w:szCs w:val="28"/>
          <w:rtl/>
        </w:rPr>
        <w:t xml:space="preserve">2337.</w:t>
      </w:r>
    </w:p>
    <w:p>
      <w:pPr>
        <w:pStyle w:val="BookText"/>
      </w:pPr>
      <w:r>
        <w:rPr>
          <w:rFonts w:ascii="Amiri" w:hAnsi="Amiri" w:eastAsia="Amiri" w:cs="Amiri"/>
          <w:lang w:bidi="ar-SA"/>
          <w:color w:val="111111"/>
          <w:sz w:val="28"/>
          <w:szCs w:val="28"/>
          <w:rtl/>
        </w:rPr>
        <w:t xml:space="preserve">بغداد؛ خزانة قاسم محمّد الرجب؛ رقم المخطوط : 142/5</w:t>
      </w:r>
    </w:p>
    <w:p>
      <w:pPr>
        <w:pStyle w:val="BookText"/>
      </w:pPr>
      <w:r>
        <w:rPr>
          <w:rFonts w:ascii="IRNazanin" w:hAnsi="IRNazanin" w:eastAsia="IRNazanin" w:cs="IRNazanin"/>
          <w:lang w:bidi="fa-IR"/>
          <w:color w:val="111111"/>
          <w:sz w:val="28"/>
          <w:szCs w:val="28"/>
          <w:rtl/>
        </w:rPr>
        <w:t xml:space="preserve">کا: مجهول، تا: مجهول :[ف: 191]</w:t>
      </w:r>
    </w:p>
    <w:p>
      <w:pPr>
        <w:pStyle w:val="BookText"/>
      </w:pPr>
      <w:r>
        <w:rPr>
          <w:rFonts w:ascii="Times New Roman" w:hAnsi="Times New Roman" w:eastAsia="Times New Roman" w:cs="Times New Roman"/>
          <w:lang w:val="en-US" w:bidi="en-US"/>
          <w:color w:val="111111"/>
          <w:sz w:val="28"/>
          <w:szCs w:val="28"/>
          <w:rtl/>
        </w:rPr>
        <w:t xml:space="preserve">2338.</w:t>
      </w:r>
    </w:p>
    <w:p>
      <w:pPr>
        <w:pStyle w:val="BookText"/>
      </w:pPr>
      <w:r>
        <w:rPr>
          <w:rFonts w:ascii="Amiri" w:hAnsi="Amiri" w:eastAsia="Amiri" w:cs="Amiri"/>
          <w:lang w:bidi="ar-SA"/>
          <w:color w:val="111111"/>
          <w:sz w:val="28"/>
          <w:szCs w:val="28"/>
          <w:rtl/>
        </w:rPr>
        <w:t xml:space="preserve">بغداد؛ مكتبة الأوقاف العامة؛ رقم المخطوط : 4899</w:t>
      </w:r>
    </w:p>
    <w:p>
      <w:pPr>
        <w:pStyle w:val="BookText"/>
      </w:pPr>
      <w:r>
        <w:rPr>
          <w:rFonts w:ascii="Amiri" w:hAnsi="Amiri" w:eastAsia="Amiri" w:cs="Amiri"/>
          <w:lang w:bidi="ar-SA"/>
          <w:color w:val="111111"/>
          <w:sz w:val="28"/>
          <w:szCs w:val="28"/>
          <w:rtl/>
        </w:rPr>
        <w:t xml:space="preserve">ربع المهلكات: كا: محمود بن أحمد بن فقه مقصود، تا: مجهول؛ 470 ق ،16*25سم ف: 2-302]
</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2339.</w:t>
      </w:r>
    </w:p>
    <w:p>
      <w:pPr>
        <w:pStyle w:val="BookText"/>
      </w:pPr>
      <w:r>
        <w:rPr>
          <w:rFonts w:ascii="Amiri" w:hAnsi="Amiri" w:eastAsia="Amiri" w:cs="Amiri"/>
          <w:lang w:bidi="ar-SA"/>
          <w:color w:val="111111"/>
          <w:sz w:val="28"/>
          <w:szCs w:val="28"/>
          <w:rtl/>
        </w:rPr>
        <w:t xml:space="preserve">السليمانية؛ الأوقاف المركزية؛ رقم المخطوط: ت/مجاميع / 674</w:t>
      </w:r>
    </w:p>
    <w:p>
      <w:pPr>
        <w:pStyle w:val="BookText"/>
      </w:pPr>
      <w:r>
        <w:rPr>
          <w:rFonts w:ascii="Amiri" w:hAnsi="Amiri" w:eastAsia="Amiri" w:cs="Amiri"/>
          <w:lang w:bidi="ar-SA"/>
          <w:color w:val="111111"/>
          <w:sz w:val="28"/>
          <w:szCs w:val="28"/>
          <w:rtl/>
        </w:rPr>
        <w:t xml:space="preserve">أوّلها: كتاب التوبة: الحمد لله الذي بتحميده يستفتح كل باب وبذكره يصدر كل خطاب؛ آخرها: مطابق</w:t>
      </w:r>
    </w:p>
    <w:p>
      <w:pPr>
        <w:pStyle w:val="BookText"/>
      </w:pPr>
      <w:r>
        <w:rPr>
          <w:rFonts w:ascii="Times New Roman" w:hAnsi="Times New Roman" w:eastAsia="Times New Roman" w:cs="Times New Roman"/>
          <w:lang w:val="en-US" w:bidi="en-US"/>
          <w:color w:val="111111"/>
          <w:sz w:val="28"/>
          <w:szCs w:val="28"/>
          <w:rtl/>
        </w:rPr>
        <w:t xml:space="preserve">2340.</w:t>
      </w:r>
    </w:p>
    <w:p>
      <w:pPr>
        <w:pStyle w:val="BookText"/>
      </w:pPr>
      <w:r>
        <w:rPr>
          <w:rFonts w:ascii="Amiri" w:hAnsi="Amiri" w:eastAsia="Amiri" w:cs="Amiri"/>
          <w:lang w:bidi="ar-SA"/>
          <w:color w:val="111111"/>
          <w:sz w:val="28"/>
          <w:szCs w:val="28"/>
          <w:rtl/>
        </w:rPr>
        <w:t xml:space="preserve">السليمانية؛ الأوقاف المركزية؛ رقم المخطوط: ت/ 671</w:t>
      </w:r>
    </w:p>
    <w:p>
      <w:pPr>
        <w:pStyle w:val="BookText"/>
      </w:pPr>
      <w:r>
        <w:rPr>
          <w:rFonts w:ascii="Amiri" w:hAnsi="Amiri" w:eastAsia="Amiri" w:cs="Amiri"/>
          <w:lang w:bidi="ar-SA"/>
          <w:color w:val="111111"/>
          <w:sz w:val="28"/>
          <w:szCs w:val="28"/>
          <w:rtl/>
        </w:rPr>
        <w:t xml:space="preserve">أوّلها: مطابق؛ آخرها: نسأل الله تعالى أن يوفقنا للاقتداء به في الأخلاق والأفعال والأحوال والأقوال بمنه وسعة جوده تم كتاب آداب المعيشة وأخلاق النبوة بحمد الله وعونه ومنه وكرمه ويتلوه كتاب شرح عجائب القلب من ربع المهلكات.</w:t>
      </w:r>
    </w:p>
    <w:p>
      <w:pPr>
        <w:pStyle w:val="BookText"/>
      </w:pPr>
      <w:r>
        <w:rPr>
          <w:rFonts w:ascii="IRNazanin" w:hAnsi="IRNazanin" w:eastAsia="IRNazanin" w:cs="IRNazanin"/>
          <w:lang w:bidi="fa-IR"/>
          <w:color w:val="111111"/>
          <w:sz w:val="28"/>
          <w:szCs w:val="28"/>
          <w:rtl/>
        </w:rPr>
        <w:t xml:space="preserve">ينتهي بكتاب اخلاق النبوة؛ نسخ، کا: مجهول، تا: مجهول؛ 341ق، 26س،20</w:t>
      </w:r>
      <w:r>
        <w:rPr>
          <w:rFonts w:ascii="IRNazanin" w:hAnsi="IRNazanin" w:eastAsia="IRNazanin" w:cs="IRNazanin"/>
          <w:lang w:bidi="fa-IR"/>
          <w:color w:val="111111"/>
          <w:sz w:val="28"/>
          <w:szCs w:val="28"/>
          <w:i w:val="1"/>
          <w:iCs w:val="1"/>
          <w:rtl/>
        </w:rPr>
        <w:t xml:space="preserve">31سم کا: مجهول، تا: مجهول؛ 246 ق ، 24 س ، 20</w:t>
      </w:r>
      <w:r>
        <w:rPr>
          <w:rFonts w:ascii="IRNazanin" w:hAnsi="IRNazanin" w:eastAsia="IRNazanin" w:cs="IRNazanin"/>
          <w:lang w:bidi="fa-IR"/>
          <w:color w:val="111111"/>
          <w:sz w:val="28"/>
          <w:szCs w:val="28"/>
          <w:rtl/>
        </w:rPr>
        <w:t xml:space="preserve">30سم [ف: 2-108[ ف: 2-107]</w:t>
      </w:r>
    </w:p>
    <w:p>
      <w:pPr>
        <w:pStyle w:val="BookText"/>
      </w:pPr>
      <w:r>
        <w:rPr>
          <w:rFonts w:ascii="Times New Roman" w:hAnsi="Times New Roman" w:eastAsia="Times New Roman" w:cs="Times New Roman"/>
          <w:lang w:val="en-US" w:bidi="en-US"/>
          <w:color w:val="111111"/>
          <w:sz w:val="28"/>
          <w:szCs w:val="28"/>
          <w:rtl/>
        </w:rPr>
        <w:t xml:space="preserve">2341.</w:t>
      </w:r>
    </w:p>
    <w:p>
      <w:pPr>
        <w:pStyle w:val="BookText"/>
      </w:pPr>
      <w:r>
        <w:rPr>
          <w:rFonts w:ascii="Amiri" w:hAnsi="Amiri" w:eastAsia="Amiri" w:cs="Amiri"/>
          <w:lang w:bidi="ar-SA"/>
          <w:color w:val="111111"/>
          <w:sz w:val="28"/>
          <w:szCs w:val="28"/>
          <w:rtl/>
        </w:rPr>
        <w:t xml:space="preserve">السليمانية؛ الأوقاف المركزية؛ رقم المخطوط: ت/مجاميع / 474</w:t>
      </w:r>
    </w:p>
    <w:p>
      <w:pPr>
        <w:pStyle w:val="BookText"/>
      </w:pPr>
      <w:r>
        <w:rPr>
          <w:rFonts w:ascii="Amiri" w:hAnsi="Amiri" w:eastAsia="Amiri" w:cs="Amiri"/>
          <w:lang w:bidi="ar-SA"/>
          <w:color w:val="111111"/>
          <w:sz w:val="28"/>
          <w:szCs w:val="28"/>
          <w:rtl/>
        </w:rPr>
        <w:t xml:space="preserve">أوّلها: الحمد لله الذي تتحير دون إدراك جلاله القلوب والخواطر وتدهش في مباديء اشراق أنواره الأحداق والنواظر المطلع على خفيات السرائر؛ آخرها: فلذلك لايفارق الخوف والحذر قلوب أولياء الله أبدا نسأل الله تعالى العون والتوفيق وحسن الخاتمة فان الامور بخواتيمها تم كتاب ذم الغرور وبه تم ربع المهلكات.</w:t>
      </w:r>
    </w:p>
    <w:p>
      <w:pPr>
        <w:pStyle w:val="BookText"/>
      </w:pPr>
      <w:r>
        <w:rPr>
          <w:rFonts w:ascii="IRNazanin" w:hAnsi="IRNazanin" w:eastAsia="IRNazanin" w:cs="IRNazanin"/>
          <w:lang w:bidi="fa-IR"/>
          <w:color w:val="111111"/>
          <w:sz w:val="28"/>
          <w:szCs w:val="28"/>
          <w:rtl/>
        </w:rPr>
        <w:t xml:space="preserve">نسخ، کا: مجهول، تا: مجهول؛ 178ق، 26 س، 20*30سم [ف: 2 -107]</w:t>
      </w:r>
    </w:p>
    <w:p>
      <w:pPr>
        <w:pStyle w:val="BookText"/>
      </w:pPr>
      <w:r>
        <w:rPr>
          <w:rFonts w:ascii="Times New Roman" w:hAnsi="Times New Roman" w:eastAsia="Times New Roman" w:cs="Times New Roman"/>
          <w:lang w:val="en-US" w:bidi="en-US"/>
          <w:color w:val="111111"/>
          <w:sz w:val="28"/>
          <w:szCs w:val="28"/>
          <w:rtl/>
        </w:rPr>
        <w:t xml:space="preserve">2342.</w:t>
      </w:r>
    </w:p>
    <w:p>
      <w:pPr>
        <w:pStyle w:val="BookText"/>
      </w:pPr>
      <w:r>
        <w:rPr>
          <w:rFonts w:ascii="Amiri" w:hAnsi="Amiri" w:eastAsia="Amiri" w:cs="Amiri"/>
          <w:lang w:bidi="ar-SA"/>
          <w:color w:val="111111"/>
          <w:sz w:val="28"/>
          <w:szCs w:val="28"/>
          <w:rtl/>
        </w:rPr>
        <w:t xml:space="preserve">كربلاء؛ العتبة العباسية؛ رقم المخطوط: 266/1</w:t>
      </w:r>
    </w:p>
    <w:p>
      <w:pPr>
        <w:pStyle w:val="BookText"/>
      </w:pPr>
      <w:r>
        <w:rPr>
          <w:rFonts w:ascii="IRNazanin" w:hAnsi="IRNazanin" w:eastAsia="IRNazanin" w:cs="IRNazanin"/>
          <w:lang w:bidi="fa-IR"/>
          <w:color w:val="111111"/>
          <w:sz w:val="28"/>
          <w:szCs w:val="28"/>
          <w:rtl/>
        </w:rPr>
        <w:t xml:space="preserve">أوّلها: الفصل الثالث من إحياء علوم الدين في لوامع الأدلة للعقائد التي ترجمناها الحمد لله الذي ميز عصابة السنه بأنوار اليقين وآثر رهط الحق؛ آخرها: شروط الصحة اسباب خفية لا يطلع عليه إلا رب الأرباب ينحس الشك فيه فهذه وجوه حسن الاستثناء في الجواب عن الإيمان الفصل الثالث في لوامع الأدلة للعقائد التي ترجمها؛ نسخ کا: مجهول، تا: مجهول 26ق (26-1)،16*23سم [ف: 1-313]</w:t>
      </w:r>
    </w:p>
    <w:p>
      <w:pPr>
        <w:pStyle w:val="BookText"/>
      </w:pPr>
      <w:r>
        <w:rPr>
          <w:rFonts w:ascii="IRNazanin" w:hAnsi="IRNazanin" w:eastAsia="IRNazanin" w:cs="IRNazanin"/>
          <w:lang w:bidi="fa-IR"/>
          <w:color w:val="111111"/>
          <w:sz w:val="28"/>
          <w:szCs w:val="28"/>
          <w:rtl/>
        </w:rPr>
        <w:t xml:space="preserve">2343 . الموصل؛ دير مار بهنام؛ رقم المخطوط: 58 آداب العيشة واخلاق النبوة؛ کا: مجهول، تا: مجهول ،139 ص 21 س، 21*30/5سم [المورد: 20-231]</w:t>
      </w:r>
    </w:p>
    <w:p>
      <w:pPr>
        <w:pStyle w:val="BookText"/>
      </w:pPr>
      <w:r>
        <w:rPr>
          <w:rFonts w:ascii="Amiri" w:hAnsi="Amiri" w:eastAsia="Amiri" w:cs="Amiri"/>
          <w:lang w:bidi="ar-SA"/>
          <w:color w:val="111111"/>
          <w:sz w:val="28"/>
          <w:szCs w:val="28"/>
          <w:rtl/>
        </w:rPr>
        <w:t xml:space="preserve">2344 . الموصل؛ مدرسة الصائغ الحلبي (في الأوقاف العامة)؛ رقم المخطوط: 4/1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140ق،28*19سم [الأوقاف العامة - الموصل: 7-161]
</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bookmarkStart w:id="462" w:name="pg7770_70100"/>
    <w:bookmarkEnd w:id="462"/>
    <w:p>
      <w:pPr>
        <w:pStyle w:val="BookText"/>
      </w:pPr>
      <w:r>
        <w:rPr>
          <w:rFonts w:ascii="Amiri" w:hAnsi="Amiri" w:eastAsia="Amiri" w:cs="Amiri"/>
          <w:lang w:bidi="ar-SA"/>
          <w:color w:val="111111"/>
          <w:sz w:val="28"/>
          <w:szCs w:val="28"/>
          <w:rtl/>
        </w:rPr>
        <w:t xml:space="preserve">2345 . الموصل؛ مدرسة الصائغ الحلبي ( في الأوقاف العامة)؛ رقم المخطوط: 4/2</w:t>
      </w:r>
    </w:p>
    <w:p>
      <w:pPr>
        <w:pStyle w:val="BookText"/>
      </w:pPr>
      <w:r>
        <w:rPr>
          <w:rFonts w:ascii="IRNazanin" w:hAnsi="IRNazanin" w:eastAsia="IRNazanin" w:cs="IRNazanin"/>
          <w:lang w:bidi="fa-IR"/>
          <w:color w:val="111111"/>
          <w:sz w:val="28"/>
          <w:szCs w:val="28"/>
          <w:rtl/>
        </w:rPr>
        <w:t xml:space="preserve">يبدأ كتاب آداب الأكل إلى كتاب أخلاق النبوة؛ کا: مجهول، تا: مجهول؛ 151ق،28*19سم [الأوقاف العامة - الموصل: 7-161]</w:t>
      </w:r>
    </w:p>
    <w:p>
      <w:pPr>
        <w:pStyle w:val="BookText"/>
      </w:pPr>
      <w:r>
        <w:rPr>
          <w:rFonts w:ascii="Times New Roman" w:hAnsi="Times New Roman" w:eastAsia="Times New Roman" w:cs="Times New Roman"/>
          <w:lang w:val="en-US" w:bidi="en-US"/>
          <w:color w:val="111111"/>
          <w:sz w:val="28"/>
          <w:szCs w:val="28"/>
          <w:rtl/>
        </w:rPr>
        <w:t xml:space="preserve">2346.</w:t>
      </w:r>
    </w:p>
    <w:p>
      <w:pPr>
        <w:pStyle w:val="BookText"/>
      </w:pPr>
      <w:r>
        <w:rPr>
          <w:rFonts w:ascii="Amiri" w:hAnsi="Amiri" w:eastAsia="Amiri" w:cs="Amiri"/>
          <w:lang w:bidi="ar-SA"/>
          <w:color w:val="111111"/>
          <w:sz w:val="28"/>
          <w:szCs w:val="28"/>
          <w:rtl/>
        </w:rPr>
        <w:t xml:space="preserve">الموصل؛ مدرسة الصائغ الحلبي (في الأوقاف العامة)؛ رقم المخطوط: 4/3</w:t>
      </w:r>
    </w:p>
    <w:p>
      <w:pPr>
        <w:pStyle w:val="BookText"/>
      </w:pPr>
      <w:r>
        <w:rPr>
          <w:rFonts w:ascii="IRNazanin" w:hAnsi="IRNazanin" w:eastAsia="IRNazanin" w:cs="IRNazanin"/>
          <w:lang w:bidi="fa-IR"/>
          <w:color w:val="111111"/>
          <w:sz w:val="28"/>
          <w:szCs w:val="28"/>
          <w:rtl/>
        </w:rPr>
        <w:t xml:space="preserve">کا: مجهول، تا: مجهول 182ق ،28*19سم [الأوقاف العامة الموصل: 7-161]</w:t>
      </w:r>
    </w:p>
    <w:p>
      <w:pPr>
        <w:pStyle w:val="BookText"/>
      </w:pPr>
      <w:r>
        <w:rPr>
          <w:rFonts w:ascii="Times New Roman" w:hAnsi="Times New Roman" w:eastAsia="Times New Roman" w:cs="Times New Roman"/>
          <w:lang w:val="en-US" w:bidi="en-US"/>
          <w:color w:val="111111"/>
          <w:sz w:val="28"/>
          <w:szCs w:val="28"/>
          <w:rtl/>
        </w:rPr>
        <w:t xml:space="preserve">2347.</w:t>
      </w:r>
    </w:p>
    <w:p>
      <w:pPr>
        <w:pStyle w:val="BookText"/>
      </w:pPr>
      <w:r>
        <w:rPr>
          <w:rFonts w:ascii="Amiri" w:hAnsi="Amiri" w:eastAsia="Amiri" w:cs="Amiri"/>
          <w:lang w:bidi="ar-SA"/>
          <w:color w:val="111111"/>
          <w:sz w:val="28"/>
          <w:szCs w:val="28"/>
          <w:rtl/>
        </w:rPr>
        <w:t xml:space="preserve">الموصل ؛ المدرسة الأمينية (في الاوقاف العامة)؛ رقم المخطوط: 6/1</w:t>
      </w:r>
    </w:p>
    <w:p>
      <w:pPr>
        <w:pStyle w:val="BookText"/>
      </w:pPr>
      <w:r>
        <w:rPr>
          <w:rFonts w:ascii="Amiri" w:hAnsi="Amiri" w:eastAsia="Amiri" w:cs="Amiri"/>
          <w:lang w:bidi="ar-SA"/>
          <w:color w:val="111111"/>
          <w:sz w:val="28"/>
          <w:szCs w:val="28"/>
          <w:rtl/>
        </w:rPr>
        <w:t xml:space="preserve">أوّلها : أحمد الله تعالى أولاً حمداً كثيراً ...</w:t>
      </w:r>
    </w:p>
    <w:p>
      <w:pPr>
        <w:pStyle w:val="BookText"/>
      </w:pPr>
      <w:r>
        <w:rPr>
          <w:rFonts w:ascii="IRNazanin" w:hAnsi="IRNazanin" w:eastAsia="IRNazanin" w:cs="IRNazanin"/>
          <w:lang w:bidi="fa-IR"/>
          <w:color w:val="111111"/>
          <w:sz w:val="28"/>
          <w:szCs w:val="28"/>
          <w:rtl/>
        </w:rPr>
        <w:t xml:space="preserve">کا: مجهول، تا: مجهول؛ 238ق،32*22سم [الأوقاف العامة-الموصل: 4-49]</w:t>
      </w:r>
    </w:p>
    <w:p>
      <w:pPr>
        <w:pStyle w:val="BookText"/>
      </w:pPr>
      <w:r>
        <w:rPr>
          <w:rFonts w:ascii="Amiri" w:hAnsi="Amiri" w:eastAsia="Amiri" w:cs="Amiri"/>
          <w:lang w:bidi="ar-SA"/>
          <w:color w:val="111111"/>
          <w:sz w:val="28"/>
          <w:szCs w:val="28"/>
          <w:rtl/>
        </w:rPr>
        <w:t xml:space="preserve">2348 . النجف الأشرف؛ مكتبة الإمام أمير المؤمنين العامة؛ رقم المخطوط: 25</w:t>
      </w:r>
    </w:p>
    <w:p>
      <w:pPr>
        <w:pStyle w:val="BookText"/>
      </w:pPr>
      <w:r>
        <w:rPr>
          <w:rFonts w:ascii="IRNazanin" w:hAnsi="IRNazanin" w:eastAsia="IRNazanin" w:cs="IRNazanin"/>
          <w:lang w:bidi="fa-IR"/>
          <w:color w:val="111111"/>
          <w:sz w:val="28"/>
          <w:szCs w:val="28"/>
          <w:rtl/>
        </w:rPr>
        <w:t xml:space="preserve">فوائد من افاداته؛ کا: مجهول، تا: مجهول [معجم المخطوطات النجفية: 629]</w:t>
      </w:r>
    </w:p>
    <w:p>
      <w:pPr>
        <w:pStyle w:val="BookText"/>
      </w:pPr>
      <w:r>
        <w:rPr>
          <w:rFonts w:ascii="Times New Roman" w:hAnsi="Times New Roman" w:eastAsia="Times New Roman" w:cs="Times New Roman"/>
          <w:lang w:val="en-US" w:bidi="en-US"/>
          <w:color w:val="111111"/>
          <w:sz w:val="28"/>
          <w:szCs w:val="28"/>
          <w:rtl/>
        </w:rPr>
        <w:t xml:space="preserve">2349.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4221</w:t>
      </w:r>
    </w:p>
    <w:p>
      <w:pPr>
        <w:pStyle w:val="BookText"/>
      </w:pPr>
      <w:r>
        <w:rPr>
          <w:rFonts w:ascii="IRNazanin" w:hAnsi="IRNazanin" w:eastAsia="IRNazanin" w:cs="IRNazanin"/>
          <w:lang w:bidi="fa-IR"/>
          <w:color w:val="111111"/>
          <w:sz w:val="28"/>
          <w:szCs w:val="28"/>
          <w:rtl/>
        </w:rPr>
        <w:t xml:space="preserve">کا: مجهول، تا: مجهول؛ ناقصة الآخر؛ 151 ص [ف1- 31] 2350. النجف الأشرف مكتبة الإمام أمير المؤمنين العامة؛ رقم المخطوط: 35</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35]</w:t>
      </w:r>
    </w:p>
    <w:p>
      <w:pPr>
        <w:pStyle w:val="BookText"/>
      </w:pPr>
      <w:r>
        <w:rPr>
          <w:rFonts w:ascii="Amiri" w:hAnsi="Amiri" w:eastAsia="Amiri" w:cs="Amiri"/>
          <w:lang w:bidi="ar-SA"/>
          <w:color w:val="111111"/>
          <w:sz w:val="28"/>
          <w:szCs w:val="28"/>
          <w:rtl/>
        </w:rPr>
        <w:t xml:space="preserve">2351 . النجف الأشرف ؛ مؤسسة كاشف الغطاء العامة؛ رقم المخطوط: 5716</w:t>
      </w:r>
    </w:p>
    <w:p>
      <w:pPr>
        <w:pStyle w:val="BookText"/>
      </w:pPr>
      <w:r>
        <w:rPr>
          <w:rFonts w:ascii="IRNazanin" w:hAnsi="IRNazanin" w:eastAsia="IRNazanin" w:cs="IRNazanin"/>
          <w:lang w:bidi="fa-IR"/>
          <w:color w:val="111111"/>
          <w:sz w:val="28"/>
          <w:szCs w:val="28"/>
          <w:rtl/>
        </w:rPr>
        <w:t xml:space="preserve">کا: مجهول، تا: مجهول؛ 1 ص [ف:1-31]</w:t>
      </w:r>
    </w:p>
    <w:p>
      <w:pPr>
        <w:pStyle w:val="Heading2"/>
      </w:pPr>
      <w:bookmarkStart w:id="1885" w:name="_Toc1213"/>
      <w:r>
        <w:t>إحياء علوم الدين (مختصر) / أخلاق - عربي</w:t>
      </w:r>
      <w:bookmarkEnd w:id="1885"/>
    </w:p>
    <w:p>
      <w:pPr>
        <w:pStyle w:val="BookText"/>
      </w:pPr>
      <w:r>
        <w:rPr>
          <w:rFonts w:ascii="Amiri" w:hAnsi="Amiri" w:eastAsia="Amiri" w:cs="Amiri"/>
          <w:lang w:bidi="ar-SA"/>
          <w:color w:val="111111"/>
          <w:sz w:val="28"/>
          <w:szCs w:val="28"/>
          <w:rtl/>
        </w:rPr>
        <w:t xml:space="preserve">الغزالي، محمّد بن محمّد ( 450 - 505 ه- )</w:t>
      </w:r>
    </w:p>
    <w:p>
      <w:pPr>
        <w:pStyle w:val="BookText"/>
      </w:pPr>
      <w:r>
        <w:rPr>
          <w:rFonts w:ascii="Times New Roman" w:hAnsi="Times New Roman" w:eastAsia="Times New Roman" w:cs="Times New Roman"/>
          <w:lang w:val="en-US" w:bidi="en-US"/>
          <w:color w:val="111111"/>
          <w:sz w:val="28"/>
          <w:szCs w:val="28"/>
          <w:rtl/>
        </w:rPr>
        <w:t xml:space="preserve">2352.</w:t>
      </w:r>
    </w:p>
    <w:p>
      <w:pPr>
        <w:pStyle w:val="BookText"/>
      </w:pPr>
      <w:r>
        <w:rPr>
          <w:rFonts w:ascii="Amiri" w:hAnsi="Amiri" w:eastAsia="Amiri" w:cs="Amiri"/>
          <w:lang w:bidi="ar-SA"/>
          <w:color w:val="111111"/>
          <w:sz w:val="28"/>
          <w:szCs w:val="28"/>
          <w:rtl/>
        </w:rPr>
        <w:t xml:space="preserve">الموصل؛ مدرسة الحاج زكريا (في الأوقاف العامة)؛ رقم المخطوط : 18/42/2</w:t>
      </w:r>
    </w:p>
    <w:p>
      <w:pPr>
        <w:pStyle w:val="BookText"/>
      </w:pPr>
      <w:r>
        <w:rPr>
          <w:rFonts w:ascii="Amiri" w:hAnsi="Amiri" w:eastAsia="Amiri" w:cs="Amiri"/>
          <w:lang w:bidi="ar-SA"/>
          <w:color w:val="111111"/>
          <w:sz w:val="28"/>
          <w:szCs w:val="28"/>
          <w:rtl/>
        </w:rPr>
        <w:t xml:space="preserve">أوّلها: الحمد لله الذي زين قلوب العارفين بنور معرفته...</w:t>
      </w:r>
    </w:p>
    <w:p>
      <w:pPr>
        <w:pStyle w:val="BookText"/>
      </w:pPr>
      <w:r>
        <w:rPr>
          <w:rFonts w:ascii="IRNazanin" w:hAnsi="IRNazanin" w:eastAsia="IRNazanin" w:cs="IRNazanin"/>
          <w:lang w:bidi="fa-IR"/>
          <w:color w:val="111111"/>
          <w:sz w:val="28"/>
          <w:szCs w:val="28"/>
          <w:rtl/>
        </w:rPr>
        <w:t xml:space="preserve">کا: مجهول، تا: مجهول؛ ناقصة : الآخر [الأوقاف العامة - الموصل: 8-308]</w:t>
      </w:r>
    </w:p>
    <w:p>
      <w:pPr>
        <w:pStyle w:val="Heading2"/>
      </w:pPr>
      <w:bookmarkStart w:id="1886" w:name="_Toc1214"/>
      <w:r>
        <w:t>إحياء علوم الدين (منتخب) / أخلاق - عربي</w:t>
      </w:r>
      <w:bookmarkEnd w:id="1886"/>
    </w:p>
    <w:p>
      <w:pPr>
        <w:pStyle w:val="BookText"/>
      </w:pPr>
      <w:r>
        <w:rPr>
          <w:rFonts w:ascii="Amiri" w:hAnsi="Amiri" w:eastAsia="Amiri" w:cs="Amiri"/>
          <w:lang w:bidi="ar-SA"/>
          <w:color w:val="111111"/>
          <w:sz w:val="28"/>
          <w:szCs w:val="28"/>
          <w:rtl/>
        </w:rPr>
        <w:t xml:space="preserve">المرتبط: إحياء علوم الدين = إحياء العلوم؛ الغزالي، محمّد بن محمّد (505-450ه-)</w:t>
      </w:r>
    </w:p>
    <w:p>
      <w:pPr>
        <w:pStyle w:val="BookText"/>
      </w:pPr>
      <w:r>
        <w:rPr>
          <w:rFonts w:ascii="Times New Roman" w:hAnsi="Times New Roman" w:eastAsia="Times New Roman" w:cs="Times New Roman"/>
          <w:lang w:val="en-US" w:bidi="en-US"/>
          <w:color w:val="111111"/>
          <w:sz w:val="28"/>
          <w:szCs w:val="28"/>
          <w:rtl/>
        </w:rPr>
        <w:t xml:space="preserve">2353.</w:t>
      </w:r>
    </w:p>
    <w:p>
      <w:pPr>
        <w:pStyle w:val="BookText"/>
      </w:pPr>
      <w:r>
        <w:rPr>
          <w:rFonts w:ascii="Amiri" w:hAnsi="Amiri" w:eastAsia="Amiri" w:cs="Amiri"/>
          <w:lang w:bidi="ar-SA"/>
          <w:color w:val="111111"/>
          <w:sz w:val="28"/>
          <w:szCs w:val="28"/>
          <w:rtl/>
        </w:rPr>
        <w:t xml:space="preserve">بغداد؛ مكتبة الأوقاف العامة؛ رقم المخطوط: 9946/8-9950</w:t>
      </w:r>
    </w:p>
    <w:p>
      <w:pPr>
        <w:pStyle w:val="BookText"/>
      </w:pPr>
      <w:r>
        <w:rPr>
          <w:rFonts w:ascii="IRNazanin" w:hAnsi="IRNazanin" w:eastAsia="IRNazanin" w:cs="IRNazanin"/>
          <w:lang w:bidi="fa-IR"/>
          <w:color w:val="111111"/>
          <w:sz w:val="28"/>
          <w:szCs w:val="28"/>
          <w:rtl/>
        </w:rPr>
        <w:t xml:space="preserve">کا: مجهول، تا: مجهول؛ 3 ق،14*19سم [ف: 2-393]
</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bookmarkStart w:id="463" w:name="pg7770_70101"/>
    <w:bookmarkEnd w:id="463"/>
    <w:p>
      <w:pPr>
        <w:pStyle w:val="Heading2"/>
      </w:pPr>
      <w:bookmarkStart w:id="1887" w:name="_Toc1215"/>
      <w:r>
        <w:t>إحياء علوم الدين (مختصر) / أخلاق - عربي</w:t>
      </w:r>
      <w:bookmarkEnd w:id="1887"/>
    </w:p>
    <w:p>
      <w:pPr>
        <w:pStyle w:val="BookText"/>
      </w:pPr>
      <w:r>
        <w:rPr>
          <w:rFonts w:ascii="Amiri" w:hAnsi="Amiri" w:eastAsia="Amiri" w:cs="Amiri"/>
          <w:lang w:bidi="ar-SA"/>
          <w:color w:val="111111"/>
          <w:sz w:val="28"/>
          <w:szCs w:val="28"/>
          <w:rtl/>
        </w:rPr>
        <w:t xml:space="preserve">المرتبط: إحياء علوم الدين = إحياء العلوم؛ الغزالي، محمّد بن محمّد (505-450ه-)</w:t>
      </w:r>
    </w:p>
    <w:p>
      <w:pPr>
        <w:pStyle w:val="BookText"/>
      </w:pPr>
      <w:r>
        <w:rPr>
          <w:rFonts w:ascii="Amiri" w:hAnsi="Amiri" w:eastAsia="Amiri" w:cs="Amiri"/>
          <w:lang w:bidi="ar-SA"/>
          <w:color w:val="111111"/>
          <w:sz w:val="28"/>
          <w:szCs w:val="28"/>
          <w:rtl/>
        </w:rPr>
        <w:t xml:space="preserve">2354 . النجف الأشرف؛ مؤسسة كاشف الغطاء العامة؛ رقم المخطوط : 5568</w:t>
      </w:r>
    </w:p>
    <w:p>
      <w:pPr>
        <w:pStyle w:val="BookText"/>
      </w:pPr>
      <w:r>
        <w:rPr>
          <w:rFonts w:ascii="IRNazanin" w:hAnsi="IRNazanin" w:eastAsia="IRNazanin" w:cs="IRNazanin"/>
          <w:lang w:bidi="fa-IR"/>
          <w:color w:val="111111"/>
          <w:sz w:val="28"/>
          <w:szCs w:val="28"/>
          <w:rtl/>
        </w:rPr>
        <w:t xml:space="preserve">کا: مجهول، تا: 956ه-، 4 409 ص [ف: 1-383]</w:t>
      </w:r>
    </w:p>
    <w:p>
      <w:pPr>
        <w:pStyle w:val="Heading2"/>
      </w:pPr>
      <w:bookmarkStart w:id="1888" w:name="_Toc1216"/>
      <w:r>
        <w:t>إحياء القلوب / لغة - فارسي</w:t>
      </w:r>
      <w:bookmarkEnd w:id="1888"/>
    </w:p>
    <w:p>
      <w:pPr>
        <w:pStyle w:val="BookText"/>
      </w:pPr>
      <w:r>
        <w:rPr>
          <w:rFonts w:ascii="Amiri" w:hAnsi="Amiri" w:eastAsia="Amiri" w:cs="Amiri"/>
          <w:lang w:bidi="ar-SA"/>
          <w:color w:val="111111"/>
          <w:sz w:val="28"/>
          <w:szCs w:val="28"/>
          <w:rtl/>
        </w:rPr>
        <w:t xml:space="preserve">التويسركاني، عبد الغفار بن محمّد حسن ( - 1319 ش )</w:t>
      </w:r>
    </w:p>
    <w:p>
      <w:pPr>
        <w:pStyle w:val="BookText"/>
      </w:pPr>
      <w:r>
        <w:rPr>
          <w:rFonts w:ascii="Amiri" w:hAnsi="Amiri" w:eastAsia="Amiri" w:cs="Amiri"/>
          <w:lang w:bidi="ar-SA"/>
          <w:color w:val="111111"/>
          <w:sz w:val="28"/>
          <w:szCs w:val="28"/>
          <w:rtl/>
        </w:rPr>
        <w:t xml:space="preserve">تاريخ التأليف: 25 شعبان 1320ه-</w:t>
      </w:r>
    </w:p>
    <w:p>
      <w:pPr>
        <w:pStyle w:val="BookText"/>
      </w:pPr>
      <w:r>
        <w:rPr>
          <w:rFonts w:ascii="Times New Roman" w:hAnsi="Times New Roman" w:eastAsia="Times New Roman" w:cs="Times New Roman"/>
          <w:lang w:val="en-US" w:bidi="en-US"/>
          <w:color w:val="111111"/>
          <w:sz w:val="28"/>
          <w:szCs w:val="28"/>
          <w:rtl/>
        </w:rPr>
        <w:t xml:space="preserve">2355.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1578</w:t>
      </w:r>
    </w:p>
    <w:p>
      <w:pPr>
        <w:pStyle w:val="BookText"/>
      </w:pPr>
      <w:r>
        <w:rPr>
          <w:rFonts w:ascii="Amiri" w:hAnsi="Amiri" w:eastAsia="Amiri" w:cs="Amiri"/>
          <w:lang w:bidi="ar-SA"/>
          <w:color w:val="111111"/>
          <w:sz w:val="28"/>
          <w:szCs w:val="28"/>
          <w:rtl/>
        </w:rPr>
        <w:t xml:space="preserve">كاتب = مؤلف، تا: مجهول [ف 171]</w:t>
      </w:r>
    </w:p>
    <w:p>
      <w:pPr>
        <w:pStyle w:val="BookText"/>
      </w:pPr>
      <w:r>
        <w:rPr>
          <w:rFonts w:ascii="Times New Roman" w:hAnsi="Times New Roman" w:eastAsia="Times New Roman" w:cs="Times New Roman"/>
          <w:lang w:val="en-US" w:bidi="en-US"/>
          <w:color w:val="111111"/>
          <w:sz w:val="28"/>
          <w:szCs w:val="28"/>
          <w:rtl/>
        </w:rPr>
        <w:t xml:space="preserve">2356.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1505</w:t>
      </w:r>
    </w:p>
    <w:p>
      <w:pPr>
        <w:pStyle w:val="BookText"/>
      </w:pPr>
      <w:r>
        <w:rPr>
          <w:rFonts w:ascii="Amiri" w:hAnsi="Amiri" w:eastAsia="Amiri" w:cs="Amiri"/>
          <w:lang w:bidi="ar-SA"/>
          <w:color w:val="111111"/>
          <w:sz w:val="28"/>
          <w:szCs w:val="28"/>
          <w:rtl/>
        </w:rPr>
        <w:t xml:space="preserve">كاتب = ،مؤلف، تا: مجهول؛ 66 ق [ف 1-17]</w:t>
      </w:r>
    </w:p>
    <w:p>
      <w:pPr>
        <w:pStyle w:val="BookText"/>
      </w:pPr>
      <w:r>
        <w:rPr>
          <w:rFonts w:ascii="Times New Roman" w:hAnsi="Times New Roman" w:eastAsia="Times New Roman" w:cs="Times New Roman"/>
          <w:lang w:val="en-US" w:bidi="en-US"/>
          <w:color w:val="111111"/>
          <w:sz w:val="28"/>
          <w:szCs w:val="28"/>
          <w:rtl/>
        </w:rPr>
        <w:t xml:space="preserve">2357.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1505</w:t>
      </w:r>
    </w:p>
    <w:p>
      <w:pPr>
        <w:pStyle w:val="BookText"/>
      </w:pPr>
      <w:r>
        <w:rPr>
          <w:rFonts w:ascii="IRNazanin" w:hAnsi="IRNazanin" w:eastAsia="IRNazanin" w:cs="IRNazanin"/>
          <w:lang w:bidi="fa-IR"/>
          <w:color w:val="111111"/>
          <w:sz w:val="28"/>
          <w:szCs w:val="28"/>
          <w:rtl/>
        </w:rPr>
        <w:t xml:space="preserve">کا: مجهول، تا: مجهول؛ على هذه النسخه حواشي المؤلف؛ 66ق [ف: 1-17]</w:t>
      </w:r>
    </w:p>
    <w:p>
      <w:pPr>
        <w:pStyle w:val="Heading2"/>
      </w:pPr>
      <w:bookmarkStart w:id="1889" w:name="_Toc1217"/>
      <w:r>
        <w:t>إحياء معالم الشريعة بأخبار الشريعة / أصول الفقه - عربي</w:t>
      </w:r>
      <w:bookmarkEnd w:id="1889"/>
    </w:p>
    <w:p>
      <w:pPr>
        <w:pStyle w:val="BookText"/>
      </w:pPr>
      <w:r>
        <w:rPr>
          <w:rFonts w:ascii="Amiri" w:hAnsi="Amiri" w:eastAsia="Amiri" w:cs="Amiri"/>
          <w:lang w:bidi="ar-SA"/>
          <w:color w:val="111111"/>
          <w:sz w:val="28"/>
          <w:szCs w:val="28"/>
          <w:rtl/>
        </w:rPr>
        <w:t xml:space="preserve">الدرازي البحراني، عبد علي بن أحمد(1116 - 1177 ه-)</w:t>
      </w:r>
    </w:p>
    <w:p>
      <w:pPr>
        <w:pStyle w:val="BookText"/>
      </w:pPr>
      <w:r>
        <w:rPr>
          <w:rFonts w:ascii="IRNazanin" w:hAnsi="IRNazanin" w:eastAsia="IRNazanin" w:cs="IRNazanin"/>
          <w:lang w:bidi="fa-IR"/>
          <w:color w:val="111111"/>
          <w:sz w:val="28"/>
          <w:szCs w:val="28"/>
          <w:rtl/>
        </w:rPr>
        <w:t xml:space="preserve">[فنخا 2: 326]</w:t>
      </w:r>
    </w:p>
    <w:p>
      <w:pPr>
        <w:pStyle w:val="BookText"/>
      </w:pPr>
      <w:r>
        <w:rPr>
          <w:rFonts w:ascii="Amiri" w:hAnsi="Amiri" w:eastAsia="Amiri" w:cs="Amiri"/>
          <w:lang w:bidi="ar-SA"/>
          <w:color w:val="111111"/>
          <w:sz w:val="28"/>
          <w:szCs w:val="28"/>
          <w:rtl/>
        </w:rPr>
        <w:t xml:space="preserve">2358 . النجف الأشرف؛ مؤسسة كاشف الغطاء العامة؛ رقم المخطوط: 7802</w:t>
      </w:r>
    </w:p>
    <w:p>
      <w:pPr>
        <w:pStyle w:val="BookText"/>
      </w:pPr>
      <w:r>
        <w:rPr>
          <w:rFonts w:ascii="IRNazanin" w:hAnsi="IRNazanin" w:eastAsia="IRNazanin" w:cs="IRNazanin"/>
          <w:lang w:bidi="fa-IR"/>
          <w:color w:val="111111"/>
          <w:sz w:val="28"/>
          <w:szCs w:val="28"/>
          <w:rtl/>
        </w:rPr>
        <w:t xml:space="preserve">کا: مجهول، تا: مجهول؛ ناقصة الآخر؛ 588ص [ف: 1-31]</w:t>
      </w:r>
    </w:p>
    <w:p>
      <w:pPr>
        <w:pStyle w:val="BookText"/>
      </w:pPr>
      <w:r>
        <w:rPr>
          <w:rFonts w:ascii="Times New Roman" w:hAnsi="Times New Roman" w:eastAsia="Times New Roman" w:cs="Times New Roman"/>
          <w:lang w:val="en-US" w:bidi="en-US"/>
          <w:color w:val="111111"/>
          <w:sz w:val="28"/>
          <w:szCs w:val="28"/>
          <w:rtl/>
        </w:rPr>
        <w:t xml:space="preserve">2359.</w:t>
      </w:r>
    </w:p>
    <w:p>
      <w:pPr>
        <w:pStyle w:val="BookText"/>
      </w:pPr>
      <w:r>
        <w:rPr>
          <w:rFonts w:ascii="Amiri" w:hAnsi="Amiri" w:eastAsia="Amiri" w:cs="Amiri"/>
          <w:lang w:bidi="ar-SA"/>
          <w:color w:val="111111"/>
          <w:sz w:val="28"/>
          <w:szCs w:val="28"/>
          <w:rtl/>
        </w:rPr>
        <w:t xml:space="preserve">قرية المؤمنين سوق الشيوخ)؛ خزانة آل جمال الدين؛ رقم المخطوط : 196/3/2</w:t>
      </w:r>
    </w:p>
    <w:p>
      <w:pPr>
        <w:pStyle w:val="BookText"/>
      </w:pPr>
      <w:r>
        <w:rPr>
          <w:rFonts w:ascii="IRNazanin" w:hAnsi="IRNazanin" w:eastAsia="IRNazanin" w:cs="IRNazanin"/>
          <w:lang w:bidi="fa-IR"/>
          <w:color w:val="111111"/>
          <w:sz w:val="28"/>
          <w:szCs w:val="28"/>
          <w:rtl/>
        </w:rPr>
        <w:t xml:space="preserve">کا: مجهول، تا: مجهول مجموعة [الموسم: 1-155]
</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bookmarkStart w:id="464" w:name="pg7770_70102"/>
    <w:bookmarkEnd w:id="464"/>
    <w:p>
      <w:pPr>
        <w:pStyle w:val="Heading2"/>
      </w:pPr>
      <w:bookmarkStart w:id="1890" w:name="_Toc1218"/>
      <w:r>
        <w:t>إحياء الموات = أحكام الأراضي البايرة = الأرض المخروبة بعد العمران الأرض المندرسة - فقه - عربي</w:t>
      </w:r>
      <w:bookmarkEnd w:id="1890"/>
    </w:p>
    <w:p>
      <w:pPr>
        <w:pStyle w:val="BookText"/>
      </w:pPr>
      <w:r>
        <w:rPr>
          <w:rFonts w:ascii="Amiri" w:hAnsi="Amiri" w:eastAsia="Amiri" w:cs="Amiri"/>
          <w:lang w:bidi="ar-SA"/>
          <w:color w:val="111111"/>
          <w:sz w:val="28"/>
          <w:szCs w:val="28"/>
          <w:rtl/>
        </w:rPr>
        <w:t xml:space="preserve">المحقق الكركي، علي بن حسين(890 - 940 ه-)</w:t>
      </w:r>
    </w:p>
    <w:p>
      <w:pPr>
        <w:pStyle w:val="BookText"/>
      </w:pPr>
      <w:r>
        <w:rPr>
          <w:rFonts w:ascii="Amiri" w:hAnsi="Amiri" w:eastAsia="Amiri" w:cs="Amiri"/>
          <w:lang w:bidi="ar-SA"/>
          <w:color w:val="111111"/>
          <w:sz w:val="28"/>
          <w:szCs w:val="28"/>
          <w:rtl/>
        </w:rPr>
        <w:t xml:space="preserve">أوّله: الحمد لله حمداً كثيراً كما هو أهله والصلاة على حبيبه ونبيه محمّد وآله هذا تحقيق مسألة مهمة صورتها ...</w:t>
      </w:r>
    </w:p>
    <w:p>
      <w:pPr>
        <w:pStyle w:val="BookText"/>
      </w:pPr>
      <w:r>
        <w:rPr>
          <w:rFonts w:ascii="Amiri" w:hAnsi="Amiri" w:eastAsia="Amiri" w:cs="Amiri"/>
          <w:lang w:bidi="ar-SA"/>
          <w:color w:val="111111"/>
          <w:sz w:val="28"/>
          <w:szCs w:val="28"/>
          <w:rtl/>
        </w:rPr>
        <w:t xml:space="preserve">آخره: بل يجب ما يقتضيه الصارف لها والدلائل المذكورة أو لا يقتضي الصرف إلى ما ذكرناه [فنخا 2: 326-328(34 نسخة)] 2360 . النجف الأشرف مكتبة الإمام أمير المؤمنين العامة رقم المخطوط : 355</w:t>
      </w:r>
    </w:p>
    <w:p>
      <w:pPr>
        <w:pStyle w:val="BookText"/>
      </w:pPr>
      <w:r>
        <w:rPr>
          <w:rFonts w:ascii="IRNazanin" w:hAnsi="IRNazanin" w:eastAsia="IRNazanin" w:cs="IRNazanin"/>
          <w:lang w:bidi="fa-IR"/>
          <w:color w:val="111111"/>
          <w:sz w:val="28"/>
          <w:szCs w:val="28"/>
          <w:rtl/>
        </w:rPr>
        <w:t xml:space="preserve">کا: محمّد الشوق الحسيني، تا: 969ه- [ معجم المخطوطات النجفية: 431]</w:t>
      </w:r>
    </w:p>
    <w:p>
      <w:pPr>
        <w:pStyle w:val="BookText"/>
      </w:pPr>
      <w:r>
        <w:rPr>
          <w:rFonts w:ascii="Times New Roman" w:hAnsi="Times New Roman" w:eastAsia="Times New Roman" w:cs="Times New Roman"/>
          <w:lang w:val="en-US" w:bidi="en-US"/>
          <w:color w:val="111111"/>
          <w:sz w:val="28"/>
          <w:szCs w:val="28"/>
          <w:rtl/>
        </w:rPr>
        <w:t xml:space="preserve">2361.</w:t>
      </w:r>
    </w:p>
    <w:p>
      <w:pPr>
        <w:pStyle w:val="BookText"/>
      </w:pPr>
      <w:r>
        <w:rPr>
          <w:rFonts w:ascii="Amiri" w:hAnsi="Amiri" w:eastAsia="Amiri" w:cs="Amiri"/>
          <w:lang w:bidi="ar-SA"/>
          <w:color w:val="111111"/>
          <w:sz w:val="28"/>
          <w:szCs w:val="28"/>
          <w:rtl/>
        </w:rPr>
        <w:t xml:space="preserve">كربلاء؛ الروضة الحسينية (مكتبة)؛ رقم المخطوط: 855/1م-ح 9415</w:t>
      </w:r>
    </w:p>
    <w:p>
      <w:pPr>
        <w:pStyle w:val="BookText"/>
      </w:pPr>
      <w:r>
        <w:rPr>
          <w:rFonts w:ascii="IRNazanin" w:hAnsi="IRNazanin" w:eastAsia="IRNazanin" w:cs="IRNazanin"/>
          <w:lang w:bidi="fa-IR"/>
          <w:color w:val="111111"/>
          <w:sz w:val="28"/>
          <w:szCs w:val="28"/>
          <w:rtl/>
        </w:rPr>
        <w:t xml:space="preserve">أوّلها: مطابق؛ آخرها: والله أعلم بالصواب تمت سنة 1078 ه- نسخ، کا: مجهول، تا: 1078ق؛ 23 س،13*19سم [مخطوطات كربلاء: 4-388]</w:t>
      </w:r>
    </w:p>
    <w:p>
      <w:pPr>
        <w:pStyle w:val="BookText"/>
      </w:pPr>
      <w:r>
        <w:rPr>
          <w:rFonts w:ascii="Amiri" w:hAnsi="Amiri" w:eastAsia="Amiri" w:cs="Amiri"/>
          <w:lang w:bidi="ar-SA"/>
          <w:color w:val="111111"/>
          <w:sz w:val="28"/>
          <w:szCs w:val="28"/>
          <w:rtl/>
        </w:rPr>
        <w:t xml:space="preserve">2362 . النجف الأشرف؛ مؤسسة كاشف الغطاء العامة؛ رقم المخطوط : 4095</w:t>
      </w:r>
    </w:p>
    <w:p>
      <w:pPr>
        <w:pStyle w:val="BookText"/>
      </w:pPr>
      <w:r>
        <w:rPr>
          <w:rFonts w:ascii="IRNazanin" w:hAnsi="IRNazanin" w:eastAsia="IRNazanin" w:cs="IRNazanin"/>
          <w:lang w:bidi="fa-IR"/>
          <w:color w:val="111111"/>
          <w:sz w:val="28"/>
          <w:szCs w:val="28"/>
          <w:rtl/>
        </w:rPr>
        <w:t xml:space="preserve">کا: مجهول، تا: مجهول؛ 5 ص :[ف: 1-179]</w:t>
      </w:r>
    </w:p>
    <w:p>
      <w:pPr>
        <w:pStyle w:val="BookText"/>
      </w:pPr>
      <w:r>
        <w:rPr>
          <w:rFonts w:ascii="Amiri" w:hAnsi="Amiri" w:eastAsia="Amiri" w:cs="Amiri"/>
          <w:lang w:bidi="ar-SA"/>
          <w:color w:val="111111"/>
          <w:sz w:val="28"/>
          <w:szCs w:val="28"/>
          <w:rtl/>
        </w:rPr>
        <w:t xml:space="preserve">2363 . النجف الأشرف؛ حسينيه شوشتريها رقم المخطوط : 359/3</w:t>
      </w:r>
    </w:p>
    <w:p>
      <w:pPr>
        <w:pStyle w:val="BookText"/>
      </w:pPr>
      <w:r>
        <w:rPr>
          <w:rFonts w:ascii="IRNazanin" w:hAnsi="IRNazanin" w:eastAsia="IRNazanin" w:cs="IRNazanin"/>
          <w:lang w:bidi="fa-IR"/>
          <w:color w:val="111111"/>
          <w:sz w:val="28"/>
          <w:szCs w:val="28"/>
          <w:rtl/>
        </w:rPr>
        <w:t xml:space="preserve">کا: مجهول، تا: مجهول [نشریه 11-855]</w:t>
      </w:r>
    </w:p>
    <w:p>
      <w:pPr>
        <w:pStyle w:val="Heading2"/>
      </w:pPr>
      <w:bookmarkStart w:id="1891" w:name="_Toc1219"/>
      <w:r>
        <w:t>إحياء الموات = شرح شرائع الإسلام / فقه - عربي</w:t>
      </w:r>
      <w:bookmarkEnd w:id="1891"/>
    </w:p>
    <w:p>
      <w:pPr>
        <w:pStyle w:val="BookText"/>
      </w:pPr>
      <w:r>
        <w:rPr>
          <w:rFonts w:ascii="Amiri" w:hAnsi="Amiri" w:eastAsia="Amiri" w:cs="Amiri"/>
          <w:lang w:bidi="ar-SA"/>
          <w:color w:val="111111"/>
          <w:sz w:val="28"/>
          <w:szCs w:val="28"/>
          <w:rtl/>
        </w:rPr>
        <w:t xml:space="preserve">الرشتي، حبيب الله بن محمّد علي(1234 - 1312 ه- )</w:t>
      </w:r>
    </w:p>
    <w:p>
      <w:pPr>
        <w:pStyle w:val="BookText"/>
      </w:pPr>
      <w:r>
        <w:rPr>
          <w:rFonts w:ascii="Amiri" w:hAnsi="Amiri" w:eastAsia="Amiri" w:cs="Amiri"/>
          <w:lang w:bidi="ar-SA"/>
          <w:color w:val="111111"/>
          <w:sz w:val="28"/>
          <w:szCs w:val="28"/>
          <w:rtl/>
        </w:rPr>
        <w:t xml:space="preserve">المرتبط: شرائع الإسلام في مسائل الحلال والحرام؛ المحقق الحلّي، جعفر بن حسن(676-602ه-)</w:t>
      </w:r>
    </w:p>
    <w:p>
      <w:pPr>
        <w:pStyle w:val="BookText"/>
      </w:pPr>
      <w:r>
        <w:rPr>
          <w:rFonts w:ascii="Amiri" w:hAnsi="Amiri" w:eastAsia="Amiri" w:cs="Amiri"/>
          <w:lang w:bidi="ar-SA"/>
          <w:color w:val="111111"/>
          <w:sz w:val="28"/>
          <w:szCs w:val="28"/>
          <w:rtl/>
        </w:rPr>
        <w:t xml:space="preserve">أوّله: البسملة، الحمدلة، قوله، كتاب إحياء الموات أقول الموات بالفتح الموتات بفتحتين وقد يسكن الثاني في لغة بمعنى</w:t>
      </w:r>
    </w:p>
    <w:p>
      <w:pPr>
        <w:pStyle w:val="BookText"/>
      </w:pPr>
      <w:r>
        <w:rPr>
          <w:rFonts w:ascii="Amiri" w:hAnsi="Amiri" w:eastAsia="Amiri" w:cs="Amiri"/>
          <w:lang w:bidi="ar-SA"/>
          <w:color w:val="111111"/>
          <w:sz w:val="28"/>
          <w:szCs w:val="28"/>
          <w:rtl/>
        </w:rPr>
        <w:t xml:space="preserve">[فنخا :2 329 (2 نسخة)]</w:t>
      </w:r>
    </w:p>
    <w:p>
      <w:pPr>
        <w:pStyle w:val="BookText"/>
      </w:pPr>
      <w:r>
        <w:rPr>
          <w:rFonts w:ascii="Times New Roman" w:hAnsi="Times New Roman" w:eastAsia="Times New Roman" w:cs="Times New Roman"/>
          <w:lang w:val="en-US" w:bidi="en-US"/>
          <w:color w:val="111111"/>
          <w:sz w:val="28"/>
          <w:szCs w:val="28"/>
          <w:rtl/>
        </w:rPr>
        <w:t xml:space="preserve">2364.</w:t>
      </w:r>
    </w:p>
    <w:p>
      <w:pPr>
        <w:pStyle w:val="BookText"/>
      </w:pPr>
      <w:r>
        <w:rPr>
          <w:rFonts w:ascii="Amiri" w:hAnsi="Amiri" w:eastAsia="Amiri" w:cs="Amiri"/>
          <w:lang w:bidi="ar-SA"/>
          <w:color w:val="111111"/>
          <w:sz w:val="28"/>
          <w:szCs w:val="28"/>
          <w:rtl/>
        </w:rPr>
        <w:t xml:space="preserve">النجف الأشرف؛ حسينيه شوشتريها؛ رقم المخطوط: 622/2</w:t>
      </w:r>
    </w:p>
    <w:p>
      <w:pPr>
        <w:pStyle w:val="BookText"/>
      </w:pPr>
      <w:r>
        <w:rPr>
          <w:rFonts w:ascii="IRNazanin" w:hAnsi="IRNazanin" w:eastAsia="IRNazanin" w:cs="IRNazanin"/>
          <w:lang w:bidi="fa-IR"/>
          <w:color w:val="111111"/>
          <w:sz w:val="28"/>
          <w:szCs w:val="28"/>
          <w:rtl/>
        </w:rPr>
        <w:t xml:space="preserve">کا: مجهول، تا: مجهول؛ ناقصة : الآخر؛ 25ق [ نشریه: 11-869]
</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bookmarkStart w:id="465" w:name="pg7770_70103"/>
    <w:bookmarkEnd w:id="465"/>
    <w:p>
      <w:pPr>
        <w:pStyle w:val="BookText"/>
      </w:pPr>
      <w:r>
        <w:rPr>
          <w:rFonts w:ascii="Amiri" w:hAnsi="Amiri" w:eastAsia="Amiri" w:cs="Amiri"/>
          <w:lang w:bidi="ar-SA"/>
          <w:color w:val="111111"/>
          <w:sz w:val="28"/>
          <w:szCs w:val="28"/>
          <w:rtl/>
        </w:rPr>
        <w:t xml:space="preserve">إحياء الموات في أحوال الروات &gt; إتقان المقال في أحوال الرجال</w:t>
      </w:r>
    </w:p>
    <w:p>
      <w:pPr>
        <w:pStyle w:val="Heading2"/>
      </w:pPr>
      <w:bookmarkStart w:id="1892" w:name="_Toc1220"/>
      <w:r>
        <w:t>إحياء الميت بفضائل أهل البيت / حديث - عربي</w:t>
      </w:r>
      <w:bookmarkEnd w:id="1892"/>
    </w:p>
    <w:p>
      <w:pPr>
        <w:pStyle w:val="BookText"/>
      </w:pPr>
      <w:r>
        <w:rPr>
          <w:rFonts w:ascii="Amiri" w:hAnsi="Amiri" w:eastAsia="Amiri" w:cs="Amiri"/>
          <w:lang w:bidi="ar-SA"/>
          <w:color w:val="111111"/>
          <w:sz w:val="28"/>
          <w:szCs w:val="28"/>
          <w:rtl/>
        </w:rPr>
        <w:t xml:space="preserve">السيوطي، عبد الرحمن بن أبي بكر (849 - 911 ه-</w:t>
      </w:r>
    </w:p>
    <w:p>
      <w:pPr>
        <w:pStyle w:val="BookText"/>
      </w:pPr>
      <w:r>
        <w:rPr>
          <w:rFonts w:ascii="Amiri" w:hAnsi="Amiri" w:eastAsia="Amiri" w:cs="Amiri"/>
          <w:lang w:bidi="ar-SA"/>
          <w:color w:val="111111"/>
          <w:sz w:val="28"/>
          <w:szCs w:val="28"/>
          <w:rtl/>
        </w:rPr>
        <w:t xml:space="preserve">أوّله: الحمد الله وسلام على وبعد فهذه ستون حديثاً سميتها إحياء الميت بفضائل أهل البيت</w:t>
      </w:r>
    </w:p>
    <w:p>
      <w:pPr>
        <w:pStyle w:val="BookText"/>
      </w:pPr>
      <w:r>
        <w:rPr>
          <w:rFonts w:ascii="Amiri" w:hAnsi="Amiri" w:eastAsia="Amiri" w:cs="Amiri"/>
          <w:lang w:bidi="ar-SA"/>
          <w:color w:val="111111"/>
          <w:sz w:val="28"/>
          <w:szCs w:val="28"/>
          <w:rtl/>
        </w:rPr>
        <w:t xml:space="preserve">آخره: مثل أهل بيتي مثل سفينة نوح من ركب فيها نجي ومن تخلف عنها غرق</w:t>
      </w:r>
    </w:p>
    <w:p>
      <w:pPr>
        <w:pStyle w:val="BookText"/>
      </w:pPr>
      <w:r>
        <w:rPr>
          <w:rFonts w:ascii="Amiri" w:hAnsi="Amiri" w:eastAsia="Amiri" w:cs="Amiri"/>
          <w:lang w:bidi="ar-SA"/>
          <w:color w:val="111111"/>
          <w:sz w:val="28"/>
          <w:szCs w:val="28"/>
          <w:rtl/>
        </w:rPr>
        <w:t xml:space="preserve">طبع: القاهرة، الأدبية، 1316ه-، بيروت، دار الجليل 1407ه-، لاهور، 1891م</w:t>
      </w:r>
    </w:p>
    <w:p>
      <w:pPr>
        <w:pStyle w:val="BookText"/>
      </w:pPr>
      <w:r>
        <w:rPr>
          <w:rFonts w:ascii="IRNazanin" w:hAnsi="IRNazanin" w:eastAsia="IRNazanin" w:cs="IRNazanin"/>
          <w:lang w:bidi="fa-IR"/>
          <w:color w:val="111111"/>
          <w:sz w:val="28"/>
          <w:szCs w:val="28"/>
          <w:rtl/>
        </w:rPr>
        <w:t xml:space="preserve">[فنخا2: 329-330 (6نسخ)]</w:t>
      </w:r>
    </w:p>
    <w:p>
      <w:pPr>
        <w:pStyle w:val="BookText"/>
      </w:pPr>
      <w:r>
        <w:rPr>
          <w:rFonts w:ascii="Times New Roman" w:hAnsi="Times New Roman" w:eastAsia="Times New Roman" w:cs="Times New Roman"/>
          <w:lang w:val="en-US" w:bidi="en-US"/>
          <w:color w:val="111111"/>
          <w:sz w:val="28"/>
          <w:szCs w:val="28"/>
          <w:rtl/>
        </w:rPr>
        <w:t xml:space="preserve">2365.</w:t>
      </w:r>
    </w:p>
    <w:p>
      <w:pPr>
        <w:pStyle w:val="BookText"/>
      </w:pPr>
      <w:r>
        <w:rPr>
          <w:rFonts w:ascii="Amiri" w:hAnsi="Amiri" w:eastAsia="Amiri" w:cs="Amiri"/>
          <w:lang w:bidi="ar-SA"/>
          <w:color w:val="111111"/>
          <w:sz w:val="28"/>
          <w:szCs w:val="28"/>
          <w:rtl/>
        </w:rPr>
        <w:t xml:space="preserve">النجف الأشرف؛ مكتبة السيد محمد صادق بحر العلوم؛ رقم المخطوط: 80/17</w:t>
      </w:r>
    </w:p>
    <w:p>
      <w:pPr>
        <w:pStyle w:val="BookText"/>
      </w:pPr>
      <w:r>
        <w:rPr>
          <w:rFonts w:ascii="Amiri" w:hAnsi="Amiri" w:eastAsia="Amiri" w:cs="Amiri"/>
          <w:lang w:bidi="ar-SA"/>
          <w:color w:val="111111"/>
          <w:sz w:val="28"/>
          <w:szCs w:val="28"/>
          <w:rtl/>
        </w:rPr>
        <w:t xml:space="preserve">أوّلها: مطابق؛ آخرها: وخير العرب قريش وخير قريش بني هاشم.</w:t>
      </w:r>
    </w:p>
    <w:p>
      <w:pPr>
        <w:pStyle w:val="BookText"/>
      </w:pPr>
      <w:r>
        <w:rPr>
          <w:rFonts w:ascii="Amiri" w:hAnsi="Amiri" w:eastAsia="Amiri" w:cs="Amiri"/>
          <w:lang w:bidi="ar-SA"/>
          <w:color w:val="111111"/>
          <w:sz w:val="28"/>
          <w:szCs w:val="28"/>
          <w:rtl/>
        </w:rPr>
        <w:t xml:space="preserve">كا: السيد محمّد صادق بحر العلوم، تا: 6 جمادى الآخرة 1360ه-، 4ق، 19س،17*21سم [ف: 143]</w:t>
      </w:r>
    </w:p>
    <w:p>
      <w:pPr>
        <w:pStyle w:val="BookText"/>
      </w:pPr>
      <w:r>
        <w:rPr>
          <w:rFonts w:ascii="Amiri" w:hAnsi="Amiri" w:eastAsia="Amiri" w:cs="Amiri"/>
          <w:lang w:bidi="ar-SA"/>
          <w:color w:val="111111"/>
          <w:sz w:val="28"/>
          <w:szCs w:val="28"/>
          <w:rtl/>
        </w:rPr>
        <w:t xml:space="preserve">2366 . النجف الأشرف؛ مؤسسة كاشف الغطاء العامة؛ رقم المخطوط : 4318</w:t>
      </w:r>
    </w:p>
    <w:p>
      <w:pPr>
        <w:pStyle w:val="BookText"/>
      </w:pPr>
      <w:r>
        <w:rPr>
          <w:rFonts w:ascii="IRNazanin" w:hAnsi="IRNazanin" w:eastAsia="IRNazanin" w:cs="IRNazanin"/>
          <w:lang w:bidi="fa-IR"/>
          <w:color w:val="111111"/>
          <w:sz w:val="28"/>
          <w:szCs w:val="28"/>
          <w:rtl/>
        </w:rPr>
        <w:t xml:space="preserve">کا: محمّد بن طاهر السماوي، تا: 1361ه-، النجف الأشرف؛ 6ص [ف: 1-31]</w:t>
      </w:r>
    </w:p>
    <w:p>
      <w:pPr>
        <w:pStyle w:val="BookText"/>
      </w:pPr>
      <w:r>
        <w:rPr>
          <w:rFonts w:ascii="Times New Roman" w:hAnsi="Times New Roman" w:eastAsia="Times New Roman" w:cs="Times New Roman"/>
          <w:lang w:val="en-US" w:bidi="en-US"/>
          <w:color w:val="111111"/>
          <w:sz w:val="28"/>
          <w:szCs w:val="28"/>
          <w:rtl/>
        </w:rPr>
        <w:t xml:space="preserve">2367.</w:t>
      </w:r>
    </w:p>
    <w:p>
      <w:pPr>
        <w:pStyle w:val="BookText"/>
      </w:pPr>
      <w:r>
        <w:rPr>
          <w:rFonts w:ascii="Amiri" w:hAnsi="Amiri" w:eastAsia="Amiri" w:cs="Amiri"/>
          <w:lang w:bidi="ar-SA"/>
          <w:color w:val="111111"/>
          <w:sz w:val="28"/>
          <w:szCs w:val="28"/>
          <w:rtl/>
        </w:rPr>
        <w:t xml:space="preserve">قرية المؤمنين (سوق الشيوخ)؛ خزانة آل جمال الدين؛ رقم المخطوط : 272/4</w:t>
      </w:r>
    </w:p>
    <w:p>
      <w:pPr>
        <w:pStyle w:val="BookText"/>
      </w:pPr>
      <w:r>
        <w:rPr>
          <w:rFonts w:ascii="IRNazanin" w:hAnsi="IRNazanin" w:eastAsia="IRNazanin" w:cs="IRNazanin"/>
          <w:lang w:bidi="fa-IR"/>
          <w:color w:val="111111"/>
          <w:sz w:val="28"/>
          <w:szCs w:val="28"/>
          <w:rtl/>
        </w:rPr>
        <w:t xml:space="preserve">کا: مجهول، تا: مجهول 80ص [الموسم: 1-131]</w:t>
      </w:r>
    </w:p>
    <w:p>
      <w:pPr>
        <w:pStyle w:val="Heading2"/>
      </w:pPr>
      <w:bookmarkStart w:id="1893" w:name="_Toc1221"/>
      <w:r>
        <w:t>إحياء النفوس بأداب ابن طاوس / أخلاق - عربي</w:t>
      </w:r>
      <w:bookmarkEnd w:id="1893"/>
    </w:p>
    <w:p>
      <w:pPr>
        <w:pStyle w:val="BookText"/>
      </w:pPr>
      <w:r>
        <w:rPr>
          <w:rFonts w:ascii="Amiri" w:hAnsi="Amiri" w:eastAsia="Amiri" w:cs="Amiri"/>
          <w:lang w:bidi="ar-SA"/>
          <w:color w:val="111111"/>
          <w:sz w:val="28"/>
          <w:szCs w:val="28"/>
          <w:rtl/>
        </w:rPr>
        <w:t xml:space="preserve">الصدر، حسن بن هادي(1272 - 1354 ه- )</w:t>
      </w:r>
    </w:p>
    <w:p>
      <w:pPr>
        <w:pStyle w:val="BookText"/>
      </w:pPr>
      <w:r>
        <w:rPr>
          <w:rFonts w:ascii="Amiri" w:hAnsi="Amiri" w:eastAsia="Amiri" w:cs="Amiri"/>
          <w:lang w:bidi="ar-SA"/>
          <w:color w:val="111111"/>
          <w:sz w:val="28"/>
          <w:szCs w:val="28"/>
          <w:rtl/>
        </w:rPr>
        <w:t xml:space="preserve">2368 . النجف الأشرف؛ مؤسسة كاشف الغطاء العامة رقم المخطوط : 3508</w:t>
      </w:r>
    </w:p>
    <w:p>
      <w:pPr>
        <w:pStyle w:val="BookText"/>
      </w:pPr>
      <w:r>
        <w:rPr>
          <w:rFonts w:ascii="Amiri" w:hAnsi="Amiri" w:eastAsia="Amiri" w:cs="Amiri"/>
          <w:lang w:bidi="ar-SA"/>
          <w:color w:val="111111"/>
          <w:sz w:val="28"/>
          <w:szCs w:val="28"/>
          <w:rtl/>
        </w:rPr>
        <w:t xml:space="preserve">كاتب = مؤلف تا: مجهول؛ 66 ص [ف: 1-29]</w:t>
      </w:r>
    </w:p>
    <w:p>
      <w:pPr>
        <w:pStyle w:val="Heading2"/>
      </w:pPr>
      <w:bookmarkStart w:id="1894" w:name="_Toc1222"/>
      <w:r>
        <w:t>أخبار / تاريخ - عربي</w:t>
      </w:r>
      <w:bookmarkEnd w:id="1894"/>
    </w:p>
    <w:p>
      <w:pPr>
        <w:pStyle w:val="BookText"/>
      </w:pPr>
      <w:r>
        <w:rPr>
          <w:rFonts w:ascii="Times New Roman" w:hAnsi="Times New Roman" w:eastAsia="Times New Roman" w:cs="Times New Roman"/>
          <w:lang w:val="en-US" w:bidi="en-US"/>
          <w:color w:val="111111"/>
          <w:sz w:val="28"/>
          <w:szCs w:val="28"/>
          <w:rtl/>
        </w:rPr>
        <w:t xml:space="preserve">2369.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5950</w:t>
      </w:r>
    </w:p>
    <w:p>
      <w:pPr>
        <w:pStyle w:val="BookText"/>
      </w:pPr>
      <w:r>
        <w:rPr>
          <w:rFonts w:ascii="IRNazanin" w:hAnsi="IRNazanin" w:eastAsia="IRNazanin" w:cs="IRNazanin"/>
          <w:lang w:bidi="fa-IR"/>
          <w:color w:val="111111"/>
          <w:sz w:val="28"/>
          <w:szCs w:val="28"/>
          <w:rtl/>
        </w:rPr>
        <w:t xml:space="preserve">کا: مجهول، تا: مجهول 30 ص [ف: 1-376]
</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bookmarkStart w:id="466" w:name="pg7770_70104"/>
    <w:bookmarkEnd w:id="466"/>
    <w:p>
      <w:pPr>
        <w:pStyle w:val="BookText"/>
      </w:pPr>
      <w:r>
        <w:rPr>
          <w:rFonts w:ascii="IRNazanin" w:hAnsi="IRNazanin" w:eastAsia="IRNazanin" w:cs="IRNazanin"/>
          <w:lang w:bidi="fa-IR"/>
          <w:color w:val="111111"/>
          <w:sz w:val="28"/>
          <w:szCs w:val="28"/>
          <w:rtl/>
        </w:rPr>
        <w:t xml:space="preserve">أخبار / حدیث - عربی</w:t>
      </w:r>
    </w:p>
    <w:p>
      <w:pPr>
        <w:pStyle w:val="BookText"/>
      </w:pPr>
      <w:r>
        <w:rPr>
          <w:rFonts w:ascii="Times New Roman" w:hAnsi="Times New Roman" w:eastAsia="Times New Roman" w:cs="Times New Roman"/>
          <w:lang w:val="en-US" w:bidi="en-US"/>
          <w:color w:val="111111"/>
          <w:sz w:val="28"/>
          <w:szCs w:val="28"/>
          <w:rtl/>
        </w:rPr>
        <w:t xml:space="preserve">2370.</w:t>
      </w:r>
    </w:p>
    <w:p>
      <w:pPr>
        <w:pStyle w:val="BookText"/>
      </w:pPr>
      <w:r>
        <w:rPr>
          <w:rFonts w:ascii="Amiri" w:hAnsi="Amiri" w:eastAsia="Amiri" w:cs="Amiri"/>
          <w:lang w:bidi="ar-SA"/>
          <w:color w:val="111111"/>
          <w:sz w:val="28"/>
          <w:szCs w:val="28"/>
          <w:rtl/>
        </w:rPr>
        <w:t xml:space="preserve">الكاظمية؛ جامعة مدينة العلم؛ رقم المخطوط: 32</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4جزء 2-258]</w:t>
      </w:r>
    </w:p>
    <w:p>
      <w:pPr>
        <w:pStyle w:val="BookText"/>
      </w:pPr>
      <w:r>
        <w:rPr>
          <w:rFonts w:ascii="Amiri" w:hAnsi="Amiri" w:eastAsia="Amiri" w:cs="Amiri"/>
          <w:lang w:bidi="ar-SA"/>
          <w:color w:val="111111"/>
          <w:sz w:val="28"/>
          <w:szCs w:val="28"/>
          <w:rtl/>
        </w:rPr>
        <w:t xml:space="preserve">أخبار الآحاد &gt; أجوبة المسائل التبانيات في حرمة العمل بأخبار الآحاد</w:t>
      </w:r>
    </w:p>
    <w:p>
      <w:pPr>
        <w:pStyle w:val="Heading2"/>
      </w:pPr>
      <w:bookmarkStart w:id="1895" w:name="_Toc1223"/>
      <w:r>
        <w:t>أخبار آل أبي طالب /تاريخ - عربي</w:t>
      </w:r>
      <w:bookmarkEnd w:id="1895"/>
    </w:p>
    <w:p>
      <w:pPr>
        <w:pStyle w:val="BookText"/>
      </w:pPr>
      <w:r>
        <w:rPr>
          <w:rFonts w:ascii="Times New Roman" w:hAnsi="Times New Roman" w:eastAsia="Times New Roman" w:cs="Times New Roman"/>
          <w:lang w:val="en-US" w:bidi="en-US"/>
          <w:color w:val="111111"/>
          <w:sz w:val="28"/>
          <w:szCs w:val="28"/>
          <w:rtl/>
        </w:rPr>
        <w:t xml:space="preserve">2371.</w:t>
      </w:r>
    </w:p>
    <w:p>
      <w:pPr>
        <w:pStyle w:val="BookText"/>
      </w:pPr>
      <w:r>
        <w:rPr>
          <w:rFonts w:ascii="Amiri" w:hAnsi="Amiri" w:eastAsia="Amiri" w:cs="Amiri"/>
          <w:lang w:bidi="ar-SA"/>
          <w:color w:val="111111"/>
          <w:sz w:val="28"/>
          <w:szCs w:val="28"/>
          <w:rtl/>
        </w:rPr>
        <w:t xml:space="preserve">بغداد؛ مركز البحوث والدراسات؛ رقم المخطوط 900 مصورة</w:t>
      </w:r>
    </w:p>
    <w:p>
      <w:pPr>
        <w:pStyle w:val="BookText"/>
      </w:pPr>
      <w:r>
        <w:rPr>
          <w:rFonts w:ascii="IRNazanin" w:hAnsi="IRNazanin" w:eastAsia="IRNazanin" w:cs="IRNazanin"/>
          <w:lang w:bidi="fa-IR"/>
          <w:color w:val="111111"/>
          <w:sz w:val="28"/>
          <w:szCs w:val="28"/>
          <w:rtl/>
        </w:rPr>
        <w:t xml:space="preserve">مصدر: التصوير دائرة الآثار والتراث؛ کا: مجهول، تا: القرن 12ه-، 285 ص [(مصورات) - ف 51]</w:t>
      </w:r>
    </w:p>
    <w:p>
      <w:pPr>
        <w:pStyle w:val="Heading2"/>
      </w:pPr>
      <w:bookmarkStart w:id="1896" w:name="_Toc1224"/>
      <w:r>
        <w:t>أخبار آل أبي طالب / تاريخ - عربي</w:t>
      </w:r>
      <w:bookmarkEnd w:id="1896"/>
    </w:p>
    <w:p>
      <w:pPr>
        <w:pStyle w:val="BookText"/>
      </w:pPr>
      <w:r>
        <w:rPr>
          <w:rFonts w:ascii="Times New Roman" w:hAnsi="Times New Roman" w:eastAsia="Times New Roman" w:cs="Times New Roman"/>
          <w:lang w:val="en-US" w:bidi="en-US"/>
          <w:color w:val="111111"/>
          <w:sz w:val="28"/>
          <w:szCs w:val="28"/>
          <w:rtl/>
        </w:rPr>
        <w:t xml:space="preserve">2372.</w:t>
      </w:r>
    </w:p>
    <w:p>
      <w:pPr>
        <w:pStyle w:val="BookText"/>
      </w:pPr>
      <w:r>
        <w:rPr>
          <w:rFonts w:ascii="IRNazanin" w:hAnsi="IRNazanin" w:eastAsia="IRNazanin" w:cs="IRNazanin"/>
          <w:lang w:bidi="fa-IR"/>
          <w:color w:val="111111"/>
          <w:sz w:val="28"/>
          <w:szCs w:val="28"/>
          <w:rtl/>
        </w:rPr>
        <w:t xml:space="preserve">بغداد؛ دار المخطوطات؛ رقم المخطوط: 4241</w:t>
      </w:r>
    </w:p>
    <w:p>
      <w:pPr>
        <w:pStyle w:val="BookText"/>
      </w:pPr>
      <w:r>
        <w:rPr>
          <w:rFonts w:ascii="IRNazanin" w:hAnsi="IRNazanin" w:eastAsia="IRNazanin" w:cs="IRNazanin"/>
          <w:lang w:bidi="fa-IR"/>
          <w:color w:val="111111"/>
          <w:sz w:val="28"/>
          <w:szCs w:val="28"/>
          <w:rtl/>
        </w:rPr>
        <w:t xml:space="preserve">کا: مجهول، تا: مجهول ناقصة الأوّل؛ 382 ص 17س، 21/5*15سم [المتحف العراقي ف التاريخ والتراجم -15]</w:t>
      </w:r>
    </w:p>
    <w:p>
      <w:pPr>
        <w:pStyle w:val="BookText"/>
      </w:pPr>
      <w:r>
        <w:rPr>
          <w:rFonts w:ascii="Amiri" w:hAnsi="Amiri" w:eastAsia="Amiri" w:cs="Amiri"/>
          <w:lang w:bidi="ar-SA"/>
          <w:color w:val="111111"/>
          <w:sz w:val="28"/>
          <w:szCs w:val="28"/>
          <w:rtl/>
        </w:rPr>
        <w:t xml:space="preserve">أخبار آل البيت / تاريخ المعصومين - عربي</w:t>
      </w:r>
    </w:p>
    <w:p>
      <w:pPr>
        <w:pStyle w:val="BookText"/>
      </w:pPr>
      <w:r>
        <w:rPr>
          <w:rFonts w:ascii="Amiri" w:hAnsi="Amiri" w:eastAsia="Amiri" w:cs="Amiri"/>
          <w:lang w:bidi="ar-SA"/>
          <w:color w:val="111111"/>
          <w:sz w:val="28"/>
          <w:szCs w:val="28"/>
          <w:rtl/>
        </w:rPr>
        <w:t xml:space="preserve">2373 . البصرة؛ جامعة البصرة (المكتبة المركزية)؛ رقم المخطوط: 493</w:t>
      </w:r>
    </w:p>
    <w:p>
      <w:pPr>
        <w:pStyle w:val="BookText"/>
      </w:pPr>
      <w:r>
        <w:rPr>
          <w:rFonts w:ascii="IRNazanin" w:hAnsi="IRNazanin" w:eastAsia="IRNazanin" w:cs="IRNazanin"/>
          <w:lang w:bidi="fa-IR"/>
          <w:color w:val="111111"/>
          <w:sz w:val="28"/>
          <w:szCs w:val="28"/>
          <w:rtl/>
        </w:rPr>
        <w:t xml:space="preserve">أوّلها: يا دهر أنك والخلاف فما الحجي متوفر والبغي فيك موفر متفرقات في اخبار آل البیت؛ معتاد، کا: مجهول، تا: مجهول؛ 147ق [المورد: 33-382]
</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bookmarkStart w:id="467" w:name="pg7770_70105"/>
    <w:bookmarkEnd w:id="467"/>
    <w:p>
      <w:pPr>
        <w:pStyle w:val="Heading2"/>
      </w:pPr>
      <w:bookmarkStart w:id="1897" w:name="_Toc1225"/>
      <w:r>
        <w:t>أخبار أبي حفص عمر بن عبد العزيز وسيرته / تاريخ الإسلام - عربي</w:t>
      </w:r>
      <w:bookmarkEnd w:id="1897"/>
    </w:p>
    <w:p>
      <w:pPr>
        <w:pStyle w:val="BookText"/>
      </w:pPr>
      <w:r>
        <w:rPr>
          <w:rFonts w:ascii="Amiri" w:hAnsi="Amiri" w:eastAsia="Amiri" w:cs="Amiri"/>
          <w:lang w:bidi="ar-SA"/>
          <w:color w:val="111111"/>
          <w:sz w:val="28"/>
          <w:szCs w:val="28"/>
          <w:rtl/>
        </w:rPr>
        <w:t xml:space="preserve">الآجري، محمّد بن حسين ( - 360 ه-)</w:t>
      </w:r>
    </w:p>
    <w:p>
      <w:pPr>
        <w:pStyle w:val="BookText"/>
      </w:pPr>
      <w:r>
        <w:rPr>
          <w:rFonts w:ascii="Amiri" w:hAnsi="Amiri" w:eastAsia="Amiri" w:cs="Amiri"/>
          <w:lang w:bidi="ar-SA"/>
          <w:color w:val="111111"/>
          <w:sz w:val="28"/>
          <w:szCs w:val="28"/>
          <w:rtl/>
        </w:rPr>
        <w:t xml:space="preserve">طبع: بيروت، 1979 و 1980م</w:t>
      </w:r>
    </w:p>
    <w:p>
      <w:pPr>
        <w:pStyle w:val="BookText"/>
      </w:pPr>
      <w:r>
        <w:rPr>
          <w:rFonts w:ascii="Amiri" w:hAnsi="Amiri" w:eastAsia="Amiri" w:cs="Amiri"/>
          <w:lang w:bidi="ar-SA"/>
          <w:color w:val="111111"/>
          <w:sz w:val="28"/>
          <w:szCs w:val="28"/>
          <w:rtl/>
        </w:rPr>
        <w:t xml:space="preserve">2374 . النجف الأشرف؛ مكتبة آية الله الحكيم العامة؛ رقم المخطوط: 304/1 مصورة</w:t>
      </w:r>
    </w:p>
    <w:p>
      <w:pPr>
        <w:pStyle w:val="BookText"/>
      </w:pPr>
      <w:r>
        <w:rPr>
          <w:rFonts w:ascii="Amiri" w:hAnsi="Amiri" w:eastAsia="Amiri" w:cs="Amiri"/>
          <w:lang w:bidi="ar-SA"/>
          <w:color w:val="111111"/>
          <w:sz w:val="28"/>
          <w:szCs w:val="28"/>
          <w:rtl/>
        </w:rPr>
        <w:t xml:space="preserve">أوّلها: ذكر أخبار عمر بن عبد العزيز ... أخبرنا الرئيس أبو القاسم علي بن أحمد بن محمّد بن بنان الوراق ... قال أخبرنا أبوبكر محمد بن الحسين بن عبد الله الاجري قراءة عليه في المسجد الحرام سنة ثلاث وخمسين وثلاثمائة؛ آخرها: إلا أنه حكم في الكتاب وعدل في العباد أدخلو والجنة فحمد الله، وثنا عليه. آخر أخبار عمر بن عبد العزيز وصلى الله على سيدنا محمد وآله وسلم تسليما</w:t>
      </w:r>
    </w:p>
    <w:p>
      <w:pPr>
        <w:pStyle w:val="BookText"/>
      </w:pPr>
      <w:r>
        <w:rPr>
          <w:rFonts w:ascii="IRNazanin" w:hAnsi="IRNazanin" w:eastAsia="IRNazanin" w:cs="IRNazanin"/>
          <w:lang w:bidi="fa-IR"/>
          <w:color w:val="111111"/>
          <w:sz w:val="28"/>
          <w:szCs w:val="28"/>
          <w:rtl/>
        </w:rPr>
        <w:t xml:space="preserve">مصدر التصوير: نسخة دار الكتب الظاهرية ضمن مجموع رقم 30؛ کا: مجهول، تا: قید السماع 508 ه-، 26 ص [ (مصورات) - ف: 2-21]</w:t>
      </w:r>
    </w:p>
    <w:p>
      <w:pPr>
        <w:pStyle w:val="Heading2"/>
      </w:pPr>
      <w:bookmarkStart w:id="1898" w:name="_Toc1226"/>
      <w:r>
        <w:t>الأخبارات العلائية في الاختبارات السمائية / هيئة - عربی</w:t>
      </w:r>
      <w:bookmarkEnd w:id="1898"/>
    </w:p>
    <w:p>
      <w:pPr>
        <w:pStyle w:val="BookText"/>
      </w:pPr>
      <w:r>
        <w:rPr>
          <w:rFonts w:ascii="Amiri" w:hAnsi="Amiri" w:eastAsia="Amiri" w:cs="Amiri"/>
          <w:lang w:bidi="ar-SA"/>
          <w:color w:val="111111"/>
          <w:sz w:val="28"/>
          <w:szCs w:val="28"/>
          <w:rtl/>
        </w:rPr>
        <w:t xml:space="preserve">الكازروني، علي بن محمّد (611 - 697 ه-)</w:t>
      </w:r>
    </w:p>
    <w:p>
      <w:pPr>
        <w:pStyle w:val="BookText"/>
      </w:pPr>
      <w:r>
        <w:rPr>
          <w:rFonts w:ascii="Times New Roman" w:hAnsi="Times New Roman" w:eastAsia="Times New Roman" w:cs="Times New Roman"/>
          <w:lang w:val="en-US" w:bidi="en-US"/>
          <w:color w:val="111111"/>
          <w:sz w:val="28"/>
          <w:szCs w:val="28"/>
          <w:rtl/>
        </w:rPr>
        <w:t xml:space="preserve">2375.</w:t>
      </w:r>
    </w:p>
    <w:p>
      <w:pPr>
        <w:pStyle w:val="BookText"/>
      </w:pPr>
      <w:r>
        <w:rPr>
          <w:rFonts w:ascii="Amiri" w:hAnsi="Amiri" w:eastAsia="Amiri" w:cs="Amiri"/>
          <w:lang w:bidi="ar-SA"/>
          <w:color w:val="111111"/>
          <w:sz w:val="28"/>
          <w:szCs w:val="28"/>
          <w:rtl/>
        </w:rPr>
        <w:t xml:space="preserve">بغداد؛ مكتبة الأوقاف العامة؛ رقم المخطوط : 12204</w:t>
      </w:r>
    </w:p>
    <w:p>
      <w:pPr>
        <w:pStyle w:val="BookText"/>
      </w:pPr>
      <w:r>
        <w:rPr>
          <w:rFonts w:ascii="Amiri" w:hAnsi="Amiri" w:eastAsia="Amiri" w:cs="Amiri"/>
          <w:lang w:bidi="ar-SA"/>
          <w:color w:val="111111"/>
          <w:sz w:val="28"/>
          <w:szCs w:val="28"/>
          <w:rtl/>
        </w:rPr>
        <w:t xml:space="preserve">أوّلها: الحمد لله المنتزه ذاته عن مناسبة الزمان والمكان المتقدس صفاته عن مقارنة الحدوث والإمكان ...</w:t>
      </w:r>
    </w:p>
    <w:p>
      <w:pPr>
        <w:pStyle w:val="BookText"/>
      </w:pPr>
      <w:r>
        <w:rPr>
          <w:rFonts w:ascii="IRNazanin" w:hAnsi="IRNazanin" w:eastAsia="IRNazanin" w:cs="IRNazanin"/>
          <w:lang w:bidi="fa-IR"/>
          <w:color w:val="111111"/>
          <w:sz w:val="28"/>
          <w:szCs w:val="28"/>
          <w:rtl/>
        </w:rPr>
        <w:t xml:space="preserve">کا: مجهول، تا: مجهول؛ 70 ق، 21 س،13*22سم [ف: 4-123]</w:t>
      </w:r>
    </w:p>
    <w:p>
      <w:pPr>
        <w:pStyle w:val="Heading2"/>
      </w:pPr>
      <w:bookmarkStart w:id="1899" w:name="_Toc1227"/>
      <w:r>
        <w:t>الأخبار الأدبية وبعض المختارات الشعرية رسالة في / أدب - عربي</w:t>
      </w:r>
      <w:bookmarkEnd w:id="1899"/>
    </w:p>
    <w:p>
      <w:pPr>
        <w:pStyle w:val="BookText"/>
      </w:pPr>
      <w:r>
        <w:rPr>
          <w:rFonts w:ascii="Times New Roman" w:hAnsi="Times New Roman" w:eastAsia="Times New Roman" w:cs="Times New Roman"/>
          <w:lang w:val="en-US" w:bidi="en-US"/>
          <w:color w:val="111111"/>
          <w:sz w:val="28"/>
          <w:szCs w:val="28"/>
          <w:rtl/>
        </w:rPr>
        <w:t xml:space="preserve">2376.</w:t>
      </w:r>
    </w:p>
    <w:p>
      <w:pPr>
        <w:pStyle w:val="BookText"/>
      </w:pPr>
      <w:r>
        <w:rPr>
          <w:rFonts w:ascii="IRNazanin" w:hAnsi="IRNazanin" w:eastAsia="IRNazanin" w:cs="IRNazanin"/>
          <w:lang w:bidi="fa-IR"/>
          <w:color w:val="111111"/>
          <w:sz w:val="28"/>
          <w:szCs w:val="28"/>
          <w:rtl/>
        </w:rPr>
        <w:t xml:space="preserve">بغداد؛ مكتبة الأوقاف العامة؛ رقم المخطوط : 5641/5 کا: مجهول، تا: مجهول؛ 12 ق،13*19سم [ف: 3-31]</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bookmarkStart w:id="468" w:name="pg7770_70106"/>
    <w:bookmarkEnd w:id="468"/>
    <w:p>
      <w:pPr>
        <w:pStyle w:val="Heading2"/>
      </w:pPr>
      <w:bookmarkStart w:id="1900" w:name="_Toc1228"/>
      <w:r>
        <w:t>أخبار الأذكياء / حديث - عربي</w:t>
      </w:r>
      <w:bookmarkEnd w:id="1900"/>
    </w:p>
    <w:p>
      <w:pPr>
        <w:pStyle w:val="BookText"/>
      </w:pPr>
      <w:r>
        <w:rPr>
          <w:rFonts w:ascii="Amiri" w:hAnsi="Amiri" w:eastAsia="Amiri" w:cs="Amiri"/>
          <w:lang w:bidi="ar-SA"/>
          <w:color w:val="111111"/>
          <w:sz w:val="28"/>
          <w:szCs w:val="28"/>
          <w:rtl/>
        </w:rPr>
        <w:t xml:space="preserve">ابن الجوزي، عبد الرحمن بن علي(2508؟- 597 ه-)</w:t>
      </w:r>
    </w:p>
    <w:p>
      <w:pPr>
        <w:pStyle w:val="BookText"/>
      </w:pPr>
      <w:r>
        <w:rPr>
          <w:rFonts w:ascii="Amiri" w:hAnsi="Amiri" w:eastAsia="Amiri" w:cs="Amiri"/>
          <w:lang w:bidi="ar-SA"/>
          <w:color w:val="111111"/>
          <w:sz w:val="28"/>
          <w:szCs w:val="28"/>
          <w:rtl/>
        </w:rPr>
        <w:t xml:space="preserve">أوّله: بسم الله الرحمن الرحيم - الحمد لله الذي خلق عباده وخص من شانهم بوافر العقل المتين فميزوا بين الأنام مويد أبا الذكاء المبين</w:t>
      </w:r>
    </w:p>
    <w:p>
      <w:pPr>
        <w:pStyle w:val="BookText"/>
      </w:pPr>
      <w:r>
        <w:rPr>
          <w:rFonts w:ascii="Amiri" w:hAnsi="Amiri" w:eastAsia="Amiri" w:cs="Amiri"/>
          <w:lang w:bidi="ar-SA"/>
          <w:color w:val="111111"/>
          <w:sz w:val="28"/>
          <w:szCs w:val="28"/>
          <w:rtl/>
        </w:rPr>
        <w:t xml:space="preserve">طبع: القاهرة، دار الاهرام، 1970م؛ دمشق، 1390ه-، النجف الأشرف، 1969م</w:t>
      </w:r>
    </w:p>
    <w:p>
      <w:pPr>
        <w:pStyle w:val="BookText"/>
      </w:pPr>
      <w:r>
        <w:rPr>
          <w:rFonts w:ascii="IRNazanin" w:hAnsi="IRNazanin" w:eastAsia="IRNazanin" w:cs="IRNazanin"/>
          <w:lang w:bidi="fa-IR"/>
          <w:color w:val="111111"/>
          <w:sz w:val="28"/>
          <w:szCs w:val="28"/>
          <w:rtl/>
        </w:rPr>
        <w:t xml:space="preserve">[فنخا 2: 334 (4 نسخ)]</w:t>
      </w:r>
    </w:p>
    <w:p>
      <w:pPr>
        <w:pStyle w:val="BookText"/>
      </w:pPr>
      <w:r>
        <w:rPr>
          <w:rFonts w:ascii="Times New Roman" w:hAnsi="Times New Roman" w:eastAsia="Times New Roman" w:cs="Times New Roman"/>
          <w:lang w:val="en-US" w:bidi="en-US"/>
          <w:color w:val="111111"/>
          <w:sz w:val="28"/>
          <w:szCs w:val="28"/>
          <w:rtl/>
        </w:rPr>
        <w:t xml:space="preserve">2377.</w:t>
      </w:r>
    </w:p>
    <w:p>
      <w:pPr>
        <w:pStyle w:val="BookText"/>
      </w:pPr>
      <w:r>
        <w:rPr>
          <w:rFonts w:ascii="Amiri" w:hAnsi="Amiri" w:eastAsia="Amiri" w:cs="Amiri"/>
          <w:lang w:bidi="ar-SA"/>
          <w:color w:val="111111"/>
          <w:sz w:val="28"/>
          <w:szCs w:val="28"/>
          <w:rtl/>
        </w:rPr>
        <w:t xml:space="preserve">بغداد؛ مكتبة الأوقاف العامة رقم المخطوط: 228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تا:نسخة قديمة اكمل نسخها؛ محمّد عمر النجدي سنة 1244ه-؛ 172ق،14*21سم [ف: 3-4]</w:t>
      </w:r>
    </w:p>
    <w:p>
      <w:pPr>
        <w:pStyle w:val="Heading2"/>
      </w:pPr>
      <w:bookmarkStart w:id="1901" w:name="_Toc1229"/>
      <w:r>
        <w:t>أخبار إسكندر / أدب - عربي</w:t>
      </w:r>
      <w:bookmarkEnd w:id="1901"/>
    </w:p>
    <w:p>
      <w:pPr>
        <w:pStyle w:val="BookText"/>
      </w:pPr>
      <w:r>
        <w:rPr>
          <w:rFonts w:ascii="Amiri" w:hAnsi="Amiri" w:eastAsia="Amiri" w:cs="Amiri"/>
          <w:lang w:bidi="ar-SA"/>
          <w:color w:val="111111"/>
          <w:sz w:val="28"/>
          <w:szCs w:val="28"/>
          <w:rtl/>
        </w:rPr>
        <w:t xml:space="preserve">العطار، محمّد بن إبراهيم ( 37 - 627 ه-)</w:t>
      </w:r>
    </w:p>
    <w:p>
      <w:pPr>
        <w:pStyle w:val="BookText"/>
      </w:pPr>
      <w:r>
        <w:rPr>
          <w:rFonts w:ascii="Times New Roman" w:hAnsi="Times New Roman" w:eastAsia="Times New Roman" w:cs="Times New Roman"/>
          <w:lang w:val="en-US" w:bidi="en-US"/>
          <w:color w:val="111111"/>
          <w:sz w:val="28"/>
          <w:szCs w:val="28"/>
          <w:rtl/>
        </w:rPr>
        <w:t xml:space="preserve">2378.</w:t>
      </w:r>
    </w:p>
    <w:p>
      <w:pPr>
        <w:pStyle w:val="BookText"/>
      </w:pPr>
      <w:r>
        <w:rPr>
          <w:rFonts w:ascii="Amiri" w:hAnsi="Amiri" w:eastAsia="Amiri" w:cs="Amiri"/>
          <w:lang w:bidi="ar-SA"/>
          <w:color w:val="111111"/>
          <w:sz w:val="28"/>
          <w:szCs w:val="28"/>
          <w:rtl/>
        </w:rPr>
        <w:t xml:space="preserve">الموصل المدرسة المحمدية (في الأوقاف العامة)؛ رقم المخطوط : 20/11/5</w:t>
      </w:r>
    </w:p>
    <w:p>
      <w:pPr>
        <w:pStyle w:val="BookText"/>
      </w:pPr>
      <w:r>
        <w:rPr>
          <w:rFonts w:ascii="Amiri" w:hAnsi="Amiri" w:eastAsia="Amiri" w:cs="Amiri"/>
          <w:lang w:bidi="ar-SA"/>
          <w:color w:val="111111"/>
          <w:sz w:val="28"/>
          <w:szCs w:val="28"/>
          <w:rtl/>
        </w:rPr>
        <w:t xml:space="preserve">كا: يوسف بن قباد بن نصير فتحان القمي، تا: 868ه- [الأوقاف العامة - الموصل: 7-109]</w:t>
      </w:r>
    </w:p>
    <w:p>
      <w:pPr>
        <w:pStyle w:val="BookText"/>
      </w:pPr>
      <w:r>
        <w:rPr>
          <w:rFonts w:ascii="Amiri" w:hAnsi="Amiri" w:eastAsia="Amiri" w:cs="Amiri"/>
          <w:lang w:bidi="ar-SA"/>
          <w:color w:val="111111"/>
          <w:sz w:val="28"/>
          <w:szCs w:val="28"/>
          <w:rtl/>
        </w:rPr>
        <w:t xml:space="preserve">أخبار الأشعثيات &gt; الأشعثيات</w:t>
      </w:r>
    </w:p>
    <w:p>
      <w:pPr>
        <w:pStyle w:val="Heading2"/>
      </w:pPr>
      <w:bookmarkStart w:id="1902" w:name="_Toc1230"/>
      <w:r>
        <w:t>أخبار الأنبياء / تاريخ الأنبياء - عربي</w:t>
      </w:r>
      <w:bookmarkEnd w:id="1902"/>
    </w:p>
    <w:p>
      <w:pPr>
        <w:pStyle w:val="BookText"/>
      </w:pPr>
      <w:r>
        <w:rPr>
          <w:rFonts w:ascii="Times New Roman" w:hAnsi="Times New Roman" w:eastAsia="Times New Roman" w:cs="Times New Roman"/>
          <w:lang w:val="en-US" w:bidi="en-US"/>
          <w:color w:val="111111"/>
          <w:sz w:val="28"/>
          <w:szCs w:val="28"/>
          <w:rtl/>
        </w:rPr>
        <w:t xml:space="preserve">2379.</w:t>
      </w:r>
    </w:p>
    <w:p>
      <w:pPr>
        <w:pStyle w:val="BookText"/>
      </w:pPr>
      <w:r>
        <w:rPr>
          <w:rFonts w:ascii="Amiri" w:hAnsi="Amiri" w:eastAsia="Amiri" w:cs="Amiri"/>
          <w:lang w:bidi="ar-SA"/>
          <w:color w:val="111111"/>
          <w:sz w:val="28"/>
          <w:szCs w:val="28"/>
          <w:rtl/>
        </w:rPr>
        <w:t xml:space="preserve">بغداد؛ مركز البحوث والدراسات؛ رقم المخطوط 920 مصورة</w:t>
      </w:r>
    </w:p>
    <w:p>
      <w:pPr>
        <w:pStyle w:val="BookText"/>
      </w:pPr>
      <w:r>
        <w:rPr>
          <w:rFonts w:ascii="IRNazanin" w:hAnsi="IRNazanin" w:eastAsia="IRNazanin" w:cs="IRNazanin"/>
          <w:lang w:bidi="fa-IR"/>
          <w:color w:val="111111"/>
          <w:sz w:val="28"/>
          <w:szCs w:val="28"/>
          <w:rtl/>
        </w:rPr>
        <w:t xml:space="preserve">مصدر التصوير: وحدة اليونسكو؛ کا: مجهول، تا: مجهول؛ 220 ص [(مصورات) - ف: 63]</w:t>
      </w:r>
    </w:p>
    <w:p>
      <w:pPr>
        <w:pStyle w:val="BookText"/>
      </w:pPr>
      <w:r>
        <w:rPr>
          <w:rFonts w:ascii="Amiri" w:hAnsi="Amiri" w:eastAsia="Amiri" w:cs="Amiri"/>
          <w:lang w:bidi="ar-SA"/>
          <w:color w:val="111111"/>
          <w:sz w:val="28"/>
          <w:szCs w:val="28"/>
          <w:rtl/>
        </w:rPr>
        <w:t xml:space="preserve">أخبار أهل الرسوخ &gt; الناسخ والمنسوخ في الحديث
</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bookmarkStart w:id="469" w:name="pg7770_70107"/>
    <w:bookmarkEnd w:id="469"/>
    <w:p>
      <w:pPr>
        <w:pStyle w:val="Heading2"/>
      </w:pPr>
      <w:bookmarkStart w:id="1903" w:name="_Toc1231"/>
      <w:r>
        <w:t>الأخبار بالذي رسالة في ) / نحو - عربي</w:t>
      </w:r>
      <w:bookmarkEnd w:id="1903"/>
    </w:p>
    <w:p>
      <w:pPr>
        <w:pStyle w:val="BookText"/>
      </w:pPr>
      <w:r>
        <w:rPr>
          <w:rFonts w:ascii="IRNazanin" w:hAnsi="IRNazanin" w:eastAsia="IRNazanin" w:cs="IRNazanin"/>
          <w:lang w:bidi="fa-IR"/>
          <w:color w:val="111111"/>
          <w:sz w:val="28"/>
          <w:szCs w:val="28"/>
          <w:rtl/>
        </w:rPr>
        <w:t xml:space="preserve">محمد بن آدم بن عبد الله ( - القرن 13 ه-)</w:t>
      </w:r>
    </w:p>
    <w:p>
      <w:pPr>
        <w:pStyle w:val="BookText"/>
      </w:pPr>
      <w:r>
        <w:rPr>
          <w:rFonts w:ascii="Times New Roman" w:hAnsi="Times New Roman" w:eastAsia="Times New Roman" w:cs="Times New Roman"/>
          <w:lang w:val="en-US" w:bidi="en-US"/>
          <w:color w:val="111111"/>
          <w:sz w:val="28"/>
          <w:szCs w:val="28"/>
          <w:rtl/>
        </w:rPr>
        <w:t xml:space="preserve">2380.</w:t>
      </w:r>
    </w:p>
    <w:p>
      <w:pPr>
        <w:pStyle w:val="BookText"/>
      </w:pPr>
      <w:r>
        <w:rPr>
          <w:rFonts w:ascii="Amiri" w:hAnsi="Amiri" w:eastAsia="Amiri" w:cs="Amiri"/>
          <w:lang w:bidi="ar-SA"/>
          <w:color w:val="111111"/>
          <w:sz w:val="28"/>
          <w:szCs w:val="28"/>
          <w:rtl/>
        </w:rPr>
        <w:t xml:space="preserve">السليمانية؛ الأوقاف المركزية؛ رقم المخطوط: ت /مجاميع/2598</w:t>
      </w:r>
    </w:p>
    <w:p>
      <w:pPr>
        <w:pStyle w:val="BookText"/>
      </w:pPr>
      <w:r>
        <w:rPr>
          <w:rFonts w:ascii="Amiri" w:hAnsi="Amiri" w:eastAsia="Amiri" w:cs="Amiri"/>
          <w:lang w:bidi="ar-SA"/>
          <w:color w:val="111111"/>
          <w:sz w:val="28"/>
          <w:szCs w:val="28"/>
          <w:rtl/>
        </w:rPr>
        <w:t xml:space="preserve">أوّلها: الحمد لله الهادي لمن شاء من عبادة لرشاءة والصلاة؛ آخرها: اللهم أنفع به الطالبين واحفظه بعنايتك من أيدي المتعصبين فإليك أنيب.</w:t>
      </w:r>
    </w:p>
    <w:p>
      <w:pPr>
        <w:pStyle w:val="BookText"/>
      </w:pPr>
      <w:r>
        <w:rPr>
          <w:rFonts w:ascii="Amiri" w:hAnsi="Amiri" w:eastAsia="Amiri" w:cs="Amiri"/>
          <w:lang w:bidi="ar-SA"/>
          <w:color w:val="111111"/>
          <w:sz w:val="28"/>
          <w:szCs w:val="28"/>
          <w:rtl/>
        </w:rPr>
        <w:t xml:space="preserve">كا: إبراهيم الشهير بكولاري، تا: 1295ه-؛ شيخ وتمان؛ 4 ق، 21 س،16*23سم [ف: 4- 226]</w:t>
      </w:r>
    </w:p>
    <w:p>
      <w:pPr>
        <w:pStyle w:val="Heading2"/>
      </w:pPr>
      <w:bookmarkStart w:id="1904" w:name="_Toc1232"/>
      <w:r>
        <w:t>أخبار بطارقة كرسي المشرق / تراجم - عربي</w:t>
      </w:r>
      <w:bookmarkEnd w:id="1904"/>
    </w:p>
    <w:p>
      <w:pPr>
        <w:pStyle w:val="BookText"/>
      </w:pPr>
      <w:r>
        <w:rPr>
          <w:rFonts w:ascii="Amiri" w:hAnsi="Amiri" w:eastAsia="Amiri" w:cs="Amiri"/>
          <w:lang w:bidi="ar-SA"/>
          <w:color w:val="111111"/>
          <w:sz w:val="28"/>
          <w:szCs w:val="28"/>
          <w:rtl/>
        </w:rPr>
        <w:t xml:space="preserve">عمرو بن جني ( - القرن 8 ه-)</w:t>
      </w:r>
    </w:p>
    <w:p>
      <w:pPr>
        <w:pStyle w:val="BookText"/>
      </w:pPr>
      <w:r>
        <w:rPr>
          <w:rFonts w:ascii="IRNazanin" w:hAnsi="IRNazanin" w:eastAsia="IRNazanin" w:cs="IRNazanin"/>
          <w:lang w:bidi="fa-IR"/>
          <w:color w:val="111111"/>
          <w:sz w:val="28"/>
          <w:szCs w:val="28"/>
          <w:rtl/>
        </w:rPr>
        <w:t xml:space="preserve">طبع الروم، 1896م</w:t>
      </w:r>
    </w:p>
    <w:p>
      <w:pPr>
        <w:pStyle w:val="BookText"/>
      </w:pPr>
      <w:r>
        <w:rPr>
          <w:rFonts w:ascii="Times New Roman" w:hAnsi="Times New Roman" w:eastAsia="Times New Roman" w:cs="Times New Roman"/>
          <w:lang w:val="en-US" w:bidi="en-US"/>
          <w:color w:val="111111"/>
          <w:sz w:val="28"/>
          <w:szCs w:val="28"/>
          <w:rtl/>
        </w:rPr>
        <w:t xml:space="preserve">2381.</w:t>
      </w:r>
    </w:p>
    <w:p>
      <w:pPr>
        <w:pStyle w:val="BookText"/>
      </w:pPr>
      <w:r>
        <w:rPr>
          <w:rFonts w:ascii="IRNazanin" w:hAnsi="IRNazanin" w:eastAsia="IRNazanin" w:cs="IRNazanin"/>
          <w:lang w:bidi="fa-IR"/>
          <w:color w:val="111111"/>
          <w:sz w:val="28"/>
          <w:szCs w:val="28"/>
          <w:rtl/>
        </w:rPr>
        <w:t xml:space="preserve">بغداد؛ دار المخطوطات؛ رقم المخطوط: 2143</w:t>
      </w:r>
    </w:p>
    <w:p>
      <w:pPr>
        <w:pStyle w:val="BookText"/>
      </w:pPr>
      <w:r>
        <w:rPr>
          <w:rFonts w:ascii="IRNazanin" w:hAnsi="IRNazanin" w:eastAsia="IRNazanin" w:cs="IRNazanin"/>
          <w:lang w:bidi="fa-IR"/>
          <w:color w:val="111111"/>
          <w:sz w:val="28"/>
          <w:szCs w:val="28"/>
          <w:rtl/>
        </w:rPr>
        <w:t xml:space="preserve">تنتهي بنهاية ترجمة البطريرك إليا الثاني الموصلي؛ کا: مجهول، تا: 1313ه-؛ ناقصة: الآخر؛ 172 ص 13س، 16*21سم [المتحف العراقي - ف: التاريخ والتراجم -15]</w:t>
      </w:r>
    </w:p>
    <w:p>
      <w:pPr>
        <w:pStyle w:val="BookText"/>
      </w:pPr>
      <w:r>
        <w:rPr>
          <w:rFonts w:ascii="Times New Roman" w:hAnsi="Times New Roman" w:eastAsia="Times New Roman" w:cs="Times New Roman"/>
          <w:lang w:val="en-US" w:bidi="en-US"/>
          <w:color w:val="111111"/>
          <w:sz w:val="28"/>
          <w:szCs w:val="28"/>
          <w:rtl/>
        </w:rPr>
        <w:t xml:space="preserve">2382.</w:t>
      </w:r>
    </w:p>
    <w:p>
      <w:pPr>
        <w:pStyle w:val="BookText"/>
      </w:pPr>
      <w:r>
        <w:rPr>
          <w:rFonts w:ascii="Amiri" w:hAnsi="Amiri" w:eastAsia="Amiri" w:cs="Amiri"/>
          <w:lang w:bidi="ar-SA"/>
          <w:color w:val="111111"/>
          <w:sz w:val="28"/>
          <w:szCs w:val="28"/>
          <w:rtl/>
        </w:rPr>
        <w:t xml:space="preserve">بغداد المطران سليمان الصائغ واخيه موسى؛ رقم المخطوط: س /26</w:t>
      </w:r>
    </w:p>
    <w:p>
      <w:pPr>
        <w:pStyle w:val="BookText"/>
      </w:pPr>
      <w:r>
        <w:rPr>
          <w:rFonts w:ascii="IRNazanin" w:hAnsi="IRNazanin" w:eastAsia="IRNazanin" w:cs="IRNazanin"/>
          <w:lang w:bidi="fa-IR"/>
          <w:color w:val="111111"/>
          <w:sz w:val="28"/>
          <w:szCs w:val="28"/>
          <w:rtl/>
        </w:rPr>
        <w:t xml:space="preserve">أوّلها: الفصل الخامس من الباب الخامس أسماء جنالقة المشرقين السلام لذكرهم؛ کا: نعوم الصائغ، تا: 1367ه-؛ 234 ق، 21س، 18*25سم [المورد : 45-142]</w:t>
      </w:r>
    </w:p>
    <w:p>
      <w:pPr>
        <w:pStyle w:val="Heading2"/>
      </w:pPr>
      <w:bookmarkStart w:id="1905" w:name="_Toc1233"/>
      <w:r>
        <w:t>أخبار البغداد / تراجم - عربي</w:t>
      </w:r>
      <w:bookmarkEnd w:id="1905"/>
    </w:p>
    <w:p>
      <w:pPr>
        <w:pStyle w:val="BookText"/>
      </w:pPr>
      <w:r>
        <w:rPr>
          <w:rFonts w:ascii="Amiri" w:hAnsi="Amiri" w:eastAsia="Amiri" w:cs="Amiri"/>
          <w:lang w:bidi="ar-SA"/>
          <w:color w:val="111111"/>
          <w:sz w:val="28"/>
          <w:szCs w:val="28"/>
          <w:rtl/>
        </w:rPr>
        <w:t xml:space="preserve">الدروبي، إبراهيم بن عبد الغني ( - القرن 14 ه- )</w:t>
      </w:r>
    </w:p>
    <w:p>
      <w:pPr>
        <w:pStyle w:val="BookText"/>
      </w:pPr>
      <w:r>
        <w:rPr>
          <w:rFonts w:ascii="Times New Roman" w:hAnsi="Times New Roman" w:eastAsia="Times New Roman" w:cs="Times New Roman"/>
          <w:lang w:val="en-US" w:bidi="en-US"/>
          <w:color w:val="111111"/>
          <w:sz w:val="28"/>
          <w:szCs w:val="28"/>
          <w:rtl/>
        </w:rPr>
        <w:t xml:space="preserve">2383.</w:t>
      </w:r>
    </w:p>
    <w:p>
      <w:pPr>
        <w:pStyle w:val="BookText"/>
      </w:pPr>
      <w:r>
        <w:rPr>
          <w:rFonts w:ascii="Amiri" w:hAnsi="Amiri" w:eastAsia="Amiri" w:cs="Amiri"/>
          <w:lang w:bidi="ar-SA"/>
          <w:color w:val="111111"/>
          <w:sz w:val="28"/>
          <w:szCs w:val="28"/>
          <w:rtl/>
        </w:rPr>
        <w:t xml:space="preserve">بغداد؛ مكتبة الأوقاف العامة؛ رقم المخطوط: 142 مصورة</w:t>
      </w:r>
    </w:p>
    <w:p>
      <w:pPr>
        <w:pStyle w:val="BookText"/>
      </w:pPr>
      <w:r>
        <w:rPr>
          <w:rFonts w:ascii="IRNazanin" w:hAnsi="IRNazanin" w:eastAsia="IRNazanin" w:cs="IRNazanin"/>
          <w:lang w:bidi="fa-IR"/>
          <w:color w:val="111111"/>
          <w:sz w:val="28"/>
          <w:szCs w:val="28"/>
          <w:rtl/>
        </w:rPr>
        <w:t xml:space="preserve">مصدر التصوير: في خزانة المؤلف في بغداد؛ کاتب = مؤلف، تا: مجهول؛ 197ق،21*27سم [المورد : 22-253]
</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bookmarkStart w:id="470" w:name="pg7770_70108"/>
    <w:bookmarkEnd w:id="470"/>
    <w:p>
      <w:pPr>
        <w:pStyle w:val="Heading2"/>
      </w:pPr>
      <w:bookmarkStart w:id="1906" w:name="_Toc1234"/>
      <w:r>
        <w:t>أخبار بغداد وما جاورها من البلاد تاريخ - عربي</w:t>
      </w:r>
      <w:bookmarkEnd w:id="1906"/>
    </w:p>
    <w:p>
      <w:pPr>
        <w:pStyle w:val="BookText"/>
      </w:pPr>
      <w:r>
        <w:rPr>
          <w:rFonts w:ascii="Amiri" w:hAnsi="Amiri" w:eastAsia="Amiri" w:cs="Amiri"/>
          <w:lang w:bidi="ar-SA"/>
          <w:color w:val="111111"/>
          <w:sz w:val="28"/>
          <w:szCs w:val="28"/>
          <w:rtl/>
        </w:rPr>
        <w:t xml:space="preserve">شكري الآلوسي، محمود بن عبد الله (1275؟ - 1342 ه- ) تاريخ التأليف: 1321ه-</w:t>
      </w:r>
    </w:p>
    <w:p>
      <w:pPr>
        <w:pStyle w:val="BookText"/>
      </w:pPr>
      <w:r>
        <w:rPr>
          <w:rFonts w:ascii="Amiri" w:hAnsi="Amiri" w:eastAsia="Amiri" w:cs="Amiri"/>
          <w:lang w:bidi="ar-SA"/>
          <w:color w:val="111111"/>
          <w:sz w:val="28"/>
          <w:szCs w:val="28"/>
          <w:rtl/>
        </w:rPr>
        <w:t xml:space="preserve">أوّله: الحمد لله رب العالمين والعاقبة للمتقين وصلى الله على سيدنا محمّد خاتم النبيين ... أما بعد فإن فن التاريخ فن مفيد عبرة لمن اعتبر وعظة لمن تفكر وتبصر ...</w:t>
      </w:r>
    </w:p>
    <w:p>
      <w:pPr>
        <w:pStyle w:val="BookText"/>
      </w:pPr>
      <w:r>
        <w:rPr>
          <w:rFonts w:ascii="Times New Roman" w:hAnsi="Times New Roman" w:eastAsia="Times New Roman" w:cs="Times New Roman"/>
          <w:lang w:val="en-US" w:bidi="en-US"/>
          <w:color w:val="111111"/>
          <w:sz w:val="28"/>
          <w:szCs w:val="28"/>
          <w:rtl/>
        </w:rPr>
        <w:t xml:space="preserve">2384.</w:t>
      </w:r>
    </w:p>
    <w:p>
      <w:pPr>
        <w:pStyle w:val="BookText"/>
      </w:pPr>
      <w:r>
        <w:rPr>
          <w:rFonts w:ascii="Amiri" w:hAnsi="Amiri" w:eastAsia="Amiri" w:cs="Amiri"/>
          <w:lang w:bidi="ar-SA"/>
          <w:color w:val="111111"/>
          <w:sz w:val="28"/>
          <w:szCs w:val="28"/>
          <w:rtl/>
        </w:rPr>
        <w:t xml:space="preserve">بغداد؛ مكتبة الأوقاف العامة؛ رقم المخطوط : 24206/1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تعلیق، کاتب = ،مؤلف، تا: 1318 ه-؛ 128 ق،15*22سم [ف: 4-448]</w:t>
      </w:r>
    </w:p>
    <w:p>
      <w:pPr>
        <w:pStyle w:val="BookText"/>
      </w:pPr>
      <w:r>
        <w:rPr>
          <w:rFonts w:ascii="Times New Roman" w:hAnsi="Times New Roman" w:eastAsia="Times New Roman" w:cs="Times New Roman"/>
          <w:lang w:val="en-US" w:bidi="en-US"/>
          <w:color w:val="111111"/>
          <w:sz w:val="28"/>
          <w:szCs w:val="28"/>
          <w:rtl/>
        </w:rPr>
        <w:t xml:space="preserve">2385.</w:t>
      </w:r>
    </w:p>
    <w:p>
      <w:pPr>
        <w:pStyle w:val="BookText"/>
      </w:pPr>
      <w:r>
        <w:rPr>
          <w:rFonts w:ascii="IRNazanin" w:hAnsi="IRNazanin" w:eastAsia="IRNazanin" w:cs="IRNazanin"/>
          <w:lang w:bidi="fa-IR"/>
          <w:color w:val="111111"/>
          <w:sz w:val="28"/>
          <w:szCs w:val="28"/>
          <w:rtl/>
        </w:rPr>
        <w:t xml:space="preserve">بغداد؛ دار المخطوطات؛ رقم المخطوط : 8747</w:t>
      </w:r>
    </w:p>
    <w:p>
      <w:pPr>
        <w:pStyle w:val="BookText"/>
      </w:pPr>
      <w:r>
        <w:rPr>
          <w:rFonts w:ascii="Amiri" w:hAnsi="Amiri" w:eastAsia="Amiri" w:cs="Amiri"/>
          <w:lang w:bidi="ar-SA"/>
          <w:color w:val="111111"/>
          <w:sz w:val="28"/>
          <w:szCs w:val="28"/>
          <w:rtl/>
        </w:rPr>
        <w:t xml:space="preserve">الجزء الثالث؛ كاتب = مؤلف، تا: 1321ه-؛ 137 ص، 17س، 21*15سم [المتحف العراقي ف: التاريخ والتراجم -18]</w:t>
      </w:r>
    </w:p>
    <w:p>
      <w:pPr>
        <w:pStyle w:val="BookText"/>
      </w:pPr>
      <w:r>
        <w:rPr>
          <w:rFonts w:ascii="Times New Roman" w:hAnsi="Times New Roman" w:eastAsia="Times New Roman" w:cs="Times New Roman"/>
          <w:lang w:val="en-US" w:bidi="en-US"/>
          <w:color w:val="111111"/>
          <w:sz w:val="28"/>
          <w:szCs w:val="28"/>
          <w:rtl/>
        </w:rPr>
        <w:t xml:space="preserve">2386.</w:t>
      </w:r>
    </w:p>
    <w:p>
      <w:pPr>
        <w:pStyle w:val="BookText"/>
      </w:pPr>
      <w:r>
        <w:rPr>
          <w:rFonts w:ascii="Amiri" w:hAnsi="Amiri" w:eastAsia="Amiri" w:cs="Amiri"/>
          <w:lang w:bidi="ar-SA"/>
          <w:color w:val="111111"/>
          <w:sz w:val="28"/>
          <w:szCs w:val="28"/>
          <w:rtl/>
        </w:rPr>
        <w:t xml:space="preserve">بغداد؛ جامعة الحكمة مكتبة جامعة الحكمة)؛ رقم المخطوط: 135</w:t>
      </w:r>
    </w:p>
    <w:p>
      <w:pPr>
        <w:pStyle w:val="BookText"/>
      </w:pPr>
      <w:r>
        <w:rPr>
          <w:rFonts w:ascii="IRNazanin" w:hAnsi="IRNazanin" w:eastAsia="IRNazanin" w:cs="IRNazanin"/>
          <w:lang w:bidi="fa-IR"/>
          <w:color w:val="111111"/>
          <w:sz w:val="28"/>
          <w:szCs w:val="28"/>
          <w:rtl/>
        </w:rPr>
        <w:t xml:space="preserve">کا: مجهول، تا: 1327ه-؛ 138ق [ معجم التاريخ 5-3630]</w:t>
      </w:r>
    </w:p>
    <w:p>
      <w:pPr>
        <w:pStyle w:val="BookText"/>
      </w:pPr>
      <w:r>
        <w:rPr>
          <w:rFonts w:ascii="Times New Roman" w:hAnsi="Times New Roman" w:eastAsia="Times New Roman" w:cs="Times New Roman"/>
          <w:lang w:val="en-US" w:bidi="en-US"/>
          <w:color w:val="111111"/>
          <w:sz w:val="28"/>
          <w:szCs w:val="28"/>
          <w:rtl/>
        </w:rPr>
        <w:t xml:space="preserve">2387.</w:t>
      </w:r>
    </w:p>
    <w:p>
      <w:pPr>
        <w:pStyle w:val="BookText"/>
      </w:pPr>
      <w:r>
        <w:rPr>
          <w:rFonts w:ascii="IRNazanin" w:hAnsi="IRNazanin" w:eastAsia="IRNazanin" w:cs="IRNazanin"/>
          <w:lang w:bidi="fa-IR"/>
          <w:color w:val="111111"/>
          <w:sz w:val="28"/>
          <w:szCs w:val="28"/>
          <w:rtl/>
        </w:rPr>
        <w:t xml:space="preserve">بغداد؛ دار المخطوطات؛ رقم المخطوط: 6287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كا: إبراهيم بن عبد الله، تا: 1327ه- بغداد (مسجد محمّد امین)؛ 277 ص، 19س،22/5*16سم [المتحف العراقي - ف: التاريخ والتراجم -16]</w:t>
      </w:r>
    </w:p>
    <w:p>
      <w:pPr>
        <w:pStyle w:val="BookText"/>
      </w:pPr>
      <w:r>
        <w:rPr>
          <w:rFonts w:ascii="Times New Roman" w:hAnsi="Times New Roman" w:eastAsia="Times New Roman" w:cs="Times New Roman"/>
          <w:lang w:val="en-US" w:bidi="en-US"/>
          <w:color w:val="111111"/>
          <w:sz w:val="28"/>
          <w:szCs w:val="28"/>
          <w:rtl/>
        </w:rPr>
        <w:t xml:space="preserve">2388.</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135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إبراهيم بن عبد الله، تا: 1327ه-، بغداد (مسجد محمّد أمين الزند)؛ 277 ص، 19س، 15/5*21/5سم [ف : 82]</w:t>
      </w:r>
    </w:p>
    <w:p>
      <w:pPr>
        <w:pStyle w:val="BookText"/>
      </w:pPr>
      <w:r>
        <w:rPr>
          <w:rFonts w:ascii="Times New Roman" w:hAnsi="Times New Roman" w:eastAsia="Times New Roman" w:cs="Times New Roman"/>
          <w:lang w:val="en-US" w:bidi="en-US"/>
          <w:color w:val="111111"/>
          <w:sz w:val="28"/>
          <w:szCs w:val="28"/>
          <w:rtl/>
        </w:rPr>
        <w:t xml:space="preserve">2389.</w:t>
      </w:r>
    </w:p>
    <w:p>
      <w:pPr>
        <w:pStyle w:val="BookText"/>
      </w:pPr>
      <w:r>
        <w:rPr>
          <w:rFonts w:ascii="Amiri" w:hAnsi="Amiri" w:eastAsia="Amiri" w:cs="Amiri"/>
          <w:lang w:bidi="ar-SA"/>
          <w:color w:val="111111"/>
          <w:sz w:val="28"/>
          <w:szCs w:val="28"/>
          <w:rtl/>
        </w:rPr>
        <w:t xml:space="preserve">بغداد المكتبة القادرية رقم المخطوط: 1198</w:t>
      </w:r>
    </w:p>
    <w:p>
      <w:pPr>
        <w:pStyle w:val="BookText"/>
      </w:pPr>
      <w:r>
        <w:rPr>
          <w:rFonts w:ascii="Amiri" w:hAnsi="Amiri" w:eastAsia="Amiri" w:cs="Amiri"/>
          <w:lang w:bidi="ar-SA"/>
          <w:color w:val="111111"/>
          <w:sz w:val="28"/>
          <w:szCs w:val="28"/>
          <w:rtl/>
        </w:rPr>
        <w:t xml:space="preserve">أوّلها: مطابق؛ آخرها: و 182 علوة و 116 طاحونة اي رحاة وست محال للصيدلة.</w:t>
      </w:r>
    </w:p>
    <w:p>
      <w:pPr>
        <w:pStyle w:val="BookText"/>
      </w:pPr>
      <w:r>
        <w:rPr>
          <w:rFonts w:ascii="Amiri" w:hAnsi="Amiri" w:eastAsia="Amiri" w:cs="Amiri"/>
          <w:lang w:bidi="ar-SA"/>
          <w:color w:val="111111"/>
          <w:sz w:val="28"/>
          <w:szCs w:val="28"/>
          <w:rtl/>
        </w:rPr>
        <w:t xml:space="preserve">نستعليق، كا: إبراهيم بن محمد ثابت الدين افندي الحسيني الآلوسي البغدادي، تا: 2 رجب 1343ه-، 145ق، 20 س، 16*21سم [ف: 4-128]</w:t>
      </w:r>
    </w:p>
    <w:p>
      <w:pPr>
        <w:pStyle w:val="BookText"/>
      </w:pPr>
      <w:r>
        <w:rPr>
          <w:rFonts w:ascii="Times New Roman" w:hAnsi="Times New Roman" w:eastAsia="Times New Roman" w:cs="Times New Roman"/>
          <w:lang w:val="en-US" w:bidi="en-US"/>
          <w:color w:val="111111"/>
          <w:sz w:val="28"/>
          <w:szCs w:val="28"/>
          <w:rtl/>
        </w:rPr>
        <w:t xml:space="preserve">2390.</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آ-76</w:t>
      </w:r>
    </w:p>
    <w:p>
      <w:pPr>
        <w:pStyle w:val="BookText"/>
      </w:pPr>
      <w:r>
        <w:rPr>
          <w:rFonts w:ascii="Amiri" w:hAnsi="Amiri" w:eastAsia="Amiri" w:cs="Amiri"/>
          <w:lang w:bidi="ar-SA"/>
          <w:color w:val="111111"/>
          <w:sz w:val="28"/>
          <w:szCs w:val="28"/>
          <w:rtl/>
        </w:rPr>
        <w:t xml:space="preserve">الجزء الأوّل؛ كا: إبراهيم بن محمّد ثابت الآلوسي، تا: 16 ربيع الثاني 1344ه-، 262ص،17/2*22/6سم [ف: 117]
</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bookmarkStart w:id="471" w:name="pg7770_70109"/>
    <w:bookmarkEnd w:id="471"/>
    <w:p>
      <w:pPr>
        <w:pStyle w:val="BookText"/>
      </w:pPr>
      <w:r>
        <w:rPr>
          <w:rFonts w:ascii="Times New Roman" w:hAnsi="Times New Roman" w:eastAsia="Times New Roman" w:cs="Times New Roman"/>
          <w:lang w:val="en-US" w:bidi="en-US"/>
          <w:color w:val="111111"/>
          <w:sz w:val="28"/>
          <w:szCs w:val="28"/>
          <w:rtl/>
        </w:rPr>
        <w:t xml:space="preserve">2391.</w:t>
      </w:r>
    </w:p>
    <w:p>
      <w:pPr>
        <w:pStyle w:val="BookText"/>
      </w:pPr>
      <w:r>
        <w:rPr>
          <w:rFonts w:ascii="Amiri" w:hAnsi="Amiri" w:eastAsia="Amiri" w:cs="Amiri"/>
          <w:lang w:bidi="ar-SA"/>
          <w:color w:val="111111"/>
          <w:sz w:val="28"/>
          <w:szCs w:val="28"/>
          <w:rtl/>
        </w:rPr>
        <w:t xml:space="preserve">بغداد؛ دار المخطوطات؛ رقم المخطوط : 21503 الجزء الثالث؛ كا: خليل صبري بن سعيد آل خالد الموصلي، تا: 1346ه-، 154ص، 21س، 25*18/5سم [المتحف العراقي - ف: التاريخ والتراجم - 19]</w:t>
      </w:r>
    </w:p>
    <w:p>
      <w:pPr>
        <w:pStyle w:val="BookText"/>
      </w:pPr>
      <w:r>
        <w:rPr>
          <w:rFonts w:ascii="Times New Roman" w:hAnsi="Times New Roman" w:eastAsia="Times New Roman" w:cs="Times New Roman"/>
          <w:lang w:val="en-US" w:bidi="en-US"/>
          <w:color w:val="111111"/>
          <w:sz w:val="28"/>
          <w:szCs w:val="28"/>
          <w:rtl/>
        </w:rPr>
        <w:t xml:space="preserve">2392.</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آ-77</w:t>
      </w:r>
    </w:p>
    <w:p>
      <w:pPr>
        <w:pStyle w:val="BookText"/>
      </w:pPr>
      <w:r>
        <w:rPr>
          <w:rFonts w:ascii="IRNazanin" w:hAnsi="IRNazanin" w:eastAsia="IRNazanin" w:cs="IRNazanin"/>
          <w:lang w:bidi="fa-IR"/>
          <w:color w:val="111111"/>
          <w:sz w:val="28"/>
          <w:szCs w:val="28"/>
          <w:rtl/>
        </w:rPr>
        <w:t xml:space="preserve">الجزء الثاني، خصه بتاريخ الجوامع والمساجد؛ کا: مجهول، تا: مجهول؛ 141 ص، 21س،18*23/4سم [ف: 117]</w:t>
      </w:r>
    </w:p>
    <w:p>
      <w:pPr>
        <w:pStyle w:val="BookText"/>
      </w:pPr>
      <w:r>
        <w:rPr>
          <w:rFonts w:ascii="Times New Roman" w:hAnsi="Times New Roman" w:eastAsia="Times New Roman" w:cs="Times New Roman"/>
          <w:lang w:val="en-US" w:bidi="en-US"/>
          <w:color w:val="111111"/>
          <w:sz w:val="28"/>
          <w:szCs w:val="28"/>
          <w:rtl/>
        </w:rPr>
        <w:t xml:space="preserve">2393.</w:t>
      </w:r>
    </w:p>
    <w:p>
      <w:pPr>
        <w:pStyle w:val="BookText"/>
      </w:pPr>
      <w:r>
        <w:rPr>
          <w:rFonts w:ascii="IRNazanin" w:hAnsi="IRNazanin" w:eastAsia="IRNazanin" w:cs="IRNazanin"/>
          <w:lang w:bidi="fa-IR"/>
          <w:color w:val="111111"/>
          <w:sz w:val="28"/>
          <w:szCs w:val="28"/>
          <w:rtl/>
        </w:rPr>
        <w:t xml:space="preserve">بغداد؛ دار المخطوطات؛ رقم المخطوط: 10146 الجزء الأوّل؛ کا: مجهول، تا: مجهول 299 ص، 18 س، 18/5</w:t>
      </w:r>
    </w:p>
    <w:p>
      <w:pPr>
        <w:pStyle w:val="BookText"/>
      </w:pPr>
      <w:r>
        <w:rPr>
          <w:rFonts w:ascii="IRNazanin" w:hAnsi="IRNazanin" w:eastAsia="IRNazanin" w:cs="IRNazanin"/>
          <w:lang w:bidi="fa-IR"/>
          <w:color w:val="111111"/>
          <w:sz w:val="28"/>
          <w:szCs w:val="28"/>
          <w:rtl/>
        </w:rPr>
        <w:t xml:space="preserve">23/5سم [المتحف العراقي ف التاريخ والتراجم -18] 2394. بغداد؛ دار المخطوطات؛ رقم المخطوط: 30384 الجزء الثالث کا: مجهول، تا: مجهول؛ 178،ص، 19 س، 21</w:t>
      </w:r>
    </w:p>
    <w:p>
      <w:pPr>
        <w:pStyle w:val="BookText"/>
      </w:pPr>
      <w:r>
        <w:rPr>
          <w:rFonts w:ascii="Amiri" w:hAnsi="Amiri" w:eastAsia="Amiri" w:cs="Amiri"/>
          <w:lang w:bidi="ar-SA"/>
          <w:color w:val="111111"/>
          <w:sz w:val="28"/>
          <w:szCs w:val="28"/>
          <w:rtl/>
        </w:rPr>
        <w:t xml:space="preserve">16/5سم [المتحف العراقي ف: التاريخ والتراجم - 19] 2395. بغداد؛ مركز البحوث والدراسات؛ رقم المخطوط: 7-7342956مصورة</w:t>
      </w:r>
    </w:p>
    <w:p>
      <w:pPr>
        <w:pStyle w:val="BookText"/>
      </w:pPr>
      <w:r>
        <w:rPr>
          <w:rFonts w:ascii="IRNazanin" w:hAnsi="IRNazanin" w:eastAsia="IRNazanin" w:cs="IRNazanin"/>
          <w:lang w:bidi="fa-IR"/>
          <w:color w:val="111111"/>
          <w:sz w:val="28"/>
          <w:szCs w:val="28"/>
          <w:rtl/>
        </w:rPr>
        <w:t xml:space="preserve">مصدر التصوير : دائرة الآثار والتراث؛ کا: مجهول، تا: 326ه-، 344 ص [(مصورات)- ف: 51]</w:t>
      </w:r>
    </w:p>
    <w:p>
      <w:pPr>
        <w:pStyle w:val="BookText"/>
      </w:pPr>
      <w:r>
        <w:rPr>
          <w:rFonts w:ascii="Times New Roman" w:hAnsi="Times New Roman" w:eastAsia="Times New Roman" w:cs="Times New Roman"/>
          <w:lang w:val="en-US" w:bidi="en-US"/>
          <w:color w:val="111111"/>
          <w:sz w:val="28"/>
          <w:szCs w:val="28"/>
          <w:rtl/>
        </w:rPr>
        <w:t xml:space="preserve">2396.</w:t>
      </w:r>
    </w:p>
    <w:p>
      <w:pPr>
        <w:pStyle w:val="BookText"/>
      </w:pPr>
      <w:r>
        <w:rPr>
          <w:rFonts w:ascii="IRNazanin" w:hAnsi="IRNazanin" w:eastAsia="IRNazanin" w:cs="IRNazanin"/>
          <w:lang w:bidi="fa-IR"/>
          <w:color w:val="111111"/>
          <w:sz w:val="28"/>
          <w:szCs w:val="28"/>
          <w:rtl/>
        </w:rPr>
        <w:t xml:space="preserve">بغداد؛ دار المخطوطات؛ رقم المخطوط: 1064</w:t>
      </w:r>
    </w:p>
    <w:p>
      <w:pPr>
        <w:pStyle w:val="BookText"/>
      </w:pPr>
      <w:r>
        <w:rPr>
          <w:rFonts w:ascii="IRNazanin" w:hAnsi="IRNazanin" w:eastAsia="IRNazanin" w:cs="IRNazanin"/>
          <w:lang w:bidi="fa-IR"/>
          <w:color w:val="111111"/>
          <w:sz w:val="28"/>
          <w:szCs w:val="28"/>
          <w:rtl/>
        </w:rPr>
        <w:t xml:space="preserve">الجزء الثالث کا: مجهول، تا: مجهول؛ 138، ص 18-20 س، 25*18سم [المتحف العراقي ف التاريخ والتراجم -19]</w:t>
      </w:r>
    </w:p>
    <w:p>
      <w:pPr>
        <w:pStyle w:val="BookText"/>
      </w:pPr>
      <w:r>
        <w:rPr>
          <w:rFonts w:ascii="Times New Roman" w:hAnsi="Times New Roman" w:eastAsia="Times New Roman" w:cs="Times New Roman"/>
          <w:lang w:val="en-US" w:bidi="en-US"/>
          <w:color w:val="111111"/>
          <w:sz w:val="28"/>
          <w:szCs w:val="28"/>
          <w:rtl/>
        </w:rPr>
        <w:t xml:space="preserve">2397.</w:t>
      </w:r>
    </w:p>
    <w:p>
      <w:pPr>
        <w:pStyle w:val="BookText"/>
      </w:pPr>
      <w:r>
        <w:rPr>
          <w:rFonts w:ascii="IRNazanin" w:hAnsi="IRNazanin" w:eastAsia="IRNazanin" w:cs="IRNazanin"/>
          <w:lang w:bidi="fa-IR"/>
          <w:color w:val="111111"/>
          <w:sz w:val="28"/>
          <w:szCs w:val="28"/>
          <w:rtl/>
        </w:rPr>
        <w:t xml:space="preserve">بغداد؛ دار المخطوطات؛ رقم المخطوط: 1120/1 الجزء الثالث؛ کا: مجهول، تا: مجهول؛ 153 ص 19 س ، 27/5*20سم [المتحف العراقي ف التاريخ والتراجم - 20] 2398. بغداد؛ دار المخطوطات؛ رقم المخطوط : 30364</w:t>
      </w:r>
    </w:p>
    <w:p>
      <w:pPr>
        <w:pStyle w:val="BookText"/>
      </w:pPr>
      <w:r>
        <w:rPr>
          <w:rFonts w:ascii="IRNazanin" w:hAnsi="IRNazanin" w:eastAsia="IRNazanin" w:cs="IRNazanin"/>
          <w:lang w:bidi="fa-IR"/>
          <w:color w:val="111111"/>
          <w:sz w:val="28"/>
          <w:szCs w:val="28"/>
          <w:rtl/>
        </w:rPr>
        <w:t xml:space="preserve">الجزء الأوّل؛ کا: مجهول، تا: مجهول؛ 304 ص 19س، 25/5*17/5سم [المتحف العراقي ف التاريخ والتراجم -17]</w:t>
      </w:r>
    </w:p>
    <w:p>
      <w:pPr>
        <w:pStyle w:val="Heading2"/>
      </w:pPr>
      <w:bookmarkStart w:id="1907" w:name="_Toc1235"/>
      <w:r>
        <w:t>أخبار بكر وتغلب / تاريخ - عربي</w:t>
      </w:r>
      <w:bookmarkEnd w:id="1907"/>
    </w:p>
    <w:p>
      <w:pPr>
        <w:pStyle w:val="BookText"/>
      </w:pPr>
      <w:r>
        <w:rPr>
          <w:rFonts w:ascii="Amiri" w:hAnsi="Amiri" w:eastAsia="Amiri" w:cs="Amiri"/>
          <w:lang w:bidi="ar-SA"/>
          <w:color w:val="111111"/>
          <w:sz w:val="28"/>
          <w:szCs w:val="28"/>
          <w:rtl/>
        </w:rPr>
        <w:t xml:space="preserve">ابن كلبي هشام بن محمّد ( - 204 ه-)</w:t>
      </w:r>
    </w:p>
    <w:p>
      <w:pPr>
        <w:pStyle w:val="BookText"/>
      </w:pPr>
      <w:r>
        <w:rPr>
          <w:rFonts w:ascii="Amiri" w:hAnsi="Amiri" w:eastAsia="Amiri" w:cs="Amiri"/>
          <w:lang w:bidi="ar-SA"/>
          <w:color w:val="111111"/>
          <w:sz w:val="28"/>
          <w:szCs w:val="28"/>
          <w:rtl/>
        </w:rPr>
        <w:t xml:space="preserve">2399 . النجف الأشرف ؛ مؤسسة كاشف الغطاء العامة؛ رقم المخطوط: 7048</w:t>
      </w:r>
    </w:p>
    <w:p>
      <w:pPr>
        <w:pStyle w:val="BookText"/>
      </w:pPr>
      <w:r>
        <w:rPr>
          <w:rFonts w:ascii="IRNazanin" w:hAnsi="IRNazanin" w:eastAsia="IRNazanin" w:cs="IRNazanin"/>
          <w:lang w:bidi="fa-IR"/>
          <w:color w:val="111111"/>
          <w:sz w:val="28"/>
          <w:szCs w:val="28"/>
          <w:rtl/>
        </w:rPr>
        <w:t xml:space="preserve">کا: مجهول، تا: مجهول؛ 130 ص [ف: 1-32]
</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bookmarkStart w:id="472" w:name="pg7770_70110"/>
    <w:bookmarkEnd w:id="472"/>
    <w:p>
      <w:pPr>
        <w:pStyle w:val="Heading2"/>
      </w:pPr>
      <w:bookmarkStart w:id="1908" w:name="_Toc1236"/>
      <w:r>
        <w:t>أخبار البلدان / جغرافية - عربي</w:t>
      </w:r>
      <w:bookmarkEnd w:id="1908"/>
    </w:p>
    <w:p>
      <w:pPr>
        <w:pStyle w:val="BookText"/>
      </w:pPr>
      <w:r>
        <w:rPr>
          <w:rFonts w:ascii="Amiri" w:hAnsi="Amiri" w:eastAsia="Amiri" w:cs="Amiri"/>
          <w:lang w:bidi="ar-SA"/>
          <w:color w:val="111111"/>
          <w:sz w:val="28"/>
          <w:szCs w:val="28"/>
          <w:rtl/>
        </w:rPr>
        <w:t xml:space="preserve">ابن فقيه، أحمد بن محمّد ( - 365 ؟ ه- )</w:t>
      </w:r>
    </w:p>
    <w:p>
      <w:pPr>
        <w:pStyle w:val="BookText"/>
      </w:pPr>
      <w:r>
        <w:rPr>
          <w:rFonts w:ascii="IRNazanin" w:hAnsi="IRNazanin" w:eastAsia="IRNazanin" w:cs="IRNazanin"/>
          <w:lang w:bidi="fa-IR"/>
          <w:color w:val="111111"/>
          <w:sz w:val="28"/>
          <w:szCs w:val="28"/>
          <w:rtl/>
        </w:rPr>
        <w:t xml:space="preserve">طبع: ليدن، 1884 - 1891م، باهتمام داود هاینرخ مولر</w:t>
      </w:r>
    </w:p>
    <w:p>
      <w:pPr>
        <w:pStyle w:val="BookText"/>
      </w:pPr>
      <w:r>
        <w:rPr>
          <w:rFonts w:ascii="Amiri" w:hAnsi="Amiri" w:eastAsia="Amiri" w:cs="Amiri"/>
          <w:lang w:bidi="ar-SA"/>
          <w:color w:val="111111"/>
          <w:sz w:val="28"/>
          <w:szCs w:val="28"/>
          <w:rtl/>
        </w:rPr>
        <w:t xml:space="preserve">[فنخا :2: 338 (2 نسخة)]</w:t>
      </w:r>
    </w:p>
    <w:p>
      <w:pPr>
        <w:pStyle w:val="BookText"/>
      </w:pPr>
      <w:r>
        <w:rPr>
          <w:rFonts w:ascii="Times New Roman" w:hAnsi="Times New Roman" w:eastAsia="Times New Roman" w:cs="Times New Roman"/>
          <w:lang w:val="en-US" w:bidi="en-US"/>
          <w:color w:val="111111"/>
          <w:sz w:val="28"/>
          <w:szCs w:val="28"/>
          <w:rtl/>
        </w:rPr>
        <w:t xml:space="preserve">2400.</w:t>
      </w:r>
    </w:p>
    <w:p>
      <w:pPr>
        <w:pStyle w:val="BookText"/>
      </w:pPr>
      <w:r>
        <w:rPr>
          <w:rFonts w:ascii="IRNazanin" w:hAnsi="IRNazanin" w:eastAsia="IRNazanin" w:cs="IRNazanin"/>
          <w:lang w:bidi="fa-IR"/>
          <w:color w:val="111111"/>
          <w:sz w:val="28"/>
          <w:szCs w:val="28"/>
          <w:rtl/>
        </w:rPr>
        <w:t xml:space="preserve">بغداد؛ محفوظ حسين علي (دکتر)؛ رقم المخطوط : 295</w:t>
      </w:r>
    </w:p>
    <w:p>
      <w:pPr>
        <w:pStyle w:val="BookText"/>
      </w:pPr>
      <w:r>
        <w:rPr>
          <w:rFonts w:ascii="IRNazanin" w:hAnsi="IRNazanin" w:eastAsia="IRNazanin" w:cs="IRNazanin"/>
          <w:lang w:bidi="fa-IR"/>
          <w:color w:val="111111"/>
          <w:sz w:val="28"/>
          <w:szCs w:val="28"/>
          <w:rtl/>
        </w:rPr>
        <w:t xml:space="preserve">مدينة السلام البغداد. صورة النسخة المحفوظة بدار الكتب الرضوية في مشهد بخراسان؛ کا: مجهول، تا: مجهول [ معهد المخطوطات العربية: 6-54]</w:t>
      </w:r>
    </w:p>
    <w:p>
      <w:pPr>
        <w:pStyle w:val="Heading2"/>
      </w:pPr>
      <w:bookmarkStart w:id="1909" w:name="_Toc1237"/>
      <w:r>
        <w:t>الأخبار بوفاة المختار / تاريخ النبي (ص) - عربي</w:t>
      </w:r>
      <w:bookmarkEnd w:id="1909"/>
    </w:p>
    <w:p>
      <w:pPr>
        <w:pStyle w:val="BookText"/>
      </w:pPr>
      <w:r>
        <w:rPr>
          <w:rFonts w:ascii="IRNazanin" w:hAnsi="IRNazanin" w:eastAsia="IRNazanin" w:cs="IRNazanin"/>
          <w:lang w:bidi="fa-IR"/>
          <w:color w:val="111111"/>
          <w:sz w:val="28"/>
          <w:szCs w:val="28"/>
          <w:rtl/>
        </w:rPr>
        <w:t xml:space="preserve">ابن ناصر الدین محمّد بن عبد الله(777 - 842 ه- )</w:t>
      </w:r>
    </w:p>
    <w:p>
      <w:pPr>
        <w:pStyle w:val="BookText"/>
      </w:pPr>
      <w:r>
        <w:rPr>
          <w:rFonts w:ascii="Times New Roman" w:hAnsi="Times New Roman" w:eastAsia="Times New Roman" w:cs="Times New Roman"/>
          <w:lang w:val="en-US" w:bidi="en-US"/>
          <w:color w:val="111111"/>
          <w:sz w:val="28"/>
          <w:szCs w:val="28"/>
          <w:rtl/>
        </w:rPr>
        <w:t xml:space="preserve">2401.</w:t>
      </w:r>
    </w:p>
    <w:p>
      <w:pPr>
        <w:pStyle w:val="BookText"/>
      </w:pPr>
      <w:r>
        <w:rPr>
          <w:rFonts w:ascii="Amiri" w:hAnsi="Amiri" w:eastAsia="Amiri" w:cs="Amiri"/>
          <w:lang w:bidi="ar-SA"/>
          <w:color w:val="111111"/>
          <w:sz w:val="28"/>
          <w:szCs w:val="28"/>
          <w:rtl/>
        </w:rPr>
        <w:t xml:space="preserve">بغداد؛ مكتبة الأوقاف العامة؛ رقم المخطوط: 164/1 مصورة</w:t>
      </w:r>
    </w:p>
    <w:p>
      <w:pPr>
        <w:pStyle w:val="BookText"/>
      </w:pPr>
      <w:r>
        <w:rPr>
          <w:rFonts w:ascii="IRNazanin" w:hAnsi="IRNazanin" w:eastAsia="IRNazanin" w:cs="IRNazanin"/>
          <w:lang w:bidi="fa-IR"/>
          <w:color w:val="111111"/>
          <w:sz w:val="28"/>
          <w:szCs w:val="28"/>
          <w:rtl/>
        </w:rPr>
        <w:t xml:space="preserve">کا: مجهول، تا: 904ه- ،7ق9*13سم [المورد : 22-263]</w:t>
      </w:r>
    </w:p>
    <w:p>
      <w:pPr>
        <w:pStyle w:val="Heading2"/>
      </w:pPr>
      <w:bookmarkStart w:id="1910" w:name="_Toc1238"/>
      <w:r>
        <w:t>أخبار الحمقى والمغفلين / أدب - عربي</w:t>
      </w:r>
      <w:bookmarkEnd w:id="1910"/>
    </w:p>
    <w:p>
      <w:pPr>
        <w:pStyle w:val="BookText"/>
      </w:pPr>
      <w:r>
        <w:rPr>
          <w:rFonts w:ascii="Amiri" w:hAnsi="Amiri" w:eastAsia="Amiri" w:cs="Amiri"/>
          <w:lang w:bidi="ar-SA"/>
          <w:color w:val="111111"/>
          <w:sz w:val="28"/>
          <w:szCs w:val="28"/>
          <w:rtl/>
        </w:rPr>
        <w:t xml:space="preserve">ابن الجوزي، عبد الرحمن بن علي(2508؟- 597ه-)</w:t>
      </w:r>
    </w:p>
    <w:p>
      <w:pPr>
        <w:pStyle w:val="BookText"/>
      </w:pPr>
      <w:r>
        <w:rPr>
          <w:rFonts w:ascii="Amiri" w:hAnsi="Amiri" w:eastAsia="Amiri" w:cs="Amiri"/>
          <w:lang w:bidi="ar-SA"/>
          <w:color w:val="111111"/>
          <w:sz w:val="28"/>
          <w:szCs w:val="28"/>
          <w:rtl/>
        </w:rPr>
        <w:t xml:space="preserve">طبع: بغداد، 1385ه-، دمشق 1345ه-، النجف الأشرف، 1966م، بيروت، 1985م</w:t>
      </w:r>
    </w:p>
    <w:p>
      <w:pPr>
        <w:pStyle w:val="BookText"/>
      </w:pPr>
      <w:r>
        <w:rPr>
          <w:rFonts w:ascii="Times New Roman" w:hAnsi="Times New Roman" w:eastAsia="Times New Roman" w:cs="Times New Roman"/>
          <w:lang w:val="en-US" w:bidi="en-US"/>
          <w:color w:val="111111"/>
          <w:sz w:val="28"/>
          <w:szCs w:val="28"/>
          <w:rtl/>
        </w:rPr>
        <w:t xml:space="preserve">2402.</w:t>
      </w:r>
    </w:p>
    <w:p>
      <w:pPr>
        <w:pStyle w:val="BookText"/>
      </w:pPr>
      <w:r>
        <w:rPr>
          <w:rFonts w:ascii="IRNazanin" w:hAnsi="IRNazanin" w:eastAsia="IRNazanin" w:cs="IRNazanin"/>
          <w:lang w:bidi="fa-IR"/>
          <w:color w:val="111111"/>
          <w:sz w:val="28"/>
          <w:szCs w:val="28"/>
          <w:rtl/>
        </w:rPr>
        <w:t xml:space="preserve">بغداد؛ دار المخطوطات؛ رقم المخطوط : 3095/3</w:t>
      </w:r>
    </w:p>
    <w:p>
      <w:pPr>
        <w:pStyle w:val="BookText"/>
      </w:pPr>
      <w:r>
        <w:rPr>
          <w:rFonts w:ascii="Amiri" w:hAnsi="Amiri" w:eastAsia="Amiri" w:cs="Amiri"/>
          <w:lang w:bidi="ar-SA"/>
          <w:color w:val="111111"/>
          <w:sz w:val="28"/>
          <w:szCs w:val="28"/>
          <w:rtl/>
        </w:rPr>
        <w:t xml:space="preserve">أوّلها: الحمد لله الذي أعطي من الإنعام جزيلاً، وقبل من الشكر قليلاً، وفضلنا على كثير من خلقه تفضيلاً ...</w:t>
      </w:r>
    </w:p>
    <w:p>
      <w:pPr>
        <w:pStyle w:val="BookText"/>
      </w:pPr>
      <w:r>
        <w:rPr>
          <w:rFonts w:ascii="IRNazanin" w:hAnsi="IRNazanin" w:eastAsia="IRNazanin" w:cs="IRNazanin"/>
          <w:lang w:bidi="fa-IR"/>
          <w:color w:val="111111"/>
          <w:sz w:val="28"/>
          <w:szCs w:val="28"/>
          <w:rtl/>
        </w:rPr>
        <w:t xml:space="preserve">قطعة من الكتاب؛ کا: مجهول، تا: 653ه-، 13 ص، 15 س، 16/5*24سم [المتحف العراقي -ف: الادب -20] 2403</w:t>
      </w:r>
    </w:p>
    <w:p>
      <w:pPr>
        <w:pStyle w:val="BookText"/>
      </w:pPr>
      <w:r>
        <w:rPr>
          <w:rFonts w:ascii="Amiri" w:hAnsi="Amiri" w:eastAsia="Amiri" w:cs="Amiri"/>
          <w:lang w:bidi="ar-SA"/>
          <w:color w:val="111111"/>
          <w:sz w:val="28"/>
          <w:szCs w:val="28"/>
          <w:rtl/>
        </w:rPr>
        <w:t xml:space="preserve">. الكاظمية خزانة عبد الصاحب انصاري نجفي؛ رقم المخطوط: 12/2</w:t>
      </w:r>
    </w:p>
    <w:p>
      <w:pPr>
        <w:pStyle w:val="BookText"/>
      </w:pPr>
      <w:r>
        <w:rPr>
          <w:rFonts w:ascii="Amiri" w:hAnsi="Amiri" w:eastAsia="Amiri" w:cs="Amiri"/>
          <w:lang w:bidi="ar-SA"/>
          <w:color w:val="111111"/>
          <w:sz w:val="28"/>
          <w:szCs w:val="28"/>
          <w:rtl/>
        </w:rPr>
        <w:t xml:space="preserve">في الفهرس مجهول المؤلف؛ كا: محمّد بن الحاج قنبر الشهير بكور علي الكاظمي، تا: 1288 ه- [ معهد المخطوطات العربية: 4 جزء 2-246]
</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bookmarkStart w:id="473" w:name="pg7770_70111"/>
    <w:bookmarkEnd w:id="473"/>
    <w:p>
      <w:pPr>
        <w:pStyle w:val="Heading2"/>
      </w:pPr>
      <w:bookmarkStart w:id="1911" w:name="_Toc1239"/>
      <w:r>
        <w:t>أخبار خسرو / أدب - فارسي</w:t>
      </w:r>
      <w:bookmarkEnd w:id="1911"/>
    </w:p>
    <w:p>
      <w:pPr>
        <w:pStyle w:val="BookText"/>
      </w:pPr>
      <w:r>
        <w:rPr>
          <w:rFonts w:ascii="Times New Roman" w:hAnsi="Times New Roman" w:eastAsia="Times New Roman" w:cs="Times New Roman"/>
          <w:lang w:val="en-US" w:bidi="en-US"/>
          <w:color w:val="111111"/>
          <w:sz w:val="28"/>
          <w:szCs w:val="28"/>
          <w:rtl/>
        </w:rPr>
        <w:t xml:space="preserve">2404.</w:t>
      </w:r>
    </w:p>
    <w:p>
      <w:pPr>
        <w:pStyle w:val="BookText"/>
      </w:pPr>
      <w:r>
        <w:rPr>
          <w:rFonts w:ascii="Amiri" w:hAnsi="Amiri" w:eastAsia="Amiri" w:cs="Amiri"/>
          <w:lang w:bidi="ar-SA"/>
          <w:color w:val="111111"/>
          <w:sz w:val="28"/>
          <w:szCs w:val="28"/>
          <w:rtl/>
        </w:rPr>
        <w:t xml:space="preserve">الموصل؛ المدرسة المحمدية (في الأوقاف العامة)؛ رقم المخطوط: 20/11/3</w:t>
      </w:r>
    </w:p>
    <w:p>
      <w:pPr>
        <w:pStyle w:val="BookText"/>
      </w:pPr>
      <w:r>
        <w:rPr>
          <w:rFonts w:ascii="Amiri" w:hAnsi="Amiri" w:eastAsia="Amiri" w:cs="Amiri"/>
          <w:lang w:bidi="ar-SA"/>
          <w:color w:val="111111"/>
          <w:sz w:val="28"/>
          <w:szCs w:val="28"/>
          <w:rtl/>
        </w:rPr>
        <w:t xml:space="preserve">كا: يوسف بن قباد بن نصير فتحان القمي، تا: 868ه-،26*17سم [الأوقاف العامة- :الموصل: 7-109]</w:t>
      </w:r>
    </w:p>
    <w:p>
      <w:pPr>
        <w:pStyle w:val="Heading2"/>
      </w:pPr>
      <w:bookmarkStart w:id="1912" w:name="_Toc1240"/>
      <w:r>
        <w:t>أخبار الدول وآثار الأول /تاريخ - عربي</w:t>
      </w:r>
      <w:bookmarkEnd w:id="1912"/>
    </w:p>
    <w:p>
      <w:pPr>
        <w:pStyle w:val="BookText"/>
      </w:pPr>
      <w:r>
        <w:rPr>
          <w:rFonts w:ascii="Amiri" w:hAnsi="Amiri" w:eastAsia="Amiri" w:cs="Amiri"/>
          <w:lang w:bidi="ar-SA"/>
          <w:color w:val="111111"/>
          <w:sz w:val="28"/>
          <w:szCs w:val="28"/>
          <w:rtl/>
        </w:rPr>
        <w:t xml:space="preserve">القرماني، أحمد بن يوسف (939 - 1019 ه- )</w:t>
      </w:r>
    </w:p>
    <w:p>
      <w:pPr>
        <w:pStyle w:val="BookText"/>
      </w:pPr>
      <w:r>
        <w:rPr>
          <w:rFonts w:ascii="Amiri" w:hAnsi="Amiri" w:eastAsia="Amiri" w:cs="Amiri"/>
          <w:lang w:bidi="ar-SA"/>
          <w:color w:val="111111"/>
          <w:sz w:val="28"/>
          <w:szCs w:val="28"/>
          <w:rtl/>
        </w:rPr>
        <w:t xml:space="preserve">تاريخ التأليف: 1 محرم 1008ه-</w:t>
      </w:r>
    </w:p>
    <w:p>
      <w:pPr>
        <w:pStyle w:val="BookText"/>
      </w:pPr>
      <w:r>
        <w:rPr>
          <w:rFonts w:ascii="IRNazanin" w:hAnsi="IRNazanin" w:eastAsia="IRNazanin" w:cs="IRNazanin"/>
          <w:lang w:bidi="fa-IR"/>
          <w:color w:val="111111"/>
          <w:sz w:val="28"/>
          <w:szCs w:val="28"/>
          <w:rtl/>
        </w:rPr>
        <w:t xml:space="preserve">طبع: بغداد، 1282 ه-، بولاق، 1290ه-</w:t>
      </w:r>
    </w:p>
    <w:p>
      <w:pPr>
        <w:pStyle w:val="BookText"/>
      </w:pPr>
      <w:r>
        <w:rPr>
          <w:rFonts w:ascii="IRNazanin" w:hAnsi="IRNazanin" w:eastAsia="IRNazanin" w:cs="IRNazanin"/>
          <w:lang w:bidi="fa-IR"/>
          <w:color w:val="111111"/>
          <w:sz w:val="28"/>
          <w:szCs w:val="28"/>
          <w:rtl/>
        </w:rPr>
        <w:t xml:space="preserve">[فنخا 2: 341 (6نسخ)]</w:t>
      </w:r>
    </w:p>
    <w:p>
      <w:pPr>
        <w:pStyle w:val="BookText"/>
      </w:pPr>
      <w:r>
        <w:rPr>
          <w:rFonts w:ascii="Amiri" w:hAnsi="Amiri" w:eastAsia="Amiri" w:cs="Amiri"/>
          <w:lang w:bidi="ar-SA"/>
          <w:color w:val="111111"/>
          <w:sz w:val="28"/>
          <w:szCs w:val="28"/>
          <w:rtl/>
        </w:rPr>
        <w:t xml:space="preserve">2405 . الموصل ؛ خزانة ميسر صالح الامين (في الأوقاف العامة)؛ رقم المخطوط : 2</w:t>
      </w:r>
    </w:p>
    <w:p>
      <w:pPr>
        <w:pStyle w:val="BookText"/>
      </w:pPr>
      <w:r>
        <w:rPr>
          <w:rFonts w:ascii="Amiri" w:hAnsi="Amiri" w:eastAsia="Amiri" w:cs="Amiri"/>
          <w:lang w:bidi="ar-SA"/>
          <w:color w:val="111111"/>
          <w:sz w:val="28"/>
          <w:szCs w:val="28"/>
          <w:rtl/>
        </w:rPr>
        <w:t xml:space="preserve">أوّلها: الحمد لله الذي جعل قلوب البلغاء أفلاكا لمطالع البدور ...</w:t>
      </w:r>
    </w:p>
    <w:p>
      <w:pPr>
        <w:pStyle w:val="BookText"/>
      </w:pPr>
      <w:r>
        <w:rPr>
          <w:rFonts w:ascii="Amiri" w:hAnsi="Amiri" w:eastAsia="Amiri" w:cs="Amiri"/>
          <w:lang w:bidi="ar-SA"/>
          <w:color w:val="111111"/>
          <w:sz w:val="28"/>
          <w:szCs w:val="28"/>
          <w:rtl/>
        </w:rPr>
        <w:t xml:space="preserve">كا: محمّد بن عثمان، تا: 1027ه-، 251 ق ،20*13سم [الأوقاف العامة - الموصل: 6-277]</w:t>
      </w:r>
    </w:p>
    <w:p>
      <w:pPr>
        <w:pStyle w:val="BookText"/>
      </w:pPr>
      <w:r>
        <w:rPr>
          <w:rFonts w:ascii="Times New Roman" w:hAnsi="Times New Roman" w:eastAsia="Times New Roman" w:cs="Times New Roman"/>
          <w:lang w:val="en-US" w:bidi="en-US"/>
          <w:color w:val="111111"/>
          <w:sz w:val="28"/>
          <w:szCs w:val="28"/>
          <w:rtl/>
        </w:rPr>
        <w:t xml:space="preserve">2406.</w:t>
      </w:r>
    </w:p>
    <w:p>
      <w:pPr>
        <w:pStyle w:val="BookText"/>
      </w:pPr>
      <w:r>
        <w:rPr>
          <w:rFonts w:ascii="IRNazanin" w:hAnsi="IRNazanin" w:eastAsia="IRNazanin" w:cs="IRNazanin"/>
          <w:lang w:bidi="fa-IR"/>
          <w:color w:val="111111"/>
          <w:sz w:val="28"/>
          <w:szCs w:val="28"/>
          <w:rtl/>
        </w:rPr>
        <w:t xml:space="preserve">بغداد؛ دار المخطوطات؛ رقم المخطوط : 9968</w:t>
      </w:r>
    </w:p>
    <w:p>
      <w:pPr>
        <w:pStyle w:val="BookText"/>
      </w:pPr>
      <w:r>
        <w:rPr>
          <w:rFonts w:ascii="Amiri" w:hAnsi="Amiri" w:eastAsia="Amiri" w:cs="Amiri"/>
          <w:lang w:bidi="ar-SA"/>
          <w:color w:val="111111"/>
          <w:sz w:val="28"/>
          <w:szCs w:val="28"/>
          <w:rtl/>
        </w:rPr>
        <w:t xml:space="preserve">أوّلها : الحمد لله على تصاريف العبر عند سماع التواريخ والسير...</w:t>
      </w:r>
    </w:p>
    <w:p>
      <w:pPr>
        <w:pStyle w:val="BookText"/>
      </w:pPr>
      <w:r>
        <w:rPr>
          <w:rFonts w:ascii="Amiri" w:hAnsi="Amiri" w:eastAsia="Amiri" w:cs="Amiri"/>
          <w:lang w:bidi="ar-SA"/>
          <w:color w:val="111111"/>
          <w:sz w:val="28"/>
          <w:szCs w:val="28"/>
          <w:rtl/>
        </w:rPr>
        <w:t xml:space="preserve">كا: محمّد بن أبي بكر دمشقي، تا: 1062 ه-، 900 ص، 21 س،25*17سم [المتحف العراقي - ف: التاريخ والتراجم - 20]</w:t>
      </w:r>
    </w:p>
    <w:p>
      <w:pPr>
        <w:pStyle w:val="BookText"/>
      </w:pPr>
      <w:r>
        <w:rPr>
          <w:rFonts w:ascii="Times New Roman" w:hAnsi="Times New Roman" w:eastAsia="Times New Roman" w:cs="Times New Roman"/>
          <w:lang w:val="en-US" w:bidi="en-US"/>
          <w:color w:val="111111"/>
          <w:sz w:val="28"/>
          <w:szCs w:val="28"/>
          <w:rtl/>
        </w:rPr>
        <w:t xml:space="preserve">2407.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2104</w:t>
      </w:r>
    </w:p>
    <w:p>
      <w:pPr>
        <w:pStyle w:val="BookText"/>
      </w:pPr>
      <w:r>
        <w:rPr>
          <w:rFonts w:ascii="Amiri" w:hAnsi="Amiri" w:eastAsia="Amiri" w:cs="Amiri"/>
          <w:lang w:bidi="ar-SA"/>
          <w:color w:val="111111"/>
          <w:sz w:val="28"/>
          <w:szCs w:val="28"/>
          <w:rtl/>
        </w:rPr>
        <w:t xml:space="preserve">أوّلها: البسملة وبه نستعين الحمد لله عنه تصاريف العبرة وعند استماع التواريخ والسيرة وصلى الله على أشرف البدو الحضرة محمّد البشرة وعلى آله وصحبه الميامين الغررة وبعد فلما كان في تواريخ والسيرة عبرة لمن اعتبر وتنبيه لمن افتكر وأعلام بأن قاطن الدنيا على سفر واحتضار بصورة من مضي وغبر؛ آخرها: عليها ولم يشترط فقال فيها هذا الشهر صد عني إذا رآني مفتتن وأطال الصد لما أن فطن كان مملوكي فأضحى مالكي إن هذا من أعاجيب الزمن تم</w:t>
      </w:r>
    </w:p>
    <w:p>
      <w:pPr>
        <w:pStyle w:val="BookText"/>
      </w:pPr>
      <w:r>
        <w:rPr>
          <w:rFonts w:ascii="IRNazanin" w:hAnsi="IRNazanin" w:eastAsia="IRNazanin" w:cs="IRNazanin"/>
          <w:lang w:bidi="fa-IR"/>
          <w:color w:val="111111"/>
          <w:sz w:val="28"/>
          <w:szCs w:val="28"/>
          <w:rtl/>
        </w:rPr>
        <w:t xml:space="preserve">کا: مجهول، تا: قيد الختم 1120ه-؛ ناقصة : الآخر؛ 109 ص 23 س [ف: 1-41]
</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bookmarkStart w:id="474" w:name="pg7770_70112"/>
    <w:bookmarkEnd w:id="474"/>
    <w:p>
      <w:pPr>
        <w:pStyle w:val="BookText"/>
      </w:pPr>
      <w:r>
        <w:rPr>
          <w:rFonts w:ascii="Times New Roman" w:hAnsi="Times New Roman" w:eastAsia="Times New Roman" w:cs="Times New Roman"/>
          <w:lang w:val="en-US" w:bidi="en-US"/>
          <w:color w:val="111111"/>
          <w:sz w:val="28"/>
          <w:szCs w:val="28"/>
          <w:rtl/>
        </w:rPr>
        <w:t xml:space="preserve">2408.</w:t>
      </w:r>
    </w:p>
    <w:p>
      <w:pPr>
        <w:pStyle w:val="BookText"/>
      </w:pPr>
      <w:r>
        <w:rPr>
          <w:rFonts w:ascii="Amiri" w:hAnsi="Amiri" w:eastAsia="Amiri" w:cs="Amiri"/>
          <w:lang w:bidi="ar-SA"/>
          <w:color w:val="111111"/>
          <w:sz w:val="28"/>
          <w:szCs w:val="28"/>
          <w:rtl/>
        </w:rPr>
        <w:t xml:space="preserve">الموصل؛ سعيد الديوه جي؛ رقم المخطوط: 138</w:t>
      </w:r>
    </w:p>
    <w:p>
      <w:pPr>
        <w:pStyle w:val="BookText"/>
      </w:pPr>
      <w:r>
        <w:rPr>
          <w:rFonts w:ascii="IRNazanin" w:hAnsi="IRNazanin" w:eastAsia="IRNazanin" w:cs="IRNazanin"/>
          <w:lang w:bidi="fa-IR"/>
          <w:color w:val="111111"/>
          <w:sz w:val="28"/>
          <w:szCs w:val="28"/>
          <w:rtl/>
        </w:rPr>
        <w:t xml:space="preserve">کا: مجهول، تا: 1128 ه- [ معهد المخطوطات العربية 9-215]</w:t>
      </w:r>
    </w:p>
    <w:p>
      <w:pPr>
        <w:pStyle w:val="BookText"/>
      </w:pPr>
      <w:r>
        <w:rPr>
          <w:rFonts w:ascii="Times New Roman" w:hAnsi="Times New Roman" w:eastAsia="Times New Roman" w:cs="Times New Roman"/>
          <w:lang w:val="en-US" w:bidi="en-US"/>
          <w:color w:val="111111"/>
          <w:sz w:val="28"/>
          <w:szCs w:val="28"/>
          <w:rtl/>
        </w:rPr>
        <w:t xml:space="preserve">2409.</w:t>
      </w:r>
    </w:p>
    <w:p>
      <w:pPr>
        <w:pStyle w:val="BookText"/>
      </w:pPr>
      <w:r>
        <w:rPr>
          <w:rFonts w:ascii="IRNazanin" w:hAnsi="IRNazanin" w:eastAsia="IRNazanin" w:cs="IRNazanin"/>
          <w:lang w:bidi="fa-IR"/>
          <w:color w:val="111111"/>
          <w:sz w:val="28"/>
          <w:szCs w:val="28"/>
          <w:rtl/>
        </w:rPr>
        <w:t xml:space="preserve">بغداد؛ دار المخطوطات؛ رقم المخطوط : 23134</w:t>
      </w:r>
    </w:p>
    <w:p>
      <w:pPr>
        <w:pStyle w:val="BookText"/>
      </w:pPr>
      <w:r>
        <w:rPr>
          <w:rFonts w:ascii="IRNazanin" w:hAnsi="IRNazanin" w:eastAsia="IRNazanin" w:cs="IRNazanin"/>
          <w:lang w:bidi="fa-IR"/>
          <w:color w:val="111111"/>
          <w:sz w:val="28"/>
          <w:szCs w:val="28"/>
          <w:rtl/>
        </w:rPr>
        <w:t xml:space="preserve">کا: عمر بن احمد، تا: 1128ه-، 667 ص، 23 س20*16سم [المتحف العراقي - ف: التاريخ والتراجم -21]</w:t>
      </w:r>
    </w:p>
    <w:p>
      <w:pPr>
        <w:pStyle w:val="BookText"/>
      </w:pPr>
      <w:r>
        <w:rPr>
          <w:rFonts w:ascii="Times New Roman" w:hAnsi="Times New Roman" w:eastAsia="Times New Roman" w:cs="Times New Roman"/>
          <w:lang w:val="en-US" w:bidi="en-US"/>
          <w:color w:val="111111"/>
          <w:sz w:val="28"/>
          <w:szCs w:val="28"/>
          <w:rtl/>
        </w:rPr>
        <w:t xml:space="preserve">2410.</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22/2</w:t>
      </w:r>
    </w:p>
    <w:p>
      <w:pPr>
        <w:pStyle w:val="BookText"/>
      </w:pPr>
      <w:r>
        <w:rPr>
          <w:rFonts w:ascii="Amiri" w:hAnsi="Amiri" w:eastAsia="Amiri" w:cs="Amiri"/>
          <w:lang w:bidi="ar-SA"/>
          <w:color w:val="111111"/>
          <w:sz w:val="28"/>
          <w:szCs w:val="28"/>
          <w:rtl/>
        </w:rPr>
        <w:t xml:space="preserve">أوّلها: عند تصاريف العبر وعند استماع التواريخ والسير وصلى الله على أشرف البدو والحضر محمد سيد البشر وعلى آله وصحبه الميامين الغرر...</w:t>
      </w:r>
    </w:p>
    <w:p>
      <w:pPr>
        <w:pStyle w:val="BookText"/>
      </w:pPr>
      <w:r>
        <w:rPr>
          <w:rFonts w:ascii="IRNazanin" w:hAnsi="IRNazanin" w:eastAsia="IRNazanin" w:cs="IRNazanin"/>
          <w:lang w:bidi="fa-IR"/>
          <w:color w:val="111111"/>
          <w:sz w:val="28"/>
          <w:szCs w:val="28"/>
          <w:rtl/>
        </w:rPr>
        <w:t xml:space="preserve">نسخ، کا: مجهول، تا: 1172ه-؛ 323 ق ،36*22سم [الأوقاف العامة - الموصل: 1-166]</w:t>
      </w:r>
    </w:p>
    <w:p>
      <w:pPr>
        <w:pStyle w:val="BookText"/>
      </w:pPr>
      <w:r>
        <w:rPr>
          <w:rFonts w:ascii="Times New Roman" w:hAnsi="Times New Roman" w:eastAsia="Times New Roman" w:cs="Times New Roman"/>
          <w:lang w:val="en-US" w:bidi="en-US"/>
          <w:color w:val="111111"/>
          <w:sz w:val="28"/>
          <w:szCs w:val="28"/>
          <w:rtl/>
        </w:rPr>
        <w:t xml:space="preserve">2411.</w:t>
      </w:r>
    </w:p>
    <w:p>
      <w:pPr>
        <w:pStyle w:val="BookText"/>
      </w:pPr>
      <w:r>
        <w:rPr>
          <w:rFonts w:ascii="IRNazanin" w:hAnsi="IRNazanin" w:eastAsia="IRNazanin" w:cs="IRNazanin"/>
          <w:lang w:bidi="fa-IR"/>
          <w:color w:val="111111"/>
          <w:sz w:val="28"/>
          <w:szCs w:val="28"/>
          <w:rtl/>
        </w:rPr>
        <w:t xml:space="preserve">بغداد؛ دار المخطوطات؛ رقم المخطوط : 5336</w:t>
      </w:r>
    </w:p>
    <w:p>
      <w:pPr>
        <w:pStyle w:val="BookText"/>
      </w:pPr>
      <w:r>
        <w:rPr>
          <w:rFonts w:ascii="IRNazanin" w:hAnsi="IRNazanin" w:eastAsia="IRNazanin" w:cs="IRNazanin"/>
          <w:lang w:bidi="fa-IR"/>
          <w:color w:val="111111"/>
          <w:sz w:val="28"/>
          <w:szCs w:val="28"/>
          <w:rtl/>
        </w:rPr>
        <w:t xml:space="preserve">نسخ، کا: مجهول، تا: القرن 12ه-، ناقصة : الآخر؛ 554 ص، 27س،28*17سم [المتحف العراقي ف: التاريخ والتراجم - 21]</w:t>
      </w:r>
    </w:p>
    <w:p>
      <w:pPr>
        <w:pStyle w:val="BookText"/>
      </w:pPr>
      <w:r>
        <w:rPr>
          <w:rFonts w:ascii="Times New Roman" w:hAnsi="Times New Roman" w:eastAsia="Times New Roman" w:cs="Times New Roman"/>
          <w:lang w:val="en-US" w:bidi="en-US"/>
          <w:color w:val="111111"/>
          <w:sz w:val="28"/>
          <w:szCs w:val="28"/>
          <w:rtl/>
        </w:rPr>
        <w:t xml:space="preserve">2412.</w:t>
      </w:r>
    </w:p>
    <w:p>
      <w:pPr>
        <w:pStyle w:val="BookText"/>
      </w:pPr>
      <w:r>
        <w:rPr>
          <w:rFonts w:ascii="IRNazanin" w:hAnsi="IRNazanin" w:eastAsia="IRNazanin" w:cs="IRNazanin"/>
          <w:lang w:bidi="fa-IR"/>
          <w:color w:val="111111"/>
          <w:sz w:val="28"/>
          <w:szCs w:val="28"/>
          <w:rtl/>
        </w:rPr>
        <w:t xml:space="preserve">بغداد؛ دار المخطوطات؛ رقم المخطوط : 14359</w:t>
      </w:r>
    </w:p>
    <w:p>
      <w:pPr>
        <w:pStyle w:val="BookText"/>
      </w:pPr>
      <w:r>
        <w:rPr>
          <w:rFonts w:ascii="IRNazanin" w:hAnsi="IRNazanin" w:eastAsia="IRNazanin" w:cs="IRNazanin"/>
          <w:lang w:bidi="fa-IR"/>
          <w:color w:val="111111"/>
          <w:sz w:val="28"/>
          <w:szCs w:val="28"/>
          <w:rtl/>
        </w:rPr>
        <w:t xml:space="preserve">من اول الكتاب الى الفصل الثالث من الباب الثاني؛ کا: مجهول، تا: القرن 12ه-؛ 148 ص، 21 س ،29*14سم [المتحف العراقي - ف: التاريخ والتراجم -22]</w:t>
      </w:r>
    </w:p>
    <w:p>
      <w:pPr>
        <w:pStyle w:val="BookText"/>
      </w:pPr>
      <w:r>
        <w:rPr>
          <w:rFonts w:ascii="Times New Roman" w:hAnsi="Times New Roman" w:eastAsia="Times New Roman" w:cs="Times New Roman"/>
          <w:lang w:val="en-US" w:bidi="en-US"/>
          <w:color w:val="111111"/>
          <w:sz w:val="28"/>
          <w:szCs w:val="28"/>
          <w:rtl/>
        </w:rPr>
        <w:t xml:space="preserve">2413.</w:t>
      </w:r>
    </w:p>
    <w:p>
      <w:pPr>
        <w:pStyle w:val="BookText"/>
      </w:pPr>
      <w:r>
        <w:rPr>
          <w:rFonts w:ascii="Amiri" w:hAnsi="Amiri" w:eastAsia="Amiri" w:cs="Amiri"/>
          <w:lang w:bidi="ar-SA"/>
          <w:color w:val="111111"/>
          <w:sz w:val="28"/>
          <w:szCs w:val="28"/>
          <w:rtl/>
        </w:rPr>
        <w:t xml:space="preserve">الموصل؛ مدرسة الخياط (في الأوقاف العامة)؛ رقم المخطوط: 14/1</w:t>
      </w:r>
    </w:p>
    <w:p>
      <w:pPr>
        <w:pStyle w:val="BookText"/>
      </w:pPr>
      <w:r>
        <w:rPr>
          <w:rFonts w:ascii="IRNazanin" w:hAnsi="IRNazanin" w:eastAsia="IRNazanin" w:cs="IRNazanin"/>
          <w:lang w:bidi="fa-IR"/>
          <w:color w:val="111111"/>
          <w:sz w:val="28"/>
          <w:szCs w:val="28"/>
          <w:rtl/>
        </w:rPr>
        <w:t xml:space="preserve">كا: عبدالفتاح بن مصطفی، تا: 1240ه-، 302ق،21*16سم [الأوقاف العامة-الموصل: 5- 63]</w:t>
      </w:r>
    </w:p>
    <w:p>
      <w:pPr>
        <w:pStyle w:val="BookText"/>
      </w:pPr>
      <w:r>
        <w:rPr>
          <w:rFonts w:ascii="IRNazanin" w:hAnsi="IRNazanin" w:eastAsia="IRNazanin" w:cs="IRNazanin"/>
          <w:lang w:bidi="fa-IR"/>
          <w:color w:val="111111"/>
          <w:sz w:val="28"/>
          <w:szCs w:val="28"/>
          <w:rtl/>
        </w:rPr>
        <w:t xml:space="preserve">أخبار الرسول &gt; الغرر والدرر</w:t>
      </w:r>
    </w:p>
    <w:p>
      <w:pPr>
        <w:pStyle w:val="Heading2"/>
      </w:pPr>
      <w:bookmarkStart w:id="1913" w:name="_Toc1241"/>
      <w:r>
        <w:t>أخبار الزمان في تاريخ بني العباس تاريخ - عربي</w:t>
      </w:r>
      <w:bookmarkEnd w:id="1913"/>
    </w:p>
    <w:p>
      <w:pPr>
        <w:pStyle w:val="BookText"/>
      </w:pPr>
      <w:r>
        <w:rPr>
          <w:rFonts w:ascii="IRNazanin" w:hAnsi="IRNazanin" w:eastAsia="IRNazanin" w:cs="IRNazanin"/>
          <w:lang w:bidi="fa-IR"/>
          <w:color w:val="111111"/>
          <w:sz w:val="28"/>
          <w:szCs w:val="28"/>
          <w:rtl/>
        </w:rPr>
        <w:t xml:space="preserve">الخزرجي، جمال الدین بن حسن</w:t>
      </w:r>
    </w:p>
    <w:p>
      <w:pPr>
        <w:pStyle w:val="BookText"/>
      </w:pPr>
      <w:r>
        <w:rPr>
          <w:rFonts w:ascii="Times New Roman" w:hAnsi="Times New Roman" w:eastAsia="Times New Roman" w:cs="Times New Roman"/>
          <w:lang w:val="en-US" w:bidi="en-US"/>
          <w:color w:val="111111"/>
          <w:sz w:val="28"/>
          <w:szCs w:val="28"/>
          <w:rtl/>
        </w:rPr>
        <w:t xml:space="preserve">2414.</w:t>
      </w:r>
    </w:p>
    <w:p>
      <w:pPr>
        <w:pStyle w:val="BookText"/>
      </w:pPr>
      <w:r>
        <w:rPr>
          <w:rFonts w:ascii="Amiri" w:hAnsi="Amiri" w:eastAsia="Amiri" w:cs="Amiri"/>
          <w:lang w:bidi="ar-SA"/>
          <w:color w:val="111111"/>
          <w:sz w:val="28"/>
          <w:szCs w:val="28"/>
          <w:rtl/>
        </w:rPr>
        <w:t xml:space="preserve">بغداد؛ مركز البحوث والدراسات؛ رقم المخطوط : 04-953 325 مصورة</w:t>
      </w:r>
    </w:p>
    <w:p>
      <w:pPr>
        <w:pStyle w:val="BookText"/>
      </w:pPr>
      <w:r>
        <w:rPr>
          <w:rFonts w:ascii="IRNazanin" w:hAnsi="IRNazanin" w:eastAsia="IRNazanin" w:cs="IRNazanin"/>
          <w:lang w:bidi="fa-IR"/>
          <w:color w:val="111111"/>
          <w:sz w:val="28"/>
          <w:szCs w:val="28"/>
          <w:rtl/>
        </w:rPr>
        <w:t xml:space="preserve">مصدر التصوير: وحدة اليونسكو؛ کا: مجهول، تا: 861 ه-؛ 101 ص [(مصورات) - ف: 51]
</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bookmarkStart w:id="475" w:name="pg7770_70113"/>
    <w:bookmarkEnd w:id="475"/>
    <w:p>
      <w:pPr>
        <w:pStyle w:val="Heading2"/>
      </w:pPr>
      <w:bookmarkStart w:id="1914" w:name="_Toc1242"/>
      <w:r>
        <w:t>أخبار الزمان من تاريخ بني العباس /تاريخ - عربي</w:t>
      </w:r>
      <w:bookmarkEnd w:id="1914"/>
    </w:p>
    <w:p>
      <w:pPr>
        <w:pStyle w:val="BookText"/>
      </w:pPr>
      <w:r>
        <w:rPr>
          <w:rFonts w:ascii="Times New Roman" w:hAnsi="Times New Roman" w:eastAsia="Times New Roman" w:cs="Times New Roman"/>
          <w:lang w:val="en-US" w:bidi="en-US"/>
          <w:color w:val="111111"/>
          <w:sz w:val="28"/>
          <w:szCs w:val="28"/>
          <w:rtl/>
        </w:rPr>
        <w:t xml:space="preserve">2415.</w:t>
      </w:r>
    </w:p>
    <w:p>
      <w:pPr>
        <w:pStyle w:val="BookText"/>
      </w:pPr>
      <w:r>
        <w:rPr>
          <w:rFonts w:ascii="IRNazanin" w:hAnsi="IRNazanin" w:eastAsia="IRNazanin" w:cs="IRNazanin"/>
          <w:lang w:bidi="fa-IR"/>
          <w:color w:val="111111"/>
          <w:sz w:val="28"/>
          <w:szCs w:val="28"/>
          <w:rtl/>
        </w:rPr>
        <w:t xml:space="preserve">بغداد؛ المجمع العلمي العراقي؛ رقم المخطوط: 1348 مصورة مصدر :التصوير المتحف العراقي؛ کا: مجهول، تا: مجهول [ مجلة المجمع العلمي العراقي:</w:t>
      </w:r>
    </w:p>
    <w:p>
      <w:pPr>
        <w:pStyle w:val="BookText"/>
      </w:pPr>
      <w:r>
        <w:rPr>
          <w:rFonts w:ascii="IRNazanin" w:hAnsi="IRNazanin" w:eastAsia="IRNazanin" w:cs="IRNazanin"/>
          <w:lang w:bidi="fa-IR"/>
          <w:color w:val="111111"/>
          <w:sz w:val="28"/>
          <w:szCs w:val="28"/>
          <w:rtl/>
        </w:rPr>
        <w:t xml:space="preserve">عدد 43-272]</w:t>
      </w:r>
    </w:p>
    <w:p>
      <w:pPr>
        <w:pStyle w:val="Heading2"/>
      </w:pPr>
      <w:bookmarkStart w:id="1915" w:name="_Toc1243"/>
      <w:r>
        <w:t>أخبار الزمان ومن أباده الحدثان وعجائب البلدان والغامر بالماء والعمران تاريخ - عربي</w:t>
      </w:r>
      <w:bookmarkEnd w:id="1915"/>
    </w:p>
    <w:p>
      <w:pPr>
        <w:pStyle w:val="BookText"/>
      </w:pPr>
      <w:r>
        <w:rPr>
          <w:rFonts w:ascii="Amiri" w:hAnsi="Amiri" w:eastAsia="Amiri" w:cs="Amiri"/>
          <w:lang w:bidi="ar-SA"/>
          <w:color w:val="111111"/>
          <w:sz w:val="28"/>
          <w:szCs w:val="28"/>
          <w:rtl/>
        </w:rPr>
        <w:t xml:space="preserve">المسعودي، علي بن حسين ( - 345 ؟ ه- )</w:t>
      </w:r>
    </w:p>
    <w:p>
      <w:pPr>
        <w:pStyle w:val="BookText"/>
      </w:pPr>
      <w:r>
        <w:rPr>
          <w:rFonts w:ascii="Amiri" w:hAnsi="Amiri" w:eastAsia="Amiri" w:cs="Amiri"/>
          <w:lang w:bidi="ar-SA"/>
          <w:color w:val="111111"/>
          <w:sz w:val="28"/>
          <w:szCs w:val="28"/>
          <w:rtl/>
        </w:rPr>
        <w:t xml:space="preserve">طبع: القاهرة، مطبعة عبد الحميد أحمد حنفي، 1357ه-، بيروت 1386، 1401ه-</w:t>
      </w:r>
    </w:p>
    <w:p>
      <w:pPr>
        <w:pStyle w:val="BookText"/>
      </w:pPr>
      <w:r>
        <w:rPr>
          <w:rFonts w:ascii="Times New Roman" w:hAnsi="Times New Roman" w:eastAsia="Times New Roman" w:cs="Times New Roman"/>
          <w:lang w:val="en-US" w:bidi="en-US"/>
          <w:color w:val="111111"/>
          <w:sz w:val="28"/>
          <w:szCs w:val="28"/>
          <w:rtl/>
        </w:rPr>
        <w:t xml:space="preserve">2416.</w:t>
      </w:r>
    </w:p>
    <w:p>
      <w:pPr>
        <w:pStyle w:val="BookText"/>
      </w:pPr>
      <w:r>
        <w:rPr>
          <w:rFonts w:ascii="Amiri" w:hAnsi="Amiri" w:eastAsia="Amiri" w:cs="Amiri"/>
          <w:lang w:bidi="ar-SA"/>
          <w:color w:val="111111"/>
          <w:sz w:val="28"/>
          <w:szCs w:val="28"/>
          <w:rtl/>
        </w:rPr>
        <w:t xml:space="preserve">بغداد ؛ المجمع العلمي العراقي؛ رقم المخطوط: 4 تاريخ مصورة</w:t>
      </w:r>
    </w:p>
    <w:p>
      <w:pPr>
        <w:pStyle w:val="BookText"/>
      </w:pPr>
      <w:r>
        <w:rPr>
          <w:rFonts w:ascii="Amiri" w:hAnsi="Amiri" w:eastAsia="Amiri" w:cs="Amiri"/>
          <w:lang w:bidi="ar-SA"/>
          <w:color w:val="111111"/>
          <w:sz w:val="28"/>
          <w:szCs w:val="28"/>
          <w:rtl/>
        </w:rPr>
        <w:t xml:space="preserve">أوّلها: البسملة ... قال الشيخ أبو الحسن، علي بن الحسين بن علي بن عبد الله الهذل المسعودي رحمه الله ورضي عنه نبتدي بحمد الله وذكره وشكره، والثناء عليه والشكر له ... ثم نذكر ما وقع إلينا من أسرار الطبائع، وأصناف الخلق .... وقد سميت كتابي هذا أخبار الزمان ومن أباده الحدثان وعجائب البلدان والغامر بالماء والعمران»، فأنا أقول :</w:t>
      </w:r>
    </w:p>
    <w:p>
      <w:pPr>
        <w:pStyle w:val="BookText"/>
      </w:pPr>
      <w:r>
        <w:rPr>
          <w:rFonts w:ascii="IRNazanin" w:hAnsi="IRNazanin" w:eastAsia="IRNazanin" w:cs="IRNazanin"/>
          <w:lang w:bidi="fa-IR"/>
          <w:color w:val="111111"/>
          <w:sz w:val="28"/>
          <w:szCs w:val="28"/>
          <w:rtl/>
        </w:rPr>
        <w:t xml:space="preserve">أما بعد...</w:t>
      </w:r>
    </w:p>
    <w:p>
      <w:pPr>
        <w:pStyle w:val="BookText"/>
      </w:pPr>
      <w:r>
        <w:rPr>
          <w:rFonts w:ascii="Amiri" w:hAnsi="Amiri" w:eastAsia="Amiri" w:cs="Amiri"/>
          <w:lang w:bidi="ar-SA"/>
          <w:color w:val="111111"/>
          <w:sz w:val="28"/>
          <w:szCs w:val="28"/>
          <w:rtl/>
        </w:rPr>
        <w:t xml:space="preserve">مصدر التصوير: نسخة خطية في المكتبة الأهلية بباريس (برقم 1471 عربي)، القسم الأوّل؛ كا: عبد الرحمن بن محمّد بن محمّد المصري، تا: جمادى الأولى 882ه-، 67ق(67 -1الف)، 19 س [ف1-231]</w:t>
      </w:r>
    </w:p>
    <w:p>
      <w:pPr>
        <w:pStyle w:val="BookText"/>
      </w:pPr>
      <w:r>
        <w:rPr>
          <w:rFonts w:ascii="Amiri" w:hAnsi="Amiri" w:eastAsia="Amiri" w:cs="Amiri"/>
          <w:lang w:bidi="ar-SA"/>
          <w:color w:val="111111"/>
          <w:sz w:val="28"/>
          <w:szCs w:val="28"/>
          <w:rtl/>
        </w:rPr>
        <w:t xml:space="preserve">بغداد؛ المجمع العلمي العراقي؛ رقم المخطوط : 5 تاريخ مصورة</w:t>
      </w:r>
    </w:p>
    <w:p>
      <w:pPr>
        <w:pStyle w:val="BookText"/>
      </w:pPr>
      <w:r>
        <w:rPr>
          <w:rFonts w:ascii="Amiri" w:hAnsi="Amiri" w:eastAsia="Amiri" w:cs="Amiri"/>
          <w:lang w:bidi="ar-SA"/>
          <w:color w:val="111111"/>
          <w:sz w:val="28"/>
          <w:szCs w:val="28"/>
          <w:rtl/>
        </w:rPr>
        <w:t xml:space="preserve">آخرها: تم وكمل كتاب أخبار الزمان وما أباده الحدثان وعجائب البلدان والغامر بالماء والعمران، بمعونة الله وقوته ...</w:t>
      </w:r>
    </w:p>
    <w:p>
      <w:pPr>
        <w:pStyle w:val="BookText"/>
      </w:pPr>
      <w:r>
        <w:rPr>
          <w:rFonts w:ascii="Amiri" w:hAnsi="Amiri" w:eastAsia="Amiri" w:cs="Amiri"/>
          <w:lang w:bidi="ar-SA"/>
          <w:color w:val="111111"/>
          <w:sz w:val="28"/>
          <w:szCs w:val="28"/>
          <w:rtl/>
        </w:rPr>
        <w:t xml:space="preserve">مصدر التصوير النسخة السابقة نفسها، القسم الثاني؛ 84ق (152-68) [ف: 1-232]</w:t>
      </w:r>
    </w:p>
    <w:p>
      <w:pPr>
        <w:pStyle w:val="Heading2"/>
      </w:pPr>
      <w:bookmarkStart w:id="1916" w:name="_Toc1244"/>
      <w:r>
        <w:t>أخبار السيد الحميري / تراجم - عربي</w:t>
      </w:r>
      <w:bookmarkEnd w:id="1916"/>
    </w:p>
    <w:p>
      <w:pPr>
        <w:pStyle w:val="BookText"/>
      </w:pPr>
      <w:r>
        <w:rPr>
          <w:rFonts w:ascii="Amiri" w:hAnsi="Amiri" w:eastAsia="Amiri" w:cs="Amiri"/>
          <w:lang w:bidi="ar-SA"/>
          <w:color w:val="111111"/>
          <w:sz w:val="28"/>
          <w:szCs w:val="28"/>
          <w:rtl/>
        </w:rPr>
        <w:t xml:space="preserve">الخراساني، محمّد بن عمران ( - 385 ه-)</w:t>
      </w:r>
    </w:p>
    <w:p>
      <w:pPr>
        <w:pStyle w:val="BookText"/>
      </w:pPr>
      <w:r>
        <w:rPr>
          <w:rFonts w:ascii="IRNazanin" w:hAnsi="IRNazanin" w:eastAsia="IRNazanin" w:cs="IRNazanin"/>
          <w:lang w:bidi="fa-IR"/>
          <w:color w:val="111111"/>
          <w:sz w:val="28"/>
          <w:szCs w:val="28"/>
          <w:rtl/>
        </w:rPr>
        <w:t xml:space="preserve">طبع : 1385 و 1413ه-، تحقیق: محمّد هادي الاميني
</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bookmarkStart w:id="476" w:name="pg7770_70114"/>
    <w:bookmarkEnd w:id="476"/>
    <w:p>
      <w:pPr>
        <w:pStyle w:val="BookText"/>
      </w:pPr>
      <w:r>
        <w:rPr>
          <w:rFonts w:ascii="Times New Roman" w:hAnsi="Times New Roman" w:eastAsia="Times New Roman" w:cs="Times New Roman"/>
          <w:lang w:val="en-US" w:bidi="en-US"/>
          <w:color w:val="111111"/>
          <w:sz w:val="28"/>
          <w:szCs w:val="28"/>
          <w:rtl/>
        </w:rPr>
        <w:t xml:space="preserve">2417.</w:t>
      </w:r>
    </w:p>
    <w:p>
      <w:pPr>
        <w:pStyle w:val="BookText"/>
      </w:pPr>
      <w:r>
        <w:rPr>
          <w:rFonts w:ascii="Amiri" w:hAnsi="Amiri" w:eastAsia="Amiri" w:cs="Amiri"/>
          <w:lang w:bidi="ar-SA"/>
          <w:color w:val="111111"/>
          <w:sz w:val="28"/>
          <w:szCs w:val="28"/>
          <w:rtl/>
        </w:rPr>
        <w:t xml:space="preserve">النجف الأشرف؛ مكتبة محمّد علي الاوردبادي؛ رقم المخطوط: 3</w:t>
      </w:r>
    </w:p>
    <w:p>
      <w:pPr>
        <w:pStyle w:val="BookText"/>
      </w:pPr>
      <w:r>
        <w:rPr>
          <w:rFonts w:ascii="IRNazanin" w:hAnsi="IRNazanin" w:eastAsia="IRNazanin" w:cs="IRNazanin"/>
          <w:lang w:bidi="fa-IR"/>
          <w:color w:val="111111"/>
          <w:sz w:val="28"/>
          <w:szCs w:val="28"/>
          <w:rtl/>
        </w:rPr>
        <w:t xml:space="preserve">بعد وفاة الشيخ الأوردبادي انتقلت هذه النسخة إلى مكتبة سيد سيد الشهداء (ع) في كربلاء وتقع برقم 81 من سجل مخطوطاتها؛ کا: مجهول، تا: قبل 1078ه-، جاء في أحد هوامش النسخة: ثم على يد أحقر العباد - ء ب ر ه- ي م - نهار الأربعاء 12 شهر رجب الفرد سنة ثمان وسبعين وألف؛ 16 ص [تراثنا: س24 ش 3 و 4-213]</w:t>
      </w:r>
    </w:p>
    <w:p>
      <w:pPr>
        <w:pStyle w:val="BookText"/>
      </w:pPr>
      <w:r>
        <w:rPr>
          <w:rFonts w:ascii="Amiri" w:hAnsi="Amiri" w:eastAsia="Amiri" w:cs="Amiri"/>
          <w:lang w:bidi="ar-SA"/>
          <w:color w:val="111111"/>
          <w:sz w:val="28"/>
          <w:szCs w:val="28"/>
          <w:rtl/>
        </w:rPr>
        <w:t xml:space="preserve">أخبار شعراء الشيعة &gt; تلخيص أخبار شعراء الشيعة</w:t>
      </w:r>
    </w:p>
    <w:p>
      <w:pPr>
        <w:pStyle w:val="Heading2"/>
      </w:pPr>
      <w:bookmarkStart w:id="1917" w:name="_Toc1245"/>
      <w:r>
        <w:t>أخبار شيرين / أدب - فارسي</w:t>
      </w:r>
      <w:bookmarkEnd w:id="1917"/>
    </w:p>
    <w:p>
      <w:pPr>
        <w:pStyle w:val="BookText"/>
      </w:pPr>
      <w:r>
        <w:rPr>
          <w:rFonts w:ascii="Times New Roman" w:hAnsi="Times New Roman" w:eastAsia="Times New Roman" w:cs="Times New Roman"/>
          <w:lang w:val="en-US" w:bidi="en-US"/>
          <w:color w:val="111111"/>
          <w:sz w:val="28"/>
          <w:szCs w:val="28"/>
          <w:rtl/>
        </w:rPr>
        <w:t xml:space="preserve">2418.</w:t>
      </w:r>
    </w:p>
    <w:p>
      <w:pPr>
        <w:pStyle w:val="BookText"/>
      </w:pPr>
      <w:r>
        <w:rPr>
          <w:rFonts w:ascii="Amiri" w:hAnsi="Amiri" w:eastAsia="Amiri" w:cs="Amiri"/>
          <w:lang w:bidi="ar-SA"/>
          <w:color w:val="111111"/>
          <w:sz w:val="28"/>
          <w:szCs w:val="28"/>
          <w:rtl/>
        </w:rPr>
        <w:t xml:space="preserve">الموصل؛ المدرسة المحمدية (في الأوقاف العامة)؛ رقم المخطوط: 20/11/4</w:t>
      </w:r>
    </w:p>
    <w:p>
      <w:pPr>
        <w:pStyle w:val="BookText"/>
      </w:pPr>
      <w:r>
        <w:rPr>
          <w:rFonts w:ascii="Amiri" w:hAnsi="Amiri" w:eastAsia="Amiri" w:cs="Amiri"/>
          <w:lang w:bidi="ar-SA"/>
          <w:color w:val="111111"/>
          <w:sz w:val="28"/>
          <w:szCs w:val="28"/>
          <w:rtl/>
        </w:rPr>
        <w:t xml:space="preserve">كا: يوسف بن قباد بن نصير فتحان القمي، تا 868ه-،26*17سم [الأوقاف العامة - الموصل: 7-109]</w:t>
      </w:r>
    </w:p>
    <w:p>
      <w:pPr>
        <w:pStyle w:val="Heading2"/>
      </w:pPr>
      <w:bookmarkStart w:id="1918" w:name="_Toc1246"/>
      <w:r>
        <w:t>أخبار صاحب الزمان الإمام المهدي (ع) / حديث - عربي</w:t>
      </w:r>
      <w:bookmarkEnd w:id="1918"/>
    </w:p>
    <w:p>
      <w:pPr>
        <w:pStyle w:val="BookText"/>
      </w:pPr>
      <w:r>
        <w:rPr>
          <w:rFonts w:ascii="Times New Roman" w:hAnsi="Times New Roman" w:eastAsia="Times New Roman" w:cs="Times New Roman"/>
          <w:lang w:val="en-US" w:bidi="en-US"/>
          <w:color w:val="111111"/>
          <w:sz w:val="28"/>
          <w:szCs w:val="28"/>
          <w:rtl/>
        </w:rPr>
        <w:t xml:space="preserve">2419.</w:t>
      </w:r>
    </w:p>
    <w:p>
      <w:pPr>
        <w:pStyle w:val="BookText"/>
      </w:pPr>
      <w:r>
        <w:rPr>
          <w:rFonts w:ascii="IRNazanin" w:hAnsi="IRNazanin" w:eastAsia="IRNazanin" w:cs="IRNazanin"/>
          <w:lang w:bidi="fa-IR"/>
          <w:color w:val="111111"/>
          <w:sz w:val="28"/>
          <w:szCs w:val="28"/>
          <w:rtl/>
        </w:rPr>
        <w:t xml:space="preserve">كربلاء؛ مكتبة مجيد الوهاب آل طعمه؛ رقم المخطوط 1 کا: محمّد حسن بن الشيخ جواد آغاني، تا: 1281ه- [ مخطوطات كربلاء: 3-149]</w:t>
      </w:r>
    </w:p>
    <w:p>
      <w:pPr>
        <w:pStyle w:val="BookText"/>
      </w:pPr>
      <w:r>
        <w:rPr>
          <w:rFonts w:ascii="Amiri" w:hAnsi="Amiri" w:eastAsia="Amiri" w:cs="Amiri"/>
          <w:lang w:bidi="ar-SA"/>
          <w:color w:val="111111"/>
          <w:sz w:val="28"/>
          <w:szCs w:val="28"/>
          <w:rtl/>
        </w:rPr>
        <w:t xml:space="preserve">أخبار الطفيليين = التطفيل وحكايات الطفيليين / أدب - عربي</w:t>
      </w:r>
    </w:p>
    <w:p>
      <w:pPr>
        <w:pStyle w:val="BookText"/>
      </w:pPr>
      <w:r>
        <w:rPr>
          <w:rFonts w:ascii="Amiri" w:hAnsi="Amiri" w:eastAsia="Amiri" w:cs="Amiri"/>
          <w:lang w:bidi="ar-SA"/>
          <w:color w:val="111111"/>
          <w:sz w:val="28"/>
          <w:szCs w:val="28"/>
          <w:rtl/>
        </w:rPr>
        <w:t xml:space="preserve">الخطيب البغدادي، أحمد بن علي (392؟ - 463 ه-)</w:t>
      </w:r>
    </w:p>
    <w:p>
      <w:pPr>
        <w:pStyle w:val="BookText"/>
      </w:pPr>
      <w:r>
        <w:rPr>
          <w:rFonts w:ascii="Amiri" w:hAnsi="Amiri" w:eastAsia="Amiri" w:cs="Amiri"/>
          <w:lang w:bidi="ar-SA"/>
          <w:color w:val="111111"/>
          <w:sz w:val="28"/>
          <w:szCs w:val="28"/>
          <w:rtl/>
        </w:rPr>
        <w:t xml:space="preserve">طبع: دمشق؛ 1336ه-، القاهرة، 1983؛ جدة، 1406ه-</w:t>
      </w:r>
    </w:p>
    <w:p>
      <w:pPr>
        <w:pStyle w:val="BookText"/>
      </w:pPr>
      <w:r>
        <w:rPr>
          <w:rFonts w:ascii="Times New Roman" w:hAnsi="Times New Roman" w:eastAsia="Times New Roman" w:cs="Times New Roman"/>
          <w:lang w:val="en-US" w:bidi="en-US"/>
          <w:color w:val="111111"/>
          <w:sz w:val="28"/>
          <w:szCs w:val="28"/>
          <w:rtl/>
        </w:rPr>
        <w:t xml:space="preserve">2420.</w:t>
      </w:r>
    </w:p>
    <w:p>
      <w:pPr>
        <w:pStyle w:val="BookText"/>
      </w:pPr>
      <w:r>
        <w:rPr>
          <w:rFonts w:ascii="Amiri" w:hAnsi="Amiri" w:eastAsia="Amiri" w:cs="Amiri"/>
          <w:lang w:bidi="ar-SA"/>
          <w:color w:val="111111"/>
          <w:sz w:val="28"/>
          <w:szCs w:val="28"/>
          <w:rtl/>
        </w:rPr>
        <w:t xml:space="preserve">بغداد؛ المكتبة القادرية؛ رقم المخطوط: 1093</w:t>
      </w:r>
    </w:p>
    <w:p>
      <w:pPr>
        <w:pStyle w:val="BookText"/>
      </w:pPr>
      <w:r>
        <w:rPr>
          <w:rFonts w:ascii="Amiri" w:hAnsi="Amiri" w:eastAsia="Amiri" w:cs="Amiri"/>
          <w:lang w:bidi="ar-SA"/>
          <w:color w:val="111111"/>
          <w:sz w:val="28"/>
          <w:szCs w:val="28"/>
          <w:rtl/>
        </w:rPr>
        <w:t xml:space="preserve">أوّلها: لحام، فقال له اجعل لي طعاما لخمسة نفر لعلي أدعو رسول الله خمسة مع فصنع طعاما ودعاء؛ آخرها: ويدبغ اللثة ويغذوا (كذا) أصول ها. آخر الجزء الثالث من أصل الح (كذا) أبي بكر أحمد بن علي الخطيب المصنف. والحمد لله رب العالمين وصلى الله على سيدنا محمد النبي وآله
</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bookmarkStart w:id="477" w:name="pg7770_70115"/>
    <w:bookmarkEnd w:id="477"/>
    <w:p>
      <w:pPr>
        <w:pStyle w:val="BookText"/>
      </w:pPr>
      <w:r>
        <w:rPr>
          <w:rFonts w:ascii="IRNazanin" w:hAnsi="IRNazanin" w:eastAsia="IRNazanin" w:cs="IRNazanin"/>
          <w:lang w:bidi="fa-IR"/>
          <w:color w:val="111111"/>
          <w:sz w:val="28"/>
          <w:szCs w:val="28"/>
          <w:rtl/>
        </w:rPr>
        <w:t xml:space="preserve">قطعة تتضمن الجزء الثالث من الكتاب؛ نسخ، کا: مجهول، تا: 749ه-، 29ق، 24س، 13/5*21سم [ف: 4-19]</w:t>
      </w:r>
    </w:p>
    <w:p>
      <w:pPr>
        <w:pStyle w:val="Heading2"/>
      </w:pPr>
      <w:bookmarkStart w:id="1919" w:name="_Toc1247"/>
      <w:r>
        <w:t>أخبار ظهور الحجة ( رسالة في / كلام وعقائد - عربي</w:t>
      </w:r>
      <w:bookmarkEnd w:id="1919"/>
    </w:p>
    <w:p>
      <w:pPr>
        <w:pStyle w:val="BookText"/>
      </w:pPr>
      <w:r>
        <w:rPr>
          <w:rFonts w:ascii="Amiri" w:hAnsi="Amiri" w:eastAsia="Amiri" w:cs="Amiri"/>
          <w:lang w:bidi="ar-SA"/>
          <w:color w:val="111111"/>
          <w:sz w:val="28"/>
          <w:szCs w:val="28"/>
          <w:rtl/>
        </w:rPr>
        <w:t xml:space="preserve">القزويني، محمّد مهدي بن حسن (1222 - 1300 ه- )</w:t>
      </w:r>
    </w:p>
    <w:p>
      <w:pPr>
        <w:pStyle w:val="BookText"/>
      </w:pPr>
      <w:r>
        <w:rPr>
          <w:rFonts w:ascii="Times New Roman" w:hAnsi="Times New Roman" w:eastAsia="Times New Roman" w:cs="Times New Roman"/>
          <w:lang w:val="en-US" w:bidi="en-US"/>
          <w:color w:val="111111"/>
          <w:sz w:val="28"/>
          <w:szCs w:val="28"/>
          <w:rtl/>
        </w:rPr>
        <w:t xml:space="preserve">2421.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877</w:t>
      </w:r>
    </w:p>
    <w:p>
      <w:pPr>
        <w:pStyle w:val="BookText"/>
      </w:pPr>
      <w:r>
        <w:rPr>
          <w:rFonts w:ascii="IRNazanin" w:hAnsi="IRNazanin" w:eastAsia="IRNazanin" w:cs="IRNazanin"/>
          <w:lang w:bidi="fa-IR"/>
          <w:color w:val="111111"/>
          <w:sz w:val="28"/>
          <w:szCs w:val="28"/>
          <w:rtl/>
        </w:rPr>
        <w:t xml:space="preserve">کا: مجهول، تا: مجهول؛ 18 ص :[ف: 1-315]</w:t>
      </w:r>
    </w:p>
    <w:p>
      <w:pPr>
        <w:pStyle w:val="BookText"/>
      </w:pPr>
      <w:r>
        <w:rPr>
          <w:rFonts w:ascii="Times New Roman" w:hAnsi="Times New Roman" w:eastAsia="Times New Roman" w:cs="Times New Roman"/>
          <w:lang w:val="en-US" w:bidi="en-US"/>
          <w:color w:val="111111"/>
          <w:sz w:val="28"/>
          <w:szCs w:val="28"/>
          <w:rtl/>
        </w:rPr>
        <w:t xml:space="preserve">2422.</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877</w:t>
      </w:r>
    </w:p>
    <w:p>
      <w:pPr>
        <w:pStyle w:val="BookText"/>
      </w:pPr>
      <w:r>
        <w:rPr>
          <w:rFonts w:ascii="IRNazanin" w:hAnsi="IRNazanin" w:eastAsia="IRNazanin" w:cs="IRNazanin"/>
          <w:lang w:bidi="fa-IR"/>
          <w:color w:val="111111"/>
          <w:sz w:val="28"/>
          <w:szCs w:val="28"/>
          <w:rtl/>
        </w:rPr>
        <w:t xml:space="preserve">کا: مجهول، تا: مجهول؛ رقم القرص 29 [معجم المخطوطات النجفية: 631]</w:t>
      </w:r>
    </w:p>
    <w:p>
      <w:pPr>
        <w:pStyle w:val="BookText"/>
      </w:pPr>
      <w:r>
        <w:rPr>
          <w:rFonts w:ascii="Amiri" w:hAnsi="Amiri" w:eastAsia="Amiri" w:cs="Amiri"/>
          <w:lang w:bidi="ar-SA"/>
          <w:color w:val="111111"/>
          <w:sz w:val="28"/>
          <w:szCs w:val="28"/>
          <w:rtl/>
        </w:rPr>
        <w:t xml:space="preserve">أخبار العباس وفضائله &gt; تاريخ الدولة العباسية</w:t>
      </w:r>
    </w:p>
    <w:p>
      <w:pPr>
        <w:pStyle w:val="Heading2"/>
      </w:pPr>
      <w:bookmarkStart w:id="1920" w:name="_Toc1248"/>
      <w:r>
        <w:t>أخبار العرب تاريخ - عربي</w:t>
      </w:r>
      <w:bookmarkEnd w:id="1920"/>
    </w:p>
    <w:p>
      <w:pPr>
        <w:pStyle w:val="BookText"/>
      </w:pPr>
      <w:r>
        <w:rPr>
          <w:rFonts w:ascii="Amiri" w:hAnsi="Amiri" w:eastAsia="Amiri" w:cs="Amiri"/>
          <w:lang w:bidi="ar-SA"/>
          <w:color w:val="111111"/>
          <w:sz w:val="28"/>
          <w:szCs w:val="28"/>
          <w:rtl/>
        </w:rPr>
        <w:t xml:space="preserve">اليعقوبي، أحمد بن اسحاق ( - 292 ؟ ه- )</w:t>
      </w:r>
    </w:p>
    <w:p>
      <w:pPr>
        <w:pStyle w:val="BookText"/>
      </w:pPr>
      <w:r>
        <w:rPr>
          <w:rFonts w:ascii="Times New Roman" w:hAnsi="Times New Roman" w:eastAsia="Times New Roman" w:cs="Times New Roman"/>
          <w:lang w:val="en-US" w:bidi="en-US"/>
          <w:color w:val="111111"/>
          <w:sz w:val="28"/>
          <w:szCs w:val="28"/>
          <w:rtl/>
        </w:rPr>
        <w:t xml:space="preserve">2423.</w:t>
      </w:r>
    </w:p>
    <w:p>
      <w:pPr>
        <w:pStyle w:val="BookText"/>
      </w:pPr>
      <w:r>
        <w:rPr>
          <w:rFonts w:ascii="IRNazanin" w:hAnsi="IRNazanin" w:eastAsia="IRNazanin" w:cs="IRNazanin"/>
          <w:lang w:bidi="fa-IR"/>
          <w:color w:val="111111"/>
          <w:sz w:val="28"/>
          <w:szCs w:val="28"/>
          <w:rtl/>
        </w:rPr>
        <w:t xml:space="preserve">بغداد؛ دار المخطوطات؛ رقم المخطوط : 8794</w:t>
      </w:r>
    </w:p>
    <w:p>
      <w:pPr>
        <w:pStyle w:val="BookText"/>
      </w:pPr>
      <w:r>
        <w:rPr>
          <w:rFonts w:ascii="IRNazanin" w:hAnsi="IRNazanin" w:eastAsia="IRNazanin" w:cs="IRNazanin"/>
          <w:lang w:bidi="fa-IR"/>
          <w:color w:val="111111"/>
          <w:sz w:val="28"/>
          <w:szCs w:val="28"/>
          <w:rtl/>
        </w:rPr>
        <w:t xml:space="preserve">هي اخبار ملتقطة من كتابه الموسوم «التاريخ اليعقوبي»، تبدأ هذه النسخة بذكر ملوك اليمن ....؛ کا: مجهول، تا: مجهول؛ 88 ص، 21 س،14*21سم [المتحف العراقيف التاريخ والتراجم -22]</w:t>
      </w:r>
    </w:p>
    <w:p>
      <w:pPr>
        <w:pStyle w:val="Heading2"/>
      </w:pPr>
      <w:bookmarkStart w:id="1921" w:name="_Toc1249"/>
      <w:r>
        <w:t>أخبار العشاق المنتخب من ديوان الصبابة وتزيين الأسواق / أدب - عربي</w:t>
      </w:r>
      <w:bookmarkEnd w:id="1921"/>
    </w:p>
    <w:p>
      <w:pPr>
        <w:pStyle w:val="BookText"/>
      </w:pPr>
      <w:r>
        <w:rPr>
          <w:rFonts w:ascii="Amiri" w:hAnsi="Amiri" w:eastAsia="Amiri" w:cs="Amiri"/>
          <w:lang w:bidi="ar-SA"/>
          <w:color w:val="111111"/>
          <w:sz w:val="28"/>
          <w:szCs w:val="28"/>
          <w:rtl/>
        </w:rPr>
        <w:t xml:space="preserve">الغملاس، عبد الله بن إبراهيم ( - القرن 14 ه- )</w:t>
      </w:r>
    </w:p>
    <w:p>
      <w:pPr>
        <w:pStyle w:val="BookText"/>
      </w:pPr>
      <w:r>
        <w:rPr>
          <w:rFonts w:ascii="Amiri" w:hAnsi="Amiri" w:eastAsia="Amiri" w:cs="Amiri"/>
          <w:lang w:bidi="ar-SA"/>
          <w:color w:val="111111"/>
          <w:sz w:val="28"/>
          <w:szCs w:val="28"/>
          <w:rtl/>
        </w:rPr>
        <w:t xml:space="preserve">تاريخ التأليف: 21 ربيع الأوّل 1314ه-</w:t>
      </w:r>
    </w:p>
    <w:p>
      <w:pPr>
        <w:pStyle w:val="BookText"/>
      </w:pPr>
      <w:r>
        <w:rPr>
          <w:rFonts w:ascii="Times New Roman" w:hAnsi="Times New Roman" w:eastAsia="Times New Roman" w:cs="Times New Roman"/>
          <w:lang w:val="en-US" w:bidi="en-US"/>
          <w:color w:val="111111"/>
          <w:sz w:val="28"/>
          <w:szCs w:val="28"/>
          <w:rtl/>
        </w:rPr>
        <w:t xml:space="preserve">2424.</w:t>
      </w:r>
    </w:p>
    <w:p>
      <w:pPr>
        <w:pStyle w:val="BookText"/>
      </w:pPr>
      <w:r>
        <w:rPr>
          <w:rFonts w:ascii="Amiri" w:hAnsi="Amiri" w:eastAsia="Amiri" w:cs="Amiri"/>
          <w:lang w:bidi="ar-SA"/>
          <w:color w:val="111111"/>
          <w:sz w:val="28"/>
          <w:szCs w:val="28"/>
          <w:rtl/>
        </w:rPr>
        <w:t xml:space="preserve">البصرة جامعة البصرة (المكتبة المركزية)؛ رقم المخطوط: 454</w:t>
      </w:r>
    </w:p>
    <w:p>
      <w:pPr>
        <w:pStyle w:val="BookText"/>
      </w:pPr>
      <w:r>
        <w:rPr>
          <w:rFonts w:ascii="Amiri" w:hAnsi="Amiri" w:eastAsia="Amiri" w:cs="Amiri"/>
          <w:lang w:bidi="ar-SA"/>
          <w:color w:val="111111"/>
          <w:sz w:val="28"/>
          <w:szCs w:val="28"/>
          <w:rtl/>
        </w:rPr>
        <w:t xml:space="preserve">أوّلها: بعد البسملة وبعد فهذا مجموع لطيف من أخبار العشاق وذكر مصارعهم وما جري لهم من مكابدة الأشواق ...</w:t>
      </w:r>
    </w:p>
    <w:p>
      <w:pPr>
        <w:pStyle w:val="BookText"/>
      </w:pPr>
      <w:r>
        <w:rPr>
          <w:rFonts w:ascii="IRNazanin" w:hAnsi="IRNazanin" w:eastAsia="IRNazanin" w:cs="IRNazanin"/>
          <w:lang w:bidi="fa-IR"/>
          <w:color w:val="111111"/>
          <w:sz w:val="28"/>
          <w:szCs w:val="28"/>
          <w:rtl/>
        </w:rPr>
        <w:t xml:space="preserve">الجزء الأوّل؛ کا: مجهول، تا: مجهول؛ 255 ق16*21 سم [المورد: 33-376]
</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bookmarkStart w:id="478" w:name="pg7770_70116"/>
    <w:bookmarkEnd w:id="478"/>
    <w:p>
      <w:pPr>
        <w:pStyle w:val="BookText"/>
      </w:pPr>
      <w:r>
        <w:rPr>
          <w:rFonts w:ascii="Amiri" w:hAnsi="Amiri" w:eastAsia="Amiri" w:cs="Amiri"/>
          <w:lang w:bidi="ar-SA"/>
          <w:color w:val="111111"/>
          <w:sz w:val="28"/>
          <w:szCs w:val="28"/>
          <w:rtl/>
        </w:rPr>
        <w:t xml:space="preserve">أخبار العلماء بأخبار الحكماء &gt; تاريخ الحكماء</w:t>
      </w:r>
    </w:p>
    <w:p>
      <w:pPr>
        <w:pStyle w:val="Heading2"/>
      </w:pPr>
      <w:bookmarkStart w:id="1922" w:name="_Toc1250"/>
      <w:r>
        <w:t>أخبار عمر بن عبدالعزيز /تاريخ - عربي</w:t>
      </w:r>
      <w:bookmarkEnd w:id="1922"/>
    </w:p>
    <w:p>
      <w:pPr>
        <w:pStyle w:val="BookText"/>
      </w:pPr>
      <w:r>
        <w:rPr>
          <w:rFonts w:ascii="Times New Roman" w:hAnsi="Times New Roman" w:eastAsia="Times New Roman" w:cs="Times New Roman"/>
          <w:lang w:val="en-US" w:bidi="en-US"/>
          <w:color w:val="111111"/>
          <w:sz w:val="28"/>
          <w:szCs w:val="28"/>
          <w:rtl/>
        </w:rPr>
        <w:t xml:space="preserve">2425.</w:t>
      </w:r>
    </w:p>
    <w:p>
      <w:pPr>
        <w:pStyle w:val="BookText"/>
      </w:pPr>
      <w:r>
        <w:rPr>
          <w:rFonts w:ascii="IRNazanin" w:hAnsi="IRNazanin" w:eastAsia="IRNazanin" w:cs="IRNazanin"/>
          <w:lang w:bidi="fa-IR"/>
          <w:color w:val="111111"/>
          <w:sz w:val="28"/>
          <w:szCs w:val="28"/>
          <w:rtl/>
        </w:rPr>
        <w:t xml:space="preserve">بغداد؛ خزانة قاسم محمّد الرجب؛ رقم المخطوط : 105 کا: مجهول، تا: مجهول؛ ناقصة: الأوّل والآخر؛ نسخة عتيقة [ف: 1-14]</w:t>
      </w:r>
    </w:p>
    <w:p>
      <w:pPr>
        <w:pStyle w:val="Heading2"/>
      </w:pPr>
      <w:bookmarkStart w:id="1923" w:name="_Toc1251"/>
      <w:r>
        <w:t>أخبار عمرو بن عبيد بن باب البصري المعتزلي وكلامه في القرآن واظهار بدعه / علوم القرآن - عربي</w:t>
      </w:r>
      <w:bookmarkEnd w:id="1923"/>
    </w:p>
    <w:p>
      <w:pPr>
        <w:pStyle w:val="BookText"/>
      </w:pPr>
      <w:r>
        <w:rPr>
          <w:rFonts w:ascii="Amiri" w:hAnsi="Amiri" w:eastAsia="Amiri" w:cs="Amiri"/>
          <w:lang w:bidi="ar-SA"/>
          <w:color w:val="111111"/>
          <w:sz w:val="28"/>
          <w:szCs w:val="28"/>
          <w:rtl/>
        </w:rPr>
        <w:t xml:space="preserve">الدارقطني، علي بن عمر(306 - 385 ه- )</w:t>
      </w:r>
    </w:p>
    <w:p>
      <w:pPr>
        <w:pStyle w:val="BookText"/>
      </w:pPr>
      <w:r>
        <w:rPr>
          <w:rFonts w:ascii="Amiri" w:hAnsi="Amiri" w:eastAsia="Amiri" w:cs="Amiri"/>
          <w:lang w:bidi="ar-SA"/>
          <w:color w:val="111111"/>
          <w:sz w:val="28"/>
          <w:szCs w:val="28"/>
          <w:rtl/>
        </w:rPr>
        <w:t xml:space="preserve">طبع: بيروت، 1967م</w:t>
      </w:r>
    </w:p>
    <w:p>
      <w:pPr>
        <w:pStyle w:val="BookText"/>
      </w:pPr>
      <w:r>
        <w:rPr>
          <w:rFonts w:ascii="Times New Roman" w:hAnsi="Times New Roman" w:eastAsia="Times New Roman" w:cs="Times New Roman"/>
          <w:lang w:val="en-US" w:bidi="en-US"/>
          <w:color w:val="111111"/>
          <w:sz w:val="28"/>
          <w:szCs w:val="28"/>
          <w:rtl/>
        </w:rPr>
        <w:t xml:space="preserve">2426.</w:t>
      </w:r>
    </w:p>
    <w:p>
      <w:pPr>
        <w:pStyle w:val="BookText"/>
      </w:pPr>
      <w:r>
        <w:rPr>
          <w:rFonts w:ascii="Amiri" w:hAnsi="Amiri" w:eastAsia="Amiri" w:cs="Amiri"/>
          <w:lang w:bidi="ar-SA"/>
          <w:color w:val="111111"/>
          <w:sz w:val="28"/>
          <w:szCs w:val="28"/>
          <w:rtl/>
        </w:rPr>
        <w:t xml:space="preserve">بغداد؛ مركز البحوث والدراسات؛ رقم المخطوط: 920 ق 884 مصورة</w:t>
      </w:r>
    </w:p>
    <w:p>
      <w:pPr>
        <w:pStyle w:val="BookText"/>
      </w:pPr>
      <w:r>
        <w:rPr>
          <w:rFonts w:ascii="IRNazanin" w:hAnsi="IRNazanin" w:eastAsia="IRNazanin" w:cs="IRNazanin"/>
          <w:lang w:bidi="fa-IR"/>
          <w:color w:val="111111"/>
          <w:sz w:val="28"/>
          <w:szCs w:val="28"/>
          <w:rtl/>
        </w:rPr>
        <w:t xml:space="preserve">مصدر التصوير: وحدة اليونسكو؛ کا: مجهول، تا:مجهول؛ 9 ص [(مصورات) - ف: 63]</w:t>
      </w:r>
    </w:p>
    <w:p>
      <w:pPr>
        <w:pStyle w:val="Heading2"/>
      </w:pPr>
      <w:bookmarkStart w:id="1924" w:name="_Toc1252"/>
      <w:r>
        <w:t>أخبار عن النبي / حديث - عربي</w:t>
      </w:r>
      <w:bookmarkEnd w:id="1924"/>
    </w:p>
    <w:p>
      <w:pPr>
        <w:pStyle w:val="BookText"/>
      </w:pPr>
      <w:r>
        <w:rPr>
          <w:rFonts w:ascii="Times New Roman" w:hAnsi="Times New Roman" w:eastAsia="Times New Roman" w:cs="Times New Roman"/>
          <w:lang w:val="en-US" w:bidi="en-US"/>
          <w:color w:val="111111"/>
          <w:sz w:val="28"/>
          <w:szCs w:val="28"/>
          <w:rtl/>
        </w:rPr>
        <w:t xml:space="preserve">2427.</w:t>
      </w:r>
    </w:p>
    <w:p>
      <w:pPr>
        <w:pStyle w:val="BookText"/>
      </w:pPr>
      <w:r>
        <w:rPr>
          <w:rFonts w:ascii="Amiri" w:hAnsi="Amiri" w:eastAsia="Amiri" w:cs="Amiri"/>
          <w:lang w:bidi="ar-SA"/>
          <w:color w:val="111111"/>
          <w:sz w:val="28"/>
          <w:szCs w:val="28"/>
          <w:rtl/>
        </w:rPr>
        <w:t xml:space="preserve">كربلاء؛ مكتبة محمد سعيد آل ثابت؛ رقم المخطوط : 25/3</w:t>
      </w:r>
    </w:p>
    <w:p>
      <w:pPr>
        <w:pStyle w:val="BookText"/>
      </w:pPr>
      <w:r>
        <w:rPr>
          <w:rFonts w:ascii="Amiri" w:hAnsi="Amiri" w:eastAsia="Amiri" w:cs="Amiri"/>
          <w:lang w:bidi="ar-SA"/>
          <w:color w:val="111111"/>
          <w:sz w:val="28"/>
          <w:szCs w:val="28"/>
          <w:rtl/>
        </w:rPr>
        <w:t xml:space="preserve">أوّلها: دافع المكارم الكريم الظفر والعظيم ... على الخلف الحجة القائم الصالح؛ آخرها: جل جلاله وعم نواله وعظم شأنه تم.</w:t>
      </w:r>
    </w:p>
    <w:p>
      <w:pPr>
        <w:pStyle w:val="BookText"/>
      </w:pPr>
      <w:r>
        <w:rPr>
          <w:rFonts w:ascii="Amiri" w:hAnsi="Amiri" w:eastAsia="Amiri" w:cs="Amiri"/>
          <w:lang w:bidi="ar-SA"/>
          <w:color w:val="111111"/>
          <w:sz w:val="28"/>
          <w:szCs w:val="28"/>
          <w:rtl/>
        </w:rPr>
        <w:t xml:space="preserve">نسخ، كا: قربان علي بن مقصود علي ككواستاني، تا: شوال 1006ه-، ناقصة : الأوّل؛ 286 ص [ مخطوطات كربلاء: 3-185] تم.</w:t>
      </w:r>
    </w:p>
    <w:p>
      <w:pPr>
        <w:pStyle w:val="Heading2"/>
      </w:pPr>
      <w:bookmarkStart w:id="1925" w:name="_Toc1253"/>
      <w:r>
        <w:t>أخبار غيبة الإمام الثاني عشر / حديث - عربي</w:t>
      </w:r>
      <w:bookmarkEnd w:id="1925"/>
    </w:p>
    <w:p>
      <w:pPr>
        <w:pStyle w:val="BookText"/>
      </w:pPr>
      <w:r>
        <w:rPr>
          <w:rFonts w:ascii="Amiri" w:hAnsi="Amiri" w:eastAsia="Amiri" w:cs="Amiri"/>
          <w:lang w:bidi="ar-SA"/>
          <w:color w:val="111111"/>
          <w:sz w:val="28"/>
          <w:szCs w:val="28"/>
          <w:rtl/>
        </w:rPr>
        <w:t xml:space="preserve">الحائري ،السنقري، محمّد علي بن حسن علي ( - 1378 ه- )
</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bookmarkStart w:id="479" w:name="pg7770_70117"/>
    <w:bookmarkEnd w:id="479"/>
    <w:p>
      <w:pPr>
        <w:pStyle w:val="BookText"/>
      </w:pPr>
      <w:r>
        <w:rPr>
          <w:rFonts w:ascii="Times New Roman" w:hAnsi="Times New Roman" w:eastAsia="Times New Roman" w:cs="Times New Roman"/>
          <w:lang w:val="en-US" w:bidi="en-US"/>
          <w:color w:val="111111"/>
          <w:sz w:val="28"/>
          <w:szCs w:val="28"/>
          <w:rtl/>
        </w:rPr>
        <w:t xml:space="preserve">2428.</w:t>
      </w:r>
    </w:p>
    <w:p>
      <w:pPr>
        <w:pStyle w:val="BookText"/>
      </w:pPr>
      <w:r>
        <w:rPr>
          <w:rFonts w:ascii="IRNazanin" w:hAnsi="IRNazanin" w:eastAsia="IRNazanin" w:cs="IRNazanin"/>
          <w:lang w:bidi="fa-IR"/>
          <w:color w:val="111111"/>
          <w:sz w:val="28"/>
          <w:szCs w:val="28"/>
          <w:rtl/>
        </w:rPr>
        <w:t xml:space="preserve">بغداد؛ دار المخطوطات؛ رقم المخطوط : 21859</w:t>
      </w:r>
    </w:p>
    <w:p>
      <w:pPr>
        <w:pStyle w:val="BookText"/>
      </w:pPr>
      <w:r>
        <w:rPr>
          <w:rFonts w:ascii="Amiri" w:hAnsi="Amiri" w:eastAsia="Amiri" w:cs="Amiri"/>
          <w:lang w:bidi="ar-SA"/>
          <w:color w:val="111111"/>
          <w:sz w:val="28"/>
          <w:szCs w:val="28"/>
          <w:rtl/>
        </w:rPr>
        <w:t xml:space="preserve">أوّلها: جريان سنة الله عزوجل في الأنبياء والأوصياء ...</w:t>
      </w:r>
    </w:p>
    <w:p>
      <w:pPr>
        <w:pStyle w:val="BookText"/>
      </w:pPr>
      <w:r>
        <w:rPr>
          <w:rFonts w:ascii="IRNazanin" w:hAnsi="IRNazanin" w:eastAsia="IRNazanin" w:cs="IRNazanin"/>
          <w:lang w:bidi="fa-IR"/>
          <w:color w:val="111111"/>
          <w:sz w:val="28"/>
          <w:szCs w:val="28"/>
          <w:rtl/>
        </w:rPr>
        <w:t xml:space="preserve">نسخ، کا: محمّد رضا بن محمد مهدي آل طعمة، تا: 1355ه-، 130ص، 14س،22*14سم [المتحف العراقي - ف: التاريخ والتراجم - 22]</w:t>
      </w:r>
    </w:p>
    <w:p>
      <w:pPr>
        <w:pStyle w:val="BookText"/>
      </w:pPr>
      <w:r>
        <w:rPr>
          <w:rFonts w:ascii="Amiri" w:hAnsi="Amiri" w:eastAsia="Amiri" w:cs="Amiri"/>
          <w:lang w:bidi="ar-SA"/>
          <w:color w:val="111111"/>
          <w:sz w:val="28"/>
          <w:szCs w:val="28"/>
          <w:rtl/>
        </w:rPr>
        <w:t xml:space="preserve">كربلاء؛ مكتبة خزانة سلمان هادي آل طعمه؛ رقم المخطوط 2 نفس النسخة السابقة، قد انتقل إلى دار المخطوطات [مخطوطات كربلاء: 3-294]</w:t>
      </w:r>
    </w:p>
    <w:p>
      <w:pPr>
        <w:pStyle w:val="Heading2"/>
      </w:pPr>
      <w:bookmarkStart w:id="1926" w:name="_Toc1254"/>
      <w:r>
        <w:t>أخبار الفقه كتاب في) / حديث - عربي</w:t>
      </w:r>
      <w:bookmarkEnd w:id="1926"/>
    </w:p>
    <w:p>
      <w:pPr>
        <w:pStyle w:val="BookText"/>
      </w:pPr>
      <w:r>
        <w:rPr>
          <w:rFonts w:ascii="Times New Roman" w:hAnsi="Times New Roman" w:eastAsia="Times New Roman" w:cs="Times New Roman"/>
          <w:lang w:val="en-US" w:bidi="en-US"/>
          <w:color w:val="111111"/>
          <w:sz w:val="28"/>
          <w:szCs w:val="28"/>
          <w:rtl/>
        </w:rPr>
        <w:t xml:space="preserve">2429.</w:t>
      </w:r>
    </w:p>
    <w:p>
      <w:pPr>
        <w:pStyle w:val="BookText"/>
      </w:pPr>
      <w:r>
        <w:rPr>
          <w:rFonts w:ascii="IRNazanin" w:hAnsi="IRNazanin" w:eastAsia="IRNazanin" w:cs="IRNazanin"/>
          <w:lang w:bidi="fa-IR"/>
          <w:color w:val="111111"/>
          <w:sz w:val="28"/>
          <w:szCs w:val="28"/>
          <w:rtl/>
        </w:rPr>
        <w:t xml:space="preserve">بغداد محفوظ حسين علي (دکتر)؛ رقم المخطوط: 159 کا: مجهول، تا: مجهول [ معهد المخطوطات العربية: 6-33]</w:t>
      </w:r>
    </w:p>
    <w:p>
      <w:pPr>
        <w:pStyle w:val="Heading2"/>
      </w:pPr>
      <w:bookmarkStart w:id="1927" w:name="_Toc1255"/>
      <w:r>
        <w:t>الأخبار في الحديث / حديث - عربي</w:t>
      </w:r>
      <w:bookmarkEnd w:id="1927"/>
    </w:p>
    <w:p>
      <w:pPr>
        <w:pStyle w:val="BookText"/>
      </w:pPr>
      <w:r>
        <w:rPr>
          <w:rFonts w:ascii="Times New Roman" w:hAnsi="Times New Roman" w:eastAsia="Times New Roman" w:cs="Times New Roman"/>
          <w:lang w:val="en-US" w:bidi="en-US"/>
          <w:color w:val="111111"/>
          <w:sz w:val="28"/>
          <w:szCs w:val="28"/>
          <w:rtl/>
        </w:rPr>
        <w:t xml:space="preserve">2430.</w:t>
      </w:r>
    </w:p>
    <w:p>
      <w:pPr>
        <w:pStyle w:val="BookText"/>
      </w:pPr>
      <w:r>
        <w:rPr>
          <w:rFonts w:ascii="Amiri" w:hAnsi="Amiri" w:eastAsia="Amiri" w:cs="Amiri"/>
          <w:lang w:bidi="ar-SA"/>
          <w:color w:val="111111"/>
          <w:sz w:val="28"/>
          <w:szCs w:val="28"/>
          <w:rtl/>
        </w:rPr>
        <w:t xml:space="preserve">السليمانية؛ الأوقاف المركزية؛ رقم المخطوط: ت/مجاميع 2191-2192</w:t>
      </w:r>
    </w:p>
    <w:p>
      <w:pPr>
        <w:pStyle w:val="BookText"/>
      </w:pPr>
      <w:r>
        <w:rPr>
          <w:rFonts w:ascii="Amiri" w:hAnsi="Amiri" w:eastAsia="Amiri" w:cs="Amiri"/>
          <w:lang w:bidi="ar-SA"/>
          <w:color w:val="111111"/>
          <w:sz w:val="28"/>
          <w:szCs w:val="28"/>
          <w:rtl/>
        </w:rPr>
        <w:t xml:space="preserve">أوّلها: من ستر على أخيه ستره الله في الدنيا والآخرة والله في عون العبد ما كان العبد في عون أخيه؛ آخرها: اللهم أني أسالك عيشة سوية وحياة تقية ومردي غير مخزي ولا فاضح برحمتك يا أرحم الراحمين تم الأخبار بحمد الله</w:t>
      </w:r>
    </w:p>
    <w:p>
      <w:pPr>
        <w:pStyle w:val="BookText"/>
      </w:pPr>
      <w:r>
        <w:rPr>
          <w:rFonts w:ascii="IRNazanin" w:hAnsi="IRNazanin" w:eastAsia="IRNazanin" w:cs="IRNazanin"/>
          <w:lang w:bidi="fa-IR"/>
          <w:color w:val="111111"/>
          <w:sz w:val="28"/>
          <w:szCs w:val="28"/>
          <w:rtl/>
        </w:rPr>
        <w:t xml:space="preserve">ثلث، کا: محمّد بن عبد الكافي ابن أبي الفتوح، تا: 689ه-، ناقصة الأوّل؛ 13ق، 13س، 12*15سم [ف: 4-39]</w:t>
      </w:r>
    </w:p>
    <w:p>
      <w:pPr>
        <w:pStyle w:val="Heading2"/>
      </w:pPr>
      <w:bookmarkStart w:id="1928" w:name="_Toc1256"/>
      <w:r>
        <w:t>أخبار القديسين / تراجم مسيحية - عربي</w:t>
      </w:r>
      <w:bookmarkEnd w:id="1928"/>
    </w:p>
    <w:p>
      <w:pPr>
        <w:pStyle w:val="BookText"/>
      </w:pPr>
      <w:r>
        <w:rPr>
          <w:rFonts w:ascii="Times New Roman" w:hAnsi="Times New Roman" w:eastAsia="Times New Roman" w:cs="Times New Roman"/>
          <w:lang w:val="en-US" w:bidi="en-US"/>
          <w:color w:val="111111"/>
          <w:sz w:val="28"/>
          <w:szCs w:val="28"/>
          <w:rtl/>
        </w:rPr>
        <w:t xml:space="preserve">2431.</w:t>
      </w:r>
    </w:p>
    <w:p>
      <w:pPr>
        <w:pStyle w:val="BookText"/>
      </w:pPr>
      <w:r>
        <w:rPr>
          <w:rFonts w:ascii="Amiri" w:hAnsi="Amiri" w:eastAsia="Amiri" w:cs="Amiri"/>
          <w:lang w:bidi="ar-SA"/>
          <w:color w:val="111111"/>
          <w:sz w:val="28"/>
          <w:szCs w:val="28"/>
          <w:rtl/>
        </w:rPr>
        <w:t xml:space="preserve">بغداد المطران سليمان الصائغ واخيه موسى؛ رقم المخطوط س /24</w:t>
      </w:r>
    </w:p>
    <w:p>
      <w:pPr>
        <w:pStyle w:val="BookText"/>
      </w:pPr>
      <w:r>
        <w:rPr>
          <w:rFonts w:ascii="IRNazanin" w:hAnsi="IRNazanin" w:eastAsia="IRNazanin" w:cs="IRNazanin"/>
          <w:lang w:bidi="fa-IR"/>
          <w:color w:val="111111"/>
          <w:sz w:val="28"/>
          <w:szCs w:val="28"/>
          <w:rtl/>
        </w:rPr>
        <w:t xml:space="preserve">يضم الكتاب تراجم الأولياء والقديسين الذين عاشوا في الغرب، وقد قسمت التراجم على أيام الشهر، وفي هذا المجلد تراجم القديسين لشهر تشرين الأوّل - كانون الأول؛ کا: مجهول، تا: 1205ه-، 301 ق، 19 س،14*21سم [المورد : 45-143]
</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bookmarkStart w:id="480" w:name="pg7770_70118"/>
    <w:bookmarkEnd w:id="480"/>
    <w:p>
      <w:pPr>
        <w:pStyle w:val="Heading2"/>
      </w:pPr>
      <w:bookmarkStart w:id="1929" w:name="_Toc1257"/>
      <w:r>
        <w:t>الأخبار القرآنية والآثار الرحمانية / علوم القرآن - عربي</w:t>
      </w:r>
      <w:bookmarkEnd w:id="1929"/>
    </w:p>
    <w:p>
      <w:pPr>
        <w:pStyle w:val="BookText"/>
      </w:pPr>
      <w:r>
        <w:rPr>
          <w:rFonts w:ascii="IRNazanin" w:hAnsi="IRNazanin" w:eastAsia="IRNazanin" w:cs="IRNazanin"/>
          <w:lang w:bidi="fa-IR"/>
          <w:color w:val="111111"/>
          <w:sz w:val="28"/>
          <w:szCs w:val="28"/>
          <w:rtl/>
        </w:rPr>
        <w:t xml:space="preserve">ابن افراسیاب حسين بن علي ( - 1087 ه- )</w:t>
      </w:r>
    </w:p>
    <w:p>
      <w:pPr>
        <w:pStyle w:val="BookText"/>
      </w:pPr>
      <w:r>
        <w:rPr>
          <w:rFonts w:ascii="Times New Roman" w:hAnsi="Times New Roman" w:eastAsia="Times New Roman" w:cs="Times New Roman"/>
          <w:lang w:val="en-US" w:bidi="en-US"/>
          <w:color w:val="111111"/>
          <w:sz w:val="28"/>
          <w:szCs w:val="28"/>
          <w:rtl/>
        </w:rPr>
        <w:t xml:space="preserve">2432.</w:t>
      </w:r>
    </w:p>
    <w:p>
      <w:pPr>
        <w:pStyle w:val="BookText"/>
      </w:pPr>
      <w:r>
        <w:rPr>
          <w:rFonts w:ascii="Amiri" w:hAnsi="Amiri" w:eastAsia="Amiri" w:cs="Amiri"/>
          <w:lang w:bidi="ar-SA"/>
          <w:color w:val="111111"/>
          <w:sz w:val="28"/>
          <w:szCs w:val="28"/>
          <w:rtl/>
        </w:rPr>
        <w:t xml:space="preserve">بغداد؛ عباس حلمي القصاب ( في دار التربية الإسلامية)؛ رقم المخطوط 10</w:t>
      </w:r>
    </w:p>
    <w:p>
      <w:pPr>
        <w:pStyle w:val="BookText"/>
      </w:pPr>
      <w:r>
        <w:rPr>
          <w:rFonts w:ascii="Amiri" w:hAnsi="Amiri" w:eastAsia="Amiri" w:cs="Amiri"/>
          <w:lang w:bidi="ar-SA"/>
          <w:color w:val="111111"/>
          <w:sz w:val="28"/>
          <w:szCs w:val="28"/>
          <w:rtl/>
        </w:rPr>
        <w:t xml:space="preserve">أوّلها: الحمد لله الذي خلق الإنسان، وعلمه البيان ،... وبعده فيقول المعترف بذنبه، المغترف من فيض ربه حسين بن علي بن افرسياب ... لما كانت طباع الأنام مائلة للأخبار واستماع القصص والأثار، ورأيت ولدي الموفق للصواب عبد الله افرسياب كذلك و... أحببت أن أجمع له هذه الأخبار</w:t>
      </w:r>
    </w:p>
    <w:p>
      <w:pPr>
        <w:pStyle w:val="BookText"/>
      </w:pPr>
      <w:r>
        <w:rPr>
          <w:rFonts w:ascii="IRNazanin" w:hAnsi="IRNazanin" w:eastAsia="IRNazanin" w:cs="IRNazanin"/>
          <w:lang w:bidi="fa-IR"/>
          <w:color w:val="111111"/>
          <w:sz w:val="28"/>
          <w:szCs w:val="28"/>
          <w:rtl/>
        </w:rPr>
        <w:t xml:space="preserve">نسخ، کا: محمّد بن ملا خان، تا: 1185ه-، 283 ق، 21 س ، 15/5*25سم [المورد: 21-237]</w:t>
      </w:r>
    </w:p>
    <w:p>
      <w:pPr>
        <w:pStyle w:val="Heading2"/>
      </w:pPr>
      <w:bookmarkStart w:id="1930" w:name="_Toc1258"/>
      <w:r>
        <w:t>أخبار كلدان الملبار / تاريخ الهند - عربي</w:t>
      </w:r>
      <w:bookmarkEnd w:id="1930"/>
    </w:p>
    <w:p>
      <w:pPr>
        <w:pStyle w:val="BookText"/>
      </w:pPr>
      <w:r>
        <w:rPr>
          <w:rFonts w:ascii="Amiri" w:hAnsi="Amiri" w:eastAsia="Amiri" w:cs="Amiri"/>
          <w:lang w:bidi="ar-SA"/>
          <w:color w:val="111111"/>
          <w:sz w:val="28"/>
          <w:szCs w:val="28"/>
          <w:rtl/>
        </w:rPr>
        <w:t xml:space="preserve">الخياط، يوسف بن عيسى ( - 1321 ه- )</w:t>
      </w:r>
    </w:p>
    <w:p>
      <w:pPr>
        <w:pStyle w:val="BookText"/>
      </w:pPr>
      <w:r>
        <w:rPr>
          <w:rFonts w:ascii="Times New Roman" w:hAnsi="Times New Roman" w:eastAsia="Times New Roman" w:cs="Times New Roman"/>
          <w:lang w:val="en-US" w:bidi="en-US"/>
          <w:color w:val="111111"/>
          <w:sz w:val="28"/>
          <w:szCs w:val="28"/>
          <w:rtl/>
        </w:rPr>
        <w:t xml:space="preserve">2433.</w:t>
      </w:r>
    </w:p>
    <w:p>
      <w:pPr>
        <w:pStyle w:val="BookText"/>
      </w:pPr>
      <w:r>
        <w:rPr>
          <w:rFonts w:ascii="IRNazanin" w:hAnsi="IRNazanin" w:eastAsia="IRNazanin" w:cs="IRNazanin"/>
          <w:lang w:bidi="fa-IR"/>
          <w:color w:val="111111"/>
          <w:sz w:val="28"/>
          <w:szCs w:val="28"/>
          <w:rtl/>
        </w:rPr>
        <w:t xml:space="preserve">بغداد؛ دار المخطوطات؛ رقم المخطوط: 1092</w:t>
      </w:r>
    </w:p>
    <w:p>
      <w:pPr>
        <w:pStyle w:val="BookText"/>
      </w:pPr>
      <w:r>
        <w:rPr>
          <w:rFonts w:ascii="Amiri" w:hAnsi="Amiri" w:eastAsia="Amiri" w:cs="Amiri"/>
          <w:lang w:bidi="ar-SA"/>
          <w:color w:val="111111"/>
          <w:sz w:val="28"/>
          <w:szCs w:val="28"/>
          <w:rtl/>
        </w:rPr>
        <w:t xml:space="preserve">كاتب = مؤلف، تا: مجهول؛ 64 ص، 16س،14*19سم [المتحف العراقي ف: التاريخ والتراجم -23]</w:t>
      </w:r>
    </w:p>
    <w:p>
      <w:pPr>
        <w:pStyle w:val="Heading2"/>
      </w:pPr>
      <w:bookmarkStart w:id="1931" w:name="_Toc1259"/>
      <w:r>
        <w:t>أخبار ليلي ومجنون / أدب - فارسي</w:t>
      </w:r>
      <w:bookmarkEnd w:id="1931"/>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Times New Roman" w:hAnsi="Times New Roman" w:eastAsia="Times New Roman" w:cs="Times New Roman"/>
          <w:lang w:val="en-US" w:bidi="en-US"/>
          <w:color w:val="111111"/>
          <w:sz w:val="28"/>
          <w:szCs w:val="28"/>
          <w:rtl/>
        </w:rPr>
        <w:t xml:space="preserve">2434.</w:t>
      </w:r>
    </w:p>
    <w:p>
      <w:pPr>
        <w:pStyle w:val="BookText"/>
      </w:pPr>
      <w:r>
        <w:rPr>
          <w:rFonts w:ascii="Amiri" w:hAnsi="Amiri" w:eastAsia="Amiri" w:cs="Amiri"/>
          <w:lang w:bidi="ar-SA"/>
          <w:color w:val="111111"/>
          <w:sz w:val="28"/>
          <w:szCs w:val="28"/>
          <w:rtl/>
        </w:rPr>
        <w:t xml:space="preserve">الموصل؛ المدرسة المحمدية (في الأوقاف العامة)؛ رقم المخطوط: 20/11/2</w:t>
      </w:r>
    </w:p>
    <w:p>
      <w:pPr>
        <w:pStyle w:val="BookText"/>
      </w:pPr>
      <w:r>
        <w:rPr>
          <w:rFonts w:ascii="Amiri" w:hAnsi="Amiri" w:eastAsia="Amiri" w:cs="Amiri"/>
          <w:lang w:bidi="ar-SA"/>
          <w:color w:val="111111"/>
          <w:sz w:val="28"/>
          <w:szCs w:val="28"/>
          <w:rtl/>
        </w:rPr>
        <w:t xml:space="preserve">كا: يوسف بن قباد بن نصير فتحان القمي، تا: 868ه-،26*17سم [الأوقاف العامة الموصل: 7-108]</w:t>
      </w:r>
    </w:p>
    <w:p>
      <w:pPr>
        <w:pStyle w:val="BookText"/>
      </w:pPr>
      <w:r>
        <w:rPr>
          <w:rFonts w:ascii="Times New Roman" w:hAnsi="Times New Roman" w:eastAsia="Times New Roman" w:cs="Times New Roman"/>
          <w:lang w:val="en-US" w:bidi="en-US"/>
          <w:color w:val="111111"/>
          <w:sz w:val="28"/>
          <w:szCs w:val="28"/>
          <w:rtl/>
        </w:rPr>
        <w:t xml:space="preserve">2435.</w:t>
      </w:r>
    </w:p>
    <w:p>
      <w:pPr>
        <w:pStyle w:val="BookText"/>
      </w:pPr>
      <w:r>
        <w:rPr>
          <w:rFonts w:ascii="Amiri" w:hAnsi="Amiri" w:eastAsia="Amiri" w:cs="Amiri"/>
          <w:lang w:bidi="ar-SA"/>
          <w:color w:val="111111"/>
          <w:sz w:val="28"/>
          <w:szCs w:val="28"/>
          <w:rtl/>
        </w:rPr>
        <w:t xml:space="preserve">الموصل؛ المدرسة المحمدية ( في الأوقاف العامة)؛ رقم المخطوط: 20/12/1</w:t>
      </w:r>
    </w:p>
    <w:p>
      <w:pPr>
        <w:pStyle w:val="BookText"/>
      </w:pPr>
      <w:r>
        <w:rPr>
          <w:rFonts w:ascii="IRNazanin" w:hAnsi="IRNazanin" w:eastAsia="IRNazanin" w:cs="IRNazanin"/>
          <w:lang w:bidi="fa-IR"/>
          <w:color w:val="111111"/>
          <w:sz w:val="28"/>
          <w:szCs w:val="28"/>
          <w:rtl/>
        </w:rPr>
        <w:t xml:space="preserve">کا: محمّد بن عبد السلام تا: 1088ه- [ الأوقاف العامة - الموصل: 7-109]
</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bookmarkStart w:id="481" w:name="pg7770_70119"/>
    <w:bookmarkEnd w:id="481"/>
    <w:p>
      <w:pPr>
        <w:pStyle w:val="Heading2"/>
      </w:pPr>
      <w:bookmarkStart w:id="1932" w:name="_Toc1260"/>
      <w:r>
        <w:t>الأخبار المأثورة في الإطلاء النورة / آداب وسنن - عربي</w:t>
      </w:r>
      <w:bookmarkEnd w:id="1932"/>
    </w:p>
    <w:p>
      <w:pPr>
        <w:pStyle w:val="BookText"/>
      </w:pPr>
      <w:r>
        <w:rPr>
          <w:rFonts w:ascii="Amiri" w:hAnsi="Amiri" w:eastAsia="Amiri" w:cs="Amiri"/>
          <w:lang w:bidi="ar-SA"/>
          <w:color w:val="111111"/>
          <w:sz w:val="28"/>
          <w:szCs w:val="28"/>
          <w:rtl/>
        </w:rPr>
        <w:t xml:space="preserve">السيوطي، عبد الرحمن بن أبي بكر (849 - 911 ه- )</w:t>
      </w:r>
    </w:p>
    <w:p>
      <w:pPr>
        <w:pStyle w:val="BookText"/>
      </w:pPr>
      <w:r>
        <w:rPr>
          <w:rFonts w:ascii="Amiri" w:hAnsi="Amiri" w:eastAsia="Amiri" w:cs="Amiri"/>
          <w:lang w:bidi="ar-SA"/>
          <w:color w:val="111111"/>
          <w:sz w:val="28"/>
          <w:szCs w:val="28"/>
          <w:rtl/>
        </w:rPr>
        <w:t xml:space="preserve">أوّلها: مسالة ما قولكم في الإطلاء بالنورة هل هو سنة؟ الجواب: الحمد لله وردت</w:t>
      </w:r>
    </w:p>
    <w:p>
      <w:pPr>
        <w:pStyle w:val="BookText"/>
      </w:pPr>
      <w:r>
        <w:rPr>
          <w:rFonts w:ascii="Amiri" w:hAnsi="Amiri" w:eastAsia="Amiri" w:cs="Amiri"/>
          <w:lang w:bidi="ar-SA"/>
          <w:color w:val="111111"/>
          <w:sz w:val="28"/>
          <w:szCs w:val="28"/>
          <w:rtl/>
        </w:rPr>
        <w:t xml:space="preserve">طبع : القاهرة، 1353ه- [فنخا 2: 350]</w:t>
      </w:r>
    </w:p>
    <w:p>
      <w:pPr>
        <w:pStyle w:val="BookText"/>
      </w:pPr>
      <w:r>
        <w:rPr>
          <w:rFonts w:ascii="Times New Roman" w:hAnsi="Times New Roman" w:eastAsia="Times New Roman" w:cs="Times New Roman"/>
          <w:lang w:val="en-US" w:bidi="en-US"/>
          <w:color w:val="111111"/>
          <w:sz w:val="28"/>
          <w:szCs w:val="28"/>
          <w:rtl/>
        </w:rPr>
        <w:t xml:space="preserve">2436.</w:t>
      </w:r>
    </w:p>
    <w:p>
      <w:pPr>
        <w:pStyle w:val="BookText"/>
      </w:pPr>
      <w:r>
        <w:rPr>
          <w:rFonts w:ascii="Amiri" w:hAnsi="Amiri" w:eastAsia="Amiri" w:cs="Amiri"/>
          <w:lang w:bidi="ar-SA"/>
          <w:color w:val="111111"/>
          <w:sz w:val="28"/>
          <w:szCs w:val="28"/>
          <w:rtl/>
        </w:rPr>
        <w:t xml:space="preserve">بغداد؛ مكتبة الأوقاف العامة؛ رقم المخطوط : 13811/3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1333ه-، 2ق، 12س،20*13سم [ف: 1-608]</w:t>
      </w:r>
    </w:p>
    <w:p>
      <w:pPr>
        <w:pStyle w:val="BookText"/>
      </w:pPr>
      <w:r>
        <w:rPr>
          <w:rFonts w:ascii="Times New Roman" w:hAnsi="Times New Roman" w:eastAsia="Times New Roman" w:cs="Times New Roman"/>
          <w:lang w:val="en-US" w:bidi="en-US"/>
          <w:color w:val="111111"/>
          <w:sz w:val="28"/>
          <w:szCs w:val="28"/>
          <w:rtl/>
        </w:rPr>
        <w:t xml:space="preserve">2437.</w:t>
      </w:r>
    </w:p>
    <w:p>
      <w:pPr>
        <w:pStyle w:val="BookText"/>
      </w:pPr>
      <w:r>
        <w:rPr>
          <w:rFonts w:ascii="IRNazanin" w:hAnsi="IRNazanin" w:eastAsia="IRNazanin" w:cs="IRNazanin"/>
          <w:lang w:bidi="fa-IR"/>
          <w:color w:val="111111"/>
          <w:sz w:val="28"/>
          <w:szCs w:val="28"/>
          <w:rtl/>
        </w:rPr>
        <w:t xml:space="preserve">بغداد؛ مكتبة الأوقاف العامة؛ رقم المخطوط: 7020/3 کا: مجهول، تا: مجهول؛ 4 ق، 20*14سم [ف: 1-607]</w:t>
      </w:r>
    </w:p>
    <w:p>
      <w:pPr>
        <w:pStyle w:val="BookText"/>
      </w:pPr>
      <w:r>
        <w:rPr>
          <w:rFonts w:ascii="Times New Roman" w:hAnsi="Times New Roman" w:eastAsia="Times New Roman" w:cs="Times New Roman"/>
          <w:lang w:val="en-US" w:bidi="en-US"/>
          <w:color w:val="111111"/>
          <w:sz w:val="28"/>
          <w:szCs w:val="28"/>
          <w:rtl/>
        </w:rPr>
        <w:t xml:space="preserve">2438.</w:t>
      </w:r>
    </w:p>
    <w:p>
      <w:pPr>
        <w:pStyle w:val="BookText"/>
      </w:pPr>
      <w:r>
        <w:rPr>
          <w:rFonts w:ascii="Amiri" w:hAnsi="Amiri" w:eastAsia="Amiri" w:cs="Amiri"/>
          <w:lang w:bidi="ar-SA"/>
          <w:color w:val="111111"/>
          <w:sz w:val="28"/>
          <w:szCs w:val="28"/>
          <w:rtl/>
        </w:rPr>
        <w:t xml:space="preserve">بغداد؛ مكتبة الأوقاف العامة؛ رقم المخطوط: 3799/26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ق 1520سم [ف: 1-607]</w:t>
      </w:r>
    </w:p>
    <w:p>
      <w:pPr>
        <w:pStyle w:val="BookText"/>
      </w:pPr>
      <w:r>
        <w:rPr>
          <w:rFonts w:ascii="Amiri" w:hAnsi="Amiri" w:eastAsia="Amiri" w:cs="Amiri"/>
          <w:lang w:bidi="ar-SA"/>
          <w:color w:val="111111"/>
          <w:sz w:val="28"/>
          <w:szCs w:val="28"/>
          <w:rtl/>
        </w:rPr>
        <w:t xml:space="preserve">أخبار المجنون وأشعاره &gt; ديوان مجنون عامري</w:t>
      </w:r>
    </w:p>
    <w:p>
      <w:pPr>
        <w:pStyle w:val="Heading2"/>
      </w:pPr>
      <w:bookmarkStart w:id="1933" w:name="_Toc1261"/>
      <w:r>
        <w:t>أخبار محزنة / أدب - فارسي</w:t>
      </w:r>
      <w:bookmarkEnd w:id="1933"/>
    </w:p>
    <w:p>
      <w:pPr>
        <w:pStyle w:val="BookText"/>
      </w:pPr>
      <w:r>
        <w:rPr>
          <w:rFonts w:ascii="Times New Roman" w:hAnsi="Times New Roman" w:eastAsia="Times New Roman" w:cs="Times New Roman"/>
          <w:lang w:val="en-US" w:bidi="en-US"/>
          <w:color w:val="111111"/>
          <w:sz w:val="28"/>
          <w:szCs w:val="28"/>
          <w:rtl/>
        </w:rPr>
        <w:t xml:space="preserve">2439.</w:t>
      </w:r>
    </w:p>
    <w:p>
      <w:pPr>
        <w:pStyle w:val="BookText"/>
      </w:pPr>
      <w:r>
        <w:rPr>
          <w:rFonts w:ascii="Amiri" w:hAnsi="Amiri" w:eastAsia="Amiri" w:cs="Amiri"/>
          <w:lang w:bidi="ar-SA"/>
          <w:color w:val="111111"/>
          <w:sz w:val="28"/>
          <w:szCs w:val="28"/>
          <w:rtl/>
        </w:rPr>
        <w:t xml:space="preserve">الموصل؛ المدرسة المحمدية ( في الأوقاف العامة)؛ رقم المخطوط: 20/11/1</w:t>
      </w:r>
    </w:p>
    <w:p>
      <w:pPr>
        <w:pStyle w:val="BookText"/>
      </w:pPr>
      <w:r>
        <w:rPr>
          <w:rFonts w:ascii="Amiri" w:hAnsi="Amiri" w:eastAsia="Amiri" w:cs="Amiri"/>
          <w:lang w:bidi="ar-SA"/>
          <w:color w:val="111111"/>
          <w:sz w:val="28"/>
          <w:szCs w:val="28"/>
          <w:rtl/>
        </w:rPr>
        <w:t xml:space="preserve">كا: يوسف بن قباد بن نصير فتحان القمي، تا: 868ه-،26*17سم [الأوقاف العامة- :الموصل: 7-108]</w:t>
      </w:r>
    </w:p>
    <w:p>
      <w:pPr>
        <w:pStyle w:val="Heading2"/>
      </w:pPr>
      <w:bookmarkStart w:id="1934" w:name="_Toc1262"/>
      <w:r>
        <w:t>الأخبار المروية في سبب وضع العربية / حديث - عربي</w:t>
      </w:r>
      <w:bookmarkEnd w:id="1934"/>
    </w:p>
    <w:p>
      <w:pPr>
        <w:pStyle w:val="BookText"/>
      </w:pPr>
      <w:r>
        <w:rPr>
          <w:rFonts w:ascii="Amiri" w:hAnsi="Amiri" w:eastAsia="Amiri" w:cs="Amiri"/>
          <w:lang w:bidi="ar-SA"/>
          <w:color w:val="111111"/>
          <w:sz w:val="28"/>
          <w:szCs w:val="28"/>
          <w:rtl/>
        </w:rPr>
        <w:t xml:space="preserve">السيوطي، عبد الرحمن بن أبي بكر (849 - 911 ه-)</w:t>
      </w:r>
    </w:p>
    <w:p>
      <w:pPr>
        <w:pStyle w:val="BookText"/>
      </w:pPr>
      <w:r>
        <w:rPr>
          <w:rFonts w:ascii="Amiri" w:hAnsi="Amiri" w:eastAsia="Amiri" w:cs="Amiri"/>
          <w:lang w:bidi="ar-SA"/>
          <w:color w:val="111111"/>
          <w:sz w:val="28"/>
          <w:szCs w:val="28"/>
          <w:rtl/>
        </w:rPr>
        <w:t xml:space="preserve">أوّلها: الحمد لله وكفى، وسلام على عباده الذين اصطفى هذا جزء جمعت فيه الأخبار المروية في سبب وضع العربية وبالله التوفيق. قال أبوبكر محمّد بن القاسم بن الأنباري في أماليه طبع لاهور، مطبع محمّدي، 1891م؛ بيروت، دار الغرب الإسلامي، 1982م</w:t>
      </w:r>
    </w:p>
    <w:p>
      <w:pPr>
        <w:pStyle w:val="BookText"/>
      </w:pPr>
      <w:r>
        <w:rPr>
          <w:rFonts w:ascii="IRNazanin" w:hAnsi="IRNazanin" w:eastAsia="IRNazanin" w:cs="IRNazanin"/>
          <w:lang w:bidi="fa-IR"/>
          <w:color w:val="111111"/>
          <w:sz w:val="28"/>
          <w:szCs w:val="28"/>
          <w:rtl/>
        </w:rPr>
        <w:t xml:space="preserve">[فنخا 2: 351]
</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bookmarkStart w:id="482" w:name="pg7770_70120"/>
    <w:bookmarkEnd w:id="482"/>
    <w:p>
      <w:pPr>
        <w:pStyle w:val="BookText"/>
      </w:pPr>
      <w:r>
        <w:rPr>
          <w:rFonts w:ascii="Times New Roman" w:hAnsi="Times New Roman" w:eastAsia="Times New Roman" w:cs="Times New Roman"/>
          <w:lang w:val="en-US" w:bidi="en-US"/>
          <w:color w:val="111111"/>
          <w:sz w:val="28"/>
          <w:szCs w:val="28"/>
          <w:rtl/>
        </w:rPr>
        <w:t xml:space="preserve">2440.</w:t>
      </w:r>
    </w:p>
    <w:p>
      <w:pPr>
        <w:pStyle w:val="BookText"/>
      </w:pPr>
      <w:r>
        <w:rPr>
          <w:rFonts w:ascii="Amiri" w:hAnsi="Amiri" w:eastAsia="Amiri" w:cs="Amiri"/>
          <w:lang w:bidi="ar-SA"/>
          <w:color w:val="111111"/>
          <w:sz w:val="28"/>
          <w:szCs w:val="28"/>
          <w:rtl/>
        </w:rPr>
        <w:t xml:space="preserve">بغداد؛ مكتبة الأوقاف العامة؛ رقم المخطوط : 28 مصورة</w:t>
      </w:r>
    </w:p>
    <w:p>
      <w:pPr>
        <w:pStyle w:val="BookText"/>
      </w:pPr>
      <w:r>
        <w:rPr>
          <w:rFonts w:ascii="IRNazanin" w:hAnsi="IRNazanin" w:eastAsia="IRNazanin" w:cs="IRNazanin"/>
          <w:lang w:bidi="fa-IR"/>
          <w:color w:val="111111"/>
          <w:sz w:val="28"/>
          <w:szCs w:val="28"/>
          <w:rtl/>
        </w:rPr>
        <w:t xml:space="preserve">مصدر التصوير: نسخة المكتبة الأحمدية- حلب، برقم 305؛ کا: ابن فهد، محمّد بن عبد العزیز، تا: 942ه-، 5ق،12*17سم [المورد: 22-250]</w:t>
      </w:r>
    </w:p>
    <w:p>
      <w:pPr>
        <w:pStyle w:val="BookText"/>
      </w:pPr>
      <w:r>
        <w:rPr>
          <w:rFonts w:ascii="Times New Roman" w:hAnsi="Times New Roman" w:eastAsia="Times New Roman" w:cs="Times New Roman"/>
          <w:lang w:val="en-US" w:bidi="en-US"/>
          <w:color w:val="111111"/>
          <w:sz w:val="28"/>
          <w:szCs w:val="28"/>
          <w:rtl/>
        </w:rPr>
        <w:t xml:space="preserve">2441.</w:t>
      </w:r>
    </w:p>
    <w:p>
      <w:pPr>
        <w:pStyle w:val="BookText"/>
      </w:pPr>
      <w:r>
        <w:rPr>
          <w:rFonts w:ascii="Amiri" w:hAnsi="Amiri" w:eastAsia="Amiri" w:cs="Amiri"/>
          <w:lang w:bidi="ar-SA"/>
          <w:color w:val="111111"/>
          <w:sz w:val="28"/>
          <w:szCs w:val="28"/>
          <w:rtl/>
        </w:rPr>
        <w:t xml:space="preserve">بغداد؛ عباس عزاوي المحامي (في دار المخطوطات)؛ رقم المخطوط: 9221/6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مصطفى جميل زادة، تا: 1277ه-، 30 ص، 19 س،20*11سم [المورد: 61-213]</w:t>
      </w:r>
    </w:p>
    <w:p>
      <w:pPr>
        <w:pStyle w:val="BookText"/>
      </w:pPr>
      <w:r>
        <w:rPr>
          <w:rFonts w:ascii="Times New Roman" w:hAnsi="Times New Roman" w:eastAsia="Times New Roman" w:cs="Times New Roman"/>
          <w:lang w:val="en-US" w:bidi="en-US"/>
          <w:color w:val="111111"/>
          <w:sz w:val="28"/>
          <w:szCs w:val="28"/>
          <w:rtl/>
        </w:rPr>
        <w:t xml:space="preserve">2442.</w:t>
      </w:r>
    </w:p>
    <w:p>
      <w:pPr>
        <w:pStyle w:val="BookText"/>
      </w:pPr>
      <w:r>
        <w:rPr>
          <w:rFonts w:ascii="Amiri" w:hAnsi="Amiri" w:eastAsia="Amiri" w:cs="Amiri"/>
          <w:lang w:bidi="ar-SA"/>
          <w:color w:val="111111"/>
          <w:sz w:val="28"/>
          <w:szCs w:val="28"/>
          <w:rtl/>
        </w:rPr>
        <w:t xml:space="preserve">بغداد؛ المكتبة القادرية؛ رقم المخطوط : 1498/6</w:t>
      </w:r>
    </w:p>
    <w:p>
      <w:pPr>
        <w:pStyle w:val="BookText"/>
      </w:pPr>
      <w:r>
        <w:rPr>
          <w:rFonts w:ascii="Amiri" w:hAnsi="Amiri" w:eastAsia="Amiri" w:cs="Amiri"/>
          <w:lang w:bidi="ar-SA"/>
          <w:color w:val="111111"/>
          <w:sz w:val="28"/>
          <w:szCs w:val="28"/>
          <w:rtl/>
        </w:rPr>
        <w:t xml:space="preserve">أوّلها: مطابق؛ آخرها: هذا آخر الجزء والحمد لله وحده وصلى الله على سيدنا محمد وآله وصحبه وسلم تسليما.</w:t>
      </w:r>
    </w:p>
    <w:p>
      <w:pPr>
        <w:pStyle w:val="BookText"/>
      </w:pPr>
      <w:r>
        <w:rPr>
          <w:rFonts w:ascii="IRNazanin" w:hAnsi="IRNazanin" w:eastAsia="IRNazanin" w:cs="IRNazanin"/>
          <w:lang w:bidi="fa-IR"/>
          <w:color w:val="111111"/>
          <w:sz w:val="28"/>
          <w:szCs w:val="28"/>
          <w:rtl/>
        </w:rPr>
        <w:t xml:space="preserve">مغربی، کا: مجهول، تا: مجهول؛ 3 ق (51-49) ، 24 س، 14*21سم [ف: 5-389]</w:t>
      </w:r>
    </w:p>
    <w:p>
      <w:pPr>
        <w:pStyle w:val="BookText"/>
      </w:pPr>
      <w:r>
        <w:rPr>
          <w:rFonts w:ascii="IRNazanin" w:hAnsi="IRNazanin" w:eastAsia="IRNazanin" w:cs="IRNazanin"/>
          <w:lang w:bidi="fa-IR"/>
          <w:color w:val="111111"/>
          <w:sz w:val="28"/>
          <w:szCs w:val="28"/>
          <w:rtl/>
        </w:rPr>
        <w:t xml:space="preserve">الأخبار المسلسلات &gt; المسلسلات</w:t>
      </w:r>
    </w:p>
    <w:p>
      <w:pPr>
        <w:pStyle w:val="Heading2"/>
      </w:pPr>
      <w:bookmarkStart w:id="1935" w:name="_Toc1263"/>
      <w:r>
        <w:t>أخبار مشهورة على ألسنة الناس / حديث - عربي</w:t>
      </w:r>
      <w:bookmarkEnd w:id="1935"/>
    </w:p>
    <w:p>
      <w:pPr>
        <w:pStyle w:val="BookText"/>
      </w:pPr>
      <w:r>
        <w:rPr>
          <w:rFonts w:ascii="Amiri" w:hAnsi="Amiri" w:eastAsia="Amiri" w:cs="Amiri"/>
          <w:lang w:bidi="ar-SA"/>
          <w:color w:val="111111"/>
          <w:sz w:val="28"/>
          <w:szCs w:val="28"/>
          <w:rtl/>
        </w:rPr>
        <w:t xml:space="preserve">2443 . النجف الأشرف؛ مؤسسة كاشف الغطاء العامة؛ رقم المخطوط : 5907</w:t>
      </w:r>
    </w:p>
    <w:p>
      <w:pPr>
        <w:pStyle w:val="BookText"/>
      </w:pPr>
      <w:r>
        <w:rPr>
          <w:rFonts w:ascii="IRNazanin" w:hAnsi="IRNazanin" w:eastAsia="IRNazanin" w:cs="IRNazanin"/>
          <w:lang w:bidi="fa-IR"/>
          <w:color w:val="111111"/>
          <w:sz w:val="28"/>
          <w:szCs w:val="28"/>
          <w:rtl/>
        </w:rPr>
        <w:t xml:space="preserve">کا: مجهول، تا: مجهول؛ 14 ص [ف: 1-335]</w:t>
      </w:r>
    </w:p>
    <w:p>
      <w:pPr>
        <w:pStyle w:val="Heading2"/>
      </w:pPr>
      <w:bookmarkStart w:id="1936" w:name="_Toc1264"/>
      <w:r>
        <w:t>الأخبار المغناطيس) / المسيحية - عربي</w:t>
      </w:r>
      <w:bookmarkEnd w:id="1936"/>
    </w:p>
    <w:p>
      <w:pPr>
        <w:pStyle w:val="BookText"/>
      </w:pPr>
      <w:r>
        <w:rPr>
          <w:rFonts w:ascii="Times New Roman" w:hAnsi="Times New Roman" w:eastAsia="Times New Roman" w:cs="Times New Roman"/>
          <w:lang w:val="en-US" w:bidi="en-US"/>
          <w:color w:val="111111"/>
          <w:sz w:val="28"/>
          <w:szCs w:val="28"/>
          <w:rtl/>
        </w:rPr>
        <w:t xml:space="preserve">2444.</w:t>
      </w:r>
    </w:p>
    <w:p>
      <w:pPr>
        <w:pStyle w:val="BookText"/>
      </w:pPr>
      <w:r>
        <w:rPr>
          <w:rFonts w:ascii="Amiri" w:hAnsi="Amiri" w:eastAsia="Amiri" w:cs="Amiri"/>
          <w:lang w:bidi="ar-SA"/>
          <w:color w:val="111111"/>
          <w:sz w:val="28"/>
          <w:szCs w:val="28"/>
          <w:rtl/>
        </w:rPr>
        <w:t xml:space="preserve">بغداد؛ معهد الكهنوتي؛ رقم المخطوط : 95</w:t>
      </w:r>
    </w:p>
    <w:p>
      <w:pPr>
        <w:pStyle w:val="BookText"/>
      </w:pPr>
      <w:r>
        <w:rPr>
          <w:rFonts w:ascii="Amiri" w:hAnsi="Amiri" w:eastAsia="Amiri" w:cs="Amiri"/>
          <w:lang w:bidi="ar-SA"/>
          <w:color w:val="111111"/>
          <w:sz w:val="28"/>
          <w:szCs w:val="28"/>
          <w:rtl/>
        </w:rPr>
        <w:t xml:space="preserve">يتناول موضوع التعليم المسيحي حيث قسم الى قسمين وكل قسم الى أبواب وفصول حول (الخطايا النعمة ...)؛ كا: بطرس شماس توما ،الجزروي، تا: 1235ه-، منطقة الجزيرة؛ 336 ص، 21 س،16*23 سم [معهد الكهنوتي - ف: 57]</w:t>
      </w:r>
    </w:p>
    <w:p>
      <w:pPr>
        <w:pStyle w:val="Heading2"/>
      </w:pPr>
      <w:bookmarkStart w:id="1937" w:name="_Toc1265"/>
      <w:r>
        <w:t>أخبار مكة = تاريخ مكة / جغرافية، تاريخ - عربي</w:t>
      </w:r>
      <w:bookmarkEnd w:id="1937"/>
    </w:p>
    <w:p>
      <w:pPr>
        <w:pStyle w:val="BookText"/>
      </w:pPr>
      <w:r>
        <w:rPr>
          <w:rFonts w:ascii="Amiri" w:hAnsi="Amiri" w:eastAsia="Amiri" w:cs="Amiri"/>
          <w:lang w:bidi="ar-SA"/>
          <w:color w:val="111111"/>
          <w:sz w:val="28"/>
          <w:szCs w:val="28"/>
          <w:rtl/>
        </w:rPr>
        <w:t xml:space="preserve">الأزرقي محمّد بن عبد الله ( - 250 ؟ ه- )</w:t>
      </w:r>
    </w:p>
    <w:p>
      <w:pPr>
        <w:pStyle w:val="BookText"/>
      </w:pPr>
      <w:r>
        <w:rPr>
          <w:rFonts w:ascii="Amiri" w:hAnsi="Amiri" w:eastAsia="Amiri" w:cs="Amiri"/>
          <w:lang w:bidi="ar-SA"/>
          <w:color w:val="111111"/>
          <w:sz w:val="28"/>
          <w:szCs w:val="28"/>
          <w:rtl/>
        </w:rPr>
        <w:t xml:space="preserve">طبع: غوطا ، 1858م؛ بيروت، 1964م؛ مكة، 1352ق؛ بيروت دار الاندلس، 1969م
</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bookmarkStart w:id="483" w:name="pg7770_70121"/>
    <w:bookmarkEnd w:id="483"/>
    <w:p>
      <w:pPr>
        <w:pStyle w:val="BookText"/>
      </w:pPr>
      <w:r>
        <w:rPr>
          <w:rFonts w:ascii="Times New Roman" w:hAnsi="Times New Roman" w:eastAsia="Times New Roman" w:cs="Times New Roman"/>
          <w:lang w:val="en-US" w:bidi="en-US"/>
          <w:color w:val="111111"/>
          <w:sz w:val="28"/>
          <w:szCs w:val="28"/>
          <w:rtl/>
        </w:rPr>
        <w:t xml:space="preserve">2445.</w:t>
      </w:r>
    </w:p>
    <w:p>
      <w:pPr>
        <w:pStyle w:val="BookText"/>
      </w:pPr>
      <w:r>
        <w:rPr>
          <w:rFonts w:ascii="IRNazanin" w:hAnsi="IRNazanin" w:eastAsia="IRNazanin" w:cs="IRNazanin"/>
          <w:lang w:bidi="fa-IR"/>
          <w:color w:val="111111"/>
          <w:sz w:val="28"/>
          <w:szCs w:val="28"/>
          <w:rtl/>
        </w:rPr>
        <w:t xml:space="preserve">بغداد؛ دار المخطوطات؛ رقم المخطوط: 9176</w:t>
      </w:r>
    </w:p>
    <w:p>
      <w:pPr>
        <w:pStyle w:val="BookText"/>
      </w:pPr>
      <w:r>
        <w:rPr>
          <w:rFonts w:ascii="Amiri" w:hAnsi="Amiri" w:eastAsia="Amiri" w:cs="Amiri"/>
          <w:lang w:bidi="ar-SA"/>
          <w:color w:val="111111"/>
          <w:sz w:val="28"/>
          <w:szCs w:val="28"/>
          <w:rtl/>
        </w:rPr>
        <w:t xml:space="preserve">كا: إبراهيم المنوفي المالكي، تا: 807ه-، مكة المكرمة ؛ 424 ص، 26س،25*16سم [المتحف العراقي - ف: التاريخ والتراجم -23]</w:t>
      </w:r>
    </w:p>
    <w:p>
      <w:pPr>
        <w:pStyle w:val="BookText"/>
      </w:pPr>
      <w:r>
        <w:rPr>
          <w:rFonts w:ascii="Times New Roman" w:hAnsi="Times New Roman" w:eastAsia="Times New Roman" w:cs="Times New Roman"/>
          <w:lang w:val="en-US" w:bidi="en-US"/>
          <w:color w:val="111111"/>
          <w:sz w:val="28"/>
          <w:szCs w:val="28"/>
          <w:rtl/>
        </w:rPr>
        <w:t xml:space="preserve">2446.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10</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36]</w:t>
      </w:r>
    </w:p>
    <w:p>
      <w:pPr>
        <w:pStyle w:val="Heading2"/>
      </w:pPr>
      <w:bookmarkStart w:id="1938" w:name="_Toc1266"/>
      <w:r>
        <w:t>أخبار ملوك العرب الأوّلين من بني جرهم وهود /تاريخ - عربي</w:t>
      </w:r>
      <w:bookmarkEnd w:id="1938"/>
    </w:p>
    <w:p>
      <w:pPr>
        <w:pStyle w:val="BookText"/>
      </w:pPr>
      <w:r>
        <w:rPr>
          <w:rFonts w:ascii="Amiri" w:hAnsi="Amiri" w:eastAsia="Amiri" w:cs="Amiri"/>
          <w:lang w:bidi="ar-SA"/>
          <w:color w:val="111111"/>
          <w:sz w:val="28"/>
          <w:szCs w:val="28"/>
          <w:rtl/>
        </w:rPr>
        <w:t xml:space="preserve">الاصمعي، عبدالملك بن قريب(122 - 216؟ ه- )</w:t>
      </w:r>
    </w:p>
    <w:p>
      <w:pPr>
        <w:pStyle w:val="BookText"/>
      </w:pPr>
      <w:r>
        <w:rPr>
          <w:rFonts w:ascii="Amiri" w:hAnsi="Amiri" w:eastAsia="Amiri" w:cs="Amiri"/>
          <w:lang w:bidi="ar-SA"/>
          <w:color w:val="111111"/>
          <w:sz w:val="28"/>
          <w:szCs w:val="28"/>
          <w:rtl/>
        </w:rPr>
        <w:t xml:space="preserve">طبع: بغداد، محقق: محمّد حسن آل ياسين، مطبعة المعارف، 1959م</w:t>
      </w:r>
    </w:p>
    <w:p>
      <w:pPr>
        <w:pStyle w:val="BookText"/>
      </w:pPr>
      <w:r>
        <w:rPr>
          <w:rFonts w:ascii="Times New Roman" w:hAnsi="Times New Roman" w:eastAsia="Times New Roman" w:cs="Times New Roman"/>
          <w:lang w:val="en-US" w:bidi="en-US"/>
          <w:color w:val="111111"/>
          <w:sz w:val="28"/>
          <w:szCs w:val="28"/>
          <w:rtl/>
        </w:rPr>
        <w:t xml:space="preserve">2447.</w:t>
      </w:r>
    </w:p>
    <w:p>
      <w:pPr>
        <w:pStyle w:val="BookText"/>
      </w:pPr>
      <w:r>
        <w:rPr>
          <w:rFonts w:ascii="Amiri" w:hAnsi="Amiri" w:eastAsia="Amiri" w:cs="Amiri"/>
          <w:lang w:bidi="ar-SA"/>
          <w:color w:val="111111"/>
          <w:sz w:val="28"/>
          <w:szCs w:val="28"/>
          <w:rtl/>
        </w:rPr>
        <w:t xml:space="preserve">بغداد المجمع العلمي العراقي رقم المخطوط:/6 تاريخ أوّلها: البسملة. أحمد الله دائماً أبداً، وأصلي وأسلم على نبي الهدى، وعلى آله وصحبه وأعلقهم بالخلافة يدا. أما بعد: فقد أمرت - أبد الله دولتك، وأيد صولتك، وأطال في ظل أفياء السلامة بقاك؛ آخرها : قال أبو يوسف يعقوب بن السكيت : هذا آخر ما وصل إلى من تاريخ ملوك العرب الأولية من بني هود وغيرهم، لأبي سعيد عبدالملك بن [قريب] البلعكي الأصمعي، الذي أقطعه عليه المأمون أراضي أميرية الكرخ الغربية. وقد تم استنساخاً في عاشر شوال سنة ثلاث وأربعين ومائتين، ويتلوه كتابه في الخيل</w:t>
      </w:r>
    </w:p>
    <w:p>
      <w:pPr>
        <w:pStyle w:val="BookText"/>
      </w:pPr>
      <w:r>
        <w:rPr>
          <w:rFonts w:ascii="Amiri" w:hAnsi="Amiri" w:eastAsia="Amiri" w:cs="Amiri"/>
          <w:lang w:bidi="ar-SA"/>
          <w:color w:val="111111"/>
          <w:sz w:val="28"/>
          <w:szCs w:val="28"/>
          <w:rtl/>
        </w:rPr>
        <w:t xml:space="preserve">مصدر التصوير: نسخة خطية في المكتبة الأهلية بباريس (الرقم 6726 كتب عربية)؛ كوفي، كا: ابويوسف يعقوب بن السكيت، تا: 243ه-، 52 ص، 17 س [ف: 1-233]</w:t>
      </w:r>
    </w:p>
    <w:p>
      <w:pPr>
        <w:pStyle w:val="Heading2"/>
      </w:pPr>
      <w:bookmarkStart w:id="1939" w:name="_Toc1267"/>
      <w:r>
        <w:t>الأخبار المنتخبة من كتاب البيان / حديث - عربي</w:t>
      </w:r>
      <w:bookmarkEnd w:id="1939"/>
    </w:p>
    <w:p>
      <w:pPr>
        <w:pStyle w:val="BookText"/>
      </w:pPr>
      <w:r>
        <w:rPr>
          <w:rFonts w:ascii="IRNazanin" w:hAnsi="IRNazanin" w:eastAsia="IRNazanin" w:cs="IRNazanin"/>
          <w:lang w:bidi="fa-IR"/>
          <w:color w:val="111111"/>
          <w:sz w:val="28"/>
          <w:szCs w:val="28"/>
          <w:rtl/>
        </w:rPr>
        <w:t xml:space="preserve">الجاحظ، عمرو بن بحر ( 150 - 255ه-)</w:t>
      </w:r>
    </w:p>
    <w:p>
      <w:pPr>
        <w:pStyle w:val="BookText"/>
      </w:pPr>
      <w:r>
        <w:rPr>
          <w:rFonts w:ascii="Times New Roman" w:hAnsi="Times New Roman" w:eastAsia="Times New Roman" w:cs="Times New Roman"/>
          <w:lang w:val="en-US" w:bidi="en-US"/>
          <w:color w:val="111111"/>
          <w:sz w:val="28"/>
          <w:szCs w:val="28"/>
          <w:rtl/>
        </w:rPr>
        <w:t xml:space="preserve">2448.</w:t>
      </w:r>
    </w:p>
    <w:p>
      <w:pPr>
        <w:pStyle w:val="BookText"/>
      </w:pPr>
      <w:r>
        <w:rPr>
          <w:rFonts w:ascii="Amiri" w:hAnsi="Amiri" w:eastAsia="Amiri" w:cs="Amiri"/>
          <w:lang w:bidi="ar-SA"/>
          <w:color w:val="111111"/>
          <w:sz w:val="28"/>
          <w:szCs w:val="28"/>
          <w:rtl/>
        </w:rPr>
        <w:t xml:space="preserve">النجف الأشرف؛ مكتبة الإمام أميرالمؤمنين العامة؛ رقم المخطوط: 44</w:t>
      </w:r>
    </w:p>
    <w:p>
      <w:pPr>
        <w:pStyle w:val="BookText"/>
      </w:pPr>
      <w:r>
        <w:rPr>
          <w:rFonts w:ascii="Amiri" w:hAnsi="Amiri" w:eastAsia="Amiri" w:cs="Amiri"/>
          <w:lang w:bidi="ar-SA"/>
          <w:color w:val="111111"/>
          <w:sz w:val="28"/>
          <w:szCs w:val="28"/>
          <w:rtl/>
        </w:rPr>
        <w:t xml:space="preserve">كا: شير محمّد الهمداني، تا: 1361ه- [معجم المخطوطات النجفية: 54]</w:t>
      </w:r>
    </w:p>
    <w:p>
      <w:pPr>
        <w:pStyle w:val="Heading2"/>
      </w:pPr>
      <w:bookmarkStart w:id="1940" w:name="_Toc1268"/>
      <w:r>
        <w:t>أخبار من كتاب خلاص الخطاة / مسيحية - عربي</w:t>
      </w:r>
      <w:bookmarkEnd w:id="1940"/>
    </w:p>
    <w:p>
      <w:pPr>
        <w:pStyle w:val="BookText"/>
      </w:pPr>
      <w:r>
        <w:rPr>
          <w:rFonts w:ascii="Times New Roman" w:hAnsi="Times New Roman" w:eastAsia="Times New Roman" w:cs="Times New Roman"/>
          <w:lang w:val="en-US" w:bidi="en-US"/>
          <w:color w:val="111111"/>
          <w:sz w:val="28"/>
          <w:szCs w:val="28"/>
          <w:rtl/>
        </w:rPr>
        <w:t xml:space="preserve">2449.</w:t>
      </w:r>
    </w:p>
    <w:p>
      <w:pPr>
        <w:pStyle w:val="BookText"/>
      </w:pPr>
      <w:r>
        <w:rPr>
          <w:rFonts w:ascii="IRNazanin" w:hAnsi="IRNazanin" w:eastAsia="IRNazanin" w:cs="IRNazanin"/>
          <w:lang w:bidi="fa-IR"/>
          <w:color w:val="111111"/>
          <w:sz w:val="28"/>
          <w:szCs w:val="28"/>
          <w:rtl/>
        </w:rPr>
        <w:t xml:space="preserve">بغداد؛ دار المخطوطات؛ رقم المخطوط: 4254/4</w:t>
      </w:r>
    </w:p>
    <w:p>
      <w:pPr>
        <w:pStyle w:val="BookText"/>
      </w:pPr>
      <w:r>
        <w:rPr>
          <w:rFonts w:ascii="IRNazanin" w:hAnsi="IRNazanin" w:eastAsia="IRNazanin" w:cs="IRNazanin"/>
          <w:lang w:bidi="fa-IR"/>
          <w:color w:val="111111"/>
          <w:sz w:val="28"/>
          <w:szCs w:val="28"/>
          <w:rtl/>
        </w:rPr>
        <w:t xml:space="preserve">کا: مجهول، تا: مجهول [مجلة المجمع العلمي العراقي: عدد 11 -406]
</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bookmarkStart w:id="484" w:name="pg7770_70122"/>
    <w:bookmarkEnd w:id="484"/>
    <w:p>
      <w:pPr>
        <w:pStyle w:val="BookText"/>
      </w:pPr>
      <w:r>
        <w:rPr>
          <w:rFonts w:ascii="Amiri" w:hAnsi="Amiri" w:eastAsia="Amiri" w:cs="Amiri"/>
          <w:lang w:bidi="ar-SA"/>
          <w:color w:val="111111"/>
          <w:sz w:val="28"/>
          <w:szCs w:val="28"/>
          <w:rtl/>
        </w:rPr>
        <w:t xml:space="preserve">أخبار الموفقيات &gt; الموفقيات</w:t>
      </w:r>
    </w:p>
    <w:p>
      <w:pPr>
        <w:pStyle w:val="Heading2"/>
      </w:pPr>
      <w:bookmarkStart w:id="1941" w:name="_Toc1269"/>
      <w:r>
        <w:t>أخبار نبوية (نظم) / شعر، حديث - تركي</w:t>
      </w:r>
      <w:bookmarkEnd w:id="1941"/>
    </w:p>
    <w:p>
      <w:pPr>
        <w:pStyle w:val="BookText"/>
      </w:pPr>
      <w:r>
        <w:rPr>
          <w:rFonts w:ascii="Times New Roman" w:hAnsi="Times New Roman" w:eastAsia="Times New Roman" w:cs="Times New Roman"/>
          <w:lang w:val="en-US" w:bidi="en-US"/>
          <w:color w:val="111111"/>
          <w:sz w:val="28"/>
          <w:szCs w:val="28"/>
          <w:rtl/>
        </w:rPr>
        <w:t xml:space="preserve">2450.</w:t>
      </w:r>
    </w:p>
    <w:p>
      <w:pPr>
        <w:pStyle w:val="BookText"/>
      </w:pPr>
      <w:r>
        <w:rPr>
          <w:rFonts w:ascii="Amiri" w:hAnsi="Amiri" w:eastAsia="Amiri" w:cs="Amiri"/>
          <w:lang w:bidi="ar-SA"/>
          <w:color w:val="111111"/>
          <w:sz w:val="28"/>
          <w:szCs w:val="28"/>
          <w:rtl/>
        </w:rPr>
        <w:t xml:space="preserve">الموصل؛ مدرسة الصائغ الحلبي ( في الأوقاف العامة)؛ رقم المخطوط: 18/1</w:t>
      </w:r>
    </w:p>
    <w:p>
      <w:pPr>
        <w:pStyle w:val="BookText"/>
      </w:pPr>
      <w:r>
        <w:rPr>
          <w:rFonts w:ascii="IRNazanin" w:hAnsi="IRNazanin" w:eastAsia="IRNazanin" w:cs="IRNazanin"/>
          <w:lang w:bidi="fa-IR"/>
          <w:color w:val="111111"/>
          <w:sz w:val="28"/>
          <w:szCs w:val="28"/>
          <w:rtl/>
        </w:rPr>
        <w:t xml:space="preserve">کا: مجهول، تا: مجهول؛ 104ق،22*16سم [الأوقاف العامة - الموصل: 7-259]</w:t>
      </w:r>
    </w:p>
    <w:p>
      <w:pPr>
        <w:pStyle w:val="Heading2"/>
      </w:pPr>
      <w:bookmarkStart w:id="1942" w:name="_Toc1270"/>
      <w:r>
        <w:t>أخبار الوالد وبنيه الأماجد / تراجم - عربي</w:t>
      </w:r>
      <w:bookmarkEnd w:id="1942"/>
    </w:p>
    <w:p>
      <w:pPr>
        <w:pStyle w:val="BookText"/>
      </w:pPr>
      <w:r>
        <w:rPr>
          <w:rFonts w:ascii="Amiri" w:hAnsi="Amiri" w:eastAsia="Amiri" w:cs="Amiri"/>
          <w:lang w:bidi="ar-SA"/>
          <w:color w:val="111111"/>
          <w:sz w:val="28"/>
          <w:szCs w:val="28"/>
          <w:rtl/>
        </w:rPr>
        <w:t xml:space="preserve">شكري الآلوسي، محمود بن عبد الله(1275 - 1342 ه- ) 2451. بغداد؛ دار المخطوطات؛ رقم المخطوط: 8623</w:t>
      </w:r>
    </w:p>
    <w:p>
      <w:pPr>
        <w:pStyle w:val="BookText"/>
      </w:pPr>
      <w:r>
        <w:rPr>
          <w:rFonts w:ascii="Amiri" w:hAnsi="Amiri" w:eastAsia="Amiri" w:cs="Amiri"/>
          <w:lang w:bidi="ar-SA"/>
          <w:color w:val="111111"/>
          <w:sz w:val="28"/>
          <w:szCs w:val="28"/>
          <w:rtl/>
        </w:rPr>
        <w:t xml:space="preserve">أوّلها: الحمد لله الذي تغرد بالبقاء وكتب على عباده بالارتحال كاتب = مؤلف، تا: مجهول؛ 102 ص، 15س،20*11سم [المتحف العراقي-ف: التاريخ والتراجم - 24]</w:t>
      </w:r>
    </w:p>
    <w:p>
      <w:pPr>
        <w:pStyle w:val="Heading2"/>
      </w:pPr>
      <w:bookmarkStart w:id="1943" w:name="_Toc1271"/>
      <w:r>
        <w:t>الأخبار والحكايات = الفوائد في الحديث / حديث - عربي</w:t>
      </w:r>
      <w:bookmarkEnd w:id="1943"/>
    </w:p>
    <w:p>
      <w:pPr>
        <w:pStyle w:val="BookText"/>
      </w:pPr>
      <w:r>
        <w:rPr>
          <w:rFonts w:ascii="IRNazanin" w:hAnsi="IRNazanin" w:eastAsia="IRNazanin" w:cs="IRNazanin"/>
          <w:lang w:bidi="fa-IR"/>
          <w:color w:val="111111"/>
          <w:sz w:val="28"/>
          <w:szCs w:val="28"/>
          <w:rtl/>
        </w:rPr>
        <w:t xml:space="preserve">ابن حبیب، محمّد بن قاسم (283 - 347 ه-)</w:t>
      </w:r>
    </w:p>
    <w:p>
      <w:pPr>
        <w:pStyle w:val="BookText"/>
      </w:pPr>
      <w:r>
        <w:rPr>
          <w:rFonts w:ascii="Times New Roman" w:hAnsi="Times New Roman" w:eastAsia="Times New Roman" w:cs="Times New Roman"/>
          <w:lang w:val="en-US" w:bidi="en-US"/>
          <w:color w:val="111111"/>
          <w:sz w:val="28"/>
          <w:szCs w:val="28"/>
          <w:rtl/>
        </w:rPr>
        <w:t xml:space="preserve">2452.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297/8 مصورة</w:t>
      </w:r>
    </w:p>
    <w:p>
      <w:pPr>
        <w:pStyle w:val="BookText"/>
      </w:pPr>
      <w:r>
        <w:rPr>
          <w:rFonts w:ascii="IRNazanin" w:hAnsi="IRNazanin" w:eastAsia="IRNazanin" w:cs="IRNazanin"/>
          <w:lang w:bidi="fa-IR"/>
          <w:color w:val="111111"/>
          <w:sz w:val="28"/>
          <w:szCs w:val="28"/>
          <w:rtl/>
        </w:rPr>
        <w:t xml:space="preserve">أوّلها: البسملة، تخبرنا الشيخ أبو عبد الله محمّد بن أبي القاسم النسوي بجامع دمشق عمره الله في في محرم سنة إحدي وثلاثين وأربعمائة قال: أنبا الشيخ أبو محمد عبد الرحمن بن عثمان بن القاسم في جمادى الآخرة سنه تسع عشرة وأربعمائة قال: انبا أبو علي محمد بن القاسم بن معروف ....، آخرها: وإن حدثت عن رجل أنه قال عن خلفه فلا تصديق. نجز الجزء والحمد لله ... ... مصدر التصوير: نسخة مكتبة دار الكتب الظاهرية ضمن مجموع رقم 17؛ کا: مجهول، تا: قيد السماع 431ه-؛ بذيله سماع على الشيخ أبي عبد الله محمّد بن أبي القاسم وذلك بتاريخ 431 ه-؛ ق) [ (مصورات) - ف: 1-271]
</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bookmarkStart w:id="485" w:name="pg7770_70123"/>
    <w:bookmarkEnd w:id="485"/>
    <w:p>
      <w:pPr>
        <w:pStyle w:val="Heading2"/>
      </w:pPr>
      <w:bookmarkStart w:id="1944" w:name="_Toc1272"/>
      <w:r>
        <w:t>الأخبار والحكم (رسالة في) / حديث - عربي</w:t>
      </w:r>
      <w:bookmarkEnd w:id="1944"/>
    </w:p>
    <w:p>
      <w:pPr>
        <w:pStyle w:val="BookText"/>
      </w:pPr>
      <w:r>
        <w:rPr>
          <w:rFonts w:ascii="Amiri" w:hAnsi="Amiri" w:eastAsia="Amiri" w:cs="Amiri"/>
          <w:lang w:bidi="ar-SA"/>
          <w:color w:val="111111"/>
          <w:sz w:val="28"/>
          <w:szCs w:val="28"/>
          <w:rtl/>
        </w:rPr>
        <w:t xml:space="preserve">الاخرس، عبدالغفار بن عبد الواحد (1225؟- 1290 ه- ) 2453. بغداد؛ مكتبة الأوقاف العامة؛ رقم المخطوط: 22811/2</w:t>
      </w:r>
    </w:p>
    <w:p>
      <w:pPr>
        <w:pStyle w:val="BookText"/>
      </w:pPr>
      <w:r>
        <w:rPr>
          <w:rFonts w:ascii="IRNazanin" w:hAnsi="IRNazanin" w:eastAsia="IRNazanin" w:cs="IRNazanin"/>
          <w:lang w:bidi="fa-IR"/>
          <w:color w:val="111111"/>
          <w:sz w:val="28"/>
          <w:szCs w:val="28"/>
          <w:rtl/>
        </w:rPr>
        <w:t xml:space="preserve">کا: مجهول، تا: مجهول؛ 1ق،14*20سم [ف: 3-28]</w:t>
      </w:r>
    </w:p>
    <w:p>
      <w:pPr>
        <w:pStyle w:val="BookText"/>
      </w:pPr>
      <w:r>
        <w:rPr>
          <w:rFonts w:ascii="Amiri" w:hAnsi="Amiri" w:eastAsia="Amiri" w:cs="Amiri"/>
          <w:lang w:bidi="ar-SA"/>
          <w:color w:val="111111"/>
          <w:sz w:val="28"/>
          <w:szCs w:val="28"/>
          <w:rtl/>
        </w:rPr>
        <w:t xml:space="preserve">الأخبار والفوايد &gt; الأمالي في النحو</w:t>
      </w:r>
    </w:p>
    <w:p>
      <w:pPr>
        <w:pStyle w:val="Heading2"/>
      </w:pPr>
      <w:bookmarkStart w:id="1945" w:name="_Toc1273"/>
      <w:r>
        <w:t>أخبار ونوادر / أدب - عربي</w:t>
      </w:r>
      <w:bookmarkEnd w:id="1945"/>
    </w:p>
    <w:p>
      <w:pPr>
        <w:pStyle w:val="BookText"/>
      </w:pPr>
      <w:r>
        <w:rPr>
          <w:rFonts w:ascii="Times New Roman" w:hAnsi="Times New Roman" w:eastAsia="Times New Roman" w:cs="Times New Roman"/>
          <w:lang w:val="en-US" w:bidi="en-US"/>
          <w:color w:val="111111"/>
          <w:sz w:val="28"/>
          <w:szCs w:val="28"/>
          <w:rtl/>
        </w:rPr>
        <w:t xml:space="preserve">2454.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6084</w:t>
      </w:r>
    </w:p>
    <w:p>
      <w:pPr>
        <w:pStyle w:val="BookText"/>
      </w:pPr>
      <w:r>
        <w:rPr>
          <w:rFonts w:ascii="IRNazanin" w:hAnsi="IRNazanin" w:eastAsia="IRNazanin" w:cs="IRNazanin"/>
          <w:lang w:bidi="fa-IR"/>
          <w:color w:val="111111"/>
          <w:sz w:val="28"/>
          <w:szCs w:val="28"/>
          <w:rtl/>
        </w:rPr>
        <w:t xml:space="preserve">ناقص؛ کا: مجهول، تا: مجهول؛ 40 ص [ف: 1-376]</w:t>
      </w:r>
    </w:p>
    <w:p>
      <w:pPr>
        <w:pStyle w:val="Heading2"/>
      </w:pPr>
      <w:bookmarkStart w:id="1946" w:name="_Toc1274"/>
      <w:r>
        <w:t>الاختبارات العلمية - فقه - عربي</w:t>
      </w:r>
      <w:bookmarkEnd w:id="1946"/>
    </w:p>
    <w:p>
      <w:pPr>
        <w:pStyle w:val="BookText"/>
      </w:pPr>
      <w:r>
        <w:rPr>
          <w:rFonts w:ascii="Amiri" w:hAnsi="Amiri" w:eastAsia="Amiri" w:cs="Amiri"/>
          <w:lang w:bidi="ar-SA"/>
          <w:color w:val="111111"/>
          <w:sz w:val="28"/>
          <w:szCs w:val="28"/>
          <w:rtl/>
        </w:rPr>
        <w:t xml:space="preserve">ابن تيمية، أحمد بن عبد الحليم (661 - 728 ه- )</w:t>
      </w:r>
    </w:p>
    <w:p>
      <w:pPr>
        <w:pStyle w:val="BookText"/>
      </w:pPr>
      <w:r>
        <w:rPr>
          <w:rFonts w:ascii="Amiri" w:hAnsi="Amiri" w:eastAsia="Amiri" w:cs="Amiri"/>
          <w:lang w:bidi="ar-SA"/>
          <w:color w:val="111111"/>
          <w:sz w:val="28"/>
          <w:szCs w:val="28"/>
          <w:rtl/>
        </w:rPr>
        <w:t xml:space="preserve">طبع : القاهرة، 1326ه-</w:t>
      </w:r>
    </w:p>
    <w:p>
      <w:pPr>
        <w:pStyle w:val="BookText"/>
      </w:pPr>
      <w:r>
        <w:rPr>
          <w:rFonts w:ascii="Times New Roman" w:hAnsi="Times New Roman" w:eastAsia="Times New Roman" w:cs="Times New Roman"/>
          <w:lang w:val="en-US" w:bidi="en-US"/>
          <w:color w:val="111111"/>
          <w:sz w:val="28"/>
          <w:szCs w:val="28"/>
          <w:rtl/>
        </w:rPr>
        <w:t xml:space="preserve">2455.</w:t>
      </w:r>
    </w:p>
    <w:p>
      <w:pPr>
        <w:pStyle w:val="BookText"/>
      </w:pPr>
      <w:r>
        <w:rPr>
          <w:rFonts w:ascii="Amiri" w:hAnsi="Amiri" w:eastAsia="Amiri" w:cs="Amiri"/>
          <w:lang w:bidi="ar-SA"/>
          <w:color w:val="111111"/>
          <w:sz w:val="28"/>
          <w:szCs w:val="28"/>
          <w:rtl/>
        </w:rPr>
        <w:t xml:space="preserve">بغداد ؛ الخزانة الآلوسية (ضمن دار المخطوطات؛ رقم المخطوط : 8625</w:t>
      </w:r>
    </w:p>
    <w:p>
      <w:pPr>
        <w:pStyle w:val="BookText"/>
      </w:pPr>
      <w:r>
        <w:rPr>
          <w:rFonts w:ascii="IRNazanin" w:hAnsi="IRNazanin" w:eastAsia="IRNazanin" w:cs="IRNazanin"/>
          <w:lang w:bidi="fa-IR"/>
          <w:color w:val="111111"/>
          <w:sz w:val="28"/>
          <w:szCs w:val="28"/>
          <w:rtl/>
        </w:rPr>
        <w:t xml:space="preserve">کا: محمّد بن محمّد بن علي، تا: 1329 ه-، 393 ص، 19س، 22*28سم [المورد: 13-179]</w:t>
      </w:r>
    </w:p>
    <w:p>
      <w:pPr>
        <w:pStyle w:val="Heading2"/>
      </w:pPr>
      <w:bookmarkStart w:id="1947" w:name="_Toc1275"/>
      <w:r>
        <w:t>اختبار العارف ونهل الغارف / شعر - عربي</w:t>
      </w:r>
      <w:bookmarkEnd w:id="1947"/>
    </w:p>
    <w:p>
      <w:pPr>
        <w:pStyle w:val="BookText"/>
      </w:pPr>
      <w:r>
        <w:rPr>
          <w:rFonts w:ascii="Amiri" w:hAnsi="Amiri" w:eastAsia="Amiri" w:cs="Amiri"/>
          <w:lang w:bidi="ar-SA"/>
          <w:color w:val="111111"/>
          <w:sz w:val="28"/>
          <w:szCs w:val="28"/>
          <w:rtl/>
        </w:rPr>
        <w:t xml:space="preserve">الحمادي الكعبي، محمّد بن سلمان ( - 1325 ه-)</w:t>
      </w:r>
    </w:p>
    <w:p>
      <w:pPr>
        <w:pStyle w:val="BookText"/>
      </w:pPr>
      <w:r>
        <w:rPr>
          <w:rFonts w:ascii="Amiri" w:hAnsi="Amiri" w:eastAsia="Amiri" w:cs="Amiri"/>
          <w:lang w:bidi="ar-SA"/>
          <w:color w:val="111111"/>
          <w:sz w:val="28"/>
          <w:szCs w:val="28"/>
          <w:rtl/>
        </w:rPr>
        <w:t xml:space="preserve">2456 . النجف الأشرف؛ مؤسسة كاشف الغطاء العامة؛ رقم المخطوط: 294</w:t>
      </w:r>
    </w:p>
    <w:p>
      <w:pPr>
        <w:pStyle w:val="BookText"/>
      </w:pPr>
      <w:r>
        <w:rPr>
          <w:rFonts w:ascii="IRNazanin" w:hAnsi="IRNazanin" w:eastAsia="IRNazanin" w:cs="IRNazanin"/>
          <w:lang w:bidi="fa-IR"/>
          <w:color w:val="111111"/>
          <w:sz w:val="28"/>
          <w:szCs w:val="28"/>
          <w:rtl/>
        </w:rPr>
        <w:t xml:space="preserve">کا: مجهول، تا: مجهول؛ ناقصة: الآخر؛ 552 ص [ف 1-32]
</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bookmarkStart w:id="486" w:name="pg7770_70124"/>
    <w:bookmarkEnd w:id="486"/>
    <w:p>
      <w:pPr>
        <w:pStyle w:val="Heading2"/>
      </w:pPr>
      <w:bookmarkStart w:id="1948" w:name="_Toc1276"/>
      <w:r>
        <w:t>اختراع الخراع / أدب - عربي</w:t>
      </w:r>
      <w:bookmarkEnd w:id="1948"/>
    </w:p>
    <w:p>
      <w:pPr>
        <w:pStyle w:val="BookText"/>
      </w:pPr>
      <w:r>
        <w:rPr>
          <w:rFonts w:ascii="Amiri" w:hAnsi="Amiri" w:eastAsia="Amiri" w:cs="Amiri"/>
          <w:lang w:bidi="ar-SA"/>
          <w:color w:val="111111"/>
          <w:sz w:val="28"/>
          <w:szCs w:val="28"/>
          <w:rtl/>
        </w:rPr>
        <w:t xml:space="preserve">الصفدي، خليل بن ايبك(696 - 764ه-)</w:t>
      </w:r>
    </w:p>
    <w:p>
      <w:pPr>
        <w:pStyle w:val="BookText"/>
      </w:pPr>
      <w:r>
        <w:rPr>
          <w:rFonts w:ascii="Amiri" w:hAnsi="Amiri" w:eastAsia="Amiri" w:cs="Amiri"/>
          <w:lang w:bidi="ar-SA"/>
          <w:color w:val="111111"/>
          <w:sz w:val="28"/>
          <w:szCs w:val="28"/>
          <w:rtl/>
        </w:rPr>
        <w:t xml:space="preserve">تاريخ التأليف: 758ق</w:t>
      </w:r>
    </w:p>
    <w:p>
      <w:pPr>
        <w:pStyle w:val="BookText"/>
      </w:pPr>
      <w:r>
        <w:rPr>
          <w:rFonts w:ascii="IRNazanin" w:hAnsi="IRNazanin" w:eastAsia="IRNazanin" w:cs="IRNazanin"/>
          <w:lang w:bidi="fa-IR"/>
          <w:color w:val="111111"/>
          <w:sz w:val="28"/>
          <w:szCs w:val="28"/>
          <w:rtl/>
        </w:rPr>
        <w:t xml:space="preserve">[فنخا 2: 358]</w:t>
      </w:r>
    </w:p>
    <w:p>
      <w:pPr>
        <w:pStyle w:val="BookText"/>
      </w:pPr>
      <w:r>
        <w:rPr>
          <w:rFonts w:ascii="Times New Roman" w:hAnsi="Times New Roman" w:eastAsia="Times New Roman" w:cs="Times New Roman"/>
          <w:lang w:val="en-US" w:bidi="en-US"/>
          <w:color w:val="111111"/>
          <w:sz w:val="28"/>
          <w:szCs w:val="28"/>
          <w:rtl/>
        </w:rPr>
        <w:t xml:space="preserve">2457.</w:t>
      </w:r>
    </w:p>
    <w:p>
      <w:pPr>
        <w:pStyle w:val="BookText"/>
      </w:pPr>
      <w:r>
        <w:rPr>
          <w:rFonts w:ascii="Amiri" w:hAnsi="Amiri" w:eastAsia="Amiri" w:cs="Amiri"/>
          <w:lang w:bidi="ar-SA"/>
          <w:color w:val="111111"/>
          <w:sz w:val="28"/>
          <w:szCs w:val="28"/>
          <w:rtl/>
        </w:rPr>
        <w:t xml:space="preserve">الموصل؛ سعيد الديوه جي؛ رقم المخطوط : 143</w:t>
      </w:r>
    </w:p>
    <w:p>
      <w:pPr>
        <w:pStyle w:val="BookText"/>
      </w:pPr>
      <w:r>
        <w:rPr>
          <w:rFonts w:ascii="IRNazanin" w:hAnsi="IRNazanin" w:eastAsia="IRNazanin" w:cs="IRNazanin"/>
          <w:lang w:bidi="fa-IR"/>
          <w:color w:val="111111"/>
          <w:sz w:val="28"/>
          <w:szCs w:val="28"/>
          <w:rtl/>
        </w:rPr>
        <w:t xml:space="preserve">کا: مجهول، تا: 1202 ه- [ معهد المخطوطات العربية 9-215]</w:t>
      </w:r>
    </w:p>
    <w:p>
      <w:pPr>
        <w:pStyle w:val="Heading2"/>
      </w:pPr>
      <w:bookmarkStart w:id="1949" w:name="_Toc1277"/>
      <w:r>
        <w:t>اختصار الاقبال / دعاء - عربي</w:t>
      </w:r>
      <w:bookmarkEnd w:id="1949"/>
    </w:p>
    <w:p>
      <w:pPr>
        <w:pStyle w:val="BookText"/>
      </w:pPr>
      <w:r>
        <w:rPr>
          <w:rFonts w:ascii="Amiri" w:hAnsi="Amiri" w:eastAsia="Amiri" w:cs="Amiri"/>
          <w:lang w:bidi="ar-SA"/>
          <w:color w:val="111111"/>
          <w:sz w:val="28"/>
          <w:szCs w:val="28"/>
          <w:rtl/>
        </w:rPr>
        <w:t xml:space="preserve">الكاظمي، عبد النبي بن علي ( - 1256 ه- )</w:t>
      </w:r>
    </w:p>
    <w:p>
      <w:pPr>
        <w:pStyle w:val="BookText"/>
      </w:pPr>
      <w:r>
        <w:rPr>
          <w:rFonts w:ascii="Amiri" w:hAnsi="Amiri" w:eastAsia="Amiri" w:cs="Amiri"/>
          <w:lang w:bidi="ar-SA"/>
          <w:color w:val="111111"/>
          <w:sz w:val="28"/>
          <w:szCs w:val="28"/>
          <w:rtl/>
        </w:rPr>
        <w:t xml:space="preserve">المرتبط: إقبال الأعمال = الإقبال بالأعمال الحسنة فيما يعمل مرة واحدة في السنة = الإقبال بصالح الأعمال؛ ابن طاوس، علي بن موسى (664-589ه-)</w:t>
      </w:r>
    </w:p>
    <w:p>
      <w:pPr>
        <w:pStyle w:val="BookText"/>
      </w:pPr>
      <w:r>
        <w:rPr>
          <w:rFonts w:ascii="Amiri" w:hAnsi="Amiri" w:eastAsia="Amiri" w:cs="Amiri"/>
          <w:lang w:bidi="ar-SA"/>
          <w:color w:val="111111"/>
          <w:sz w:val="28"/>
          <w:szCs w:val="28"/>
          <w:rtl/>
        </w:rPr>
        <w:t xml:space="preserve">أوّله : البسملة، الحمد لله الذي دعانا ذلي دعائه وعبادته وجعل ذلك وسيلة لنيل سعادته ... وبعد فيقول الأسير في قيود الذنوب وسجن الآثام عبد النبي بن علي الكاظمي هذا ما كنت أمني به نفسي وأعلا به صبحي وأمسي من اختصار كتاب اقبال الإمام العلامة والعلم الفهامة زبدة الزاهدين ومصباح المتنسكين وزينة العابدين السيد رضي الدين علي بن طاوس رضي عنه وأرضاه وأعطاه في الدارين</w:t>
      </w:r>
    </w:p>
    <w:p>
      <w:pPr>
        <w:pStyle w:val="BookText"/>
      </w:pPr>
      <w:r>
        <w:rPr>
          <w:rFonts w:ascii="Amiri" w:hAnsi="Amiri" w:eastAsia="Amiri" w:cs="Amiri"/>
          <w:lang w:bidi="ar-SA"/>
          <w:color w:val="111111"/>
          <w:sz w:val="28"/>
          <w:szCs w:val="28"/>
          <w:rtl/>
        </w:rPr>
        <w:t xml:space="preserve">2458 . النجف الأشرف؛ مكتبة آية الله الحكيم العامة؛ رقم المخطوط : 582</w:t>
      </w:r>
    </w:p>
    <w:p>
      <w:pPr>
        <w:pStyle w:val="BookText"/>
      </w:pPr>
      <w:r>
        <w:rPr>
          <w:rFonts w:ascii="Amiri" w:hAnsi="Amiri" w:eastAsia="Amiri" w:cs="Amiri"/>
          <w:lang w:bidi="ar-SA"/>
          <w:color w:val="111111"/>
          <w:sz w:val="28"/>
          <w:szCs w:val="28"/>
          <w:rtl/>
        </w:rPr>
        <w:t xml:space="preserve">أوّلها: مطابق؛ آخرها: خير خلقه محمّد وآله الطاهر الغر الميامين وكان ذلك اليوم النصف من شهر ربيع الأوّل سنة 1254 على يد مؤلفه الحقير عبد النبي بن علي الكاظمي ولا قوة إلا بالله</w:t>
      </w:r>
    </w:p>
    <w:p>
      <w:pPr>
        <w:pStyle w:val="BookText"/>
      </w:pPr>
      <w:r>
        <w:rPr>
          <w:rFonts w:ascii="Amiri" w:hAnsi="Amiri" w:eastAsia="Amiri" w:cs="Amiri"/>
          <w:lang w:bidi="ar-SA"/>
          <w:color w:val="111111"/>
          <w:sz w:val="28"/>
          <w:szCs w:val="28"/>
          <w:rtl/>
        </w:rPr>
        <w:t xml:space="preserve">كاتب = مؤلف، تا: ربيع الأوّل 1254 ه- ، 158 ص،14*20سم [ف: 1-42]</w:t>
      </w:r>
    </w:p>
    <w:p>
      <w:pPr>
        <w:pStyle w:val="BookText"/>
      </w:pPr>
      <w:r>
        <w:rPr>
          <w:rFonts w:ascii="Times New Roman" w:hAnsi="Times New Roman" w:eastAsia="Times New Roman" w:cs="Times New Roman"/>
          <w:lang w:val="en-US" w:bidi="en-US"/>
          <w:color w:val="111111"/>
          <w:sz w:val="28"/>
          <w:szCs w:val="28"/>
          <w:rtl/>
        </w:rPr>
        <w:t xml:space="preserve">2459.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2270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محسن الطباطبائي الحكيم، تا: 1341ه-، 132 ص، 19 س، 16*21/5سم [ف: 1-42]
</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bookmarkStart w:id="487" w:name="pg7770_70125"/>
    <w:bookmarkEnd w:id="487"/>
    <w:p>
      <w:pPr>
        <w:pStyle w:val="Heading2"/>
      </w:pPr>
      <w:bookmarkStart w:id="1950" w:name="_Toc1278"/>
      <w:r>
        <w:t>اختصار الجامع الصحيح / حديث - عربي</w:t>
      </w:r>
      <w:bookmarkEnd w:id="1950"/>
    </w:p>
    <w:p>
      <w:pPr>
        <w:pStyle w:val="BookText"/>
      </w:pPr>
      <w:r>
        <w:rPr>
          <w:rFonts w:ascii="Amiri" w:hAnsi="Amiri" w:eastAsia="Amiri" w:cs="Amiri"/>
          <w:lang w:bidi="ar-SA"/>
          <w:color w:val="111111"/>
          <w:sz w:val="28"/>
          <w:szCs w:val="28"/>
          <w:rtl/>
        </w:rPr>
        <w:t xml:space="preserve">المنذري، عبد العظيم بن عبد القوي (581 - 656 ه-)</w:t>
      </w:r>
    </w:p>
    <w:p>
      <w:pPr>
        <w:pStyle w:val="BookText"/>
      </w:pPr>
      <w:r>
        <w:rPr>
          <w:rFonts w:ascii="Amiri" w:hAnsi="Amiri" w:eastAsia="Amiri" w:cs="Amiri"/>
          <w:lang w:bidi="ar-SA"/>
          <w:color w:val="111111"/>
          <w:sz w:val="28"/>
          <w:szCs w:val="28"/>
          <w:rtl/>
        </w:rPr>
        <w:t xml:space="preserve">المرتبط: صحيح مسلم = الجامع الصحيح؛ القشيري النيشابوري، مسلم بن الحجاج (204- 261ه-)</w:t>
      </w:r>
    </w:p>
    <w:p>
      <w:pPr>
        <w:pStyle w:val="BookText"/>
      </w:pPr>
      <w:r>
        <w:rPr>
          <w:rFonts w:ascii="IRNazanin" w:hAnsi="IRNazanin" w:eastAsia="IRNazanin" w:cs="IRNazanin"/>
          <w:lang w:bidi="fa-IR"/>
          <w:color w:val="111111"/>
          <w:sz w:val="28"/>
          <w:szCs w:val="28"/>
          <w:rtl/>
        </w:rPr>
        <w:t xml:space="preserve">[فنخا 2: 359]</w:t>
      </w:r>
    </w:p>
    <w:p>
      <w:pPr>
        <w:pStyle w:val="BookText"/>
      </w:pPr>
      <w:r>
        <w:rPr>
          <w:rFonts w:ascii="Times New Roman" w:hAnsi="Times New Roman" w:eastAsia="Times New Roman" w:cs="Times New Roman"/>
          <w:lang w:val="en-US" w:bidi="en-US"/>
          <w:color w:val="111111"/>
          <w:sz w:val="28"/>
          <w:szCs w:val="28"/>
          <w:rtl/>
        </w:rPr>
        <w:t xml:space="preserve">2460.</w:t>
      </w:r>
    </w:p>
    <w:p>
      <w:pPr>
        <w:pStyle w:val="BookText"/>
      </w:pPr>
      <w:r>
        <w:rPr>
          <w:rFonts w:ascii="Amiri" w:hAnsi="Amiri" w:eastAsia="Amiri" w:cs="Amiri"/>
          <w:lang w:bidi="ar-SA"/>
          <w:color w:val="111111"/>
          <w:sz w:val="28"/>
          <w:szCs w:val="28"/>
          <w:rtl/>
        </w:rPr>
        <w:t xml:space="preserve">بغداد؛ عباس حلمي القصاب في دار التربية الإسلامية)؛ رقم المخطوط: 14</w:t>
      </w:r>
    </w:p>
    <w:p>
      <w:pPr>
        <w:pStyle w:val="BookText"/>
      </w:pPr>
      <w:r>
        <w:rPr>
          <w:rFonts w:ascii="IRNazanin" w:hAnsi="IRNazanin" w:eastAsia="IRNazanin" w:cs="IRNazanin"/>
          <w:lang w:bidi="fa-IR"/>
          <w:color w:val="111111"/>
          <w:sz w:val="28"/>
          <w:szCs w:val="28"/>
          <w:rtl/>
        </w:rPr>
        <w:t xml:space="preserve">آخرها: وقال مرة لقد حكمت بحكم الملك. آخر الجزء الأول، وهو النص الجزء الأوّل، والموجود يبدأ من باب «الإيمان وينتهي إلى «كتاب الهجرة والمغازي»؛ کا: مجهول، تا: قيد التملك 1140ه-؛ ناقصة: الأوّل؛ 163ق، 16س،13*17[سم المورد: 21-238]</w:t>
      </w:r>
    </w:p>
    <w:p>
      <w:pPr>
        <w:pStyle w:val="Heading2"/>
      </w:pPr>
      <w:bookmarkStart w:id="1951" w:name="_Toc1279"/>
      <w:r>
        <w:t>اختصار علوم الحديث = دراية الحديث - تلخيص مقدمة ابن صلاح / دراية - عربي</w:t>
      </w:r>
      <w:bookmarkEnd w:id="1951"/>
    </w:p>
    <w:p>
      <w:pPr>
        <w:pStyle w:val="BookText"/>
      </w:pPr>
      <w:r>
        <w:rPr>
          <w:rFonts w:ascii="Amiri" w:hAnsi="Amiri" w:eastAsia="Amiri" w:cs="Amiri"/>
          <w:lang w:bidi="ar-SA"/>
          <w:color w:val="111111"/>
          <w:sz w:val="28"/>
          <w:szCs w:val="28"/>
          <w:rtl/>
        </w:rPr>
        <w:t xml:space="preserve">ابن كثير، إسماعيل بن عمر ( 700 - 774 ه- )</w:t>
      </w:r>
    </w:p>
    <w:p>
      <w:pPr>
        <w:pStyle w:val="BookText"/>
      </w:pPr>
      <w:r>
        <w:rPr>
          <w:rFonts w:ascii="Amiri" w:hAnsi="Amiri" w:eastAsia="Amiri" w:cs="Amiri"/>
          <w:lang w:bidi="ar-SA"/>
          <w:color w:val="111111"/>
          <w:sz w:val="28"/>
          <w:szCs w:val="28"/>
          <w:rtl/>
        </w:rPr>
        <w:t xml:space="preserve">المتربط : معرفة انواع علم الحديث = مقدمة ابن صلاح = علوم الحديث؛ ابن صلاح، عثمان بن عبد الرحمن (643-577ه- ) طبع: بيروت، 1387ه-، الرياض، 1414 و 1417ه-، القاهرة، 1355 و 1370 و 1377ه- [فنخا 2: 359]</w:t>
      </w:r>
    </w:p>
    <w:p>
      <w:pPr>
        <w:pStyle w:val="BookText"/>
      </w:pPr>
      <w:r>
        <w:rPr>
          <w:rFonts w:ascii="Times New Roman" w:hAnsi="Times New Roman" w:eastAsia="Times New Roman" w:cs="Times New Roman"/>
          <w:lang w:val="en-US" w:bidi="en-US"/>
          <w:color w:val="111111"/>
          <w:sz w:val="28"/>
          <w:szCs w:val="28"/>
          <w:rtl/>
        </w:rPr>
        <w:t xml:space="preserve">2461.</w:t>
      </w:r>
    </w:p>
    <w:p>
      <w:pPr>
        <w:pStyle w:val="BookText"/>
      </w:pPr>
      <w:r>
        <w:rPr>
          <w:rFonts w:ascii="Amiri" w:hAnsi="Amiri" w:eastAsia="Amiri" w:cs="Amiri"/>
          <w:lang w:bidi="ar-SA"/>
          <w:color w:val="111111"/>
          <w:sz w:val="28"/>
          <w:szCs w:val="28"/>
          <w:rtl/>
        </w:rPr>
        <w:t xml:space="preserve">بغداد؛ دار المخطوطات؛ رقم المخطوط : 14081 أوّلها: الحمد الله وسلام على عباده الذين اصطفى وبعد فإن علم الحديث النبوي الذي *** اعتني بالكلام فيه جماعة الحفاظ قديماً وحديثاً ...</w:t>
      </w:r>
    </w:p>
    <w:p>
      <w:pPr>
        <w:pStyle w:val="BookText"/>
      </w:pPr>
      <w:r>
        <w:rPr>
          <w:rFonts w:ascii="Amiri" w:hAnsi="Amiri" w:eastAsia="Amiri" w:cs="Amiri"/>
          <w:lang w:bidi="ar-SA"/>
          <w:color w:val="111111"/>
          <w:sz w:val="28"/>
          <w:szCs w:val="28"/>
          <w:rtl/>
        </w:rPr>
        <w:t xml:space="preserve">كا: عبد الصمد بن عبد الكريم النوري تا القرن 8 ه-، في آخرها قراءة على مؤلفه سنة 752ه- لعبد الرحيم بن عبد الكريم النوري؛ 96 ص، 17س، 18*14سم [دار صدام-ف:</w:t>
      </w:r>
    </w:p>
    <w:p>
      <w:pPr>
        <w:pStyle w:val="BookText"/>
      </w:pPr>
      <w:r>
        <w:rPr>
          <w:rFonts w:ascii="IRNazanin" w:hAnsi="IRNazanin" w:eastAsia="IRNazanin" w:cs="IRNazanin"/>
          <w:lang w:bidi="fa-IR"/>
          <w:color w:val="111111"/>
          <w:sz w:val="28"/>
          <w:szCs w:val="28"/>
          <w:rtl/>
        </w:rPr>
        <w:t xml:space="preserve">حدیث -70]
</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bookmarkStart w:id="488" w:name="pg7770_70126"/>
    <w:bookmarkEnd w:id="488"/>
    <w:p>
      <w:pPr>
        <w:pStyle w:val="Heading2"/>
      </w:pPr>
      <w:bookmarkStart w:id="1952" w:name="_Toc1280"/>
      <w:r>
        <w:t>اختصار القول في الوقف على كلّا ويلا ونعم» / تجويد - عربي</w:t>
      </w:r>
      <w:bookmarkEnd w:id="1952"/>
    </w:p>
    <w:p>
      <w:pPr>
        <w:pStyle w:val="BookText"/>
      </w:pPr>
      <w:r>
        <w:rPr>
          <w:rFonts w:ascii="Amiri" w:hAnsi="Amiri" w:eastAsia="Amiri" w:cs="Amiri"/>
          <w:lang w:bidi="ar-SA"/>
          <w:color w:val="111111"/>
          <w:sz w:val="28"/>
          <w:szCs w:val="28"/>
          <w:rtl/>
        </w:rPr>
        <w:t xml:space="preserve">مكي بن حموش( 355 - 437 ه-)</w:t>
      </w:r>
    </w:p>
    <w:p>
      <w:pPr>
        <w:pStyle w:val="BookText"/>
      </w:pPr>
      <w:r>
        <w:rPr>
          <w:rFonts w:ascii="Amiri" w:hAnsi="Amiri" w:eastAsia="Amiri" w:cs="Amiri"/>
          <w:lang w:bidi="ar-SA"/>
          <w:color w:val="111111"/>
          <w:sz w:val="28"/>
          <w:szCs w:val="28"/>
          <w:rtl/>
        </w:rPr>
        <w:t xml:space="preserve">طبع: بغداد، 1387ه- ،دمشق، 1402 ه- و 1978م؛ القاهرة، 1980م</w:t>
      </w:r>
    </w:p>
    <w:p>
      <w:pPr>
        <w:pStyle w:val="BookText"/>
      </w:pPr>
      <w:r>
        <w:rPr>
          <w:rFonts w:ascii="Times New Roman" w:hAnsi="Times New Roman" w:eastAsia="Times New Roman" w:cs="Times New Roman"/>
          <w:lang w:val="en-US" w:bidi="en-US"/>
          <w:color w:val="111111"/>
          <w:sz w:val="28"/>
          <w:szCs w:val="28"/>
          <w:rtl/>
        </w:rPr>
        <w:t xml:space="preserve">2462.</w:t>
      </w:r>
    </w:p>
    <w:p>
      <w:pPr>
        <w:pStyle w:val="BookText"/>
      </w:pPr>
      <w:r>
        <w:rPr>
          <w:rFonts w:ascii="IRNazanin" w:hAnsi="IRNazanin" w:eastAsia="IRNazanin" w:cs="IRNazanin"/>
          <w:lang w:bidi="fa-IR"/>
          <w:color w:val="111111"/>
          <w:sz w:val="28"/>
          <w:szCs w:val="28"/>
          <w:rtl/>
        </w:rPr>
        <w:t xml:space="preserve">بغداد؛ دار المخطوطات؛ رقم المخطوط : 553</w:t>
      </w:r>
    </w:p>
    <w:p>
      <w:pPr>
        <w:pStyle w:val="BookText"/>
      </w:pPr>
      <w:r>
        <w:rPr>
          <w:rFonts w:ascii="Amiri" w:hAnsi="Amiri" w:eastAsia="Amiri" w:cs="Amiri"/>
          <w:lang w:bidi="ar-SA"/>
          <w:color w:val="111111"/>
          <w:sz w:val="28"/>
          <w:szCs w:val="28"/>
          <w:rtl/>
        </w:rPr>
        <w:t xml:space="preserve">أوّلها: الحمد لله على ما خولنا من نعمه، وتابع علينا من مننه وعلمنا ما لم نكن نعلم، وكان فضل الله عظيما</w:t>
      </w:r>
    </w:p>
    <w:p>
      <w:pPr>
        <w:pStyle w:val="BookText"/>
      </w:pPr>
      <w:r>
        <w:rPr>
          <w:rFonts w:ascii="IRNazanin" w:hAnsi="IRNazanin" w:eastAsia="IRNazanin" w:cs="IRNazanin"/>
          <w:lang w:bidi="fa-IR"/>
          <w:color w:val="111111"/>
          <w:sz w:val="28"/>
          <w:szCs w:val="28"/>
          <w:rtl/>
        </w:rPr>
        <w:t xml:space="preserve">کا: مجهول، تا: 1070ه-؛ 18 ص، 23 س، 14*25سم [المتحف العراقي - ف: اللغوية -33]</w:t>
      </w:r>
    </w:p>
    <w:p>
      <w:pPr>
        <w:pStyle w:val="Heading2"/>
      </w:pPr>
      <w:bookmarkStart w:id="1953" w:name="_Toc1281"/>
      <w:r>
        <w:t>اختصار كتاب التخجيل من حروف الإنجيل = منتخب كتاب تخجيل من حرّف الإنجيل = تلخيص التحجيل من حرّف الإنجيل / كلام وعقائد - عربي</w:t>
      </w:r>
      <w:bookmarkEnd w:id="1953"/>
    </w:p>
    <w:p>
      <w:pPr>
        <w:pStyle w:val="BookText"/>
      </w:pPr>
      <w:r>
        <w:rPr>
          <w:rFonts w:ascii="Amiri" w:hAnsi="Amiri" w:eastAsia="Amiri" w:cs="Amiri"/>
          <w:lang w:bidi="ar-SA"/>
          <w:color w:val="111111"/>
          <w:sz w:val="28"/>
          <w:szCs w:val="28"/>
          <w:rtl/>
        </w:rPr>
        <w:t xml:space="preserve">المالكي، أبو الفضل ( - القرن 10 ه- )</w:t>
      </w:r>
    </w:p>
    <w:p>
      <w:pPr>
        <w:pStyle w:val="BookText"/>
      </w:pPr>
      <w:r>
        <w:rPr>
          <w:rFonts w:ascii="Amiri" w:hAnsi="Amiri" w:eastAsia="Amiri" w:cs="Amiri"/>
          <w:lang w:bidi="ar-SA"/>
          <w:color w:val="111111"/>
          <w:sz w:val="28"/>
          <w:szCs w:val="28"/>
          <w:rtl/>
        </w:rPr>
        <w:t xml:space="preserve">المرتبط : تخجيل من حرف الإنجيل؛ الجعفري، صالح بن حسين (-668ه- )</w:t>
      </w:r>
    </w:p>
    <w:p>
      <w:pPr>
        <w:pStyle w:val="BookText"/>
      </w:pPr>
      <w:r>
        <w:rPr>
          <w:rFonts w:ascii="Amiri" w:hAnsi="Amiri" w:eastAsia="Amiri" w:cs="Amiri"/>
          <w:lang w:bidi="ar-SA"/>
          <w:color w:val="111111"/>
          <w:sz w:val="28"/>
          <w:szCs w:val="28"/>
          <w:rtl/>
        </w:rPr>
        <w:t xml:space="preserve">تاريخ التأليف: 942ه-</w:t>
      </w:r>
    </w:p>
    <w:p>
      <w:pPr>
        <w:pStyle w:val="BookText"/>
      </w:pPr>
      <w:r>
        <w:rPr>
          <w:rFonts w:ascii="Amiri" w:hAnsi="Amiri" w:eastAsia="Amiri" w:cs="Amiri"/>
          <w:lang w:bidi="ar-SA"/>
          <w:color w:val="111111"/>
          <w:sz w:val="28"/>
          <w:szCs w:val="28"/>
          <w:rtl/>
        </w:rPr>
        <w:t xml:space="preserve">أوّله: الحمد لله الذي أظهر من زوايا الإنجيل خبايا التوحيد ... وبعد، فقد تدبرت ما ألفه الإمام أبو البقاء صالح بن الحسين الجعفري من كتابه: تخجيل من حرف الإنجيل، فغصت اللجج على جواهره...</w:t>
      </w:r>
    </w:p>
    <w:p>
      <w:pPr>
        <w:pStyle w:val="BookText"/>
      </w:pPr>
      <w:r>
        <w:rPr>
          <w:rFonts w:ascii="Amiri" w:hAnsi="Amiri" w:eastAsia="Amiri" w:cs="Amiri"/>
          <w:lang w:bidi="ar-SA"/>
          <w:color w:val="111111"/>
          <w:sz w:val="28"/>
          <w:szCs w:val="28"/>
          <w:rtl/>
        </w:rPr>
        <w:t xml:space="preserve">2463 . الموصل؛ مدرسة الخياط (في الأوقاف العامة)؛ رقم المخطوط: 4/6</w:t>
      </w:r>
    </w:p>
    <w:p>
      <w:pPr>
        <w:pStyle w:val="BookText"/>
      </w:pPr>
      <w:r>
        <w:rPr>
          <w:rFonts w:ascii="IRNazanin" w:hAnsi="IRNazanin" w:eastAsia="IRNazanin" w:cs="IRNazanin"/>
          <w:lang w:bidi="fa-IR"/>
          <w:color w:val="111111"/>
          <w:sz w:val="28"/>
          <w:szCs w:val="28"/>
          <w:rtl/>
        </w:rPr>
        <w:t xml:space="preserve">کا: مجهول، تا: 1228ه- 136ق، 21*15سم [الأوقاف العامة - الموصل: 5-28]</w:t>
      </w:r>
    </w:p>
    <w:p>
      <w:pPr>
        <w:pStyle w:val="BookText"/>
      </w:pPr>
      <w:r>
        <w:rPr>
          <w:rFonts w:ascii="Times New Roman" w:hAnsi="Times New Roman" w:eastAsia="Times New Roman" w:cs="Times New Roman"/>
          <w:lang w:val="en-US" w:bidi="en-US"/>
          <w:color w:val="111111"/>
          <w:sz w:val="28"/>
          <w:szCs w:val="28"/>
          <w:rtl/>
        </w:rPr>
        <w:t xml:space="preserve">2464.</w:t>
      </w:r>
    </w:p>
    <w:p>
      <w:pPr>
        <w:pStyle w:val="BookText"/>
      </w:pPr>
      <w:r>
        <w:rPr>
          <w:rFonts w:ascii="Amiri" w:hAnsi="Amiri" w:eastAsia="Amiri" w:cs="Amiri"/>
          <w:lang w:bidi="ar-SA"/>
          <w:color w:val="111111"/>
          <w:sz w:val="28"/>
          <w:szCs w:val="28"/>
          <w:rtl/>
        </w:rPr>
        <w:t xml:space="preserve">الموصل؛ سعيد الديوه جي؛ رقم المخطوط: 121</w:t>
      </w:r>
    </w:p>
    <w:p>
      <w:pPr>
        <w:pStyle w:val="BookText"/>
      </w:pPr>
      <w:r>
        <w:rPr>
          <w:rFonts w:ascii="IRNazanin" w:hAnsi="IRNazanin" w:eastAsia="IRNazanin" w:cs="IRNazanin"/>
          <w:lang w:bidi="fa-IR"/>
          <w:color w:val="111111"/>
          <w:sz w:val="28"/>
          <w:szCs w:val="28"/>
          <w:rtl/>
        </w:rPr>
        <w:t xml:space="preserve">کا: مجهول، تا: 1270ه- [ معهد المخطوطات العربية : 9-213]</w:t>
      </w:r>
    </w:p>
    <w:p>
      <w:pPr>
        <w:pStyle w:val="BookText"/>
      </w:pPr>
      <w:r>
        <w:rPr>
          <w:rFonts w:ascii="Times New Roman" w:hAnsi="Times New Roman" w:eastAsia="Times New Roman" w:cs="Times New Roman"/>
          <w:lang w:val="en-US" w:bidi="en-US"/>
          <w:color w:val="111111"/>
          <w:sz w:val="28"/>
          <w:szCs w:val="28"/>
          <w:rtl/>
        </w:rPr>
        <w:t xml:space="preserve">2465.</w:t>
      </w:r>
    </w:p>
    <w:p>
      <w:pPr>
        <w:pStyle w:val="BookText"/>
      </w:pPr>
      <w:r>
        <w:rPr>
          <w:rFonts w:ascii="Amiri" w:hAnsi="Amiri" w:eastAsia="Amiri" w:cs="Amiri"/>
          <w:lang w:bidi="ar-SA"/>
          <w:color w:val="111111"/>
          <w:sz w:val="28"/>
          <w:szCs w:val="28"/>
          <w:rtl/>
        </w:rPr>
        <w:t xml:space="preserve">بغداد؛ مكتبة الأوقاف العامة؛ رقم المخطوط: 6795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عباس بن علي العذاري، تا: 1304 ه-؛ 158 ق،15*22سم [ف: 2-530]</w:t>
      </w:r>
    </w:p>
    <w:p>
      <w:pPr>
        <w:pStyle w:val="BookText"/>
      </w:pPr>
      <w:r>
        <w:rPr>
          <w:rFonts w:ascii="Amiri" w:hAnsi="Amiri" w:eastAsia="Amiri" w:cs="Amiri"/>
          <w:lang w:bidi="ar-SA"/>
          <w:color w:val="111111"/>
          <w:sz w:val="28"/>
          <w:szCs w:val="28"/>
          <w:rtl/>
        </w:rPr>
        <w:t xml:space="preserve">اختصار لطائف الطرائف وعوارف المعارف بنفائس العبارات ودقائق الاعتبارات الشرح &gt; الصغير على مقدمة السمرقندية
</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bookmarkStart w:id="489" w:name="pg7770_70127"/>
    <w:bookmarkEnd w:id="489"/>
    <w:p>
      <w:pPr>
        <w:pStyle w:val="BookText"/>
      </w:pPr>
      <w:r>
        <w:rPr>
          <w:rFonts w:ascii="Amiri" w:hAnsi="Amiri" w:eastAsia="Amiri" w:cs="Amiri"/>
          <w:lang w:bidi="ar-SA"/>
          <w:color w:val="111111"/>
          <w:sz w:val="28"/>
          <w:szCs w:val="28"/>
          <w:rtl/>
        </w:rPr>
        <w:t xml:space="preserve">اختصار مختصر المقاصد الحسنة في الأحاديث المشتهرة على الألسنة مختصر المقاصد الحسنة &gt; في الأحاديث المشتهرة على الألسنة الاختصاص / حديث - عربي</w:t>
      </w:r>
    </w:p>
    <w:p>
      <w:pPr>
        <w:pStyle w:val="Heading2"/>
      </w:pPr>
      <w:bookmarkStart w:id="1954" w:name="_Toc1282"/>
      <w:r>
        <w:t>المفيد، محمّد بن محمّد (336 - 413 ه- )</w:t>
      </w:r>
      <w:bookmarkEnd w:id="1954"/>
    </w:p>
    <w:p>
      <w:pPr>
        <w:pStyle w:val="BookText"/>
      </w:pPr>
      <w:r>
        <w:rPr>
          <w:rFonts w:ascii="Amiri" w:hAnsi="Amiri" w:eastAsia="Amiri" w:cs="Amiri"/>
          <w:lang w:bidi="ar-SA"/>
          <w:color w:val="111111"/>
          <w:sz w:val="28"/>
          <w:szCs w:val="28"/>
          <w:rtl/>
        </w:rPr>
        <w:t xml:space="preserve">أوّله: البسملة. الحمد لله الذي لاتدركه الشواهد ولاتراه النواظر ولا تحجبه السواتر الذي على بكل مكرمة وبان بكل فضيلة ... هذا كتاب ألفته وصنفته والعجب في جمعه وإسباغه واقحمته فنوناً من الأحاديث وعيوناً من الأخبار ومحاسن من الآثار والحكايات في معان كثيرة من مدح الرجال وفضلهم وأقدار العلماء ومراتبهم</w:t>
      </w:r>
    </w:p>
    <w:p>
      <w:pPr>
        <w:pStyle w:val="BookText"/>
      </w:pPr>
      <w:r>
        <w:rPr>
          <w:rFonts w:ascii="Amiri" w:hAnsi="Amiri" w:eastAsia="Amiri" w:cs="Amiri"/>
          <w:lang w:bidi="ar-SA"/>
          <w:color w:val="111111"/>
          <w:sz w:val="28"/>
          <w:szCs w:val="28"/>
          <w:rtl/>
        </w:rPr>
        <w:t xml:space="preserve">طبع: النجف الأشرف، 1390 ه-، طهران، 1379ه-؛ بيروت، 1402ه- [فنخا 2: 360-362 (7نسخ)]</w:t>
      </w:r>
    </w:p>
    <w:p>
      <w:pPr>
        <w:pStyle w:val="BookText"/>
      </w:pPr>
      <w:r>
        <w:rPr>
          <w:rFonts w:ascii="IRNazanin" w:hAnsi="IRNazanin" w:eastAsia="IRNazanin" w:cs="IRNazanin"/>
          <w:lang w:bidi="fa-IR"/>
          <w:color w:val="111111"/>
          <w:sz w:val="28"/>
          <w:szCs w:val="28"/>
          <w:rtl/>
        </w:rPr>
        <w:t xml:space="preserve">مشابه</w:t>
      </w:r>
    </w:p>
    <w:p>
      <w:pPr>
        <w:pStyle w:val="BookText"/>
      </w:pPr>
      <w:r>
        <w:rPr>
          <w:rFonts w:ascii="Times New Roman" w:hAnsi="Times New Roman" w:eastAsia="Times New Roman" w:cs="Times New Roman"/>
          <w:lang w:val="en-US" w:bidi="en-US"/>
          <w:color w:val="111111"/>
          <w:sz w:val="28"/>
          <w:szCs w:val="28"/>
          <w:rtl/>
        </w:rPr>
        <w:t xml:space="preserve">2466.</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316/1</w:t>
      </w:r>
    </w:p>
    <w:p>
      <w:pPr>
        <w:pStyle w:val="BookText"/>
      </w:pPr>
      <w:r>
        <w:rPr>
          <w:rFonts w:ascii="Amiri" w:hAnsi="Amiri" w:eastAsia="Amiri" w:cs="Amiri"/>
          <w:lang w:bidi="ar-SA"/>
          <w:color w:val="111111"/>
          <w:sz w:val="28"/>
          <w:szCs w:val="28"/>
          <w:rtl/>
        </w:rPr>
        <w:t xml:space="preserve">أوّلها: مطابق؛ آخرها: قد سودت تلك المجموعة من نسخة عتيقة التسويد امتثالاً لأمر السيد الحسيب النسيب التقي النقي العالم العامل فخر السادة والنقابة والدين حيدرا (كذا) عامله الله بفضله وألحقه في زمرة الشهداء ...</w:t>
      </w:r>
    </w:p>
    <w:p>
      <w:pPr>
        <w:pStyle w:val="BookText"/>
      </w:pPr>
      <w:r>
        <w:rPr>
          <w:rFonts w:ascii="IRNazanin" w:hAnsi="IRNazanin" w:eastAsia="IRNazanin" w:cs="IRNazanin"/>
          <w:lang w:bidi="fa-IR"/>
          <w:color w:val="111111"/>
          <w:sz w:val="28"/>
          <w:szCs w:val="28"/>
          <w:rtl/>
        </w:rPr>
        <w:t xml:space="preserve">کا: میرزا محمّد بن شاه محمّد، تا: 1085ه-، 113 ص، 23 س ، 18/4*25سم [ف: 1-42]</w:t>
      </w:r>
    </w:p>
    <w:p>
      <w:pPr>
        <w:pStyle w:val="BookText"/>
      </w:pPr>
      <w:r>
        <w:rPr>
          <w:rFonts w:ascii="Amiri" w:hAnsi="Amiri" w:eastAsia="Amiri" w:cs="Amiri"/>
          <w:lang w:bidi="ar-SA"/>
          <w:color w:val="111111"/>
          <w:sz w:val="28"/>
          <w:szCs w:val="28"/>
          <w:rtl/>
        </w:rPr>
        <w:t xml:space="preserve">2467 . النجف الأشرف مكتبة الإمام أمير المؤمنين العامة؛ رقم المخطوط : 275</w:t>
      </w:r>
    </w:p>
    <w:p>
      <w:pPr>
        <w:pStyle w:val="BookText"/>
      </w:pPr>
      <w:r>
        <w:rPr>
          <w:rFonts w:ascii="Amiri" w:hAnsi="Amiri" w:eastAsia="Amiri" w:cs="Amiri"/>
          <w:lang w:bidi="ar-SA"/>
          <w:color w:val="111111"/>
          <w:sz w:val="28"/>
          <w:szCs w:val="28"/>
          <w:rtl/>
        </w:rPr>
        <w:t xml:space="preserve">كا: شير محمّد الهمداني، تا: 1350ه- [ معجم المخطوطات النجفية: 48]</w:t>
      </w:r>
    </w:p>
    <w:p>
      <w:pPr>
        <w:pStyle w:val="BookText"/>
      </w:pPr>
      <w:r>
        <w:rPr>
          <w:rFonts w:ascii="Times New Roman" w:hAnsi="Times New Roman" w:eastAsia="Times New Roman" w:cs="Times New Roman"/>
          <w:lang w:val="en-US" w:bidi="en-US"/>
          <w:color w:val="111111"/>
          <w:sz w:val="28"/>
          <w:szCs w:val="28"/>
          <w:rtl/>
        </w:rPr>
        <w:t xml:space="preserve">2468.</w:t>
      </w:r>
    </w:p>
    <w:p>
      <w:pPr>
        <w:pStyle w:val="BookText"/>
      </w:pPr>
      <w:r>
        <w:rPr>
          <w:rFonts w:ascii="Amiri" w:hAnsi="Amiri" w:eastAsia="Amiri" w:cs="Amiri"/>
          <w:lang w:bidi="ar-SA"/>
          <w:color w:val="111111"/>
          <w:sz w:val="28"/>
          <w:szCs w:val="28"/>
          <w:rtl/>
        </w:rPr>
        <w:t xml:space="preserve">قرية المؤمنين ( سوق الشيوخ)؛ خزانة آل جمال الدين؛ رقم المخطوط: 90/2/2</w:t>
      </w:r>
    </w:p>
    <w:p>
      <w:pPr>
        <w:pStyle w:val="BookText"/>
      </w:pPr>
      <w:r>
        <w:rPr>
          <w:rFonts w:ascii="IRNazanin" w:hAnsi="IRNazanin" w:eastAsia="IRNazanin" w:cs="IRNazanin"/>
          <w:lang w:bidi="fa-IR"/>
          <w:color w:val="111111"/>
          <w:sz w:val="28"/>
          <w:szCs w:val="28"/>
          <w:rtl/>
        </w:rPr>
        <w:t xml:space="preserve">کا: مجهول، تا: مجهول [الموسم: 1-154]</w:t>
      </w:r>
    </w:p>
    <w:p>
      <w:pPr>
        <w:pStyle w:val="Heading2"/>
      </w:pPr>
      <w:bookmarkStart w:id="1955" w:name="_Toc1283"/>
      <w:r>
        <w:t>الاختلاج = كتاب الاختلاج / طب - عربي</w:t>
      </w:r>
      <w:bookmarkEnd w:id="1955"/>
    </w:p>
    <w:p>
      <w:pPr>
        <w:pStyle w:val="BookText"/>
      </w:pPr>
      <w:r>
        <w:rPr>
          <w:rFonts w:ascii="IRNazanin" w:hAnsi="IRNazanin" w:eastAsia="IRNazanin" w:cs="IRNazanin"/>
          <w:lang w:bidi="fa-IR"/>
          <w:color w:val="111111"/>
          <w:sz w:val="28"/>
          <w:szCs w:val="28"/>
          <w:rtl/>
        </w:rPr>
        <w:t xml:space="preserve">مشابه</w:t>
      </w:r>
    </w:p>
    <w:p>
      <w:pPr>
        <w:pStyle w:val="BookText"/>
      </w:pPr>
      <w:r>
        <w:rPr>
          <w:rFonts w:ascii="Amiri" w:hAnsi="Amiri" w:eastAsia="Amiri" w:cs="Amiri"/>
          <w:lang w:bidi="ar-SA"/>
          <w:color w:val="111111"/>
          <w:sz w:val="28"/>
          <w:szCs w:val="28"/>
          <w:rtl/>
        </w:rPr>
        <w:t xml:space="preserve">أوّله: البسملة، الحمد لله رب العالمين والصلاة والسلام على سيدنا محمد وعلى آله وصحبه بعد فهذا كتاب الاختلاج فيما ذكر عن الخضر ع م وذي القرنين في تفسير الاختلاج أجمعين أما في جميع الأعضاء اعتمادا على تجربته بجميع الأزمان ...
</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bookmarkStart w:id="490" w:name="pg7770_70128"/>
    <w:bookmarkEnd w:id="490"/>
    <w:p>
      <w:pPr>
        <w:pStyle w:val="BookText"/>
      </w:pPr>
      <w:r>
        <w:rPr>
          <w:rFonts w:ascii="Times New Roman" w:hAnsi="Times New Roman" w:eastAsia="Times New Roman" w:cs="Times New Roman"/>
          <w:lang w:val="en-US" w:bidi="en-US"/>
          <w:color w:val="111111"/>
          <w:sz w:val="28"/>
          <w:szCs w:val="28"/>
          <w:rtl/>
        </w:rPr>
        <w:t xml:space="preserve">2469.</w:t>
      </w:r>
    </w:p>
    <w:p>
      <w:pPr>
        <w:pStyle w:val="BookText"/>
      </w:pPr>
      <w:r>
        <w:rPr>
          <w:rFonts w:ascii="Amiri" w:hAnsi="Amiri" w:eastAsia="Amiri" w:cs="Amiri"/>
          <w:lang w:bidi="ar-SA"/>
          <w:color w:val="111111"/>
          <w:sz w:val="28"/>
          <w:szCs w:val="28"/>
          <w:rtl/>
        </w:rPr>
        <w:t xml:space="preserve">الموصل؛ المدرسة الحسنية ( في الأوقاف العامة)؛ رقم المخطوط : 25/34/2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فيه آراء للإمام علي كرم الله وجهه في الاختلاج؛ کا: مجهول، تا: مجهول [الأوقاف العامة الموصل: 1-216]</w:t>
      </w:r>
    </w:p>
    <w:p>
      <w:pPr>
        <w:pStyle w:val="BookText"/>
      </w:pPr>
      <w:r>
        <w:rPr>
          <w:rFonts w:ascii="Times New Roman" w:hAnsi="Times New Roman" w:eastAsia="Times New Roman" w:cs="Times New Roman"/>
          <w:lang w:val="en-US" w:bidi="en-US"/>
          <w:color w:val="111111"/>
          <w:sz w:val="28"/>
          <w:szCs w:val="28"/>
          <w:rtl/>
        </w:rPr>
        <w:t xml:space="preserve">2470.</w:t>
      </w:r>
    </w:p>
    <w:p>
      <w:pPr>
        <w:pStyle w:val="BookText"/>
      </w:pPr>
      <w:r>
        <w:rPr>
          <w:rFonts w:ascii="Amiri" w:hAnsi="Amiri" w:eastAsia="Amiri" w:cs="Amiri"/>
          <w:lang w:bidi="ar-SA"/>
          <w:color w:val="111111"/>
          <w:sz w:val="28"/>
          <w:szCs w:val="28"/>
          <w:rtl/>
        </w:rPr>
        <w:t xml:space="preserve">السليمانية؛ مكتبة البابانيين ضمن الأوقاف المركزية؛ رقم المخطوط: 17/6 ت / 102-109</w:t>
      </w:r>
    </w:p>
    <w:p>
      <w:pPr>
        <w:pStyle w:val="BookText"/>
      </w:pPr>
      <w:r>
        <w:rPr>
          <w:rFonts w:ascii="Amiri" w:hAnsi="Amiri" w:eastAsia="Amiri" w:cs="Amiri"/>
          <w:lang w:bidi="ar-SA"/>
          <w:color w:val="111111"/>
          <w:sz w:val="28"/>
          <w:szCs w:val="28"/>
          <w:rtl/>
        </w:rPr>
        <w:t xml:space="preserve">أوّلها: مطابق؛ آخرها: وإذا اختلج عصبة الأيسر فانه يصيب فرحا وسرورا.</w:t>
      </w:r>
    </w:p>
    <w:p>
      <w:pPr>
        <w:pStyle w:val="BookText"/>
      </w:pPr>
      <w:r>
        <w:rPr>
          <w:rFonts w:ascii="IRNazanin" w:hAnsi="IRNazanin" w:eastAsia="IRNazanin" w:cs="IRNazanin"/>
          <w:lang w:bidi="fa-IR"/>
          <w:color w:val="111111"/>
          <w:sz w:val="28"/>
          <w:szCs w:val="28"/>
          <w:rtl/>
        </w:rPr>
        <w:t xml:space="preserve">کا: مجهول، تا: مجهول؛ ناقصة: الآخر؛ 2 ق، 20 س،22*15سم [الأوقاف المركزية ف: 1-462]</w:t>
      </w:r>
    </w:p>
    <w:p>
      <w:pPr>
        <w:pStyle w:val="BookText"/>
      </w:pPr>
      <w:r>
        <w:rPr>
          <w:rFonts w:ascii="Times New Roman" w:hAnsi="Times New Roman" w:eastAsia="Times New Roman" w:cs="Times New Roman"/>
          <w:lang w:val="en-US" w:bidi="en-US"/>
          <w:color w:val="111111"/>
          <w:sz w:val="28"/>
          <w:szCs w:val="28"/>
          <w:rtl/>
        </w:rPr>
        <w:t xml:space="preserve">2471.</w:t>
      </w:r>
    </w:p>
    <w:p>
      <w:pPr>
        <w:pStyle w:val="BookText"/>
      </w:pPr>
      <w:r>
        <w:rPr>
          <w:rFonts w:ascii="Amiri" w:hAnsi="Amiri" w:eastAsia="Amiri" w:cs="Amiri"/>
          <w:lang w:bidi="ar-SA"/>
          <w:color w:val="111111"/>
          <w:sz w:val="28"/>
          <w:szCs w:val="28"/>
          <w:rtl/>
        </w:rPr>
        <w:t xml:space="preserve">السليمانية؛ الأوقاف المركزية رقم المخطوط ت / مجاميع / 1344-1346</w:t>
      </w:r>
    </w:p>
    <w:p>
      <w:pPr>
        <w:pStyle w:val="BookText"/>
      </w:pPr>
      <w:r>
        <w:rPr>
          <w:rFonts w:ascii="Amiri" w:hAnsi="Amiri" w:eastAsia="Amiri" w:cs="Amiri"/>
          <w:lang w:bidi="ar-SA"/>
          <w:color w:val="111111"/>
          <w:sz w:val="28"/>
          <w:szCs w:val="28"/>
          <w:rtl/>
        </w:rPr>
        <w:t xml:space="preserve">أوّلها: مطابق؛ آخرها: وإذا الأصابع كلها فانه يصيبه رزقاً واسعاً كثيراً نافعاً رحيما.</w:t>
      </w:r>
    </w:p>
    <w:p>
      <w:pPr>
        <w:pStyle w:val="BookText"/>
      </w:pPr>
      <w:r>
        <w:rPr>
          <w:rFonts w:ascii="IRNazanin" w:hAnsi="IRNazanin" w:eastAsia="IRNazanin" w:cs="IRNazanin"/>
          <w:lang w:bidi="fa-IR"/>
          <w:color w:val="111111"/>
          <w:sz w:val="28"/>
          <w:szCs w:val="28"/>
          <w:rtl/>
        </w:rPr>
        <w:t xml:space="preserve">کا: شیخ عزیز، تا: مجهول؛ 4 ق، 15 س، 15*22سم [ف: 3-66]</w:t>
      </w:r>
    </w:p>
    <w:p>
      <w:pPr>
        <w:pStyle w:val="BookText"/>
      </w:pPr>
      <w:r>
        <w:rPr>
          <w:rFonts w:ascii="Amiri" w:hAnsi="Amiri" w:eastAsia="Amiri" w:cs="Amiri"/>
          <w:lang w:bidi="ar-SA"/>
          <w:color w:val="111111"/>
          <w:sz w:val="28"/>
          <w:szCs w:val="28"/>
          <w:rtl/>
        </w:rPr>
        <w:t xml:space="preserve">2472 . الموصل ؛ المدرسة الرضوانية (في الأوقاف العامة)؛ رقم المخطوط : 18/59/6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21*15سم [الأوقاف العامة - الموصل: 8-147]</w:t>
      </w:r>
    </w:p>
    <w:p>
      <w:pPr>
        <w:pStyle w:val="Heading2"/>
      </w:pPr>
      <w:bookmarkStart w:id="1956" w:name="_Toc1284"/>
      <w:r>
        <w:t>الاختلاج (أرجوزة في) = أرجوزة في الاختلاج / العلوم الغريبة، طب - عربي</w:t>
      </w:r>
      <w:bookmarkEnd w:id="1956"/>
    </w:p>
    <w:p>
      <w:pPr>
        <w:pStyle w:val="BookText"/>
      </w:pPr>
      <w:r>
        <w:rPr>
          <w:rFonts w:ascii="Times New Roman" w:hAnsi="Times New Roman" w:eastAsia="Times New Roman" w:cs="Times New Roman"/>
          <w:lang w:val="en-US" w:bidi="en-US"/>
          <w:color w:val="111111"/>
          <w:sz w:val="28"/>
          <w:szCs w:val="28"/>
          <w:rtl/>
        </w:rPr>
        <w:t xml:space="preserve">2473.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1357/5</w:t>
      </w:r>
    </w:p>
    <w:p>
      <w:pPr>
        <w:pStyle w:val="BookText"/>
      </w:pPr>
      <w:r>
        <w:rPr>
          <w:rFonts w:ascii="Amiri" w:hAnsi="Amiri" w:eastAsia="Amiri" w:cs="Amiri"/>
          <w:lang w:bidi="ar-SA"/>
          <w:color w:val="111111"/>
          <w:sz w:val="28"/>
          <w:szCs w:val="28"/>
          <w:rtl/>
        </w:rPr>
        <w:t xml:space="preserve">أوّلها: البسملة يا رب سراً لم يزل مختوماً * مكتماً بين الورى مكنونا في صحف محجوبة مطوية * مصونه مستورة مخفية فنا به عن كل سمع وبصر * غير حكيم بالأمور مختبر وهي القضايا الخمسة والعشرون * بقراط من أسرار وحكمته؛ آخرها فهذه جملة ما كان ذخر * من سر بقراط الحكيم المعتبر فاحفظه إن كنت حفيظا للحكم * وأنت في الطب رفيع كالعلم و وجد في بعض النسخ أن يعرض لبعض الناس وجع شديد في الحشفة فإذا ظهر ذلك وظهر في المراق بثرة كمدة اللون فهو يموت في الخامس وآيته أن يشتهي الطعام في الابتداء وشرب المشراب والله تبارك وتعالى أعلم وأحكم</w:t>
      </w:r>
    </w:p>
    <w:p>
      <w:pPr>
        <w:pStyle w:val="BookText"/>
      </w:pPr>
      <w:r>
        <w:rPr>
          <w:rFonts w:ascii="IRNazanin" w:hAnsi="IRNazanin" w:eastAsia="IRNazanin" w:cs="IRNazanin"/>
          <w:lang w:bidi="fa-IR"/>
          <w:color w:val="111111"/>
          <w:sz w:val="28"/>
          <w:szCs w:val="28"/>
          <w:rtl/>
        </w:rPr>
        <w:t xml:space="preserve">کا: مجهول، تا: مجهول؛ 3،ص 15 س ،14*19/3سم [ف: 1-58]
</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bookmarkStart w:id="491" w:name="pg7770_70129"/>
    <w:bookmarkEnd w:id="491"/>
    <w:p>
      <w:pPr>
        <w:pStyle w:val="Heading2"/>
      </w:pPr>
      <w:bookmarkStart w:id="1957" w:name="_Toc1285"/>
      <w:r>
        <w:t>اختلاجات أعضاء / العلوم الغريبة، طب - عربي</w:t>
      </w:r>
      <w:bookmarkEnd w:id="1957"/>
    </w:p>
    <w:p>
      <w:pPr>
        <w:pStyle w:val="BookText"/>
      </w:pPr>
      <w:r>
        <w:rPr>
          <w:rFonts w:ascii="IRNazanin" w:hAnsi="IRNazanin" w:eastAsia="IRNazanin" w:cs="IRNazanin"/>
          <w:lang w:bidi="fa-IR"/>
          <w:color w:val="111111"/>
          <w:sz w:val="28"/>
          <w:szCs w:val="28"/>
          <w:rtl/>
        </w:rPr>
        <w:t xml:space="preserve">؟ جعفر بن محمّد، الصادق (ع ) ( 80 - 148 ه- ) [فنخا 2: 363]</w:t>
      </w:r>
    </w:p>
    <w:p>
      <w:pPr>
        <w:pStyle w:val="BookText"/>
      </w:pPr>
      <w:r>
        <w:rPr>
          <w:rFonts w:ascii="Times New Roman" w:hAnsi="Times New Roman" w:eastAsia="Times New Roman" w:cs="Times New Roman"/>
          <w:lang w:val="en-US" w:bidi="en-US"/>
          <w:color w:val="111111"/>
          <w:sz w:val="28"/>
          <w:szCs w:val="28"/>
          <w:rtl/>
        </w:rPr>
        <w:t xml:space="preserve">2474.</w:t>
      </w:r>
    </w:p>
    <w:p>
      <w:pPr>
        <w:pStyle w:val="BookText"/>
      </w:pPr>
      <w:r>
        <w:rPr>
          <w:rFonts w:ascii="Amiri" w:hAnsi="Amiri" w:eastAsia="Amiri" w:cs="Amiri"/>
          <w:lang w:bidi="ar-SA"/>
          <w:color w:val="111111"/>
          <w:sz w:val="28"/>
          <w:szCs w:val="28"/>
          <w:rtl/>
        </w:rPr>
        <w:t xml:space="preserve">بغداد؛ مكتبة الأوقاف العامة؛ رقم المخطوط: 6022/1 أوّلها: وبعد فهذا كتاب في اختلاجات الأعضاء، مروي عن الإمام المعصوم جعفر بن محمّد ...</w:t>
      </w:r>
    </w:p>
    <w:p>
      <w:pPr>
        <w:pStyle w:val="BookText"/>
      </w:pPr>
      <w:r>
        <w:rPr>
          <w:rFonts w:ascii="IRNazanin" w:hAnsi="IRNazanin" w:eastAsia="IRNazanin" w:cs="IRNazanin"/>
          <w:lang w:bidi="fa-IR"/>
          <w:color w:val="111111"/>
          <w:sz w:val="28"/>
          <w:szCs w:val="28"/>
          <w:rtl/>
        </w:rPr>
        <w:t xml:space="preserve">کا: مجهول، تا: 1124ه-، 1ق،13*19سم [ف 2-277]</w:t>
      </w:r>
    </w:p>
    <w:p>
      <w:pPr>
        <w:pStyle w:val="BookText"/>
      </w:pPr>
      <w:r>
        <w:rPr>
          <w:rFonts w:ascii="Times New Roman" w:hAnsi="Times New Roman" w:eastAsia="Times New Roman" w:cs="Times New Roman"/>
          <w:lang w:val="en-US" w:bidi="en-US"/>
          <w:color w:val="111111"/>
          <w:sz w:val="28"/>
          <w:szCs w:val="28"/>
          <w:rtl/>
        </w:rPr>
        <w:t xml:space="preserve">2475.</w:t>
      </w:r>
    </w:p>
    <w:p>
      <w:pPr>
        <w:pStyle w:val="BookText"/>
      </w:pPr>
      <w:r>
        <w:rPr>
          <w:rFonts w:ascii="Amiri" w:hAnsi="Amiri" w:eastAsia="Amiri" w:cs="Amiri"/>
          <w:lang w:bidi="ar-SA"/>
          <w:color w:val="111111"/>
          <w:sz w:val="28"/>
          <w:szCs w:val="28"/>
          <w:rtl/>
        </w:rPr>
        <w:t xml:space="preserve">بغداد مكتبة الأوقاف العامة؛ رقم المخطوط: 25190/3</w:t>
      </w:r>
    </w:p>
    <w:p>
      <w:pPr>
        <w:pStyle w:val="BookText"/>
      </w:pPr>
      <w:r>
        <w:rPr>
          <w:rFonts w:ascii="Amiri" w:hAnsi="Amiri" w:eastAsia="Amiri" w:cs="Amiri"/>
          <w:lang w:bidi="ar-SA"/>
          <w:color w:val="111111"/>
          <w:sz w:val="28"/>
          <w:szCs w:val="28"/>
          <w:rtl/>
        </w:rPr>
        <w:t xml:space="preserve">أوّلها: ان الاختلاج الذي يصدر في البدن من اليافوخ ...</w:t>
      </w:r>
    </w:p>
    <w:p>
      <w:pPr>
        <w:pStyle w:val="BookText"/>
      </w:pPr>
      <w:r>
        <w:rPr>
          <w:rFonts w:ascii="IRNazanin" w:hAnsi="IRNazanin" w:eastAsia="IRNazanin" w:cs="IRNazanin"/>
          <w:lang w:bidi="fa-IR"/>
          <w:color w:val="111111"/>
          <w:sz w:val="28"/>
          <w:szCs w:val="28"/>
          <w:rtl/>
        </w:rPr>
        <w:t xml:space="preserve">کا: محمود بن علي طوبجي زاده، تا: 1283 ه-، 2 ق،14*19سم [ف: 4-353]</w:t>
      </w:r>
    </w:p>
    <w:p>
      <w:pPr>
        <w:pStyle w:val="BookText"/>
      </w:pPr>
      <w:r>
        <w:rPr>
          <w:rFonts w:ascii="Amiri" w:hAnsi="Amiri" w:eastAsia="Amiri" w:cs="Amiri"/>
          <w:lang w:bidi="ar-SA"/>
          <w:color w:val="111111"/>
          <w:sz w:val="28"/>
          <w:szCs w:val="28"/>
          <w:rtl/>
        </w:rPr>
        <w:t xml:space="preserve">2476 . الكاظمية؛ جامعة مدينة العلم؛ رقم المخطوط: 27/18/6</w:t>
      </w:r>
    </w:p>
    <w:p>
      <w:pPr>
        <w:pStyle w:val="BookText"/>
      </w:pPr>
      <w:r>
        <w:rPr>
          <w:rFonts w:ascii="IRNazanin" w:hAnsi="IRNazanin" w:eastAsia="IRNazanin" w:cs="IRNazanin"/>
          <w:lang w:bidi="fa-IR"/>
          <w:color w:val="111111"/>
          <w:sz w:val="28"/>
          <w:szCs w:val="28"/>
          <w:rtl/>
        </w:rPr>
        <w:t xml:space="preserve">رسالة صغيرة في اختلاج الاعضاء، حديث منسوب للإمام الصادق (ع)؛ کا: مجهول، تا: مجهول [ف: 290]</w:t>
      </w:r>
    </w:p>
    <w:p>
      <w:pPr>
        <w:pStyle w:val="BookText"/>
      </w:pPr>
      <w:r>
        <w:rPr>
          <w:rFonts w:ascii="Times New Roman" w:hAnsi="Times New Roman" w:eastAsia="Times New Roman" w:cs="Times New Roman"/>
          <w:lang w:val="en-US" w:bidi="en-US"/>
          <w:color w:val="111111"/>
          <w:sz w:val="28"/>
          <w:szCs w:val="28"/>
          <w:rtl/>
        </w:rPr>
        <w:t xml:space="preserve">2477.</w:t>
      </w:r>
    </w:p>
    <w:p>
      <w:pPr>
        <w:pStyle w:val="BookText"/>
      </w:pPr>
      <w:r>
        <w:rPr>
          <w:rFonts w:ascii="Amiri" w:hAnsi="Amiri" w:eastAsia="Amiri" w:cs="Amiri"/>
          <w:lang w:bidi="ar-SA"/>
          <w:color w:val="111111"/>
          <w:sz w:val="28"/>
          <w:szCs w:val="28"/>
          <w:rtl/>
        </w:rPr>
        <w:t xml:space="preserve">الموصل؛ المدرسة الاحمدية (في الأوقاف العامة)؛ رقم المخطوط : 24/50/4</w:t>
      </w:r>
    </w:p>
    <w:p>
      <w:pPr>
        <w:pStyle w:val="BookText"/>
      </w:pPr>
      <w:r>
        <w:rPr>
          <w:rFonts w:ascii="IRNazanin" w:hAnsi="IRNazanin" w:eastAsia="IRNazanin" w:cs="IRNazanin"/>
          <w:lang w:bidi="fa-IR"/>
          <w:color w:val="111111"/>
          <w:sz w:val="28"/>
          <w:szCs w:val="28"/>
          <w:rtl/>
        </w:rPr>
        <w:t xml:space="preserve">کا: مجهول، تا: مجهول ؛17*22سم [الأوقاف العامة - الموصل: 5-253]</w:t>
      </w:r>
    </w:p>
    <w:p>
      <w:pPr>
        <w:pStyle w:val="BookText"/>
      </w:pPr>
      <w:r>
        <w:rPr>
          <w:rFonts w:ascii="Amiri" w:hAnsi="Amiri" w:eastAsia="Amiri" w:cs="Amiri"/>
          <w:lang w:bidi="ar-SA"/>
          <w:color w:val="111111"/>
          <w:sz w:val="28"/>
          <w:szCs w:val="28"/>
          <w:rtl/>
        </w:rPr>
        <w:t xml:space="preserve">2478 . النجف الأشرف؛ مكتبة الإمام أمير المؤمنين العامة؛ رقم المخطوط: 8</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36]</w:t>
      </w:r>
    </w:p>
    <w:p>
      <w:pPr>
        <w:pStyle w:val="Heading2"/>
      </w:pPr>
      <w:bookmarkStart w:id="1958" w:name="_Toc1286"/>
      <w:r>
        <w:t>اختلاجات أعضاء البدن (رسالة في) / العلوم الغريبة، طب - عربی2479. الموصل؛ سعيد الديوه جي؛ رقم المخطوط : 175/1</w:t>
      </w:r>
      <w:bookmarkEnd w:id="1958"/>
    </w:p>
    <w:p>
      <w:pPr>
        <w:pStyle w:val="BookText"/>
      </w:pPr>
      <w:r>
        <w:rPr>
          <w:rFonts w:ascii="IRNazanin" w:hAnsi="IRNazanin" w:eastAsia="IRNazanin" w:cs="IRNazanin"/>
          <w:lang w:bidi="fa-IR"/>
          <w:color w:val="111111"/>
          <w:sz w:val="28"/>
          <w:szCs w:val="28"/>
          <w:rtl/>
        </w:rPr>
        <w:t xml:space="preserve">کا: مجهول، تا: مجهول [ معهد المخطوطات العربية 9-220]</w:t>
      </w:r>
    </w:p>
    <w:p>
      <w:pPr>
        <w:pStyle w:val="BookText"/>
      </w:pPr>
      <w:r>
        <w:rPr>
          <w:rFonts w:ascii="Amiri" w:hAnsi="Amiri" w:eastAsia="Amiri" w:cs="Amiri"/>
          <w:lang w:bidi="ar-SA"/>
          <w:color w:val="111111"/>
          <w:sz w:val="28"/>
          <w:szCs w:val="28"/>
          <w:rtl/>
        </w:rPr>
        <w:t xml:space="preserve">عربي</w:t>
      </w:r>
    </w:p>
    <w:p>
      <w:pPr>
        <w:pStyle w:val="Heading2"/>
      </w:pPr>
      <w:bookmarkStart w:id="1959" w:name="_Toc1287"/>
      <w:r>
        <w:t>اختلاج أعضاء البدن (منظومة في) / العلوم الغريبة، طب - عربي</w:t>
      </w:r>
      <w:bookmarkEnd w:id="1959"/>
    </w:p>
    <w:p>
      <w:pPr>
        <w:pStyle w:val="BookText"/>
      </w:pPr>
      <w:r>
        <w:rPr>
          <w:rFonts w:ascii="Times New Roman" w:hAnsi="Times New Roman" w:eastAsia="Times New Roman" w:cs="Times New Roman"/>
          <w:lang w:val="en-US" w:bidi="en-US"/>
          <w:color w:val="111111"/>
          <w:sz w:val="28"/>
          <w:szCs w:val="28"/>
          <w:rtl/>
        </w:rPr>
        <w:t xml:space="preserve">2480.</w:t>
      </w:r>
    </w:p>
    <w:p>
      <w:pPr>
        <w:pStyle w:val="BookText"/>
      </w:pPr>
      <w:r>
        <w:rPr>
          <w:rFonts w:ascii="Amiri" w:hAnsi="Amiri" w:eastAsia="Amiri" w:cs="Amiri"/>
          <w:lang w:bidi="ar-SA"/>
          <w:color w:val="111111"/>
          <w:sz w:val="28"/>
          <w:szCs w:val="28"/>
          <w:rtl/>
        </w:rPr>
        <w:t xml:space="preserve">الموصل؛ سعيد الديوه جي؛ رقم المخطوط: 189/1</w:t>
      </w:r>
    </w:p>
    <w:p>
      <w:pPr>
        <w:pStyle w:val="BookText"/>
      </w:pPr>
      <w:r>
        <w:rPr>
          <w:rFonts w:ascii="IRNazanin" w:hAnsi="IRNazanin" w:eastAsia="IRNazanin" w:cs="IRNazanin"/>
          <w:lang w:bidi="fa-IR"/>
          <w:color w:val="111111"/>
          <w:sz w:val="28"/>
          <w:szCs w:val="28"/>
          <w:rtl/>
        </w:rPr>
        <w:t xml:space="preserve">کا: مجهول، تا: مجهول [ معهد المخطوطات العربية: 9-223]
</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bookmarkStart w:id="492" w:name="pg7770_70130"/>
    <w:bookmarkEnd w:id="492"/>
    <w:p>
      <w:pPr>
        <w:pStyle w:val="Heading2"/>
      </w:pPr>
      <w:bookmarkStart w:id="1960" w:name="_Toc1288"/>
      <w:r>
        <w:t>اختلاج نامه / طب شعر - عربي</w:t>
      </w:r>
      <w:bookmarkEnd w:id="1960"/>
    </w:p>
    <w:p>
      <w:pPr>
        <w:pStyle w:val="BookText"/>
      </w:pPr>
      <w:r>
        <w:rPr>
          <w:rFonts w:ascii="Times New Roman" w:hAnsi="Times New Roman" w:eastAsia="Times New Roman" w:cs="Times New Roman"/>
          <w:lang w:val="en-US" w:bidi="en-US"/>
          <w:color w:val="111111"/>
          <w:sz w:val="28"/>
          <w:szCs w:val="28"/>
          <w:rtl/>
        </w:rPr>
        <w:t xml:space="preserve">2481.</w:t>
      </w:r>
    </w:p>
    <w:p>
      <w:pPr>
        <w:pStyle w:val="BookText"/>
      </w:pPr>
      <w:r>
        <w:rPr>
          <w:rFonts w:ascii="Amiri" w:hAnsi="Amiri" w:eastAsia="Amiri" w:cs="Amiri"/>
          <w:lang w:bidi="ar-SA"/>
          <w:color w:val="111111"/>
          <w:sz w:val="28"/>
          <w:szCs w:val="28"/>
          <w:rtl/>
        </w:rPr>
        <w:t xml:space="preserve">الموصل؛ المكتبة المركزية؛ رقم المخطوط: 176/3 أولها بدأ بسم في نظم حسن * ما دل في اختلاج أعضاء البدن</w:t>
      </w:r>
    </w:p>
    <w:p>
      <w:pPr>
        <w:pStyle w:val="BookText"/>
      </w:pPr>
      <w:r>
        <w:rPr>
          <w:rFonts w:ascii="Amiri" w:hAnsi="Amiri" w:eastAsia="Amiri" w:cs="Amiri"/>
          <w:lang w:bidi="ar-SA"/>
          <w:color w:val="111111"/>
          <w:sz w:val="28"/>
          <w:szCs w:val="28"/>
          <w:rtl/>
        </w:rPr>
        <w:t xml:space="preserve">كا: علي الجميل الموصلي، تا: 1326ه- [ مجلة المجمع العلمي العراقي: مجلد 15-322]</w:t>
      </w:r>
    </w:p>
    <w:p>
      <w:pPr>
        <w:pStyle w:val="Heading2"/>
      </w:pPr>
      <w:bookmarkStart w:id="1961" w:name="_Toc1289"/>
      <w:r>
        <w:t>اختلاج نامه لأعضاء الإنسان = نظم / طب، شعر - عربي</w:t>
      </w:r>
      <w:bookmarkEnd w:id="1961"/>
    </w:p>
    <w:p>
      <w:pPr>
        <w:pStyle w:val="BookText"/>
      </w:pPr>
      <w:r>
        <w:rPr>
          <w:rFonts w:ascii="Times New Roman" w:hAnsi="Times New Roman" w:eastAsia="Times New Roman" w:cs="Times New Roman"/>
          <w:lang w:val="en-US" w:bidi="en-US"/>
          <w:color w:val="111111"/>
          <w:sz w:val="28"/>
          <w:szCs w:val="28"/>
          <w:rtl/>
        </w:rPr>
        <w:t xml:space="preserve">2482.</w:t>
      </w:r>
    </w:p>
    <w:p>
      <w:pPr>
        <w:pStyle w:val="BookText"/>
      </w:pPr>
      <w:r>
        <w:rPr>
          <w:rFonts w:ascii="IRNazanin" w:hAnsi="IRNazanin" w:eastAsia="IRNazanin" w:cs="IRNazanin"/>
          <w:lang w:bidi="fa-IR"/>
          <w:color w:val="111111"/>
          <w:sz w:val="28"/>
          <w:szCs w:val="28"/>
          <w:rtl/>
        </w:rPr>
        <w:t xml:space="preserve">الموصل ؛ المدرسة الرضوانية (في الأوقاف العامة)؛ رقم المخطوط : 18/53/23 کا: مجهول، تا: مجهول؛21*13سم [الأوقاف العامة - الموصل: 8-139]</w:t>
      </w:r>
    </w:p>
    <w:p>
      <w:pPr>
        <w:pStyle w:val="Heading2"/>
      </w:pPr>
      <w:bookmarkStart w:id="1962" w:name="_Toc1290"/>
      <w:r>
        <w:t>اختلاج نامه لأعضاء البدن / طب - عربي</w:t>
      </w:r>
      <w:bookmarkEnd w:id="1962"/>
    </w:p>
    <w:p>
      <w:pPr>
        <w:pStyle w:val="BookText"/>
      </w:pPr>
      <w:r>
        <w:rPr>
          <w:rFonts w:ascii="Amiri" w:hAnsi="Amiri" w:eastAsia="Amiri" w:cs="Amiri"/>
          <w:lang w:bidi="ar-SA"/>
          <w:color w:val="111111"/>
          <w:sz w:val="28"/>
          <w:szCs w:val="28"/>
          <w:rtl/>
        </w:rPr>
        <w:t xml:space="preserve">2483 . الموصل؛ مدرسة الخياط (في الأوقاف العامة)؛ رقم المخطوط: 16/50/1</w:t>
      </w:r>
    </w:p>
    <w:p>
      <w:pPr>
        <w:pStyle w:val="BookText"/>
      </w:pPr>
      <w:r>
        <w:rPr>
          <w:rFonts w:ascii="Amiri" w:hAnsi="Amiri" w:eastAsia="Amiri" w:cs="Amiri"/>
          <w:lang w:bidi="ar-SA"/>
          <w:color w:val="111111"/>
          <w:sz w:val="28"/>
          <w:szCs w:val="28"/>
          <w:rtl/>
        </w:rPr>
        <w:t xml:space="preserve">أوّلها: البسملة ... أبدأ ببسم الله في نظم حسن بأدلة اختلاج أعضاء البدن؛ آخرها: وصلوات الله ذي الجلال على النبي المصطفى والآل</w:t>
      </w:r>
    </w:p>
    <w:p>
      <w:pPr>
        <w:pStyle w:val="BookText"/>
      </w:pPr>
      <w:r>
        <w:rPr>
          <w:rFonts w:ascii="IRNazanin" w:hAnsi="IRNazanin" w:eastAsia="IRNazanin" w:cs="IRNazanin"/>
          <w:lang w:bidi="fa-IR"/>
          <w:color w:val="111111"/>
          <w:sz w:val="28"/>
          <w:szCs w:val="28"/>
          <w:rtl/>
        </w:rPr>
        <w:t xml:space="preserve">کا: مجهول، تا: جمادى الأولى 1293ه-، 5ق (1-5) ، 13 س [الأوقاف العامة - الموصل: 5 - 108]</w:t>
      </w:r>
    </w:p>
    <w:p>
      <w:pPr>
        <w:pStyle w:val="BookText"/>
      </w:pPr>
      <w:r>
        <w:rPr>
          <w:rFonts w:ascii="Amiri" w:hAnsi="Amiri" w:eastAsia="Amiri" w:cs="Amiri"/>
          <w:lang w:bidi="ar-SA"/>
          <w:color w:val="111111"/>
          <w:sz w:val="28"/>
          <w:szCs w:val="28"/>
          <w:rtl/>
        </w:rPr>
        <w:t xml:space="preserve">بغداد؛ المجمع العلمي العراقي؛ رقم المخطوط: 28/1 مجاميع مصورة</w:t>
      </w:r>
    </w:p>
    <w:p>
      <w:pPr>
        <w:pStyle w:val="BookText"/>
      </w:pPr>
      <w:r>
        <w:rPr>
          <w:rFonts w:ascii="Amiri" w:hAnsi="Amiri" w:eastAsia="Amiri" w:cs="Amiri"/>
          <w:lang w:bidi="ar-SA"/>
          <w:color w:val="111111"/>
          <w:sz w:val="28"/>
          <w:szCs w:val="28"/>
          <w:rtl/>
        </w:rPr>
        <w:t xml:space="preserve">مصدر التصوير: النسخة السابقة نفسها [ف: 3-342]</w:t>
      </w:r>
    </w:p>
    <w:p>
      <w:pPr>
        <w:pStyle w:val="Heading2"/>
      </w:pPr>
      <w:bookmarkStart w:id="1963" w:name="_Toc1291"/>
      <w:r>
        <w:t>اختلاف آراء المذاهب / كلام وعقائد - عربي</w:t>
      </w:r>
      <w:bookmarkEnd w:id="1963"/>
    </w:p>
    <w:p>
      <w:pPr>
        <w:pStyle w:val="BookText"/>
      </w:pPr>
      <w:r>
        <w:rPr>
          <w:rFonts w:ascii="Amiri" w:hAnsi="Amiri" w:eastAsia="Amiri" w:cs="Amiri"/>
          <w:lang w:bidi="ar-SA"/>
          <w:color w:val="111111"/>
          <w:sz w:val="28"/>
          <w:szCs w:val="28"/>
          <w:rtl/>
        </w:rPr>
        <w:t xml:space="preserve">الدمناتي علي بن سليمان ( - 1306ه- )</w:t>
      </w:r>
    </w:p>
    <w:p>
      <w:pPr>
        <w:pStyle w:val="BookText"/>
      </w:pPr>
      <w:r>
        <w:rPr>
          <w:rFonts w:ascii="Amiri" w:hAnsi="Amiri" w:eastAsia="Amiri" w:cs="Amiri"/>
          <w:lang w:bidi="ar-SA"/>
          <w:color w:val="111111"/>
          <w:sz w:val="28"/>
          <w:szCs w:val="28"/>
          <w:rtl/>
        </w:rPr>
        <w:t xml:space="preserve">2484 . النجف الأشرف ؛ مؤسسة كاشف الغطاء العامة؛ رقم المخطوط: 6436</w:t>
      </w:r>
    </w:p>
    <w:p>
      <w:pPr>
        <w:pStyle w:val="BookText"/>
      </w:pPr>
      <w:r>
        <w:rPr>
          <w:rFonts w:ascii="IRNazanin" w:hAnsi="IRNazanin" w:eastAsia="IRNazanin" w:cs="IRNazanin"/>
          <w:lang w:bidi="fa-IR"/>
          <w:color w:val="111111"/>
          <w:sz w:val="28"/>
          <w:szCs w:val="28"/>
          <w:rtl/>
        </w:rPr>
        <w:t xml:space="preserve">کا: مجهول، تا: مجهول؛ 8 ص :[ف 18-181]
</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bookmarkStart w:id="493" w:name="pg7770_70131"/>
    <w:bookmarkEnd w:id="493"/>
    <w:p>
      <w:pPr>
        <w:pStyle w:val="Heading2"/>
      </w:pPr>
      <w:bookmarkStart w:id="1964" w:name="_Toc1292"/>
      <w:r>
        <w:t>اختلاف الأئمة (رسالة في) / فقه - عربي</w:t>
      </w:r>
      <w:bookmarkEnd w:id="1964"/>
    </w:p>
    <w:p>
      <w:pPr>
        <w:pStyle w:val="BookText"/>
      </w:pPr>
      <w:r>
        <w:rPr>
          <w:rFonts w:ascii="Amiri" w:hAnsi="Amiri" w:eastAsia="Amiri" w:cs="Amiri"/>
          <w:lang w:bidi="ar-SA"/>
          <w:color w:val="111111"/>
          <w:sz w:val="28"/>
          <w:szCs w:val="28"/>
          <w:rtl/>
        </w:rPr>
        <w:t xml:space="preserve">داود بن سليمان</w:t>
      </w:r>
    </w:p>
    <w:p>
      <w:pPr>
        <w:pStyle w:val="BookText"/>
      </w:pPr>
      <w:r>
        <w:rPr>
          <w:rFonts w:ascii="Times New Roman" w:hAnsi="Times New Roman" w:eastAsia="Times New Roman" w:cs="Times New Roman"/>
          <w:lang w:val="en-US" w:bidi="en-US"/>
          <w:color w:val="111111"/>
          <w:sz w:val="28"/>
          <w:szCs w:val="28"/>
          <w:rtl/>
        </w:rPr>
        <w:t xml:space="preserve">2485.</w:t>
      </w:r>
    </w:p>
    <w:p>
      <w:pPr>
        <w:pStyle w:val="BookText"/>
      </w:pPr>
      <w:r>
        <w:rPr>
          <w:rFonts w:ascii="Amiri" w:hAnsi="Amiri" w:eastAsia="Amiri" w:cs="Amiri"/>
          <w:lang w:bidi="ar-SA"/>
          <w:color w:val="111111"/>
          <w:sz w:val="28"/>
          <w:szCs w:val="28"/>
          <w:rtl/>
        </w:rPr>
        <w:t xml:space="preserve">السليمانية؛ الأوقاف المركزية؛ رقم المخطوط : ت / 744-745</w:t>
      </w:r>
    </w:p>
    <w:p>
      <w:pPr>
        <w:pStyle w:val="BookText"/>
      </w:pPr>
      <w:r>
        <w:rPr>
          <w:rFonts w:ascii="Amiri" w:hAnsi="Amiri" w:eastAsia="Amiri" w:cs="Amiri"/>
          <w:lang w:bidi="ar-SA"/>
          <w:color w:val="111111"/>
          <w:sz w:val="28"/>
          <w:szCs w:val="28"/>
          <w:rtl/>
        </w:rPr>
        <w:t xml:space="preserve">أوّلها: الحمد لله الذي جعل اختلاف الائمة في الفروع رحمة للامة؛ آخرها: وصوب محمد بن سليمان الكردي المدين المحشي لشرح المقدمة لابن حجر في رسالة أخرى غير الحاشية وغير ذلك مما يطول ذكره ...</w:t>
      </w:r>
    </w:p>
    <w:p>
      <w:pPr>
        <w:pStyle w:val="BookText"/>
      </w:pPr>
      <w:r>
        <w:rPr>
          <w:rFonts w:ascii="IRNazanin" w:hAnsi="IRNazanin" w:eastAsia="IRNazanin" w:cs="IRNazanin"/>
          <w:lang w:bidi="fa-IR"/>
          <w:color w:val="111111"/>
          <w:sz w:val="28"/>
          <w:szCs w:val="28"/>
          <w:rtl/>
        </w:rPr>
        <w:t xml:space="preserve">کا: مجهول، تا: مجهول؛ 5 ق15*21سم [ف 2-172]</w:t>
      </w:r>
    </w:p>
    <w:p>
      <w:pPr>
        <w:pStyle w:val="Heading2"/>
      </w:pPr>
      <w:bookmarkStart w:id="1965" w:name="_Toc1293"/>
      <w:r>
        <w:t>اختلاف ابن أبي ليلي وأبي ليلي / عربي</w:t>
      </w:r>
      <w:bookmarkEnd w:id="1965"/>
    </w:p>
    <w:p>
      <w:pPr>
        <w:pStyle w:val="BookText"/>
      </w:pPr>
      <w:r>
        <w:rPr>
          <w:rFonts w:ascii="Amiri" w:hAnsi="Amiri" w:eastAsia="Amiri" w:cs="Amiri"/>
          <w:lang w:bidi="ar-SA"/>
          <w:color w:val="111111"/>
          <w:sz w:val="28"/>
          <w:szCs w:val="28"/>
          <w:rtl/>
        </w:rPr>
        <w:t xml:space="preserve">2486 . الموصل ؛ المدرسة الرضوانية (في الأوقاف العامة)؛ رقم المخطوط : 18/120/27</w:t>
      </w:r>
    </w:p>
    <w:p>
      <w:pPr>
        <w:pStyle w:val="BookText"/>
      </w:pPr>
      <w:r>
        <w:rPr>
          <w:rFonts w:ascii="IRNazanin" w:hAnsi="IRNazanin" w:eastAsia="IRNazanin" w:cs="IRNazanin"/>
          <w:lang w:bidi="fa-IR"/>
          <w:color w:val="111111"/>
          <w:sz w:val="28"/>
          <w:szCs w:val="28"/>
          <w:rtl/>
        </w:rPr>
        <w:t xml:space="preserve">کا: مجهول، تا: مجهول؛16*11سم [الأوقاف العامة - الموصل: 8 -193]</w:t>
      </w:r>
    </w:p>
    <w:p>
      <w:pPr>
        <w:pStyle w:val="Heading2"/>
      </w:pPr>
      <w:bookmarkStart w:id="1966" w:name="_Toc1294"/>
      <w:r>
        <w:t>اختلاف أبي حنيفة والشافعي / فقه - عربي</w:t>
      </w:r>
      <w:bookmarkEnd w:id="1966"/>
    </w:p>
    <w:p>
      <w:pPr>
        <w:pStyle w:val="BookText"/>
      </w:pPr>
      <w:r>
        <w:rPr>
          <w:rFonts w:ascii="Times New Roman" w:hAnsi="Times New Roman" w:eastAsia="Times New Roman" w:cs="Times New Roman"/>
          <w:lang w:val="en-US" w:bidi="en-US"/>
          <w:color w:val="111111"/>
          <w:sz w:val="28"/>
          <w:szCs w:val="28"/>
          <w:rtl/>
        </w:rPr>
        <w:t xml:space="preserve">2487.</w:t>
      </w:r>
    </w:p>
    <w:p>
      <w:pPr>
        <w:pStyle w:val="BookText"/>
      </w:pPr>
      <w:r>
        <w:rPr>
          <w:rFonts w:ascii="Amiri" w:hAnsi="Amiri" w:eastAsia="Amiri" w:cs="Amiri"/>
          <w:lang w:bidi="ar-SA"/>
          <w:color w:val="111111"/>
          <w:sz w:val="28"/>
          <w:szCs w:val="28"/>
          <w:rtl/>
        </w:rPr>
        <w:t xml:space="preserve">الموصل ؛ المدرسة الرضوانية ( في الأوقاف العامة)؛ رقم المخطوط : 18/15/6</w:t>
      </w:r>
    </w:p>
    <w:p>
      <w:pPr>
        <w:pStyle w:val="BookText"/>
      </w:pPr>
      <w:r>
        <w:rPr>
          <w:rFonts w:ascii="IRNazanin" w:hAnsi="IRNazanin" w:eastAsia="IRNazanin" w:cs="IRNazanin"/>
          <w:lang w:bidi="fa-IR"/>
          <w:color w:val="111111"/>
          <w:sz w:val="28"/>
          <w:szCs w:val="28"/>
          <w:rtl/>
        </w:rPr>
        <w:t xml:space="preserve">کا: مجهول، تا: مجهول؛21*16سم [الأوقاف العامة - الموصل: 8 -119]</w:t>
      </w:r>
    </w:p>
    <w:p>
      <w:pPr>
        <w:pStyle w:val="Heading2"/>
      </w:pPr>
      <w:bookmarkStart w:id="1967" w:name="_Toc1295"/>
      <w:r>
        <w:t>اختلافات فقهية / فقه - عربي</w:t>
      </w:r>
      <w:bookmarkEnd w:id="1967"/>
    </w:p>
    <w:p>
      <w:pPr>
        <w:pStyle w:val="BookText"/>
      </w:pPr>
      <w:r>
        <w:rPr>
          <w:rFonts w:ascii="Amiri" w:hAnsi="Amiri" w:eastAsia="Amiri" w:cs="Amiri"/>
          <w:lang w:bidi="ar-SA"/>
          <w:color w:val="111111"/>
          <w:sz w:val="28"/>
          <w:szCs w:val="28"/>
          <w:rtl/>
        </w:rPr>
        <w:t xml:space="preserve">2488 . النجف الأشرف؛ مؤسسة كاشف الغطاء العامة؛ رقم المخطوط: 6410</w:t>
      </w:r>
    </w:p>
    <w:p>
      <w:pPr>
        <w:pStyle w:val="BookText"/>
      </w:pPr>
      <w:r>
        <w:rPr>
          <w:rFonts w:ascii="IRNazanin" w:hAnsi="IRNazanin" w:eastAsia="IRNazanin" w:cs="IRNazanin"/>
          <w:lang w:bidi="fa-IR"/>
          <w:color w:val="111111"/>
          <w:sz w:val="28"/>
          <w:szCs w:val="28"/>
          <w:rtl/>
        </w:rPr>
        <w:t xml:space="preserve">کا: مجهول، تا: مجهول؛ ناقصة : الأوّل والآخر؛ 452 ص [ف: 1-32]</w:t>
      </w:r>
    </w:p>
    <w:p>
      <w:pPr>
        <w:pStyle w:val="BookText"/>
      </w:pPr>
      <w:r>
        <w:rPr>
          <w:rFonts w:ascii="Amiri" w:hAnsi="Amiri" w:eastAsia="Amiri" w:cs="Amiri"/>
          <w:lang w:bidi="ar-SA"/>
          <w:color w:val="111111"/>
          <w:sz w:val="28"/>
          <w:szCs w:val="28"/>
          <w:rtl/>
        </w:rPr>
        <w:t xml:space="preserve">اختلاف الإمامين الشافعي وأبي حنيفة &gt; مسائل الخلاف
</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bookmarkStart w:id="494" w:name="pg7770_70132"/>
    <w:bookmarkEnd w:id="494"/>
    <w:p>
      <w:pPr>
        <w:pStyle w:val="Heading2"/>
      </w:pPr>
      <w:bookmarkStart w:id="1968" w:name="_Toc1296"/>
      <w:r>
        <w:t>اختلاف أهل الأمصار في عدد آي القرآن / علوم القرآن - عربي</w:t>
      </w:r>
      <w:bookmarkEnd w:id="1968"/>
    </w:p>
    <w:p>
      <w:pPr>
        <w:pStyle w:val="BookText"/>
      </w:pPr>
      <w:r>
        <w:rPr>
          <w:rFonts w:ascii="Times New Roman" w:hAnsi="Times New Roman" w:eastAsia="Times New Roman" w:cs="Times New Roman"/>
          <w:lang w:val="en-US" w:bidi="en-US"/>
          <w:color w:val="111111"/>
          <w:sz w:val="28"/>
          <w:szCs w:val="28"/>
          <w:rtl/>
        </w:rPr>
        <w:t xml:space="preserve">2489.</w:t>
      </w:r>
    </w:p>
    <w:p>
      <w:pPr>
        <w:pStyle w:val="BookText"/>
      </w:pPr>
      <w:r>
        <w:rPr>
          <w:rFonts w:ascii="IRNazanin" w:hAnsi="IRNazanin" w:eastAsia="IRNazanin" w:cs="IRNazanin"/>
          <w:lang w:bidi="fa-IR"/>
          <w:color w:val="111111"/>
          <w:sz w:val="28"/>
          <w:szCs w:val="28"/>
          <w:rtl/>
        </w:rPr>
        <w:t xml:space="preserve">بغداد؛ دار المخطوطات؛ رقم المخطوط : 35722</w:t>
      </w:r>
    </w:p>
    <w:p>
      <w:pPr>
        <w:pStyle w:val="BookText"/>
      </w:pPr>
      <w:r>
        <w:rPr>
          <w:rFonts w:ascii="IRNazanin" w:hAnsi="IRNazanin" w:eastAsia="IRNazanin" w:cs="IRNazanin"/>
          <w:lang w:bidi="fa-IR"/>
          <w:color w:val="111111"/>
          <w:sz w:val="28"/>
          <w:szCs w:val="28"/>
          <w:rtl/>
        </w:rPr>
        <w:t xml:space="preserve">أوّلها: هذا الكتاب فيه ما اجتمع عليه أهل الأمصار من أهل القرآن وما اختلفوا فيه من عدد آي القرآن، وذكر ما أحصاه المأمون من عدد الحروف والكلمات وذكر ما أنزل من القرآن بمكة وما أنزل بالمدينة ونسأل الله التوفيق للصواب نسخة مصورة بالفوتوستات عن نسخة قديمة کا: مجهول، تا: مجهول؛ 227 ص، 21س،10*15سم علوم القرآن عراق - ف 33]</w:t>
      </w:r>
    </w:p>
    <w:p>
      <w:pPr>
        <w:pStyle w:val="Heading2"/>
      </w:pPr>
      <w:bookmarkStart w:id="1969" w:name="_Toc1297"/>
      <w:r>
        <w:t>اختلاف أهل الكوفة وأهل المدينة في الصلوات والمواقيت / فقه - عربي</w:t>
      </w:r>
      <w:bookmarkEnd w:id="1969"/>
    </w:p>
    <w:p>
      <w:pPr>
        <w:pStyle w:val="BookText"/>
      </w:pPr>
      <w:r>
        <w:rPr>
          <w:rFonts w:ascii="Times New Roman" w:hAnsi="Times New Roman" w:eastAsia="Times New Roman" w:cs="Times New Roman"/>
          <w:lang w:val="en-US" w:bidi="en-US"/>
          <w:color w:val="111111"/>
          <w:sz w:val="28"/>
          <w:szCs w:val="28"/>
          <w:rtl/>
        </w:rPr>
        <w:t xml:space="preserve">2490.</w:t>
      </w:r>
    </w:p>
    <w:p>
      <w:pPr>
        <w:pStyle w:val="BookText"/>
      </w:pPr>
      <w:r>
        <w:rPr>
          <w:rFonts w:ascii="Amiri" w:hAnsi="Amiri" w:eastAsia="Amiri" w:cs="Amiri"/>
          <w:lang w:bidi="ar-SA"/>
          <w:color w:val="111111"/>
          <w:sz w:val="28"/>
          <w:szCs w:val="28"/>
          <w:rtl/>
        </w:rPr>
        <w:t xml:space="preserve">بغداد؛ المكتبة القادرية؛ رقم المخطوط: 1312</w:t>
      </w:r>
    </w:p>
    <w:p>
      <w:pPr>
        <w:pStyle w:val="BookText"/>
      </w:pPr>
      <w:r>
        <w:rPr>
          <w:rFonts w:ascii="IRNazanin" w:hAnsi="IRNazanin" w:eastAsia="IRNazanin" w:cs="IRNazanin"/>
          <w:lang w:bidi="fa-IR"/>
          <w:color w:val="111111"/>
          <w:sz w:val="28"/>
          <w:szCs w:val="28"/>
          <w:rtl/>
        </w:rPr>
        <w:t xml:space="preserve">کا: مجهول، تا: مجهول [ نشریه: 7-524]</w:t>
      </w:r>
    </w:p>
    <w:p>
      <w:pPr>
        <w:pStyle w:val="Heading2"/>
      </w:pPr>
      <w:bookmarkStart w:id="1970" w:name="_Toc1298"/>
      <w:r>
        <w:t>اختلاف الحديث برواية ربيع بن سليمان المرادي / حديث - عربي</w:t>
      </w:r>
      <w:bookmarkEnd w:id="1970"/>
    </w:p>
    <w:p>
      <w:pPr>
        <w:pStyle w:val="BookText"/>
      </w:pPr>
      <w:r>
        <w:rPr>
          <w:rFonts w:ascii="Amiri" w:hAnsi="Amiri" w:eastAsia="Amiri" w:cs="Amiri"/>
          <w:lang w:bidi="ar-SA"/>
          <w:color w:val="111111"/>
          <w:sz w:val="28"/>
          <w:szCs w:val="28"/>
          <w:rtl/>
        </w:rPr>
        <w:t xml:space="preserve">الشافعي، محمّد بن إدريس(150 - 204ه-)</w:t>
      </w:r>
    </w:p>
    <w:p>
      <w:pPr>
        <w:pStyle w:val="BookText"/>
      </w:pPr>
      <w:r>
        <w:rPr>
          <w:rFonts w:ascii="Amiri" w:hAnsi="Amiri" w:eastAsia="Amiri" w:cs="Amiri"/>
          <w:lang w:bidi="ar-SA"/>
          <w:color w:val="111111"/>
          <w:sz w:val="28"/>
          <w:szCs w:val="28"/>
          <w:rtl/>
        </w:rPr>
        <w:t xml:space="preserve">طبع: القاهرة، 1327ه-، مع كتاب الام</w:t>
      </w:r>
    </w:p>
    <w:p>
      <w:pPr>
        <w:pStyle w:val="BookText"/>
      </w:pPr>
      <w:r>
        <w:rPr>
          <w:rFonts w:ascii="Amiri" w:hAnsi="Amiri" w:eastAsia="Amiri" w:cs="Amiri"/>
          <w:lang w:bidi="ar-SA"/>
          <w:color w:val="111111"/>
          <w:sz w:val="28"/>
          <w:szCs w:val="28"/>
          <w:rtl/>
        </w:rPr>
        <w:t xml:space="preserve">2491 . البصرة؛ جامعة البصرة (المكتبة المركزية)؛ رقم المخطوط 99</w:t>
      </w:r>
    </w:p>
    <w:p>
      <w:pPr>
        <w:pStyle w:val="BookText"/>
      </w:pPr>
      <w:r>
        <w:rPr>
          <w:rFonts w:ascii="Amiri" w:hAnsi="Amiri" w:eastAsia="Amiri" w:cs="Amiri"/>
          <w:lang w:bidi="ar-SA"/>
          <w:color w:val="111111"/>
          <w:sz w:val="28"/>
          <w:szCs w:val="28"/>
          <w:rtl/>
        </w:rPr>
        <w:t xml:space="preserve">كا: محمّد بن أبي بكر بن إسماعيل الموصلي، تا: 9 شعبان 642ه-، القاهرة؛ 138ق،15*21 سم [المورد: 30-334]</w:t>
      </w:r>
    </w:p>
    <w:p>
      <w:pPr>
        <w:pStyle w:val="BookText"/>
      </w:pPr>
      <w:r>
        <w:rPr>
          <w:rFonts w:ascii="Amiri" w:hAnsi="Amiri" w:eastAsia="Amiri" w:cs="Amiri"/>
          <w:lang w:bidi="ar-SA"/>
          <w:color w:val="111111"/>
          <w:sz w:val="28"/>
          <w:szCs w:val="28"/>
          <w:rtl/>
        </w:rPr>
        <w:t xml:space="preserve">بصره؛ خزانة محمد أحمد المحامي؛ رقم المخطوط دون الرقم النسخة السابقة نفسها [معهد المخطوطات العربية : المجلد 1-167]</w:t>
      </w:r>
    </w:p>
    <w:p>
      <w:pPr>
        <w:pStyle w:val="BookText"/>
      </w:pPr>
      <w:r>
        <w:rPr>
          <w:rFonts w:ascii="IRNazanin" w:hAnsi="IRNazanin" w:eastAsia="IRNazanin" w:cs="IRNazanin"/>
          <w:lang w:bidi="fa-IR"/>
          <w:color w:val="111111"/>
          <w:sz w:val="28"/>
          <w:szCs w:val="28"/>
          <w:rtl/>
        </w:rPr>
        <w:t xml:space="preserve">بغداد؛ جامعة بغداد (المكتبة المركزية)؛ رقم المخطوط مرکز 3 فلم+ تصویر4</w:t>
      </w:r>
    </w:p>
    <w:p>
      <w:pPr>
        <w:pStyle w:val="BookText"/>
      </w:pPr>
      <w:r>
        <w:rPr>
          <w:rFonts w:ascii="Amiri" w:hAnsi="Amiri" w:eastAsia="Amiri" w:cs="Amiri"/>
          <w:lang w:bidi="ar-SA"/>
          <w:color w:val="111111"/>
          <w:sz w:val="28"/>
          <w:szCs w:val="28"/>
          <w:rtl/>
        </w:rPr>
        <w:t xml:space="preserve">مصدر التصوير: النسخة السابقة نفسها [المخطوطات المصورة - ف: 65]</w:t>
      </w:r>
    </w:p>
    <w:p>
      <w:pPr>
        <w:pStyle w:val="BookText"/>
      </w:pPr>
      <w:r>
        <w:rPr>
          <w:rFonts w:ascii="Times New Roman" w:hAnsi="Times New Roman" w:eastAsia="Times New Roman" w:cs="Times New Roman"/>
          <w:lang w:val="en-US" w:bidi="en-US"/>
          <w:color w:val="111111"/>
          <w:sz w:val="28"/>
          <w:szCs w:val="28"/>
          <w:rtl/>
        </w:rPr>
        <w:t xml:space="preserve">2492.</w:t>
      </w:r>
    </w:p>
    <w:p>
      <w:pPr>
        <w:pStyle w:val="BookText"/>
      </w:pPr>
      <w:r>
        <w:rPr>
          <w:rFonts w:ascii="Amiri" w:hAnsi="Amiri" w:eastAsia="Amiri" w:cs="Amiri"/>
          <w:lang w:bidi="ar-SA"/>
          <w:color w:val="111111"/>
          <w:sz w:val="28"/>
          <w:szCs w:val="28"/>
          <w:rtl/>
        </w:rPr>
        <w:t xml:space="preserve">بغداد؛ عباس عزاوي المحامي ( في دار المخطوطات؛ رقم المخطوط: 10265/3</w:t>
      </w:r>
    </w:p>
    <w:p>
      <w:pPr>
        <w:pStyle w:val="BookText"/>
      </w:pPr>
      <w:r>
        <w:rPr>
          <w:rFonts w:ascii="Amiri" w:hAnsi="Amiri" w:eastAsia="Amiri" w:cs="Amiri"/>
          <w:lang w:bidi="ar-SA"/>
          <w:color w:val="111111"/>
          <w:sz w:val="28"/>
          <w:szCs w:val="28"/>
          <w:rtl/>
        </w:rPr>
        <w:t xml:space="preserve">أوّلها: الحمد الله بما هو أهله وكما ينبغي له ... أما بعد فإن الله جل ثناؤه
</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bookmarkStart w:id="495" w:name="pg7770_70133"/>
    <w:bookmarkEnd w:id="495"/>
    <w:p>
      <w:pPr>
        <w:pStyle w:val="BookText"/>
      </w:pPr>
      <w:r>
        <w:rPr>
          <w:rFonts w:ascii="Amiri" w:hAnsi="Amiri" w:eastAsia="Amiri" w:cs="Amiri"/>
          <w:lang w:bidi="ar-SA"/>
          <w:color w:val="111111"/>
          <w:sz w:val="28"/>
          <w:szCs w:val="28"/>
          <w:rtl/>
        </w:rPr>
        <w:t xml:space="preserve">نسخ، كا عثمان بن عبد الصمد القصري، تا: 891 ه-، ناقصة: الآخر؛ تملك: محمّد مصطفى بن محمّد فتح الله العمري البيلوني سنة 1048ه-، محمد الحموي البكري سنة 1176ه-؛ 16 ص، 28 س ،12*17سم [المورد ش 66-183]</w:t>
      </w:r>
    </w:p>
    <w:p>
      <w:pPr>
        <w:pStyle w:val="BookText"/>
      </w:pPr>
      <w:r>
        <w:rPr>
          <w:rFonts w:ascii="Times New Roman" w:hAnsi="Times New Roman" w:eastAsia="Times New Roman" w:cs="Times New Roman"/>
          <w:lang w:val="en-US" w:bidi="en-US"/>
          <w:color w:val="111111"/>
          <w:sz w:val="28"/>
          <w:szCs w:val="28"/>
          <w:rtl/>
        </w:rPr>
        <w:t xml:space="preserve">2493.</w:t>
      </w:r>
    </w:p>
    <w:p>
      <w:pPr>
        <w:pStyle w:val="BookText"/>
      </w:pPr>
      <w:r>
        <w:rPr>
          <w:rFonts w:ascii="Amiri" w:hAnsi="Amiri" w:eastAsia="Amiri" w:cs="Amiri"/>
          <w:lang w:bidi="ar-SA"/>
          <w:color w:val="111111"/>
          <w:sz w:val="28"/>
          <w:szCs w:val="28"/>
          <w:rtl/>
        </w:rPr>
        <w:t xml:space="preserve">بغداد المكتبة القادرية رقم المخطوط: 1431/3</w:t>
      </w:r>
    </w:p>
    <w:p>
      <w:pPr>
        <w:pStyle w:val="BookText"/>
      </w:pPr>
      <w:r>
        <w:rPr>
          <w:rFonts w:ascii="Amiri" w:hAnsi="Amiri" w:eastAsia="Amiri" w:cs="Amiri"/>
          <w:lang w:bidi="ar-SA"/>
          <w:color w:val="111111"/>
          <w:sz w:val="28"/>
          <w:szCs w:val="28"/>
          <w:rtl/>
        </w:rPr>
        <w:t xml:space="preserve">أوّلها: أخبرنا أبو علي الحسن بن حبيب بن عبد الملك بدمشق سنة سبع وثلاثين وثلثمائه. قال: أخبرني الربيع بن سليمان قال أخبرنا محمّد بن إدريس بن العباس بن عثمان بن شافع بن السائب بن عبيد بن عبد بن بن (كذا) هاشم بن عبد المطلب بن عبد مناف فقال: الحمد لله الذي خلق السموات والأرض، وجعل الظلمات والنور؛ آخرها: ويكون الحالف لنفسه غير ثقة وحريصاً فاحدا (كذا) آخر الرسالة والحمد لله وحده وصلوته وسلامه على سيدنا محمّد وآله وصحبه.</w:t>
      </w:r>
    </w:p>
    <w:p>
      <w:pPr>
        <w:pStyle w:val="BookText"/>
      </w:pPr>
      <w:r>
        <w:rPr>
          <w:rFonts w:ascii="IRNazanin" w:hAnsi="IRNazanin" w:eastAsia="IRNazanin" w:cs="IRNazanin"/>
          <w:lang w:bidi="fa-IR"/>
          <w:color w:val="111111"/>
          <w:sz w:val="28"/>
          <w:szCs w:val="28"/>
          <w:rtl/>
        </w:rPr>
        <w:t xml:space="preserve">کا: محمّد بن علي بن الملا أحمد سبته البغدادي الشيخلي الحنفي، تا: 29 رمضان 1304ه-، 40 ق (89-49) ، 35س،21*31سم [ف: 5-106]</w:t>
      </w:r>
    </w:p>
    <w:p>
      <w:pPr>
        <w:pStyle w:val="BookText"/>
      </w:pPr>
      <w:r>
        <w:rPr>
          <w:rFonts w:ascii="Amiri" w:hAnsi="Amiri" w:eastAsia="Amiri" w:cs="Amiri"/>
          <w:lang w:bidi="ar-SA"/>
          <w:color w:val="111111"/>
          <w:sz w:val="28"/>
          <w:szCs w:val="28"/>
          <w:rtl/>
        </w:rPr>
        <w:t xml:space="preserve">اختلاف الرواية والمذاهب &gt; مختلف الرواية</w:t>
      </w:r>
    </w:p>
    <w:p>
      <w:pPr>
        <w:pStyle w:val="Heading2"/>
      </w:pPr>
      <w:bookmarkStart w:id="1971" w:name="_Toc1299"/>
      <w:r>
        <w:t>اختلاف طرق الاستدلال واستنباط الأحكام (رسالة في) / أصول الفقه - عربي</w:t>
      </w:r>
      <w:bookmarkEnd w:id="1971"/>
    </w:p>
    <w:p>
      <w:pPr>
        <w:pStyle w:val="BookText"/>
      </w:pPr>
      <w:r>
        <w:rPr>
          <w:rFonts w:ascii="Amiri" w:hAnsi="Amiri" w:eastAsia="Amiri" w:cs="Amiri"/>
          <w:lang w:bidi="ar-SA"/>
          <w:color w:val="111111"/>
          <w:sz w:val="28"/>
          <w:szCs w:val="28"/>
          <w:rtl/>
        </w:rPr>
        <w:t xml:space="preserve">الأحسائي، أحمد بن زين الدين (1166 - 1241؟ه- )</w:t>
      </w:r>
    </w:p>
    <w:p>
      <w:pPr>
        <w:pStyle w:val="BookText"/>
      </w:pPr>
      <w:r>
        <w:rPr>
          <w:rFonts w:ascii="Amiri" w:hAnsi="Amiri" w:eastAsia="Amiri" w:cs="Amiri"/>
          <w:lang w:bidi="ar-SA"/>
          <w:color w:val="111111"/>
          <w:sz w:val="28"/>
          <w:szCs w:val="28"/>
          <w:rtl/>
        </w:rPr>
        <w:t xml:space="preserve">2494 . النجف الأشرف؛ مؤسسة كاشف الغطاء العامة؛ رقم المخطوط: 699</w:t>
      </w:r>
    </w:p>
    <w:p>
      <w:pPr>
        <w:pStyle w:val="BookText"/>
      </w:pPr>
      <w:r>
        <w:rPr>
          <w:rFonts w:ascii="IRNazanin" w:hAnsi="IRNazanin" w:eastAsia="IRNazanin" w:cs="IRNazanin"/>
          <w:lang w:bidi="fa-IR"/>
          <w:color w:val="111111"/>
          <w:sz w:val="28"/>
          <w:szCs w:val="28"/>
          <w:rtl/>
        </w:rPr>
        <w:t xml:space="preserve">کا: مجهول، تا: مجهول؛ 61 ص [ف: 1-181]</w:t>
      </w:r>
    </w:p>
    <w:p>
      <w:pPr>
        <w:pStyle w:val="Heading2"/>
      </w:pPr>
      <w:bookmarkStart w:id="1972" w:name="_Toc1300"/>
      <w:r>
        <w:t>اختلاف العراقيين / فقه - عربي</w:t>
      </w:r>
      <w:bookmarkEnd w:id="1972"/>
    </w:p>
    <w:p>
      <w:pPr>
        <w:pStyle w:val="BookText"/>
      </w:pPr>
      <w:r>
        <w:rPr>
          <w:rFonts w:ascii="Amiri" w:hAnsi="Amiri" w:eastAsia="Amiri" w:cs="Amiri"/>
          <w:lang w:bidi="ar-SA"/>
          <w:color w:val="111111"/>
          <w:sz w:val="28"/>
          <w:szCs w:val="28"/>
          <w:rtl/>
        </w:rPr>
        <w:t xml:space="preserve">الشافعي، محمّد بن إدريس(150 - 204ه-)</w:t>
      </w:r>
    </w:p>
    <w:p>
      <w:pPr>
        <w:pStyle w:val="BookText"/>
      </w:pPr>
      <w:r>
        <w:rPr>
          <w:rFonts w:ascii="Amiri" w:hAnsi="Amiri" w:eastAsia="Amiri" w:cs="Amiri"/>
          <w:lang w:bidi="ar-SA"/>
          <w:color w:val="111111"/>
          <w:sz w:val="28"/>
          <w:szCs w:val="28"/>
          <w:rtl/>
        </w:rPr>
        <w:t xml:space="preserve">2495 . النجف الأشرف؛ مؤسسة كاشف الغطاء العامة؛ رقم المخطوط: 7121</w:t>
      </w:r>
    </w:p>
    <w:p>
      <w:pPr>
        <w:pStyle w:val="BookText"/>
      </w:pPr>
      <w:r>
        <w:rPr>
          <w:rFonts w:ascii="Amiri" w:hAnsi="Amiri" w:eastAsia="Amiri" w:cs="Amiri"/>
          <w:lang w:bidi="ar-SA"/>
          <w:color w:val="111111"/>
          <w:sz w:val="28"/>
          <w:szCs w:val="28"/>
          <w:rtl/>
        </w:rPr>
        <w:t xml:space="preserve">كا: محمّد بن العاقولي، تا: 742ه-؛ 178 ص [ف: 1-32]
</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bookmarkStart w:id="496" w:name="pg7770_70134"/>
    <w:bookmarkEnd w:id="496"/>
    <w:p>
      <w:pPr>
        <w:pStyle w:val="Heading2"/>
      </w:pPr>
      <w:bookmarkStart w:id="1973" w:name="_Toc1301"/>
      <w:r>
        <w:t>اختلاف العلماء في القراءة / فقه - عربي</w:t>
      </w:r>
      <w:bookmarkEnd w:id="1973"/>
    </w:p>
    <w:p>
      <w:pPr>
        <w:pStyle w:val="BookText"/>
      </w:pPr>
      <w:r>
        <w:rPr>
          <w:rFonts w:ascii="Amiri" w:hAnsi="Amiri" w:eastAsia="Amiri" w:cs="Amiri"/>
          <w:lang w:bidi="ar-SA"/>
          <w:color w:val="111111"/>
          <w:sz w:val="28"/>
          <w:szCs w:val="28"/>
          <w:rtl/>
        </w:rPr>
        <w:t xml:space="preserve">الأعرجي، محسن بن حسن (1130 - 1227 ه- )</w:t>
      </w:r>
    </w:p>
    <w:p>
      <w:pPr>
        <w:pStyle w:val="BookText"/>
      </w:pPr>
      <w:r>
        <w:rPr>
          <w:rFonts w:ascii="Amiri" w:hAnsi="Amiri" w:eastAsia="Amiri" w:cs="Amiri"/>
          <w:lang w:bidi="ar-SA"/>
          <w:color w:val="111111"/>
          <w:sz w:val="28"/>
          <w:szCs w:val="28"/>
          <w:rtl/>
        </w:rPr>
        <w:t xml:space="preserve">2496 . النجف الأشرف؛ مؤسسة كاشف الغطاء العامة؛ رقم المخطوط : 1275</w:t>
      </w:r>
    </w:p>
    <w:p>
      <w:pPr>
        <w:pStyle w:val="BookText"/>
      </w:pPr>
      <w:r>
        <w:rPr>
          <w:rFonts w:ascii="Amiri" w:hAnsi="Amiri" w:eastAsia="Amiri" w:cs="Amiri"/>
          <w:lang w:bidi="ar-SA"/>
          <w:color w:val="111111"/>
          <w:sz w:val="28"/>
          <w:szCs w:val="28"/>
          <w:rtl/>
        </w:rPr>
        <w:t xml:space="preserve">كا: حسين بن علي البلادي البحراني، تا: 1348ه-؛ 17 ص [ف: 1 -32]</w:t>
      </w:r>
    </w:p>
    <w:p>
      <w:pPr>
        <w:pStyle w:val="Heading2"/>
      </w:pPr>
      <w:bookmarkStart w:id="1974" w:name="_Toc1302"/>
      <w:r>
        <w:t>اختلاف علي وعبد بن مسعود / فقه - عربي</w:t>
      </w:r>
      <w:bookmarkEnd w:id="1974"/>
    </w:p>
    <w:p>
      <w:pPr>
        <w:pStyle w:val="BookText"/>
      </w:pPr>
      <w:r>
        <w:rPr>
          <w:rFonts w:ascii="Amiri" w:hAnsi="Amiri" w:eastAsia="Amiri" w:cs="Amiri"/>
          <w:lang w:bidi="ar-SA"/>
          <w:color w:val="111111"/>
          <w:sz w:val="28"/>
          <w:szCs w:val="28"/>
          <w:rtl/>
        </w:rPr>
        <w:t xml:space="preserve">ابن عاقولي، محمّد بن محمّد (733 - 797 ه-)</w:t>
      </w:r>
    </w:p>
    <w:p>
      <w:pPr>
        <w:pStyle w:val="BookText"/>
      </w:pPr>
      <w:r>
        <w:rPr>
          <w:rFonts w:ascii="Times New Roman" w:hAnsi="Times New Roman" w:eastAsia="Times New Roman" w:cs="Times New Roman"/>
          <w:lang w:val="en-US" w:bidi="en-US"/>
          <w:color w:val="111111"/>
          <w:sz w:val="28"/>
          <w:szCs w:val="28"/>
          <w:rtl/>
        </w:rPr>
        <w:t xml:space="preserve">2497.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7120</w:t>
      </w:r>
    </w:p>
    <w:p>
      <w:pPr>
        <w:pStyle w:val="BookText"/>
      </w:pPr>
      <w:r>
        <w:rPr>
          <w:rFonts w:ascii="Amiri" w:hAnsi="Amiri" w:eastAsia="Amiri" w:cs="Amiri"/>
          <w:lang w:bidi="ar-SA"/>
          <w:color w:val="111111"/>
          <w:sz w:val="28"/>
          <w:szCs w:val="28"/>
          <w:rtl/>
        </w:rPr>
        <w:t xml:space="preserve">كاتب = مؤلف، تا: 741ه-؛ ناقصة: الأوّل: 49 ص [ف: 1-32]</w:t>
      </w:r>
    </w:p>
    <w:p>
      <w:pPr>
        <w:pStyle w:val="Heading2"/>
      </w:pPr>
      <w:bookmarkStart w:id="1975" w:name="_Toc1303"/>
      <w:r>
        <w:t>الاختلاف في وجود الخضر (رسالة في) / كلام وعقائد - عربي</w:t>
      </w:r>
      <w:bookmarkEnd w:id="1975"/>
    </w:p>
    <w:p>
      <w:pPr>
        <w:pStyle w:val="BookText"/>
      </w:pPr>
      <w:r>
        <w:rPr>
          <w:rFonts w:ascii="Amiri" w:hAnsi="Amiri" w:eastAsia="Amiri" w:cs="Amiri"/>
          <w:lang w:bidi="ar-SA"/>
          <w:color w:val="111111"/>
          <w:sz w:val="28"/>
          <w:szCs w:val="28"/>
          <w:rtl/>
        </w:rPr>
        <w:t xml:space="preserve">امام الكاملية، محمّد بن محمّد (808 - 864 ؟ ه- )</w:t>
      </w:r>
    </w:p>
    <w:p>
      <w:pPr>
        <w:pStyle w:val="BookText"/>
      </w:pPr>
      <w:r>
        <w:rPr>
          <w:rFonts w:ascii="Times New Roman" w:hAnsi="Times New Roman" w:eastAsia="Times New Roman" w:cs="Times New Roman"/>
          <w:lang w:val="en-US" w:bidi="en-US"/>
          <w:color w:val="111111"/>
          <w:sz w:val="28"/>
          <w:szCs w:val="28"/>
          <w:rtl/>
        </w:rPr>
        <w:t xml:space="preserve">2498.</w:t>
      </w:r>
    </w:p>
    <w:p>
      <w:pPr>
        <w:pStyle w:val="BookText"/>
      </w:pPr>
      <w:r>
        <w:rPr>
          <w:rFonts w:ascii="Amiri" w:hAnsi="Amiri" w:eastAsia="Amiri" w:cs="Amiri"/>
          <w:lang w:bidi="ar-SA"/>
          <w:color w:val="111111"/>
          <w:sz w:val="28"/>
          <w:szCs w:val="28"/>
          <w:rtl/>
        </w:rPr>
        <w:t xml:space="preserve">بغداد؛ مكتبة الأوقاف العامة؛ رقم المخطوط : 13782/14</w:t>
      </w:r>
    </w:p>
    <w:p>
      <w:pPr>
        <w:pStyle w:val="BookText"/>
      </w:pPr>
      <w:r>
        <w:rPr>
          <w:rFonts w:ascii="Amiri" w:hAnsi="Amiri" w:eastAsia="Amiri" w:cs="Amiri"/>
          <w:lang w:bidi="ar-SA"/>
          <w:color w:val="111111"/>
          <w:sz w:val="28"/>
          <w:szCs w:val="28"/>
          <w:rtl/>
        </w:rPr>
        <w:t xml:space="preserve">أوّلها: اعلم انه اختلف العلماء في حياة الخضر وفي ذكر فضائله ...</w:t>
      </w:r>
    </w:p>
    <w:p>
      <w:pPr>
        <w:pStyle w:val="BookText"/>
      </w:pPr>
      <w:r>
        <w:rPr>
          <w:rFonts w:ascii="IRNazanin" w:hAnsi="IRNazanin" w:eastAsia="IRNazanin" w:cs="IRNazanin"/>
          <w:lang w:bidi="fa-IR"/>
          <w:color w:val="111111"/>
          <w:sz w:val="28"/>
          <w:szCs w:val="28"/>
          <w:rtl/>
        </w:rPr>
        <w:t xml:space="preserve">کا: مجهول، تا: مجهول؛ 6ق، 18 س13*19سم [ف: 2-390]</w:t>
      </w:r>
    </w:p>
    <w:p>
      <w:pPr>
        <w:pStyle w:val="Heading2"/>
      </w:pPr>
      <w:bookmarkStart w:id="1976" w:name="_Toc1304"/>
      <w:r>
        <w:t>اختلاف الفقهاء (مختصر) / فقه - عربي</w:t>
      </w:r>
      <w:bookmarkEnd w:id="1976"/>
    </w:p>
    <w:p>
      <w:pPr>
        <w:pStyle w:val="BookText"/>
      </w:pPr>
      <w:r>
        <w:rPr>
          <w:rFonts w:ascii="Amiri" w:hAnsi="Amiri" w:eastAsia="Amiri" w:cs="Amiri"/>
          <w:lang w:bidi="ar-SA"/>
          <w:color w:val="111111"/>
          <w:sz w:val="28"/>
          <w:szCs w:val="28"/>
          <w:rtl/>
        </w:rPr>
        <w:t xml:space="preserve">الطبري، محمّد بن جرير ( 224 - 310 ه- )</w:t>
      </w:r>
    </w:p>
    <w:p>
      <w:pPr>
        <w:pStyle w:val="BookText"/>
      </w:pPr>
      <w:r>
        <w:rPr>
          <w:rFonts w:ascii="Amiri" w:hAnsi="Amiri" w:eastAsia="Amiri" w:cs="Amiri"/>
          <w:lang w:bidi="ar-SA"/>
          <w:color w:val="111111"/>
          <w:sz w:val="28"/>
          <w:szCs w:val="28"/>
          <w:rtl/>
        </w:rPr>
        <w:t xml:space="preserve">المرتبط: اختلاف الفقهاء؛ الطبري، محمّد بن جرير ( 310-224ه-) [فنخا 2: 375]</w:t>
      </w:r>
    </w:p>
    <w:p>
      <w:pPr>
        <w:pStyle w:val="BookText"/>
      </w:pPr>
      <w:r>
        <w:rPr>
          <w:rFonts w:ascii="Times New Roman" w:hAnsi="Times New Roman" w:eastAsia="Times New Roman" w:cs="Times New Roman"/>
          <w:lang w:val="en-US" w:bidi="en-US"/>
          <w:color w:val="111111"/>
          <w:sz w:val="28"/>
          <w:szCs w:val="28"/>
          <w:rtl/>
        </w:rPr>
        <w:t xml:space="preserve">2499.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5568</w:t>
      </w:r>
    </w:p>
    <w:p>
      <w:pPr>
        <w:pStyle w:val="BookText"/>
      </w:pPr>
      <w:r>
        <w:rPr>
          <w:rFonts w:ascii="IRNazanin" w:hAnsi="IRNazanin" w:eastAsia="IRNazanin" w:cs="IRNazanin"/>
          <w:lang w:bidi="fa-IR"/>
          <w:color w:val="111111"/>
          <w:sz w:val="28"/>
          <w:szCs w:val="28"/>
          <w:rtl/>
        </w:rPr>
        <w:t xml:space="preserve">کا: مجهول، تا: مجهول؛ 47 ص [ف: 1-383]
</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bookmarkStart w:id="497" w:name="pg7770_70135"/>
    <w:bookmarkEnd w:id="497"/>
    <w:p>
      <w:pPr>
        <w:pStyle w:val="Heading2"/>
      </w:pPr>
      <w:bookmarkStart w:id="1977" w:name="_Toc1305"/>
      <w:r>
        <w:t>اختلاف القراء / قرائة - عربي</w:t>
      </w:r>
      <w:bookmarkEnd w:id="1977"/>
    </w:p>
    <w:p>
      <w:pPr>
        <w:pStyle w:val="BookText"/>
      </w:pPr>
      <w:r>
        <w:rPr>
          <w:rFonts w:ascii="Amiri" w:hAnsi="Amiri" w:eastAsia="Amiri" w:cs="Amiri"/>
          <w:lang w:bidi="ar-SA"/>
          <w:color w:val="111111"/>
          <w:sz w:val="28"/>
          <w:szCs w:val="28"/>
          <w:rtl/>
        </w:rPr>
        <w:t xml:space="preserve">الحذاء، علي بن جعفر ( - القرن 5 ه-)</w:t>
      </w:r>
    </w:p>
    <w:p>
      <w:pPr>
        <w:pStyle w:val="BookText"/>
      </w:pPr>
      <w:r>
        <w:rPr>
          <w:rFonts w:ascii="Times New Roman" w:hAnsi="Times New Roman" w:eastAsia="Times New Roman" w:cs="Times New Roman"/>
          <w:lang w:val="en-US" w:bidi="en-US"/>
          <w:color w:val="111111"/>
          <w:sz w:val="28"/>
          <w:szCs w:val="28"/>
          <w:rtl/>
        </w:rPr>
        <w:t xml:space="preserve">2500.</w:t>
      </w:r>
    </w:p>
    <w:p>
      <w:pPr>
        <w:pStyle w:val="BookText"/>
      </w:pPr>
      <w:r>
        <w:rPr>
          <w:rFonts w:ascii="Amiri" w:hAnsi="Amiri" w:eastAsia="Amiri" w:cs="Amiri"/>
          <w:lang w:bidi="ar-SA"/>
          <w:color w:val="111111"/>
          <w:sz w:val="28"/>
          <w:szCs w:val="28"/>
          <w:rtl/>
        </w:rPr>
        <w:t xml:space="preserve">الموصل المدرسة العبدالية ( في الأوقاف العامة)؛ رقم المخطوط: 52/3</w:t>
      </w:r>
    </w:p>
    <w:p>
      <w:pPr>
        <w:pStyle w:val="BookText"/>
      </w:pPr>
      <w:r>
        <w:rPr>
          <w:rFonts w:ascii="Amiri" w:hAnsi="Amiri" w:eastAsia="Amiri" w:cs="Amiri"/>
          <w:lang w:bidi="ar-SA"/>
          <w:color w:val="111111"/>
          <w:sz w:val="28"/>
          <w:szCs w:val="28"/>
          <w:rtl/>
        </w:rPr>
        <w:t xml:space="preserve">كا: علي بن ملا خليل، تا: 1094ق؛ 16*22سم [الأوقاف العامة - الموصل: 8-328]</w:t>
      </w:r>
    </w:p>
    <w:p>
      <w:pPr>
        <w:pStyle w:val="Heading2"/>
      </w:pPr>
      <w:bookmarkStart w:id="1978" w:name="_Toc1306"/>
      <w:r>
        <w:t>اختلاف القراءات (رسالة في ) / علوم القرآن - عربي</w:t>
      </w:r>
      <w:bookmarkEnd w:id="1978"/>
    </w:p>
    <w:p>
      <w:pPr>
        <w:pStyle w:val="BookText"/>
      </w:pPr>
      <w:r>
        <w:rPr>
          <w:rFonts w:ascii="Times New Roman" w:hAnsi="Times New Roman" w:eastAsia="Times New Roman" w:cs="Times New Roman"/>
          <w:lang w:val="en-US" w:bidi="en-US"/>
          <w:color w:val="111111"/>
          <w:sz w:val="28"/>
          <w:szCs w:val="28"/>
          <w:rtl/>
        </w:rPr>
        <w:t xml:space="preserve">2501.</w:t>
      </w:r>
    </w:p>
    <w:p>
      <w:pPr>
        <w:pStyle w:val="BookText"/>
      </w:pPr>
      <w:r>
        <w:rPr>
          <w:rFonts w:ascii="IRNazanin" w:hAnsi="IRNazanin" w:eastAsia="IRNazanin" w:cs="IRNazanin"/>
          <w:lang w:bidi="fa-IR"/>
          <w:color w:val="111111"/>
          <w:sz w:val="28"/>
          <w:szCs w:val="28"/>
          <w:rtl/>
        </w:rPr>
        <w:t xml:space="preserve">النجف الأشرف العتبة العلوية؛ رقم المخطوط : 575 أوّلها: الالبسملة الحمد لله رب العالمين وصلى الله على محمّد وعلى آله اجمعين؛ آخرها: وحسبنا الله وحده ونعم الوكيل ونعم المولى ونعم النصير كوفي، کا: مجهول، تا: جمادى الآخرة 497ه-؛ التسلسل المخزني : 7/3/548 6ص، 39س،22*31سم [ف: 2-187]</w:t>
      </w:r>
    </w:p>
    <w:p>
      <w:pPr>
        <w:pStyle w:val="Heading2"/>
      </w:pPr>
      <w:bookmarkStart w:id="1979" w:name="_Toc1307"/>
      <w:r>
        <w:t>اختلاف القراء في القراءات / قرائة - عربي</w:t>
      </w:r>
      <w:bookmarkEnd w:id="1979"/>
    </w:p>
    <w:p>
      <w:pPr>
        <w:pStyle w:val="BookText"/>
      </w:pPr>
      <w:r>
        <w:rPr>
          <w:rFonts w:ascii="Amiri" w:hAnsi="Amiri" w:eastAsia="Amiri" w:cs="Amiri"/>
          <w:lang w:bidi="ar-SA"/>
          <w:color w:val="111111"/>
          <w:sz w:val="28"/>
          <w:szCs w:val="28"/>
          <w:rtl/>
        </w:rPr>
        <w:t xml:space="preserve">الحنبلي، محمّد بن نصر الله</w:t>
      </w:r>
    </w:p>
    <w:p>
      <w:pPr>
        <w:pStyle w:val="BookText"/>
      </w:pPr>
      <w:r>
        <w:rPr>
          <w:rFonts w:ascii="Times New Roman" w:hAnsi="Times New Roman" w:eastAsia="Times New Roman" w:cs="Times New Roman"/>
          <w:lang w:val="en-US" w:bidi="en-US"/>
          <w:color w:val="111111"/>
          <w:sz w:val="28"/>
          <w:szCs w:val="28"/>
          <w:rtl/>
        </w:rPr>
        <w:t xml:space="preserve">2502.</w:t>
      </w:r>
    </w:p>
    <w:p>
      <w:pPr>
        <w:pStyle w:val="BookText"/>
      </w:pPr>
      <w:r>
        <w:rPr>
          <w:rFonts w:ascii="Amiri" w:hAnsi="Amiri" w:eastAsia="Amiri" w:cs="Amiri"/>
          <w:lang w:bidi="ar-SA"/>
          <w:color w:val="111111"/>
          <w:sz w:val="28"/>
          <w:szCs w:val="28"/>
          <w:rtl/>
        </w:rPr>
        <w:t xml:space="preserve">كربلاء؛ مكتبة الجعفرية (مدرسه هندي)؛ رقم المخطوط 1</w:t>
      </w:r>
    </w:p>
    <w:p>
      <w:pPr>
        <w:pStyle w:val="BookText"/>
      </w:pPr>
      <w:r>
        <w:rPr>
          <w:rFonts w:ascii="Amiri" w:hAnsi="Amiri" w:eastAsia="Amiri" w:cs="Amiri"/>
          <w:lang w:bidi="ar-SA"/>
          <w:color w:val="111111"/>
          <w:sz w:val="28"/>
          <w:szCs w:val="28"/>
          <w:rtl/>
        </w:rPr>
        <w:t xml:space="preserve">أوّلها: والحفظ من التخطي إلى الخطأ والخطل أنه أجل من يرغب إليه ويسئل ذكر عدد أبواب اكتاب وهو ثلثة وخمسون باباً الباب الأوّل في ذكر بعض ما جاء من فضائل أن القرآن وأهله وأخلاقهم ونعوتهم وصفاتهم؛ آخرها: والفائدة في ذكر هذا الفصل هي القاري إذا أراد الوقف على كلمة فيها هاء التأنيث وقصد متابعة المصحف في حال الوقف عرف كيف هي مكتوبة فيقف على موجب كتابة المصحف وبالله التوفيق والله الحمد والمنة والصلوة على رسوله محمد وآله اجمعين</w:t>
      </w:r>
    </w:p>
    <w:p>
      <w:pPr>
        <w:pStyle w:val="BookText"/>
      </w:pPr>
      <w:r>
        <w:rPr>
          <w:rFonts w:ascii="IRNazanin" w:hAnsi="IRNazanin" w:eastAsia="IRNazanin" w:cs="IRNazanin"/>
          <w:lang w:bidi="fa-IR"/>
          <w:color w:val="111111"/>
          <w:sz w:val="28"/>
          <w:szCs w:val="28"/>
          <w:rtl/>
        </w:rPr>
        <w:t xml:space="preserve">نسخ، کا: مجهول، تا: مجهول ناقصة : الأوّل والآخر؛ 734 ص 16*24سم [مخطوطات كربلاء3- 32]</w:t>
      </w:r>
    </w:p>
    <w:p>
      <w:pPr>
        <w:pStyle w:val="BookText"/>
      </w:pPr>
      <w:r>
        <w:rPr>
          <w:rFonts w:ascii="Times New Roman" w:hAnsi="Times New Roman" w:eastAsia="Times New Roman" w:cs="Times New Roman"/>
          <w:lang w:val="en-US" w:bidi="en-US"/>
          <w:color w:val="111111"/>
          <w:sz w:val="28"/>
          <w:szCs w:val="28"/>
          <w:rtl/>
        </w:rPr>
        <w:t xml:space="preserve">2503.</w:t>
      </w:r>
    </w:p>
    <w:p>
      <w:pPr>
        <w:pStyle w:val="BookText"/>
      </w:pPr>
      <w:r>
        <w:rPr>
          <w:rFonts w:ascii="IRNazanin" w:hAnsi="IRNazanin" w:eastAsia="IRNazanin" w:cs="IRNazanin"/>
          <w:lang w:bidi="fa-IR"/>
          <w:color w:val="111111"/>
          <w:sz w:val="28"/>
          <w:szCs w:val="28"/>
          <w:rtl/>
        </w:rPr>
        <w:t xml:space="preserve">النجف الأشرف؛ بحر العلوم؛ رقم المخطوط 70ح</w:t>
      </w:r>
    </w:p>
    <w:p>
      <w:pPr>
        <w:pStyle w:val="BookText"/>
      </w:pPr>
      <w:r>
        <w:rPr>
          <w:rFonts w:ascii="IRNazanin" w:hAnsi="IRNazanin" w:eastAsia="IRNazanin" w:cs="IRNazanin"/>
          <w:lang w:bidi="fa-IR"/>
          <w:color w:val="111111"/>
          <w:sz w:val="28"/>
          <w:szCs w:val="28"/>
          <w:rtl/>
        </w:rPr>
        <w:t xml:space="preserve">کا: مجهول، تا: مجهول 658 ص، 18*25سم [علوم القرآن عراق - ف 33]
</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bookmarkStart w:id="498" w:name="pg7770_70136"/>
    <w:bookmarkEnd w:id="498"/>
    <w:p>
      <w:pPr>
        <w:pStyle w:val="BookText"/>
      </w:pPr>
      <w:r>
        <w:rPr>
          <w:rFonts w:ascii="Amiri" w:hAnsi="Amiri" w:eastAsia="Amiri" w:cs="Amiri"/>
          <w:lang w:bidi="ar-SA"/>
          <w:color w:val="111111"/>
          <w:sz w:val="28"/>
          <w:szCs w:val="28"/>
          <w:rtl/>
        </w:rPr>
        <w:t xml:space="preserve">2504 . كربلاء ؛ الروضة الحسينية (مكتبة)؛ رقم المخطوط : 18م-ح 9043</w:t>
      </w:r>
    </w:p>
    <w:p>
      <w:pPr>
        <w:pStyle w:val="BookText"/>
      </w:pPr>
      <w:r>
        <w:rPr>
          <w:rFonts w:ascii="Amiri" w:hAnsi="Amiri" w:eastAsia="Amiri" w:cs="Amiri"/>
          <w:lang w:bidi="ar-SA"/>
          <w:color w:val="111111"/>
          <w:sz w:val="28"/>
          <w:szCs w:val="28"/>
          <w:rtl/>
        </w:rPr>
        <w:t xml:space="preserve">أوّلها: الباب الأوّل في ذكر ما جاء في فضائل القرآن وأهله وأحلافهم ونعوتهم وصفاتهم</w:t>
      </w:r>
    </w:p>
    <w:p>
      <w:pPr>
        <w:pStyle w:val="BookText"/>
      </w:pPr>
      <w:r>
        <w:rPr>
          <w:rFonts w:ascii="IRNazanin" w:hAnsi="IRNazanin" w:eastAsia="IRNazanin" w:cs="IRNazanin"/>
          <w:lang w:bidi="fa-IR"/>
          <w:color w:val="111111"/>
          <w:sz w:val="28"/>
          <w:szCs w:val="28"/>
          <w:rtl/>
        </w:rPr>
        <w:t xml:space="preserve">نسخ، کا: مجهول، تا: مجهول؛ 460 ص، 19س،16*19سم [مخطوطات كربلاء: 4-17]</w:t>
      </w:r>
    </w:p>
    <w:p>
      <w:pPr>
        <w:pStyle w:val="Heading2"/>
      </w:pPr>
      <w:bookmarkStart w:id="1980" w:name="_Toc1308"/>
      <w:r>
        <w:t>اختلاف ما بين الأفق الحقيقي والمرئي / هيئة - عربي</w:t>
      </w:r>
      <w:bookmarkEnd w:id="1980"/>
    </w:p>
    <w:p>
      <w:pPr>
        <w:pStyle w:val="BookText"/>
      </w:pPr>
      <w:r>
        <w:rPr>
          <w:rFonts w:ascii="Amiri" w:hAnsi="Amiri" w:eastAsia="Amiri" w:cs="Amiri"/>
          <w:lang w:bidi="ar-SA"/>
          <w:color w:val="111111"/>
          <w:sz w:val="28"/>
          <w:szCs w:val="28"/>
          <w:rtl/>
        </w:rPr>
        <w:t xml:space="preserve">الجهانكيري، محمّد صادق بن عبيد الله ( - 1227 ه- )</w:t>
      </w:r>
    </w:p>
    <w:p>
      <w:pPr>
        <w:pStyle w:val="BookText"/>
      </w:pPr>
      <w:r>
        <w:rPr>
          <w:rFonts w:ascii="Times New Roman" w:hAnsi="Times New Roman" w:eastAsia="Times New Roman" w:cs="Times New Roman"/>
          <w:lang w:val="en-US" w:bidi="en-US"/>
          <w:color w:val="111111"/>
          <w:sz w:val="28"/>
          <w:szCs w:val="28"/>
          <w:rtl/>
        </w:rPr>
        <w:t xml:space="preserve">2505.</w:t>
      </w:r>
    </w:p>
    <w:p>
      <w:pPr>
        <w:pStyle w:val="BookText"/>
      </w:pPr>
      <w:r>
        <w:rPr>
          <w:rFonts w:ascii="Amiri" w:hAnsi="Amiri" w:eastAsia="Amiri" w:cs="Amiri"/>
          <w:lang w:bidi="ar-SA"/>
          <w:color w:val="111111"/>
          <w:sz w:val="28"/>
          <w:szCs w:val="28"/>
          <w:rtl/>
        </w:rPr>
        <w:t xml:space="preserve">بغداد؛ مكتبة الأوقاف العامة؛ رقم المخطوط: 12248</w:t>
      </w:r>
    </w:p>
    <w:p>
      <w:pPr>
        <w:pStyle w:val="BookText"/>
      </w:pPr>
      <w:r>
        <w:rPr>
          <w:rFonts w:ascii="IRNazanin" w:hAnsi="IRNazanin" w:eastAsia="IRNazanin" w:cs="IRNazanin"/>
          <w:lang w:bidi="fa-IR"/>
          <w:color w:val="111111"/>
          <w:sz w:val="28"/>
          <w:szCs w:val="28"/>
          <w:rtl/>
        </w:rPr>
        <w:t xml:space="preserve">کا: مجهول، تا: مجهول؛ 53 ق،15*21سم [ف: 4-124]</w:t>
      </w:r>
    </w:p>
    <w:p>
      <w:pPr>
        <w:pStyle w:val="Heading2"/>
      </w:pPr>
      <w:bookmarkStart w:id="1981" w:name="_Toc1309"/>
      <w:r>
        <w:t>اختلاف مالك والشافعي / فقه - عربي</w:t>
      </w:r>
      <w:bookmarkEnd w:id="1981"/>
    </w:p>
    <w:p>
      <w:pPr>
        <w:pStyle w:val="BookText"/>
      </w:pPr>
      <w:r>
        <w:rPr>
          <w:rFonts w:ascii="Amiri" w:hAnsi="Amiri" w:eastAsia="Amiri" w:cs="Amiri"/>
          <w:lang w:bidi="ar-SA"/>
          <w:color w:val="111111"/>
          <w:sz w:val="28"/>
          <w:szCs w:val="28"/>
          <w:rtl/>
        </w:rPr>
        <w:t xml:space="preserve">الشافعي محمّد بن إدريس(150 - 204ه-)</w:t>
      </w:r>
    </w:p>
    <w:p>
      <w:pPr>
        <w:pStyle w:val="BookText"/>
      </w:pPr>
      <w:r>
        <w:rPr>
          <w:rFonts w:ascii="Amiri" w:hAnsi="Amiri" w:eastAsia="Amiri" w:cs="Amiri"/>
          <w:lang w:bidi="ar-SA"/>
          <w:color w:val="111111"/>
          <w:sz w:val="28"/>
          <w:szCs w:val="28"/>
          <w:rtl/>
        </w:rPr>
        <w:t xml:space="preserve">2506 . النجف الأشرف؛ مؤسسة كاشف الغطاء العامة؛ رقم المخطوط: 7122</w:t>
      </w:r>
    </w:p>
    <w:p>
      <w:pPr>
        <w:pStyle w:val="BookText"/>
      </w:pPr>
      <w:r>
        <w:rPr>
          <w:rFonts w:ascii="IRNazanin" w:hAnsi="IRNazanin" w:eastAsia="IRNazanin" w:cs="IRNazanin"/>
          <w:lang w:bidi="fa-IR"/>
          <w:color w:val="111111"/>
          <w:sz w:val="28"/>
          <w:szCs w:val="28"/>
          <w:rtl/>
        </w:rPr>
        <w:t xml:space="preserve">کا: مجهول، تا: مجهول؛ ناقصة: الآخر؛ 182 ص [ف: 1-32]</w:t>
      </w:r>
    </w:p>
    <w:p>
      <w:pPr>
        <w:pStyle w:val="Heading2"/>
      </w:pPr>
      <w:bookmarkStart w:id="1982" w:name="_Toc1310"/>
      <w:r>
        <w:t>اختلاف المتداعيين في الذهاب إلى أحد القاضيين / فقه - عربي</w:t>
      </w:r>
      <w:bookmarkEnd w:id="1982"/>
    </w:p>
    <w:p>
      <w:pPr>
        <w:pStyle w:val="BookText"/>
      </w:pPr>
      <w:r>
        <w:rPr>
          <w:rFonts w:ascii="Amiri" w:hAnsi="Amiri" w:eastAsia="Amiri" w:cs="Amiri"/>
          <w:lang w:bidi="ar-SA"/>
          <w:color w:val="111111"/>
          <w:sz w:val="28"/>
          <w:szCs w:val="28"/>
          <w:rtl/>
        </w:rPr>
        <w:t xml:space="preserve">الحموي، أحمد بن محمّد ( - 1098 ه- )</w:t>
      </w:r>
    </w:p>
    <w:p>
      <w:pPr>
        <w:pStyle w:val="BookText"/>
      </w:pPr>
      <w:r>
        <w:rPr>
          <w:rFonts w:ascii="Times New Roman" w:hAnsi="Times New Roman" w:eastAsia="Times New Roman" w:cs="Times New Roman"/>
          <w:lang w:val="en-US" w:bidi="en-US"/>
          <w:color w:val="111111"/>
          <w:sz w:val="28"/>
          <w:szCs w:val="28"/>
          <w:rtl/>
        </w:rPr>
        <w:t xml:space="preserve">2507.</w:t>
      </w:r>
    </w:p>
    <w:p>
      <w:pPr>
        <w:pStyle w:val="BookText"/>
      </w:pPr>
      <w:r>
        <w:rPr>
          <w:rFonts w:ascii="Amiri" w:hAnsi="Amiri" w:eastAsia="Amiri" w:cs="Amiri"/>
          <w:lang w:bidi="ar-SA"/>
          <w:color w:val="111111"/>
          <w:sz w:val="28"/>
          <w:szCs w:val="28"/>
          <w:rtl/>
        </w:rPr>
        <w:t xml:space="preserve">بغداد؛ مكتبة الأوقاف العامة؛ رقم المخطوط : 3796/4</w:t>
      </w:r>
    </w:p>
    <w:p>
      <w:pPr>
        <w:pStyle w:val="BookText"/>
      </w:pPr>
      <w:r>
        <w:rPr>
          <w:rFonts w:ascii="Amiri" w:hAnsi="Amiri" w:eastAsia="Amiri" w:cs="Amiri"/>
          <w:lang w:bidi="ar-SA"/>
          <w:color w:val="111111"/>
          <w:sz w:val="28"/>
          <w:szCs w:val="28"/>
          <w:rtl/>
        </w:rPr>
        <w:t xml:space="preserve">أوّلها: الحمد لله الذي لا معقب لحكمه ولا راد لما سبق من القضاء ...</w:t>
      </w:r>
    </w:p>
    <w:p>
      <w:pPr>
        <w:pStyle w:val="BookText"/>
      </w:pPr>
      <w:r>
        <w:rPr>
          <w:rFonts w:ascii="IRNazanin" w:hAnsi="IRNazanin" w:eastAsia="IRNazanin" w:cs="IRNazanin"/>
          <w:lang w:bidi="fa-IR"/>
          <w:color w:val="111111"/>
          <w:sz w:val="28"/>
          <w:szCs w:val="28"/>
          <w:rtl/>
        </w:rPr>
        <w:t xml:space="preserve">کا: مجهول، تا: مجهول؛ 3ق،21*15سم [ف: 1-376]</w:t>
      </w:r>
    </w:p>
    <w:p>
      <w:pPr>
        <w:pStyle w:val="BookText"/>
      </w:pPr>
      <w:r>
        <w:rPr>
          <w:rFonts w:ascii="Amiri" w:hAnsi="Amiri" w:eastAsia="Amiri" w:cs="Amiri"/>
          <w:lang w:bidi="ar-SA"/>
          <w:color w:val="111111"/>
          <w:sz w:val="28"/>
          <w:szCs w:val="28"/>
          <w:rtl/>
        </w:rPr>
        <w:t xml:space="preserve">اختلاف مذاهب &gt; كشف الحقايق
</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bookmarkStart w:id="499" w:name="pg7770_70137"/>
    <w:bookmarkEnd w:id="499"/>
    <w:p>
      <w:pPr>
        <w:pStyle w:val="Heading2"/>
      </w:pPr>
      <w:bookmarkStart w:id="1983" w:name="_Toc1311"/>
      <w:r>
        <w:t>اختلاف مذهبي الشافعي وأبي حنيفة (مختصر في) / فقه - عربي</w:t>
      </w:r>
      <w:bookmarkEnd w:id="1983"/>
    </w:p>
    <w:p>
      <w:pPr>
        <w:pStyle w:val="BookText"/>
      </w:pPr>
      <w:r>
        <w:rPr>
          <w:rFonts w:ascii="IRNazanin" w:hAnsi="IRNazanin" w:eastAsia="IRNazanin" w:cs="IRNazanin"/>
          <w:lang w:bidi="fa-IR"/>
          <w:color w:val="111111"/>
          <w:sz w:val="28"/>
          <w:szCs w:val="28"/>
          <w:rtl/>
        </w:rPr>
        <w:t xml:space="preserve">2508 بغداد؛ دار المخطوطات؛ رقم المخطوط: 5571/2</w:t>
      </w:r>
    </w:p>
    <w:p>
      <w:pPr>
        <w:pStyle w:val="BookText"/>
      </w:pPr>
      <w:r>
        <w:rPr>
          <w:rFonts w:ascii="Amiri" w:hAnsi="Amiri" w:eastAsia="Amiri" w:cs="Amiri"/>
          <w:lang w:bidi="ar-SA"/>
          <w:color w:val="111111"/>
          <w:sz w:val="28"/>
          <w:szCs w:val="28"/>
          <w:rtl/>
        </w:rPr>
        <w:t xml:space="preserve">أوّلها: الحمد لله رب العالمين والصلاة والسلام على خير خلقه محمّد وآله أجمعين وبعد فإني قد جمعت في هذا المختصر في الفقه الخلاف بين الإمام ين الأعظمين الشافعي والحنفي ...</w:t>
      </w:r>
    </w:p>
    <w:p>
      <w:pPr>
        <w:pStyle w:val="BookText"/>
      </w:pPr>
      <w:r>
        <w:rPr>
          <w:rFonts w:ascii="IRNazanin" w:hAnsi="IRNazanin" w:eastAsia="IRNazanin" w:cs="IRNazanin"/>
          <w:lang w:bidi="fa-IR"/>
          <w:color w:val="111111"/>
          <w:sz w:val="28"/>
          <w:szCs w:val="28"/>
          <w:rtl/>
        </w:rPr>
        <w:t xml:space="preserve">کا: مجهول، تا: مجهول؛ 26 ص 11س،11*16سم [المتحف العراقي - ف: الفقهية 1-280]</w:t>
      </w:r>
    </w:p>
    <w:p>
      <w:pPr>
        <w:pStyle w:val="Heading2"/>
      </w:pPr>
      <w:bookmarkStart w:id="1984" w:name="_Toc1312"/>
      <w:r>
        <w:t>الاختيار / كلام وعقائد - عربي</w:t>
      </w:r>
      <w:bookmarkEnd w:id="1984"/>
    </w:p>
    <w:p>
      <w:pPr>
        <w:pStyle w:val="BookText"/>
      </w:pPr>
      <w:r>
        <w:rPr>
          <w:rFonts w:ascii="Amiri" w:hAnsi="Amiri" w:eastAsia="Amiri" w:cs="Amiri"/>
          <w:lang w:bidi="ar-SA"/>
          <w:color w:val="111111"/>
          <w:sz w:val="28"/>
          <w:szCs w:val="28"/>
          <w:rtl/>
        </w:rPr>
        <w:t xml:space="preserve">الفاروقي السمرقندي، احمد</w:t>
      </w:r>
    </w:p>
    <w:p>
      <w:pPr>
        <w:pStyle w:val="BookText"/>
      </w:pPr>
      <w:r>
        <w:rPr>
          <w:rFonts w:ascii="Times New Roman" w:hAnsi="Times New Roman" w:eastAsia="Times New Roman" w:cs="Times New Roman"/>
          <w:lang w:val="en-US" w:bidi="en-US"/>
          <w:color w:val="111111"/>
          <w:sz w:val="28"/>
          <w:szCs w:val="28"/>
          <w:rtl/>
        </w:rPr>
        <w:t xml:space="preserve">2509.</w:t>
      </w:r>
    </w:p>
    <w:p>
      <w:pPr>
        <w:pStyle w:val="BookText"/>
      </w:pPr>
      <w:r>
        <w:rPr>
          <w:rFonts w:ascii="Amiri" w:hAnsi="Amiri" w:eastAsia="Amiri" w:cs="Amiri"/>
          <w:lang w:bidi="ar-SA"/>
          <w:color w:val="111111"/>
          <w:sz w:val="28"/>
          <w:szCs w:val="28"/>
          <w:rtl/>
        </w:rPr>
        <w:t xml:space="preserve">بغداد؛ محمد سعيد الزهاوي (في دار التربية الإسلامية)؛ رقم المخطوط: 51/3</w:t>
      </w:r>
    </w:p>
    <w:p>
      <w:pPr>
        <w:pStyle w:val="BookText"/>
      </w:pPr>
      <w:r>
        <w:rPr>
          <w:rFonts w:ascii="IRNazanin" w:hAnsi="IRNazanin" w:eastAsia="IRNazanin" w:cs="IRNazanin"/>
          <w:lang w:bidi="fa-IR"/>
          <w:color w:val="111111"/>
          <w:sz w:val="28"/>
          <w:szCs w:val="28"/>
          <w:rtl/>
        </w:rPr>
        <w:t xml:space="preserve">أولها: الحمد لله الذي کشف القضاء والقدر على الخواص من عباده؛ آخرها: هذا ما سر تيسر لي هذا الإتمام بعون الله سبحانه وحسن توفيقه... کا: مجهول، تا: مجهول؛ 2 ق (89- 90) ، 15/5*21سم [المورد: 22-293]</w:t>
      </w:r>
    </w:p>
    <w:p>
      <w:pPr>
        <w:pStyle w:val="Heading2"/>
      </w:pPr>
      <w:bookmarkStart w:id="1985" w:name="_Toc1313"/>
      <w:r>
        <w:t>اختيارات - اختيارات الأيام / حديث، تنجيم - فارسي</w:t>
      </w:r>
      <w:bookmarkEnd w:id="1985"/>
    </w:p>
    <w:p>
      <w:pPr>
        <w:pStyle w:val="BookText"/>
      </w:pPr>
      <w:r>
        <w:rPr>
          <w:rFonts w:ascii="Amiri" w:hAnsi="Amiri" w:eastAsia="Amiri" w:cs="Amiri"/>
          <w:lang w:bidi="ar-SA"/>
          <w:color w:val="111111"/>
          <w:sz w:val="28"/>
          <w:szCs w:val="28"/>
          <w:rtl/>
        </w:rPr>
        <w:t xml:space="preserve">المجلسي، محمّد باقر بن محمّد تقي (1037 - 1110 ه-)</w:t>
      </w:r>
    </w:p>
    <w:p>
      <w:pPr>
        <w:pStyle w:val="BookText"/>
      </w:pPr>
      <w:r>
        <w:rPr>
          <w:rFonts w:ascii="Amiri" w:hAnsi="Amiri" w:eastAsia="Amiri" w:cs="Amiri"/>
          <w:lang w:bidi="ar-SA"/>
          <w:color w:val="111111"/>
          <w:sz w:val="28"/>
          <w:szCs w:val="28"/>
          <w:rtl/>
        </w:rPr>
        <w:t xml:space="preserve">تاريخ التأليف: ربيع الأول 1098ه-</w:t>
      </w:r>
    </w:p>
    <w:p>
      <w:pPr>
        <w:pStyle w:val="BookText"/>
      </w:pPr>
      <w:r>
        <w:rPr>
          <w:rFonts w:ascii="IRNazanin" w:hAnsi="IRNazanin" w:eastAsia="IRNazanin" w:cs="IRNazanin"/>
          <w:lang w:bidi="fa-IR"/>
          <w:color w:val="111111"/>
          <w:sz w:val="28"/>
          <w:szCs w:val="28"/>
          <w:rtl/>
        </w:rPr>
        <w:t xml:space="preserve">أوّله: الحمد لله رب العالمين والصلوة على سيد المرسلين محمّد وآله وعترته الطاهرين المعصومین اما بعد چنین گوید اصغر عباد الله محمّد باقر بن محمّد تقى عفى الله عن جرایمهما که این رساله ایست در بیان آنچه احادیث معتبره أهل بيت صلوات الله عليهم اجمعین معلوم میشود از سعادت و نحوست ایام هفته و ماه آخره: مثلا هرگاه غره رمضان گذشته روز جمعه بوده باشد غره رمضان سال حال روز سه شنبه است تحقيقاً ويقيناً والله اعلم بحقايق الأمور تمت</w:t>
      </w:r>
    </w:p>
    <w:p>
      <w:pPr>
        <w:pStyle w:val="BookText"/>
      </w:pPr>
      <w:r>
        <w:rPr>
          <w:rFonts w:ascii="IRNazanin" w:hAnsi="IRNazanin" w:eastAsia="IRNazanin" w:cs="IRNazanin"/>
          <w:lang w:bidi="fa-IR"/>
          <w:color w:val="111111"/>
          <w:sz w:val="28"/>
          <w:szCs w:val="28"/>
          <w:rtl/>
        </w:rPr>
        <w:t xml:space="preserve">طبع طهران، 1309 - 1310ه-، لكنو، نولکشور، 1322ه-، باهتمام: پراگ نرائن</w:t>
      </w:r>
    </w:p>
    <w:p>
      <w:pPr>
        <w:pStyle w:val="BookText"/>
      </w:pPr>
      <w:r>
        <w:rPr>
          <w:rFonts w:ascii="Amiri" w:hAnsi="Amiri" w:eastAsia="Amiri" w:cs="Amiri"/>
          <w:lang w:bidi="ar-SA"/>
          <w:color w:val="111111"/>
          <w:sz w:val="28"/>
          <w:szCs w:val="28"/>
          <w:rtl/>
        </w:rPr>
        <w:t xml:space="preserve">[فنخا 2: 383-389 (113 نسخة)]
</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2510.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1543</w:t>
      </w:r>
    </w:p>
    <w:p>
      <w:pPr>
        <w:pStyle w:val="BookText"/>
      </w:pPr>
      <w:r>
        <w:rPr>
          <w:rFonts w:ascii="IRNazanin" w:hAnsi="IRNazanin" w:eastAsia="IRNazanin" w:cs="IRNazanin"/>
          <w:lang w:bidi="fa-IR"/>
          <w:color w:val="111111"/>
          <w:sz w:val="28"/>
          <w:szCs w:val="28"/>
          <w:rtl/>
        </w:rPr>
        <w:t xml:space="preserve">کا: مجهول، تا: رجب 1086ه- [ف: 1918]</w:t>
      </w:r>
    </w:p>
    <w:p>
      <w:pPr>
        <w:pStyle w:val="BookText"/>
      </w:pPr>
      <w:r>
        <w:rPr>
          <w:rFonts w:ascii="Amiri" w:hAnsi="Amiri" w:eastAsia="Amiri" w:cs="Amiri"/>
          <w:lang w:bidi="ar-SA"/>
          <w:color w:val="111111"/>
          <w:sz w:val="28"/>
          <w:szCs w:val="28"/>
          <w:rtl/>
        </w:rPr>
        <w:t xml:space="preserve">2511 . النجف الأشرف؛ مكتبة آية الله الحكيم العامة؛ رقم المخطوط: 1093/3</w:t>
      </w:r>
    </w:p>
    <w:p>
      <w:pPr>
        <w:pStyle w:val="BookText"/>
      </w:pPr>
      <w:r>
        <w:rPr>
          <w:rFonts w:ascii="IRNazanin" w:hAnsi="IRNazanin" w:eastAsia="IRNazanin" w:cs="IRNazanin"/>
          <w:lang w:bidi="fa-IR"/>
          <w:color w:val="111111"/>
          <w:sz w:val="28"/>
          <w:szCs w:val="28"/>
          <w:rtl/>
        </w:rPr>
        <w:t xml:space="preserve">أوّلها: مطابق؛ آخرها: انتهى ما أردنا والحمد لله أولا وآخرا وصلى الله على سيد المرسلين محمّد وعترته الاكرمين تمت کا: محمّد قاسم بن أبي القاسم ،هستئي، تا: 1091ه-؛ 12 ص، 21س، 11*18سم [ف: 1- 43]</w:t>
      </w:r>
    </w:p>
    <w:p>
      <w:pPr>
        <w:pStyle w:val="BookText"/>
      </w:pPr>
      <w:r>
        <w:rPr>
          <w:rFonts w:ascii="Amiri" w:hAnsi="Amiri" w:eastAsia="Amiri" w:cs="Amiri"/>
          <w:lang w:bidi="ar-SA"/>
          <w:color w:val="111111"/>
          <w:sz w:val="28"/>
          <w:szCs w:val="28"/>
          <w:rtl/>
        </w:rPr>
        <w:t xml:space="preserve">2512 . النجف الأشرف؛ مؤسسة كاشف الغطاء العامة؛ رقم المخطوط: 5193</w:t>
      </w:r>
    </w:p>
    <w:p>
      <w:pPr>
        <w:pStyle w:val="BookText"/>
      </w:pPr>
      <w:r>
        <w:rPr>
          <w:rFonts w:ascii="IRNazanin" w:hAnsi="IRNazanin" w:eastAsia="IRNazanin" w:cs="IRNazanin"/>
          <w:lang w:bidi="fa-IR"/>
          <w:color w:val="111111"/>
          <w:sz w:val="28"/>
          <w:szCs w:val="28"/>
          <w:rtl/>
        </w:rPr>
        <w:t xml:space="preserve">کا: مجهول، تا: 1110ه-، 44ص [ف: 1-32]</w:t>
      </w:r>
    </w:p>
    <w:p>
      <w:pPr>
        <w:pStyle w:val="BookText"/>
      </w:pPr>
      <w:r>
        <w:rPr>
          <w:rFonts w:ascii="Times New Roman" w:hAnsi="Times New Roman" w:eastAsia="Times New Roman" w:cs="Times New Roman"/>
          <w:lang w:val="en-US" w:bidi="en-US"/>
          <w:color w:val="111111"/>
          <w:sz w:val="28"/>
          <w:szCs w:val="28"/>
          <w:rtl/>
        </w:rPr>
        <w:t xml:space="preserve">2513.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w:t>
      </w:r>
    </w:p>
    <w:p>
      <w:pPr>
        <w:pStyle w:val="BookText"/>
      </w:pPr>
      <w:r>
        <w:rPr>
          <w:rFonts w:ascii="IRNazanin" w:hAnsi="IRNazanin" w:eastAsia="IRNazanin" w:cs="IRNazanin"/>
          <w:lang w:bidi="fa-IR"/>
          <w:color w:val="111111"/>
          <w:sz w:val="28"/>
          <w:szCs w:val="28"/>
          <w:rtl/>
        </w:rPr>
        <w:t xml:space="preserve">کا: محمّد محسن المشهدي، تا: 1113ه- [معجم المخطوطات النجفية: 37]</w:t>
      </w:r>
    </w:p>
    <w:p>
      <w:pPr>
        <w:pStyle w:val="BookText"/>
      </w:pPr>
      <w:r>
        <w:rPr>
          <w:rFonts w:ascii="Amiri" w:hAnsi="Amiri" w:eastAsia="Amiri" w:cs="Amiri"/>
          <w:lang w:bidi="ar-SA"/>
          <w:color w:val="111111"/>
          <w:sz w:val="28"/>
          <w:szCs w:val="28"/>
          <w:rtl/>
        </w:rPr>
        <w:t xml:space="preserve">2514 . النجف الأشرف؛ مكتبة الإمام أميرالمؤمنين العامة؛ رقم المخطوط: 1943/4</w:t>
      </w:r>
    </w:p>
    <w:p>
      <w:pPr>
        <w:pStyle w:val="BookText"/>
      </w:pPr>
      <w:r>
        <w:rPr>
          <w:rFonts w:ascii="IRNazanin" w:hAnsi="IRNazanin" w:eastAsia="IRNazanin" w:cs="IRNazanin"/>
          <w:lang w:bidi="fa-IR"/>
          <w:color w:val="111111"/>
          <w:sz w:val="28"/>
          <w:szCs w:val="28"/>
          <w:rtl/>
        </w:rPr>
        <w:t xml:space="preserve">نسخ، کا: درویش محمّد محسن بن درویش محمّد الشيرازي، تا: رجب 1113ه- [ف: 1-19]</w:t>
      </w:r>
    </w:p>
    <w:p>
      <w:pPr>
        <w:pStyle w:val="BookText"/>
      </w:pPr>
      <w:r>
        <w:rPr>
          <w:rFonts w:ascii="Times New Roman" w:hAnsi="Times New Roman" w:eastAsia="Times New Roman" w:cs="Times New Roman"/>
          <w:lang w:val="en-US" w:bidi="en-US"/>
          <w:color w:val="111111"/>
          <w:sz w:val="28"/>
          <w:szCs w:val="28"/>
          <w:rtl/>
        </w:rPr>
        <w:t xml:space="preserve">2515.</w:t>
      </w:r>
    </w:p>
    <w:p>
      <w:pPr>
        <w:pStyle w:val="BookText"/>
      </w:pPr>
      <w:r>
        <w:rPr>
          <w:rFonts w:ascii="Amiri" w:hAnsi="Amiri" w:eastAsia="Amiri" w:cs="Amiri"/>
          <w:lang w:bidi="ar-SA"/>
          <w:color w:val="111111"/>
          <w:sz w:val="28"/>
          <w:szCs w:val="28"/>
          <w:rtl/>
        </w:rPr>
        <w:t xml:space="preserve">النجف الأشرف؛ حسينيه شوشتريها؛ رقم المخطوط : 75/3</w:t>
      </w:r>
    </w:p>
    <w:p>
      <w:pPr>
        <w:pStyle w:val="BookText"/>
      </w:pPr>
      <w:r>
        <w:rPr>
          <w:rFonts w:ascii="IRNazanin" w:hAnsi="IRNazanin" w:eastAsia="IRNazanin" w:cs="IRNazanin"/>
          <w:lang w:bidi="fa-IR"/>
          <w:color w:val="111111"/>
          <w:sz w:val="28"/>
          <w:szCs w:val="28"/>
          <w:rtl/>
        </w:rPr>
        <w:t xml:space="preserve">کا: مجهول، تا: 1151ه- [ نشریه 11-829]</w:t>
      </w:r>
    </w:p>
    <w:p>
      <w:pPr>
        <w:pStyle w:val="BookText"/>
      </w:pPr>
      <w:r>
        <w:rPr>
          <w:rFonts w:ascii="Amiri" w:hAnsi="Amiri" w:eastAsia="Amiri" w:cs="Amiri"/>
          <w:lang w:bidi="ar-SA"/>
          <w:color w:val="111111"/>
          <w:sz w:val="28"/>
          <w:szCs w:val="28"/>
          <w:rtl/>
        </w:rPr>
        <w:t xml:space="preserve">2516 . كربلاء؛ الروضة الحسينية ( مكتبة)؛ رقم المخطوط: 827/2م ح 9773</w:t>
      </w:r>
    </w:p>
    <w:p>
      <w:pPr>
        <w:pStyle w:val="BookText"/>
      </w:pPr>
      <w:r>
        <w:rPr>
          <w:rFonts w:ascii="IRNazanin" w:hAnsi="IRNazanin" w:eastAsia="IRNazanin" w:cs="IRNazanin"/>
          <w:lang w:bidi="fa-IR"/>
          <w:color w:val="111111"/>
          <w:sz w:val="28"/>
          <w:szCs w:val="28"/>
          <w:rtl/>
        </w:rPr>
        <w:t xml:space="preserve">تعلیق، کا: مجهول، تا: قيد التملك 1248ه-؛ تملك : تقي الحسيني في الكاظمية سنة 1248 ه-، السيد رضا الطباطبائي سنة 1275ه- [ مخطوطات كربلاء: 4-358]</w:t>
      </w:r>
    </w:p>
    <w:p>
      <w:pPr>
        <w:pStyle w:val="BookText"/>
      </w:pPr>
      <w:r>
        <w:rPr>
          <w:rFonts w:ascii="Times New Roman" w:hAnsi="Times New Roman" w:eastAsia="Times New Roman" w:cs="Times New Roman"/>
          <w:lang w:val="en-US" w:bidi="en-US"/>
          <w:color w:val="111111"/>
          <w:sz w:val="28"/>
          <w:szCs w:val="28"/>
          <w:rtl/>
        </w:rPr>
        <w:t xml:space="preserve">2517.</w:t>
      </w:r>
    </w:p>
    <w:p>
      <w:pPr>
        <w:pStyle w:val="BookText"/>
      </w:pPr>
      <w:r>
        <w:rPr>
          <w:rFonts w:ascii="Amiri" w:hAnsi="Amiri" w:eastAsia="Amiri" w:cs="Amiri"/>
          <w:lang w:bidi="ar-SA"/>
          <w:color w:val="111111"/>
          <w:sz w:val="28"/>
          <w:szCs w:val="28"/>
          <w:rtl/>
        </w:rPr>
        <w:t xml:space="preserve">كربلاء؛ الروضة الحسينية (مكتبة)؛ رقم المخطوط: 21م - ح9164</w:t>
      </w:r>
    </w:p>
    <w:p>
      <w:pPr>
        <w:pStyle w:val="BookText"/>
      </w:pPr>
      <w:r>
        <w:rPr>
          <w:rFonts w:ascii="Amiri" w:hAnsi="Amiri" w:eastAsia="Amiri" w:cs="Amiri"/>
          <w:lang w:bidi="ar-SA"/>
          <w:color w:val="111111"/>
          <w:sz w:val="28"/>
          <w:szCs w:val="28"/>
          <w:rtl/>
        </w:rPr>
        <w:t xml:space="preserve">نسخ وتعليق، كا: محسن بن الملا ،عباس، تا: شعبان 1258ه-، 312 ص، 14س،14*22سم [مخطوطات كربلاء: 4-18] 2518. كربلاء العتبة العباسية رقم المخطوط: 552</w:t>
      </w:r>
    </w:p>
    <w:p>
      <w:pPr>
        <w:pStyle w:val="BookText"/>
      </w:pPr>
      <w:r>
        <w:rPr>
          <w:rFonts w:ascii="IRNazanin" w:hAnsi="IRNazanin" w:eastAsia="IRNazanin" w:cs="IRNazanin"/>
          <w:lang w:bidi="fa-IR"/>
          <w:color w:val="111111"/>
          <w:sz w:val="28"/>
          <w:szCs w:val="28"/>
          <w:rtl/>
        </w:rPr>
        <w:t xml:space="preserve">أوّلها: مطابق؛ آخرها: ماه رمضان المبارك در روی دهقانان شوال المکرم در روی ترکان، ذي قعدة الحرام در ادعيه وصحيفه ذي حجه الحرام در روی قرآن مجید نستعلیق، کا: نصير بن محمّد تقي البهبهاني، تا: 7 ربيع الآخر 1268ه-، 111ق، 15س،11*16سم [ف: 2-151]</w:t>
      </w:r>
    </w:p>
    <w:p>
      <w:pPr>
        <w:pStyle w:val="BookText"/>
      </w:pPr>
      <w:r>
        <w:rPr>
          <w:rFonts w:ascii="Times New Roman" w:hAnsi="Times New Roman" w:eastAsia="Times New Roman" w:cs="Times New Roman"/>
          <w:lang w:val="en-US" w:bidi="en-US"/>
          <w:color w:val="111111"/>
          <w:sz w:val="28"/>
          <w:szCs w:val="28"/>
          <w:rtl/>
        </w:rPr>
        <w:t xml:space="preserve">2519.</w:t>
      </w:r>
    </w:p>
    <w:p>
      <w:pPr>
        <w:pStyle w:val="BookText"/>
      </w:pPr>
      <w:r>
        <w:rPr>
          <w:rFonts w:ascii="Amiri" w:hAnsi="Amiri" w:eastAsia="Amiri" w:cs="Amiri"/>
          <w:lang w:bidi="ar-SA"/>
          <w:color w:val="111111"/>
          <w:sz w:val="28"/>
          <w:szCs w:val="28"/>
          <w:rtl/>
        </w:rPr>
        <w:t xml:space="preserve">كربلاء؛ مكتبة عباس حسن آل طعمه؛ رقم المخطوط 1</w:t>
      </w:r>
    </w:p>
    <w:p>
      <w:pPr>
        <w:pStyle w:val="BookText"/>
      </w:pPr>
      <w:r>
        <w:rPr>
          <w:rFonts w:ascii="Amiri" w:hAnsi="Amiri" w:eastAsia="Amiri" w:cs="Amiri"/>
          <w:lang w:bidi="ar-SA"/>
          <w:color w:val="111111"/>
          <w:sz w:val="28"/>
          <w:szCs w:val="28"/>
          <w:rtl/>
        </w:rPr>
        <w:t xml:space="preserve">أوّلها: الحمد لله رب العالمين ... أما بعده : فهذه رقيمة قد ذكرها شيخنا ومولانا المجلسي 554
</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bookmarkStart w:id="500" w:name="pg7770_70139"/>
    <w:bookmarkEnd w:id="500"/>
    <w:p>
      <w:pPr>
        <w:pStyle w:val="BookText"/>
      </w:pPr>
      <w:r>
        <w:rPr>
          <w:rFonts w:ascii="IRNazanin" w:hAnsi="IRNazanin" w:eastAsia="IRNazanin" w:cs="IRNazanin"/>
          <w:lang w:bidi="fa-IR"/>
          <w:color w:val="111111"/>
          <w:sz w:val="28"/>
          <w:szCs w:val="28"/>
          <w:rtl/>
        </w:rPr>
        <w:t xml:space="preserve">في بيان معرفة بعض الساعات النحسة والحوادث الطارئة آخرها وجود گندم دیدن دليل منفعت بود و کشتن تخمها دلیل عاقبت بود مختار مما كتبه المولى محمّد باقر المجلسي في كتابه، اختار منه أمرين: الأوّل معرفة أن القمر في كل سنة متي يكون في العقرب، الثاني معرفة الحوادث العارضة في كل سنة تستعلم بأول محرم في أي يوم يكون من أيام الأسبوع، ديباجة الكتاب عربية؛ نستعليق، کا: الحاج محمّد جواد ابن الحاج خليل التاجر الدولت آبادي، تا: 23 1394ه-، محرم 16 ص، 15/5*21/5 سم [مخطوطات كربلاء: 3-249]</w:t>
      </w:r>
    </w:p>
    <w:p>
      <w:pPr>
        <w:pStyle w:val="BookText"/>
      </w:pPr>
      <w:r>
        <w:rPr>
          <w:rFonts w:ascii="Amiri" w:hAnsi="Amiri" w:eastAsia="Amiri" w:cs="Amiri"/>
          <w:lang w:bidi="ar-SA"/>
          <w:color w:val="111111"/>
          <w:sz w:val="28"/>
          <w:szCs w:val="28"/>
          <w:rtl/>
        </w:rPr>
        <w:t xml:space="preserve">2520 . النجف الأشرف؛ مكتبة آية الله الحكيم العامة؛ رقم المخطوط: 1656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ناقصة: الوسط؛ 41 ص، 9س، 9/4*14سم [ف: 1-43]</w:t>
      </w:r>
    </w:p>
    <w:p>
      <w:pPr>
        <w:pStyle w:val="BookText"/>
      </w:pPr>
      <w:r>
        <w:rPr>
          <w:rFonts w:ascii="Times New Roman" w:hAnsi="Times New Roman" w:eastAsia="Times New Roman" w:cs="Times New Roman"/>
          <w:lang w:val="en-US" w:bidi="en-US"/>
          <w:color w:val="111111"/>
          <w:sz w:val="28"/>
          <w:szCs w:val="28"/>
          <w:rtl/>
        </w:rPr>
        <w:t xml:space="preserve">2521.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2438/4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ناقصة : الآخر؛ 8،ص 29 س، 13*21/8سم [ف: 1-43]</w:t>
      </w:r>
    </w:p>
    <w:p>
      <w:pPr>
        <w:pStyle w:val="BookText"/>
      </w:pPr>
      <w:r>
        <w:rPr>
          <w:rFonts w:ascii="Times New Roman" w:hAnsi="Times New Roman" w:eastAsia="Times New Roman" w:cs="Times New Roman"/>
          <w:lang w:val="en-US" w:bidi="en-US"/>
          <w:color w:val="111111"/>
          <w:sz w:val="28"/>
          <w:szCs w:val="28"/>
          <w:rtl/>
        </w:rPr>
        <w:t xml:space="preserve">2522.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231</w:t>
      </w:r>
    </w:p>
    <w:p>
      <w:pPr>
        <w:pStyle w:val="BookText"/>
      </w:pPr>
      <w:r>
        <w:rPr>
          <w:rFonts w:ascii="IRNazanin" w:hAnsi="IRNazanin" w:eastAsia="IRNazanin" w:cs="IRNazanin"/>
          <w:lang w:bidi="fa-IR"/>
          <w:color w:val="111111"/>
          <w:sz w:val="28"/>
          <w:szCs w:val="28"/>
          <w:rtl/>
        </w:rPr>
        <w:t xml:space="preserve">کا: مجهول، تا: مجهول :[ف: 191]</w:t>
      </w:r>
    </w:p>
    <w:p>
      <w:pPr>
        <w:pStyle w:val="Heading2"/>
      </w:pPr>
      <w:bookmarkStart w:id="1986" w:name="_Toc1314"/>
      <w:r>
        <w:t>الاختيارات / حدیث، تنجيم - عربي</w:t>
      </w:r>
      <w:bookmarkEnd w:id="1986"/>
    </w:p>
    <w:p>
      <w:pPr>
        <w:pStyle w:val="BookText"/>
      </w:pPr>
      <w:r>
        <w:rPr>
          <w:rFonts w:ascii="Amiri" w:hAnsi="Amiri" w:eastAsia="Amiri" w:cs="Amiri"/>
          <w:lang w:bidi="ar-SA"/>
          <w:color w:val="111111"/>
          <w:sz w:val="28"/>
          <w:szCs w:val="28"/>
          <w:rtl/>
        </w:rPr>
        <w:t xml:space="preserve">2523 . النجف الأشرف مكتبة الإمام أمير المؤمنين العامة؛ رقم المخطوط: 1838</w:t>
      </w:r>
    </w:p>
    <w:p>
      <w:pPr>
        <w:pStyle w:val="BookText"/>
      </w:pPr>
      <w:r>
        <w:rPr>
          <w:rFonts w:ascii="Amiri" w:hAnsi="Amiri" w:eastAsia="Amiri" w:cs="Amiri"/>
          <w:lang w:bidi="ar-SA"/>
          <w:color w:val="111111"/>
          <w:sz w:val="28"/>
          <w:szCs w:val="28"/>
          <w:rtl/>
        </w:rPr>
        <w:t xml:space="preserve">أوّلها: الحمد لله الفرد الصمد الذي لم يلد ولم يولد ... أما بعد فهذا استخرج من البحار الأنوار أقول روي عن الصادق عليه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رسالة في الاختيارات وسعد الأيام ونحسها لبعض المتاخرين استخرجها من كتاب بحار الأنوار وغيره، وهو على حسب أيام الشهر من الأوّل إلى الثلاثين وكل رواياته مرسله قد حذف اساتیدها؛ نسخ، کا: مجهول، تا: القرن 13 ه-، بآخر المجموعه من الورقة 116 الى النهاية [ف: 1-67]
</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bookmarkStart w:id="501" w:name="pg7770_70140"/>
    <w:bookmarkEnd w:id="501"/>
    <w:p>
      <w:pPr>
        <w:pStyle w:val="Heading2"/>
      </w:pPr>
      <w:bookmarkStart w:id="1987" w:name="_Toc1315"/>
      <w:r>
        <w:t>الاختيارات / طب - عربي</w:t>
      </w:r>
      <w:bookmarkEnd w:id="1987"/>
    </w:p>
    <w:p>
      <w:pPr>
        <w:pStyle w:val="BookText"/>
      </w:pPr>
      <w:r>
        <w:rPr>
          <w:rFonts w:ascii="Times New Roman" w:hAnsi="Times New Roman" w:eastAsia="Times New Roman" w:cs="Times New Roman"/>
          <w:lang w:val="en-US" w:bidi="en-US"/>
          <w:color w:val="111111"/>
          <w:sz w:val="28"/>
          <w:szCs w:val="28"/>
          <w:rtl/>
        </w:rPr>
        <w:t xml:space="preserve">2524.</w:t>
      </w:r>
    </w:p>
    <w:p>
      <w:pPr>
        <w:pStyle w:val="BookText"/>
      </w:pPr>
      <w:r>
        <w:rPr>
          <w:rFonts w:ascii="IRNazanin" w:hAnsi="IRNazanin" w:eastAsia="IRNazanin" w:cs="IRNazanin"/>
          <w:lang w:bidi="fa-IR"/>
          <w:color w:val="111111"/>
          <w:sz w:val="28"/>
          <w:szCs w:val="28"/>
          <w:rtl/>
        </w:rPr>
        <w:t xml:space="preserve">بغداد؛ دار المخطوطات؛ رقم المخطوط: 22830/1</w:t>
      </w:r>
    </w:p>
    <w:p>
      <w:pPr>
        <w:pStyle w:val="BookText"/>
      </w:pPr>
      <w:r>
        <w:rPr>
          <w:rFonts w:ascii="IRNazanin" w:hAnsi="IRNazanin" w:eastAsia="IRNazanin" w:cs="IRNazanin"/>
          <w:lang w:bidi="fa-IR"/>
          <w:color w:val="111111"/>
          <w:sz w:val="28"/>
          <w:szCs w:val="28"/>
          <w:rtl/>
        </w:rPr>
        <w:t xml:space="preserve">كتاب في امراض الحيوانات وعلاجاتها؛ کا: مجهول، تا: القرن 12ه-، 136ص، 15س، 24*16/5سم [المتحف العراقي - ف: الطب والصيدلة -14]</w:t>
      </w:r>
    </w:p>
    <w:p>
      <w:pPr>
        <w:pStyle w:val="Heading2"/>
      </w:pPr>
      <w:bookmarkStart w:id="1988" w:name="_Toc1316"/>
      <w:r>
        <w:t>الاختيارات / لغة - عربي</w:t>
      </w:r>
      <w:bookmarkEnd w:id="1988"/>
    </w:p>
    <w:p>
      <w:pPr>
        <w:pStyle w:val="BookText"/>
      </w:pPr>
      <w:r>
        <w:rPr>
          <w:rFonts w:ascii="Times New Roman" w:hAnsi="Times New Roman" w:eastAsia="Times New Roman" w:cs="Times New Roman"/>
          <w:lang w:val="en-US" w:bidi="en-US"/>
          <w:color w:val="111111"/>
          <w:sz w:val="28"/>
          <w:szCs w:val="28"/>
          <w:rtl/>
        </w:rPr>
        <w:t xml:space="preserve">2525.</w:t>
      </w:r>
    </w:p>
    <w:p>
      <w:pPr>
        <w:pStyle w:val="BookText"/>
      </w:pPr>
      <w:r>
        <w:rPr>
          <w:rFonts w:ascii="IRNazanin" w:hAnsi="IRNazanin" w:eastAsia="IRNazanin" w:cs="IRNazanin"/>
          <w:lang w:bidi="fa-IR"/>
          <w:color w:val="111111"/>
          <w:sz w:val="28"/>
          <w:szCs w:val="28"/>
          <w:rtl/>
        </w:rPr>
        <w:t xml:space="preserve">الكاظمية جامعة مدينة العلم؛ رقم المخطوط : 12/1/3 أوّلها: بعد البسملة الرمان انار والنار آتش، الجناح بال، والبال دل؛ آخرها: الفجل ترب، والترب خاك، المنشار اره والارة نار. موضوع طريف اختار فيه الكلمات العربية التي لمعانيها الفارسية مبان عربية، مع ذكر معانيها الفارسية؛ کا: مجهول، تا: مجهول؛ 12*19/5سم [ف: 213]</w:t>
      </w:r>
    </w:p>
    <w:p>
      <w:pPr>
        <w:pStyle w:val="Heading2"/>
      </w:pPr>
      <w:bookmarkStart w:id="1989" w:name="_Toc1317"/>
      <w:r>
        <w:t>اختيارات / هيئة تنجيم - فارسي</w:t>
      </w:r>
      <w:bookmarkEnd w:id="1989"/>
    </w:p>
    <w:p>
      <w:pPr>
        <w:pStyle w:val="BookText"/>
      </w:pPr>
      <w:r>
        <w:rPr>
          <w:rFonts w:ascii="Amiri" w:hAnsi="Amiri" w:eastAsia="Amiri" w:cs="Amiri"/>
          <w:lang w:bidi="ar-SA"/>
          <w:color w:val="111111"/>
          <w:sz w:val="28"/>
          <w:szCs w:val="28"/>
          <w:rtl/>
        </w:rPr>
        <w:t xml:space="preserve">2526 . النجف الأشرف؛ مكتبة الإمام أمير المؤمنين العامة؛ رقم المخطوط: 363</w:t>
      </w:r>
    </w:p>
    <w:p>
      <w:pPr>
        <w:pStyle w:val="BookText"/>
      </w:pPr>
      <w:r>
        <w:rPr>
          <w:rFonts w:ascii="IRNazanin" w:hAnsi="IRNazanin" w:eastAsia="IRNazanin" w:cs="IRNazanin"/>
          <w:lang w:bidi="fa-IR"/>
          <w:color w:val="111111"/>
          <w:sz w:val="28"/>
          <w:szCs w:val="28"/>
          <w:rtl/>
        </w:rPr>
        <w:t xml:space="preserve">کا: مجهول، تا: مجهول؛ تنقص في أولها الخطبة؛ 133ق،11*17سم [ف: 1-18]</w:t>
      </w:r>
    </w:p>
    <w:p>
      <w:pPr>
        <w:pStyle w:val="Heading2"/>
      </w:pPr>
      <w:bookmarkStart w:id="1990" w:name="_Toc1318"/>
      <w:r>
        <w:t>اختيارات ابن أفلاطون / فقه - عربي</w:t>
      </w:r>
      <w:bookmarkEnd w:id="1990"/>
    </w:p>
    <w:p>
      <w:pPr>
        <w:pStyle w:val="BookText"/>
      </w:pPr>
      <w:r>
        <w:rPr>
          <w:rFonts w:ascii="Amiri" w:hAnsi="Amiri" w:eastAsia="Amiri" w:cs="Amiri"/>
          <w:lang w:bidi="ar-SA"/>
          <w:color w:val="111111"/>
          <w:sz w:val="28"/>
          <w:szCs w:val="28"/>
          <w:rtl/>
        </w:rPr>
        <w:t xml:space="preserve">2527 . البصرة ؛ جامعة البصرة المكتبة المركزية)؛ رقم المخطوط : 253</w:t>
      </w:r>
    </w:p>
    <w:p>
      <w:pPr>
        <w:pStyle w:val="BookText"/>
      </w:pPr>
      <w:r>
        <w:rPr>
          <w:rFonts w:ascii="Amiri" w:hAnsi="Amiri" w:eastAsia="Amiri" w:cs="Amiri"/>
          <w:lang w:bidi="ar-SA"/>
          <w:color w:val="111111"/>
          <w:sz w:val="28"/>
          <w:szCs w:val="28"/>
          <w:rtl/>
        </w:rPr>
        <w:t xml:space="preserve">أوّلها: في الواقعات الماء إذا كان يجري ضعيفا...</w:t>
      </w:r>
    </w:p>
    <w:p>
      <w:pPr>
        <w:pStyle w:val="BookText"/>
      </w:pPr>
      <w:r>
        <w:rPr>
          <w:rFonts w:ascii="IRNazanin" w:hAnsi="IRNazanin" w:eastAsia="IRNazanin" w:cs="IRNazanin"/>
          <w:lang w:bidi="fa-IR"/>
          <w:color w:val="111111"/>
          <w:sz w:val="28"/>
          <w:szCs w:val="28"/>
          <w:rtl/>
        </w:rPr>
        <w:t xml:space="preserve">کا: مجهول، تا: مجهول ناقصة: الأوّل؛ 220ق، 19 س ،14*21سم [المورد: 30-347]</w:t>
      </w:r>
    </w:p>
    <w:p>
      <w:pPr>
        <w:pStyle w:val="BookText"/>
      </w:pPr>
      <w:r>
        <w:rPr>
          <w:rFonts w:ascii="Amiri" w:hAnsi="Amiri" w:eastAsia="Amiri" w:cs="Amiri"/>
          <w:lang w:bidi="ar-SA"/>
          <w:color w:val="111111"/>
          <w:sz w:val="28"/>
          <w:szCs w:val="28"/>
          <w:rtl/>
        </w:rPr>
        <w:t xml:space="preserve">اختيارات الأيام &gt; اختيارات
</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bookmarkStart w:id="502" w:name="pg7770_70141"/>
    <w:bookmarkEnd w:id="502"/>
    <w:p>
      <w:pPr>
        <w:pStyle w:val="Heading2"/>
      </w:pPr>
      <w:bookmarkStart w:id="1991" w:name="_Toc1319"/>
      <w:r>
        <w:t>اختيارات الأيام / تنجيم - عربي</w:t>
      </w:r>
      <w:bookmarkEnd w:id="1991"/>
    </w:p>
    <w:p>
      <w:pPr>
        <w:pStyle w:val="BookText"/>
      </w:pPr>
      <w:r>
        <w:rPr>
          <w:rFonts w:ascii="IRNazanin" w:hAnsi="IRNazanin" w:eastAsia="IRNazanin" w:cs="IRNazanin"/>
          <w:lang w:bidi="fa-IR"/>
          <w:color w:val="111111"/>
          <w:sz w:val="28"/>
          <w:szCs w:val="28"/>
          <w:rtl/>
        </w:rPr>
        <w:t xml:space="preserve">جعفر بن محمّد، الصادق (ع) (80 - 148 ه- )</w:t>
      </w:r>
    </w:p>
    <w:p>
      <w:pPr>
        <w:pStyle w:val="BookText"/>
      </w:pPr>
      <w:r>
        <w:rPr>
          <w:rFonts w:ascii="IRNazanin" w:hAnsi="IRNazanin" w:eastAsia="IRNazanin" w:cs="IRNazanin"/>
          <w:lang w:bidi="fa-IR"/>
          <w:color w:val="111111"/>
          <w:sz w:val="28"/>
          <w:szCs w:val="28"/>
          <w:rtl/>
        </w:rPr>
        <w:t xml:space="preserve">[فنخا 2: 390-391 (5 نسخ)]</w:t>
      </w:r>
    </w:p>
    <w:p>
      <w:pPr>
        <w:pStyle w:val="BookText"/>
      </w:pPr>
      <w:r>
        <w:rPr>
          <w:rFonts w:ascii="Times New Roman" w:hAnsi="Times New Roman" w:eastAsia="Times New Roman" w:cs="Times New Roman"/>
          <w:lang w:val="en-US" w:bidi="en-US"/>
          <w:color w:val="111111"/>
          <w:sz w:val="28"/>
          <w:szCs w:val="28"/>
          <w:rtl/>
        </w:rPr>
        <w:t xml:space="preserve">2528.</w:t>
      </w:r>
    </w:p>
    <w:p>
      <w:pPr>
        <w:pStyle w:val="BookText"/>
      </w:pPr>
      <w:r>
        <w:rPr>
          <w:rFonts w:ascii="Amiri" w:hAnsi="Amiri" w:eastAsia="Amiri" w:cs="Amiri"/>
          <w:lang w:bidi="ar-SA"/>
          <w:color w:val="111111"/>
          <w:sz w:val="28"/>
          <w:szCs w:val="28"/>
          <w:rtl/>
        </w:rPr>
        <w:t xml:space="preserve">كربلاء العتبة العباسية؛ رقم المخطوط: 211/44</w:t>
      </w:r>
    </w:p>
    <w:p>
      <w:pPr>
        <w:pStyle w:val="BookText"/>
      </w:pPr>
      <w:r>
        <w:rPr>
          <w:rFonts w:ascii="Amiri" w:hAnsi="Amiri" w:eastAsia="Amiri" w:cs="Amiri"/>
          <w:lang w:bidi="ar-SA"/>
          <w:color w:val="111111"/>
          <w:sz w:val="28"/>
          <w:szCs w:val="28"/>
          <w:rtl/>
        </w:rPr>
        <w:t xml:space="preserve">كا: السيد مرتضى الرضوي الكشميري، تا: 1280ق؛ 14 س، 10*16سم [ف: 1-256]</w:t>
      </w:r>
    </w:p>
    <w:p>
      <w:pPr>
        <w:pStyle w:val="BookText"/>
      </w:pPr>
      <w:r>
        <w:rPr>
          <w:rFonts w:ascii="Amiri" w:hAnsi="Amiri" w:eastAsia="Amiri" w:cs="Amiri"/>
          <w:lang w:bidi="ar-SA"/>
          <w:color w:val="111111"/>
          <w:sz w:val="28"/>
          <w:szCs w:val="28"/>
          <w:rtl/>
        </w:rPr>
        <w:t xml:space="preserve">اختيارات بديعي &gt; مفتاح الخزائن</w:t>
      </w:r>
    </w:p>
    <w:p>
      <w:pPr>
        <w:pStyle w:val="Heading2"/>
      </w:pPr>
      <w:bookmarkStart w:id="1992" w:name="_Toc1320"/>
      <w:r>
        <w:t>اختيارات بديعي / طب - فارسي</w:t>
      </w:r>
      <w:bookmarkEnd w:id="1992"/>
    </w:p>
    <w:p>
      <w:pPr>
        <w:pStyle w:val="BookText"/>
      </w:pPr>
      <w:r>
        <w:rPr>
          <w:rFonts w:ascii="Amiri" w:hAnsi="Amiri" w:eastAsia="Amiri" w:cs="Amiri"/>
          <w:lang w:bidi="ar-SA"/>
          <w:color w:val="111111"/>
          <w:sz w:val="28"/>
          <w:szCs w:val="28"/>
          <w:rtl/>
        </w:rPr>
        <w:t xml:space="preserve">زين العابدين العطار علي بن حسين (730 - 806 ه- )</w:t>
      </w:r>
    </w:p>
    <w:p>
      <w:pPr>
        <w:pStyle w:val="BookText"/>
      </w:pPr>
      <w:r>
        <w:rPr>
          <w:rFonts w:ascii="Amiri" w:hAnsi="Amiri" w:eastAsia="Amiri" w:cs="Amiri"/>
          <w:lang w:bidi="ar-SA"/>
          <w:color w:val="111111"/>
          <w:sz w:val="28"/>
          <w:szCs w:val="28"/>
          <w:rtl/>
        </w:rPr>
        <w:t xml:space="preserve">تاريخ التأليف: 770ه-</w:t>
      </w:r>
    </w:p>
    <w:p>
      <w:pPr>
        <w:pStyle w:val="BookText"/>
      </w:pPr>
      <w:r>
        <w:rPr>
          <w:rFonts w:ascii="IRNazanin" w:hAnsi="IRNazanin" w:eastAsia="IRNazanin" w:cs="IRNazanin"/>
          <w:lang w:bidi="fa-IR"/>
          <w:color w:val="111111"/>
          <w:sz w:val="28"/>
          <w:szCs w:val="28"/>
          <w:rtl/>
        </w:rPr>
        <w:t xml:space="preserve">أوّله: امداد حمد بی عد و اعداد سپاس بی قیاس مبدعی را که آثار ابداع او بر هر ورقی از اوراق و شجری از اشجار سخت وضوح یافته است و هر ثمره ای از اثمار وزهری از ازهار أنوار ایجاد او تافته است...</w:t>
      </w:r>
    </w:p>
    <w:p>
      <w:pPr>
        <w:pStyle w:val="BookText"/>
      </w:pPr>
      <w:r>
        <w:rPr>
          <w:rFonts w:ascii="IRNazanin" w:hAnsi="IRNazanin" w:eastAsia="IRNazanin" w:cs="IRNazanin"/>
          <w:lang w:bidi="fa-IR"/>
          <w:color w:val="111111"/>
          <w:sz w:val="28"/>
          <w:szCs w:val="28"/>
          <w:rtl/>
        </w:rPr>
        <w:t xml:space="preserve">آخره: ولسان العصافیر یک ونیم جزو کوفته و بیخته به روغن گاو چرب نموده به انگبین .بسرشند. الحمد الله أولاً وآخراً وظاهراً وباطناً وصلى الله على سيدنا محمّد وآله الطاهرين.</w:t>
      </w:r>
    </w:p>
    <w:p>
      <w:pPr>
        <w:pStyle w:val="BookText"/>
      </w:pPr>
      <w:r>
        <w:rPr>
          <w:rFonts w:ascii="IRNazanin" w:hAnsi="IRNazanin" w:eastAsia="IRNazanin" w:cs="IRNazanin"/>
          <w:lang w:bidi="fa-IR"/>
          <w:color w:val="111111"/>
          <w:sz w:val="28"/>
          <w:szCs w:val="28"/>
          <w:rtl/>
        </w:rPr>
        <w:t xml:space="preserve">طبع: ایران، 1371 ش، باهتمام دکتر محمّد تقي؛ هند کانبور، نول کشور، 1305ه-، هند، الدهلي، اردو ،اخبار 1853م</w:t>
      </w:r>
    </w:p>
    <w:p>
      <w:pPr>
        <w:pStyle w:val="BookText"/>
      </w:pPr>
      <w:r>
        <w:rPr>
          <w:rFonts w:ascii="Amiri" w:hAnsi="Amiri" w:eastAsia="Amiri" w:cs="Amiri"/>
          <w:lang w:bidi="ar-SA"/>
          <w:color w:val="111111"/>
          <w:sz w:val="28"/>
          <w:szCs w:val="28"/>
          <w:rtl/>
        </w:rPr>
        <w:t xml:space="preserve">[فتخا 2: 421-436(189 نسخة)]</w:t>
      </w:r>
    </w:p>
    <w:p>
      <w:pPr>
        <w:pStyle w:val="BookText"/>
      </w:pPr>
      <w:r>
        <w:rPr>
          <w:rFonts w:ascii="Times New Roman" w:hAnsi="Times New Roman" w:eastAsia="Times New Roman" w:cs="Times New Roman"/>
          <w:lang w:val="en-US" w:bidi="en-US"/>
          <w:color w:val="111111"/>
          <w:sz w:val="28"/>
          <w:szCs w:val="28"/>
          <w:rtl/>
        </w:rPr>
        <w:t xml:space="preserve">2529.</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 1047</w:t>
      </w:r>
    </w:p>
    <w:p>
      <w:pPr>
        <w:pStyle w:val="BookText"/>
      </w:pPr>
      <w:r>
        <w:rPr>
          <w:rFonts w:ascii="IRNazanin" w:hAnsi="IRNazanin" w:eastAsia="IRNazanin" w:cs="IRNazanin"/>
          <w:lang w:bidi="fa-IR"/>
          <w:color w:val="111111"/>
          <w:sz w:val="28"/>
          <w:szCs w:val="28"/>
          <w:rtl/>
        </w:rPr>
        <w:t xml:space="preserve">کا: مجهول، تا: تقريباً 900 ه-، 774 ص، 20س،17*23سم [معجم المخطوطات النجفية: 37 ]</w:t>
      </w:r>
    </w:p>
    <w:p>
      <w:pPr>
        <w:pStyle w:val="BookText"/>
      </w:pPr>
      <w:r>
        <w:rPr>
          <w:rFonts w:ascii="Times New Roman" w:hAnsi="Times New Roman" w:eastAsia="Times New Roman" w:cs="Times New Roman"/>
          <w:lang w:val="en-US" w:bidi="en-US"/>
          <w:color w:val="111111"/>
          <w:sz w:val="28"/>
          <w:szCs w:val="28"/>
          <w:rtl/>
        </w:rPr>
        <w:t xml:space="preserve">2530.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2010/1</w:t>
      </w:r>
    </w:p>
    <w:p>
      <w:pPr>
        <w:pStyle w:val="BookText"/>
      </w:pPr>
      <w:r>
        <w:rPr>
          <w:rFonts w:ascii="IRNazanin" w:hAnsi="IRNazanin" w:eastAsia="IRNazanin" w:cs="IRNazanin"/>
          <w:lang w:bidi="fa-IR"/>
          <w:color w:val="111111"/>
          <w:sz w:val="28"/>
          <w:szCs w:val="28"/>
          <w:rtl/>
        </w:rPr>
        <w:t xml:space="preserve">أوّلها: بر ارباب فطنت و اصحاب حکمت مخفی و مستور نماند که هیچ خیر از انواع
</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bookmarkStart w:id="503" w:name="pg7770_70142"/>
    <w:bookmarkEnd w:id="503"/>
    <w:p>
      <w:pPr>
        <w:pStyle w:val="BookText"/>
      </w:pPr>
      <w:r>
        <w:rPr>
          <w:rFonts w:ascii="IRNazanin" w:hAnsi="IRNazanin" w:eastAsia="IRNazanin" w:cs="IRNazanin"/>
          <w:lang w:bidi="fa-IR"/>
          <w:color w:val="111111"/>
          <w:sz w:val="28"/>
          <w:szCs w:val="28"/>
          <w:rtl/>
        </w:rPr>
        <w:t xml:space="preserve">مخلوقات و اصناف موجودات از حکمت ربانی خالی نباشد و هر چیز را چنانچه منفعتی وجود هست مضرتی .... هست؛ آخرها: به لغت اهل اندلس آملج است و گفته که در الف نیمه نباتیست که به شیرازی منبل دارو خوانند و در جراحتها مستعمل کنند وزخم تازه بدان دوا .کنند تم الملجد الأوّل في سادس عشر في شهر رمضان المبارك سنة سبع عشر وتسعمائة</w:t>
      </w:r>
    </w:p>
    <w:p>
      <w:pPr>
        <w:pStyle w:val="BookText"/>
      </w:pPr>
      <w:r>
        <w:rPr>
          <w:rFonts w:ascii="IRNazanin" w:hAnsi="IRNazanin" w:eastAsia="IRNazanin" w:cs="IRNazanin"/>
          <w:lang w:bidi="fa-IR"/>
          <w:color w:val="111111"/>
          <w:sz w:val="28"/>
          <w:szCs w:val="28"/>
          <w:rtl/>
        </w:rPr>
        <w:t xml:space="preserve">المجلد الأوّل؛ کا: مجهول، تا: 6 رمضان 917ه-، ناقصة: الأول؛ 309 ص، 18س،10/3*17/5سم [ف: 1-43]</w:t>
      </w:r>
    </w:p>
    <w:p>
      <w:pPr>
        <w:pStyle w:val="BookText"/>
      </w:pPr>
      <w:r>
        <w:rPr>
          <w:rFonts w:ascii="Amiri" w:hAnsi="Amiri" w:eastAsia="Amiri" w:cs="Amiri"/>
          <w:lang w:bidi="ar-SA"/>
          <w:color w:val="111111"/>
          <w:sz w:val="28"/>
          <w:szCs w:val="28"/>
          <w:rtl/>
        </w:rPr>
        <w:t xml:space="preserve">2531 . النجف الأشرف مكتبة الإمام أمير المؤمنين العامة؛ رقم المخطوط: 1233</w:t>
      </w:r>
    </w:p>
    <w:p>
      <w:pPr>
        <w:pStyle w:val="BookText"/>
      </w:pPr>
      <w:r>
        <w:rPr>
          <w:rFonts w:ascii="IRNazanin" w:hAnsi="IRNazanin" w:eastAsia="IRNazanin" w:cs="IRNazanin"/>
          <w:lang w:bidi="fa-IR"/>
          <w:color w:val="111111"/>
          <w:sz w:val="28"/>
          <w:szCs w:val="28"/>
          <w:rtl/>
        </w:rPr>
        <w:t xml:space="preserve">کا: مجهول، تا: القرن 10ه-، تملك: بديع الجمال 770ه-، 213 ق [ف: 1-20]</w:t>
      </w:r>
    </w:p>
    <w:p>
      <w:pPr>
        <w:pStyle w:val="BookText"/>
      </w:pPr>
      <w:r>
        <w:rPr>
          <w:rFonts w:ascii="Times New Roman" w:hAnsi="Times New Roman" w:eastAsia="Times New Roman" w:cs="Times New Roman"/>
          <w:lang w:val="en-US" w:bidi="en-US"/>
          <w:color w:val="111111"/>
          <w:sz w:val="28"/>
          <w:szCs w:val="28"/>
          <w:rtl/>
        </w:rPr>
        <w:t xml:space="preserve">2532.</w:t>
      </w:r>
    </w:p>
    <w:p>
      <w:pPr>
        <w:pStyle w:val="BookText"/>
      </w:pPr>
      <w:r>
        <w:rPr>
          <w:rFonts w:ascii="IRNazanin" w:hAnsi="IRNazanin" w:eastAsia="IRNazanin" w:cs="IRNazanin"/>
          <w:lang w:bidi="fa-IR"/>
          <w:color w:val="111111"/>
          <w:sz w:val="28"/>
          <w:szCs w:val="28"/>
          <w:rtl/>
        </w:rPr>
        <w:t xml:space="preserve">بغداد؛ دار المخطوطات؛ رقم المخطوط : 11483</w:t>
      </w:r>
    </w:p>
    <w:p>
      <w:pPr>
        <w:pStyle w:val="BookText"/>
      </w:pPr>
      <w:r>
        <w:rPr>
          <w:rFonts w:ascii="IRNazanin" w:hAnsi="IRNazanin" w:eastAsia="IRNazanin" w:cs="IRNazanin"/>
          <w:lang w:bidi="fa-IR"/>
          <w:color w:val="111111"/>
          <w:sz w:val="28"/>
          <w:szCs w:val="28"/>
          <w:rtl/>
        </w:rPr>
        <w:t xml:space="preserve">القسم الأوّل من الكتاب؛ کا: مجهول، تا: ربيع الثاني 1054ه-، ناقصة: الأوّل؛ 214ص، 28س، 24/5*18سم [المتحف العراقي - ف: الطب والصيدلة -13]</w:t>
      </w:r>
    </w:p>
    <w:p>
      <w:pPr>
        <w:pStyle w:val="BookText"/>
      </w:pPr>
      <w:r>
        <w:rPr>
          <w:rFonts w:ascii="Times New Roman" w:hAnsi="Times New Roman" w:eastAsia="Times New Roman" w:cs="Times New Roman"/>
          <w:lang w:val="en-US" w:bidi="en-US"/>
          <w:color w:val="111111"/>
          <w:sz w:val="28"/>
          <w:szCs w:val="28"/>
          <w:rtl/>
        </w:rPr>
        <w:t xml:space="preserve">2533.</w:t>
      </w:r>
    </w:p>
    <w:p>
      <w:pPr>
        <w:pStyle w:val="BookText"/>
      </w:pPr>
      <w:r>
        <w:rPr>
          <w:rFonts w:ascii="IRNazanin" w:hAnsi="IRNazanin" w:eastAsia="IRNazanin" w:cs="IRNazanin"/>
          <w:lang w:bidi="fa-IR"/>
          <w:color w:val="111111"/>
          <w:sz w:val="28"/>
          <w:szCs w:val="28"/>
          <w:rtl/>
        </w:rPr>
        <w:t xml:space="preserve">بغداد؛ دار المخطوطات؛ رقم المخطوط : 7056</w:t>
      </w:r>
    </w:p>
    <w:p>
      <w:pPr>
        <w:pStyle w:val="BookText"/>
      </w:pPr>
      <w:r>
        <w:rPr>
          <w:rFonts w:ascii="IRNazanin" w:hAnsi="IRNazanin" w:eastAsia="IRNazanin" w:cs="IRNazanin"/>
          <w:lang w:bidi="fa-IR"/>
          <w:color w:val="111111"/>
          <w:sz w:val="28"/>
          <w:szCs w:val="28"/>
          <w:rtl/>
        </w:rPr>
        <w:t xml:space="preserve">کا: مجهول، تا: 1086ه-، ناقصة : الأوّل والآخر؛ 464 ص، 17س،26*15سم [المتحف العراقي - ف: الطب والصيدلة -14]</w:t>
      </w:r>
    </w:p>
    <w:p>
      <w:pPr>
        <w:pStyle w:val="BookText"/>
      </w:pPr>
      <w:r>
        <w:rPr>
          <w:rFonts w:ascii="Times New Roman" w:hAnsi="Times New Roman" w:eastAsia="Times New Roman" w:cs="Times New Roman"/>
          <w:lang w:val="en-US" w:bidi="en-US"/>
          <w:color w:val="111111"/>
          <w:sz w:val="28"/>
          <w:szCs w:val="28"/>
          <w:rtl/>
        </w:rPr>
        <w:t xml:space="preserve">2534.</w:t>
      </w:r>
    </w:p>
    <w:p>
      <w:pPr>
        <w:pStyle w:val="BookText"/>
      </w:pPr>
      <w:r>
        <w:rPr>
          <w:rFonts w:ascii="IRNazanin" w:hAnsi="IRNazanin" w:eastAsia="IRNazanin" w:cs="IRNazanin"/>
          <w:lang w:bidi="fa-IR"/>
          <w:color w:val="111111"/>
          <w:sz w:val="28"/>
          <w:szCs w:val="28"/>
          <w:rtl/>
        </w:rPr>
        <w:t xml:space="preserve">بغداد؛ دار المخطوطات؛ رقم المخطوط: 12230/1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میرزا آقاي طبيب خلف بن ميرزا محمد صادق طبيب، تا: 20 رمضان 1281ه-، 408 ص ، 23 س، 32*19/5سم [المتحف العراقي - ف: الطب والصيدلة -13]</w:t>
      </w:r>
    </w:p>
    <w:p>
      <w:pPr>
        <w:pStyle w:val="BookText"/>
      </w:pPr>
      <w:r>
        <w:rPr>
          <w:rFonts w:ascii="Amiri" w:hAnsi="Amiri" w:eastAsia="Amiri" w:cs="Amiri"/>
          <w:lang w:bidi="ar-SA"/>
          <w:color w:val="111111"/>
          <w:sz w:val="28"/>
          <w:szCs w:val="28"/>
          <w:rtl/>
        </w:rPr>
        <w:t xml:space="preserve">2535 . الموصل؛ مدرسة الحجيات ( في الأوقاف العامة)؛ رقم المخطوط: 21/1</w:t>
      </w:r>
    </w:p>
    <w:p>
      <w:pPr>
        <w:pStyle w:val="BookText"/>
      </w:pPr>
      <w:r>
        <w:rPr>
          <w:rFonts w:ascii="IRNazanin" w:hAnsi="IRNazanin" w:eastAsia="IRNazanin" w:cs="IRNazanin"/>
          <w:lang w:bidi="fa-IR"/>
          <w:color w:val="111111"/>
          <w:sz w:val="28"/>
          <w:szCs w:val="28"/>
          <w:rtl/>
        </w:rPr>
        <w:t xml:space="preserve">کا: مجهول، تا: مجهول؛ ناقصة : الآخر؛ 255ق ،23*13سم [الأوقاف العامة - الموصل: 3-87]</w:t>
      </w:r>
    </w:p>
    <w:p>
      <w:pPr>
        <w:pStyle w:val="Heading2"/>
      </w:pPr>
      <w:bookmarkStart w:id="1993" w:name="_Toc1321"/>
      <w:r>
        <w:t>الاختيارات الجزئية والإرادات القلبية / عرفان وتصوف - عربي</w:t>
      </w:r>
      <w:bookmarkEnd w:id="1993"/>
    </w:p>
    <w:p>
      <w:pPr>
        <w:pStyle w:val="BookText"/>
      </w:pPr>
      <w:r>
        <w:rPr>
          <w:rFonts w:ascii="Amiri" w:hAnsi="Amiri" w:eastAsia="Amiri" w:cs="Amiri"/>
          <w:lang w:bidi="ar-SA"/>
          <w:color w:val="111111"/>
          <w:sz w:val="28"/>
          <w:szCs w:val="28"/>
          <w:rtl/>
        </w:rPr>
        <w:t xml:space="preserve">القارصي، داود بن محمّد ( - 1172 ؟ ه- )</w:t>
      </w:r>
    </w:p>
    <w:p>
      <w:pPr>
        <w:pStyle w:val="BookText"/>
      </w:pPr>
      <w:r>
        <w:rPr>
          <w:rFonts w:ascii="Amiri" w:hAnsi="Amiri" w:eastAsia="Amiri" w:cs="Amiri"/>
          <w:lang w:bidi="ar-SA"/>
          <w:color w:val="111111"/>
          <w:sz w:val="28"/>
          <w:szCs w:val="28"/>
          <w:rtl/>
        </w:rPr>
        <w:t xml:space="preserve">أوّله: الحمد لله الذي وفقنا معاشر الماتريدية لتحقيق القواعد الإسلامية وكرمنا مفاخر الحنفية لتدقيق المباحث الكلامية [فنخا 2: 436-437]
</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bookmarkStart w:id="504" w:name="pg7770_70143"/>
    <w:bookmarkEnd w:id="504"/>
    <w:p>
      <w:pPr>
        <w:pStyle w:val="BookText"/>
      </w:pPr>
      <w:r>
        <w:rPr>
          <w:rFonts w:ascii="Times New Roman" w:hAnsi="Times New Roman" w:eastAsia="Times New Roman" w:cs="Times New Roman"/>
          <w:lang w:val="en-US" w:bidi="en-US"/>
          <w:color w:val="111111"/>
          <w:sz w:val="28"/>
          <w:szCs w:val="28"/>
          <w:rtl/>
        </w:rPr>
        <w:t xml:space="preserve">2536.</w:t>
      </w:r>
    </w:p>
    <w:p>
      <w:pPr>
        <w:pStyle w:val="BookText"/>
      </w:pPr>
      <w:r>
        <w:rPr>
          <w:rFonts w:ascii="Amiri" w:hAnsi="Amiri" w:eastAsia="Amiri" w:cs="Amiri"/>
          <w:lang w:bidi="ar-SA"/>
          <w:color w:val="111111"/>
          <w:sz w:val="28"/>
          <w:szCs w:val="28"/>
          <w:rtl/>
        </w:rPr>
        <w:t xml:space="preserve">بغداد؛ مكتبة الأوقاف العامة؛ رقم المخطوط: 3967/2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7ق14*21سم [ف: 2-168]</w:t>
      </w:r>
    </w:p>
    <w:p>
      <w:pPr>
        <w:pStyle w:val="BookText"/>
      </w:pPr>
      <w:r>
        <w:rPr>
          <w:rFonts w:ascii="IRNazanin" w:hAnsi="IRNazanin" w:eastAsia="IRNazanin" w:cs="IRNazanin"/>
          <w:lang w:bidi="fa-IR"/>
          <w:color w:val="111111"/>
          <w:sz w:val="28"/>
          <w:szCs w:val="28"/>
          <w:rtl/>
        </w:rPr>
        <w:t xml:space="preserve">اختیارات ساعات نجومیه &gt; اختیارات</w:t>
      </w:r>
    </w:p>
    <w:p>
      <w:pPr>
        <w:pStyle w:val="BookText"/>
      </w:pPr>
      <w:r>
        <w:rPr>
          <w:rFonts w:ascii="IRNazanin" w:hAnsi="IRNazanin" w:eastAsia="IRNazanin" w:cs="IRNazanin"/>
          <w:lang w:bidi="fa-IR"/>
          <w:color w:val="111111"/>
          <w:sz w:val="28"/>
          <w:szCs w:val="28"/>
          <w:rtl/>
        </w:rPr>
        <w:t xml:space="preserve">اختیارات علائیه &gt; اختيارات العلائية في الاختيارات السماوية</w:t>
      </w:r>
    </w:p>
    <w:p>
      <w:pPr>
        <w:pStyle w:val="Heading2"/>
      </w:pPr>
      <w:bookmarkStart w:id="1994" w:name="_Toc1322"/>
      <w:r>
        <w:t>اختيارات العلائية في الاختيارات السماوية = الأحكام العلائية في أعلام السماوية = اختيارات علائيه / هيئة - فارسي</w:t>
      </w:r>
      <w:bookmarkEnd w:id="1994"/>
    </w:p>
    <w:p>
      <w:pPr>
        <w:pStyle w:val="BookText"/>
      </w:pPr>
      <w:r>
        <w:rPr>
          <w:rFonts w:ascii="Amiri" w:hAnsi="Amiri" w:eastAsia="Amiri" w:cs="Amiri"/>
          <w:lang w:bidi="ar-SA"/>
          <w:color w:val="111111"/>
          <w:sz w:val="28"/>
          <w:szCs w:val="28"/>
          <w:rtl/>
        </w:rPr>
        <w:t xml:space="preserve">فخر الرازي محمّد بن عمر ( 544 - 606 ه- )</w:t>
      </w:r>
    </w:p>
    <w:p>
      <w:pPr>
        <w:pStyle w:val="BookText"/>
      </w:pPr>
      <w:r>
        <w:rPr>
          <w:rFonts w:ascii="IRNazanin" w:hAnsi="IRNazanin" w:eastAsia="IRNazanin" w:cs="IRNazanin"/>
          <w:lang w:bidi="fa-IR"/>
          <w:color w:val="111111"/>
          <w:sz w:val="28"/>
          <w:szCs w:val="28"/>
          <w:rtl/>
        </w:rPr>
        <w:t xml:space="preserve">أوّله: ثناى بى منتها مر حضرت کبریائی را سزا که ذات او از مناسبت زمان ومكان مبراست وصفات او از مقارنت حدوث وامكان معرا.</w:t>
      </w:r>
    </w:p>
    <w:p>
      <w:pPr>
        <w:pStyle w:val="BookText"/>
      </w:pPr>
      <w:r>
        <w:rPr>
          <w:rFonts w:ascii="IRNazanin" w:hAnsi="IRNazanin" w:eastAsia="IRNazanin" w:cs="IRNazanin"/>
          <w:lang w:bidi="fa-IR"/>
          <w:color w:val="111111"/>
          <w:sz w:val="28"/>
          <w:szCs w:val="28"/>
          <w:rtl/>
        </w:rPr>
        <w:t xml:space="preserve">آخره: و خداوند طالع سلیم بود از نحوس و ماه متصل بود بسعود هم آن وقت خوب و پسندیده باشد؛ والله أعلم بالصواب والله المرجع والمآب والحمد لله أولاً وآخراً وظاهراً وباطناً في جميع الأحوال والصلوة والسلام على النبي محمّد وآل تمت الاختيارات .</w:t>
      </w:r>
    </w:p>
    <w:p>
      <w:pPr>
        <w:pStyle w:val="BookText"/>
      </w:pPr>
      <w:r>
        <w:rPr>
          <w:rFonts w:ascii="Amiri" w:hAnsi="Amiri" w:eastAsia="Amiri" w:cs="Amiri"/>
          <w:lang w:bidi="ar-SA"/>
          <w:color w:val="111111"/>
          <w:sz w:val="28"/>
          <w:szCs w:val="28"/>
          <w:rtl/>
        </w:rPr>
        <w:t xml:space="preserve">[فنخا 2:438-443(59 نسخة)]</w:t>
      </w:r>
    </w:p>
    <w:p>
      <w:pPr>
        <w:pStyle w:val="BookText"/>
      </w:pPr>
      <w:r>
        <w:rPr>
          <w:rFonts w:ascii="Times New Roman" w:hAnsi="Times New Roman" w:eastAsia="Times New Roman" w:cs="Times New Roman"/>
          <w:lang w:val="en-US" w:bidi="en-US"/>
          <w:color w:val="111111"/>
          <w:sz w:val="28"/>
          <w:szCs w:val="28"/>
          <w:rtl/>
        </w:rPr>
        <w:t xml:space="preserve">2537.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1617</w:t>
      </w:r>
    </w:p>
    <w:p>
      <w:pPr>
        <w:pStyle w:val="BookText"/>
      </w:pPr>
      <w:r>
        <w:rPr>
          <w:rFonts w:ascii="IRNazanin" w:hAnsi="IRNazanin" w:eastAsia="IRNazanin" w:cs="IRNazanin"/>
          <w:lang w:bidi="fa-IR"/>
          <w:color w:val="111111"/>
          <w:sz w:val="28"/>
          <w:szCs w:val="28"/>
          <w:rtl/>
        </w:rPr>
        <w:t xml:space="preserve">کا: امیر كابن طاهر بن علي، تا: 19 شوال 862ه-، ترمذ؛ 40 ق [ف: 1-21]</w:t>
      </w:r>
    </w:p>
    <w:p>
      <w:pPr>
        <w:pStyle w:val="BookText"/>
      </w:pPr>
      <w:r>
        <w:rPr>
          <w:rFonts w:ascii="Amiri" w:hAnsi="Amiri" w:eastAsia="Amiri" w:cs="Amiri"/>
          <w:lang w:bidi="ar-SA"/>
          <w:color w:val="111111"/>
          <w:sz w:val="28"/>
          <w:szCs w:val="28"/>
          <w:rtl/>
        </w:rPr>
        <w:t xml:space="preserve">2538 . النجف الأشرف؛ مكتبة الإمام أمير المؤمنين العامة رقم المخطوط : 470</w:t>
      </w:r>
    </w:p>
    <w:p>
      <w:pPr>
        <w:pStyle w:val="BookText"/>
      </w:pPr>
      <w:r>
        <w:rPr>
          <w:rFonts w:ascii="Amiri" w:hAnsi="Amiri" w:eastAsia="Amiri" w:cs="Amiri"/>
          <w:lang w:bidi="ar-SA"/>
          <w:color w:val="111111"/>
          <w:sz w:val="28"/>
          <w:szCs w:val="28"/>
          <w:rtl/>
        </w:rPr>
        <w:t xml:space="preserve">كا: خليل بن نصر الله بن خليل الله، تا: 970ه-، ناقصة الآخر [ف: 1 -21]</w:t>
      </w:r>
    </w:p>
    <w:p>
      <w:pPr>
        <w:pStyle w:val="Heading2"/>
      </w:pPr>
      <w:bookmarkStart w:id="1995" w:name="_Toc1323"/>
      <w:r>
        <w:t>اختیارات قاسمي = دستور الأطباء / طب - فارسي</w:t>
      </w:r>
      <w:bookmarkEnd w:id="1995"/>
    </w:p>
    <w:p>
      <w:pPr>
        <w:pStyle w:val="BookText"/>
      </w:pPr>
      <w:r>
        <w:rPr>
          <w:rFonts w:ascii="Amiri" w:hAnsi="Amiri" w:eastAsia="Amiri" w:cs="Amiri"/>
          <w:lang w:bidi="ar-SA"/>
          <w:color w:val="111111"/>
          <w:sz w:val="28"/>
          <w:szCs w:val="28"/>
          <w:rtl/>
        </w:rPr>
        <w:t xml:space="preserve">فرشته محمّد قاسم بن غلامعلي ( 960 - 1023 ه- )</w:t>
      </w:r>
    </w:p>
    <w:p>
      <w:pPr>
        <w:pStyle w:val="BookText"/>
      </w:pPr>
      <w:r>
        <w:rPr>
          <w:rFonts w:ascii="IRNazanin" w:hAnsi="IRNazanin" w:eastAsia="IRNazanin" w:cs="IRNazanin"/>
          <w:lang w:bidi="fa-IR"/>
          <w:color w:val="111111"/>
          <w:sz w:val="28"/>
          <w:szCs w:val="28"/>
          <w:rtl/>
        </w:rPr>
        <w:t xml:space="preserve">أوله: حمد مر خدایرا که بر حکم و ما ارسلناك الارحمة للعالمين رايات شوکت محمّد (ص) مرتفع ساخته ...</w:t>
      </w:r>
    </w:p>
    <w:p>
      <w:pPr>
        <w:pStyle w:val="BookText"/>
      </w:pPr>
      <w:r>
        <w:rPr>
          <w:rFonts w:ascii="IRNazanin" w:hAnsi="IRNazanin" w:eastAsia="IRNazanin" w:cs="IRNazanin"/>
          <w:lang w:bidi="fa-IR"/>
          <w:color w:val="111111"/>
          <w:sz w:val="28"/>
          <w:szCs w:val="28"/>
          <w:rtl/>
        </w:rPr>
        <w:t xml:space="preserve">آخره: جانوران انوب دیس ثقیل چنانکه گذشت والسلام
</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bookmarkStart w:id="505" w:name="pg7770_70144"/>
    <w:bookmarkEnd w:id="505"/>
    <w:p>
      <w:pPr>
        <w:pStyle w:val="BookText"/>
      </w:pPr>
      <w:r>
        <w:rPr>
          <w:rFonts w:ascii="IRNazanin" w:hAnsi="IRNazanin" w:eastAsia="IRNazanin" w:cs="IRNazanin"/>
          <w:lang w:bidi="fa-IR"/>
          <w:color w:val="111111"/>
          <w:sz w:val="28"/>
          <w:szCs w:val="28"/>
          <w:rtl/>
        </w:rPr>
        <w:t xml:space="preserve">طبع: مشار 2126/2 (1چاپ)؛ هند ،امرتسار، مطبع ،افغاني، 1319 قمري، به اهتمام: حكيم مولوي نياز علي خان تاجر كتب مالك مالطبع افغاني امرتسر؛ تاریخ: 1319ق مطابق با 1901م؛ محل :طبع امرتسار پنجاب [فنخا 2 :443-444(4 نسخ)]</w:t>
      </w:r>
    </w:p>
    <w:p>
      <w:pPr>
        <w:pStyle w:val="BookText"/>
      </w:pPr>
      <w:r>
        <w:rPr>
          <w:rFonts w:ascii="Times New Roman" w:hAnsi="Times New Roman" w:eastAsia="Times New Roman" w:cs="Times New Roman"/>
          <w:lang w:val="en-US" w:bidi="en-US"/>
          <w:color w:val="111111"/>
          <w:sz w:val="28"/>
          <w:szCs w:val="28"/>
          <w:rtl/>
        </w:rPr>
        <w:t xml:space="preserve">2539.</w:t>
      </w:r>
    </w:p>
    <w:p>
      <w:pPr>
        <w:pStyle w:val="BookText"/>
      </w:pPr>
      <w:r>
        <w:rPr>
          <w:rFonts w:ascii="IRNazanin" w:hAnsi="IRNazanin" w:eastAsia="IRNazanin" w:cs="IRNazanin"/>
          <w:lang w:bidi="fa-IR"/>
          <w:color w:val="111111"/>
          <w:sz w:val="28"/>
          <w:szCs w:val="28"/>
          <w:rtl/>
        </w:rPr>
        <w:t xml:space="preserve">بغداد؛ دار المخطوطات؛ رقم المخطوط : 4507</w:t>
      </w:r>
    </w:p>
    <w:p>
      <w:pPr>
        <w:pStyle w:val="BookText"/>
      </w:pPr>
      <w:r>
        <w:rPr>
          <w:rFonts w:ascii="IRNazanin" w:hAnsi="IRNazanin" w:eastAsia="IRNazanin" w:cs="IRNazanin"/>
          <w:lang w:bidi="fa-IR"/>
          <w:color w:val="111111"/>
          <w:sz w:val="28"/>
          <w:szCs w:val="28"/>
          <w:rtl/>
        </w:rPr>
        <w:t xml:space="preserve">کا: مجهول، تا: 1209 ه-، 242 ص، 18س، 25/5*16سم [المتحف العراقي-ف: الطب والصيدلة -118]</w:t>
      </w:r>
    </w:p>
    <w:p>
      <w:pPr>
        <w:pStyle w:val="BookText"/>
      </w:pPr>
      <w:r>
        <w:rPr>
          <w:rFonts w:ascii="IRNazanin" w:hAnsi="IRNazanin" w:eastAsia="IRNazanin" w:cs="IRNazanin"/>
          <w:lang w:bidi="fa-IR"/>
          <w:color w:val="111111"/>
          <w:sz w:val="28"/>
          <w:szCs w:val="28"/>
          <w:rtl/>
        </w:rPr>
        <w:t xml:space="preserve">اختیارات نجوم &gt; لوايح القمر</w:t>
      </w:r>
    </w:p>
    <w:p>
      <w:pPr>
        <w:pStyle w:val="Heading2"/>
      </w:pPr>
      <w:bookmarkStart w:id="1996" w:name="_Toc1324"/>
      <w:r>
        <w:t>اختيار الأحكام على الأوجه الثلاثة / العلوم الغريبة - عربي واليس الحكيم</w:t>
      </w:r>
      <w:bookmarkEnd w:id="1996"/>
    </w:p>
    <w:p>
      <w:pPr>
        <w:pStyle w:val="BookText"/>
      </w:pPr>
      <w:r>
        <w:rPr>
          <w:rFonts w:ascii="Times New Roman" w:hAnsi="Times New Roman" w:eastAsia="Times New Roman" w:cs="Times New Roman"/>
          <w:lang w:val="en-US" w:bidi="en-US"/>
          <w:color w:val="111111"/>
          <w:sz w:val="28"/>
          <w:szCs w:val="28"/>
          <w:rtl/>
        </w:rPr>
        <w:t xml:space="preserve">2540.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285/8</w:t>
      </w:r>
    </w:p>
    <w:p>
      <w:pPr>
        <w:pStyle w:val="BookText"/>
      </w:pPr>
      <w:r>
        <w:rPr>
          <w:rFonts w:ascii="Amiri" w:hAnsi="Amiri" w:eastAsia="Amiri" w:cs="Amiri"/>
          <w:lang w:bidi="ar-SA"/>
          <w:color w:val="111111"/>
          <w:sz w:val="28"/>
          <w:szCs w:val="28"/>
          <w:rtl/>
        </w:rPr>
        <w:t xml:space="preserve">أوّلها: البسملة ملاك يحملك أن تعرف صفات الوجوه الثلاثة من كل برج من البروج الاثني عشر بلونها وصورها برج الحمل الوجه الأوّل منه يكون أصهب الشعر دقيق الصدر قليل اللحم احمش الساقين ليس فيها لحم وله علامة على قدمه اليسرى أو في إبطه الأيسر وهو كثير الأصدقاء والكلام؛ آخرها: سنة ألف وست وثمانين هجرية ...</w:t>
      </w:r>
    </w:p>
    <w:p>
      <w:pPr>
        <w:pStyle w:val="BookText"/>
      </w:pPr>
      <w:r>
        <w:rPr>
          <w:rFonts w:ascii="IRNazanin" w:hAnsi="IRNazanin" w:eastAsia="IRNazanin" w:cs="IRNazanin"/>
          <w:lang w:bidi="fa-IR"/>
          <w:color w:val="111111"/>
          <w:sz w:val="28"/>
          <w:szCs w:val="28"/>
          <w:rtl/>
        </w:rPr>
        <w:t xml:space="preserve">کا: محمّد بن طاهر السماوي، تا: ربيع الثاني 1368ه-، النجف الأشرف؛ 3ص، 25س،13/5*20/4سم [ف: 1-42]</w:t>
      </w:r>
    </w:p>
    <w:p>
      <w:pPr>
        <w:pStyle w:val="Heading2"/>
      </w:pPr>
      <w:bookmarkStart w:id="1997" w:name="_Toc1325"/>
      <w:r>
        <w:t>اختيار الأخبار والأشعار / أدب - عربي</w:t>
      </w:r>
      <w:bookmarkEnd w:id="1997"/>
    </w:p>
    <w:p>
      <w:pPr>
        <w:pStyle w:val="BookText"/>
      </w:pPr>
      <w:r>
        <w:rPr>
          <w:rFonts w:ascii="Times New Roman" w:hAnsi="Times New Roman" w:eastAsia="Times New Roman" w:cs="Times New Roman"/>
          <w:lang w:val="en-US" w:bidi="en-US"/>
          <w:color w:val="111111"/>
          <w:sz w:val="28"/>
          <w:szCs w:val="28"/>
          <w:rtl/>
        </w:rPr>
        <w:t xml:space="preserve">2541.</w:t>
      </w:r>
    </w:p>
    <w:p>
      <w:pPr>
        <w:pStyle w:val="BookText"/>
      </w:pPr>
      <w:r>
        <w:rPr>
          <w:rFonts w:ascii="IRNazanin" w:hAnsi="IRNazanin" w:eastAsia="IRNazanin" w:cs="IRNazanin"/>
          <w:lang w:bidi="fa-IR"/>
          <w:color w:val="111111"/>
          <w:sz w:val="28"/>
          <w:szCs w:val="28"/>
          <w:rtl/>
        </w:rPr>
        <w:t xml:space="preserve">بغداد؛ جامعة بغداد المكتبة المركزية)؛ رقم المخطوط مرکز 3 فلم 8 تصویر 1</w:t>
      </w:r>
    </w:p>
    <w:p>
      <w:pPr>
        <w:pStyle w:val="BookText"/>
      </w:pPr>
      <w:r>
        <w:rPr>
          <w:rFonts w:ascii="IRNazanin" w:hAnsi="IRNazanin" w:eastAsia="IRNazanin" w:cs="IRNazanin"/>
          <w:lang w:bidi="fa-IR"/>
          <w:color w:val="111111"/>
          <w:sz w:val="28"/>
          <w:szCs w:val="28"/>
          <w:rtl/>
        </w:rPr>
        <w:t xml:space="preserve">مصدر التصوير: مكتبة محمّد أحمد المحامي (بهادر خان)، رقم 303خ؛ کا: مجهول، تا: 763ه-، عدد الصور 210 [المخطوطات المصورة - ف: 65]
</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bookmarkStart w:id="506" w:name="pg7770_70145"/>
    <w:bookmarkEnd w:id="506"/>
    <w:p>
      <w:pPr>
        <w:pStyle w:val="Heading2"/>
      </w:pPr>
      <w:bookmarkStart w:id="1998" w:name="_Toc1326"/>
      <w:r>
        <w:t>اختياران / لغة - فارسي</w:t>
      </w:r>
      <w:bookmarkEnd w:id="1998"/>
    </w:p>
    <w:p>
      <w:pPr>
        <w:pStyle w:val="BookText"/>
      </w:pPr>
      <w:r>
        <w:rPr>
          <w:rFonts w:ascii="Times New Roman" w:hAnsi="Times New Roman" w:eastAsia="Times New Roman" w:cs="Times New Roman"/>
          <w:lang w:val="en-US" w:bidi="en-US"/>
          <w:color w:val="111111"/>
          <w:sz w:val="28"/>
          <w:szCs w:val="28"/>
          <w:rtl/>
        </w:rPr>
        <w:t xml:space="preserve">2542.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363</w:t>
      </w:r>
    </w:p>
    <w:p>
      <w:pPr>
        <w:pStyle w:val="BookText"/>
      </w:pPr>
      <w:r>
        <w:rPr>
          <w:rFonts w:ascii="IRNazanin" w:hAnsi="IRNazanin" w:eastAsia="IRNazanin" w:cs="IRNazanin"/>
          <w:lang w:bidi="fa-IR"/>
          <w:color w:val="111111"/>
          <w:sz w:val="28"/>
          <w:szCs w:val="28"/>
          <w:rtl/>
        </w:rPr>
        <w:t xml:space="preserve">کا: مجهول، تا: مجهول؛ 133ق،11/2*17/3سم [ف: 1-18]</w:t>
      </w:r>
    </w:p>
    <w:p>
      <w:pPr>
        <w:pStyle w:val="Heading2"/>
      </w:pPr>
      <w:bookmarkStart w:id="1999" w:name="_Toc1327"/>
      <w:r>
        <w:t>اختيار الأولى في شرح حديث اختصام الملأ الأعلي / حديث - عربي</w:t>
      </w:r>
      <w:bookmarkEnd w:id="1999"/>
    </w:p>
    <w:p>
      <w:pPr>
        <w:pStyle w:val="BookText"/>
      </w:pPr>
      <w:r>
        <w:rPr>
          <w:rFonts w:ascii="IRNazanin" w:hAnsi="IRNazanin" w:eastAsia="IRNazanin" w:cs="IRNazanin"/>
          <w:lang w:bidi="fa-IR"/>
          <w:color w:val="111111"/>
          <w:sz w:val="28"/>
          <w:szCs w:val="28"/>
          <w:rtl/>
        </w:rPr>
        <w:t xml:space="preserve">ابن رجب عبد الرحمن بن أحمد(736 - 795 ه- )</w:t>
      </w:r>
    </w:p>
    <w:p>
      <w:pPr>
        <w:pStyle w:val="BookText"/>
      </w:pPr>
      <w:r>
        <w:rPr>
          <w:rFonts w:ascii="Amiri" w:hAnsi="Amiri" w:eastAsia="Amiri" w:cs="Amiri"/>
          <w:lang w:bidi="ar-SA"/>
          <w:color w:val="111111"/>
          <w:sz w:val="28"/>
          <w:szCs w:val="28"/>
          <w:rtl/>
        </w:rPr>
        <w:t xml:space="preserve">طبع: القاهرة، تحقيق: طه يوسف، مطبعة السنة المحمدية، 1961م</w:t>
      </w:r>
    </w:p>
    <w:p>
      <w:pPr>
        <w:pStyle w:val="BookText"/>
      </w:pPr>
      <w:r>
        <w:rPr>
          <w:rFonts w:ascii="Times New Roman" w:hAnsi="Times New Roman" w:eastAsia="Times New Roman" w:cs="Times New Roman"/>
          <w:lang w:val="en-US" w:bidi="en-US"/>
          <w:color w:val="111111"/>
          <w:sz w:val="28"/>
          <w:szCs w:val="28"/>
          <w:rtl/>
        </w:rPr>
        <w:t xml:space="preserve">2543.</w:t>
      </w:r>
    </w:p>
    <w:p>
      <w:pPr>
        <w:pStyle w:val="BookText"/>
      </w:pPr>
      <w:r>
        <w:rPr>
          <w:rFonts w:ascii="IRNazanin" w:hAnsi="IRNazanin" w:eastAsia="IRNazanin" w:cs="IRNazanin"/>
          <w:lang w:bidi="fa-IR"/>
          <w:color w:val="111111"/>
          <w:sz w:val="28"/>
          <w:szCs w:val="28"/>
          <w:rtl/>
        </w:rPr>
        <w:t xml:space="preserve">بغداد مكتبة الأوقاف العامة؛ رقم المخطوط : 4767/14 أوّلها: الحمد الله رب العالمين والصلاته وسلام محمد خاتم النبيين وامام المتقين... کا: مجهول، تا: مجهول؛ 11 ق، 20*30سم [ف: 2-300]</w:t>
      </w:r>
    </w:p>
    <w:p>
      <w:pPr>
        <w:pStyle w:val="BookText"/>
      </w:pPr>
      <w:r>
        <w:rPr>
          <w:rFonts w:ascii="Times New Roman" w:hAnsi="Times New Roman" w:eastAsia="Times New Roman" w:cs="Times New Roman"/>
          <w:lang w:val="en-US" w:bidi="en-US"/>
          <w:color w:val="111111"/>
          <w:sz w:val="28"/>
          <w:szCs w:val="28"/>
          <w:rtl/>
        </w:rPr>
        <w:t xml:space="preserve">2544.</w:t>
      </w:r>
    </w:p>
    <w:p>
      <w:pPr>
        <w:pStyle w:val="BookText"/>
      </w:pPr>
      <w:r>
        <w:rPr>
          <w:rFonts w:ascii="IRNazanin" w:hAnsi="IRNazanin" w:eastAsia="IRNazanin" w:cs="IRNazanin"/>
          <w:lang w:bidi="fa-IR"/>
          <w:color w:val="111111"/>
          <w:sz w:val="28"/>
          <w:szCs w:val="28"/>
          <w:rtl/>
        </w:rPr>
        <w:t xml:space="preserve">بغداد؛ مكتبة الأوقاف العامة؛ رقم المخطوط : 4754/2 کا: مجهول، تا: مجهول؛ 24 ق17*25سم [ف: 2-301]</w:t>
      </w:r>
    </w:p>
    <w:p>
      <w:pPr>
        <w:pStyle w:val="BookText"/>
      </w:pPr>
      <w:r>
        <w:rPr>
          <w:rFonts w:ascii="Amiri" w:hAnsi="Amiri" w:eastAsia="Amiri" w:cs="Amiri"/>
          <w:lang w:bidi="ar-SA"/>
          <w:color w:val="111111"/>
          <w:sz w:val="28"/>
          <w:szCs w:val="28"/>
          <w:rtl/>
        </w:rPr>
        <w:t xml:space="preserve">اختيار الرجال &gt; اختيار معرفة الرجال</w:t>
      </w:r>
    </w:p>
    <w:p>
      <w:pPr>
        <w:pStyle w:val="BookText"/>
      </w:pPr>
      <w:r>
        <w:rPr>
          <w:rFonts w:ascii="Amiri" w:hAnsi="Amiri" w:eastAsia="Amiri" w:cs="Amiri"/>
          <w:lang w:bidi="ar-SA"/>
          <w:color w:val="111111"/>
          <w:sz w:val="28"/>
          <w:szCs w:val="28"/>
          <w:rtl/>
        </w:rPr>
        <w:t xml:space="preserve">اختيار فصيح الكلام &gt; الفصيح</w:t>
      </w:r>
    </w:p>
    <w:p>
      <w:pPr>
        <w:pStyle w:val="Heading2"/>
      </w:pPr>
      <w:bookmarkStart w:id="2000" w:name="_Toc1328"/>
      <w:r>
        <w:t>الاختيار في شرح المختار = الاختيار لتعليل المختار / فقه - عربي</w:t>
      </w:r>
      <w:bookmarkEnd w:id="2000"/>
    </w:p>
    <w:p>
      <w:pPr>
        <w:pStyle w:val="BookText"/>
      </w:pPr>
      <w:r>
        <w:rPr>
          <w:rFonts w:ascii="Amiri" w:hAnsi="Amiri" w:eastAsia="Amiri" w:cs="Amiri"/>
          <w:lang w:bidi="ar-SA"/>
          <w:color w:val="111111"/>
          <w:sz w:val="28"/>
          <w:szCs w:val="28"/>
          <w:rtl/>
        </w:rPr>
        <w:t xml:space="preserve">ابن البلدجي عبد الله بن محمود (599 - 683ه-)</w:t>
      </w:r>
    </w:p>
    <w:p>
      <w:pPr>
        <w:pStyle w:val="BookText"/>
      </w:pPr>
      <w:r>
        <w:rPr>
          <w:rFonts w:ascii="Amiri" w:hAnsi="Amiri" w:eastAsia="Amiri" w:cs="Amiri"/>
          <w:lang w:bidi="ar-SA"/>
          <w:color w:val="111111"/>
          <w:sz w:val="28"/>
          <w:szCs w:val="28"/>
          <w:rtl/>
        </w:rPr>
        <w:t xml:space="preserve">المرتبط: المختار في فروع الحنفية ابن البلدجي، عبد الله بن محمود (683-599ه-)</w:t>
      </w:r>
    </w:p>
    <w:p>
      <w:pPr>
        <w:pStyle w:val="BookText"/>
      </w:pPr>
      <w:r>
        <w:rPr>
          <w:rFonts w:ascii="Amiri" w:hAnsi="Amiri" w:eastAsia="Amiri" w:cs="Amiri"/>
          <w:lang w:bidi="ar-SA"/>
          <w:color w:val="111111"/>
          <w:sz w:val="28"/>
          <w:szCs w:val="28"/>
          <w:rtl/>
        </w:rPr>
        <w:t xml:space="preserve">أوّله: الحمد لله الذي شرع لنا ديناً قويماً وهدانا إليه صراطاً مستقيماً وجعلنا من أهله تعلماً وتعليماً طبع القاهرة، 1355، 1369، 1371ه-</w:t>
      </w:r>
    </w:p>
    <w:p>
      <w:pPr>
        <w:pStyle w:val="BookText"/>
      </w:pPr>
      <w:r>
        <w:rPr>
          <w:rFonts w:ascii="IRNazanin" w:hAnsi="IRNazanin" w:eastAsia="IRNazanin" w:cs="IRNazanin"/>
          <w:lang w:bidi="fa-IR"/>
          <w:color w:val="111111"/>
          <w:sz w:val="28"/>
          <w:szCs w:val="28"/>
          <w:rtl/>
        </w:rPr>
        <w:t xml:space="preserve">[فنخا 2: 455-456(7نسخ)]
</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2545.</w:t>
      </w:r>
    </w:p>
    <w:p>
      <w:pPr>
        <w:pStyle w:val="BookText"/>
      </w:pPr>
      <w:r>
        <w:rPr>
          <w:rFonts w:ascii="Amiri" w:hAnsi="Amiri" w:eastAsia="Amiri" w:cs="Amiri"/>
          <w:lang w:bidi="ar-SA"/>
          <w:color w:val="111111"/>
          <w:sz w:val="28"/>
          <w:szCs w:val="28"/>
          <w:rtl/>
        </w:rPr>
        <w:t xml:space="preserve">الموصل؛ مدرسة جامع مريم خاتون ( في الأوقاف العامة)؛ رقم المخطوط: 4</w:t>
      </w:r>
    </w:p>
    <w:p>
      <w:pPr>
        <w:pStyle w:val="BookText"/>
      </w:pPr>
      <w:r>
        <w:rPr>
          <w:rFonts w:ascii="IRNazanin" w:hAnsi="IRNazanin" w:eastAsia="IRNazanin" w:cs="IRNazanin"/>
          <w:lang w:bidi="fa-IR"/>
          <w:color w:val="111111"/>
          <w:sz w:val="28"/>
          <w:szCs w:val="28"/>
          <w:rtl/>
        </w:rPr>
        <w:t xml:space="preserve">كا: الياس بن یونس، تا: 710ه-، 151ق،22*16سم [الأوقاف العامة الموصل: 7-336]</w:t>
      </w:r>
    </w:p>
    <w:p>
      <w:pPr>
        <w:pStyle w:val="BookText"/>
      </w:pPr>
      <w:r>
        <w:rPr>
          <w:rFonts w:ascii="Times New Roman" w:hAnsi="Times New Roman" w:eastAsia="Times New Roman" w:cs="Times New Roman"/>
          <w:lang w:val="en-US" w:bidi="en-US"/>
          <w:color w:val="111111"/>
          <w:sz w:val="28"/>
          <w:szCs w:val="28"/>
          <w:rtl/>
        </w:rPr>
        <w:t xml:space="preserve">2546.</w:t>
      </w:r>
    </w:p>
    <w:p>
      <w:pPr>
        <w:pStyle w:val="BookText"/>
      </w:pPr>
      <w:r>
        <w:rPr>
          <w:rFonts w:ascii="Amiri" w:hAnsi="Amiri" w:eastAsia="Amiri" w:cs="Amiri"/>
          <w:lang w:bidi="ar-SA"/>
          <w:color w:val="111111"/>
          <w:sz w:val="28"/>
          <w:szCs w:val="28"/>
          <w:rtl/>
        </w:rPr>
        <w:t xml:space="preserve">بغداد؛ مكتبة الأوقاف العامة؛ رقم المخطوط: 3929/1</w:t>
      </w:r>
    </w:p>
    <w:p>
      <w:pPr>
        <w:pStyle w:val="BookText"/>
      </w:pPr>
      <w:r>
        <w:rPr>
          <w:rFonts w:ascii="Amiri" w:hAnsi="Amiri" w:eastAsia="Amiri" w:cs="Amiri"/>
          <w:lang w:bidi="ar-SA"/>
          <w:color w:val="111111"/>
          <w:sz w:val="28"/>
          <w:szCs w:val="28"/>
          <w:rtl/>
        </w:rPr>
        <w:t xml:space="preserve">كا: علي بن الملك بن إبراهيم الحنفي، تا: 731 ه-، حلب؛ تملك محمّد بن محمّد بن الشحنة ؛ 241ق ،26</w:t>
      </w:r>
      <w:r>
        <w:rPr>
          <w:rFonts w:ascii="Amiri" w:hAnsi="Amiri" w:eastAsia="Amiri" w:cs="Amiri"/>
          <w:lang w:bidi="ar-SA"/>
          <w:color w:val="111111"/>
          <w:sz w:val="28"/>
          <w:szCs w:val="28"/>
          <w:i w:val="1"/>
          <w:iCs w:val="1"/>
          <w:rtl/>
        </w:rPr>
        <w:t xml:space="preserve">18سم [ف: 1-376] 2547. بغداد؛ مكتبة الأوقاف العامة؛ رقم المخطوط: 10157 جزءان في مجلد واحد؛ كا: أحمد بن كمال بن شرف بن محمّد الكهني الحنفي العثماني، تا: 791ه-، 370ق،22</w:t>
      </w:r>
      <w:r>
        <w:rPr>
          <w:rFonts w:ascii="IRNazanin" w:hAnsi="IRNazanin" w:eastAsia="IRNazanin" w:cs="IRNazanin"/>
          <w:lang w:bidi="fa-IR"/>
          <w:color w:val="111111"/>
          <w:sz w:val="28"/>
          <w:szCs w:val="28"/>
          <w:rtl/>
        </w:rPr>
        <w:t xml:space="preserve">14سم [ف: 1-377]</w:t>
      </w:r>
    </w:p>
    <w:p>
      <w:pPr>
        <w:pStyle w:val="BookText"/>
      </w:pPr>
      <w:r>
        <w:rPr>
          <w:rFonts w:ascii="Times New Roman" w:hAnsi="Times New Roman" w:eastAsia="Times New Roman" w:cs="Times New Roman"/>
          <w:lang w:val="en-US" w:bidi="en-US"/>
          <w:color w:val="111111"/>
          <w:sz w:val="28"/>
          <w:szCs w:val="28"/>
          <w:rtl/>
        </w:rPr>
        <w:t xml:space="preserve">2548.</w:t>
      </w:r>
    </w:p>
    <w:p>
      <w:pPr>
        <w:pStyle w:val="BookText"/>
      </w:pPr>
      <w:r>
        <w:rPr>
          <w:rFonts w:ascii="Amiri" w:hAnsi="Amiri" w:eastAsia="Amiri" w:cs="Amiri"/>
          <w:lang w:bidi="ar-SA"/>
          <w:color w:val="111111"/>
          <w:sz w:val="28"/>
          <w:szCs w:val="28"/>
          <w:rtl/>
        </w:rPr>
        <w:t xml:space="preserve">بغداد؛ مكتبة الأوقاف العامة؛ رقم المخطوط : 10158</w:t>
      </w:r>
    </w:p>
    <w:p>
      <w:pPr>
        <w:pStyle w:val="BookText"/>
      </w:pPr>
      <w:r>
        <w:rPr>
          <w:rFonts w:ascii="Amiri" w:hAnsi="Amiri" w:eastAsia="Amiri" w:cs="Amiri"/>
          <w:lang w:bidi="ar-SA"/>
          <w:color w:val="111111"/>
          <w:sz w:val="28"/>
          <w:szCs w:val="28"/>
          <w:rtl/>
        </w:rPr>
        <w:t xml:space="preserve">كا: أحمد بن كمال بن شرف بن محمّد الكهني الحنفي العثماني، تا: 791ه-؛ 370ق،22*14سم [ف: 1-377]</w:t>
      </w:r>
    </w:p>
    <w:p>
      <w:pPr>
        <w:pStyle w:val="BookText"/>
      </w:pPr>
      <w:r>
        <w:rPr>
          <w:rFonts w:ascii="Times New Roman" w:hAnsi="Times New Roman" w:eastAsia="Times New Roman" w:cs="Times New Roman"/>
          <w:lang w:val="en-US" w:bidi="en-US"/>
          <w:color w:val="111111"/>
          <w:sz w:val="28"/>
          <w:szCs w:val="28"/>
          <w:rtl/>
        </w:rPr>
        <w:t xml:space="preserve">2549.</w:t>
      </w:r>
    </w:p>
    <w:p>
      <w:pPr>
        <w:pStyle w:val="BookText"/>
      </w:pPr>
      <w:r>
        <w:rPr>
          <w:rFonts w:ascii="Amiri" w:hAnsi="Amiri" w:eastAsia="Amiri" w:cs="Amiri"/>
          <w:lang w:bidi="ar-SA"/>
          <w:color w:val="111111"/>
          <w:sz w:val="28"/>
          <w:szCs w:val="28"/>
          <w:rtl/>
        </w:rPr>
        <w:t xml:space="preserve">بغداد ؛ المكتبة القادرية؛ رقم المخطوط : 284</w:t>
      </w:r>
    </w:p>
    <w:p>
      <w:pPr>
        <w:pStyle w:val="BookText"/>
      </w:pPr>
      <w:r>
        <w:rPr>
          <w:rFonts w:ascii="IRNazanin" w:hAnsi="IRNazanin" w:eastAsia="IRNazanin" w:cs="IRNazanin"/>
          <w:lang w:bidi="fa-IR"/>
          <w:color w:val="111111"/>
          <w:sz w:val="28"/>
          <w:szCs w:val="28"/>
          <w:rtl/>
        </w:rPr>
        <w:t xml:space="preserve">أوّلها: مثل ما يأخذون منا، فان أعياكم فالعشر وذلك بمحضر من الصحابة -رض- من غير نکر وان لم يأخذو منها؛ آخرها: يأخذها الثامن فقد حصل لكل واحد منهم ثمانون.</w:t>
      </w:r>
    </w:p>
    <w:p>
      <w:pPr>
        <w:pStyle w:val="BookText"/>
      </w:pPr>
      <w:r>
        <w:rPr>
          <w:rFonts w:ascii="IRNazanin" w:hAnsi="IRNazanin" w:eastAsia="IRNazanin" w:cs="IRNazanin"/>
          <w:lang w:bidi="fa-IR"/>
          <w:color w:val="111111"/>
          <w:sz w:val="28"/>
          <w:szCs w:val="28"/>
          <w:rtl/>
        </w:rPr>
        <w:t xml:space="preserve">تبدأ بكتاب المعدن، وتنتهي بآخر الكتاب؛ نستعلیق، کا: مجهول، تا: ربيع الآخر 816ه-، مرفون؛ 295ق 27س،18*28سم [ف: 2-65]</w:t>
      </w:r>
    </w:p>
    <w:p>
      <w:pPr>
        <w:pStyle w:val="BookText"/>
      </w:pPr>
      <w:r>
        <w:rPr>
          <w:rFonts w:ascii="Times New Roman" w:hAnsi="Times New Roman" w:eastAsia="Times New Roman" w:cs="Times New Roman"/>
          <w:lang w:val="en-US" w:bidi="en-US"/>
          <w:color w:val="111111"/>
          <w:sz w:val="28"/>
          <w:szCs w:val="28"/>
          <w:rtl/>
        </w:rPr>
        <w:t xml:space="preserve">2550.</w:t>
      </w:r>
    </w:p>
    <w:p>
      <w:pPr>
        <w:pStyle w:val="BookText"/>
      </w:pPr>
      <w:r>
        <w:rPr>
          <w:rFonts w:ascii="Amiri" w:hAnsi="Amiri" w:eastAsia="Amiri" w:cs="Amiri"/>
          <w:lang w:bidi="ar-SA"/>
          <w:color w:val="111111"/>
          <w:sz w:val="28"/>
          <w:szCs w:val="28"/>
          <w:rtl/>
        </w:rPr>
        <w:t xml:space="preserve">بغداد ؛ المكتبة القادرية؛ رقم المخطوط: 283</w:t>
      </w:r>
    </w:p>
    <w:p>
      <w:pPr>
        <w:pStyle w:val="BookText"/>
      </w:pPr>
      <w:r>
        <w:rPr>
          <w:rFonts w:ascii="IRNazanin" w:hAnsi="IRNazanin" w:eastAsia="IRNazanin" w:cs="IRNazanin"/>
          <w:lang w:bidi="fa-IR"/>
          <w:color w:val="111111"/>
          <w:sz w:val="28"/>
          <w:szCs w:val="28"/>
          <w:rtl/>
        </w:rPr>
        <w:t xml:space="preserve">أوّلها: كتاب النكاح: هو في اللغة الضم والجمع ومن أمثالهم، أنكحنا الفرافسنري، جمعنا بين حمار الوحش والاتان؛ آخرها: يبقي ثمانون يأخذها الثامن فقد حصل لكل واحد منهم ثمانون والله أعلم. تبدأ بأول كتاب النكاح وتنتهي بآخر كتاب الفرائض؛ نسخ، کا: مجهول، تا: ذي القعدة 851ه-، تملك: محمّد بن أحمد المغربي سنة 1308 ه-، 212 ق، 27س، 18/5*27سم [ف:</w:t>
      </w:r>
    </w:p>
    <w:p>
      <w:pPr>
        <w:pStyle w:val="BookText"/>
      </w:pPr>
      <w:r>
        <w:rPr>
          <w:rFonts w:ascii="Times New Roman" w:hAnsi="Times New Roman" w:eastAsia="Times New Roman" w:cs="Times New Roman"/>
          <w:lang w:val="en-US" w:bidi="en-US"/>
          <w:color w:val="111111"/>
          <w:sz w:val="28"/>
          <w:szCs w:val="28"/>
          <w:rtl/>
        </w:rPr>
        <w:t xml:space="preserve">64 -2]</w:t>
      </w:r>
    </w:p>
    <w:p>
      <w:pPr>
        <w:pStyle w:val="BookText"/>
      </w:pPr>
      <w:r>
        <w:rPr>
          <w:rFonts w:ascii="Times New Roman" w:hAnsi="Times New Roman" w:eastAsia="Times New Roman" w:cs="Times New Roman"/>
          <w:lang w:val="en-US" w:bidi="en-US"/>
          <w:color w:val="111111"/>
          <w:sz w:val="28"/>
          <w:szCs w:val="28"/>
          <w:rtl/>
        </w:rPr>
        <w:t xml:space="preserve">2551.</w:t>
      </w:r>
    </w:p>
    <w:p>
      <w:pPr>
        <w:pStyle w:val="BookText"/>
      </w:pPr>
      <w:r>
        <w:rPr>
          <w:rFonts w:ascii="IRNazanin" w:hAnsi="IRNazanin" w:eastAsia="IRNazanin" w:cs="IRNazanin"/>
          <w:lang w:bidi="fa-IR"/>
          <w:color w:val="111111"/>
          <w:sz w:val="28"/>
          <w:szCs w:val="28"/>
          <w:rtl/>
        </w:rPr>
        <w:t xml:space="preserve">الموصل المدرسة العبدالية (في الأوقاف العامة)؛ رقم المخطوط: 3 المجلد الثاني أوله كتاب النكاح؛ نسخ، کا: مجهول، تا: 852ه-، 162ق،20*28سم [الأوقاف العامة - الموصل: 8-312]</w:t>
      </w:r>
    </w:p>
    <w:p>
      <w:pPr>
        <w:pStyle w:val="BookText"/>
      </w:pPr>
      <w:r>
        <w:rPr>
          <w:rFonts w:ascii="Times New Roman" w:hAnsi="Times New Roman" w:eastAsia="Times New Roman" w:cs="Times New Roman"/>
          <w:lang w:val="en-US" w:bidi="en-US"/>
          <w:color w:val="111111"/>
          <w:sz w:val="28"/>
          <w:szCs w:val="28"/>
          <w:rtl/>
        </w:rPr>
        <w:t xml:space="preserve">2552.</w:t>
      </w:r>
    </w:p>
    <w:p>
      <w:pPr>
        <w:pStyle w:val="BookText"/>
      </w:pPr>
      <w:r>
        <w:rPr>
          <w:rFonts w:ascii="IRNazanin" w:hAnsi="IRNazanin" w:eastAsia="IRNazanin" w:cs="IRNazanin"/>
          <w:lang w:bidi="fa-IR"/>
          <w:color w:val="111111"/>
          <w:sz w:val="28"/>
          <w:szCs w:val="28"/>
          <w:rtl/>
        </w:rPr>
        <w:t xml:space="preserve">بغداد؛ دار المخطوطات؛ رقم المخطوط 392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أحمد بن محمّد بن مفلح الحنبلي، تا: 894ه-، 704 ص، 26س، 18*26سم [المتحف العراقي - :ف الفقهية 1-65]
</w:t>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bookmarkStart w:id="507" w:name="pg7770_70147"/>
    <w:bookmarkEnd w:id="507"/>
    <w:p>
      <w:pPr>
        <w:pStyle w:val="BookText"/>
      </w:pPr>
      <w:r>
        <w:rPr>
          <w:rFonts w:ascii="Times New Roman" w:hAnsi="Times New Roman" w:eastAsia="Times New Roman" w:cs="Times New Roman"/>
          <w:lang w:val="en-US" w:bidi="en-US"/>
          <w:color w:val="111111"/>
          <w:sz w:val="28"/>
          <w:szCs w:val="28"/>
          <w:rtl/>
        </w:rPr>
        <w:t xml:space="preserve">2553.</w:t>
      </w:r>
    </w:p>
    <w:p>
      <w:pPr>
        <w:pStyle w:val="BookText"/>
      </w:pPr>
      <w:r>
        <w:rPr>
          <w:rFonts w:ascii="IRNazanin" w:hAnsi="IRNazanin" w:eastAsia="IRNazanin" w:cs="IRNazanin"/>
          <w:lang w:bidi="fa-IR"/>
          <w:color w:val="111111"/>
          <w:sz w:val="28"/>
          <w:szCs w:val="28"/>
          <w:rtl/>
        </w:rPr>
        <w:t xml:space="preserve">بغداد؛ دار المخطوطات؛ رقم المخطوط: 2910</w:t>
      </w:r>
    </w:p>
    <w:p>
      <w:pPr>
        <w:pStyle w:val="BookText"/>
      </w:pPr>
      <w:r>
        <w:rPr>
          <w:rFonts w:ascii="Amiri" w:hAnsi="Amiri" w:eastAsia="Amiri" w:cs="Amiri"/>
          <w:lang w:bidi="ar-SA"/>
          <w:color w:val="111111"/>
          <w:sz w:val="28"/>
          <w:szCs w:val="28"/>
          <w:rtl/>
        </w:rPr>
        <w:t xml:space="preserve">تضم قسما من الجزء الأوّل مع الجزء الثاني؛ كا: علي بن تكروردي ابن محمود، تا: 1013ه-، 410 ص، 22س، 15/5*21سم [المتحف العراقي - ف: الفقهية 1 - 65]</w:t>
      </w:r>
    </w:p>
    <w:p>
      <w:pPr>
        <w:pStyle w:val="BookText"/>
      </w:pPr>
      <w:r>
        <w:rPr>
          <w:rFonts w:ascii="Times New Roman" w:hAnsi="Times New Roman" w:eastAsia="Times New Roman" w:cs="Times New Roman"/>
          <w:lang w:val="en-US" w:bidi="en-US"/>
          <w:color w:val="111111"/>
          <w:sz w:val="28"/>
          <w:szCs w:val="28"/>
          <w:rtl/>
        </w:rPr>
        <w:t xml:space="preserve">2554.</w:t>
      </w:r>
    </w:p>
    <w:p>
      <w:pPr>
        <w:pStyle w:val="BookText"/>
      </w:pPr>
      <w:r>
        <w:rPr>
          <w:rFonts w:ascii="Amiri" w:hAnsi="Amiri" w:eastAsia="Amiri" w:cs="Amiri"/>
          <w:lang w:bidi="ar-SA"/>
          <w:color w:val="111111"/>
          <w:sz w:val="28"/>
          <w:szCs w:val="28"/>
          <w:rtl/>
        </w:rPr>
        <w:t xml:space="preserve">الموصل؛ المدرسة العبدالية (في الأوقاف العامة)؛ رقم المخطوط: 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المجلد الأوّل؛ کا: مجهول، تا: مجهول؛ 177 ق،16*25سم [الأوقاف العامة - الموصل: 8- 312]</w:t>
      </w:r>
    </w:p>
    <w:p>
      <w:pPr>
        <w:pStyle w:val="BookText"/>
      </w:pPr>
      <w:r>
        <w:rPr>
          <w:rFonts w:ascii="Amiri" w:hAnsi="Amiri" w:eastAsia="Amiri" w:cs="Amiri"/>
          <w:lang w:bidi="ar-SA"/>
          <w:color w:val="111111"/>
          <w:sz w:val="28"/>
          <w:szCs w:val="28"/>
          <w:rtl/>
        </w:rPr>
        <w:t xml:space="preserve">2555 . الموصل ؛ المدرسة الأمينية (في الاوقاف العامة)؛ رقم المخطوط: 9/1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282ق،30*22سم [الأوقاف العامة - الموصل: 4-67]</w:t>
      </w:r>
    </w:p>
    <w:p>
      <w:pPr>
        <w:pStyle w:val="BookText"/>
      </w:pPr>
      <w:r>
        <w:rPr>
          <w:rFonts w:ascii="Times New Roman" w:hAnsi="Times New Roman" w:eastAsia="Times New Roman" w:cs="Times New Roman"/>
          <w:lang w:val="en-US" w:bidi="en-US"/>
          <w:color w:val="111111"/>
          <w:sz w:val="28"/>
          <w:szCs w:val="28"/>
          <w:rtl/>
        </w:rPr>
        <w:t xml:space="preserve">2556.</w:t>
      </w:r>
    </w:p>
    <w:p>
      <w:pPr>
        <w:pStyle w:val="BookText"/>
      </w:pPr>
      <w:r>
        <w:rPr>
          <w:rFonts w:ascii="Amiri" w:hAnsi="Amiri" w:eastAsia="Amiri" w:cs="Amiri"/>
          <w:lang w:bidi="ar-SA"/>
          <w:color w:val="111111"/>
          <w:sz w:val="28"/>
          <w:szCs w:val="28"/>
          <w:rtl/>
        </w:rPr>
        <w:t xml:space="preserve">بغداد؛ مكتبة الأوقاف العامة؛ رقم المخطوط : 3628 أوّلها: مطابق</w:t>
      </w:r>
    </w:p>
    <w:p>
      <w:pPr>
        <w:pStyle w:val="BookText"/>
      </w:pPr>
      <w:r>
        <w:rPr>
          <w:rFonts w:ascii="IRNazanin" w:hAnsi="IRNazanin" w:eastAsia="IRNazanin" w:cs="IRNazanin"/>
          <w:lang w:bidi="fa-IR"/>
          <w:color w:val="111111"/>
          <w:sz w:val="28"/>
          <w:szCs w:val="28"/>
          <w:rtl/>
        </w:rPr>
        <w:t xml:space="preserve">کا: مجهول، تا: مجهول ناقصة : الآخر؛ 193ق،26*16سم [ف: 1 -376]</w:t>
      </w:r>
    </w:p>
    <w:p>
      <w:pPr>
        <w:pStyle w:val="BookText"/>
      </w:pPr>
      <w:r>
        <w:rPr>
          <w:rFonts w:ascii="Times New Roman" w:hAnsi="Times New Roman" w:eastAsia="Times New Roman" w:cs="Times New Roman"/>
          <w:lang w:val="en-US" w:bidi="en-US"/>
          <w:color w:val="111111"/>
          <w:sz w:val="28"/>
          <w:szCs w:val="28"/>
          <w:rtl/>
        </w:rPr>
        <w:t xml:space="preserve">2557.</w:t>
      </w:r>
    </w:p>
    <w:p>
      <w:pPr>
        <w:pStyle w:val="BookText"/>
      </w:pPr>
      <w:r>
        <w:rPr>
          <w:rFonts w:ascii="Amiri" w:hAnsi="Amiri" w:eastAsia="Amiri" w:cs="Amiri"/>
          <w:lang w:bidi="ar-SA"/>
          <w:color w:val="111111"/>
          <w:sz w:val="28"/>
          <w:szCs w:val="28"/>
          <w:rtl/>
        </w:rPr>
        <w:t xml:space="preserve">الموصل؛ مدرسة الخياط (في الأوقاف العامة)؛ رقم المخطوط : 7/2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566ق،20*16سم [الأوقاف العامة الموصل: 5-37]</w:t>
      </w:r>
    </w:p>
    <w:p>
      <w:pPr>
        <w:pStyle w:val="BookText"/>
      </w:pPr>
      <w:r>
        <w:rPr>
          <w:rFonts w:ascii="Times New Roman" w:hAnsi="Times New Roman" w:eastAsia="Times New Roman" w:cs="Times New Roman"/>
          <w:lang w:val="en-US" w:bidi="en-US"/>
          <w:color w:val="111111"/>
          <w:sz w:val="28"/>
          <w:szCs w:val="28"/>
          <w:rtl/>
        </w:rPr>
        <w:t xml:space="preserve">2558.</w:t>
      </w:r>
    </w:p>
    <w:p>
      <w:pPr>
        <w:pStyle w:val="BookText"/>
      </w:pPr>
      <w:r>
        <w:rPr>
          <w:rFonts w:ascii="Amiri" w:hAnsi="Amiri" w:eastAsia="Amiri" w:cs="Amiri"/>
          <w:lang w:bidi="ar-SA"/>
          <w:color w:val="111111"/>
          <w:sz w:val="28"/>
          <w:szCs w:val="28"/>
          <w:rtl/>
        </w:rPr>
        <w:t xml:space="preserve">بغداد؛ مكتبة الأوقاف العامة؛ رقم المخطوط : 4097</w:t>
      </w:r>
    </w:p>
    <w:p>
      <w:pPr>
        <w:pStyle w:val="BookText"/>
      </w:pPr>
      <w:r>
        <w:rPr>
          <w:rFonts w:ascii="IRNazanin" w:hAnsi="IRNazanin" w:eastAsia="IRNazanin" w:cs="IRNazanin"/>
          <w:lang w:bidi="fa-IR"/>
          <w:color w:val="111111"/>
          <w:sz w:val="28"/>
          <w:szCs w:val="28"/>
          <w:rtl/>
        </w:rPr>
        <w:t xml:space="preserve">کا: مجهول، تا: مجهول؛ 265 ق20*20سم [ف: 1-377]</w:t>
      </w:r>
    </w:p>
    <w:p>
      <w:pPr>
        <w:pStyle w:val="BookText"/>
      </w:pPr>
      <w:r>
        <w:rPr>
          <w:rFonts w:ascii="Times New Roman" w:hAnsi="Times New Roman" w:eastAsia="Times New Roman" w:cs="Times New Roman"/>
          <w:lang w:val="en-US" w:bidi="en-US"/>
          <w:color w:val="111111"/>
          <w:sz w:val="28"/>
          <w:szCs w:val="28"/>
          <w:rtl/>
        </w:rPr>
        <w:t xml:space="preserve">2559.</w:t>
      </w:r>
    </w:p>
    <w:p>
      <w:pPr>
        <w:pStyle w:val="BookText"/>
      </w:pPr>
      <w:r>
        <w:rPr>
          <w:rFonts w:ascii="IRNazanin" w:hAnsi="IRNazanin" w:eastAsia="IRNazanin" w:cs="IRNazanin"/>
          <w:lang w:bidi="fa-IR"/>
          <w:color w:val="111111"/>
          <w:sz w:val="28"/>
          <w:szCs w:val="28"/>
          <w:rtl/>
        </w:rPr>
        <w:t xml:space="preserve">بغداد؛ دار المخطوطات؛ رقم المخطوط : 2403</w:t>
      </w:r>
    </w:p>
    <w:p>
      <w:pPr>
        <w:pStyle w:val="BookText"/>
      </w:pPr>
      <w:r>
        <w:rPr>
          <w:rFonts w:ascii="IRNazanin" w:hAnsi="IRNazanin" w:eastAsia="IRNazanin" w:cs="IRNazanin"/>
          <w:lang w:bidi="fa-IR"/>
          <w:color w:val="111111"/>
          <w:sz w:val="28"/>
          <w:szCs w:val="28"/>
          <w:rtl/>
        </w:rPr>
        <w:t xml:space="preserve">کا: مجهول، تا: مجهول؛ ناقصة: الأوّل والآخر؛ 320 ص 24س، 16*24سم [المتحف العراقي - ف: الفقهية 1-65]</w:t>
      </w:r>
    </w:p>
    <w:p>
      <w:pPr>
        <w:pStyle w:val="BookText"/>
      </w:pPr>
      <w:r>
        <w:rPr>
          <w:rFonts w:ascii="Times New Roman" w:hAnsi="Times New Roman" w:eastAsia="Times New Roman" w:cs="Times New Roman"/>
          <w:lang w:val="en-US" w:bidi="en-US"/>
          <w:color w:val="111111"/>
          <w:sz w:val="28"/>
          <w:szCs w:val="28"/>
          <w:rtl/>
        </w:rPr>
        <w:t xml:space="preserve">2560.</w:t>
      </w:r>
    </w:p>
    <w:p>
      <w:pPr>
        <w:pStyle w:val="BookText"/>
      </w:pPr>
      <w:r>
        <w:rPr>
          <w:rFonts w:ascii="Amiri" w:hAnsi="Amiri" w:eastAsia="Amiri" w:cs="Amiri"/>
          <w:lang w:bidi="ar-SA"/>
          <w:color w:val="111111"/>
          <w:sz w:val="28"/>
          <w:szCs w:val="28"/>
          <w:rtl/>
        </w:rPr>
        <w:t xml:space="preserve">كربلاء؛ مكتبة محسن الجلالي الكشميري رقم المخطوط: 3</w:t>
      </w:r>
    </w:p>
    <w:p>
      <w:pPr>
        <w:pStyle w:val="BookText"/>
      </w:pPr>
      <w:r>
        <w:rPr>
          <w:rFonts w:ascii="IRNazanin" w:hAnsi="IRNazanin" w:eastAsia="IRNazanin" w:cs="IRNazanin"/>
          <w:lang w:bidi="fa-IR"/>
          <w:color w:val="111111"/>
          <w:sz w:val="28"/>
          <w:szCs w:val="28"/>
          <w:rtl/>
        </w:rPr>
        <w:t xml:space="preserve">کا: مجهول، تا:مجهول؛ 408 ق [معجم التاريخ: 2-1463]</w:t>
      </w:r>
    </w:p>
    <w:p>
      <w:pPr>
        <w:pStyle w:val="Heading2"/>
      </w:pPr>
      <w:bookmarkStart w:id="2001" w:name="_Toc1329"/>
      <w:r>
        <w:t>الاختيار في شرح المختار (منقولة من) = الاختيار لتعليل المختار (منقولة من) / كلام وعقائد - عربي</w:t>
      </w:r>
      <w:bookmarkEnd w:id="2001"/>
    </w:p>
    <w:p>
      <w:pPr>
        <w:pStyle w:val="BookText"/>
      </w:pPr>
      <w:r>
        <w:rPr>
          <w:rFonts w:ascii="Times New Roman" w:hAnsi="Times New Roman" w:eastAsia="Times New Roman" w:cs="Times New Roman"/>
          <w:lang w:val="en-US" w:bidi="en-US"/>
          <w:color w:val="111111"/>
          <w:sz w:val="28"/>
          <w:szCs w:val="28"/>
          <w:rtl/>
        </w:rPr>
        <w:t xml:space="preserve">2561.</w:t>
      </w:r>
    </w:p>
    <w:p>
      <w:pPr>
        <w:pStyle w:val="BookText"/>
      </w:pPr>
      <w:r>
        <w:rPr>
          <w:rFonts w:ascii="Amiri" w:hAnsi="Amiri" w:eastAsia="Amiri" w:cs="Amiri"/>
          <w:lang w:bidi="ar-SA"/>
          <w:color w:val="111111"/>
          <w:sz w:val="28"/>
          <w:szCs w:val="28"/>
          <w:rtl/>
        </w:rPr>
        <w:t xml:space="preserve">بغداد؛ مكتبة الأوقاف العامة؛ رقم المخطوط: 10010/15</w:t>
      </w:r>
    </w:p>
    <w:p>
      <w:pPr>
        <w:pStyle w:val="BookText"/>
      </w:pPr>
      <w:r>
        <w:rPr>
          <w:rFonts w:ascii="IRNazanin" w:hAnsi="IRNazanin" w:eastAsia="IRNazanin" w:cs="IRNazanin"/>
          <w:lang w:bidi="fa-IR"/>
          <w:color w:val="111111"/>
          <w:sz w:val="28"/>
          <w:szCs w:val="28"/>
          <w:rtl/>
        </w:rPr>
        <w:t xml:space="preserve">رسالة منقولة من «الاختيار شرح المختار» في زيارة قبر الرسول؛ کا: مجهول، تا: مجهول 1ق،21*14سم [ف: 1-333]
</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bookmarkStart w:id="508" w:name="pg7770_70148"/>
    <w:bookmarkEnd w:id="508"/>
    <w:p>
      <w:pPr>
        <w:pStyle w:val="Heading2"/>
      </w:pPr>
      <w:bookmarkStart w:id="2002" w:name="_Toc1330"/>
      <w:r>
        <w:t>اختيار الكافي / حديث - عربي</w:t>
      </w:r>
      <w:bookmarkEnd w:id="2002"/>
    </w:p>
    <w:p>
      <w:pPr>
        <w:pStyle w:val="BookText"/>
      </w:pPr>
      <w:r>
        <w:rPr>
          <w:rFonts w:ascii="Amiri" w:hAnsi="Amiri" w:eastAsia="Amiri" w:cs="Amiri"/>
          <w:lang w:bidi="ar-SA"/>
          <w:color w:val="111111"/>
          <w:sz w:val="28"/>
          <w:szCs w:val="28"/>
          <w:rtl/>
        </w:rPr>
        <w:t xml:space="preserve">الكابلي، غلامحسين ( - القرن 14 ه- )</w:t>
      </w:r>
    </w:p>
    <w:p>
      <w:pPr>
        <w:pStyle w:val="BookText"/>
      </w:pPr>
      <w:r>
        <w:rPr>
          <w:rFonts w:ascii="Amiri" w:hAnsi="Amiri" w:eastAsia="Amiri" w:cs="Amiri"/>
          <w:lang w:bidi="ar-SA"/>
          <w:color w:val="111111"/>
          <w:sz w:val="28"/>
          <w:szCs w:val="28"/>
          <w:rtl/>
        </w:rPr>
        <w:t xml:space="preserve">المرتبط : الكافي؛ الكليني، محمّد بن يعقوب (329ه-)</w:t>
      </w:r>
    </w:p>
    <w:p>
      <w:pPr>
        <w:pStyle w:val="BookText"/>
      </w:pPr>
      <w:r>
        <w:rPr>
          <w:rFonts w:ascii="Times New Roman" w:hAnsi="Times New Roman" w:eastAsia="Times New Roman" w:cs="Times New Roman"/>
          <w:lang w:val="en-US" w:bidi="en-US"/>
          <w:color w:val="111111"/>
          <w:sz w:val="28"/>
          <w:szCs w:val="28"/>
          <w:rtl/>
        </w:rPr>
        <w:t xml:space="preserve">2562.</w:t>
      </w:r>
    </w:p>
    <w:p>
      <w:pPr>
        <w:pStyle w:val="BookText"/>
      </w:pPr>
      <w:r>
        <w:rPr>
          <w:rFonts w:ascii="IRNazanin" w:hAnsi="IRNazanin" w:eastAsia="IRNazanin" w:cs="IRNazanin"/>
          <w:lang w:bidi="fa-IR"/>
          <w:color w:val="111111"/>
          <w:sz w:val="28"/>
          <w:szCs w:val="28"/>
          <w:rtl/>
        </w:rPr>
        <w:t xml:space="preserve">النجف الأشرف؛ مكتبة الإمام الخوئي؛ رقم المخطوط: 26 أوّلها: من كتاب توحيد الكافي من باب جوامع التوحيد محمّد بن أبي عبد الله بن يحيى جميعاً رفعاه إلى أبي عبد الله عليه السلام = ومحمد کتاب التوحيد والحجة؛ نستعليق، كاتب = مؤلف، تا: 9 شوال 1309ه- كربلاء؛ تملك: ملويو محمّد شريف كابلي؛ 200 ق، 12*18سم [دارالعلم - ف: 31]</w:t>
      </w:r>
    </w:p>
    <w:p>
      <w:pPr>
        <w:pStyle w:val="BookText"/>
      </w:pPr>
      <w:r>
        <w:rPr>
          <w:rFonts w:ascii="Amiri" w:hAnsi="Amiri" w:eastAsia="Amiri" w:cs="Amiri"/>
          <w:lang w:bidi="ar-SA"/>
          <w:color w:val="111111"/>
          <w:sz w:val="28"/>
          <w:szCs w:val="28"/>
          <w:rtl/>
        </w:rPr>
        <w:t xml:space="preserve">الاختيار لتعليل المختار &gt; الاختيار في شرح المختار</w:t>
      </w:r>
    </w:p>
    <w:p>
      <w:pPr>
        <w:pStyle w:val="BookText"/>
      </w:pPr>
      <w:r>
        <w:rPr>
          <w:rFonts w:ascii="Amiri" w:hAnsi="Amiri" w:eastAsia="Amiri" w:cs="Amiri"/>
          <w:lang w:bidi="ar-SA"/>
          <w:color w:val="111111"/>
          <w:sz w:val="28"/>
          <w:szCs w:val="28"/>
          <w:rtl/>
        </w:rPr>
        <w:t xml:space="preserve">الاختيار لتعليل المختار (منقولة من) &gt; الاختيار في شرح المختار</w:t>
      </w:r>
    </w:p>
    <w:p>
      <w:pPr>
        <w:pStyle w:val="BookText"/>
      </w:pPr>
      <w:r>
        <w:rPr>
          <w:rFonts w:ascii="IRNazanin" w:hAnsi="IRNazanin" w:eastAsia="IRNazanin" w:cs="IRNazanin"/>
          <w:lang w:bidi="fa-IR"/>
          <w:color w:val="111111"/>
          <w:sz w:val="28"/>
          <w:szCs w:val="28"/>
          <w:rtl/>
        </w:rPr>
        <w:t xml:space="preserve">اختیار مصباح السالكين &gt; مختصر مصباح السالكين</w:t>
      </w:r>
    </w:p>
    <w:p>
      <w:pPr>
        <w:pStyle w:val="BookText"/>
      </w:pPr>
      <w:r>
        <w:rPr>
          <w:rFonts w:ascii="Amiri" w:hAnsi="Amiri" w:eastAsia="Amiri" w:cs="Amiri"/>
          <w:lang w:bidi="ar-SA"/>
          <w:color w:val="111111"/>
          <w:sz w:val="28"/>
          <w:szCs w:val="28"/>
          <w:rtl/>
        </w:rPr>
        <w:t xml:space="preserve">اختيار معرفة الرجال &gt; رجال الكشي</w:t>
      </w:r>
    </w:p>
    <w:p>
      <w:pPr>
        <w:pStyle w:val="Heading2"/>
      </w:pPr>
      <w:bookmarkStart w:id="2003" w:name="_Toc1331"/>
      <w:r>
        <w:t>اختيار معرفة الرجال = رجال كشي = اختيار الرجال / رجال - عربي</w:t>
      </w:r>
      <w:bookmarkEnd w:id="2003"/>
    </w:p>
    <w:p>
      <w:pPr>
        <w:pStyle w:val="BookText"/>
      </w:pPr>
      <w:r>
        <w:rPr>
          <w:rFonts w:ascii="Amiri" w:hAnsi="Amiri" w:eastAsia="Amiri" w:cs="Amiri"/>
          <w:lang w:bidi="ar-SA"/>
          <w:color w:val="111111"/>
          <w:sz w:val="28"/>
          <w:szCs w:val="28"/>
          <w:rtl/>
        </w:rPr>
        <w:t xml:space="preserve">الشيخ الطوسي، محمّد بن حسن(385 - 460 ه- )</w:t>
      </w:r>
    </w:p>
    <w:p>
      <w:pPr>
        <w:pStyle w:val="BookText"/>
      </w:pPr>
      <w:r>
        <w:rPr>
          <w:rFonts w:ascii="Amiri" w:hAnsi="Amiri" w:eastAsia="Amiri" w:cs="Amiri"/>
          <w:lang w:bidi="ar-SA"/>
          <w:color w:val="111111"/>
          <w:sz w:val="28"/>
          <w:szCs w:val="28"/>
          <w:rtl/>
        </w:rPr>
        <w:t xml:space="preserve">تاريخ التأليف : 456ه-، محل التأليف: النجف الأشرف</w:t>
      </w:r>
    </w:p>
    <w:p>
      <w:pPr>
        <w:pStyle w:val="BookText"/>
      </w:pPr>
      <w:r>
        <w:rPr>
          <w:rFonts w:ascii="Amiri" w:hAnsi="Amiri" w:eastAsia="Amiri" w:cs="Amiri"/>
          <w:lang w:bidi="ar-SA"/>
          <w:color w:val="111111"/>
          <w:sz w:val="28"/>
          <w:szCs w:val="28"/>
          <w:rtl/>
        </w:rPr>
        <w:t xml:space="preserve">أوّله: البسملة حمدويه بن نصير الكشي قال حدثنا محمّد بن الحسين بن أبي الخطاب عن محمّد بن سنان عن حذيفه بن منصور عن أبي عبد الله عليه السلم قال إعرفوا منازل الرجال منا على قدر روايتهم عنا ...</w:t>
      </w:r>
    </w:p>
    <w:p>
      <w:pPr>
        <w:pStyle w:val="BookText"/>
      </w:pPr>
      <w:r>
        <w:rPr>
          <w:rFonts w:ascii="Amiri" w:hAnsi="Amiri" w:eastAsia="Amiri" w:cs="Amiri"/>
          <w:lang w:bidi="ar-SA"/>
          <w:color w:val="111111"/>
          <w:sz w:val="28"/>
          <w:szCs w:val="28"/>
          <w:rtl/>
        </w:rPr>
        <w:t xml:space="preserve">آخره: يقول سمعت أحمد بن سعيد الرازي يقول ان اباصلت الهروي ثقة مأمون على الحديث إلا انه يحب آل رسول الله صلى عليه وآله وكان دينه ومذهبه ثم يتلوه في الجزء السابع ما روي في حريز القمي</w:t>
      </w:r>
    </w:p>
    <w:p>
      <w:pPr>
        <w:pStyle w:val="BookText"/>
      </w:pPr>
      <w:r>
        <w:rPr>
          <w:rFonts w:ascii="Amiri" w:hAnsi="Amiri" w:eastAsia="Amiri" w:cs="Amiri"/>
          <w:lang w:bidi="ar-SA"/>
          <w:color w:val="111111"/>
          <w:sz w:val="28"/>
          <w:szCs w:val="28"/>
          <w:rtl/>
        </w:rPr>
        <w:t xml:space="preserve">طبع: قم، مؤسسة آل البيت، 1404ه-، بمبئي، 1317ه-، المشهد الرضوي، 1389ه-، تحقيق: حسن المصطفوي [فنخا 2: 46-1457(42 نسخة)]
</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bookmarkStart w:id="509" w:name="pg7770_70149"/>
    <w:bookmarkEnd w:id="509"/>
    <w:p>
      <w:pPr>
        <w:pStyle w:val="BookText"/>
      </w:pPr>
      <w:r>
        <w:rPr>
          <w:rFonts w:ascii="Times New Roman" w:hAnsi="Times New Roman" w:eastAsia="Times New Roman" w:cs="Times New Roman"/>
          <w:lang w:val="en-US" w:bidi="en-US"/>
          <w:color w:val="111111"/>
          <w:sz w:val="28"/>
          <w:szCs w:val="28"/>
          <w:rtl/>
        </w:rPr>
        <w:t xml:space="preserve">2563.</w:t>
      </w:r>
    </w:p>
    <w:p>
      <w:pPr>
        <w:pStyle w:val="BookText"/>
      </w:pPr>
      <w:r>
        <w:rPr>
          <w:rFonts w:ascii="IRNazanin" w:hAnsi="IRNazanin" w:eastAsia="IRNazanin" w:cs="IRNazanin"/>
          <w:lang w:bidi="fa-IR"/>
          <w:color w:val="111111"/>
          <w:sz w:val="28"/>
          <w:szCs w:val="28"/>
          <w:rtl/>
        </w:rPr>
        <w:t xml:space="preserve">بغداد؛ دار المخطوطات؛ رقم المخطوط: 14694</w:t>
      </w:r>
    </w:p>
    <w:p>
      <w:pPr>
        <w:pStyle w:val="BookText"/>
      </w:pPr>
      <w:r>
        <w:rPr>
          <w:rFonts w:ascii="Amiri" w:hAnsi="Amiri" w:eastAsia="Amiri" w:cs="Amiri"/>
          <w:lang w:bidi="ar-SA"/>
          <w:color w:val="111111"/>
          <w:sz w:val="28"/>
          <w:szCs w:val="28"/>
          <w:rtl/>
        </w:rPr>
        <w:t xml:space="preserve">كا: ميرعلاء الحسني المرعشي، تا: 983ه-؛ ناقصة : الآخر؛ تملك خليل بن العادي سنة 1061ه-، 296 ص، 18س، 22/5*16سم [المتحف العراقي - ف: التاريخ والتراجم - 24]</w:t>
      </w:r>
    </w:p>
    <w:p>
      <w:pPr>
        <w:pStyle w:val="BookText"/>
      </w:pPr>
      <w:r>
        <w:rPr>
          <w:rFonts w:ascii="Amiri" w:hAnsi="Amiri" w:eastAsia="Amiri" w:cs="Amiri"/>
          <w:lang w:bidi="ar-SA"/>
          <w:color w:val="111111"/>
          <w:sz w:val="28"/>
          <w:szCs w:val="28"/>
          <w:rtl/>
        </w:rPr>
        <w:t xml:space="preserve">2564 . النجف الأشرف؛ مكتبة الإمام أمير المؤمنين العامة؛ رقم المخطوط: 40</w:t>
      </w:r>
    </w:p>
    <w:p>
      <w:pPr>
        <w:pStyle w:val="BookText"/>
      </w:pPr>
      <w:r>
        <w:rPr>
          <w:rFonts w:ascii="Amiri" w:hAnsi="Amiri" w:eastAsia="Amiri" w:cs="Amiri"/>
          <w:lang w:bidi="ar-SA"/>
          <w:color w:val="111111"/>
          <w:sz w:val="28"/>
          <w:szCs w:val="28"/>
          <w:rtl/>
        </w:rPr>
        <w:t xml:space="preserve">هي إلى نهاية الجزء السادس؛ كا: السيد محمّد بن أحمد بن ناصر الدين الحسيني العاملي الكركي، تا: 9 صفر 984ه-، 224 ق [ف: 2 -499]</w:t>
      </w:r>
    </w:p>
    <w:p>
      <w:pPr>
        <w:pStyle w:val="BookText"/>
      </w:pPr>
      <w:r>
        <w:rPr>
          <w:rFonts w:ascii="Amiri" w:hAnsi="Amiri" w:eastAsia="Amiri" w:cs="Amiri"/>
          <w:lang w:bidi="ar-SA"/>
          <w:color w:val="111111"/>
          <w:sz w:val="28"/>
          <w:szCs w:val="28"/>
          <w:rtl/>
        </w:rPr>
        <w:t xml:space="preserve">2565.. النجف الأشرف؛ مكتبة الإمام أمير المؤمنين العامة؛ رقم المخطوط: 2182</w:t>
      </w:r>
    </w:p>
    <w:p>
      <w:pPr>
        <w:pStyle w:val="BookText"/>
      </w:pPr>
      <w:r>
        <w:rPr>
          <w:rFonts w:ascii="IRNazanin" w:hAnsi="IRNazanin" w:eastAsia="IRNazanin" w:cs="IRNazanin"/>
          <w:lang w:bidi="fa-IR"/>
          <w:color w:val="111111"/>
          <w:sz w:val="28"/>
          <w:szCs w:val="28"/>
          <w:rtl/>
        </w:rPr>
        <w:t xml:space="preserve">کا: مجهول، تا: القرن 10ه-، ناقصة : الأوّل [ف: 2-499]</w:t>
      </w:r>
    </w:p>
    <w:p>
      <w:pPr>
        <w:pStyle w:val="BookText"/>
      </w:pPr>
      <w:r>
        <w:rPr>
          <w:rFonts w:ascii="Times New Roman" w:hAnsi="Times New Roman" w:eastAsia="Times New Roman" w:cs="Times New Roman"/>
          <w:lang w:val="en-US" w:bidi="en-US"/>
          <w:color w:val="111111"/>
          <w:sz w:val="28"/>
          <w:szCs w:val="28"/>
          <w:rtl/>
        </w:rPr>
        <w:t xml:space="preserve">2566.</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771</w:t>
      </w:r>
    </w:p>
    <w:p>
      <w:pPr>
        <w:pStyle w:val="BookText"/>
      </w:pPr>
      <w:r>
        <w:rPr>
          <w:rFonts w:ascii="IRNazanin" w:hAnsi="IRNazanin" w:eastAsia="IRNazanin" w:cs="IRNazanin"/>
          <w:lang w:bidi="fa-IR"/>
          <w:color w:val="111111"/>
          <w:sz w:val="28"/>
          <w:szCs w:val="28"/>
          <w:rtl/>
        </w:rPr>
        <w:t xml:space="preserve">کا: مجهول، تا: 1200ه-، 133ص، 18س،15*21سم [معجم المخطوطات النجفية: 366]</w:t>
      </w:r>
    </w:p>
    <w:p>
      <w:pPr>
        <w:pStyle w:val="BookText"/>
      </w:pPr>
      <w:r>
        <w:rPr>
          <w:rFonts w:ascii="Amiri" w:hAnsi="Amiri" w:eastAsia="Amiri" w:cs="Amiri"/>
          <w:lang w:bidi="ar-SA"/>
          <w:color w:val="111111"/>
          <w:sz w:val="28"/>
          <w:szCs w:val="28"/>
          <w:rtl/>
        </w:rPr>
        <w:t xml:space="preserve">2567 . النجف الأشرف؛ مكتبة الإمام أمير المؤمنين العامة؛ رقم المخطوط : 35</w:t>
      </w:r>
    </w:p>
    <w:p>
      <w:pPr>
        <w:pStyle w:val="BookText"/>
      </w:pPr>
      <w:r>
        <w:rPr>
          <w:rFonts w:ascii="IRNazanin" w:hAnsi="IRNazanin" w:eastAsia="IRNazanin" w:cs="IRNazanin"/>
          <w:lang w:bidi="fa-IR"/>
          <w:color w:val="111111"/>
          <w:sz w:val="28"/>
          <w:szCs w:val="28"/>
          <w:rtl/>
        </w:rPr>
        <w:t xml:space="preserve">کا: مجهول، تا: 1208ه- [ معجم المخطوطات النجفية 37] 2568 . النجف الأشرف؛ مكتبة آية الله الحكيم العامة؛ رقم المخطوط: 1519</w:t>
      </w:r>
    </w:p>
    <w:p>
      <w:pPr>
        <w:pStyle w:val="BookText"/>
      </w:pPr>
      <w:r>
        <w:rPr>
          <w:rFonts w:ascii="IRNazanin" w:hAnsi="IRNazanin" w:eastAsia="IRNazanin" w:cs="IRNazanin"/>
          <w:lang w:bidi="fa-IR"/>
          <w:color w:val="111111"/>
          <w:sz w:val="28"/>
          <w:szCs w:val="28"/>
          <w:rtl/>
        </w:rPr>
        <w:t xml:space="preserve">کا: مجهول، تا: مجهول؛ أكمل نقص الآخر بتاريخ 1287ه-، 161ص، 19س، 11/8*18سم [معجم المخطوطات النجفية : 366]</w:t>
      </w:r>
    </w:p>
    <w:p>
      <w:pPr>
        <w:pStyle w:val="BookText"/>
      </w:pPr>
      <w:r>
        <w:rPr>
          <w:rFonts w:ascii="Amiri" w:hAnsi="Amiri" w:eastAsia="Amiri" w:cs="Amiri"/>
          <w:lang w:bidi="ar-SA"/>
          <w:color w:val="111111"/>
          <w:sz w:val="28"/>
          <w:szCs w:val="28"/>
          <w:rtl/>
        </w:rPr>
        <w:t xml:space="preserve">2569 . النجف الأشرف؛ تركة محمّد السماوي؛ رقم المخطوط: 196</w:t>
      </w:r>
    </w:p>
    <w:p>
      <w:pPr>
        <w:pStyle w:val="BookText"/>
      </w:pPr>
      <w:r>
        <w:rPr>
          <w:rFonts w:ascii="IRNazanin" w:hAnsi="IRNazanin" w:eastAsia="IRNazanin" w:cs="IRNazanin"/>
          <w:lang w:bidi="fa-IR"/>
          <w:color w:val="111111"/>
          <w:sz w:val="28"/>
          <w:szCs w:val="28"/>
          <w:rtl/>
        </w:rPr>
        <w:t xml:space="preserve">کا: مجهول، تا: 1305ه- [ معهد المخطوطات العربية: 4جزء 2-225]</w:t>
      </w:r>
    </w:p>
    <w:p>
      <w:pPr>
        <w:pStyle w:val="BookText"/>
      </w:pPr>
      <w:r>
        <w:rPr>
          <w:rFonts w:ascii="Times New Roman" w:hAnsi="Times New Roman" w:eastAsia="Times New Roman" w:cs="Times New Roman"/>
          <w:lang w:val="en-US" w:bidi="en-US"/>
          <w:color w:val="111111"/>
          <w:sz w:val="28"/>
          <w:szCs w:val="28"/>
          <w:rtl/>
        </w:rPr>
        <w:t xml:space="preserve">2570.</w:t>
      </w:r>
    </w:p>
    <w:p>
      <w:pPr>
        <w:pStyle w:val="BookText"/>
      </w:pPr>
      <w:r>
        <w:rPr>
          <w:rFonts w:ascii="IRNazanin" w:hAnsi="IRNazanin" w:eastAsia="IRNazanin" w:cs="IRNazanin"/>
          <w:lang w:bidi="fa-IR"/>
          <w:color w:val="111111"/>
          <w:sz w:val="28"/>
          <w:szCs w:val="28"/>
          <w:rtl/>
        </w:rPr>
        <w:t xml:space="preserve">بغداد؛ دار المخطوطات؛ رقم المخطوط: 11426</w:t>
      </w:r>
    </w:p>
    <w:p>
      <w:pPr>
        <w:pStyle w:val="BookText"/>
      </w:pPr>
      <w:r>
        <w:rPr>
          <w:rFonts w:ascii="IRNazanin" w:hAnsi="IRNazanin" w:eastAsia="IRNazanin" w:cs="IRNazanin"/>
          <w:lang w:bidi="fa-IR"/>
          <w:color w:val="111111"/>
          <w:sz w:val="28"/>
          <w:szCs w:val="28"/>
          <w:rtl/>
        </w:rPr>
        <w:t xml:space="preserve">کا: مجهول، تا: 1314ه-، 272 ص، 21 س،5 /21*15/5سم [المتحف العراقي ف: التاريخ والتراجم -25]</w:t>
      </w:r>
    </w:p>
    <w:p>
      <w:pPr>
        <w:pStyle w:val="BookText"/>
      </w:pPr>
      <w:r>
        <w:rPr>
          <w:rFonts w:ascii="Amiri" w:hAnsi="Amiri" w:eastAsia="Amiri" w:cs="Amiri"/>
          <w:lang w:bidi="ar-SA"/>
          <w:color w:val="111111"/>
          <w:sz w:val="28"/>
          <w:szCs w:val="28"/>
          <w:rtl/>
        </w:rPr>
        <w:t xml:space="preserve">2571 . النجف الأشرف؛ مكتبة الإمام أمير المؤمنين العامة؛ رقم المخطوط: 7</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37]</w:t>
      </w:r>
    </w:p>
    <w:p>
      <w:pPr>
        <w:pStyle w:val="Heading2"/>
      </w:pPr>
      <w:bookmarkStart w:id="2004" w:name="_Toc1332"/>
      <w:r>
        <w:t>الاختيار من المصباح / دعاء - عربي</w:t>
      </w:r>
      <w:bookmarkEnd w:id="2004"/>
    </w:p>
    <w:p>
      <w:pPr>
        <w:pStyle w:val="BookText"/>
      </w:pPr>
      <w:r>
        <w:rPr>
          <w:rFonts w:ascii="Amiri" w:hAnsi="Amiri" w:eastAsia="Amiri" w:cs="Amiri"/>
          <w:lang w:bidi="ar-SA"/>
          <w:color w:val="111111"/>
          <w:sz w:val="28"/>
          <w:szCs w:val="28"/>
          <w:rtl/>
        </w:rPr>
        <w:t xml:space="preserve">ابن باقي، علي بن حسين ( - القرن 7 ه-)</w:t>
      </w:r>
    </w:p>
    <w:p>
      <w:pPr>
        <w:pStyle w:val="BookText"/>
      </w:pPr>
      <w:r>
        <w:rPr>
          <w:rFonts w:ascii="Amiri" w:hAnsi="Amiri" w:eastAsia="Amiri" w:cs="Amiri"/>
          <w:lang w:bidi="ar-SA"/>
          <w:color w:val="111111"/>
          <w:sz w:val="28"/>
          <w:szCs w:val="28"/>
          <w:rtl/>
        </w:rPr>
        <w:t xml:space="preserve">المرتبط: مصباح المتهجد وسلاح المتعبد = مصباح كبير؛ الشيخ الطوسي، محمد بن حسن (385- 460ه-)
</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bookmarkStart w:id="510" w:name="pg7770_70150"/>
    <w:bookmarkEnd w:id="510"/>
    <w:p>
      <w:pPr>
        <w:pStyle w:val="BookText"/>
      </w:pPr>
      <w:r>
        <w:rPr>
          <w:rFonts w:ascii="Amiri" w:hAnsi="Amiri" w:eastAsia="Amiri" w:cs="Amiri"/>
          <w:lang w:bidi="ar-SA"/>
          <w:color w:val="111111"/>
          <w:sz w:val="28"/>
          <w:szCs w:val="28"/>
          <w:rtl/>
        </w:rPr>
        <w:t xml:space="preserve">أوّله: الحمد لله ولي الحمد ومستحقه وصلواته وسلامه على خير خلقه محمّد النبي الهاشمي المكي المدني وعلى آله الطيبين الطاهرين الأخيار الأبرار من بعده وسلم تسليما.</w:t>
      </w:r>
    </w:p>
    <w:p>
      <w:pPr>
        <w:pStyle w:val="BookText"/>
      </w:pPr>
      <w:r>
        <w:rPr>
          <w:rFonts w:ascii="Amiri" w:hAnsi="Amiri" w:eastAsia="Amiri" w:cs="Amiri"/>
          <w:lang w:bidi="ar-SA"/>
          <w:color w:val="111111"/>
          <w:sz w:val="28"/>
          <w:szCs w:val="28"/>
          <w:rtl/>
        </w:rPr>
        <w:t xml:space="preserve">طبع: قم مكتبة العلامة المجلسي</w:t>
      </w:r>
    </w:p>
    <w:p>
      <w:pPr>
        <w:pStyle w:val="BookText"/>
      </w:pPr>
      <w:r>
        <w:rPr>
          <w:rFonts w:ascii="IRNazanin" w:hAnsi="IRNazanin" w:eastAsia="IRNazanin" w:cs="IRNazanin"/>
          <w:lang w:bidi="fa-IR"/>
          <w:color w:val="111111"/>
          <w:sz w:val="28"/>
          <w:szCs w:val="28"/>
          <w:rtl/>
        </w:rPr>
        <w:t xml:space="preserve">[فنخا 2: 461(4 نسخ)]</w:t>
      </w:r>
    </w:p>
    <w:p>
      <w:pPr>
        <w:pStyle w:val="BookText"/>
      </w:pPr>
      <w:r>
        <w:rPr>
          <w:rFonts w:ascii="Times New Roman" w:hAnsi="Times New Roman" w:eastAsia="Times New Roman" w:cs="Times New Roman"/>
          <w:lang w:val="en-US" w:bidi="en-US"/>
          <w:color w:val="111111"/>
          <w:sz w:val="28"/>
          <w:szCs w:val="28"/>
          <w:rtl/>
        </w:rPr>
        <w:t xml:space="preserve">2572.</w:t>
      </w:r>
    </w:p>
    <w:p>
      <w:pPr>
        <w:pStyle w:val="BookText"/>
      </w:pPr>
      <w:r>
        <w:rPr>
          <w:rFonts w:ascii="Amiri" w:hAnsi="Amiri" w:eastAsia="Amiri" w:cs="Amiri"/>
          <w:lang w:bidi="ar-SA"/>
          <w:color w:val="111111"/>
          <w:sz w:val="28"/>
          <w:szCs w:val="28"/>
          <w:rtl/>
        </w:rPr>
        <w:t xml:space="preserve">كربلاء؛ العتبة العباسية رقم المخطوط: 78</w:t>
      </w:r>
    </w:p>
    <w:p>
      <w:pPr>
        <w:pStyle w:val="BookText"/>
      </w:pPr>
      <w:r>
        <w:rPr>
          <w:rFonts w:ascii="Amiri" w:hAnsi="Amiri" w:eastAsia="Amiri" w:cs="Amiri"/>
          <w:lang w:bidi="ar-SA"/>
          <w:color w:val="111111"/>
          <w:sz w:val="28"/>
          <w:szCs w:val="28"/>
          <w:rtl/>
        </w:rPr>
        <w:t xml:space="preserve">أوّلها: مطابق؛ آخرها: الذين أذهب عنهم الرجس وطهرهم تطهيرا أن تصلي على محمد وآل محمّد وإن تفعل بي كذا وكذا وتدعو بما تحب إن شاء الله.</w:t>
      </w:r>
    </w:p>
    <w:p>
      <w:pPr>
        <w:pStyle w:val="BookText"/>
      </w:pPr>
      <w:r>
        <w:rPr>
          <w:rFonts w:ascii="IRNazanin" w:hAnsi="IRNazanin" w:eastAsia="IRNazanin" w:cs="IRNazanin"/>
          <w:lang w:bidi="fa-IR"/>
          <w:color w:val="111111"/>
          <w:sz w:val="28"/>
          <w:szCs w:val="28"/>
          <w:rtl/>
        </w:rPr>
        <w:t xml:space="preserve">نسخ، کا: مجهول، تا: أوائل جمادى الآخرة 985ه-؛ 270 ق، 21س،18*24سم [ف: 1- 95]</w:t>
      </w:r>
    </w:p>
    <w:p>
      <w:pPr>
        <w:pStyle w:val="Heading2"/>
      </w:pPr>
      <w:bookmarkStart w:id="2005" w:name="_Toc1333"/>
      <w:r>
        <w:t>أخذ الأجرة على الواجبات / فقه - عربي</w:t>
      </w:r>
      <w:bookmarkEnd w:id="2005"/>
    </w:p>
    <w:p>
      <w:pPr>
        <w:pStyle w:val="BookText"/>
      </w:pPr>
      <w:r>
        <w:rPr>
          <w:rFonts w:ascii="Amiri" w:hAnsi="Amiri" w:eastAsia="Amiri" w:cs="Amiri"/>
          <w:lang w:bidi="ar-SA"/>
          <w:color w:val="111111"/>
          <w:sz w:val="28"/>
          <w:szCs w:val="28"/>
          <w:rtl/>
        </w:rPr>
        <w:t xml:space="preserve">الإصفهاني الكمباني، محمّد حسين بن محمّد حسن (1297 - 1362 ه- )</w:t>
      </w:r>
    </w:p>
    <w:p>
      <w:pPr>
        <w:pStyle w:val="BookText"/>
      </w:pPr>
      <w:r>
        <w:rPr>
          <w:rFonts w:ascii="Amiri" w:hAnsi="Amiri" w:eastAsia="Amiri" w:cs="Amiri"/>
          <w:lang w:bidi="ar-SA"/>
          <w:color w:val="111111"/>
          <w:sz w:val="28"/>
          <w:szCs w:val="28"/>
          <w:rtl/>
        </w:rPr>
        <w:t xml:space="preserve">أوّله: البسملة وبه ثقتي الحمد لله رب العالمين والصلوة والسلام على سيد المرسلين محمّد وآله المعصومين ولعنة الله على أعدائهم أجمعين وبعد فهذه نبذة من القول في حكم أخذ الأجرة على الواجبات وفيه مقامات الدول في بيان مافاة الوجود بما هو لأخذ الاجرة</w:t>
      </w:r>
    </w:p>
    <w:p>
      <w:pPr>
        <w:pStyle w:val="BookText"/>
      </w:pPr>
      <w:r>
        <w:rPr>
          <w:rFonts w:ascii="Amiri" w:hAnsi="Amiri" w:eastAsia="Amiri" w:cs="Amiri"/>
          <w:lang w:bidi="ar-SA"/>
          <w:color w:val="111111"/>
          <w:sz w:val="28"/>
          <w:szCs w:val="28"/>
          <w:rtl/>
        </w:rPr>
        <w:t xml:space="preserve">2573 . النجف الأشرف؛ مكتبة آية الله الحكيم العامة؛ رقم المخطوط: 1928/3</w:t>
      </w:r>
    </w:p>
    <w:p>
      <w:pPr>
        <w:pStyle w:val="BookText"/>
      </w:pPr>
      <w:r>
        <w:rPr>
          <w:rFonts w:ascii="Amiri" w:hAnsi="Amiri" w:eastAsia="Amiri" w:cs="Amiri"/>
          <w:lang w:bidi="ar-SA"/>
          <w:color w:val="111111"/>
          <w:sz w:val="28"/>
          <w:szCs w:val="28"/>
          <w:rtl/>
        </w:rPr>
        <w:t xml:space="preserve">أوّلها: مطابق؛ آخرها: والحمد لله أولاً وآخراً والصلوة على نبيه وآله باطناً وظاهراً وأنا العبد الجاني محمد حسين بن محمّد حسن الإصفهاني 1348</w:t>
      </w:r>
    </w:p>
    <w:p>
      <w:pPr>
        <w:pStyle w:val="BookText"/>
      </w:pPr>
      <w:r>
        <w:rPr>
          <w:rFonts w:ascii="Amiri" w:hAnsi="Amiri" w:eastAsia="Amiri" w:cs="Amiri"/>
          <w:lang w:bidi="ar-SA"/>
          <w:color w:val="111111"/>
          <w:sz w:val="28"/>
          <w:szCs w:val="28"/>
          <w:rtl/>
        </w:rPr>
        <w:t xml:space="preserve">كاتب = مؤلف، تا: 1348 ه-، 20 ص، 16/5*21سم [ف: 1-43]</w:t>
      </w:r>
    </w:p>
    <w:p>
      <w:pPr>
        <w:pStyle w:val="Heading2"/>
      </w:pPr>
      <w:bookmarkStart w:id="2006" w:name="_Toc1334"/>
      <w:r>
        <w:t>أخذ الثار للعترة الأطهار / تاريخ - عربي</w:t>
      </w:r>
      <w:bookmarkEnd w:id="2006"/>
    </w:p>
    <w:p>
      <w:pPr>
        <w:pStyle w:val="BookText"/>
      </w:pPr>
      <w:r>
        <w:rPr>
          <w:rFonts w:ascii="Times New Roman" w:hAnsi="Times New Roman" w:eastAsia="Times New Roman" w:cs="Times New Roman"/>
          <w:lang w:val="en-US" w:bidi="en-US"/>
          <w:color w:val="111111"/>
          <w:sz w:val="28"/>
          <w:szCs w:val="28"/>
          <w:rtl/>
        </w:rPr>
        <w:t xml:space="preserve">2574.</w:t>
      </w:r>
    </w:p>
    <w:p>
      <w:pPr>
        <w:pStyle w:val="BookText"/>
      </w:pPr>
      <w:r>
        <w:rPr>
          <w:rFonts w:ascii="Amiri" w:hAnsi="Amiri" w:eastAsia="Amiri" w:cs="Amiri"/>
          <w:lang w:bidi="ar-SA"/>
          <w:color w:val="111111"/>
          <w:sz w:val="28"/>
          <w:szCs w:val="28"/>
          <w:rtl/>
        </w:rPr>
        <w:t xml:space="preserve">كربلاء؛ مكتبة آل مرعشي؛ رقم المخطوط: 128/2</w:t>
      </w:r>
    </w:p>
    <w:p>
      <w:pPr>
        <w:pStyle w:val="BookText"/>
      </w:pPr>
      <w:r>
        <w:rPr>
          <w:rFonts w:ascii="Amiri" w:hAnsi="Amiri" w:eastAsia="Amiri" w:cs="Amiri"/>
          <w:lang w:bidi="ar-SA"/>
          <w:color w:val="111111"/>
          <w:sz w:val="28"/>
          <w:szCs w:val="28"/>
          <w:rtl/>
        </w:rPr>
        <w:t xml:space="preserve">آخرها: فرغ من تسويد هذه الأوراق العبد العاصي محمّد علي الحسيني الموسوي الشهرستاني ليلة الخميس 2 ربيع الثاني 1262 ق في بلدة كرمانشاه</w:t>
      </w:r>
    </w:p>
    <w:p>
      <w:pPr>
        <w:pStyle w:val="BookText"/>
      </w:pPr>
      <w:r>
        <w:rPr>
          <w:rFonts w:ascii="IRNazanin" w:hAnsi="IRNazanin" w:eastAsia="IRNazanin" w:cs="IRNazanin"/>
          <w:lang w:bidi="fa-IR"/>
          <w:color w:val="111111"/>
          <w:sz w:val="28"/>
          <w:szCs w:val="28"/>
          <w:rtl/>
        </w:rPr>
        <w:t xml:space="preserve">نسخ، کا: محمّد علي الحسيني الموسوي، تا: 2 ربيع الثاني 1262ه-، کرمانشاه؛ 50ص،15*22سم [مخطوطات كربلاء : 3 -395]
</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bookmarkStart w:id="511" w:name="pg7770_70151"/>
    <w:bookmarkEnd w:id="511"/>
    <w:p>
      <w:pPr>
        <w:pStyle w:val="BookText"/>
      </w:pPr>
      <w:r>
        <w:rPr>
          <w:rFonts w:ascii="Amiri" w:hAnsi="Amiri" w:eastAsia="Amiri" w:cs="Amiri"/>
          <w:lang w:bidi="ar-SA"/>
          <w:color w:val="111111"/>
          <w:sz w:val="28"/>
          <w:szCs w:val="28"/>
          <w:rtl/>
        </w:rPr>
        <w:t xml:space="preserve">أخذ الثار من الكفرة الفجار بسيف المختار &gt; أخذ الثار وانتصار في قصة المختار</w:t>
      </w:r>
    </w:p>
    <w:p>
      <w:pPr>
        <w:pStyle w:val="Heading2"/>
      </w:pPr>
      <w:bookmarkStart w:id="2007" w:name="_Toc1335"/>
      <w:r>
        <w:t>أخذ الثار وانتصار في قصة المختار = إخذ الثار من الكفرة الفجار بسيف المختار تاريخ - عربي</w:t>
      </w:r>
      <w:bookmarkEnd w:id="2007"/>
    </w:p>
    <w:p>
      <w:pPr>
        <w:pStyle w:val="BookText"/>
      </w:pPr>
      <w:r>
        <w:rPr>
          <w:rFonts w:ascii="Amiri" w:hAnsi="Amiri" w:eastAsia="Amiri" w:cs="Amiri"/>
          <w:lang w:bidi="ar-SA"/>
          <w:color w:val="111111"/>
          <w:sz w:val="28"/>
          <w:szCs w:val="28"/>
          <w:rtl/>
        </w:rPr>
        <w:t xml:space="preserve">أبو مخنف، لوط بن يحيى ( - 157 ه- )</w:t>
      </w:r>
    </w:p>
    <w:p>
      <w:pPr>
        <w:pStyle w:val="BookText"/>
      </w:pPr>
      <w:r>
        <w:rPr>
          <w:rFonts w:ascii="IRNazanin" w:hAnsi="IRNazanin" w:eastAsia="IRNazanin" w:cs="IRNazanin"/>
          <w:lang w:bidi="fa-IR"/>
          <w:color w:val="111111"/>
          <w:sz w:val="28"/>
          <w:szCs w:val="28"/>
          <w:rtl/>
        </w:rPr>
        <w:t xml:space="preserve">أوّله : البسملة روي أبو مخنف رض انه لما قتل مولانا الحسين (ع) واستولت بنوامیه علی الملک وكان بالكوفة رجل معلم الصبيان في مكتب يقال له عمير بن عامر الهمداني ...</w:t>
      </w:r>
    </w:p>
    <w:p>
      <w:pPr>
        <w:pStyle w:val="BookText"/>
      </w:pPr>
      <w:r>
        <w:rPr>
          <w:rFonts w:ascii="Amiri" w:hAnsi="Amiri" w:eastAsia="Amiri" w:cs="Amiri"/>
          <w:lang w:bidi="ar-SA"/>
          <w:color w:val="111111"/>
          <w:sz w:val="28"/>
          <w:szCs w:val="28"/>
          <w:rtl/>
        </w:rPr>
        <w:t xml:space="preserve">آخره: ثم استقر الملك في بني امية إلى إن ظهرت الدولة العباسية وهذا ما انتهي إلينا من الحديث على التمام والكمال ونعوذ بالله من الزيادة والنقصان والحمد لله وحده وصلى الله على محمّد وآله وسلم تسليماً كثيرا كثيرا.</w:t>
      </w:r>
    </w:p>
    <w:p>
      <w:pPr>
        <w:pStyle w:val="BookText"/>
      </w:pPr>
      <w:r>
        <w:rPr>
          <w:rFonts w:ascii="IRNazanin" w:hAnsi="IRNazanin" w:eastAsia="IRNazanin" w:cs="IRNazanin"/>
          <w:lang w:bidi="fa-IR"/>
          <w:color w:val="111111"/>
          <w:sz w:val="28"/>
          <w:szCs w:val="28"/>
          <w:rtl/>
        </w:rPr>
        <w:t xml:space="preserve">طبع: طهران، 1304ق؛ بمبئي گلزار حسني،</w:t>
      </w:r>
    </w:p>
    <w:p>
      <w:pPr>
        <w:pStyle w:val="BookText"/>
      </w:pPr>
      <w:r>
        <w:rPr>
          <w:rFonts w:ascii="IRNazanin" w:hAnsi="IRNazanin" w:eastAsia="IRNazanin" w:cs="IRNazanin"/>
          <w:lang w:bidi="fa-IR"/>
          <w:color w:val="111111"/>
          <w:sz w:val="28"/>
          <w:szCs w:val="28"/>
          <w:rtl/>
        </w:rPr>
        <w:t xml:space="preserve">[فنخا 2: 463-464 (5نسخ)]</w:t>
      </w:r>
    </w:p>
    <w:p>
      <w:pPr>
        <w:pStyle w:val="BookText"/>
      </w:pPr>
      <w:r>
        <w:rPr>
          <w:rFonts w:ascii="Times New Roman" w:hAnsi="Times New Roman" w:eastAsia="Times New Roman" w:cs="Times New Roman"/>
          <w:lang w:val="en-US" w:bidi="en-US"/>
          <w:color w:val="111111"/>
          <w:sz w:val="28"/>
          <w:szCs w:val="28"/>
          <w:rtl/>
        </w:rPr>
        <w:t xml:space="preserve">2575.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7724</w:t>
      </w:r>
    </w:p>
    <w:p>
      <w:pPr>
        <w:pStyle w:val="BookText"/>
      </w:pPr>
      <w:r>
        <w:rPr>
          <w:rFonts w:ascii="IRNazanin" w:hAnsi="IRNazanin" w:eastAsia="IRNazanin" w:cs="IRNazanin"/>
          <w:lang w:bidi="fa-IR"/>
          <w:color w:val="111111"/>
          <w:sz w:val="28"/>
          <w:szCs w:val="28"/>
          <w:rtl/>
        </w:rPr>
        <w:t xml:space="preserve">کا: مجهول، تا: مجهول؛ 24 ص [ف: 1-32]</w:t>
      </w:r>
    </w:p>
    <w:p>
      <w:pPr>
        <w:pStyle w:val="BookText"/>
      </w:pPr>
      <w:r>
        <w:rPr>
          <w:rFonts w:ascii="Times New Roman" w:hAnsi="Times New Roman" w:eastAsia="Times New Roman" w:cs="Times New Roman"/>
          <w:lang w:val="en-US" w:bidi="en-US"/>
          <w:color w:val="111111"/>
          <w:sz w:val="28"/>
          <w:szCs w:val="28"/>
          <w:rtl/>
        </w:rPr>
        <w:t xml:space="preserve">2576.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867</w:t>
      </w:r>
    </w:p>
    <w:p>
      <w:pPr>
        <w:pStyle w:val="BookText"/>
      </w:pPr>
      <w:r>
        <w:rPr>
          <w:rFonts w:ascii="IRNazanin" w:hAnsi="IRNazanin" w:eastAsia="IRNazanin" w:cs="IRNazanin"/>
          <w:lang w:bidi="fa-IR"/>
          <w:color w:val="111111"/>
          <w:sz w:val="28"/>
          <w:szCs w:val="28"/>
          <w:rtl/>
        </w:rPr>
        <w:t xml:space="preserve">کا: مجهول، تا: مجهول [ف: 1-66]</w:t>
      </w:r>
    </w:p>
    <w:p>
      <w:pPr>
        <w:pStyle w:val="Heading2"/>
      </w:pPr>
      <w:bookmarkStart w:id="2008" w:name="_Toc1336"/>
      <w:r>
        <w:t>أخذ جوائز الحكام / فقه - عربي</w:t>
      </w:r>
      <w:bookmarkEnd w:id="2008"/>
    </w:p>
    <w:p>
      <w:pPr>
        <w:pStyle w:val="BookText"/>
      </w:pPr>
      <w:r>
        <w:rPr>
          <w:rFonts w:ascii="Times New Roman" w:hAnsi="Times New Roman" w:eastAsia="Times New Roman" w:cs="Times New Roman"/>
          <w:lang w:val="en-US" w:bidi="en-US"/>
          <w:color w:val="111111"/>
          <w:sz w:val="28"/>
          <w:szCs w:val="28"/>
          <w:rtl/>
        </w:rPr>
        <w:t xml:space="preserve">2577.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1506/5</w:t>
      </w:r>
    </w:p>
    <w:p>
      <w:pPr>
        <w:pStyle w:val="BookText"/>
      </w:pPr>
      <w:r>
        <w:rPr>
          <w:rFonts w:ascii="Amiri" w:hAnsi="Amiri" w:eastAsia="Amiri" w:cs="Amiri"/>
          <w:lang w:bidi="ar-SA"/>
          <w:color w:val="111111"/>
          <w:sz w:val="28"/>
          <w:szCs w:val="28"/>
          <w:rtl/>
        </w:rPr>
        <w:t xml:space="preserve">أوّلها: البسملة، الحمد لله على ما نعم به وكفى والصلوة والسلم على عباده الذين اصطفى محمّد النبي الأمي وآله وخلص أصحابه أهل الكرم والوفي بعد فقد وقع الكلام في أخذ جوائز الحكام فذكر بعض الفضلاء أنه مكروه؛ آخرها: النقل بأنه قد يحب يؤخذ برخصه كما يحب أن يؤخذ بعزائمه تمت الرسالة في يوم الثلاثاء 28 شهر رجب المرجب في سنة 1037 من الهجرة تم تم تم</w:t>
      </w:r>
    </w:p>
    <w:p>
      <w:pPr>
        <w:pStyle w:val="BookText"/>
      </w:pPr>
      <w:r>
        <w:rPr>
          <w:rFonts w:ascii="IRNazanin" w:hAnsi="IRNazanin" w:eastAsia="IRNazanin" w:cs="IRNazanin"/>
          <w:lang w:bidi="fa-IR"/>
          <w:color w:val="111111"/>
          <w:sz w:val="28"/>
          <w:szCs w:val="28"/>
          <w:rtl/>
        </w:rPr>
        <w:t xml:space="preserve">کا: مجهول، تا: 28 رجب 1037ه-؛ 6ص، 19 س12*19سم [ف: 1-44]
</w:t>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bookmarkStart w:id="512" w:name="pg7770_70152"/>
    <w:bookmarkEnd w:id="512"/>
    <w:p>
      <w:pPr>
        <w:pStyle w:val="Heading2"/>
      </w:pPr>
      <w:bookmarkStart w:id="2009" w:name="_Toc1337"/>
      <w:r>
        <w:t>أخذ جوائز الحكام / فقه - عربي</w:t>
      </w:r>
      <w:bookmarkEnd w:id="2009"/>
    </w:p>
    <w:p>
      <w:pPr>
        <w:pStyle w:val="BookText"/>
      </w:pPr>
      <w:r>
        <w:rPr>
          <w:rFonts w:ascii="Amiri" w:hAnsi="Amiri" w:eastAsia="Amiri" w:cs="Amiri"/>
          <w:lang w:bidi="ar-SA"/>
          <w:color w:val="111111"/>
          <w:sz w:val="28"/>
          <w:szCs w:val="28"/>
          <w:rtl/>
        </w:rPr>
        <w:t xml:space="preserve">2578 . النجف الأشرف ؛ مؤسسة كاشف الغطاء العامة؛ رقم المخطوط : 5825</w:t>
      </w:r>
    </w:p>
    <w:p>
      <w:pPr>
        <w:pStyle w:val="BookText"/>
      </w:pPr>
      <w:r>
        <w:rPr>
          <w:rFonts w:ascii="IRNazanin" w:hAnsi="IRNazanin" w:eastAsia="IRNazanin" w:cs="IRNazanin"/>
          <w:lang w:bidi="fa-IR"/>
          <w:color w:val="111111"/>
          <w:sz w:val="28"/>
          <w:szCs w:val="28"/>
          <w:rtl/>
        </w:rPr>
        <w:t xml:space="preserve">کا: مجهول، تا: مجهول؛ 4 ص [ف: 1-203]</w:t>
      </w:r>
    </w:p>
    <w:p>
      <w:pPr>
        <w:pStyle w:val="Heading2"/>
      </w:pPr>
      <w:bookmarkStart w:id="2010" w:name="_Toc1338"/>
      <w:r>
        <w:t>أخذ العهد على الطريقة المرضية (فائدة في) / عرفان وتصوف - عربي</w:t>
      </w:r>
      <w:bookmarkEnd w:id="2010"/>
    </w:p>
    <w:p>
      <w:pPr>
        <w:pStyle w:val="BookText"/>
      </w:pPr>
      <w:r>
        <w:rPr>
          <w:rFonts w:ascii="Times New Roman" w:hAnsi="Times New Roman" w:eastAsia="Times New Roman" w:cs="Times New Roman"/>
          <w:lang w:val="en-US" w:bidi="en-US"/>
          <w:color w:val="111111"/>
          <w:sz w:val="28"/>
          <w:szCs w:val="28"/>
          <w:rtl/>
        </w:rPr>
        <w:t xml:space="preserve">2579.</w:t>
      </w:r>
    </w:p>
    <w:p>
      <w:pPr>
        <w:pStyle w:val="BookText"/>
      </w:pPr>
      <w:r>
        <w:rPr>
          <w:rFonts w:ascii="Amiri" w:hAnsi="Amiri" w:eastAsia="Amiri" w:cs="Amiri"/>
          <w:lang w:bidi="ar-SA"/>
          <w:color w:val="111111"/>
          <w:sz w:val="28"/>
          <w:szCs w:val="28"/>
          <w:rtl/>
        </w:rPr>
        <w:t xml:space="preserve">بغداد المكتبة القادرية؛ رقم المخطوط : 695/3</w:t>
      </w:r>
    </w:p>
    <w:p>
      <w:pPr>
        <w:pStyle w:val="BookText"/>
      </w:pPr>
      <w:r>
        <w:rPr>
          <w:rFonts w:ascii="Amiri" w:hAnsi="Amiri" w:eastAsia="Amiri" w:cs="Amiri"/>
          <w:lang w:bidi="ar-SA"/>
          <w:color w:val="111111"/>
          <w:sz w:val="28"/>
          <w:szCs w:val="28"/>
          <w:rtl/>
        </w:rPr>
        <w:t xml:space="preserve">أوّلها: فائدة. قال الإمام نجم الدين الغيطي - رحمه الله - في بعض مؤلفاته: إعلم أن كيفية أخذ العهد على الطريقة المرضية والحالة السنية أنه إذا أراد الشيخ آخرها: والله سبحانه وتعالى يهدي من يشاء إلى صراط مستقيم. انتهي بحروفه والله الموفق للصواب وإليه المرجع والمآب وله الحمد والنعمة والفضل...</w:t>
      </w:r>
    </w:p>
    <w:p>
      <w:pPr>
        <w:pStyle w:val="BookText"/>
      </w:pPr>
      <w:r>
        <w:rPr>
          <w:rFonts w:ascii="Amiri" w:hAnsi="Amiri" w:eastAsia="Amiri" w:cs="Amiri"/>
          <w:lang w:bidi="ar-SA"/>
          <w:color w:val="111111"/>
          <w:sz w:val="28"/>
          <w:szCs w:val="28"/>
          <w:rtl/>
        </w:rPr>
        <w:t xml:space="preserve">نقلها بعضهم من كلام محمّد بن أحمد بن علي بن أبي بكر الغيطي السكندري الشافعي، نجم الدين ( 984ه-)؛ كا: أحمد بن عمر بن علي بن أحمد القهاوي والشافعي، تا: 1177ه-، 3 ق (30-28) 17س،17*20سم [ف: 3-53]</w:t>
      </w:r>
    </w:p>
    <w:p>
      <w:pPr>
        <w:pStyle w:val="Heading2"/>
      </w:pPr>
      <w:bookmarkStart w:id="2011" w:name="_Toc1339"/>
      <w:r>
        <w:t>أخذ الهداية من السلطان والوزير (رسالة في) / فقه - عربي</w:t>
      </w:r>
      <w:bookmarkEnd w:id="2011"/>
    </w:p>
    <w:p>
      <w:pPr>
        <w:pStyle w:val="BookText"/>
      </w:pPr>
      <w:r>
        <w:rPr>
          <w:rFonts w:ascii="Times New Roman" w:hAnsi="Times New Roman" w:eastAsia="Times New Roman" w:cs="Times New Roman"/>
          <w:lang w:val="en-US" w:bidi="en-US"/>
          <w:color w:val="111111"/>
          <w:sz w:val="28"/>
          <w:szCs w:val="28"/>
          <w:rtl/>
        </w:rPr>
        <w:t xml:space="preserve">2580.</w:t>
      </w:r>
    </w:p>
    <w:p>
      <w:pPr>
        <w:pStyle w:val="BookText"/>
      </w:pPr>
      <w:r>
        <w:rPr>
          <w:rFonts w:ascii="Amiri" w:hAnsi="Amiri" w:eastAsia="Amiri" w:cs="Amiri"/>
          <w:lang w:bidi="ar-SA"/>
          <w:color w:val="111111"/>
          <w:sz w:val="28"/>
          <w:szCs w:val="28"/>
          <w:rtl/>
        </w:rPr>
        <w:t xml:space="preserve">بغداد؛ مكتبة الأوقاف العامة؛ رقم المخطوط: 2769/73</w:t>
      </w:r>
    </w:p>
    <w:p>
      <w:pPr>
        <w:pStyle w:val="BookText"/>
      </w:pPr>
      <w:r>
        <w:rPr>
          <w:rFonts w:ascii="Amiri" w:hAnsi="Amiri" w:eastAsia="Amiri" w:cs="Amiri"/>
          <w:lang w:bidi="ar-SA"/>
          <w:color w:val="111111"/>
          <w:sz w:val="28"/>
          <w:szCs w:val="28"/>
          <w:rtl/>
        </w:rPr>
        <w:t xml:space="preserve">أوّلها: الحمد لله ... ومن صار سلطانا أو وزيراً أو قاضياً ..</w:t>
      </w:r>
    </w:p>
    <w:p>
      <w:pPr>
        <w:pStyle w:val="BookText"/>
      </w:pPr>
      <w:r>
        <w:rPr>
          <w:rFonts w:ascii="IRNazanin" w:hAnsi="IRNazanin" w:eastAsia="IRNazanin" w:cs="IRNazanin"/>
          <w:lang w:bidi="fa-IR"/>
          <w:color w:val="111111"/>
          <w:sz w:val="28"/>
          <w:szCs w:val="28"/>
          <w:rtl/>
        </w:rPr>
        <w:t xml:space="preserve">کا: مجهول، تا: 1068ه-، 1ق،14*20سم [ف: 2-410]</w:t>
      </w:r>
    </w:p>
    <w:p>
      <w:pPr>
        <w:pStyle w:val="BookText"/>
      </w:pPr>
      <w:r>
        <w:rPr>
          <w:rFonts w:ascii="Amiri" w:hAnsi="Amiri" w:eastAsia="Amiri" w:cs="Amiri"/>
          <w:lang w:bidi="ar-SA"/>
          <w:color w:val="111111"/>
          <w:sz w:val="28"/>
          <w:szCs w:val="28"/>
          <w:rtl/>
        </w:rPr>
        <w:t xml:space="preserve">الاخفات والجهر في الثالثة ورابعة الركعات &gt; التسبيحات الأربعة (رسالة في)</w:t>
      </w:r>
    </w:p>
    <w:p>
      <w:pPr>
        <w:pStyle w:val="Heading2"/>
      </w:pPr>
      <w:bookmarkStart w:id="2012" w:name="_Toc1340"/>
      <w:r>
        <w:t>إخلاص الناوي من إرشاد الغاوي في مسالك الحاوي / فقه - عربي</w:t>
      </w:r>
      <w:bookmarkEnd w:id="2012"/>
    </w:p>
    <w:p>
      <w:pPr>
        <w:pStyle w:val="BookText"/>
      </w:pPr>
      <w:r>
        <w:rPr>
          <w:rFonts w:ascii="Amiri" w:hAnsi="Amiri" w:eastAsia="Amiri" w:cs="Amiri"/>
          <w:lang w:bidi="ar-SA"/>
          <w:color w:val="111111"/>
          <w:sz w:val="28"/>
          <w:szCs w:val="28"/>
          <w:rtl/>
        </w:rPr>
        <w:t xml:space="preserve">ابن المقري إسماعيل بن أبي بكر(755 - 837 ه-)</w:t>
      </w:r>
    </w:p>
    <w:p>
      <w:pPr>
        <w:pStyle w:val="BookText"/>
      </w:pPr>
      <w:r>
        <w:rPr>
          <w:rFonts w:ascii="Amiri" w:hAnsi="Amiri" w:eastAsia="Amiri" w:cs="Amiri"/>
          <w:lang w:bidi="ar-SA"/>
          <w:color w:val="111111"/>
          <w:sz w:val="28"/>
          <w:szCs w:val="28"/>
          <w:rtl/>
        </w:rPr>
        <w:t xml:space="preserve">المرتبط: الحاوي؛ القزويني، عبد الغفار بن عبد الكريم ( - 665ه-)</w:t>
      </w:r>
    </w:p>
    <w:p>
      <w:pPr>
        <w:pStyle w:val="BookText"/>
      </w:pPr>
      <w:r>
        <w:rPr>
          <w:rFonts w:ascii="Amiri" w:hAnsi="Amiri" w:eastAsia="Amiri" w:cs="Amiri"/>
          <w:lang w:bidi="ar-SA"/>
          <w:color w:val="111111"/>
          <w:sz w:val="28"/>
          <w:szCs w:val="28"/>
          <w:rtl/>
        </w:rPr>
        <w:t xml:space="preserve">طبع: القاهرة، 1409-1411ه-
</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bookmarkStart w:id="513" w:name="pg7770_70153"/>
    <w:bookmarkEnd w:id="513"/>
    <w:p>
      <w:pPr>
        <w:pStyle w:val="BookText"/>
      </w:pPr>
      <w:r>
        <w:rPr>
          <w:rFonts w:ascii="Times New Roman" w:hAnsi="Times New Roman" w:eastAsia="Times New Roman" w:cs="Times New Roman"/>
          <w:lang w:val="en-US" w:bidi="en-US"/>
          <w:color w:val="111111"/>
          <w:sz w:val="28"/>
          <w:szCs w:val="28"/>
          <w:rtl/>
        </w:rPr>
        <w:t xml:space="preserve">2581.</w:t>
      </w:r>
    </w:p>
    <w:p>
      <w:pPr>
        <w:pStyle w:val="BookText"/>
      </w:pPr>
      <w:r>
        <w:rPr>
          <w:rFonts w:ascii="Amiri" w:hAnsi="Amiri" w:eastAsia="Amiri" w:cs="Amiri"/>
          <w:lang w:bidi="ar-SA"/>
          <w:color w:val="111111"/>
          <w:sz w:val="28"/>
          <w:szCs w:val="28"/>
          <w:rtl/>
        </w:rPr>
        <w:t xml:space="preserve">بغداد؛ المكتبة القادرية رقم المخطوط: 429</w:t>
      </w:r>
    </w:p>
    <w:p>
      <w:pPr>
        <w:pStyle w:val="BookText"/>
      </w:pPr>
      <w:r>
        <w:rPr>
          <w:rFonts w:ascii="Amiri" w:hAnsi="Amiri" w:eastAsia="Amiri" w:cs="Amiri"/>
          <w:lang w:bidi="ar-SA"/>
          <w:color w:val="111111"/>
          <w:sz w:val="28"/>
          <w:szCs w:val="28"/>
          <w:rtl/>
        </w:rPr>
        <w:t xml:space="preserve">أوّلها: الحمد لله الذي لا تحصى مواهبه ولا تنفذ عجائبه ولا تحصر له منن؛ آخرها: ووقف الولاء وهي بولد تن لا في نقل ملك والله أعلم الموفق للصواب.</w:t>
      </w:r>
    </w:p>
    <w:p>
      <w:pPr>
        <w:pStyle w:val="BookText"/>
      </w:pPr>
      <w:r>
        <w:rPr>
          <w:rFonts w:ascii="IRNazanin" w:hAnsi="IRNazanin" w:eastAsia="IRNazanin" w:cs="IRNazanin"/>
          <w:lang w:bidi="fa-IR"/>
          <w:color w:val="111111"/>
          <w:sz w:val="28"/>
          <w:szCs w:val="28"/>
          <w:rtl/>
        </w:rPr>
        <w:t xml:space="preserve">كا: يوسف بن أحمد بن حبيب ابن توکل، تا: رجب 908ه-، ناقصة: الوسط؛ 71ق، 10 س،14*19سم [ف: 2-231]</w:t>
      </w:r>
    </w:p>
    <w:p>
      <w:pPr>
        <w:pStyle w:val="BookText"/>
      </w:pPr>
      <w:r>
        <w:rPr>
          <w:rFonts w:ascii="Amiri" w:hAnsi="Amiri" w:eastAsia="Amiri" w:cs="Amiri"/>
          <w:lang w:bidi="ar-SA"/>
          <w:color w:val="111111"/>
          <w:sz w:val="28"/>
          <w:szCs w:val="28"/>
          <w:rtl/>
        </w:rPr>
        <w:t xml:space="preserve">2582 . الموصل ؛ المدرسة المحمدية (في الأوقاف العامة)؛ رقم المخطوط: 9/1 ...</w:t>
      </w:r>
    </w:p>
    <w:p>
      <w:pPr>
        <w:pStyle w:val="BookText"/>
      </w:pPr>
      <w:r>
        <w:rPr>
          <w:rFonts w:ascii="Amiri" w:hAnsi="Amiri" w:eastAsia="Amiri" w:cs="Amiri"/>
          <w:lang w:bidi="ar-SA"/>
          <w:color w:val="111111"/>
          <w:sz w:val="28"/>
          <w:szCs w:val="28"/>
          <w:rtl/>
        </w:rPr>
        <w:t xml:space="preserve">أوّلها: الحمد له الذي أرشد وألهم وعلم الإنسان ما لم يعلم ..</w:t>
      </w:r>
    </w:p>
    <w:p>
      <w:pPr>
        <w:pStyle w:val="BookText"/>
      </w:pPr>
      <w:r>
        <w:rPr>
          <w:rFonts w:ascii="Amiri" w:hAnsi="Amiri" w:eastAsia="Amiri" w:cs="Amiri"/>
          <w:lang w:bidi="ar-SA"/>
          <w:color w:val="111111"/>
          <w:sz w:val="28"/>
          <w:szCs w:val="28"/>
          <w:rtl/>
        </w:rPr>
        <w:t xml:space="preserve">كا: حسن بن علي بن الحاج حسن الشافعي، تا: 971ه-، 240ق، 27*20سم [الأوقاف العامة - الموصل: 7-51]</w:t>
      </w:r>
    </w:p>
    <w:p>
      <w:pPr>
        <w:pStyle w:val="Heading2"/>
      </w:pPr>
      <w:bookmarkStart w:id="2013" w:name="_Toc1341"/>
      <w:r>
        <w:t>الأخلاط الأربعة (رسالة في) / طب - عربي</w:t>
      </w:r>
      <w:bookmarkEnd w:id="2013"/>
    </w:p>
    <w:p>
      <w:pPr>
        <w:pStyle w:val="BookText"/>
      </w:pPr>
      <w:r>
        <w:rPr>
          <w:rFonts w:ascii="Times New Roman" w:hAnsi="Times New Roman" w:eastAsia="Times New Roman" w:cs="Times New Roman"/>
          <w:lang w:val="en-US" w:bidi="en-US"/>
          <w:color w:val="111111"/>
          <w:sz w:val="28"/>
          <w:szCs w:val="28"/>
          <w:rtl/>
        </w:rPr>
        <w:t xml:space="preserve">2583.</w:t>
      </w:r>
    </w:p>
    <w:p>
      <w:pPr>
        <w:pStyle w:val="BookText"/>
      </w:pPr>
      <w:r>
        <w:rPr>
          <w:rFonts w:ascii="IRNazanin" w:hAnsi="IRNazanin" w:eastAsia="IRNazanin" w:cs="IRNazanin"/>
          <w:lang w:bidi="fa-IR"/>
          <w:color w:val="111111"/>
          <w:sz w:val="28"/>
          <w:szCs w:val="28"/>
          <w:rtl/>
        </w:rPr>
        <w:t xml:space="preserve">بغداد؛ دار المخطوطات؛ رقم المخطوط: 5060/3 الاخلاط الأربعة التي تناولتها الرسالة هي: الأوّل خلط الصفراء وهو حار يابس الثاني خلط الدم، الثالث خلط البلغم، الرابع خلط السوداء، ثم يبدأ المؤلف في بيان تأثير الأخلاط المذكوره على الجسم، کا: مجهول، تا: 993ه-؛ 5 ص 24 س،20*15سم [المتحف العراقي - ف: الطب والصيدلة -134]</w:t>
      </w:r>
    </w:p>
    <w:p>
      <w:pPr>
        <w:pStyle w:val="Heading2"/>
      </w:pPr>
      <w:bookmarkStart w:id="2014" w:name="_Toc1342"/>
      <w:r>
        <w:t>الأخلاق = علم الأخلاق / أخلاق - عربي</w:t>
      </w:r>
      <w:bookmarkEnd w:id="2014"/>
    </w:p>
    <w:p>
      <w:pPr>
        <w:pStyle w:val="BookText"/>
      </w:pPr>
      <w:r>
        <w:rPr>
          <w:rFonts w:ascii="Amiri" w:hAnsi="Amiri" w:eastAsia="Amiri" w:cs="Amiri"/>
          <w:lang w:bidi="ar-SA"/>
          <w:color w:val="111111"/>
          <w:sz w:val="28"/>
          <w:szCs w:val="28"/>
          <w:rtl/>
        </w:rPr>
        <w:t xml:space="preserve">ابن سينا حسين بن عبد الله(370؟ - 428 ه- )</w:t>
      </w:r>
    </w:p>
    <w:p>
      <w:pPr>
        <w:pStyle w:val="BookText"/>
      </w:pPr>
      <w:r>
        <w:rPr>
          <w:rFonts w:ascii="Amiri" w:hAnsi="Amiri" w:eastAsia="Amiri" w:cs="Amiri"/>
          <w:lang w:bidi="ar-SA"/>
          <w:color w:val="111111"/>
          <w:sz w:val="28"/>
          <w:szCs w:val="28"/>
          <w:rtl/>
        </w:rPr>
        <w:t xml:space="preserve">أوّله: البسملة الحمد لله كفاء إفضاله والصلوة على نبيه محمّد وآله المعتني بأمر نفسه المحب المعرفة الفضائل كيفية اقتنائها لركوبها نفسه ومعرفة الرذائل وكيفية</w:t>
      </w:r>
    </w:p>
    <w:p>
      <w:pPr>
        <w:pStyle w:val="BookText"/>
      </w:pPr>
      <w:r>
        <w:rPr>
          <w:rFonts w:ascii="Amiri" w:hAnsi="Amiri" w:eastAsia="Amiri" w:cs="Amiri"/>
          <w:lang w:bidi="ar-SA"/>
          <w:color w:val="111111"/>
          <w:sz w:val="28"/>
          <w:szCs w:val="28"/>
          <w:rtl/>
        </w:rPr>
        <w:t xml:space="preserve">طبع: استانبول، 1298ه- ( في «تسع رسائل»)؛ القاهرة، مطبعة كردستان العلمية، 1338ه- (في مجموعة الرسائل)</w:t>
      </w:r>
    </w:p>
    <w:p>
      <w:pPr>
        <w:pStyle w:val="BookText"/>
      </w:pPr>
      <w:r>
        <w:rPr>
          <w:rFonts w:ascii="Amiri" w:hAnsi="Amiri" w:eastAsia="Amiri" w:cs="Amiri"/>
          <w:lang w:bidi="ar-SA"/>
          <w:color w:val="111111"/>
          <w:sz w:val="28"/>
          <w:szCs w:val="28"/>
          <w:rtl/>
        </w:rPr>
        <w:t xml:space="preserve">[فنخا 2: 4672-469(35 نسخة)]</w:t>
      </w:r>
    </w:p>
    <w:p>
      <w:pPr>
        <w:pStyle w:val="BookText"/>
      </w:pPr>
      <w:r>
        <w:rPr>
          <w:rFonts w:ascii="Times New Roman" w:hAnsi="Times New Roman" w:eastAsia="Times New Roman" w:cs="Times New Roman"/>
          <w:lang w:val="en-US" w:bidi="en-US"/>
          <w:color w:val="111111"/>
          <w:sz w:val="28"/>
          <w:szCs w:val="28"/>
          <w:rtl/>
        </w:rPr>
        <w:t xml:space="preserve">2584.</w:t>
      </w:r>
    </w:p>
    <w:p>
      <w:pPr>
        <w:pStyle w:val="BookText"/>
      </w:pPr>
      <w:r>
        <w:rPr>
          <w:rFonts w:ascii="Amiri" w:hAnsi="Amiri" w:eastAsia="Amiri" w:cs="Amiri"/>
          <w:lang w:bidi="ar-SA"/>
          <w:color w:val="111111"/>
          <w:sz w:val="28"/>
          <w:szCs w:val="28"/>
          <w:rtl/>
        </w:rPr>
        <w:t xml:space="preserve">بغداد؛ المجمع العلمي العراقي؛ رقم المخطوط: 5/3 مجاميع مصورة</w:t>
      </w:r>
    </w:p>
    <w:p>
      <w:pPr>
        <w:pStyle w:val="BookText"/>
      </w:pPr>
      <w:r>
        <w:rPr>
          <w:rFonts w:ascii="Amiri" w:hAnsi="Amiri" w:eastAsia="Amiri" w:cs="Amiri"/>
          <w:lang w:bidi="ar-SA"/>
          <w:color w:val="111111"/>
          <w:sz w:val="28"/>
          <w:szCs w:val="28"/>
          <w:rtl/>
        </w:rPr>
        <w:t xml:space="preserve">أوّلها: مطابق؛ آخرها: وكذلك أصحاب السياسات الردية والمتغلبون على المدن، يجعلون أهلها أشراراً بما يعودونهم من أفعال الشر. تمت الرسالة والحمد لله رب العالمين والصلاة
</w: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bookmarkStart w:id="514" w:name="pg7770_70154"/>
    <w:bookmarkEnd w:id="514"/>
    <w:p>
      <w:pPr>
        <w:pStyle w:val="BookText"/>
      </w:pPr>
      <w:r>
        <w:rPr>
          <w:rFonts w:ascii="Amiri" w:hAnsi="Amiri" w:eastAsia="Amiri" w:cs="Amiri"/>
          <w:lang w:bidi="ar-SA"/>
          <w:color w:val="111111"/>
          <w:sz w:val="28"/>
          <w:szCs w:val="28"/>
          <w:rtl/>
        </w:rPr>
        <w:t xml:space="preserve">على رسوله محمّد وآله أجمعين</w:t>
      </w:r>
    </w:p>
    <w:p>
      <w:pPr>
        <w:pStyle w:val="BookText"/>
      </w:pPr>
      <w:r>
        <w:rPr>
          <w:rFonts w:ascii="IRNazanin" w:hAnsi="IRNazanin" w:eastAsia="IRNazanin" w:cs="IRNazanin"/>
          <w:lang w:bidi="fa-IR"/>
          <w:color w:val="111111"/>
          <w:sz w:val="28"/>
          <w:szCs w:val="28"/>
          <w:rtl/>
        </w:rPr>
        <w:t xml:space="preserve">مصدر التصوير: نسخة في معهد المخطوطات العربية بالقاهرة؛ تعلیق، کا: مجهول، تا: مجهول؛ 5 ص :[ف 3-254]</w:t>
      </w:r>
    </w:p>
    <w:p>
      <w:pPr>
        <w:pStyle w:val="Heading2"/>
      </w:pPr>
      <w:bookmarkStart w:id="2015" w:name="_Toc1343"/>
      <w:r>
        <w:t>الحكمة العملية = أخلاق العضدية = لب اللباب / أخلاق - عربي</w:t>
      </w:r>
      <w:bookmarkEnd w:id="2015"/>
    </w:p>
    <w:p>
      <w:pPr>
        <w:pStyle w:val="BookText"/>
      </w:pPr>
      <w:r>
        <w:rPr>
          <w:rFonts w:ascii="Amiri" w:hAnsi="Amiri" w:eastAsia="Amiri" w:cs="Amiri"/>
          <w:lang w:bidi="ar-SA"/>
          <w:color w:val="111111"/>
          <w:sz w:val="28"/>
          <w:szCs w:val="28"/>
          <w:rtl/>
        </w:rPr>
        <w:t xml:space="preserve">عضد الدين الايجي، عبد الرحمن بن أحمد ( 700؟ - 756 ه- ) أوّله: الحمد الله على نواله... وبعد فهذه رسالة في الحكمة العملية باقسامها من الخلقية والمنزلية والمدينة</w:t>
      </w:r>
    </w:p>
    <w:p>
      <w:pPr>
        <w:pStyle w:val="BookText"/>
      </w:pPr>
      <w:r>
        <w:rPr>
          <w:rFonts w:ascii="Amiri" w:hAnsi="Amiri" w:eastAsia="Amiri" w:cs="Amiri"/>
          <w:lang w:bidi="ar-SA"/>
          <w:color w:val="111111"/>
          <w:sz w:val="28"/>
          <w:szCs w:val="28"/>
          <w:rtl/>
        </w:rPr>
        <w:t xml:space="preserve">آخره: ولزوم العادات من التعادي والتهاني والعبادات واظهار الفرح لفرحهم والغم لغمهم بحيث لا يخرج الى حد النفاق والحمد لمستحق الحمد ... وصل وسلم على اشرف انبيائك واكمل اوليائك.</w:t>
      </w:r>
    </w:p>
    <w:p>
      <w:pPr>
        <w:pStyle w:val="BookText"/>
      </w:pPr>
      <w:r>
        <w:rPr>
          <w:rFonts w:ascii="Amiri" w:hAnsi="Amiri" w:eastAsia="Amiri" w:cs="Amiri"/>
          <w:lang w:bidi="ar-SA"/>
          <w:color w:val="111111"/>
          <w:sz w:val="28"/>
          <w:szCs w:val="28"/>
          <w:rtl/>
        </w:rPr>
        <w:t xml:space="preserve">[فنخا 2: 469-471(25 نسخة)]</w:t>
      </w:r>
    </w:p>
    <w:p>
      <w:pPr>
        <w:pStyle w:val="BookText"/>
      </w:pPr>
      <w:r>
        <w:rPr>
          <w:rFonts w:ascii="Times New Roman" w:hAnsi="Times New Roman" w:eastAsia="Times New Roman" w:cs="Times New Roman"/>
          <w:lang w:val="en-US" w:bidi="en-US"/>
          <w:color w:val="111111"/>
          <w:sz w:val="28"/>
          <w:szCs w:val="28"/>
          <w:rtl/>
        </w:rPr>
        <w:t xml:space="preserve">2585.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855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يعقوب بن اصيل الابرقوئي الشيعي، تا: 940ه- [ف: 1-68] 2586 . النجف الأشرف؛ مكتبة كاشف الغطاء (علي والحسين)؛ رقم المخطوط: 1083/23</w:t>
      </w:r>
    </w:p>
    <w:p>
      <w:pPr>
        <w:pStyle w:val="BookText"/>
      </w:pPr>
      <w:r>
        <w:rPr>
          <w:rFonts w:ascii="IRNazanin" w:hAnsi="IRNazanin" w:eastAsia="IRNazanin" w:cs="IRNazanin"/>
          <w:lang w:bidi="fa-IR"/>
          <w:color w:val="111111"/>
          <w:sz w:val="28"/>
          <w:szCs w:val="28"/>
          <w:rtl/>
        </w:rPr>
        <w:t xml:space="preserve">کا: مجهول، تا: 1300ه-؛ 8،ص 19 س، 17*21سم [معجم المخطوطات النجفية: 397]</w:t>
      </w:r>
    </w:p>
    <w:p>
      <w:pPr>
        <w:pStyle w:val="BookText"/>
      </w:pPr>
      <w:r>
        <w:rPr>
          <w:rFonts w:ascii="Times New Roman" w:hAnsi="Times New Roman" w:eastAsia="Times New Roman" w:cs="Times New Roman"/>
          <w:lang w:val="en-US" w:bidi="en-US"/>
          <w:color w:val="111111"/>
          <w:sz w:val="28"/>
          <w:szCs w:val="28"/>
          <w:rtl/>
        </w:rPr>
        <w:t xml:space="preserve">2587.</w:t>
      </w:r>
    </w:p>
    <w:p>
      <w:pPr>
        <w:pStyle w:val="BookText"/>
      </w:pPr>
      <w:r>
        <w:rPr>
          <w:rFonts w:ascii="Amiri" w:hAnsi="Amiri" w:eastAsia="Amiri" w:cs="Amiri"/>
          <w:lang w:bidi="ar-SA"/>
          <w:color w:val="111111"/>
          <w:sz w:val="28"/>
          <w:szCs w:val="28"/>
          <w:rtl/>
        </w:rPr>
        <w:t xml:space="preserve">بغداد؛ خزانة قاسم محمّد الرجب؛ رقم المخطوط: 159/22 أخلاق</w:t>
      </w:r>
    </w:p>
    <w:p>
      <w:pPr>
        <w:pStyle w:val="BookText"/>
      </w:pPr>
      <w:r>
        <w:rPr>
          <w:rFonts w:ascii="IRNazanin" w:hAnsi="IRNazanin" w:eastAsia="IRNazanin" w:cs="IRNazanin"/>
          <w:lang w:bidi="fa-IR"/>
          <w:color w:val="111111"/>
          <w:sz w:val="28"/>
          <w:szCs w:val="28"/>
          <w:rtl/>
        </w:rPr>
        <w:t xml:space="preserve">کا: مجهول، تا: مجهول [ف: 1-26]</w:t>
      </w:r>
    </w:p>
    <w:p>
      <w:pPr>
        <w:pStyle w:val="Heading2"/>
      </w:pPr>
      <w:bookmarkStart w:id="2016" w:name="_Toc1344"/>
      <w:r>
        <w:t>سير وسلوك / أخلاق - فارسي</w:t>
      </w:r>
      <w:bookmarkEnd w:id="2016"/>
    </w:p>
    <w:p>
      <w:pPr>
        <w:pStyle w:val="BookText"/>
      </w:pPr>
      <w:r>
        <w:rPr>
          <w:rFonts w:ascii="Amiri" w:hAnsi="Amiri" w:eastAsia="Amiri" w:cs="Amiri"/>
          <w:lang w:bidi="ar-SA"/>
          <w:color w:val="111111"/>
          <w:sz w:val="28"/>
          <w:szCs w:val="28"/>
          <w:rtl/>
        </w:rPr>
        <w:t xml:space="preserve">القزويني، حسين بن محمّد إبراهيم (1126؟- 1208 ه- )</w:t>
      </w:r>
    </w:p>
    <w:p>
      <w:pPr>
        <w:pStyle w:val="BookText"/>
      </w:pPr>
      <w:r>
        <w:rPr>
          <w:rFonts w:ascii="Amiri" w:hAnsi="Amiri" w:eastAsia="Amiri" w:cs="Amiri"/>
          <w:lang w:bidi="ar-SA"/>
          <w:color w:val="111111"/>
          <w:sz w:val="28"/>
          <w:szCs w:val="28"/>
          <w:rtl/>
        </w:rPr>
        <w:t xml:space="preserve">طبع: المشهد الرضوي، 1375 ش ، في «هفده رساله فارسي» [فنخا 2: 472]</w:t>
      </w:r>
    </w:p>
    <w:p>
      <w:pPr>
        <w:pStyle w:val="BookText"/>
      </w:pPr>
      <w:r>
        <w:rPr>
          <w:rFonts w:ascii="Times New Roman" w:hAnsi="Times New Roman" w:eastAsia="Times New Roman" w:cs="Times New Roman"/>
          <w:lang w:val="en-US" w:bidi="en-US"/>
          <w:color w:val="111111"/>
          <w:sz w:val="28"/>
          <w:szCs w:val="28"/>
          <w:rtl/>
        </w:rPr>
        <w:t xml:space="preserve">2588.</w:t>
      </w:r>
    </w:p>
    <w:p>
      <w:pPr>
        <w:pStyle w:val="BookText"/>
      </w:pPr>
      <w:r>
        <w:rPr>
          <w:rFonts w:ascii="IRNazanin" w:hAnsi="IRNazanin" w:eastAsia="IRNazanin" w:cs="IRNazanin"/>
          <w:lang w:bidi="fa-IR"/>
          <w:color w:val="111111"/>
          <w:sz w:val="28"/>
          <w:szCs w:val="28"/>
          <w:rtl/>
        </w:rPr>
        <w:t xml:space="preserve">النجف الأشرف العتبة العلوية؛ رقم المخطوط: 1052/2 أوّلها: بعد الحمد والصلاه على النبي وآله ابن جند کلمه؛ آخرها: عن هواجس الشيطان اللعين وجعلنا في يوم الدين في مقام آمين.</w:t>
      </w:r>
    </w:p>
    <w:p>
      <w:pPr>
        <w:pStyle w:val="BookText"/>
      </w:pPr>
      <w:r>
        <w:rPr>
          <w:rFonts w:ascii="IRNazanin" w:hAnsi="IRNazanin" w:eastAsia="IRNazanin" w:cs="IRNazanin"/>
          <w:lang w:bidi="fa-IR"/>
          <w:color w:val="111111"/>
          <w:sz w:val="28"/>
          <w:szCs w:val="28"/>
          <w:rtl/>
        </w:rPr>
        <w:t xml:space="preserve">نسخ، کا: مجهول، تا: مجهول التسلسل المخزني: 11/1/390؛ 3ص، 25 س،21*30سم [ف 2-150]
</w:t>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bookmarkStart w:id="515" w:name="pg7770_70155"/>
    <w:bookmarkEnd w:id="515"/>
    <w:p>
      <w:pPr>
        <w:pStyle w:val="Heading2"/>
      </w:pPr>
      <w:bookmarkStart w:id="2017" w:name="_Toc1345"/>
      <w:r>
        <w:t>الأخلاق / أخلاق - عربي</w:t>
      </w:r>
      <w:bookmarkEnd w:id="2017"/>
    </w:p>
    <w:p>
      <w:pPr>
        <w:pStyle w:val="BookText"/>
      </w:pPr>
      <w:r>
        <w:rPr>
          <w:rFonts w:ascii="IRNazanin" w:hAnsi="IRNazanin" w:eastAsia="IRNazanin" w:cs="IRNazanin"/>
          <w:lang w:bidi="fa-IR"/>
          <w:color w:val="111111"/>
          <w:sz w:val="28"/>
          <w:szCs w:val="28"/>
          <w:rtl/>
        </w:rPr>
        <w:t xml:space="preserve">شبّر، عبد الله بن محمّد رضا (1188 - 1342 ه- )</w:t>
      </w:r>
    </w:p>
    <w:p>
      <w:pPr>
        <w:pStyle w:val="BookText"/>
      </w:pPr>
      <w:r>
        <w:rPr>
          <w:rFonts w:ascii="Amiri" w:hAnsi="Amiri" w:eastAsia="Amiri" w:cs="Amiri"/>
          <w:lang w:bidi="ar-SA"/>
          <w:color w:val="111111"/>
          <w:sz w:val="28"/>
          <w:szCs w:val="28"/>
          <w:rtl/>
        </w:rPr>
        <w:t xml:space="preserve">2589 . النجف الأشرف؛ مؤسسة كاشف الغطاء العامة؛ رقم المخطوط : 3109</w:t>
      </w:r>
    </w:p>
    <w:p>
      <w:pPr>
        <w:pStyle w:val="BookText"/>
      </w:pPr>
      <w:r>
        <w:rPr>
          <w:rFonts w:ascii="Amiri" w:hAnsi="Amiri" w:eastAsia="Amiri" w:cs="Amiri"/>
          <w:lang w:bidi="ar-SA"/>
          <w:color w:val="111111"/>
          <w:sz w:val="28"/>
          <w:szCs w:val="28"/>
          <w:rtl/>
        </w:rPr>
        <w:t xml:space="preserve">كاتب = مؤلف، تا: 1225ه-؛ 278 ص [ف: 1-32]</w:t>
      </w:r>
    </w:p>
    <w:p>
      <w:pPr>
        <w:pStyle w:val="BookText"/>
      </w:pPr>
      <w:r>
        <w:rPr>
          <w:rFonts w:ascii="Times New Roman" w:hAnsi="Times New Roman" w:eastAsia="Times New Roman" w:cs="Times New Roman"/>
          <w:lang w:val="en-US" w:bidi="en-US"/>
          <w:color w:val="111111"/>
          <w:sz w:val="28"/>
          <w:szCs w:val="28"/>
          <w:rtl/>
        </w:rPr>
        <w:t xml:space="preserve">2590.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6610</w:t>
      </w:r>
    </w:p>
    <w:p>
      <w:pPr>
        <w:pStyle w:val="BookText"/>
      </w:pPr>
      <w:r>
        <w:rPr>
          <w:rFonts w:ascii="IRNazanin" w:hAnsi="IRNazanin" w:eastAsia="IRNazanin" w:cs="IRNazanin"/>
          <w:lang w:bidi="fa-IR"/>
          <w:color w:val="111111"/>
          <w:sz w:val="28"/>
          <w:szCs w:val="28"/>
          <w:rtl/>
        </w:rPr>
        <w:t xml:space="preserve">کا: مجهول، تا: 1287ه-، 159 ص [ف: 1-385]</w:t>
      </w:r>
    </w:p>
    <w:p>
      <w:pPr>
        <w:pStyle w:val="BookText"/>
      </w:pPr>
      <w:r>
        <w:rPr>
          <w:rFonts w:ascii="Amiri" w:hAnsi="Amiri" w:eastAsia="Amiri" w:cs="Amiri"/>
          <w:lang w:bidi="ar-SA"/>
          <w:color w:val="111111"/>
          <w:sz w:val="28"/>
          <w:szCs w:val="28"/>
          <w:rtl/>
        </w:rPr>
        <w:t xml:space="preserve">2591 . النجف الأشرف مكتبة الجزائري النجفي؛ رقم المخطوط دون الرقم 1</w:t>
      </w:r>
    </w:p>
    <w:p>
      <w:pPr>
        <w:pStyle w:val="BookText"/>
      </w:pPr>
      <w:r>
        <w:rPr>
          <w:rFonts w:ascii="IRNazanin" w:hAnsi="IRNazanin" w:eastAsia="IRNazanin" w:cs="IRNazanin"/>
          <w:lang w:bidi="fa-IR"/>
          <w:color w:val="111111"/>
          <w:sz w:val="28"/>
          <w:szCs w:val="28"/>
          <w:rtl/>
        </w:rPr>
        <w:t xml:space="preserve">کا: مجهول، تا: مجهول :[ف: 21]</w:t>
      </w:r>
    </w:p>
    <w:p>
      <w:pPr>
        <w:pStyle w:val="Heading2"/>
      </w:pPr>
      <w:bookmarkStart w:id="2018" w:name="_Toc1346"/>
      <w:r>
        <w:t>أخلاق / أخلاق - فارسي</w:t>
      </w:r>
      <w:bookmarkEnd w:id="2018"/>
    </w:p>
    <w:p>
      <w:pPr>
        <w:pStyle w:val="BookText"/>
      </w:pPr>
      <w:r>
        <w:rPr>
          <w:rFonts w:ascii="IRNazanin" w:hAnsi="IRNazanin" w:eastAsia="IRNazanin" w:cs="IRNazanin"/>
          <w:lang w:bidi="fa-IR"/>
          <w:color w:val="111111"/>
          <w:sz w:val="28"/>
          <w:szCs w:val="28"/>
          <w:rtl/>
        </w:rPr>
        <w:t xml:space="preserve">شبّر، عبد الله بن محمّد رضا (1188؟ - 1342 ه- )</w:t>
      </w:r>
    </w:p>
    <w:p>
      <w:pPr>
        <w:pStyle w:val="BookText"/>
      </w:pPr>
      <w:r>
        <w:rPr>
          <w:rFonts w:ascii="Amiri" w:hAnsi="Amiri" w:eastAsia="Amiri" w:cs="Amiri"/>
          <w:lang w:bidi="ar-SA"/>
          <w:color w:val="111111"/>
          <w:sz w:val="28"/>
          <w:szCs w:val="28"/>
          <w:rtl/>
        </w:rPr>
        <w:t xml:space="preserve">2592 . النجف الأشرف؛ مؤسسة كاشف الغطاء العامة؛ رقم المخطوط: 3103</w:t>
      </w:r>
    </w:p>
    <w:p>
      <w:pPr>
        <w:pStyle w:val="BookText"/>
      </w:pPr>
      <w:r>
        <w:rPr>
          <w:rFonts w:ascii="Amiri" w:hAnsi="Amiri" w:eastAsia="Amiri" w:cs="Amiri"/>
          <w:lang w:bidi="ar-SA"/>
          <w:color w:val="111111"/>
          <w:sz w:val="28"/>
          <w:szCs w:val="28"/>
          <w:rtl/>
        </w:rPr>
        <w:t xml:space="preserve">كاتب = مؤلف، تا: 1213ه-، 222 ص [ف: 1-32]</w:t>
      </w:r>
    </w:p>
    <w:p>
      <w:pPr>
        <w:pStyle w:val="Heading2"/>
      </w:pPr>
      <w:bookmarkStart w:id="2019" w:name="_Toc1347"/>
      <w:r>
        <w:t>الأخلاق = الطريق الله تعالى = أخلاق بحراني / أخلاق - عربي</w:t>
      </w:r>
      <w:bookmarkEnd w:id="2019"/>
    </w:p>
    <w:p>
      <w:pPr>
        <w:pStyle w:val="BookText"/>
      </w:pPr>
      <w:r>
        <w:rPr>
          <w:rFonts w:ascii="Amiri" w:hAnsi="Amiri" w:eastAsia="Amiri" w:cs="Amiri"/>
          <w:lang w:bidi="ar-SA"/>
          <w:color w:val="111111"/>
          <w:sz w:val="28"/>
          <w:szCs w:val="28"/>
          <w:rtl/>
        </w:rPr>
        <w:t xml:space="preserve">البحراني حسين بن علي ( - القرن 13 ه-)</w:t>
      </w:r>
    </w:p>
    <w:p>
      <w:pPr>
        <w:pStyle w:val="BookText"/>
      </w:pPr>
      <w:r>
        <w:rPr>
          <w:rFonts w:ascii="Amiri" w:hAnsi="Amiri" w:eastAsia="Amiri" w:cs="Amiri"/>
          <w:lang w:bidi="ar-SA"/>
          <w:color w:val="111111"/>
          <w:sz w:val="28"/>
          <w:szCs w:val="28"/>
          <w:rtl/>
        </w:rPr>
        <w:t xml:space="preserve">أوّله: الحمد لله رب العالمين ... وبعد فيقول العبد الجاني ... مستعين بربي ومتوكل عليه ومتوجه إليه بأحب خلقه إليه ...</w:t>
      </w:r>
    </w:p>
    <w:p>
      <w:pPr>
        <w:pStyle w:val="BookText"/>
      </w:pPr>
      <w:r>
        <w:rPr>
          <w:rFonts w:ascii="Amiri" w:hAnsi="Amiri" w:eastAsia="Amiri" w:cs="Amiri"/>
          <w:lang w:bidi="ar-SA"/>
          <w:color w:val="111111"/>
          <w:sz w:val="28"/>
          <w:szCs w:val="28"/>
          <w:rtl/>
        </w:rPr>
        <w:t xml:space="preserve">آخره: فان من كسر مؤمناً فعليه جبره وصلى الله على محمد وآله الطاهرين</w:t>
      </w:r>
    </w:p>
    <w:p>
      <w:pPr>
        <w:pStyle w:val="BookText"/>
      </w:pPr>
      <w:r>
        <w:rPr>
          <w:rFonts w:ascii="IRNazanin" w:hAnsi="IRNazanin" w:eastAsia="IRNazanin" w:cs="IRNazanin"/>
          <w:lang w:bidi="fa-IR"/>
          <w:color w:val="111111"/>
          <w:sz w:val="28"/>
          <w:szCs w:val="28"/>
          <w:rtl/>
        </w:rPr>
        <w:t xml:space="preserve">طبع: النجف الأشرف</w:t>
      </w:r>
    </w:p>
    <w:p>
      <w:pPr>
        <w:pStyle w:val="BookText"/>
      </w:pPr>
      <w:r>
        <w:rPr>
          <w:rFonts w:ascii="IRNazanin" w:hAnsi="IRNazanin" w:eastAsia="IRNazanin" w:cs="IRNazanin"/>
          <w:lang w:bidi="fa-IR"/>
          <w:color w:val="111111"/>
          <w:sz w:val="28"/>
          <w:szCs w:val="28"/>
          <w:rtl/>
        </w:rPr>
        <w:t xml:space="preserve">[فنخا 2: 472]</w:t>
      </w:r>
    </w:p>
    <w:p>
      <w:pPr>
        <w:pStyle w:val="BookText"/>
      </w:pPr>
      <w:r>
        <w:rPr>
          <w:rFonts w:ascii="Amiri" w:hAnsi="Amiri" w:eastAsia="Amiri" w:cs="Amiri"/>
          <w:lang w:bidi="ar-SA"/>
          <w:color w:val="111111"/>
          <w:sz w:val="28"/>
          <w:szCs w:val="28"/>
          <w:rtl/>
        </w:rPr>
        <w:t xml:space="preserve">2593 . النجف الأشرف؛ مكتبة آية الله الحكيم العامة؛ رقم المخطوط: 1875</w:t>
      </w:r>
    </w:p>
    <w:p>
      <w:pPr>
        <w:pStyle w:val="BookText"/>
      </w:pPr>
      <w:r>
        <w:rPr>
          <w:rFonts w:ascii="IRNazanin" w:hAnsi="IRNazanin" w:eastAsia="IRNazanin" w:cs="IRNazanin"/>
          <w:lang w:bidi="fa-IR"/>
          <w:color w:val="111111"/>
          <w:sz w:val="28"/>
          <w:szCs w:val="28"/>
          <w:rtl/>
        </w:rPr>
        <w:t xml:space="preserve">کا: مجهول، تا: 1247 ه-،28 ص، 24 س،15*20/3سم [معجم المخطوطات النجفية : 479]
</w:t>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bookmarkStart w:id="516" w:name="pg7770_70156"/>
    <w:bookmarkEnd w:id="516"/>
    <w:p>
      <w:pPr>
        <w:pStyle w:val="BookText"/>
      </w:pPr>
      <w:r>
        <w:rPr>
          <w:rFonts w:ascii="Times New Roman" w:hAnsi="Times New Roman" w:eastAsia="Times New Roman" w:cs="Times New Roman"/>
          <w:lang w:val="en-US" w:bidi="en-US"/>
          <w:color w:val="111111"/>
          <w:sz w:val="28"/>
          <w:szCs w:val="28"/>
          <w:rtl/>
        </w:rPr>
        <w:t xml:space="preserve">2594.</w:t>
      </w:r>
    </w:p>
    <w:p>
      <w:pPr>
        <w:pStyle w:val="BookText"/>
      </w:pPr>
      <w:r>
        <w:rPr>
          <w:rFonts w:ascii="Amiri" w:hAnsi="Amiri" w:eastAsia="Amiri" w:cs="Amiri"/>
          <w:lang w:bidi="ar-SA"/>
          <w:color w:val="111111"/>
          <w:sz w:val="28"/>
          <w:szCs w:val="28"/>
          <w:rtl/>
        </w:rPr>
        <w:t xml:space="preserve">النجف الأشرف مكتبة الجزائري النجفي؛ رقم المخطوط دون الرقم 2</w:t>
      </w:r>
    </w:p>
    <w:p>
      <w:pPr>
        <w:pStyle w:val="BookText"/>
      </w:pPr>
      <w:r>
        <w:rPr>
          <w:rFonts w:ascii="IRNazanin" w:hAnsi="IRNazanin" w:eastAsia="IRNazanin" w:cs="IRNazanin"/>
          <w:lang w:bidi="fa-IR"/>
          <w:color w:val="111111"/>
          <w:sz w:val="28"/>
          <w:szCs w:val="28"/>
          <w:rtl/>
        </w:rPr>
        <w:t xml:space="preserve">کا: مجهول، تا: مجهول؛ نسخه حديثة؛ [ف: 21]</w:t>
      </w:r>
    </w:p>
    <w:p>
      <w:pPr>
        <w:pStyle w:val="Heading2"/>
      </w:pPr>
      <w:bookmarkStart w:id="2020" w:name="_Toc1348"/>
      <w:r>
        <w:t>الأخلاق / أخلاق - عربي</w:t>
      </w:r>
      <w:bookmarkEnd w:id="2020"/>
    </w:p>
    <w:p>
      <w:pPr>
        <w:pStyle w:val="BookText"/>
      </w:pPr>
      <w:r>
        <w:rPr>
          <w:rFonts w:ascii="Amiri" w:hAnsi="Amiri" w:eastAsia="Amiri" w:cs="Amiri"/>
          <w:lang w:bidi="ar-SA"/>
          <w:color w:val="111111"/>
          <w:sz w:val="28"/>
          <w:szCs w:val="28"/>
          <w:rtl/>
        </w:rPr>
        <w:t xml:space="preserve">النجفي، محمّد حسين بن حسون ( - القرن 14 ه-)</w:t>
      </w:r>
    </w:p>
    <w:p>
      <w:pPr>
        <w:pStyle w:val="BookText"/>
      </w:pPr>
      <w:r>
        <w:rPr>
          <w:rFonts w:ascii="Amiri" w:hAnsi="Amiri" w:eastAsia="Amiri" w:cs="Amiri"/>
          <w:lang w:bidi="ar-SA"/>
          <w:color w:val="111111"/>
          <w:sz w:val="28"/>
          <w:szCs w:val="28"/>
          <w:rtl/>
        </w:rPr>
        <w:t xml:space="preserve">2595 . النجف الأشرف ؛ مؤسسة كاشف الغطاء العامة رقم المخطوط: 3070</w:t>
      </w:r>
    </w:p>
    <w:p>
      <w:pPr>
        <w:pStyle w:val="BookText"/>
      </w:pPr>
      <w:r>
        <w:rPr>
          <w:rFonts w:ascii="IRNazanin" w:hAnsi="IRNazanin" w:eastAsia="IRNazanin" w:cs="IRNazanin"/>
          <w:lang w:bidi="fa-IR"/>
          <w:color w:val="111111"/>
          <w:sz w:val="28"/>
          <w:szCs w:val="28"/>
          <w:rtl/>
        </w:rPr>
        <w:t xml:space="preserve">کا: مجهول، تا: 1375ه-، 87ص [ف: 1-32]</w:t>
      </w:r>
    </w:p>
    <w:p>
      <w:pPr>
        <w:pStyle w:val="Heading2"/>
      </w:pPr>
      <w:bookmarkStart w:id="2021" w:name="_Toc1349"/>
      <w:r>
        <w:t>الأخلاق / أخلاق - عربي</w:t>
      </w:r>
      <w:bookmarkEnd w:id="2021"/>
    </w:p>
    <w:p>
      <w:pPr>
        <w:pStyle w:val="BookText"/>
      </w:pPr>
      <w:r>
        <w:rPr>
          <w:rFonts w:ascii="Amiri" w:hAnsi="Amiri" w:eastAsia="Amiri" w:cs="Amiri"/>
          <w:lang w:bidi="ar-SA"/>
          <w:color w:val="111111"/>
          <w:sz w:val="28"/>
          <w:szCs w:val="28"/>
          <w:rtl/>
        </w:rPr>
        <w:t xml:space="preserve">القاضي عقد الدين</w:t>
      </w:r>
    </w:p>
    <w:p>
      <w:pPr>
        <w:pStyle w:val="BookText"/>
      </w:pPr>
      <w:r>
        <w:rPr>
          <w:rFonts w:ascii="Times New Roman" w:hAnsi="Times New Roman" w:eastAsia="Times New Roman" w:cs="Times New Roman"/>
          <w:lang w:val="en-US" w:bidi="en-US"/>
          <w:color w:val="111111"/>
          <w:sz w:val="28"/>
          <w:szCs w:val="28"/>
          <w:rtl/>
        </w:rPr>
        <w:t xml:space="preserve">2596.</w:t>
      </w:r>
    </w:p>
    <w:p>
      <w:pPr>
        <w:pStyle w:val="BookText"/>
      </w:pPr>
      <w:r>
        <w:rPr>
          <w:rFonts w:ascii="Amiri" w:hAnsi="Amiri" w:eastAsia="Amiri" w:cs="Amiri"/>
          <w:lang w:bidi="ar-SA"/>
          <w:color w:val="111111"/>
          <w:sz w:val="28"/>
          <w:szCs w:val="28"/>
          <w:rtl/>
        </w:rPr>
        <w:t xml:space="preserve">بغداد؛ خزانة آل السنوي ( في دار المخطوطات)؛ رقم المخطوط: 5709</w:t>
      </w:r>
    </w:p>
    <w:p>
      <w:pPr>
        <w:pStyle w:val="BookText"/>
      </w:pPr>
      <w:r>
        <w:rPr>
          <w:rFonts w:ascii="IRNazanin" w:hAnsi="IRNazanin" w:eastAsia="IRNazanin" w:cs="IRNazanin"/>
          <w:lang w:bidi="fa-IR"/>
          <w:color w:val="111111"/>
          <w:sz w:val="28"/>
          <w:szCs w:val="28"/>
          <w:rtl/>
        </w:rPr>
        <w:t xml:space="preserve">کا: مجهول، تا: شعبان 1065 ه-؛ 18 ص [المورد : 3 و 4-212]</w:t>
      </w:r>
    </w:p>
    <w:p>
      <w:pPr>
        <w:pStyle w:val="Heading2"/>
      </w:pPr>
      <w:bookmarkStart w:id="2022" w:name="_Toc1350"/>
      <w:r>
        <w:t>الأخلاق / أخلاق - تركي</w:t>
      </w:r>
      <w:bookmarkEnd w:id="2022"/>
    </w:p>
    <w:p>
      <w:pPr>
        <w:pStyle w:val="BookText"/>
      </w:pPr>
      <w:r>
        <w:rPr>
          <w:rFonts w:ascii="Amiri" w:hAnsi="Amiri" w:eastAsia="Amiri" w:cs="Amiri"/>
          <w:lang w:bidi="ar-SA"/>
          <w:color w:val="111111"/>
          <w:sz w:val="28"/>
          <w:szCs w:val="28"/>
          <w:rtl/>
        </w:rPr>
        <w:t xml:space="preserve">2597 . النجف الأشرف؛ مؤسسة كاشف الغطاء العامة؛ رقم المخطوط: 4972</w:t>
      </w:r>
    </w:p>
    <w:p>
      <w:pPr>
        <w:pStyle w:val="BookText"/>
      </w:pPr>
      <w:r>
        <w:rPr>
          <w:rFonts w:ascii="IRNazanin" w:hAnsi="IRNazanin" w:eastAsia="IRNazanin" w:cs="IRNazanin"/>
          <w:lang w:bidi="fa-IR"/>
          <w:color w:val="111111"/>
          <w:sz w:val="28"/>
          <w:szCs w:val="28"/>
          <w:rtl/>
        </w:rPr>
        <w:t xml:space="preserve">کا: مجهول، تا: مجهول :[ف: 1-337]</w:t>
      </w:r>
    </w:p>
    <w:p>
      <w:pPr>
        <w:pStyle w:val="BookText"/>
      </w:pPr>
      <w:r>
        <w:rPr>
          <w:rFonts w:ascii="Amiri" w:hAnsi="Amiri" w:eastAsia="Amiri" w:cs="Amiri"/>
          <w:lang w:bidi="ar-SA"/>
          <w:color w:val="111111"/>
          <w:sz w:val="28"/>
          <w:szCs w:val="28"/>
          <w:rtl/>
        </w:rPr>
        <w:t xml:space="preserve">الأخلاق / أخلاق - عربي</w:t>
      </w:r>
    </w:p>
    <w:p>
      <w:pPr>
        <w:pStyle w:val="BookText"/>
      </w:pPr>
      <w:r>
        <w:rPr>
          <w:rFonts w:ascii="Amiri" w:hAnsi="Amiri" w:eastAsia="Amiri" w:cs="Amiri"/>
          <w:lang w:bidi="ar-SA"/>
          <w:color w:val="111111"/>
          <w:sz w:val="28"/>
          <w:szCs w:val="28"/>
          <w:rtl/>
        </w:rPr>
        <w:t xml:space="preserve">[فنخا 2: 479-475 (33 نسخة)]</w:t>
      </w:r>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Times New Roman" w:hAnsi="Times New Roman" w:eastAsia="Times New Roman" w:cs="Times New Roman"/>
          <w:lang w:val="en-US" w:bidi="en-US"/>
          <w:color w:val="111111"/>
          <w:sz w:val="28"/>
          <w:szCs w:val="28"/>
          <w:rtl/>
        </w:rPr>
        <w:t xml:space="preserve">2598.</w:t>
      </w:r>
    </w:p>
    <w:p>
      <w:pPr>
        <w:pStyle w:val="BookText"/>
      </w:pPr>
      <w:r>
        <w:rPr>
          <w:rFonts w:ascii="Amiri" w:hAnsi="Amiri" w:eastAsia="Amiri" w:cs="Amiri"/>
          <w:lang w:bidi="ar-SA"/>
          <w:color w:val="111111"/>
          <w:sz w:val="28"/>
          <w:szCs w:val="28"/>
          <w:rtl/>
        </w:rPr>
        <w:t xml:space="preserve">النجف الأشرف العتبة العلوية رقم المخطوط: 986</w:t>
      </w:r>
    </w:p>
    <w:p>
      <w:pPr>
        <w:pStyle w:val="BookText"/>
      </w:pPr>
      <w:r>
        <w:rPr>
          <w:rFonts w:ascii="Amiri" w:hAnsi="Amiri" w:eastAsia="Amiri" w:cs="Amiri"/>
          <w:lang w:bidi="ar-SA"/>
          <w:color w:val="111111"/>
          <w:sz w:val="28"/>
          <w:szCs w:val="28"/>
          <w:rtl/>
        </w:rPr>
        <w:t xml:space="preserve">أوّلها: الاطهار من الأوزار والمائم؛ آخرها: بانفاس مردودة حتى يكون لهن العمر منتهبا.</w:t>
      </w:r>
    </w:p>
    <w:p>
      <w:pPr>
        <w:pStyle w:val="BookText"/>
      </w:pPr>
      <w:r>
        <w:rPr>
          <w:rFonts w:ascii="IRNazanin" w:hAnsi="IRNazanin" w:eastAsia="IRNazanin" w:cs="IRNazanin"/>
          <w:lang w:bidi="fa-IR"/>
          <w:color w:val="111111"/>
          <w:sz w:val="28"/>
          <w:szCs w:val="28"/>
          <w:rtl/>
        </w:rPr>
        <w:t xml:space="preserve">نسخ، کا: مجهول، تا: 584ه-؛ ناقصة: الأوّل والآخر؛ التسلسل المخزني: 11/1/360؛ 42 ص، 16س،13*16سم [ف: 2-356]
</w:t>
      </w: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2599 . النجف الأشرف؛ مؤسسة كاشف الغطاء العامة؛ رقم المخطوط: 4997</w:t>
      </w:r>
    </w:p>
    <w:p>
      <w:pPr>
        <w:pStyle w:val="BookText"/>
      </w:pPr>
      <w:r>
        <w:rPr>
          <w:rFonts w:ascii="Amiri" w:hAnsi="Amiri" w:eastAsia="Amiri" w:cs="Amiri"/>
          <w:lang w:bidi="ar-SA"/>
          <w:color w:val="111111"/>
          <w:sz w:val="28"/>
          <w:szCs w:val="28"/>
          <w:rtl/>
        </w:rPr>
        <w:t xml:space="preserve">كا: شهاب الدين المشهور بالمزوري، تا: 984ه-، 188 ص [ف: 1- 337]</w:t>
      </w:r>
    </w:p>
    <w:p>
      <w:pPr>
        <w:pStyle w:val="BookText"/>
      </w:pPr>
      <w:r>
        <w:rPr>
          <w:rFonts w:ascii="Times New Roman" w:hAnsi="Times New Roman" w:eastAsia="Times New Roman" w:cs="Times New Roman"/>
          <w:lang w:val="en-US" w:bidi="en-US"/>
          <w:color w:val="111111"/>
          <w:sz w:val="28"/>
          <w:szCs w:val="28"/>
          <w:rtl/>
        </w:rPr>
        <w:t xml:space="preserve">2600.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2921</w:t>
      </w:r>
    </w:p>
    <w:p>
      <w:pPr>
        <w:pStyle w:val="BookText"/>
      </w:pPr>
      <w:r>
        <w:rPr>
          <w:rFonts w:ascii="IRNazanin" w:hAnsi="IRNazanin" w:eastAsia="IRNazanin" w:cs="IRNazanin"/>
          <w:lang w:bidi="fa-IR"/>
          <w:color w:val="111111"/>
          <w:sz w:val="28"/>
          <w:szCs w:val="28"/>
          <w:rtl/>
        </w:rPr>
        <w:t xml:space="preserve">کا: مجهول، تا: 1040 ه-، 55 ص 18 س [ معجم المخطوطات النجفية: 704]</w:t>
      </w:r>
    </w:p>
    <w:p>
      <w:pPr>
        <w:pStyle w:val="BookText"/>
      </w:pPr>
      <w:r>
        <w:rPr>
          <w:rFonts w:ascii="Times New Roman" w:hAnsi="Times New Roman" w:eastAsia="Times New Roman" w:cs="Times New Roman"/>
          <w:lang w:val="en-US" w:bidi="en-US"/>
          <w:color w:val="111111"/>
          <w:sz w:val="28"/>
          <w:szCs w:val="28"/>
          <w:rtl/>
        </w:rPr>
        <w:t xml:space="preserve">2601.</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1142/1</w:t>
      </w:r>
    </w:p>
    <w:p>
      <w:pPr>
        <w:pStyle w:val="BookText"/>
      </w:pPr>
      <w:r>
        <w:rPr>
          <w:rFonts w:ascii="IRNazanin" w:hAnsi="IRNazanin" w:eastAsia="IRNazanin" w:cs="IRNazanin"/>
          <w:lang w:bidi="fa-IR"/>
          <w:color w:val="111111"/>
          <w:sz w:val="28"/>
          <w:szCs w:val="28"/>
          <w:rtl/>
        </w:rPr>
        <w:t xml:space="preserve">کا: مجهول، تا: 1200ه-، ناقصة : الأوّل؛ 49 ص 14 س، 10/5*15/5سم [معجم المخطوطات النجفية : 388]</w:t>
      </w:r>
    </w:p>
    <w:p>
      <w:pPr>
        <w:pStyle w:val="BookText"/>
      </w:pPr>
      <w:r>
        <w:rPr>
          <w:rFonts w:ascii="Amiri" w:hAnsi="Amiri" w:eastAsia="Amiri" w:cs="Amiri"/>
          <w:lang w:bidi="ar-SA"/>
          <w:color w:val="111111"/>
          <w:sz w:val="28"/>
          <w:szCs w:val="28"/>
          <w:rtl/>
        </w:rPr>
        <w:t xml:space="preserve">2602 . النجف الأشرف؛ مؤسسة كاشف الغطاء العامة؛ رقم المخطوط: 751</w:t>
      </w:r>
    </w:p>
    <w:p>
      <w:pPr>
        <w:pStyle w:val="BookText"/>
      </w:pPr>
      <w:r>
        <w:rPr>
          <w:rFonts w:ascii="IRNazanin" w:hAnsi="IRNazanin" w:eastAsia="IRNazanin" w:cs="IRNazanin"/>
          <w:lang w:bidi="fa-IR"/>
          <w:color w:val="111111"/>
          <w:sz w:val="28"/>
          <w:szCs w:val="28"/>
          <w:rtl/>
        </w:rPr>
        <w:t xml:space="preserve">کا: مجهول، تا: مجهول؛ ناقصة : الأوّل والآخر؛ 158 ص [ف: 1 -337]</w:t>
      </w:r>
    </w:p>
    <w:p>
      <w:pPr>
        <w:pStyle w:val="BookText"/>
      </w:pPr>
      <w:r>
        <w:rPr>
          <w:rFonts w:ascii="Amiri" w:hAnsi="Amiri" w:eastAsia="Amiri" w:cs="Amiri"/>
          <w:lang w:bidi="ar-SA"/>
          <w:color w:val="111111"/>
          <w:sz w:val="28"/>
          <w:szCs w:val="28"/>
          <w:rtl/>
        </w:rPr>
        <w:t xml:space="preserve">2603 . النجف الأشرف؛ مؤسسة كاشف الغطاء العامة؛ رقم المخطوط: 2212</w:t>
      </w:r>
    </w:p>
    <w:p>
      <w:pPr>
        <w:pStyle w:val="BookText"/>
      </w:pPr>
      <w:r>
        <w:rPr>
          <w:rFonts w:ascii="IRNazanin" w:hAnsi="IRNazanin" w:eastAsia="IRNazanin" w:cs="IRNazanin"/>
          <w:lang w:bidi="fa-IR"/>
          <w:color w:val="111111"/>
          <w:sz w:val="28"/>
          <w:szCs w:val="28"/>
          <w:rtl/>
        </w:rPr>
        <w:t xml:space="preserve">کا: مجهول، تا: مجهول؛ ناقصة : الأوّل والآخر؛ 158 ص [ف: 1 -184]</w:t>
      </w:r>
    </w:p>
    <w:p>
      <w:pPr>
        <w:pStyle w:val="BookText"/>
      </w:pPr>
      <w:r>
        <w:rPr>
          <w:rFonts w:ascii="Times New Roman" w:hAnsi="Times New Roman" w:eastAsia="Times New Roman" w:cs="Times New Roman"/>
          <w:lang w:val="en-US" w:bidi="en-US"/>
          <w:color w:val="111111"/>
          <w:sz w:val="28"/>
          <w:szCs w:val="28"/>
          <w:rtl/>
        </w:rPr>
        <w:t xml:space="preserve">2604.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2379</w:t>
      </w:r>
    </w:p>
    <w:p>
      <w:pPr>
        <w:pStyle w:val="BookText"/>
      </w:pPr>
      <w:r>
        <w:rPr>
          <w:rFonts w:ascii="IRNazanin" w:hAnsi="IRNazanin" w:eastAsia="IRNazanin" w:cs="IRNazanin"/>
          <w:lang w:bidi="fa-IR"/>
          <w:color w:val="111111"/>
          <w:sz w:val="28"/>
          <w:szCs w:val="28"/>
          <w:rtl/>
        </w:rPr>
        <w:t xml:space="preserve">کا: مجهول، تا: مجهول؛ ناقص 267 ص [ف: 1-337]</w:t>
      </w:r>
    </w:p>
    <w:p>
      <w:pPr>
        <w:pStyle w:val="BookText"/>
      </w:pPr>
      <w:r>
        <w:rPr>
          <w:rFonts w:ascii="Amiri" w:hAnsi="Amiri" w:eastAsia="Amiri" w:cs="Amiri"/>
          <w:lang w:bidi="ar-SA"/>
          <w:color w:val="111111"/>
          <w:sz w:val="28"/>
          <w:szCs w:val="28"/>
          <w:rtl/>
        </w:rPr>
        <w:t xml:space="preserve">2605 . النجف الأشرف؛ مؤسسة كاشف الغطاء العامة؛ رقم المخطوط : 2586</w:t>
      </w:r>
    </w:p>
    <w:p>
      <w:pPr>
        <w:pStyle w:val="BookText"/>
      </w:pPr>
      <w:r>
        <w:rPr>
          <w:rFonts w:ascii="IRNazanin" w:hAnsi="IRNazanin" w:eastAsia="IRNazanin" w:cs="IRNazanin"/>
          <w:lang w:bidi="fa-IR"/>
          <w:color w:val="111111"/>
          <w:sz w:val="28"/>
          <w:szCs w:val="28"/>
          <w:rtl/>
        </w:rPr>
        <w:t xml:space="preserve">کا: مجهول، تا: مجهول؛ ناقصة : الأوّل والآخر؛ 84ص :[ف: 1-184]</w:t>
      </w:r>
    </w:p>
    <w:p>
      <w:pPr>
        <w:pStyle w:val="BookText"/>
      </w:pPr>
      <w:r>
        <w:rPr>
          <w:rFonts w:ascii="Times New Roman" w:hAnsi="Times New Roman" w:eastAsia="Times New Roman" w:cs="Times New Roman"/>
          <w:lang w:val="en-US" w:bidi="en-US"/>
          <w:color w:val="111111"/>
          <w:sz w:val="28"/>
          <w:szCs w:val="28"/>
          <w:rtl/>
        </w:rPr>
        <w:t xml:space="preserve">2606.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2840</w:t>
      </w:r>
    </w:p>
    <w:p>
      <w:pPr>
        <w:pStyle w:val="BookText"/>
      </w:pPr>
      <w:r>
        <w:rPr>
          <w:rFonts w:ascii="IRNazanin" w:hAnsi="IRNazanin" w:eastAsia="IRNazanin" w:cs="IRNazanin"/>
          <w:lang w:bidi="fa-IR"/>
          <w:color w:val="111111"/>
          <w:sz w:val="28"/>
          <w:szCs w:val="28"/>
          <w:rtl/>
        </w:rPr>
        <w:t xml:space="preserve">کا: مجهول، تا: مجهول؛ ناقصة الأوّل والآخر؛ 67ص [ف: 1-337]</w:t>
      </w:r>
    </w:p>
    <w:p>
      <w:pPr>
        <w:pStyle w:val="BookText"/>
      </w:pPr>
      <w:r>
        <w:rPr>
          <w:rFonts w:ascii="Amiri" w:hAnsi="Amiri" w:eastAsia="Amiri" w:cs="Amiri"/>
          <w:lang w:bidi="ar-SA"/>
          <w:color w:val="111111"/>
          <w:sz w:val="28"/>
          <w:szCs w:val="28"/>
          <w:rtl/>
        </w:rPr>
        <w:t xml:space="preserve">2607 . النجف الأشرف؛ مكتبة آية الله الحكيم العامة؛ رقم المخطوط: 2670</w:t>
      </w:r>
    </w:p>
    <w:p>
      <w:pPr>
        <w:pStyle w:val="BookText"/>
      </w:pPr>
      <w:r>
        <w:rPr>
          <w:rFonts w:ascii="IRNazanin" w:hAnsi="IRNazanin" w:eastAsia="IRNazanin" w:cs="IRNazanin"/>
          <w:lang w:bidi="fa-IR"/>
          <w:color w:val="111111"/>
          <w:sz w:val="28"/>
          <w:szCs w:val="28"/>
          <w:rtl/>
        </w:rPr>
        <w:t xml:space="preserve">کا: مجهول، تا: مجهول ناقصة الأوّل والآخر؛ 161 ص13*19سم [معجم المخطوطات النجفية: 702]</w:t>
      </w:r>
    </w:p>
    <w:p>
      <w:pPr>
        <w:pStyle w:val="BookText"/>
      </w:pPr>
      <w:r>
        <w:rPr>
          <w:rFonts w:ascii="Amiri" w:hAnsi="Amiri" w:eastAsia="Amiri" w:cs="Amiri"/>
          <w:lang w:bidi="ar-SA"/>
          <w:color w:val="111111"/>
          <w:sz w:val="28"/>
          <w:szCs w:val="28"/>
          <w:rtl/>
        </w:rPr>
        <w:t xml:space="preserve">2608 . النجف الأشرف؛ مكتبة آية الله الحكيم العامة؛ رقم المخطوط : 2447</w:t>
      </w:r>
    </w:p>
    <w:p>
      <w:pPr>
        <w:pStyle w:val="BookText"/>
      </w:pPr>
      <w:r>
        <w:rPr>
          <w:rFonts w:ascii="IRNazanin" w:hAnsi="IRNazanin" w:eastAsia="IRNazanin" w:cs="IRNazanin"/>
          <w:lang w:bidi="fa-IR"/>
          <w:color w:val="111111"/>
          <w:sz w:val="28"/>
          <w:szCs w:val="28"/>
          <w:rtl/>
        </w:rPr>
        <w:t xml:space="preserve">کا: مجهول، تا: مجهول؛ ناقصة الأوّل والآخر؛ 150 ص 13س، 15/5*22سم [معجم المخطوطات النجفية 704]</w:t>
      </w:r>
    </w:p>
    <w:p>
      <w:pPr>
        <w:pStyle w:val="BookText"/>
      </w:pPr>
      <w:r>
        <w:rPr>
          <w:rFonts w:ascii="Times New Roman" w:hAnsi="Times New Roman" w:eastAsia="Times New Roman" w:cs="Times New Roman"/>
          <w:lang w:val="en-US" w:bidi="en-US"/>
          <w:color w:val="111111"/>
          <w:sz w:val="28"/>
          <w:szCs w:val="28"/>
          <w:rtl/>
        </w:rPr>
        <w:t xml:space="preserve">2609.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3236</w:t>
      </w:r>
    </w:p>
    <w:p>
      <w:pPr>
        <w:pStyle w:val="BookText"/>
      </w:pPr>
      <w:r>
        <w:rPr>
          <w:rFonts w:ascii="IRNazanin" w:hAnsi="IRNazanin" w:eastAsia="IRNazanin" w:cs="IRNazanin"/>
          <w:lang w:bidi="fa-IR"/>
          <w:color w:val="111111"/>
          <w:sz w:val="28"/>
          <w:szCs w:val="28"/>
          <w:rtl/>
        </w:rPr>
        <w:t xml:space="preserve">کا: مجهول، تا: مجهول؛ ناقصة الأوّل والآخر؛ 159 ص، 17س، 16*22سم [معجم المخطوطات النجفية 704]</w:t>
      </w:r>
    </w:p>
    <w:p>
      <w:pPr>
        <w:pStyle w:val="BookText"/>
      </w:pPr>
      <w:r>
        <w:rPr>
          <w:rFonts w:ascii="Amiri" w:hAnsi="Amiri" w:eastAsia="Amiri" w:cs="Amiri"/>
          <w:lang w:bidi="ar-SA"/>
          <w:color w:val="111111"/>
          <w:sz w:val="28"/>
          <w:szCs w:val="28"/>
          <w:rtl/>
        </w:rPr>
        <w:t xml:space="preserve">2610 . النجف الأشرف؛ مكتبة آية الله الحكيم العامة؛ رقم المخطوط: 3227</w:t>
      </w:r>
    </w:p>
    <w:p>
      <w:pPr>
        <w:pStyle w:val="BookText"/>
      </w:pPr>
      <w:r>
        <w:rPr>
          <w:rFonts w:ascii="IRNazanin" w:hAnsi="IRNazanin" w:eastAsia="IRNazanin" w:cs="IRNazanin"/>
          <w:lang w:bidi="fa-IR"/>
          <w:color w:val="111111"/>
          <w:sz w:val="28"/>
          <w:szCs w:val="28"/>
          <w:rtl/>
        </w:rPr>
        <w:t xml:space="preserve">کا: مجهول، تا: مجهول؛ ناقصة الأوّل والآخر؛ 62ص،3*16سم [معجم المخطوطات النجفية: 704]
</w:t>
      </w: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bookmarkStart w:id="517" w:name="pg7770_70158"/>
    <w:bookmarkEnd w:id="517"/>
    <w:p>
      <w:pPr>
        <w:pStyle w:val="BookText"/>
      </w:pPr>
      <w:r>
        <w:rPr>
          <w:rFonts w:ascii="Times New Roman" w:hAnsi="Times New Roman" w:eastAsia="Times New Roman" w:cs="Times New Roman"/>
          <w:lang w:val="en-US" w:bidi="en-US"/>
          <w:color w:val="111111"/>
          <w:sz w:val="28"/>
          <w:szCs w:val="28"/>
          <w:rtl/>
        </w:rPr>
        <w:t xml:space="preserve">2611.</w:t>
      </w:r>
    </w:p>
    <w:p>
      <w:pPr>
        <w:pStyle w:val="BookText"/>
      </w:pPr>
      <w:r>
        <w:rPr>
          <w:rFonts w:ascii="Amiri" w:hAnsi="Amiri" w:eastAsia="Amiri" w:cs="Amiri"/>
          <w:lang w:bidi="ar-SA"/>
          <w:color w:val="111111"/>
          <w:sz w:val="28"/>
          <w:szCs w:val="28"/>
          <w:rtl/>
        </w:rPr>
        <w:t xml:space="preserve">البصرة؛ المكتبة العباسية (باش أعيان)؛ رقم المخطوط: ه- 89/1</w:t>
      </w:r>
    </w:p>
    <w:p>
      <w:pPr>
        <w:pStyle w:val="BookText"/>
      </w:pPr>
      <w:r>
        <w:rPr>
          <w:rFonts w:ascii="IRNazanin" w:hAnsi="IRNazanin" w:eastAsia="IRNazanin" w:cs="IRNazanin"/>
          <w:lang w:bidi="fa-IR"/>
          <w:color w:val="111111"/>
          <w:sz w:val="28"/>
          <w:szCs w:val="28"/>
          <w:rtl/>
        </w:rPr>
        <w:t xml:space="preserve">أوّلها: الحمد لله القادر العليم والظاهر الذي ليس له شريك کا: مجهول، تا: مجهول؛ ناقصة : الآخر؛ 110 ص 15/2*21/5سم [ف: 316]</w:t>
      </w:r>
    </w:p>
    <w:p>
      <w:pPr>
        <w:pStyle w:val="BookText"/>
      </w:pPr>
      <w:r>
        <w:rPr>
          <w:rFonts w:ascii="Times New Roman" w:hAnsi="Times New Roman" w:eastAsia="Times New Roman" w:cs="Times New Roman"/>
          <w:lang w:val="en-US" w:bidi="en-US"/>
          <w:color w:val="111111"/>
          <w:sz w:val="28"/>
          <w:szCs w:val="28"/>
          <w:rtl/>
        </w:rPr>
        <w:t xml:space="preserve">2612.</w:t>
      </w:r>
    </w:p>
    <w:p>
      <w:pPr>
        <w:pStyle w:val="BookText"/>
      </w:pPr>
      <w:r>
        <w:rPr>
          <w:rFonts w:ascii="Amiri" w:hAnsi="Amiri" w:eastAsia="Amiri" w:cs="Amiri"/>
          <w:lang w:bidi="ar-SA"/>
          <w:color w:val="111111"/>
          <w:sz w:val="28"/>
          <w:szCs w:val="28"/>
          <w:rtl/>
        </w:rPr>
        <w:t xml:space="preserve">بغداد؛ مكتبة الأوقاف العامة؛ رقم المخطوط: 5514/2</w:t>
      </w:r>
    </w:p>
    <w:p>
      <w:pPr>
        <w:pStyle w:val="BookText"/>
      </w:pPr>
      <w:r>
        <w:rPr>
          <w:rFonts w:ascii="IRNazanin" w:hAnsi="IRNazanin" w:eastAsia="IRNazanin" w:cs="IRNazanin"/>
          <w:lang w:bidi="fa-IR"/>
          <w:color w:val="111111"/>
          <w:sz w:val="28"/>
          <w:szCs w:val="28"/>
          <w:rtl/>
        </w:rPr>
        <w:t xml:space="preserve">أوّلها: بسملة يا طلب الا...ب أعرف الأصول والفصول، فان كثيرا من الناس يطيلون الفصول مع إضاعة الأصول ... فلا يكون دركهم درکا ...</w:t>
      </w:r>
    </w:p>
    <w:p>
      <w:pPr>
        <w:pStyle w:val="BookText"/>
      </w:pPr>
      <w:r>
        <w:rPr>
          <w:rFonts w:ascii="IRNazanin" w:hAnsi="IRNazanin" w:eastAsia="IRNazanin" w:cs="IRNazanin"/>
          <w:lang w:bidi="fa-IR"/>
          <w:color w:val="111111"/>
          <w:sz w:val="28"/>
          <w:szCs w:val="28"/>
          <w:rtl/>
        </w:rPr>
        <w:t xml:space="preserve">کا: مجهول، تا: مجهول؛ 21 ق15*20سم [ف: 2-395]</w:t>
      </w:r>
    </w:p>
    <w:p>
      <w:pPr>
        <w:pStyle w:val="BookText"/>
      </w:pPr>
      <w:r>
        <w:rPr>
          <w:rFonts w:ascii="Times New Roman" w:hAnsi="Times New Roman" w:eastAsia="Times New Roman" w:cs="Times New Roman"/>
          <w:lang w:val="en-US" w:bidi="en-US"/>
          <w:color w:val="111111"/>
          <w:sz w:val="28"/>
          <w:szCs w:val="28"/>
          <w:rtl/>
        </w:rPr>
        <w:t xml:space="preserve">2613.</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190/9</w:t>
      </w:r>
    </w:p>
    <w:p>
      <w:pPr>
        <w:pStyle w:val="BookText"/>
      </w:pPr>
      <w:r>
        <w:rPr>
          <w:rFonts w:ascii="IRNazanin" w:hAnsi="IRNazanin" w:eastAsia="IRNazanin" w:cs="IRNazanin"/>
          <w:lang w:bidi="fa-IR"/>
          <w:color w:val="111111"/>
          <w:sz w:val="28"/>
          <w:szCs w:val="28"/>
          <w:rtl/>
        </w:rPr>
        <w:t xml:space="preserve">رتبها مؤلفها على عشرة أبواب وهي: 1- في الخير واصلاح والصدق والحق والصلابة في الدين، 2- في العدل والنصاف ونحوهما ، 3- في الأخلاق والحلم والغضب والرفق والخرق ونحوه، 4 - في الظلم والأذى وقسوة القلب ونحوه، 5- في الأمر بالمعروف والنهي عن المنكر، 6- في الشفاعة والعناية وإصلاح ذات البين، 7- في الكرم والجود والايثار ونحوها، 8- في رسوم الصحبة والمعاشرة والمداراة ،ونحوها، 9- في العقل والفطنة والتجربة والمشورة ،ونحوها، 10- في النعمة وشكرها وفي الوصايا والمواعظ؛ کا: مجهول، تا: مجهول؛ ناقصة : الأوّل؛ 26 ص( 324-299)، 19س،10*16سم [ف: 125]</w:t>
      </w:r>
    </w:p>
    <w:p>
      <w:pPr>
        <w:pStyle w:val="BookText"/>
      </w:pPr>
      <w:r>
        <w:rPr>
          <w:rFonts w:ascii="Times New Roman" w:hAnsi="Times New Roman" w:eastAsia="Times New Roman" w:cs="Times New Roman"/>
          <w:lang w:val="en-US" w:bidi="en-US"/>
          <w:color w:val="111111"/>
          <w:sz w:val="28"/>
          <w:szCs w:val="28"/>
          <w:rtl/>
        </w:rPr>
        <w:t xml:space="preserve">2614.</w:t>
      </w:r>
    </w:p>
    <w:p>
      <w:pPr>
        <w:pStyle w:val="BookText"/>
      </w:pPr>
      <w:r>
        <w:rPr>
          <w:rFonts w:ascii="Amiri" w:hAnsi="Amiri" w:eastAsia="Amiri" w:cs="Amiri"/>
          <w:lang w:bidi="ar-SA"/>
          <w:color w:val="111111"/>
          <w:sz w:val="28"/>
          <w:szCs w:val="28"/>
          <w:rtl/>
        </w:rPr>
        <w:t xml:space="preserve">بغداد؛ المكتبة القادرية؛ رقم المخطوط : 709/3</w:t>
      </w:r>
    </w:p>
    <w:p>
      <w:pPr>
        <w:pStyle w:val="BookText"/>
      </w:pPr>
      <w:r>
        <w:rPr>
          <w:rFonts w:ascii="Amiri" w:hAnsi="Amiri" w:eastAsia="Amiri" w:cs="Amiri"/>
          <w:lang w:bidi="ar-SA"/>
          <w:color w:val="111111"/>
          <w:sz w:val="28"/>
          <w:szCs w:val="28"/>
          <w:rtl/>
        </w:rPr>
        <w:t xml:space="preserve">أوّلها: الملك الا بالقتل والتجبر ولا الغني إلا بالفخر والبخل ولا المحبة إلا باتباع الهوى؛ آخرها: وهو يبكي ويضل الله الظالمين فلا يهديهم إلى الجواب بالصواب</w:t>
      </w:r>
    </w:p>
    <w:p>
      <w:pPr>
        <w:pStyle w:val="BookText"/>
      </w:pPr>
      <w:r>
        <w:rPr>
          <w:rFonts w:ascii="IRNazanin" w:hAnsi="IRNazanin" w:eastAsia="IRNazanin" w:cs="IRNazanin"/>
          <w:lang w:bidi="fa-IR"/>
          <w:color w:val="111111"/>
          <w:sz w:val="28"/>
          <w:szCs w:val="28"/>
          <w:rtl/>
        </w:rPr>
        <w:t xml:space="preserve">کا: مجهول، تا: مجهول؛ ناقصة الأوّل؛ 16ق ،(53-38) ، 17س، 12*16/5سم [ف: 3-67]</w:t>
      </w:r>
    </w:p>
    <w:p>
      <w:pPr>
        <w:pStyle w:val="BookText"/>
      </w:pPr>
      <w:r>
        <w:rPr>
          <w:rFonts w:ascii="Times New Roman" w:hAnsi="Times New Roman" w:eastAsia="Times New Roman" w:cs="Times New Roman"/>
          <w:lang w:val="en-US" w:bidi="en-US"/>
          <w:color w:val="111111"/>
          <w:sz w:val="28"/>
          <w:szCs w:val="28"/>
          <w:rtl/>
        </w:rPr>
        <w:t xml:space="preserve">2615.</w:t>
      </w:r>
    </w:p>
    <w:p>
      <w:pPr>
        <w:pStyle w:val="BookText"/>
      </w:pPr>
      <w:r>
        <w:rPr>
          <w:rFonts w:ascii="Amiri" w:hAnsi="Amiri" w:eastAsia="Amiri" w:cs="Amiri"/>
          <w:lang w:bidi="ar-SA"/>
          <w:color w:val="111111"/>
          <w:sz w:val="28"/>
          <w:szCs w:val="28"/>
          <w:rtl/>
        </w:rPr>
        <w:t xml:space="preserve">النجف الأشرف العتبة العلوية؛ رقم المخطوط : 996</w:t>
      </w:r>
    </w:p>
    <w:p>
      <w:pPr>
        <w:pStyle w:val="BookText"/>
      </w:pPr>
      <w:r>
        <w:rPr>
          <w:rFonts w:ascii="IRNazanin" w:hAnsi="IRNazanin" w:eastAsia="IRNazanin" w:cs="IRNazanin"/>
          <w:lang w:bidi="fa-IR"/>
          <w:color w:val="111111"/>
          <w:sz w:val="28"/>
          <w:szCs w:val="28"/>
          <w:rtl/>
        </w:rPr>
        <w:t xml:space="preserve">أوّلها: التكافو في الدين والعقل والحريه وإمكان الاستيفاء توجب؛ آخرها: سيما في غير المثل ويجب إزالته أولا ثم تغسيله ثلثا بماء... قسم إلى كتب ثم إلى مقاصد ثم أبواب، يبدا بباب ذمائم القلب وينتهي بكتاب الجنائز باب التغسيل؛ نسخ، کا: مجهول، تا: مجهول ناقصة الأوّل والوسط والآخر؛ التسلسل المخزني: 11/1/373 ؛234 ص، 14س،12*17سم [ف: 2-356]</w:t>
      </w:r>
    </w:p>
    <w:p>
      <w:pPr>
        <w:pStyle w:val="Heading2"/>
      </w:pPr>
      <w:bookmarkStart w:id="2023" w:name="_Toc1351"/>
      <w:r>
        <w:t>أخلاق / أخلاق - فارسي</w:t>
      </w:r>
      <w:bookmarkEnd w:id="2023"/>
    </w:p>
    <w:p>
      <w:pPr>
        <w:pStyle w:val="BookText"/>
      </w:pPr>
      <w:r>
        <w:rPr>
          <w:rFonts w:ascii="Amiri" w:hAnsi="Amiri" w:eastAsia="Amiri" w:cs="Amiri"/>
          <w:lang w:bidi="ar-SA"/>
          <w:color w:val="111111"/>
          <w:sz w:val="28"/>
          <w:szCs w:val="28"/>
          <w:rtl/>
        </w:rPr>
        <w:t xml:space="preserve">[فنخا 2: 479-495(127 نسخة)]</w:t>
      </w:r>
    </w:p>
    <w:p>
      <w:pPr>
        <w:pStyle w:val="BookText"/>
      </w:pPr>
      <w:r>
        <w:rPr>
          <w:rFonts w:ascii="IRNazanin" w:hAnsi="IRNazanin" w:eastAsia="IRNazanin" w:cs="IRNazanin"/>
          <w:lang w:bidi="fa-IR"/>
          <w:color w:val="111111"/>
          <w:sz w:val="28"/>
          <w:szCs w:val="28"/>
          <w:rtl/>
        </w:rPr>
        <w:t xml:space="preserve">غیر مشابه
</w:t>
      </w: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bookmarkStart w:id="518" w:name="pg7770_70159"/>
    <w:bookmarkEnd w:id="518"/>
    <w:p>
      <w:pPr>
        <w:pStyle w:val="BookText"/>
      </w:pPr>
      <w:r>
        <w:rPr>
          <w:rFonts w:ascii="Amiri" w:hAnsi="Amiri" w:eastAsia="Amiri" w:cs="Amiri"/>
          <w:lang w:bidi="ar-SA"/>
          <w:color w:val="111111"/>
          <w:sz w:val="28"/>
          <w:szCs w:val="28"/>
          <w:rtl/>
        </w:rPr>
        <w:t xml:space="preserve">2616 . النجف الأشرف؛ مكتبة آية الله الحكيم العامة؛ رقم المخطوط: 3311</w:t>
      </w:r>
    </w:p>
    <w:p>
      <w:pPr>
        <w:pStyle w:val="BookText"/>
      </w:pPr>
      <w:r>
        <w:rPr>
          <w:rFonts w:ascii="IRNazanin" w:hAnsi="IRNazanin" w:eastAsia="IRNazanin" w:cs="IRNazanin"/>
          <w:lang w:bidi="fa-IR"/>
          <w:color w:val="111111"/>
          <w:sz w:val="28"/>
          <w:szCs w:val="28"/>
          <w:rtl/>
        </w:rPr>
        <w:t xml:space="preserve">کا: مجهول، تا: قبل 1221ه-، ناقصة: الأوّل والآخر؛ 172 ص، 22 س،21*30/5سم [معجم المخطوطات النجفية 702]</w:t>
      </w:r>
    </w:p>
    <w:p>
      <w:pPr>
        <w:pStyle w:val="BookText"/>
      </w:pPr>
      <w:r>
        <w:rPr>
          <w:rFonts w:ascii="Times New Roman" w:hAnsi="Times New Roman" w:eastAsia="Times New Roman" w:cs="Times New Roman"/>
          <w:lang w:val="en-US" w:bidi="en-US"/>
          <w:color w:val="111111"/>
          <w:sz w:val="28"/>
          <w:szCs w:val="28"/>
          <w:rtl/>
        </w:rPr>
        <w:t xml:space="preserve">2617.</w:t>
      </w:r>
    </w:p>
    <w:p>
      <w:pPr>
        <w:pStyle w:val="BookText"/>
      </w:pPr>
      <w:r>
        <w:rPr>
          <w:rFonts w:ascii="Amiri" w:hAnsi="Amiri" w:eastAsia="Amiri" w:cs="Amiri"/>
          <w:lang w:bidi="ar-SA"/>
          <w:color w:val="111111"/>
          <w:sz w:val="28"/>
          <w:szCs w:val="28"/>
          <w:rtl/>
        </w:rPr>
        <w:t xml:space="preserve">النجف الأشرف؛ مكتبة الإمام الخوئي؛ رقم المخطوط: 9/1</w:t>
      </w:r>
    </w:p>
    <w:p>
      <w:pPr>
        <w:pStyle w:val="BookText"/>
      </w:pPr>
      <w:r>
        <w:rPr>
          <w:rFonts w:ascii="IRNazanin" w:hAnsi="IRNazanin" w:eastAsia="IRNazanin" w:cs="IRNazanin"/>
          <w:lang w:bidi="fa-IR"/>
          <w:color w:val="111111"/>
          <w:sz w:val="28"/>
          <w:szCs w:val="28"/>
          <w:rtl/>
        </w:rPr>
        <w:t xml:space="preserve">أوّلها: الحمد لله رب العالمين ... اما بعد بدانکه ایزد تعالی بنی نوع انسان را سفری پر خطرناک بیغایت تعیین کرده است غير مرتبة، مع العناوين «اى عزيز»، لعل مؤلفها محمّد كاظم الهزار جريبي؛ نسخ، کا: مجهول، تا: القرن 13 ه-، 97ق (3 ب، - 99 ب) ، 15/5*21سم [دارالعلم-ف: 16]</w:t>
      </w:r>
    </w:p>
    <w:p>
      <w:pPr>
        <w:pStyle w:val="BookText"/>
      </w:pPr>
      <w:r>
        <w:rPr>
          <w:rFonts w:ascii="Times New Roman" w:hAnsi="Times New Roman" w:eastAsia="Times New Roman" w:cs="Times New Roman"/>
          <w:lang w:val="en-US" w:bidi="en-US"/>
          <w:color w:val="111111"/>
          <w:sz w:val="28"/>
          <w:szCs w:val="28"/>
          <w:rtl/>
        </w:rPr>
        <w:t xml:space="preserve">2618.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1582</w:t>
      </w:r>
    </w:p>
    <w:p>
      <w:pPr>
        <w:pStyle w:val="BookText"/>
      </w:pPr>
      <w:r>
        <w:rPr>
          <w:rFonts w:ascii="IRNazanin" w:hAnsi="IRNazanin" w:eastAsia="IRNazanin" w:cs="IRNazanin"/>
          <w:lang w:bidi="fa-IR"/>
          <w:color w:val="111111"/>
          <w:sz w:val="28"/>
          <w:szCs w:val="28"/>
          <w:rtl/>
        </w:rPr>
        <w:t xml:space="preserve">کا: مجهول، تا: مجهول؛ ناقصة : الأوّل والآخر؛ 301 ص [ف: 1 -337]</w:t>
      </w:r>
    </w:p>
    <w:p>
      <w:pPr>
        <w:pStyle w:val="BookText"/>
      </w:pPr>
      <w:r>
        <w:rPr>
          <w:rFonts w:ascii="Times New Roman" w:hAnsi="Times New Roman" w:eastAsia="Times New Roman" w:cs="Times New Roman"/>
          <w:lang w:val="en-US" w:bidi="en-US"/>
          <w:color w:val="111111"/>
          <w:sz w:val="28"/>
          <w:szCs w:val="28"/>
          <w:rtl/>
        </w:rPr>
        <w:t xml:space="preserve">2619.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5982</w:t>
      </w:r>
    </w:p>
    <w:p>
      <w:pPr>
        <w:pStyle w:val="BookText"/>
      </w:pPr>
      <w:r>
        <w:rPr>
          <w:rFonts w:ascii="IRNazanin" w:hAnsi="IRNazanin" w:eastAsia="IRNazanin" w:cs="IRNazanin"/>
          <w:lang w:bidi="fa-IR"/>
          <w:color w:val="111111"/>
          <w:sz w:val="28"/>
          <w:szCs w:val="28"/>
          <w:rtl/>
        </w:rPr>
        <w:t xml:space="preserve">کا: مجهول، تا: مجهول؛ ناقصة الأوّل؛ 177ص [ف: 1-337]</w:t>
      </w:r>
    </w:p>
    <w:p>
      <w:pPr>
        <w:pStyle w:val="BookText"/>
      </w:pPr>
      <w:r>
        <w:rPr>
          <w:rFonts w:ascii="Times New Roman" w:hAnsi="Times New Roman" w:eastAsia="Times New Roman" w:cs="Times New Roman"/>
          <w:lang w:val="en-US" w:bidi="en-US"/>
          <w:color w:val="111111"/>
          <w:sz w:val="28"/>
          <w:szCs w:val="28"/>
          <w:rtl/>
        </w:rPr>
        <w:t xml:space="preserve">2620.</w:t>
      </w:r>
    </w:p>
    <w:p>
      <w:pPr>
        <w:pStyle w:val="BookText"/>
      </w:pPr>
      <w:r>
        <w:rPr>
          <w:rFonts w:ascii="Amiri" w:hAnsi="Amiri" w:eastAsia="Amiri" w:cs="Amiri"/>
          <w:lang w:bidi="ar-SA"/>
          <w:color w:val="111111"/>
          <w:sz w:val="28"/>
          <w:szCs w:val="28"/>
          <w:rtl/>
        </w:rPr>
        <w:t xml:space="preserve">النجف الأشرف؛ مكتبة ابوسعيدة الوثاقية العامة؛ رقم المخطوط: 54</w:t>
      </w:r>
    </w:p>
    <w:p>
      <w:pPr>
        <w:pStyle w:val="BookText"/>
      </w:pPr>
      <w:r>
        <w:rPr>
          <w:rFonts w:ascii="IRNazanin" w:hAnsi="IRNazanin" w:eastAsia="IRNazanin" w:cs="IRNazanin"/>
          <w:lang w:bidi="fa-IR"/>
          <w:color w:val="111111"/>
          <w:sz w:val="28"/>
          <w:szCs w:val="28"/>
          <w:rtl/>
        </w:rPr>
        <w:t xml:space="preserve">کا: مجهول، تا: مجهول؛ رقم القرص /53؛5 ص [معجم المخطوطات النجفية: 37]</w:t>
      </w:r>
    </w:p>
    <w:p>
      <w:pPr>
        <w:pStyle w:val="BookText"/>
      </w:pPr>
      <w:r>
        <w:rPr>
          <w:rFonts w:ascii="Times New Roman" w:hAnsi="Times New Roman" w:eastAsia="Times New Roman" w:cs="Times New Roman"/>
          <w:lang w:val="en-US" w:bidi="en-US"/>
          <w:color w:val="111111"/>
          <w:sz w:val="28"/>
          <w:szCs w:val="28"/>
          <w:rtl/>
        </w:rPr>
        <w:t xml:space="preserve">2621.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2197</w:t>
      </w:r>
    </w:p>
    <w:p>
      <w:pPr>
        <w:pStyle w:val="BookText"/>
      </w:pPr>
      <w:r>
        <w:rPr>
          <w:rFonts w:ascii="IRNazanin" w:hAnsi="IRNazanin" w:eastAsia="IRNazanin" w:cs="IRNazanin"/>
          <w:lang w:bidi="fa-IR"/>
          <w:color w:val="111111"/>
          <w:sz w:val="28"/>
          <w:szCs w:val="28"/>
          <w:rtl/>
        </w:rPr>
        <w:t xml:space="preserve">کا: مجهول، تا: مجهول ناقصة: الأوّل والآخر؛ 189 ص، 11/5*18سم [معجم المخطوطات النجفية 702]</w:t>
      </w:r>
    </w:p>
    <w:p>
      <w:pPr>
        <w:pStyle w:val="BookText"/>
      </w:pPr>
      <w:r>
        <w:rPr>
          <w:rFonts w:ascii="Times New Roman" w:hAnsi="Times New Roman" w:eastAsia="Times New Roman" w:cs="Times New Roman"/>
          <w:lang w:val="en-US" w:bidi="en-US"/>
          <w:color w:val="111111"/>
          <w:sz w:val="28"/>
          <w:szCs w:val="28"/>
          <w:rtl/>
        </w:rPr>
        <w:t xml:space="preserve">2622.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2461</w:t>
      </w:r>
    </w:p>
    <w:p>
      <w:pPr>
        <w:pStyle w:val="BookText"/>
      </w:pPr>
      <w:r>
        <w:rPr>
          <w:rFonts w:ascii="IRNazanin" w:hAnsi="IRNazanin" w:eastAsia="IRNazanin" w:cs="IRNazanin"/>
          <w:lang w:bidi="fa-IR"/>
          <w:color w:val="111111"/>
          <w:sz w:val="28"/>
          <w:szCs w:val="28"/>
          <w:rtl/>
        </w:rPr>
        <w:t xml:space="preserve">کا: مجهول، تا: مجهول؛ 128 ص 13س، 15/5*20سم [ معجم المخطوطات النجفية 702]</w:t>
      </w:r>
    </w:p>
    <w:p>
      <w:pPr>
        <w:pStyle w:val="BookText"/>
      </w:pPr>
      <w:r>
        <w:rPr>
          <w:rFonts w:ascii="Times New Roman" w:hAnsi="Times New Roman" w:eastAsia="Times New Roman" w:cs="Times New Roman"/>
          <w:lang w:val="en-US" w:bidi="en-US"/>
          <w:color w:val="111111"/>
          <w:sz w:val="28"/>
          <w:szCs w:val="28"/>
          <w:rtl/>
        </w:rPr>
        <w:t xml:space="preserve">2623.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3073</w:t>
      </w:r>
    </w:p>
    <w:p>
      <w:pPr>
        <w:pStyle w:val="BookText"/>
      </w:pPr>
      <w:r>
        <w:rPr>
          <w:rFonts w:ascii="IRNazanin" w:hAnsi="IRNazanin" w:eastAsia="IRNazanin" w:cs="IRNazanin"/>
          <w:lang w:bidi="fa-IR"/>
          <w:color w:val="111111"/>
          <w:sz w:val="28"/>
          <w:szCs w:val="28"/>
          <w:rtl/>
        </w:rPr>
        <w:t xml:space="preserve">کا: مجهول، تا: مجهول؛ 53 ص ، 6*10سم [معجم المخطوطات النجفية: 704]</w:t>
      </w:r>
    </w:p>
    <w:p>
      <w:pPr>
        <w:pStyle w:val="BookText"/>
      </w:pPr>
      <w:r>
        <w:rPr>
          <w:rFonts w:ascii="Amiri" w:hAnsi="Amiri" w:eastAsia="Amiri" w:cs="Amiri"/>
          <w:lang w:bidi="ar-SA"/>
          <w:color w:val="111111"/>
          <w:sz w:val="28"/>
          <w:szCs w:val="28"/>
          <w:rtl/>
        </w:rPr>
        <w:t xml:space="preserve">أخلاق اردبيلي &gt; الشافي في الأخلاق</w:t>
      </w:r>
    </w:p>
    <w:p>
      <w:pPr>
        <w:pStyle w:val="Heading2"/>
      </w:pPr>
      <w:bookmarkStart w:id="2024" w:name="_Toc1352"/>
      <w:r>
        <w:t>أخلاق الأشراف / أخلاق - فارسي</w:t>
      </w:r>
      <w:bookmarkEnd w:id="2024"/>
    </w:p>
    <w:p>
      <w:pPr>
        <w:pStyle w:val="BookText"/>
      </w:pPr>
      <w:r>
        <w:rPr>
          <w:rFonts w:ascii="Amiri" w:hAnsi="Amiri" w:eastAsia="Amiri" w:cs="Amiri"/>
          <w:lang w:bidi="ar-SA"/>
          <w:color w:val="111111"/>
          <w:sz w:val="28"/>
          <w:szCs w:val="28"/>
          <w:rtl/>
        </w:rPr>
        <w:t xml:space="preserve">عبيد ،الزاكاني، عبيد الله ( - 772 ه-)</w:t>
      </w:r>
    </w:p>
    <w:p>
      <w:pPr>
        <w:pStyle w:val="BookText"/>
      </w:pPr>
      <w:r>
        <w:rPr>
          <w:rFonts w:ascii="Amiri" w:hAnsi="Amiri" w:eastAsia="Amiri" w:cs="Amiri"/>
          <w:lang w:bidi="ar-SA"/>
          <w:color w:val="111111"/>
          <w:sz w:val="28"/>
          <w:szCs w:val="28"/>
          <w:rtl/>
        </w:rPr>
        <w:t xml:space="preserve">تاريخ التأليف: 742ه-
</w:t>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bookmarkStart w:id="519" w:name="pg7770_70160"/>
    <w:bookmarkEnd w:id="519"/>
    <w:p>
      <w:pPr>
        <w:pStyle w:val="BookText"/>
      </w:pPr>
      <w:r>
        <w:rPr>
          <w:rFonts w:ascii="IRNazanin" w:hAnsi="IRNazanin" w:eastAsia="IRNazanin" w:cs="IRNazanin"/>
          <w:lang w:bidi="fa-IR"/>
          <w:color w:val="111111"/>
          <w:sz w:val="28"/>
          <w:szCs w:val="28"/>
          <w:rtl/>
        </w:rPr>
        <w:t xml:space="preserve">أوّله: شكر نامحصور وحمدناه محدود حضرت واجب الوجود را ... اما بعد بر رأى أهل كمال که روی سخن در ایشان است پوشیدن نماند...</w:t>
      </w:r>
    </w:p>
    <w:p>
      <w:pPr>
        <w:pStyle w:val="BookText"/>
      </w:pPr>
      <w:r>
        <w:rPr>
          <w:rFonts w:ascii="IRNazanin" w:hAnsi="IRNazanin" w:eastAsia="IRNazanin" w:cs="IRNazanin"/>
          <w:lang w:bidi="fa-IR"/>
          <w:color w:val="111111"/>
          <w:sz w:val="28"/>
          <w:szCs w:val="28"/>
          <w:rtl/>
        </w:rPr>
        <w:t xml:space="preserve">آخره: نتیجه آن هر چه تمامتر در دنیا و آخرت بیابد.</w:t>
      </w:r>
    </w:p>
    <w:p>
      <w:pPr>
        <w:pStyle w:val="BookText"/>
      </w:pPr>
      <w:r>
        <w:rPr>
          <w:rFonts w:ascii="IRNazanin" w:hAnsi="IRNazanin" w:eastAsia="IRNazanin" w:cs="IRNazanin"/>
          <w:lang w:bidi="fa-IR"/>
          <w:color w:val="111111"/>
          <w:sz w:val="28"/>
          <w:szCs w:val="28"/>
          <w:rtl/>
        </w:rPr>
        <w:t xml:space="preserve">طبع: طهران، 1332 ش، ضمن «کلیات عبید»، باهتمام اقبال آشتياني [فنخا 2: 4982-499(19 نسخة)]</w:t>
      </w:r>
    </w:p>
    <w:p>
      <w:pPr>
        <w:pStyle w:val="BookText"/>
      </w:pPr>
      <w:r>
        <w:rPr>
          <w:rFonts w:ascii="Amiri" w:hAnsi="Amiri" w:eastAsia="Amiri" w:cs="Amiri"/>
          <w:lang w:bidi="ar-SA"/>
          <w:color w:val="111111"/>
          <w:sz w:val="28"/>
          <w:szCs w:val="28"/>
          <w:rtl/>
        </w:rPr>
        <w:t xml:space="preserve">2624 . النجف الأشرف مكتبة الإمام أمير المؤمنين العامة؛ رقم المخطوط: 1296</w:t>
      </w:r>
    </w:p>
    <w:p>
      <w:pPr>
        <w:pStyle w:val="BookText"/>
      </w:pPr>
      <w:r>
        <w:rPr>
          <w:rFonts w:ascii="IRNazanin" w:hAnsi="IRNazanin" w:eastAsia="IRNazanin" w:cs="IRNazanin"/>
          <w:lang w:bidi="fa-IR"/>
          <w:color w:val="111111"/>
          <w:sz w:val="28"/>
          <w:szCs w:val="28"/>
          <w:rtl/>
        </w:rPr>
        <w:t xml:space="preserve">کا: حسينقلي بن علي اصغر وفا، تا: 2 ذي الحجة 1313ه- [ف: 1 -22]</w:t>
      </w:r>
    </w:p>
    <w:p>
      <w:pPr>
        <w:pStyle w:val="Heading2"/>
      </w:pPr>
      <w:bookmarkStart w:id="2025" w:name="_Toc1353"/>
      <w:r>
        <w:t>أخلاق الأنبياء / أخلاق - عربي</w:t>
      </w:r>
      <w:bookmarkEnd w:id="2025"/>
    </w:p>
    <w:p>
      <w:pPr>
        <w:pStyle w:val="BookText"/>
      </w:pPr>
      <w:r>
        <w:rPr>
          <w:rFonts w:ascii="Times New Roman" w:hAnsi="Times New Roman" w:eastAsia="Times New Roman" w:cs="Times New Roman"/>
          <w:lang w:val="en-US" w:bidi="en-US"/>
          <w:color w:val="111111"/>
          <w:sz w:val="28"/>
          <w:szCs w:val="28"/>
          <w:rtl/>
        </w:rPr>
        <w:t xml:space="preserve">2625.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4883</w:t>
      </w:r>
    </w:p>
    <w:p>
      <w:pPr>
        <w:pStyle w:val="BookText"/>
      </w:pPr>
      <w:r>
        <w:rPr>
          <w:rFonts w:ascii="IRNazanin" w:hAnsi="IRNazanin" w:eastAsia="IRNazanin" w:cs="IRNazanin"/>
          <w:lang w:bidi="fa-IR"/>
          <w:color w:val="111111"/>
          <w:sz w:val="28"/>
          <w:szCs w:val="28"/>
          <w:rtl/>
        </w:rPr>
        <w:t xml:space="preserve">کا: مجهول، تا: مجهول؛ ناقصة : الأوّل والآخر؛ 191 ص :[ف 1 -335]</w:t>
      </w:r>
    </w:p>
    <w:p>
      <w:pPr>
        <w:pStyle w:val="BookText"/>
      </w:pPr>
      <w:r>
        <w:rPr>
          <w:rFonts w:ascii="Amiri" w:hAnsi="Amiri" w:eastAsia="Amiri" w:cs="Amiri"/>
          <w:lang w:bidi="ar-SA"/>
          <w:color w:val="111111"/>
          <w:sz w:val="28"/>
          <w:szCs w:val="28"/>
          <w:rtl/>
        </w:rPr>
        <w:t xml:space="preserve">أخلاق بحراني &gt; الأخلاق</w:t>
      </w:r>
    </w:p>
    <w:p>
      <w:pPr>
        <w:pStyle w:val="Heading2"/>
      </w:pPr>
      <w:bookmarkStart w:id="2026" w:name="_Toc1354"/>
      <w:r>
        <w:t>الأخلاق بين الدين والآداب / أخلاق - عربي</w:t>
      </w:r>
      <w:bookmarkEnd w:id="2026"/>
    </w:p>
    <w:p>
      <w:pPr>
        <w:pStyle w:val="BookText"/>
      </w:pPr>
      <w:r>
        <w:rPr>
          <w:rFonts w:ascii="Amiri" w:hAnsi="Amiri" w:eastAsia="Amiri" w:cs="Amiri"/>
          <w:lang w:bidi="ar-SA"/>
          <w:color w:val="111111"/>
          <w:sz w:val="28"/>
          <w:szCs w:val="28"/>
          <w:rtl/>
        </w:rPr>
        <w:t xml:space="preserve">عبد الزهراء حسين الصغير (1338 ه-)</w:t>
      </w:r>
    </w:p>
    <w:p>
      <w:pPr>
        <w:pStyle w:val="BookText"/>
      </w:pPr>
      <w:r>
        <w:rPr>
          <w:rFonts w:ascii="Amiri" w:hAnsi="Amiri" w:eastAsia="Amiri" w:cs="Amiri"/>
          <w:lang w:bidi="ar-SA"/>
          <w:color w:val="111111"/>
          <w:sz w:val="28"/>
          <w:szCs w:val="28"/>
          <w:rtl/>
        </w:rPr>
        <w:t xml:space="preserve">2626 . النجف الأشرف؛ مؤسسة كاشف الغطاء العامة؛ رقم المخطوط: 5726</w:t>
      </w:r>
    </w:p>
    <w:p>
      <w:pPr>
        <w:pStyle w:val="BookText"/>
      </w:pPr>
      <w:r>
        <w:rPr>
          <w:rFonts w:ascii="IRNazanin" w:hAnsi="IRNazanin" w:eastAsia="IRNazanin" w:cs="IRNazanin"/>
          <w:lang w:bidi="fa-IR"/>
          <w:color w:val="111111"/>
          <w:sz w:val="28"/>
          <w:szCs w:val="28"/>
          <w:rtl/>
        </w:rPr>
        <w:t xml:space="preserve">کا: مجهول، تا: 1399ه-؛ 319 ص [ف: 1-32]</w:t>
      </w:r>
    </w:p>
    <w:p>
      <w:pPr>
        <w:pStyle w:val="Heading2"/>
      </w:pPr>
      <w:bookmarkStart w:id="2027" w:name="_Toc1355"/>
      <w:r>
        <w:t>أخلاق التتوي / أخلاق - عربي</w:t>
      </w:r>
      <w:bookmarkEnd w:id="2027"/>
    </w:p>
    <w:p>
      <w:pPr>
        <w:pStyle w:val="BookText"/>
      </w:pPr>
      <w:r>
        <w:rPr>
          <w:rFonts w:ascii="Amiri" w:hAnsi="Amiri" w:eastAsia="Amiri" w:cs="Amiri"/>
          <w:lang w:bidi="ar-SA"/>
          <w:color w:val="111111"/>
          <w:sz w:val="28"/>
          <w:szCs w:val="28"/>
          <w:rtl/>
        </w:rPr>
        <w:t xml:space="preserve">التتوي، أحمد بن نصر الله ( - 996 ه-)</w:t>
      </w:r>
    </w:p>
    <w:p>
      <w:pPr>
        <w:pStyle w:val="BookText"/>
      </w:pPr>
      <w:r>
        <w:rPr>
          <w:rFonts w:ascii="Times New Roman" w:hAnsi="Times New Roman" w:eastAsia="Times New Roman" w:cs="Times New Roman"/>
          <w:lang w:val="en-US" w:bidi="en-US"/>
          <w:color w:val="111111"/>
          <w:sz w:val="28"/>
          <w:szCs w:val="28"/>
          <w:rtl/>
        </w:rPr>
        <w:t xml:space="preserve">2627.</w:t>
      </w:r>
    </w:p>
    <w:p>
      <w:pPr>
        <w:pStyle w:val="BookText"/>
      </w:pPr>
      <w:r>
        <w:rPr>
          <w:rFonts w:ascii="Amiri" w:hAnsi="Amiri" w:eastAsia="Amiri" w:cs="Amiri"/>
          <w:lang w:bidi="ar-SA"/>
          <w:color w:val="111111"/>
          <w:sz w:val="28"/>
          <w:szCs w:val="28"/>
          <w:rtl/>
        </w:rPr>
        <w:t xml:space="preserve">كربلاء؛ الروضة الحسينية ( مكتبة)؛ رقم المخطوط: 20م - ح 9054</w:t>
      </w:r>
    </w:p>
    <w:p>
      <w:pPr>
        <w:pStyle w:val="BookText"/>
      </w:pPr>
      <w:r>
        <w:rPr>
          <w:rFonts w:ascii="IRNazanin" w:hAnsi="IRNazanin" w:eastAsia="IRNazanin" w:cs="IRNazanin"/>
          <w:lang w:bidi="fa-IR"/>
          <w:color w:val="111111"/>
          <w:sz w:val="28"/>
          <w:szCs w:val="28"/>
          <w:rtl/>
        </w:rPr>
        <w:t xml:space="preserve">تعلیق، کا: مجهول، تا: 14 جمادى الأولى 1007ه-، 514ص، 17س،13*20سم [مخطوطات كربلاء: 4-18]
</w:t>
      </w: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bookmarkStart w:id="520" w:name="pg7770_70161"/>
    <w:bookmarkEnd w:id="520"/>
    <w:p>
      <w:pPr>
        <w:pStyle w:val="BookText"/>
      </w:pPr>
      <w:r>
        <w:rPr>
          <w:rFonts w:ascii="Amiri" w:hAnsi="Amiri" w:eastAsia="Amiri" w:cs="Amiri"/>
          <w:lang w:bidi="ar-SA"/>
          <w:color w:val="111111"/>
          <w:sz w:val="28"/>
          <w:szCs w:val="28"/>
          <w:rtl/>
        </w:rPr>
        <w:t xml:space="preserve">أخلاق جلالي &gt; لوامع الإشراق في مكارم الأخلاق</w:t>
      </w:r>
    </w:p>
    <w:p>
      <w:pPr>
        <w:pStyle w:val="Heading2"/>
      </w:pPr>
      <w:bookmarkStart w:id="2028" w:name="_Toc1356"/>
      <w:r>
        <w:t>أخلاق حملة القرآن / علوم القرآن - عربي</w:t>
      </w:r>
      <w:bookmarkEnd w:id="2028"/>
    </w:p>
    <w:p>
      <w:pPr>
        <w:pStyle w:val="BookText"/>
      </w:pPr>
      <w:r>
        <w:rPr>
          <w:rFonts w:ascii="Amiri" w:hAnsi="Amiri" w:eastAsia="Amiri" w:cs="Amiri"/>
          <w:lang w:bidi="ar-SA"/>
          <w:color w:val="111111"/>
          <w:sz w:val="28"/>
          <w:szCs w:val="28"/>
          <w:rtl/>
        </w:rPr>
        <w:t xml:space="preserve">ابن قنبطي</w:t>
      </w:r>
    </w:p>
    <w:p>
      <w:pPr>
        <w:pStyle w:val="BookText"/>
      </w:pPr>
      <w:r>
        <w:rPr>
          <w:rFonts w:ascii="Times New Roman" w:hAnsi="Times New Roman" w:eastAsia="Times New Roman" w:cs="Times New Roman"/>
          <w:lang w:val="en-US" w:bidi="en-US"/>
          <w:color w:val="111111"/>
          <w:sz w:val="28"/>
          <w:szCs w:val="28"/>
          <w:rtl/>
        </w:rPr>
        <w:t xml:space="preserve">2628.</w:t>
      </w:r>
    </w:p>
    <w:p>
      <w:pPr>
        <w:pStyle w:val="BookText"/>
      </w:pPr>
      <w:r>
        <w:rPr>
          <w:rFonts w:ascii="Amiri" w:hAnsi="Amiri" w:eastAsia="Amiri" w:cs="Amiri"/>
          <w:lang w:bidi="ar-SA"/>
          <w:color w:val="111111"/>
          <w:sz w:val="28"/>
          <w:szCs w:val="28"/>
          <w:rtl/>
        </w:rPr>
        <w:t xml:space="preserve">بغداد؛ مركز البحوث والدراسات؛ رقم المخطوط 810ق 828 مصورة</w:t>
      </w:r>
    </w:p>
    <w:p>
      <w:pPr>
        <w:pStyle w:val="BookText"/>
      </w:pPr>
      <w:r>
        <w:rPr>
          <w:rFonts w:ascii="IRNazanin" w:hAnsi="IRNazanin" w:eastAsia="IRNazanin" w:cs="IRNazanin"/>
          <w:lang w:bidi="fa-IR"/>
          <w:color w:val="111111"/>
          <w:sz w:val="28"/>
          <w:szCs w:val="28"/>
          <w:rtl/>
        </w:rPr>
        <w:t xml:space="preserve">مصدر التصوير وحدة اليونسكو؛ کا: مجهول، تا: مجهول؛ عدد الاجزاء: 2 نسخة [(مصورات) - ف: 11]</w:t>
      </w:r>
    </w:p>
    <w:p>
      <w:pPr>
        <w:pStyle w:val="Heading2"/>
      </w:pPr>
      <w:bookmarkStart w:id="2029" w:name="_Toc1357"/>
      <w:r>
        <w:t>الأخلاق الدينية ( رسالة في) / أخلاق - عربي</w:t>
      </w:r>
      <w:bookmarkEnd w:id="2029"/>
    </w:p>
    <w:p>
      <w:pPr>
        <w:pStyle w:val="BookText"/>
      </w:pPr>
      <w:r>
        <w:rPr>
          <w:rFonts w:ascii="Times New Roman" w:hAnsi="Times New Roman" w:eastAsia="Times New Roman" w:cs="Times New Roman"/>
          <w:lang w:val="en-US" w:bidi="en-US"/>
          <w:color w:val="111111"/>
          <w:sz w:val="28"/>
          <w:szCs w:val="28"/>
          <w:rtl/>
        </w:rPr>
        <w:t xml:space="preserve">2629.</w:t>
      </w:r>
    </w:p>
    <w:p>
      <w:pPr>
        <w:pStyle w:val="BookText"/>
      </w:pPr>
      <w:r>
        <w:rPr>
          <w:rFonts w:ascii="Amiri" w:hAnsi="Amiri" w:eastAsia="Amiri" w:cs="Amiri"/>
          <w:lang w:bidi="ar-SA"/>
          <w:color w:val="111111"/>
          <w:sz w:val="28"/>
          <w:szCs w:val="28"/>
          <w:rtl/>
        </w:rPr>
        <w:t xml:space="preserve">بغداد المكتبة القادرية رقم المخطوط: 761</w:t>
      </w:r>
    </w:p>
    <w:p>
      <w:pPr>
        <w:pStyle w:val="BookText"/>
      </w:pPr>
      <w:r>
        <w:rPr>
          <w:rFonts w:ascii="Amiri" w:hAnsi="Amiri" w:eastAsia="Amiri" w:cs="Amiri"/>
          <w:lang w:bidi="ar-SA"/>
          <w:color w:val="111111"/>
          <w:sz w:val="28"/>
          <w:szCs w:val="28"/>
          <w:rtl/>
        </w:rPr>
        <w:t xml:space="preserve">أوّلها: سبحان الله وبحمده منتهي علمه العميم، وسبحان الله العظيم وبحمده مبلغ رضاه القسيم؛ آخرها: واغفر لي ولوالدي ولجميع المؤمنين والمؤمنات والمسلمين والمسلمات برحمتك يا أرحم الراحمين وصلى الله على محمّد وآله وصحبه الظاهر انه لأحد أبناء السلاطين العثمانيين ألفه لما رآه من «الحال المزعج الخراب والقلب المضطرب الكتاب من جهة ما ذكرته في بيان الأسباب الموجبة لتركي الامارة ...» وفي الرسالة ما يدل على أن خلافا جرى بين المؤلف ووالده السلطان، جعله يعزف عن منصبه، مكتفيا بحكم بعض الأقاليم؛ نستعليق، كا: محمّد بن علي بن الملا أحمد سبته البغدادي الشيخلي، تا: 23 شوال 1308ه-؛ 180ق، 39 س،17*31سم [ف: 3-112]</w:t>
      </w:r>
    </w:p>
    <w:p>
      <w:pPr>
        <w:pStyle w:val="Heading2"/>
      </w:pPr>
      <w:bookmarkStart w:id="2030" w:name="_Toc1358"/>
      <w:r>
        <w:t>أخلاق الذهب / أدب - عربي</w:t>
      </w:r>
      <w:bookmarkEnd w:id="2030"/>
    </w:p>
    <w:p>
      <w:pPr>
        <w:pStyle w:val="BookText"/>
      </w:pPr>
      <w:r>
        <w:rPr>
          <w:rFonts w:ascii="Amiri" w:hAnsi="Amiri" w:eastAsia="Amiri" w:cs="Amiri"/>
          <w:lang w:bidi="ar-SA"/>
          <w:color w:val="111111"/>
          <w:sz w:val="28"/>
          <w:szCs w:val="28"/>
          <w:rtl/>
        </w:rPr>
        <w:t xml:space="preserve">الحسيني الموصلي، محمد امين بن إبراهيم ( - القرن 13 ه- ) 2630. بغداد؛ مكتبة الأوقاف العامة؛ رقم المخطوط : 7006 أوّلها: الحمد لله الذي جعل المواعظ والنصائح من الأمر بالمعروف والنهي عن المنكر...</w:t>
      </w:r>
    </w:p>
    <w:p>
      <w:pPr>
        <w:pStyle w:val="BookText"/>
      </w:pPr>
      <w:r>
        <w:rPr>
          <w:rFonts w:ascii="IRNazanin" w:hAnsi="IRNazanin" w:eastAsia="IRNazanin" w:cs="IRNazanin"/>
          <w:lang w:bidi="fa-IR"/>
          <w:color w:val="111111"/>
          <w:sz w:val="28"/>
          <w:szCs w:val="28"/>
          <w:rtl/>
        </w:rPr>
        <w:t xml:space="preserve">کا: مجهول، تا: مجهول؛ 136 ق10*16سم [ف: 3-4]
</w:t>
      </w: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bookmarkStart w:id="521" w:name="pg7770_70162"/>
    <w:bookmarkEnd w:id="521"/>
    <w:p>
      <w:pPr>
        <w:pStyle w:val="Heading2"/>
      </w:pPr>
      <w:bookmarkStart w:id="2031" w:name="_Toc1359"/>
      <w:r>
        <w:t>أخلاق سلطاني / أخلاق - فارسي</w:t>
      </w:r>
      <w:bookmarkEnd w:id="2031"/>
    </w:p>
    <w:p>
      <w:pPr>
        <w:pStyle w:val="BookText"/>
      </w:pPr>
      <w:r>
        <w:rPr>
          <w:rFonts w:ascii="Amiri" w:hAnsi="Amiri" w:eastAsia="Amiri" w:cs="Amiri"/>
          <w:lang w:bidi="ar-SA"/>
          <w:color w:val="111111"/>
          <w:sz w:val="28"/>
          <w:szCs w:val="28"/>
          <w:rtl/>
        </w:rPr>
        <w:t xml:space="preserve">الجزائري، نورالدين محمّد بن نعمة الله(1088 - 1158 ه- )</w:t>
      </w:r>
    </w:p>
    <w:p>
      <w:pPr>
        <w:pStyle w:val="BookText"/>
      </w:pPr>
      <w:r>
        <w:rPr>
          <w:rFonts w:ascii="Amiri" w:hAnsi="Amiri" w:eastAsia="Amiri" w:cs="Amiri"/>
          <w:lang w:bidi="ar-SA"/>
          <w:color w:val="111111"/>
          <w:sz w:val="28"/>
          <w:szCs w:val="28"/>
          <w:rtl/>
        </w:rPr>
        <w:t xml:space="preserve">المرتبط: النخبة الوجيزة = النخبة في الحكمة العملية والأحكام الشرعية = النخبة الكبرى = النخبة المحسنية؛ الفيض الكاشاني، محمّد بن شاه مرتضى (1091-1006ه-)</w:t>
      </w:r>
    </w:p>
    <w:p>
      <w:pPr>
        <w:pStyle w:val="BookText"/>
      </w:pPr>
      <w:r>
        <w:rPr>
          <w:rFonts w:ascii="IRNazanin" w:hAnsi="IRNazanin" w:eastAsia="IRNazanin" w:cs="IRNazanin"/>
          <w:lang w:bidi="fa-IR"/>
          <w:color w:val="111111"/>
          <w:sz w:val="28"/>
          <w:szCs w:val="28"/>
          <w:rtl/>
        </w:rPr>
        <w:t xml:space="preserve">أوّله: تهذيب عنوان دیباچه مکارم اخلاق انسانی ... اما بعد چنین گوید فقیر حقیر سالك مسالك حقارت گزینی...</w:t>
      </w:r>
    </w:p>
    <w:p>
      <w:pPr>
        <w:pStyle w:val="BookText"/>
      </w:pPr>
      <w:r>
        <w:rPr>
          <w:rFonts w:ascii="IRNazanin" w:hAnsi="IRNazanin" w:eastAsia="IRNazanin" w:cs="IRNazanin"/>
          <w:lang w:bidi="fa-IR"/>
          <w:color w:val="111111"/>
          <w:sz w:val="28"/>
          <w:szCs w:val="28"/>
          <w:rtl/>
        </w:rPr>
        <w:t xml:space="preserve">آخره: و از ذمایم صفات و قبايح مهلكات محافظت و حمایت .نماید. انه على ذلك قدير وبالاجابة جدير.</w:t>
      </w:r>
    </w:p>
    <w:p>
      <w:pPr>
        <w:pStyle w:val="BookText"/>
      </w:pPr>
      <w:r>
        <w:rPr>
          <w:rFonts w:ascii="IRNazanin" w:hAnsi="IRNazanin" w:eastAsia="IRNazanin" w:cs="IRNazanin"/>
          <w:lang w:bidi="fa-IR"/>
          <w:color w:val="111111"/>
          <w:sz w:val="28"/>
          <w:szCs w:val="28"/>
          <w:rtl/>
        </w:rPr>
        <w:t xml:space="preserve">[فنخا 2 :5042-505 (5 نسخ)]</w:t>
      </w:r>
    </w:p>
    <w:p>
      <w:pPr>
        <w:pStyle w:val="BookText"/>
      </w:pPr>
      <w:r>
        <w:rPr>
          <w:rFonts w:ascii="Amiri" w:hAnsi="Amiri" w:eastAsia="Amiri" w:cs="Amiri"/>
          <w:lang w:bidi="ar-SA"/>
          <w:color w:val="111111"/>
          <w:sz w:val="28"/>
          <w:szCs w:val="28"/>
          <w:rtl/>
        </w:rPr>
        <w:t xml:space="preserve">2631 . النجف الأشرف؛ مكتبة الإمام أمير المؤمنين العامة؛ رقم المخطوط: 1294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ناقصة: الآخر [ف: 1-23]</w:t>
      </w:r>
    </w:p>
    <w:p>
      <w:pPr>
        <w:pStyle w:val="Heading2"/>
      </w:pPr>
      <w:bookmarkStart w:id="2032" w:name="_Toc1360"/>
      <w:r>
        <w:t>أخلاق طهماسبي / أخلاق - فارسي</w:t>
      </w:r>
      <w:bookmarkEnd w:id="2032"/>
    </w:p>
    <w:p>
      <w:pPr>
        <w:pStyle w:val="BookText"/>
      </w:pPr>
      <w:r>
        <w:rPr>
          <w:rFonts w:ascii="Amiri" w:hAnsi="Amiri" w:eastAsia="Amiri" w:cs="Amiri"/>
          <w:lang w:bidi="ar-SA"/>
          <w:color w:val="111111"/>
          <w:sz w:val="28"/>
          <w:szCs w:val="28"/>
          <w:rtl/>
        </w:rPr>
        <w:t xml:space="preserve">الحسيني البحراني، ماجد بن محمّد ( - 1083 ه-)</w:t>
      </w:r>
    </w:p>
    <w:p>
      <w:pPr>
        <w:pStyle w:val="BookText"/>
      </w:pPr>
      <w:r>
        <w:rPr>
          <w:rFonts w:ascii="IRNazanin" w:hAnsi="IRNazanin" w:eastAsia="IRNazanin" w:cs="IRNazanin"/>
          <w:lang w:bidi="fa-IR"/>
          <w:color w:val="111111"/>
          <w:sz w:val="28"/>
          <w:szCs w:val="28"/>
          <w:rtl/>
        </w:rPr>
        <w:t xml:space="preserve">[فنخا2: 509]</w:t>
      </w:r>
    </w:p>
    <w:p>
      <w:pPr>
        <w:pStyle w:val="BookText"/>
      </w:pPr>
      <w:r>
        <w:rPr>
          <w:rFonts w:ascii="Times New Roman" w:hAnsi="Times New Roman" w:eastAsia="Times New Roman" w:cs="Times New Roman"/>
          <w:lang w:val="en-US" w:bidi="en-US"/>
          <w:color w:val="111111"/>
          <w:sz w:val="28"/>
          <w:szCs w:val="28"/>
          <w:rtl/>
        </w:rPr>
        <w:t xml:space="preserve">2632.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1714</w:t>
      </w:r>
    </w:p>
    <w:p>
      <w:pPr>
        <w:pStyle w:val="BookText"/>
      </w:pPr>
      <w:r>
        <w:rPr>
          <w:rFonts w:ascii="Amiri" w:hAnsi="Amiri" w:eastAsia="Amiri" w:cs="Amiri"/>
          <w:lang w:bidi="ar-SA"/>
          <w:color w:val="111111"/>
          <w:sz w:val="28"/>
          <w:szCs w:val="28"/>
          <w:rtl/>
        </w:rPr>
        <w:t xml:space="preserve">كا: محمّد بن صدر الدين ( حفيد الفيض الكاشاني)، تا: ذي الحجه 1227ه- [ف: 1-24]</w:t>
      </w:r>
    </w:p>
    <w:p>
      <w:pPr>
        <w:pStyle w:val="BookText"/>
      </w:pPr>
      <w:r>
        <w:rPr>
          <w:rFonts w:ascii="Amiri" w:hAnsi="Amiri" w:eastAsia="Amiri" w:cs="Amiri"/>
          <w:lang w:bidi="ar-SA"/>
          <w:color w:val="111111"/>
          <w:sz w:val="28"/>
          <w:szCs w:val="28"/>
          <w:rtl/>
        </w:rPr>
        <w:t xml:space="preserve">أخلاق ظهيري &gt; تحفة الائمة العلية في الحكمة العملية</w:t>
      </w:r>
    </w:p>
    <w:p>
      <w:pPr>
        <w:pStyle w:val="Heading2"/>
      </w:pPr>
      <w:bookmarkStart w:id="2033" w:name="_Toc1361"/>
      <w:r>
        <w:t>الأخلاق العامة (رسالة في) / أخلاق - عربي</w:t>
      </w:r>
      <w:bookmarkEnd w:id="2033"/>
    </w:p>
    <w:p>
      <w:pPr>
        <w:pStyle w:val="BookText"/>
      </w:pPr>
      <w:r>
        <w:rPr>
          <w:rFonts w:ascii="Times New Roman" w:hAnsi="Times New Roman" w:eastAsia="Times New Roman" w:cs="Times New Roman"/>
          <w:lang w:val="en-US" w:bidi="en-US"/>
          <w:color w:val="111111"/>
          <w:sz w:val="28"/>
          <w:szCs w:val="28"/>
          <w:rtl/>
        </w:rPr>
        <w:t xml:space="preserve">2633.</w:t>
      </w:r>
    </w:p>
    <w:p>
      <w:pPr>
        <w:pStyle w:val="BookText"/>
      </w:pPr>
      <w:r>
        <w:rPr>
          <w:rFonts w:ascii="Amiri" w:hAnsi="Amiri" w:eastAsia="Amiri" w:cs="Amiri"/>
          <w:lang w:bidi="ar-SA"/>
          <w:color w:val="111111"/>
          <w:sz w:val="28"/>
          <w:szCs w:val="28"/>
          <w:rtl/>
        </w:rPr>
        <w:t xml:space="preserve">بغداد؛ مكتبة الأوقاف العامة؛ رقم المخطوط : 5514/3</w:t>
      </w:r>
    </w:p>
    <w:p>
      <w:pPr>
        <w:pStyle w:val="BookText"/>
      </w:pPr>
      <w:r>
        <w:rPr>
          <w:rFonts w:ascii="Amiri" w:hAnsi="Amiri" w:eastAsia="Amiri" w:cs="Amiri"/>
          <w:lang w:bidi="ar-SA"/>
          <w:color w:val="111111"/>
          <w:sz w:val="28"/>
          <w:szCs w:val="28"/>
          <w:rtl/>
        </w:rPr>
        <w:t xml:space="preserve">أوّلها: بسملة، يا طالب الأدب أعرف الأصول والفصول فإن كثيرا من الناس يطلبون الفصول مع إضاعة الأصول ...
</w:t>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bookmarkStart w:id="522" w:name="pg7770_70163"/>
    <w:bookmarkEnd w:id="522"/>
    <w:p>
      <w:pPr>
        <w:pStyle w:val="BookText"/>
      </w:pPr>
      <w:r>
        <w:rPr>
          <w:rFonts w:ascii="IRNazanin" w:hAnsi="IRNazanin" w:eastAsia="IRNazanin" w:cs="IRNazanin"/>
          <w:lang w:bidi="fa-IR"/>
          <w:color w:val="111111"/>
          <w:sz w:val="28"/>
          <w:szCs w:val="28"/>
          <w:rtl/>
        </w:rPr>
        <w:t xml:space="preserve">هي في بابين: 1- باب السلطان، 2- باب في مداراة الصديق؛ کا: مجهول، تا: مجهول؛ 21ق،15*20سم [ف: 4-292]</w:t>
      </w:r>
    </w:p>
    <w:p>
      <w:pPr>
        <w:pStyle w:val="BookText"/>
      </w:pPr>
      <w:r>
        <w:rPr>
          <w:rFonts w:ascii="Amiri" w:hAnsi="Amiri" w:eastAsia="Amiri" w:cs="Amiri"/>
          <w:lang w:bidi="ar-SA"/>
          <w:color w:val="111111"/>
          <w:sz w:val="28"/>
          <w:szCs w:val="28"/>
          <w:rtl/>
        </w:rPr>
        <w:t xml:space="preserve">أخلاق العضدية &gt; الأخلاق أخلاق</w:t>
      </w:r>
    </w:p>
    <w:p>
      <w:pPr>
        <w:pStyle w:val="Heading2"/>
      </w:pPr>
      <w:bookmarkStart w:id="2034" w:name="_Toc1362"/>
      <w:r>
        <w:t>الكتاب = ذم أخلاق الكتاب / متفرقات - عربي</w:t>
      </w:r>
      <w:bookmarkEnd w:id="2034"/>
    </w:p>
    <w:p>
      <w:pPr>
        <w:pStyle w:val="BookText"/>
      </w:pPr>
      <w:r>
        <w:rPr>
          <w:rFonts w:ascii="IRNazanin" w:hAnsi="IRNazanin" w:eastAsia="IRNazanin" w:cs="IRNazanin"/>
          <w:lang w:bidi="fa-IR"/>
          <w:color w:val="111111"/>
          <w:sz w:val="28"/>
          <w:szCs w:val="28"/>
          <w:rtl/>
        </w:rPr>
        <w:t xml:space="preserve">الجاحظ، عمرو بن بحر ( 150 - 255ه-)</w:t>
      </w:r>
    </w:p>
    <w:p>
      <w:pPr>
        <w:pStyle w:val="BookText"/>
      </w:pPr>
      <w:r>
        <w:rPr>
          <w:rFonts w:ascii="IRNazanin" w:hAnsi="IRNazanin" w:eastAsia="IRNazanin" w:cs="IRNazanin"/>
          <w:lang w:bidi="fa-IR"/>
          <w:color w:val="111111"/>
          <w:sz w:val="28"/>
          <w:szCs w:val="28"/>
          <w:rtl/>
        </w:rPr>
        <w:t xml:space="preserve">[فنخا 2: 512]</w:t>
      </w:r>
    </w:p>
    <w:p>
      <w:pPr>
        <w:pStyle w:val="BookText"/>
      </w:pPr>
      <w:r>
        <w:rPr>
          <w:rFonts w:ascii="Times New Roman" w:hAnsi="Times New Roman" w:eastAsia="Times New Roman" w:cs="Times New Roman"/>
          <w:lang w:val="en-US" w:bidi="en-US"/>
          <w:color w:val="111111"/>
          <w:sz w:val="28"/>
          <w:szCs w:val="28"/>
          <w:rtl/>
        </w:rPr>
        <w:t xml:space="preserve">2634.</w:t>
      </w:r>
    </w:p>
    <w:p>
      <w:pPr>
        <w:pStyle w:val="BookText"/>
      </w:pPr>
      <w:r>
        <w:rPr>
          <w:rFonts w:ascii="Amiri" w:hAnsi="Amiri" w:eastAsia="Amiri" w:cs="Amiri"/>
          <w:lang w:bidi="ar-SA"/>
          <w:color w:val="111111"/>
          <w:sz w:val="28"/>
          <w:szCs w:val="28"/>
          <w:rtl/>
        </w:rPr>
        <w:t xml:space="preserve">الموصل أمين بك بن أيوب بك الجليلي؛ رقم المخطوط: 16/13</w:t>
      </w:r>
    </w:p>
    <w:p>
      <w:pPr>
        <w:pStyle w:val="BookText"/>
      </w:pPr>
      <w:r>
        <w:rPr>
          <w:rFonts w:ascii="IRNazanin" w:hAnsi="IRNazanin" w:eastAsia="IRNazanin" w:cs="IRNazanin"/>
          <w:lang w:bidi="fa-IR"/>
          <w:color w:val="111111"/>
          <w:sz w:val="28"/>
          <w:szCs w:val="28"/>
          <w:rtl/>
        </w:rPr>
        <w:t xml:space="preserve">کا: مجهول، تا: مجهول [مخطوطات الموصل: 265]</w:t>
      </w:r>
    </w:p>
    <w:p>
      <w:pPr>
        <w:pStyle w:val="Heading2"/>
      </w:pPr>
      <w:bookmarkStart w:id="2035" w:name="_Toc1363"/>
      <w:r>
        <w:t>أخلاق محسني - جواهر الاسرار / أخلاق - فارسي</w:t>
      </w:r>
      <w:bookmarkEnd w:id="2035"/>
    </w:p>
    <w:p>
      <w:pPr>
        <w:pStyle w:val="BookText"/>
      </w:pPr>
      <w:r>
        <w:rPr>
          <w:rFonts w:ascii="Amiri" w:hAnsi="Amiri" w:eastAsia="Amiri" w:cs="Amiri"/>
          <w:lang w:bidi="ar-SA"/>
          <w:color w:val="111111"/>
          <w:sz w:val="28"/>
          <w:szCs w:val="28"/>
          <w:rtl/>
        </w:rPr>
        <w:t xml:space="preserve">الكاشفي، حسين بن علي ( - 910 ه- )</w:t>
      </w:r>
    </w:p>
    <w:p>
      <w:pPr>
        <w:pStyle w:val="BookText"/>
      </w:pPr>
      <w:r>
        <w:rPr>
          <w:rFonts w:ascii="Amiri" w:hAnsi="Amiri" w:eastAsia="Amiri" w:cs="Amiri"/>
          <w:lang w:bidi="ar-SA"/>
          <w:color w:val="111111"/>
          <w:sz w:val="28"/>
          <w:szCs w:val="28"/>
          <w:rtl/>
        </w:rPr>
        <w:t xml:space="preserve">تاريخ التأليف : 907ه-</w:t>
      </w:r>
    </w:p>
    <w:p>
      <w:pPr>
        <w:pStyle w:val="BookText"/>
      </w:pPr>
      <w:r>
        <w:rPr>
          <w:rFonts w:ascii="IRNazanin" w:hAnsi="IRNazanin" w:eastAsia="IRNazanin" w:cs="IRNazanin"/>
          <w:lang w:bidi="fa-IR"/>
          <w:color w:val="111111"/>
          <w:sz w:val="28"/>
          <w:szCs w:val="28"/>
          <w:rtl/>
        </w:rPr>
        <w:t xml:space="preserve">أوّله: البسملة حضرت پادشاه علی الاطلاق عزت كلمته جلت عظمته را که منشور دولت سلطان المرسلين ومتمم اخلاق المحسنين محمد النبي الامي الامين را صلوات ... وآله أجمعين ...آخره: با خامه گفتم ای خامه ز سر ساختی قدم * وز مقدم تو چشم سخن یافت روشنی اخلاق محسنین هم شما مینوشتهای * تاریخ هم نویس از اخلاق محسنی</w:t>
      </w:r>
    </w:p>
    <w:p>
      <w:pPr>
        <w:pStyle w:val="BookText"/>
      </w:pPr>
      <w:r>
        <w:rPr>
          <w:rFonts w:ascii="IRNazanin" w:hAnsi="IRNazanin" w:eastAsia="IRNazanin" w:cs="IRNazanin"/>
          <w:lang w:bidi="fa-IR"/>
          <w:color w:val="111111"/>
          <w:sz w:val="28"/>
          <w:szCs w:val="28"/>
          <w:rtl/>
        </w:rPr>
        <w:t xml:space="preserve">طبع: طبع مرّات؛ هند، لكنو، 1360 ه- ،ایران، 1326 ه-، لاهور، 1325ه-</w:t>
      </w:r>
    </w:p>
    <w:p>
      <w:pPr>
        <w:pStyle w:val="BookText"/>
      </w:pPr>
      <w:r>
        <w:rPr>
          <w:rFonts w:ascii="Amiri" w:hAnsi="Amiri" w:eastAsia="Amiri" w:cs="Amiri"/>
          <w:lang w:bidi="ar-SA"/>
          <w:color w:val="111111"/>
          <w:sz w:val="28"/>
          <w:szCs w:val="28"/>
          <w:rtl/>
        </w:rPr>
        <w:t xml:space="preserve">[فنخا 2: 513-523(144 نسخة)]</w:t>
      </w:r>
    </w:p>
    <w:p>
      <w:pPr>
        <w:pStyle w:val="BookText"/>
      </w:pPr>
      <w:r>
        <w:rPr>
          <w:rFonts w:ascii="Amiri" w:hAnsi="Amiri" w:eastAsia="Amiri" w:cs="Amiri"/>
          <w:lang w:bidi="ar-SA"/>
          <w:color w:val="111111"/>
          <w:sz w:val="28"/>
          <w:szCs w:val="28"/>
          <w:rtl/>
        </w:rPr>
        <w:t xml:space="preserve">2635 . النجف الأشرف؛ مكتبة الإمام أميرالمؤمنين العامة؛ رقم المخطوط: 1648</w:t>
      </w:r>
    </w:p>
    <w:p>
      <w:pPr>
        <w:pStyle w:val="BookText"/>
      </w:pPr>
      <w:r>
        <w:rPr>
          <w:rFonts w:ascii="IRNazanin" w:hAnsi="IRNazanin" w:eastAsia="IRNazanin" w:cs="IRNazanin"/>
          <w:lang w:bidi="fa-IR"/>
          <w:color w:val="111111"/>
          <w:sz w:val="28"/>
          <w:szCs w:val="28"/>
          <w:rtl/>
        </w:rPr>
        <w:t xml:space="preserve">تعلیق، کا: مجهول، تا: 20 ذي القعدة 982 ه-، ناقصة : الأوّل: 140ق [ف: 1-25]</w:t>
      </w:r>
    </w:p>
    <w:p>
      <w:pPr>
        <w:pStyle w:val="BookText"/>
      </w:pPr>
      <w:r>
        <w:rPr>
          <w:rFonts w:ascii="Times New Roman" w:hAnsi="Times New Roman" w:eastAsia="Times New Roman" w:cs="Times New Roman"/>
          <w:lang w:val="en-US" w:bidi="en-US"/>
          <w:color w:val="111111"/>
          <w:sz w:val="28"/>
          <w:szCs w:val="28"/>
          <w:rtl/>
        </w:rPr>
        <w:t xml:space="preserve">2636.</w:t>
      </w:r>
    </w:p>
    <w:p>
      <w:pPr>
        <w:pStyle w:val="BookText"/>
      </w:pPr>
      <w:r>
        <w:rPr>
          <w:rFonts w:ascii="Amiri" w:hAnsi="Amiri" w:eastAsia="Amiri" w:cs="Amiri"/>
          <w:lang w:bidi="ar-SA"/>
          <w:color w:val="111111"/>
          <w:sz w:val="28"/>
          <w:szCs w:val="28"/>
          <w:rtl/>
        </w:rPr>
        <w:t xml:space="preserve">الموصل؛ المدرسة المحمدية (في الأوقاف العامة)؛ رقم المخطوط: 21/3</w:t>
      </w:r>
    </w:p>
    <w:p>
      <w:pPr>
        <w:pStyle w:val="BookText"/>
      </w:pPr>
      <w:r>
        <w:rPr>
          <w:rFonts w:ascii="IRNazanin" w:hAnsi="IRNazanin" w:eastAsia="IRNazanin" w:cs="IRNazanin"/>
          <w:lang w:bidi="fa-IR"/>
          <w:color w:val="111111"/>
          <w:sz w:val="28"/>
          <w:szCs w:val="28"/>
          <w:rtl/>
        </w:rPr>
        <w:t xml:space="preserve">کا: مجهول، تا: مجهول؛ 98 ق ،20*14سم [الأوقاف العامة - الموصل: 7-131]</w:t>
      </w:r>
    </w:p>
    <w:p>
      <w:pPr>
        <w:pStyle w:val="BookText"/>
      </w:pPr>
      <w:r>
        <w:rPr>
          <w:rFonts w:ascii="Amiri" w:hAnsi="Amiri" w:eastAsia="Amiri" w:cs="Amiri"/>
          <w:lang w:bidi="ar-SA"/>
          <w:color w:val="111111"/>
          <w:sz w:val="28"/>
          <w:szCs w:val="28"/>
          <w:rtl/>
        </w:rPr>
        <w:t xml:space="preserve">2637 . كربلاء؛ الروضة الحسينية (مكتبة)؛ رقم المخطوط : 19م - ح 9834</w:t>
      </w:r>
    </w:p>
    <w:p>
      <w:pPr>
        <w:pStyle w:val="BookText"/>
      </w:pPr>
      <w:r>
        <w:rPr>
          <w:rFonts w:ascii="IRNazanin" w:hAnsi="IRNazanin" w:eastAsia="IRNazanin" w:cs="IRNazanin"/>
          <w:lang w:bidi="fa-IR"/>
          <w:color w:val="111111"/>
          <w:sz w:val="28"/>
          <w:szCs w:val="28"/>
          <w:rtl/>
        </w:rPr>
        <w:t xml:space="preserve">تعلیق، کا: مجهول، تا: مجهول ناقصة الآخر؛ 358 ص 10س، 14*19سم مخطوطات كربلاء: 4-18]
</w:t>
      </w: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bookmarkStart w:id="523" w:name="pg7770_70164"/>
    <w:bookmarkEnd w:id="523"/>
    <w:p>
      <w:pPr>
        <w:pStyle w:val="Heading2"/>
      </w:pPr>
      <w:bookmarkStart w:id="2036" w:name="_Toc1364"/>
      <w:r>
        <w:t>أخلاق محسني / كلام وعقائد - عربي</w:t>
      </w:r>
      <w:bookmarkEnd w:id="2036"/>
    </w:p>
    <w:p>
      <w:pPr>
        <w:pStyle w:val="BookText"/>
      </w:pPr>
      <w:r>
        <w:rPr>
          <w:rFonts w:ascii="IRNazanin" w:hAnsi="IRNazanin" w:eastAsia="IRNazanin" w:cs="IRNazanin"/>
          <w:lang w:bidi="fa-IR"/>
          <w:color w:val="111111"/>
          <w:sz w:val="28"/>
          <w:szCs w:val="28"/>
          <w:rtl/>
        </w:rPr>
        <w:t xml:space="preserve">دارین، شاه محمود</w:t>
      </w:r>
    </w:p>
    <w:p>
      <w:pPr>
        <w:pStyle w:val="BookText"/>
      </w:pPr>
      <w:r>
        <w:rPr>
          <w:rFonts w:ascii="Amiri" w:hAnsi="Amiri" w:eastAsia="Amiri" w:cs="Amiri"/>
          <w:lang w:bidi="ar-SA"/>
          <w:color w:val="111111"/>
          <w:sz w:val="28"/>
          <w:szCs w:val="28"/>
          <w:rtl/>
        </w:rPr>
        <w:t xml:space="preserve">2638 . النجف الأشرف؛ مكتبة كاشف الغطاء ( علي والحسين)؛ رقم المخطوط: 659</w:t>
      </w:r>
    </w:p>
    <w:p>
      <w:pPr>
        <w:pStyle w:val="BookText"/>
      </w:pPr>
      <w:r>
        <w:rPr>
          <w:rFonts w:ascii="IRNazanin" w:hAnsi="IRNazanin" w:eastAsia="IRNazanin" w:cs="IRNazanin"/>
          <w:lang w:bidi="fa-IR"/>
          <w:color w:val="111111"/>
          <w:sz w:val="28"/>
          <w:szCs w:val="28"/>
          <w:rtl/>
        </w:rPr>
        <w:t xml:space="preserve">کا: جعفر، تا: 1255ه-، 122 ص ، 14س،21*30 سم [ معجم المخطوطات النجفية: 686]</w:t>
      </w:r>
    </w:p>
    <w:p>
      <w:pPr>
        <w:pStyle w:val="BookText"/>
      </w:pPr>
      <w:r>
        <w:rPr>
          <w:rFonts w:ascii="Amiri" w:hAnsi="Amiri" w:eastAsia="Amiri" w:cs="Amiri"/>
          <w:lang w:bidi="ar-SA"/>
          <w:color w:val="111111"/>
          <w:sz w:val="28"/>
          <w:szCs w:val="28"/>
          <w:rtl/>
        </w:rPr>
        <w:t xml:space="preserve">أخلاق محمودي &gt; دستور الوزاره</w:t>
      </w:r>
    </w:p>
    <w:p>
      <w:pPr>
        <w:pStyle w:val="BookText"/>
      </w:pPr>
      <w:r>
        <w:rPr>
          <w:rFonts w:ascii="Amiri" w:hAnsi="Amiri" w:eastAsia="Amiri" w:cs="Amiri"/>
          <w:lang w:bidi="ar-SA"/>
          <w:color w:val="111111"/>
          <w:sz w:val="28"/>
          <w:szCs w:val="28"/>
          <w:rtl/>
        </w:rPr>
        <w:t xml:space="preserve">أخلاق المشجرة &gt; سلوك المالك في تدبير الممالك</w:t>
      </w:r>
    </w:p>
    <w:p>
      <w:pPr>
        <w:pStyle w:val="BookText"/>
      </w:pPr>
      <w:r>
        <w:rPr>
          <w:rFonts w:ascii="Amiri" w:hAnsi="Amiri" w:eastAsia="Amiri" w:cs="Amiri"/>
          <w:lang w:bidi="ar-SA"/>
          <w:color w:val="111111"/>
          <w:sz w:val="28"/>
          <w:szCs w:val="28"/>
          <w:rtl/>
        </w:rPr>
        <w:t xml:space="preserve">أخلاق مشجري &gt; سلوك المالك في تدبير الممالك</w:t>
      </w:r>
    </w:p>
    <w:p>
      <w:pPr>
        <w:pStyle w:val="Heading2"/>
      </w:pPr>
      <w:bookmarkStart w:id="2037" w:name="_Toc1365"/>
      <w:r>
        <w:t>أخلاق الملوك / أخلاق - فارسي</w:t>
      </w:r>
      <w:bookmarkEnd w:id="2037"/>
    </w:p>
    <w:p>
      <w:pPr>
        <w:pStyle w:val="BookText"/>
      </w:pPr>
      <w:r>
        <w:rPr>
          <w:rFonts w:ascii="Times New Roman" w:hAnsi="Times New Roman" w:eastAsia="Times New Roman" w:cs="Times New Roman"/>
          <w:lang w:val="en-US" w:bidi="en-US"/>
          <w:color w:val="111111"/>
          <w:sz w:val="28"/>
          <w:szCs w:val="28"/>
          <w:rtl/>
        </w:rPr>
        <w:t xml:space="preserve">2639.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2331</w:t>
      </w:r>
    </w:p>
    <w:p>
      <w:pPr>
        <w:pStyle w:val="BookText"/>
      </w:pPr>
      <w:r>
        <w:rPr>
          <w:rFonts w:ascii="IRNazanin" w:hAnsi="IRNazanin" w:eastAsia="IRNazanin" w:cs="IRNazanin"/>
          <w:lang w:bidi="fa-IR"/>
          <w:color w:val="111111"/>
          <w:sz w:val="28"/>
          <w:szCs w:val="28"/>
          <w:rtl/>
        </w:rPr>
        <w:t xml:space="preserve">کا: مجهول، تا: مجهول؛ ناقصة: الأوّل والآخر؛ 241 ص [ف: 213]</w:t>
      </w:r>
    </w:p>
    <w:p>
      <w:pPr>
        <w:pStyle w:val="Heading2"/>
      </w:pPr>
      <w:bookmarkStart w:id="2038" w:name="_Toc1366"/>
      <w:r>
        <w:t>أخلاق منصوري - جام جهان نما / فلسفة، اخلاق - فارسي</w:t>
      </w:r>
      <w:bookmarkEnd w:id="2038"/>
    </w:p>
    <w:p>
      <w:pPr>
        <w:pStyle w:val="BookText"/>
      </w:pPr>
      <w:r>
        <w:rPr>
          <w:rFonts w:ascii="IRNazanin" w:hAnsi="IRNazanin" w:eastAsia="IRNazanin" w:cs="IRNazanin"/>
          <w:lang w:bidi="fa-IR"/>
          <w:color w:val="111111"/>
          <w:sz w:val="28"/>
          <w:szCs w:val="28"/>
          <w:rtl/>
        </w:rPr>
        <w:t xml:space="preserve">الدشتكي الشيرازي، منصور بن صدرالدین محمّد (866 - 948ه- )</w:t>
      </w:r>
    </w:p>
    <w:p>
      <w:pPr>
        <w:pStyle w:val="BookText"/>
      </w:pPr>
      <w:r>
        <w:rPr>
          <w:rFonts w:ascii="IRNazanin" w:hAnsi="IRNazanin" w:eastAsia="IRNazanin" w:cs="IRNazanin"/>
          <w:lang w:bidi="fa-IR"/>
          <w:color w:val="111111"/>
          <w:sz w:val="28"/>
          <w:szCs w:val="28"/>
          <w:rtl/>
        </w:rPr>
        <w:t xml:space="preserve">أوّله: حمد بیحد ز ازل تا به ابد * احدی را که جز او نیست احد منشئی که هر حرف که از مبدأ انشا بواسطه قلم اعلمی بر سرلوح نمایش و هستی آمده رقم اسمی است از اسماء حسنی او ...</w:t>
      </w:r>
    </w:p>
    <w:p>
      <w:pPr>
        <w:pStyle w:val="BookText"/>
      </w:pPr>
      <w:r>
        <w:rPr>
          <w:rFonts w:ascii="IRNazanin" w:hAnsi="IRNazanin" w:eastAsia="IRNazanin" w:cs="IRNazanin"/>
          <w:lang w:bidi="fa-IR"/>
          <w:color w:val="111111"/>
          <w:sz w:val="28"/>
          <w:szCs w:val="28"/>
          <w:rtl/>
        </w:rPr>
        <w:t xml:space="preserve">آخره: آنرا اخراج كلام برخلاف مرام و مراد خوانند و در بدیع آن را مصالته واعاره نامند.</w:t>
      </w:r>
    </w:p>
    <w:p>
      <w:pPr>
        <w:pStyle w:val="BookText"/>
      </w:pPr>
      <w:r>
        <w:rPr>
          <w:rFonts w:ascii="Amiri" w:hAnsi="Amiri" w:eastAsia="Amiri" w:cs="Amiri"/>
          <w:lang w:bidi="ar-SA"/>
          <w:color w:val="111111"/>
          <w:sz w:val="28"/>
          <w:szCs w:val="28"/>
          <w:rtl/>
        </w:rPr>
        <w:t xml:space="preserve">طبع: قم، 1391 ش، باهتمام منصور إبراهيمي</w:t>
      </w:r>
    </w:p>
    <w:p>
      <w:pPr>
        <w:pStyle w:val="BookText"/>
      </w:pPr>
      <w:r>
        <w:rPr>
          <w:rFonts w:ascii="Amiri" w:hAnsi="Amiri" w:eastAsia="Amiri" w:cs="Amiri"/>
          <w:lang w:bidi="ar-SA"/>
          <w:color w:val="111111"/>
          <w:sz w:val="28"/>
          <w:szCs w:val="28"/>
          <w:rtl/>
        </w:rPr>
        <w:t xml:space="preserve">[فنخا 2: 525-527 (23 نسخة)]</w:t>
      </w:r>
    </w:p>
    <w:p>
      <w:pPr>
        <w:pStyle w:val="BookText"/>
      </w:pPr>
      <w:r>
        <w:rPr>
          <w:rFonts w:ascii="Times New Roman" w:hAnsi="Times New Roman" w:eastAsia="Times New Roman" w:cs="Times New Roman"/>
          <w:lang w:val="en-US" w:bidi="en-US"/>
          <w:color w:val="111111"/>
          <w:sz w:val="28"/>
          <w:szCs w:val="28"/>
          <w:rtl/>
        </w:rPr>
        <w:t xml:space="preserve">2640.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1254</w:t>
      </w:r>
    </w:p>
    <w:p>
      <w:pPr>
        <w:pStyle w:val="BookText"/>
      </w:pPr>
      <w:r>
        <w:rPr>
          <w:rFonts w:ascii="IRNazanin" w:hAnsi="IRNazanin" w:eastAsia="IRNazanin" w:cs="IRNazanin"/>
          <w:lang w:bidi="fa-IR"/>
          <w:color w:val="111111"/>
          <w:sz w:val="28"/>
          <w:szCs w:val="28"/>
          <w:rtl/>
        </w:rPr>
        <w:t xml:space="preserve">کا: محمود بن مسعود ابن محمود، تا: 949 ه-، الرضوية [ف: 1-26]
</w:t>
      </w: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bookmarkStart w:id="524" w:name="pg7770_70165"/>
    <w:bookmarkEnd w:id="524"/>
    <w:p>
      <w:pPr>
        <w:pStyle w:val="Heading2"/>
      </w:pPr>
      <w:bookmarkStart w:id="2039" w:name="_Toc1367"/>
      <w:r>
        <w:t>أخلاق ناصري / أخلاق - فارسي</w:t>
      </w:r>
      <w:bookmarkEnd w:id="2039"/>
    </w:p>
    <w:p>
      <w:pPr>
        <w:pStyle w:val="BookText"/>
      </w:pPr>
      <w:r>
        <w:rPr>
          <w:rFonts w:ascii="Amiri" w:hAnsi="Amiri" w:eastAsia="Amiri" w:cs="Amiri"/>
          <w:lang w:bidi="ar-SA"/>
          <w:color w:val="111111"/>
          <w:sz w:val="28"/>
          <w:szCs w:val="28"/>
          <w:rtl/>
        </w:rPr>
        <w:t xml:space="preserve">نصيرالدين الطوسي، محمّد بن محمّد (597 - 672 ه-)</w:t>
      </w:r>
    </w:p>
    <w:p>
      <w:pPr>
        <w:pStyle w:val="BookText"/>
      </w:pPr>
      <w:r>
        <w:rPr>
          <w:rFonts w:ascii="Amiri" w:hAnsi="Amiri" w:eastAsia="Amiri" w:cs="Amiri"/>
          <w:lang w:bidi="ar-SA"/>
          <w:color w:val="111111"/>
          <w:sz w:val="28"/>
          <w:szCs w:val="28"/>
          <w:rtl/>
        </w:rPr>
        <w:t xml:space="preserve">المرتبط: طهارة الأعراق في تحصيل الأخلاق = تهذيب الأخلاق وتطهير الأعراق = طهارة النفس؛</w:t>
      </w:r>
    </w:p>
    <w:p>
      <w:pPr>
        <w:pStyle w:val="BookText"/>
      </w:pPr>
      <w:r>
        <w:rPr>
          <w:rFonts w:ascii="Amiri" w:hAnsi="Amiri" w:eastAsia="Amiri" w:cs="Amiri"/>
          <w:lang w:bidi="ar-SA"/>
          <w:color w:val="111111"/>
          <w:sz w:val="28"/>
          <w:szCs w:val="28"/>
          <w:rtl/>
        </w:rPr>
        <w:t xml:space="preserve">ابن مسكويه، أحمد بن محمّد (421-320ه-)</w:t>
      </w:r>
    </w:p>
    <w:p>
      <w:pPr>
        <w:pStyle w:val="BookText"/>
      </w:pPr>
      <w:r>
        <w:rPr>
          <w:rFonts w:ascii="IRNazanin" w:hAnsi="IRNazanin" w:eastAsia="IRNazanin" w:cs="IRNazanin"/>
          <w:lang w:bidi="fa-IR"/>
          <w:color w:val="111111"/>
          <w:sz w:val="28"/>
          <w:szCs w:val="28"/>
          <w:rtl/>
        </w:rPr>
        <w:t xml:space="preserve">تاريخ التأليف : 633ه-، محل التأليف: قاین قهستان</w:t>
      </w:r>
    </w:p>
    <w:p>
      <w:pPr>
        <w:pStyle w:val="BookText"/>
      </w:pPr>
      <w:r>
        <w:rPr>
          <w:rFonts w:ascii="IRNazanin" w:hAnsi="IRNazanin" w:eastAsia="IRNazanin" w:cs="IRNazanin"/>
          <w:lang w:bidi="fa-IR"/>
          <w:color w:val="111111"/>
          <w:sz w:val="28"/>
          <w:szCs w:val="28"/>
          <w:rtl/>
        </w:rPr>
        <w:t xml:space="preserve">أوّله: حمد بی حد ومدح بی عد لايق حضرت عزت مالك الملكي باشد که همچنانکه در بدو فطرت اولى وهو الذي يبدؤ الخلق كه حقایق انواع را از مطالع ابداع بر می آورد هیولای انسان را که سمت عالم خلقی داشت...</w:t>
      </w:r>
    </w:p>
    <w:p>
      <w:pPr>
        <w:pStyle w:val="BookText"/>
      </w:pPr>
      <w:r>
        <w:rPr>
          <w:rFonts w:ascii="IRNazanin" w:hAnsi="IRNazanin" w:eastAsia="IRNazanin" w:cs="IRNazanin"/>
          <w:lang w:bidi="fa-IR"/>
          <w:color w:val="111111"/>
          <w:sz w:val="28"/>
          <w:szCs w:val="28"/>
          <w:rtl/>
        </w:rPr>
        <w:t xml:space="preserve">آخره: اینست وصایای افلاطون که خواستیم کتاب بر آن ختم کنیم و بعد از این سخن قطع کنیم خدای تعالی همگنان را توفیق اکتساب خيرات واقتناء حسنات کرامت کناد مرضات خود حریص گرداناد انه اللطيف الخبير.</w:t>
      </w:r>
    </w:p>
    <w:p>
      <w:pPr>
        <w:pStyle w:val="BookText"/>
      </w:pPr>
      <w:r>
        <w:rPr>
          <w:rFonts w:ascii="Amiri" w:hAnsi="Amiri" w:eastAsia="Amiri" w:cs="Amiri"/>
          <w:lang w:bidi="ar-SA"/>
          <w:color w:val="111111"/>
          <w:sz w:val="28"/>
          <w:szCs w:val="28"/>
          <w:rtl/>
        </w:rPr>
        <w:t xml:space="preserve">طبع: طبع مرّات؛ طهران، مطبعة الخوارزمي، 1356ش</w:t>
      </w:r>
    </w:p>
    <w:p>
      <w:pPr>
        <w:pStyle w:val="BookText"/>
      </w:pPr>
      <w:r>
        <w:rPr>
          <w:rFonts w:ascii="Amiri" w:hAnsi="Amiri" w:eastAsia="Amiri" w:cs="Amiri"/>
          <w:lang w:bidi="ar-SA"/>
          <w:color w:val="111111"/>
          <w:sz w:val="28"/>
          <w:szCs w:val="28"/>
          <w:rtl/>
        </w:rPr>
        <w:t xml:space="preserve">[فنخا 2: 528-542(192 نسخة)]</w:t>
      </w:r>
    </w:p>
    <w:p>
      <w:pPr>
        <w:pStyle w:val="BookText"/>
      </w:pPr>
      <w:r>
        <w:rPr>
          <w:rFonts w:ascii="Amiri" w:hAnsi="Amiri" w:eastAsia="Amiri" w:cs="Amiri"/>
          <w:lang w:bidi="ar-SA"/>
          <w:color w:val="111111"/>
          <w:sz w:val="28"/>
          <w:szCs w:val="28"/>
          <w:rtl/>
        </w:rPr>
        <w:t xml:space="preserve">2641 . النجف الأشرف؛ مكتبة الإمام أمير المؤمنين العامة؛ رقم المخطوط: 1932</w:t>
      </w:r>
    </w:p>
    <w:p>
      <w:pPr>
        <w:pStyle w:val="BookText"/>
      </w:pPr>
      <w:r>
        <w:rPr>
          <w:rFonts w:ascii="IRNazanin" w:hAnsi="IRNazanin" w:eastAsia="IRNazanin" w:cs="IRNazanin"/>
          <w:lang w:bidi="fa-IR"/>
          <w:color w:val="111111"/>
          <w:sz w:val="28"/>
          <w:szCs w:val="28"/>
          <w:rtl/>
        </w:rPr>
        <w:t xml:space="preserve">کا: مجهول، تا: القرن 8 و 9ه-؛ 204ق [ف: 1-27]</w:t>
      </w:r>
    </w:p>
    <w:p>
      <w:pPr>
        <w:pStyle w:val="BookText"/>
      </w:pPr>
      <w:r>
        <w:rPr>
          <w:rFonts w:ascii="Amiri" w:hAnsi="Amiri" w:eastAsia="Amiri" w:cs="Amiri"/>
          <w:lang w:bidi="ar-SA"/>
          <w:color w:val="111111"/>
          <w:sz w:val="28"/>
          <w:szCs w:val="28"/>
          <w:rtl/>
        </w:rPr>
        <w:t xml:space="preserve">2642 . النجف الأشرف؛ مكتبة الإمام أمير المؤمنين العامة؛ رقم المخطوط: 1244</w:t>
      </w:r>
    </w:p>
    <w:p>
      <w:pPr>
        <w:pStyle w:val="BookText"/>
      </w:pPr>
      <w:r>
        <w:rPr>
          <w:rFonts w:ascii="IRNazanin" w:hAnsi="IRNazanin" w:eastAsia="IRNazanin" w:cs="IRNazanin"/>
          <w:lang w:bidi="fa-IR"/>
          <w:color w:val="111111"/>
          <w:sz w:val="28"/>
          <w:szCs w:val="28"/>
          <w:rtl/>
        </w:rPr>
        <w:t xml:space="preserve">کا: مجهول، تا: القرن 10ه-، 268 ق ،13*23/4سم [ف: 1-27] 2643. كربلاء؛ العتبة العباسية؛ رقم المخطوط: 64</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نستعليق، كا: محمّد اشرف محمّدي، تا: 7 رمضان 1078ه-، 253ق، 13س،16*25سم [ف: 1-82] 2644. كربلاء العتبة العباسية؛ رقم المخطوط: 316</w:t>
      </w:r>
    </w:p>
    <w:p>
      <w:pPr>
        <w:pStyle w:val="BookText"/>
      </w:pPr>
      <w:r>
        <w:rPr>
          <w:rFonts w:ascii="IRNazanin" w:hAnsi="IRNazanin" w:eastAsia="IRNazanin" w:cs="IRNazanin"/>
          <w:lang w:bidi="fa-IR"/>
          <w:color w:val="111111"/>
          <w:sz w:val="28"/>
          <w:szCs w:val="28"/>
          <w:rtl/>
        </w:rPr>
        <w:t xml:space="preserve">نستعلیق، کا: مجهول، تا: القرن 12 ه-، 211 ق ، 15 س،13*22سم [ف: 1-354]</w:t>
      </w:r>
    </w:p>
    <w:p>
      <w:pPr>
        <w:pStyle w:val="BookText"/>
      </w:pPr>
      <w:r>
        <w:rPr>
          <w:rFonts w:ascii="Times New Roman" w:hAnsi="Times New Roman" w:eastAsia="Times New Roman" w:cs="Times New Roman"/>
          <w:lang w:val="en-US" w:bidi="en-US"/>
          <w:color w:val="111111"/>
          <w:sz w:val="28"/>
          <w:szCs w:val="28"/>
          <w:rtl/>
        </w:rPr>
        <w:t xml:space="preserve">2645.</w:t>
      </w:r>
    </w:p>
    <w:p>
      <w:pPr>
        <w:pStyle w:val="BookText"/>
      </w:pPr>
      <w:r>
        <w:rPr>
          <w:rFonts w:ascii="IRNazanin" w:hAnsi="IRNazanin" w:eastAsia="IRNazanin" w:cs="IRNazanin"/>
          <w:lang w:bidi="fa-IR"/>
          <w:color w:val="111111"/>
          <w:sz w:val="28"/>
          <w:szCs w:val="28"/>
          <w:rtl/>
        </w:rPr>
        <w:t xml:space="preserve">النجف الأشرف؛ حسينيه شوشتریها؛ رقم المخطوط: 71 کا: مجهول، تا: مجهول [نشریه: 11-816]</w:t>
      </w:r>
    </w:p>
    <w:p>
      <w:pPr>
        <w:pStyle w:val="BookText"/>
      </w:pPr>
      <w:r>
        <w:rPr>
          <w:rFonts w:ascii="Times New Roman" w:hAnsi="Times New Roman" w:eastAsia="Times New Roman" w:cs="Times New Roman"/>
          <w:lang w:val="en-US" w:bidi="en-US"/>
          <w:color w:val="111111"/>
          <w:sz w:val="28"/>
          <w:szCs w:val="28"/>
          <w:rtl/>
        </w:rPr>
        <w:t xml:space="preserve">2646.</w:t>
      </w:r>
    </w:p>
    <w:p>
      <w:pPr>
        <w:pStyle w:val="BookText"/>
      </w:pPr>
      <w:r>
        <w:rPr>
          <w:rFonts w:ascii="Amiri" w:hAnsi="Amiri" w:eastAsia="Amiri" w:cs="Amiri"/>
          <w:lang w:bidi="ar-SA"/>
          <w:color w:val="111111"/>
          <w:sz w:val="28"/>
          <w:szCs w:val="28"/>
          <w:rtl/>
        </w:rPr>
        <w:t xml:space="preserve">كربلاء؛ مكتبة السيد محمّد باقر الطباطبائي؛ رقم المخطوط: 4</w:t>
      </w:r>
    </w:p>
    <w:p>
      <w:pPr>
        <w:pStyle w:val="BookText"/>
      </w:pPr>
      <w:r>
        <w:rPr>
          <w:rFonts w:ascii="IRNazanin" w:hAnsi="IRNazanin" w:eastAsia="IRNazanin" w:cs="IRNazanin"/>
          <w:lang w:bidi="fa-IR"/>
          <w:color w:val="111111"/>
          <w:sz w:val="28"/>
          <w:szCs w:val="28"/>
          <w:rtl/>
        </w:rPr>
        <w:t xml:space="preserve">کا: مجهول، تا: مجهول :[ف: 13]
</w:t>
      </w:r>
    </w:p>
    <w:p>
      <w:pPr>
        <w:sectPr>
          <w:footerReference w:type="default" r:id="rId665"/>
          <w:footnotePr>
            <w:numStart w:val="1"/>
            <w:numRestart w:val="eachPage"/>
          </w:footnotePr>
          <w:pgSz w:orient="portrait" w:w="11905.511811023622" w:h="16837.79527559055"/>
          <w:pgMar w:top="1440" w:right="1440" w:bottom="1440" w:left="1440" w:header="720" w:footer="720" w:gutter="0"/>
          <w:cols w:num="1" w:space="720"/>
        </w:sectPr>
      </w:pPr>
    </w:p>
    <w:bookmarkStart w:id="525" w:name="pg7770_70166"/>
    <w:bookmarkEnd w:id="525"/>
    <w:p>
      <w:pPr>
        <w:pStyle w:val="BookText"/>
      </w:pPr>
      <w:r>
        <w:rPr>
          <w:rFonts w:ascii="Times New Roman" w:hAnsi="Times New Roman" w:eastAsia="Times New Roman" w:cs="Times New Roman"/>
          <w:lang w:val="en-US" w:bidi="en-US"/>
          <w:color w:val="111111"/>
          <w:sz w:val="28"/>
          <w:szCs w:val="28"/>
          <w:rtl/>
        </w:rPr>
        <w:t xml:space="preserve">2647.</w:t>
      </w:r>
    </w:p>
    <w:p>
      <w:pPr>
        <w:pStyle w:val="BookText"/>
      </w:pPr>
      <w:r>
        <w:rPr>
          <w:rFonts w:ascii="Amiri" w:hAnsi="Amiri" w:eastAsia="Amiri" w:cs="Amiri"/>
          <w:lang w:bidi="ar-SA"/>
          <w:color w:val="111111"/>
          <w:sz w:val="28"/>
          <w:szCs w:val="28"/>
          <w:rtl/>
        </w:rPr>
        <w:t xml:space="preserve">الكاظمية؛ جامعة مدينة العلم؛ رقم المخطوط: 11/2 أوّلها: مطابق</w:t>
      </w:r>
    </w:p>
    <w:p>
      <w:pPr>
        <w:pStyle w:val="BookText"/>
      </w:pPr>
      <w:r>
        <w:rPr>
          <w:rFonts w:ascii="IRNazanin" w:hAnsi="IRNazanin" w:eastAsia="IRNazanin" w:cs="IRNazanin"/>
          <w:lang w:bidi="fa-IR"/>
          <w:color w:val="111111"/>
          <w:sz w:val="28"/>
          <w:szCs w:val="28"/>
          <w:rtl/>
        </w:rPr>
        <w:t xml:space="preserve">کا: مجهول، تا: مجهول؛10*17سم [ف: 204]</w:t>
      </w:r>
    </w:p>
    <w:p>
      <w:pPr>
        <w:pStyle w:val="BookText"/>
      </w:pPr>
      <w:r>
        <w:rPr>
          <w:rFonts w:ascii="Times New Roman" w:hAnsi="Times New Roman" w:eastAsia="Times New Roman" w:cs="Times New Roman"/>
          <w:lang w:val="en-US" w:bidi="en-US"/>
          <w:color w:val="111111"/>
          <w:sz w:val="28"/>
          <w:szCs w:val="28"/>
          <w:rtl/>
        </w:rPr>
        <w:t xml:space="preserve">2648.</w:t>
      </w:r>
    </w:p>
    <w:p>
      <w:pPr>
        <w:pStyle w:val="BookText"/>
      </w:pPr>
      <w:r>
        <w:rPr>
          <w:rFonts w:ascii="IRNazanin" w:hAnsi="IRNazanin" w:eastAsia="IRNazanin" w:cs="IRNazanin"/>
          <w:lang w:bidi="fa-IR"/>
          <w:color w:val="111111"/>
          <w:sz w:val="28"/>
          <w:szCs w:val="28"/>
          <w:rtl/>
        </w:rPr>
        <w:t xml:space="preserve">السليمانية؛ الأوقاف المركزية؛ رقم المخطوط: ت/2578 أوّلها: ... دفعة واحدة استرداد کند که فاذا جاء أجلهم لا يستأخرون ساعة ولا يستأخرون ساعة ولايستقدمون تا چون ندای لمن الملك اليوم با جواب الله الواحد القهار؛</w:t>
      </w:r>
    </w:p>
    <w:p>
      <w:pPr>
        <w:pStyle w:val="BookText"/>
      </w:pPr>
      <w:r>
        <w:rPr>
          <w:rFonts w:ascii="IRNazanin" w:hAnsi="IRNazanin" w:eastAsia="IRNazanin" w:cs="IRNazanin"/>
          <w:lang w:bidi="fa-IR"/>
          <w:color w:val="111111"/>
          <w:sz w:val="28"/>
          <w:szCs w:val="28"/>
          <w:rtl/>
        </w:rPr>
        <w:t xml:space="preserve">آخرها: مطابق</w:t>
      </w:r>
    </w:p>
    <w:p>
      <w:pPr>
        <w:pStyle w:val="BookText"/>
      </w:pPr>
      <w:r>
        <w:rPr>
          <w:rFonts w:ascii="IRNazanin" w:hAnsi="IRNazanin" w:eastAsia="IRNazanin" w:cs="IRNazanin"/>
          <w:lang w:bidi="fa-IR"/>
          <w:color w:val="111111"/>
          <w:sz w:val="28"/>
          <w:szCs w:val="28"/>
          <w:rtl/>
        </w:rPr>
        <w:t xml:space="preserve">کا: مجهول، تا: مجهول؛ ناقصة : الأوّل؛ 201 ق ، 16س،11*20سم [ف: 4-165]</w:t>
      </w:r>
    </w:p>
    <w:p>
      <w:pPr>
        <w:pStyle w:val="Heading2"/>
      </w:pPr>
      <w:bookmarkStart w:id="2040" w:name="_Toc1368"/>
      <w:r>
        <w:t>الأخلاق والسلوك (كتاب في / أخلاق - عربي</w:t>
      </w:r>
      <w:bookmarkEnd w:id="2040"/>
    </w:p>
    <w:p>
      <w:pPr>
        <w:pStyle w:val="BookText"/>
      </w:pPr>
      <w:r>
        <w:rPr>
          <w:rFonts w:ascii="Times New Roman" w:hAnsi="Times New Roman" w:eastAsia="Times New Roman" w:cs="Times New Roman"/>
          <w:lang w:val="en-US" w:bidi="en-US"/>
          <w:color w:val="111111"/>
          <w:sz w:val="28"/>
          <w:szCs w:val="28"/>
          <w:rtl/>
        </w:rPr>
        <w:t xml:space="preserve">2649.</w:t>
      </w:r>
    </w:p>
    <w:p>
      <w:pPr>
        <w:pStyle w:val="BookText"/>
      </w:pPr>
      <w:r>
        <w:rPr>
          <w:rFonts w:ascii="IRNazanin" w:hAnsi="IRNazanin" w:eastAsia="IRNazanin" w:cs="IRNazanin"/>
          <w:lang w:bidi="fa-IR"/>
          <w:color w:val="111111"/>
          <w:sz w:val="28"/>
          <w:szCs w:val="28"/>
          <w:rtl/>
        </w:rPr>
        <w:t xml:space="preserve">الكاظمية؛ جامعة مدينة العلم؛ رقم المخطوط: 11/11 على شكل حكايات، في عدة أبواب، وفي كل باب عدة حكايات؛ کا: مجهول، تا: مجهول؛ ناقصة : الأوّل والآخر؛15*21/6سم [ف: 208]</w:t>
      </w:r>
    </w:p>
    <w:p>
      <w:pPr>
        <w:pStyle w:val="Heading2"/>
      </w:pPr>
      <w:bookmarkStart w:id="2041" w:name="_Toc1369"/>
      <w:r>
        <w:t>الأخلاق وكيفياتها (رسالة في) / أخلاق - فارسي</w:t>
      </w:r>
      <w:bookmarkEnd w:id="2041"/>
    </w:p>
    <w:p>
      <w:pPr>
        <w:pStyle w:val="BookText"/>
      </w:pPr>
      <w:r>
        <w:rPr>
          <w:rFonts w:ascii="Amiri" w:hAnsi="Amiri" w:eastAsia="Amiri" w:cs="Amiri"/>
          <w:lang w:bidi="ar-SA"/>
          <w:color w:val="111111"/>
          <w:sz w:val="28"/>
          <w:szCs w:val="28"/>
          <w:rtl/>
        </w:rPr>
        <w:t xml:space="preserve">نظام الدين الكيلاني، أحمد بن علي ( - القرن 11 ه- )</w:t>
      </w:r>
    </w:p>
    <w:p>
      <w:pPr>
        <w:pStyle w:val="BookText"/>
      </w:pPr>
      <w:r>
        <w:rPr>
          <w:rFonts w:ascii="Times New Roman" w:hAnsi="Times New Roman" w:eastAsia="Times New Roman" w:cs="Times New Roman"/>
          <w:lang w:val="en-US" w:bidi="en-US"/>
          <w:color w:val="111111"/>
          <w:sz w:val="28"/>
          <w:szCs w:val="28"/>
          <w:rtl/>
        </w:rPr>
        <w:t xml:space="preserve">2650.</w:t>
      </w:r>
    </w:p>
    <w:p>
      <w:pPr>
        <w:pStyle w:val="BookText"/>
      </w:pPr>
      <w:r>
        <w:rPr>
          <w:rFonts w:ascii="Amiri" w:hAnsi="Amiri" w:eastAsia="Amiri" w:cs="Amiri"/>
          <w:lang w:bidi="ar-SA"/>
          <w:color w:val="111111"/>
          <w:sz w:val="28"/>
          <w:szCs w:val="28"/>
          <w:rtl/>
        </w:rPr>
        <w:t xml:space="preserve">بغداد؛ المكتبة القادرية؛ رقم المخطوط: 1421/48</w:t>
      </w:r>
    </w:p>
    <w:p>
      <w:pPr>
        <w:pStyle w:val="BookText"/>
      </w:pPr>
      <w:r>
        <w:rPr>
          <w:rFonts w:ascii="Amiri" w:hAnsi="Amiri" w:eastAsia="Amiri" w:cs="Amiri"/>
          <w:lang w:bidi="ar-SA"/>
          <w:color w:val="111111"/>
          <w:sz w:val="28"/>
          <w:szCs w:val="28"/>
          <w:rtl/>
        </w:rPr>
        <w:t xml:space="preserve">أوّلها : الحمد لله الذي خلقنا بقدر قدرنا باستكمال النفس بتهذيب الأخلاق وتذهيب الأعمال؛ آخرها: اجعلنا من السالكين إلى طريق السداد برحمتك يا أرحم الراحمين.</w:t>
      </w:r>
    </w:p>
    <w:p>
      <w:pPr>
        <w:pStyle w:val="BookText"/>
      </w:pPr>
      <w:r>
        <w:rPr>
          <w:rFonts w:ascii="IRNazanin" w:hAnsi="IRNazanin" w:eastAsia="IRNazanin" w:cs="IRNazanin"/>
          <w:lang w:bidi="fa-IR"/>
          <w:color w:val="111111"/>
          <w:sz w:val="28"/>
          <w:szCs w:val="28"/>
          <w:rtl/>
        </w:rPr>
        <w:t xml:space="preserve">تعلیق، کا: مجهول، تا: قبل 1173 ه-، 2 ق (109-108)، 33س، 17*32 سم [ف: 5-65]</w:t>
      </w:r>
    </w:p>
    <w:p>
      <w:pPr>
        <w:pStyle w:val="Heading2"/>
      </w:pPr>
      <w:bookmarkStart w:id="2042" w:name="_Toc1370"/>
      <w:r>
        <w:t>الأخلاق وكيفية الوصي / أخلاق - عربي</w:t>
      </w:r>
      <w:bookmarkEnd w:id="2042"/>
    </w:p>
    <w:p>
      <w:pPr>
        <w:pStyle w:val="BookText"/>
      </w:pPr>
      <w:r>
        <w:rPr>
          <w:rFonts w:ascii="Amiri" w:hAnsi="Amiri" w:eastAsia="Amiri" w:cs="Amiri"/>
          <w:lang w:bidi="ar-SA"/>
          <w:color w:val="111111"/>
          <w:sz w:val="28"/>
          <w:szCs w:val="28"/>
          <w:rtl/>
        </w:rPr>
        <w:t xml:space="preserve">2651 . النجف الأشرف؛ مؤسسة كاشف الغطاء العامة؛ رقم المخطوط : 5837</w:t>
      </w:r>
    </w:p>
    <w:p>
      <w:pPr>
        <w:pStyle w:val="BookText"/>
      </w:pPr>
      <w:r>
        <w:rPr>
          <w:rFonts w:ascii="IRNazanin" w:hAnsi="IRNazanin" w:eastAsia="IRNazanin" w:cs="IRNazanin"/>
          <w:lang w:bidi="fa-IR"/>
          <w:color w:val="111111"/>
          <w:sz w:val="28"/>
          <w:szCs w:val="28"/>
          <w:rtl/>
        </w:rPr>
        <w:t xml:space="preserve">کا: محمد علي الطهراني، تا: 1079 ه-، طهران؛ ناقصة الأوّل؛ 10ص [ف: 1-184]
</w:t>
      </w:r>
    </w:p>
    <w:p>
      <w:pPr>
        <w:sectPr>
          <w:footerReference w:type="default" r:id="rId666"/>
          <w:footnotePr>
            <w:numStart w:val="1"/>
            <w:numRestart w:val="eachPage"/>
          </w:footnotePr>
          <w:pgSz w:orient="portrait" w:w="11905.511811023622" w:h="16837.79527559055"/>
          <w:pgMar w:top="1440" w:right="1440" w:bottom="1440" w:left="1440" w:header="720" w:footer="720" w:gutter="0"/>
          <w:cols w:num="1" w:space="720"/>
        </w:sectPr>
      </w:pPr>
    </w:p>
    <w:bookmarkStart w:id="526" w:name="pg7770_70167"/>
    <w:bookmarkEnd w:id="526"/>
    <w:p>
      <w:pPr>
        <w:pStyle w:val="Heading2"/>
      </w:pPr>
      <w:bookmarkStart w:id="2043" w:name="_Toc1371"/>
      <w:r>
        <w:t>الأخلاقيات / أخلاق - عربي</w:t>
      </w:r>
      <w:bookmarkEnd w:id="2043"/>
    </w:p>
    <w:p>
      <w:pPr>
        <w:pStyle w:val="BookText"/>
      </w:pPr>
      <w:r>
        <w:rPr>
          <w:rFonts w:ascii="Times New Roman" w:hAnsi="Times New Roman" w:eastAsia="Times New Roman" w:cs="Times New Roman"/>
          <w:lang w:val="en-US" w:bidi="en-US"/>
          <w:color w:val="111111"/>
          <w:sz w:val="28"/>
          <w:szCs w:val="28"/>
          <w:rtl/>
        </w:rPr>
        <w:t xml:space="preserve">2652.</w:t>
      </w:r>
    </w:p>
    <w:p>
      <w:pPr>
        <w:pStyle w:val="BookText"/>
      </w:pPr>
      <w:r>
        <w:rPr>
          <w:rFonts w:ascii="Amiri" w:hAnsi="Amiri" w:eastAsia="Amiri" w:cs="Amiri"/>
          <w:lang w:bidi="ar-SA"/>
          <w:color w:val="111111"/>
          <w:sz w:val="28"/>
          <w:szCs w:val="28"/>
          <w:rtl/>
        </w:rPr>
        <w:t xml:space="preserve">كربلاء؛ الروضة الحسينية (مكتبة)؛ رقم المخطوط: 889/1م-ح9047</w:t>
      </w:r>
    </w:p>
    <w:p>
      <w:pPr>
        <w:pStyle w:val="BookText"/>
      </w:pPr>
      <w:r>
        <w:rPr>
          <w:rFonts w:ascii="Amiri" w:hAnsi="Amiri" w:eastAsia="Amiri" w:cs="Amiri"/>
          <w:lang w:bidi="ar-SA"/>
          <w:color w:val="111111"/>
          <w:sz w:val="28"/>
          <w:szCs w:val="28"/>
          <w:rtl/>
        </w:rPr>
        <w:t xml:space="preserve">أوّلها: في فضيلة بيان إيمان الإيمان بالقلب وإقرار باللسان في عمل الإمكان؛ آخرها: ألا يا أيها الفرار تب من غير تأخير فإن الموت قد يأتي ولو صيرت قارورا بسل مات رسطاليس بقراط بإفلاح ولقمان بسر سام وجالونس مطورا</w:t>
      </w:r>
    </w:p>
    <w:p>
      <w:pPr>
        <w:pStyle w:val="BookText"/>
      </w:pPr>
      <w:r>
        <w:rPr>
          <w:rFonts w:ascii="IRNazanin" w:hAnsi="IRNazanin" w:eastAsia="IRNazanin" w:cs="IRNazanin"/>
          <w:lang w:bidi="fa-IR"/>
          <w:color w:val="111111"/>
          <w:sz w:val="28"/>
          <w:szCs w:val="28"/>
          <w:rtl/>
        </w:rPr>
        <w:t xml:space="preserve">نسخ، کا: مجهول، تا: مجهول؛ ناقصة : الأوّل مخطوطات كربلاء: 4 -420]</w:t>
      </w:r>
    </w:p>
    <w:p>
      <w:pPr>
        <w:pStyle w:val="Heading2"/>
      </w:pPr>
      <w:bookmarkStart w:id="2044" w:name="_Toc1372"/>
      <w:r>
        <w:t>أخلص خالصة الحقائق = تلخيص الخالصة لمافيه من اساليب الدقائق / فلسفة - عربي</w:t>
      </w:r>
      <w:bookmarkEnd w:id="2044"/>
    </w:p>
    <w:p>
      <w:pPr>
        <w:pStyle w:val="BookText"/>
      </w:pPr>
      <w:r>
        <w:rPr>
          <w:rFonts w:ascii="Amiri" w:hAnsi="Amiri" w:eastAsia="Amiri" w:cs="Amiri"/>
          <w:lang w:bidi="ar-SA"/>
          <w:color w:val="111111"/>
          <w:sz w:val="28"/>
          <w:szCs w:val="28"/>
          <w:rtl/>
        </w:rPr>
        <w:t xml:space="preserve">الرايض البدخشاني، علي بن محمود ( - 909 ه-)</w:t>
      </w:r>
    </w:p>
    <w:p>
      <w:pPr>
        <w:pStyle w:val="BookText"/>
      </w:pPr>
      <w:r>
        <w:rPr>
          <w:rFonts w:ascii="Amiri" w:hAnsi="Amiri" w:eastAsia="Amiri" w:cs="Amiri"/>
          <w:lang w:bidi="ar-SA"/>
          <w:color w:val="111111"/>
          <w:sz w:val="28"/>
          <w:szCs w:val="28"/>
          <w:rtl/>
        </w:rPr>
        <w:t xml:space="preserve">المرتبط: خالصة الحقائق لما فيه من أساليب الدقائق الفاريابي محمود بن أحمد (-607ه-)</w:t>
      </w:r>
    </w:p>
    <w:p>
      <w:pPr>
        <w:pStyle w:val="BookText"/>
      </w:pPr>
      <w:r>
        <w:rPr>
          <w:rFonts w:ascii="Amiri" w:hAnsi="Amiri" w:eastAsia="Amiri" w:cs="Amiri"/>
          <w:lang w:bidi="ar-SA"/>
          <w:color w:val="111111"/>
          <w:sz w:val="28"/>
          <w:szCs w:val="28"/>
          <w:rtl/>
        </w:rPr>
        <w:t xml:space="preserve">أوّله: الحمد لله الأحد القديم السلام الصمد القدير ... قال... علي بن محمود بن الرايض البدخشاني غفر الله له يقول ... بعض إخواني من أن ألخص كتاب الخالصة على سبيل الإيجاز والاختصار...</w:t>
      </w:r>
    </w:p>
    <w:p>
      <w:pPr>
        <w:pStyle w:val="BookText"/>
      </w:pPr>
      <w:r>
        <w:rPr>
          <w:rFonts w:ascii="IRNazanin" w:hAnsi="IRNazanin" w:eastAsia="IRNazanin" w:cs="IRNazanin"/>
          <w:lang w:bidi="fa-IR"/>
          <w:color w:val="111111"/>
          <w:sz w:val="28"/>
          <w:szCs w:val="28"/>
          <w:rtl/>
        </w:rPr>
        <w:t xml:space="preserve">طبع: قازان، 66 ص، 1851م</w:t>
      </w:r>
    </w:p>
    <w:p>
      <w:pPr>
        <w:pStyle w:val="BookText"/>
      </w:pPr>
      <w:r>
        <w:rPr>
          <w:rFonts w:ascii="Amiri" w:hAnsi="Amiri" w:eastAsia="Amiri" w:cs="Amiri"/>
          <w:lang w:bidi="ar-SA"/>
          <w:color w:val="111111"/>
          <w:sz w:val="28"/>
          <w:szCs w:val="28"/>
          <w:rtl/>
        </w:rPr>
        <w:t xml:space="preserve">[فنخا 2: 548( 2نسخة)]</w:t>
      </w:r>
    </w:p>
    <w:p>
      <w:pPr>
        <w:pStyle w:val="BookText"/>
      </w:pPr>
      <w:r>
        <w:rPr>
          <w:rFonts w:ascii="Times New Roman" w:hAnsi="Times New Roman" w:eastAsia="Times New Roman" w:cs="Times New Roman"/>
          <w:lang w:val="en-US" w:bidi="en-US"/>
          <w:color w:val="111111"/>
          <w:sz w:val="28"/>
          <w:szCs w:val="28"/>
          <w:rtl/>
        </w:rPr>
        <w:t xml:space="preserve">2653.</w:t>
      </w:r>
    </w:p>
    <w:p>
      <w:pPr>
        <w:pStyle w:val="BookText"/>
      </w:pPr>
      <w:r>
        <w:rPr>
          <w:rFonts w:ascii="Amiri" w:hAnsi="Amiri" w:eastAsia="Amiri" w:cs="Amiri"/>
          <w:lang w:bidi="ar-SA"/>
          <w:color w:val="111111"/>
          <w:sz w:val="28"/>
          <w:szCs w:val="28"/>
          <w:rtl/>
        </w:rPr>
        <w:t xml:space="preserve">بغداد؛ المكتبة القادرية رقم المخطوط: 709/1</w:t>
      </w:r>
    </w:p>
    <w:p>
      <w:pPr>
        <w:pStyle w:val="BookText"/>
      </w:pPr>
      <w:r>
        <w:rPr>
          <w:rFonts w:ascii="IRNazanin" w:hAnsi="IRNazanin" w:eastAsia="IRNazanin" w:cs="IRNazanin"/>
          <w:lang w:bidi="fa-IR"/>
          <w:color w:val="111111"/>
          <w:sz w:val="28"/>
          <w:szCs w:val="28"/>
          <w:rtl/>
        </w:rPr>
        <w:t xml:space="preserve">أوّلها: مطابق؛ آخرها : فقال إرفع رأسك فان الله تعالى قد غفرلك. تم نسخ، کا: مجهول، تا: القرن 11 ه-؛ 33 ق (33-1)، 17 س [ف 3-66]</w:t>
      </w:r>
    </w:p>
    <w:p>
      <w:pPr>
        <w:pStyle w:val="BookText"/>
      </w:pPr>
      <w:r>
        <w:rPr>
          <w:rFonts w:ascii="Times New Roman" w:hAnsi="Times New Roman" w:eastAsia="Times New Roman" w:cs="Times New Roman"/>
          <w:lang w:val="en-US" w:bidi="en-US"/>
          <w:color w:val="111111"/>
          <w:sz w:val="28"/>
          <w:szCs w:val="28"/>
          <w:rtl/>
        </w:rPr>
        <w:t xml:space="preserve">2654.</w:t>
      </w:r>
    </w:p>
    <w:p>
      <w:pPr>
        <w:pStyle w:val="BookText"/>
      </w:pPr>
      <w:r>
        <w:rPr>
          <w:rFonts w:ascii="Amiri" w:hAnsi="Amiri" w:eastAsia="Amiri" w:cs="Amiri"/>
          <w:lang w:bidi="ar-SA"/>
          <w:color w:val="111111"/>
          <w:sz w:val="28"/>
          <w:szCs w:val="28"/>
          <w:rtl/>
        </w:rPr>
        <w:t xml:space="preserve">الموصل؛ مدرسة الخياط (في الأوقاف العامة)؛ رقم المخطوط : 16/49/2</w:t>
      </w:r>
    </w:p>
    <w:p>
      <w:pPr>
        <w:pStyle w:val="BookText"/>
      </w:pPr>
      <w:r>
        <w:rPr>
          <w:rFonts w:ascii="IRNazanin" w:hAnsi="IRNazanin" w:eastAsia="IRNazanin" w:cs="IRNazanin"/>
          <w:lang w:bidi="fa-IR"/>
          <w:color w:val="111111"/>
          <w:sz w:val="28"/>
          <w:szCs w:val="28"/>
          <w:rtl/>
        </w:rPr>
        <w:t xml:space="preserve">کا: سید عمر بن الحاج، تا: رجب 1229ه- [ الأوقاف العامة - الموصل: 5-108]</w:t>
      </w:r>
    </w:p>
    <w:p>
      <w:pPr>
        <w:pStyle w:val="BookText"/>
      </w:pPr>
      <w:r>
        <w:rPr>
          <w:rFonts w:ascii="Times New Roman" w:hAnsi="Times New Roman" w:eastAsia="Times New Roman" w:cs="Times New Roman"/>
          <w:lang w:val="en-US" w:bidi="en-US"/>
          <w:color w:val="111111"/>
          <w:sz w:val="28"/>
          <w:szCs w:val="28"/>
          <w:rtl/>
        </w:rPr>
        <w:t xml:space="preserve">2655.</w:t>
      </w:r>
    </w:p>
    <w:p>
      <w:pPr>
        <w:pStyle w:val="BookText"/>
      </w:pPr>
      <w:r>
        <w:rPr>
          <w:rFonts w:ascii="Amiri" w:hAnsi="Amiri" w:eastAsia="Amiri" w:cs="Amiri"/>
          <w:lang w:bidi="ar-SA"/>
          <w:color w:val="111111"/>
          <w:sz w:val="28"/>
          <w:szCs w:val="28"/>
          <w:rtl/>
        </w:rPr>
        <w:t xml:space="preserve">بغداد؛ مكتبة الأوقاف العامة؛ رقم المخطوط: 4791/7 أوّلها مطابق</w:t>
      </w:r>
    </w:p>
    <w:p>
      <w:pPr>
        <w:pStyle w:val="BookText"/>
      </w:pPr>
      <w:r>
        <w:rPr>
          <w:rFonts w:ascii="IRNazanin" w:hAnsi="IRNazanin" w:eastAsia="IRNazanin" w:cs="IRNazanin"/>
          <w:lang w:bidi="fa-IR"/>
          <w:color w:val="111111"/>
          <w:sz w:val="28"/>
          <w:szCs w:val="28"/>
          <w:rtl/>
        </w:rPr>
        <w:t xml:space="preserve">کا: مجهول، تا: مجهول؛ 20 ق،15*22سم [ف: 2974]</w:t>
      </w:r>
    </w:p>
    <w:p>
      <w:pPr>
        <w:pStyle w:val="BookText"/>
      </w:pPr>
      <w:r>
        <w:rPr>
          <w:rFonts w:ascii="Amiri" w:hAnsi="Amiri" w:eastAsia="Amiri" w:cs="Amiri"/>
          <w:lang w:bidi="ar-SA"/>
          <w:color w:val="111111"/>
          <w:sz w:val="28"/>
          <w:szCs w:val="28"/>
          <w:rtl/>
        </w:rPr>
        <w:t xml:space="preserve">2656 الموصل؛ المدرسة العبدالية (في الأوقاف العامة)؛ رقم المخطوط: 53/1</w:t>
      </w:r>
    </w:p>
    <w:p>
      <w:pPr>
        <w:pStyle w:val="BookText"/>
      </w:pPr>
      <w:r>
        <w:rPr>
          <w:rFonts w:ascii="IRNazanin" w:hAnsi="IRNazanin" w:eastAsia="IRNazanin" w:cs="IRNazanin"/>
          <w:lang w:bidi="fa-IR"/>
          <w:color w:val="111111"/>
          <w:sz w:val="28"/>
          <w:szCs w:val="28"/>
          <w:rtl/>
        </w:rPr>
        <w:t xml:space="preserve">کا: مجهول، تا: مجهول15*20 سم [الأوقاف العامة - الموصل: 8 -328]
</w:t>
      </w:r>
    </w:p>
    <w:p>
      <w:pPr>
        <w:sectPr>
          <w:footerReference w:type="default" r:id="rId667"/>
          <w:footnotePr>
            <w:numStart w:val="1"/>
            <w:numRestart w:val="eachPage"/>
          </w:footnotePr>
          <w:pgSz w:orient="portrait" w:w="11905.511811023622" w:h="16837.79527559055"/>
          <w:pgMar w:top="1440" w:right="1440" w:bottom="1440" w:left="1440" w:header="720" w:footer="720" w:gutter="0"/>
          <w:cols w:num="1" w:space="720"/>
        </w:sectPr>
      </w:pPr>
    </w:p>
    <w:bookmarkStart w:id="527" w:name="pg7770_70168"/>
    <w:bookmarkEnd w:id="527"/>
    <w:p>
      <w:pPr>
        <w:pStyle w:val="BookText"/>
      </w:pPr>
      <w:r>
        <w:rPr>
          <w:rFonts w:ascii="Times New Roman" w:hAnsi="Times New Roman" w:eastAsia="Times New Roman" w:cs="Times New Roman"/>
          <w:lang w:val="en-US" w:bidi="en-US"/>
          <w:color w:val="111111"/>
          <w:sz w:val="28"/>
          <w:szCs w:val="28"/>
          <w:rtl/>
        </w:rPr>
        <w:t xml:space="preserve">2657.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1203</w:t>
      </w:r>
    </w:p>
    <w:p>
      <w:pPr>
        <w:pStyle w:val="BookText"/>
      </w:pPr>
      <w:r>
        <w:rPr>
          <w:rFonts w:ascii="IRNazanin" w:hAnsi="IRNazanin" w:eastAsia="IRNazanin" w:cs="IRNazanin"/>
          <w:lang w:bidi="fa-IR"/>
          <w:color w:val="111111"/>
          <w:sz w:val="28"/>
          <w:szCs w:val="28"/>
          <w:rtl/>
        </w:rPr>
        <w:t xml:space="preserve">کا: مجهول، تا: مجهول؛ رقم القرص / 57؛78 ص [معجم المخطوطات النجفية 38]</w:t>
      </w:r>
    </w:p>
    <w:p>
      <w:pPr>
        <w:pStyle w:val="BookText"/>
      </w:pPr>
      <w:r>
        <w:rPr>
          <w:rFonts w:ascii="Amiri" w:hAnsi="Amiri" w:eastAsia="Amiri" w:cs="Amiri"/>
          <w:lang w:bidi="ar-SA"/>
          <w:color w:val="111111"/>
          <w:sz w:val="28"/>
          <w:szCs w:val="28"/>
          <w:rtl/>
        </w:rPr>
        <w:t xml:space="preserve">2658 . النجف الأشرف؛ مؤسسة كاشف الغطاء العامة؛ رقم المخطوط: 1458</w:t>
      </w:r>
    </w:p>
    <w:p>
      <w:pPr>
        <w:pStyle w:val="BookText"/>
      </w:pPr>
      <w:r>
        <w:rPr>
          <w:rFonts w:ascii="IRNazanin" w:hAnsi="IRNazanin" w:eastAsia="IRNazanin" w:cs="IRNazanin"/>
          <w:lang w:bidi="fa-IR"/>
          <w:color w:val="111111"/>
          <w:sz w:val="28"/>
          <w:szCs w:val="28"/>
          <w:rtl/>
        </w:rPr>
        <w:t xml:space="preserve">کا: مجهول، تا: مجهول؛ 78ص [ف: 1-33]</w:t>
      </w:r>
    </w:p>
    <w:p>
      <w:pPr>
        <w:pStyle w:val="BookText"/>
      </w:pPr>
      <w:r>
        <w:rPr>
          <w:rFonts w:ascii="Times New Roman" w:hAnsi="Times New Roman" w:eastAsia="Times New Roman" w:cs="Times New Roman"/>
          <w:lang w:val="en-US" w:bidi="en-US"/>
          <w:color w:val="111111"/>
          <w:sz w:val="28"/>
          <w:szCs w:val="28"/>
          <w:rtl/>
        </w:rPr>
        <w:t xml:space="preserve">2659.</w:t>
      </w:r>
    </w:p>
    <w:p>
      <w:pPr>
        <w:pStyle w:val="BookText"/>
      </w:pPr>
      <w:r>
        <w:rPr>
          <w:rFonts w:ascii="Amiri" w:hAnsi="Amiri" w:eastAsia="Amiri" w:cs="Amiri"/>
          <w:lang w:bidi="ar-SA"/>
          <w:color w:val="111111"/>
          <w:sz w:val="28"/>
          <w:szCs w:val="28"/>
          <w:rtl/>
        </w:rPr>
        <w:t xml:space="preserve">السليمانية؛ الأوقاف المركزية؛ رقم المخطوط : ت/ مجاميع / 2194-2195</w:t>
      </w:r>
    </w:p>
    <w:p>
      <w:pPr>
        <w:pStyle w:val="BookText"/>
      </w:pPr>
      <w:r>
        <w:rPr>
          <w:rFonts w:ascii="Amiri" w:hAnsi="Amiri" w:eastAsia="Amiri" w:cs="Amiri"/>
          <w:lang w:bidi="ar-SA"/>
          <w:color w:val="111111"/>
          <w:sz w:val="28"/>
          <w:szCs w:val="28"/>
          <w:rtl/>
        </w:rPr>
        <w:t xml:space="preserve">أوّلها: مطابق؛ آخرها: الرابع في النيات النية في اللغة عبارة عن العزم والعزم إرادة فعل الشيء قال صلى الله عليه وسلم إنما الأعمال بالنيات ...</w:t>
      </w:r>
    </w:p>
    <w:p>
      <w:pPr>
        <w:pStyle w:val="BookText"/>
      </w:pPr>
      <w:r>
        <w:rPr>
          <w:rFonts w:ascii="IRNazanin" w:hAnsi="IRNazanin" w:eastAsia="IRNazanin" w:cs="IRNazanin"/>
          <w:lang w:bidi="fa-IR"/>
          <w:color w:val="111111"/>
          <w:sz w:val="28"/>
          <w:szCs w:val="28"/>
          <w:rtl/>
        </w:rPr>
        <w:t xml:space="preserve">منقولة منه؛ کا: مجهول، تا: مجهول 9 ق ،17 س،12*17سم [ف: 4-93]</w:t>
      </w:r>
    </w:p>
    <w:p>
      <w:pPr>
        <w:pStyle w:val="BookText"/>
      </w:pPr>
      <w:r>
        <w:rPr>
          <w:rFonts w:ascii="Amiri" w:hAnsi="Amiri" w:eastAsia="Amiri" w:cs="Amiri"/>
          <w:lang w:bidi="ar-SA"/>
          <w:color w:val="111111"/>
          <w:sz w:val="28"/>
          <w:szCs w:val="28"/>
          <w:rtl/>
        </w:rPr>
        <w:t xml:space="preserve">أخلص الخلاصة &gt; أخلص خالصة الحقائق</w:t>
      </w:r>
    </w:p>
    <w:p>
      <w:pPr>
        <w:pStyle w:val="Heading2"/>
      </w:pPr>
      <w:bookmarkStart w:id="2045" w:name="_Toc1373"/>
      <w:r>
        <w:t>الأخيار / فارسي</w:t>
      </w:r>
      <w:bookmarkEnd w:id="2045"/>
    </w:p>
    <w:p>
      <w:pPr>
        <w:pStyle w:val="BookText"/>
      </w:pPr>
      <w:r>
        <w:rPr>
          <w:rFonts w:ascii="Amiri" w:hAnsi="Amiri" w:eastAsia="Amiri" w:cs="Amiri"/>
          <w:lang w:bidi="ar-SA"/>
          <w:color w:val="111111"/>
          <w:sz w:val="28"/>
          <w:szCs w:val="28"/>
          <w:rtl/>
        </w:rPr>
        <w:t xml:space="preserve">الشيخ البهائي، محمّد بن الحسين (953 - 1030 ه-)</w:t>
      </w:r>
    </w:p>
    <w:p>
      <w:pPr>
        <w:pStyle w:val="BookText"/>
      </w:pPr>
      <w:r>
        <w:rPr>
          <w:rFonts w:ascii="Times New Roman" w:hAnsi="Times New Roman" w:eastAsia="Times New Roman" w:cs="Times New Roman"/>
          <w:lang w:val="en-US" w:bidi="en-US"/>
          <w:color w:val="111111"/>
          <w:sz w:val="28"/>
          <w:szCs w:val="28"/>
          <w:rtl/>
        </w:rPr>
        <w:t xml:space="preserve">2660.</w:t>
      </w:r>
    </w:p>
    <w:p>
      <w:pPr>
        <w:pStyle w:val="BookText"/>
      </w:pPr>
      <w:r>
        <w:rPr>
          <w:rFonts w:ascii="Amiri" w:hAnsi="Amiri" w:eastAsia="Amiri" w:cs="Amiri"/>
          <w:lang w:bidi="ar-SA"/>
          <w:color w:val="111111"/>
          <w:sz w:val="28"/>
          <w:szCs w:val="28"/>
          <w:rtl/>
        </w:rPr>
        <w:t xml:space="preserve">كربلاء؛ الروضة الحسينية (مكتبة)؛ رقم المخطوط: 813/1م - ح 9410</w:t>
      </w:r>
    </w:p>
    <w:p>
      <w:pPr>
        <w:pStyle w:val="BookText"/>
      </w:pPr>
      <w:r>
        <w:rPr>
          <w:rFonts w:ascii="IRNazanin" w:hAnsi="IRNazanin" w:eastAsia="IRNazanin" w:cs="IRNazanin"/>
          <w:lang w:bidi="fa-IR"/>
          <w:color w:val="111111"/>
          <w:sz w:val="28"/>
          <w:szCs w:val="28"/>
          <w:rtl/>
        </w:rPr>
        <w:t xml:space="preserve">تعلیق، کا: مجهول، تا: مجهول 16س،15*21 سم [مخطوطات كربلاء: 4-348]</w:t>
      </w:r>
    </w:p>
    <w:p>
      <w:pPr>
        <w:pStyle w:val="Heading2"/>
      </w:pPr>
      <w:bookmarkStart w:id="2046" w:name="_Toc1374"/>
      <w:r>
        <w:t>أداء الذمة في ما بدأ من عصمة الأئمة / كلام وعقائد - عربي</w:t>
      </w:r>
      <w:bookmarkEnd w:id="2046"/>
    </w:p>
    <w:p>
      <w:pPr>
        <w:pStyle w:val="BookText"/>
      </w:pPr>
      <w:r>
        <w:rPr>
          <w:rFonts w:ascii="Amiri" w:hAnsi="Amiri" w:eastAsia="Amiri" w:cs="Amiri"/>
          <w:lang w:bidi="ar-SA"/>
          <w:color w:val="111111"/>
          <w:sz w:val="28"/>
          <w:szCs w:val="28"/>
          <w:rtl/>
        </w:rPr>
        <w:t xml:space="preserve">محمد معين بن محمّد امين</w:t>
      </w:r>
    </w:p>
    <w:p>
      <w:pPr>
        <w:pStyle w:val="BookText"/>
      </w:pPr>
      <w:r>
        <w:rPr>
          <w:rFonts w:ascii="Times New Roman" w:hAnsi="Times New Roman" w:eastAsia="Times New Roman" w:cs="Times New Roman"/>
          <w:lang w:val="en-US" w:bidi="en-US"/>
          <w:color w:val="111111"/>
          <w:sz w:val="28"/>
          <w:szCs w:val="28"/>
          <w:rtl/>
        </w:rPr>
        <w:t xml:space="preserve">2661.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2046</w:t>
      </w:r>
    </w:p>
    <w:p>
      <w:pPr>
        <w:pStyle w:val="BookText"/>
      </w:pPr>
      <w:r>
        <w:rPr>
          <w:rFonts w:ascii="Amiri" w:hAnsi="Amiri" w:eastAsia="Amiri" w:cs="Amiri"/>
          <w:lang w:bidi="ar-SA"/>
          <w:color w:val="111111"/>
          <w:sz w:val="28"/>
          <w:szCs w:val="28"/>
          <w:rtl/>
        </w:rPr>
        <w:t xml:space="preserve">أوّلها: حامدا مصليا أما بعد فقد قال الشيخ الأكبر رضي الله عنه في الفتوحات المكيه:</w:t>
      </w:r>
    </w:p>
    <w:p>
      <w:pPr>
        <w:pStyle w:val="BookText"/>
      </w:pPr>
      <w:r>
        <w:rPr>
          <w:rFonts w:ascii="IRNazanin" w:hAnsi="IRNazanin" w:eastAsia="IRNazanin" w:cs="IRNazanin"/>
          <w:lang w:bidi="fa-IR"/>
          <w:color w:val="111111"/>
          <w:sz w:val="28"/>
          <w:szCs w:val="28"/>
          <w:rtl/>
        </w:rPr>
        <w:t xml:space="preserve">وإذا عمى والقياس الحكم على المهدي عليه السلام في بعض النوازل ... فانه معصوم الراي والقیاس...</w:t>
      </w:r>
    </w:p>
    <w:p>
      <w:pPr>
        <w:pStyle w:val="BookText"/>
      </w:pPr>
      <w:r>
        <w:rPr>
          <w:rFonts w:ascii="Amiri" w:hAnsi="Amiri" w:eastAsia="Amiri" w:cs="Amiri"/>
          <w:lang w:bidi="ar-SA"/>
          <w:color w:val="111111"/>
          <w:sz w:val="28"/>
          <w:szCs w:val="28"/>
          <w:rtl/>
        </w:rPr>
        <w:t xml:space="preserve">نسخ، كاتب = مؤلف، تا: مجهول؛ ناقصة الآخر :[ف: 1-70]
</w:t>
      </w:r>
    </w:p>
    <w:p>
      <w:pPr>
        <w:sectPr>
          <w:footerReference w:type="default" r:id="rId668"/>
          <w:footnotePr>
            <w:numStart w:val="1"/>
            <w:numRestart w:val="eachPage"/>
          </w:footnotePr>
          <w:pgSz w:orient="portrait" w:w="11905.511811023622" w:h="16837.79527559055"/>
          <w:pgMar w:top="1440" w:right="1440" w:bottom="1440" w:left="1440" w:header="720" w:footer="720" w:gutter="0"/>
          <w:cols w:num="1" w:space="720"/>
        </w:sectPr>
      </w:pPr>
    </w:p>
    <w:bookmarkStart w:id="528" w:name="pg7770_70169"/>
    <w:bookmarkEnd w:id="528"/>
    <w:p>
      <w:pPr>
        <w:pStyle w:val="Heading2"/>
      </w:pPr>
      <w:bookmarkStart w:id="2047" w:name="_Toc1375"/>
      <w:r>
        <w:t>الأدب (رسالة في) / أدب - عربي</w:t>
      </w:r>
      <w:bookmarkEnd w:id="2047"/>
    </w:p>
    <w:p>
      <w:pPr>
        <w:pStyle w:val="BookText"/>
      </w:pPr>
      <w:r>
        <w:rPr>
          <w:rFonts w:ascii="Amiri" w:hAnsi="Amiri" w:eastAsia="Amiri" w:cs="Amiri"/>
          <w:lang w:bidi="ar-SA"/>
          <w:color w:val="111111"/>
          <w:sz w:val="28"/>
          <w:szCs w:val="28"/>
          <w:rtl/>
        </w:rPr>
        <w:t xml:space="preserve">الشيخ البهائي، محمّد بن الحسين (953 - 1030ه-)</w:t>
      </w:r>
    </w:p>
    <w:p>
      <w:pPr>
        <w:pStyle w:val="BookText"/>
      </w:pPr>
      <w:r>
        <w:rPr>
          <w:rFonts w:ascii="Times New Roman" w:hAnsi="Times New Roman" w:eastAsia="Times New Roman" w:cs="Times New Roman"/>
          <w:lang w:val="en-US" w:bidi="en-US"/>
          <w:color w:val="111111"/>
          <w:sz w:val="28"/>
          <w:szCs w:val="28"/>
          <w:rtl/>
        </w:rPr>
        <w:t xml:space="preserve">2662.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6896</w:t>
      </w:r>
    </w:p>
    <w:p>
      <w:pPr>
        <w:pStyle w:val="BookText"/>
      </w:pPr>
      <w:r>
        <w:rPr>
          <w:rFonts w:ascii="Amiri" w:hAnsi="Amiri" w:eastAsia="Amiri" w:cs="Amiri"/>
          <w:lang w:bidi="ar-SA"/>
          <w:color w:val="111111"/>
          <w:sz w:val="28"/>
          <w:szCs w:val="28"/>
          <w:rtl/>
        </w:rPr>
        <w:t xml:space="preserve">كا: أحمد سنندجي، تا: 1256 ه-، 11 ص [ف: 1-184]</w:t>
      </w:r>
    </w:p>
    <w:p>
      <w:pPr>
        <w:pStyle w:val="Heading2"/>
      </w:pPr>
      <w:bookmarkStart w:id="2048" w:name="_Toc1376"/>
      <w:r>
        <w:t>الأدب (كتاب في) / أدب - عربي</w:t>
      </w:r>
      <w:bookmarkEnd w:id="2048"/>
    </w:p>
    <w:p>
      <w:pPr>
        <w:pStyle w:val="BookText"/>
      </w:pPr>
      <w:r>
        <w:rPr>
          <w:rFonts w:ascii="Amiri" w:hAnsi="Amiri" w:eastAsia="Amiri" w:cs="Amiri"/>
          <w:lang w:bidi="ar-SA"/>
          <w:color w:val="111111"/>
          <w:sz w:val="28"/>
          <w:szCs w:val="28"/>
          <w:rtl/>
        </w:rPr>
        <w:t xml:space="preserve">الموسوي الخراساني، جعفر بن أحمد</w:t>
      </w:r>
    </w:p>
    <w:p>
      <w:pPr>
        <w:pStyle w:val="BookText"/>
      </w:pPr>
      <w:r>
        <w:rPr>
          <w:rFonts w:ascii="Amiri" w:hAnsi="Amiri" w:eastAsia="Amiri" w:cs="Amiri"/>
          <w:lang w:bidi="ar-SA"/>
          <w:color w:val="111111"/>
          <w:sz w:val="28"/>
          <w:szCs w:val="28"/>
          <w:rtl/>
        </w:rPr>
        <w:t xml:space="preserve">2663 . النجف الأشرف؛ مكتبة آية الله الحكيم العامة؛ رقم المخطوط: 287 كاتب</w:t>
      </w:r>
    </w:p>
    <w:p>
      <w:pPr>
        <w:pStyle w:val="BookText"/>
      </w:pPr>
      <w:r>
        <w:rPr>
          <w:rFonts w:ascii="Amiri" w:hAnsi="Amiri" w:eastAsia="Amiri" w:cs="Amiri"/>
          <w:lang w:bidi="ar-SA"/>
          <w:color w:val="111111"/>
          <w:sz w:val="28"/>
          <w:szCs w:val="28"/>
          <w:rtl/>
        </w:rPr>
        <w:t xml:space="preserve">مؤلف، تا: مجهول؛ 51 ص15*20 سم [معجم المخطوطات النجفية 702]</w:t>
      </w:r>
    </w:p>
    <w:p>
      <w:pPr>
        <w:pStyle w:val="Heading2"/>
      </w:pPr>
      <w:bookmarkStart w:id="2049" w:name="_Toc1377"/>
      <w:r>
        <w:t>الأدب / أدب - عربي</w:t>
      </w:r>
      <w:bookmarkEnd w:id="2049"/>
    </w:p>
    <w:p>
      <w:pPr>
        <w:pStyle w:val="BookText"/>
      </w:pPr>
      <w:r>
        <w:rPr>
          <w:rFonts w:ascii="Amiri" w:hAnsi="Amiri" w:eastAsia="Amiri" w:cs="Amiri"/>
          <w:lang w:bidi="ar-SA"/>
          <w:color w:val="111111"/>
          <w:sz w:val="28"/>
          <w:szCs w:val="28"/>
          <w:rtl/>
        </w:rPr>
        <w:t xml:space="preserve">2664 . النجف الأشرف؛ مكتبة ابوسعيدة الوثاقية العامة؛ رقم المخطوط: 4</w:t>
      </w:r>
    </w:p>
    <w:p>
      <w:pPr>
        <w:pStyle w:val="BookText"/>
      </w:pPr>
      <w:r>
        <w:rPr>
          <w:rFonts w:ascii="IRNazanin" w:hAnsi="IRNazanin" w:eastAsia="IRNazanin" w:cs="IRNazanin"/>
          <w:lang w:bidi="fa-IR"/>
          <w:color w:val="111111"/>
          <w:sz w:val="28"/>
          <w:szCs w:val="28"/>
          <w:rtl/>
        </w:rPr>
        <w:t xml:space="preserve">منتخب؛ کا: مجهول، تا: مجهول [معجم المخطوطات النجفية: 762]</w:t>
      </w:r>
    </w:p>
    <w:p>
      <w:pPr>
        <w:pStyle w:val="Heading2"/>
      </w:pPr>
      <w:bookmarkStart w:id="2050" w:name="_Toc1378"/>
      <w:r>
        <w:t>الأدب (رسالة في) / أخلاق - عربي</w:t>
      </w:r>
      <w:bookmarkEnd w:id="2050"/>
    </w:p>
    <w:p>
      <w:pPr>
        <w:pStyle w:val="BookText"/>
      </w:pPr>
      <w:r>
        <w:rPr>
          <w:rFonts w:ascii="Times New Roman" w:hAnsi="Times New Roman" w:eastAsia="Times New Roman" w:cs="Times New Roman"/>
          <w:lang w:val="en-US" w:bidi="en-US"/>
          <w:color w:val="111111"/>
          <w:sz w:val="28"/>
          <w:szCs w:val="28"/>
          <w:rtl/>
        </w:rPr>
        <w:t xml:space="preserve">2665.</w:t>
      </w:r>
    </w:p>
    <w:p>
      <w:pPr>
        <w:pStyle w:val="BookText"/>
      </w:pPr>
      <w:r>
        <w:rPr>
          <w:rFonts w:ascii="Amiri" w:hAnsi="Amiri" w:eastAsia="Amiri" w:cs="Amiri"/>
          <w:lang w:bidi="ar-SA"/>
          <w:color w:val="111111"/>
          <w:sz w:val="28"/>
          <w:szCs w:val="28"/>
          <w:rtl/>
        </w:rPr>
        <w:t xml:space="preserve">الموصل ؛ المدرسة الحسنية (في الأوقاف العامة)؛ رقم المخطوط: 25/70/10</w:t>
      </w:r>
    </w:p>
    <w:p>
      <w:pPr>
        <w:pStyle w:val="BookText"/>
      </w:pPr>
      <w:r>
        <w:rPr>
          <w:rFonts w:ascii="IRNazanin" w:hAnsi="IRNazanin" w:eastAsia="IRNazanin" w:cs="IRNazanin"/>
          <w:lang w:bidi="fa-IR"/>
          <w:color w:val="111111"/>
          <w:sz w:val="28"/>
          <w:szCs w:val="28"/>
          <w:rtl/>
        </w:rPr>
        <w:t xml:space="preserve">أوّلها: مرة اذا شممت النرجس فنكسه فانه أكف لرائحته وأزكى فسمع ذلك مني شيخ من عدول القضاة فقال والله لأشهدن عليك بالزندقة فكانت سبب خروجي من البصرة :کا مجهول تا مجهول؛ ناقصة الأوّل والآخر [الأوقاف العامة - الموصل: 1-259]</w:t>
      </w:r>
    </w:p>
    <w:p>
      <w:pPr>
        <w:pStyle w:val="Heading2"/>
      </w:pPr>
      <w:bookmarkStart w:id="2051" w:name="_Toc1379"/>
      <w:r>
        <w:t>أدب الأوصياء / فقه - عربي</w:t>
      </w:r>
      <w:bookmarkEnd w:id="2051"/>
    </w:p>
    <w:p>
      <w:pPr>
        <w:pStyle w:val="BookText"/>
      </w:pPr>
      <w:r>
        <w:rPr>
          <w:rFonts w:ascii="Amiri" w:hAnsi="Amiri" w:eastAsia="Amiri" w:cs="Amiri"/>
          <w:lang w:bidi="ar-SA"/>
          <w:color w:val="111111"/>
          <w:sz w:val="28"/>
          <w:szCs w:val="28"/>
          <w:rtl/>
        </w:rPr>
        <w:t xml:space="preserve">الجمالي الزنبيلي، علي بن أحمد ( - 932 ه- )</w:t>
      </w:r>
    </w:p>
    <w:p>
      <w:pPr>
        <w:pStyle w:val="BookText"/>
      </w:pPr>
      <w:r>
        <w:rPr>
          <w:rFonts w:ascii="IRNazanin" w:hAnsi="IRNazanin" w:eastAsia="IRNazanin" w:cs="IRNazanin"/>
          <w:lang w:bidi="fa-IR"/>
          <w:color w:val="111111"/>
          <w:sz w:val="28"/>
          <w:szCs w:val="28"/>
          <w:rtl/>
        </w:rPr>
        <w:t xml:space="preserve">طبع: مصر، 1300ه-
</w:t>
      </w:r>
    </w:p>
    <w:p>
      <w:pPr>
        <w:sectPr>
          <w:footerReference w:type="default" r:id="rId669"/>
          <w:footnotePr>
            <w:numStart w:val="1"/>
            <w:numRestart w:val="eachPage"/>
          </w:footnotePr>
          <w:pgSz w:orient="portrait" w:w="11905.511811023622" w:h="16837.79527559055"/>
          <w:pgMar w:top="1440" w:right="1440" w:bottom="1440" w:left="1440" w:header="720" w:footer="720" w:gutter="0"/>
          <w:cols w:num="1" w:space="720"/>
        </w:sectPr>
      </w:pPr>
    </w:p>
    <w:bookmarkStart w:id="529" w:name="pg7770_70170"/>
    <w:bookmarkEnd w:id="529"/>
    <w:p>
      <w:pPr>
        <w:pStyle w:val="BookText"/>
      </w:pPr>
      <w:r>
        <w:rPr>
          <w:rFonts w:ascii="Times New Roman" w:hAnsi="Times New Roman" w:eastAsia="Times New Roman" w:cs="Times New Roman"/>
          <w:lang w:val="en-US" w:bidi="en-US"/>
          <w:color w:val="111111"/>
          <w:sz w:val="28"/>
          <w:szCs w:val="28"/>
          <w:rtl/>
        </w:rPr>
        <w:t xml:space="preserve">2666.</w:t>
      </w:r>
    </w:p>
    <w:p>
      <w:pPr>
        <w:pStyle w:val="BookText"/>
      </w:pPr>
      <w:r>
        <w:rPr>
          <w:rFonts w:ascii="Amiri" w:hAnsi="Amiri" w:eastAsia="Amiri" w:cs="Amiri"/>
          <w:lang w:bidi="ar-SA"/>
          <w:color w:val="111111"/>
          <w:sz w:val="28"/>
          <w:szCs w:val="28"/>
          <w:rtl/>
        </w:rPr>
        <w:t xml:space="preserve">بغداد؛ مكتبة الأوقاف العامة؛ رقم المخطوط : 3741/2 أوّلها: الحمد لله رب العالمين وبعد فهذا كتاب أدب الأوصياء الذي جمعته في بلد الله الحرام، حين ابتليت بقضائه سبحانه، بفضل الخصام، خصوصاً الواقع بين الأوصياء اللثام كا: خليل الشهواني، تا: 1123ه-، 94ق،20*14سم [ف: 1-377]</w:t>
      </w:r>
    </w:p>
    <w:p>
      <w:pPr>
        <w:pStyle w:val="Heading2"/>
      </w:pPr>
      <w:bookmarkStart w:id="2052" w:name="_Toc1380"/>
      <w:r>
        <w:t>أدب البحث والمناظرة رسالة في) / منطق - عربي</w:t>
      </w:r>
      <w:bookmarkEnd w:id="2052"/>
    </w:p>
    <w:p>
      <w:pPr>
        <w:pStyle w:val="BookText"/>
      </w:pPr>
      <w:r>
        <w:rPr>
          <w:rFonts w:ascii="Times New Roman" w:hAnsi="Times New Roman" w:eastAsia="Times New Roman" w:cs="Times New Roman"/>
          <w:lang w:val="en-US" w:bidi="en-US"/>
          <w:color w:val="111111"/>
          <w:sz w:val="28"/>
          <w:szCs w:val="28"/>
          <w:rtl/>
        </w:rPr>
        <w:t xml:space="preserve">2667.</w:t>
      </w:r>
    </w:p>
    <w:p>
      <w:pPr>
        <w:pStyle w:val="BookText"/>
      </w:pPr>
      <w:r>
        <w:rPr>
          <w:rFonts w:ascii="IRNazanin" w:hAnsi="IRNazanin" w:eastAsia="IRNazanin" w:cs="IRNazanin"/>
          <w:lang w:bidi="fa-IR"/>
          <w:color w:val="111111"/>
          <w:sz w:val="28"/>
          <w:szCs w:val="28"/>
          <w:rtl/>
        </w:rPr>
        <w:t xml:space="preserve">بغداد؛ مكتبة الأوقاف العامة؛ رقم المخطوط : 12482/3 کا: مجهول، تا: 1113ه-؛ 9ق، 17س،14*20 سم [ف: 4-84]</w:t>
      </w:r>
    </w:p>
    <w:p>
      <w:pPr>
        <w:pStyle w:val="Heading2"/>
      </w:pPr>
      <w:bookmarkStart w:id="2053" w:name="_Toc1381"/>
      <w:r>
        <w:t>أدب التأريخ / شعر - عربي</w:t>
      </w:r>
      <w:bookmarkEnd w:id="2053"/>
    </w:p>
    <w:p>
      <w:pPr>
        <w:pStyle w:val="BookText"/>
      </w:pPr>
      <w:r>
        <w:rPr>
          <w:rFonts w:ascii="Amiri" w:hAnsi="Amiri" w:eastAsia="Amiri" w:cs="Amiri"/>
          <w:lang w:bidi="ar-SA"/>
          <w:color w:val="111111"/>
          <w:sz w:val="28"/>
          <w:szCs w:val="28"/>
          <w:rtl/>
        </w:rPr>
        <w:t xml:space="preserve">البازي، علي بن حسين ( - 1387 ه- )</w:t>
      </w:r>
    </w:p>
    <w:p>
      <w:pPr>
        <w:pStyle w:val="BookText"/>
      </w:pPr>
      <w:r>
        <w:rPr>
          <w:rFonts w:ascii="Times New Roman" w:hAnsi="Times New Roman" w:eastAsia="Times New Roman" w:cs="Times New Roman"/>
          <w:lang w:val="en-US" w:bidi="en-US"/>
          <w:color w:val="111111"/>
          <w:sz w:val="28"/>
          <w:szCs w:val="28"/>
          <w:rtl/>
        </w:rPr>
        <w:t xml:space="preserve">2668.</w:t>
      </w:r>
    </w:p>
    <w:p>
      <w:pPr>
        <w:pStyle w:val="BookText"/>
      </w:pPr>
      <w:r>
        <w:rPr>
          <w:rFonts w:ascii="IRNazanin" w:hAnsi="IRNazanin" w:eastAsia="IRNazanin" w:cs="IRNazanin"/>
          <w:lang w:bidi="fa-IR"/>
          <w:color w:val="111111"/>
          <w:sz w:val="28"/>
          <w:szCs w:val="28"/>
          <w:rtl/>
        </w:rPr>
        <w:t xml:space="preserve">بغداد؛ دار المخطوطات؛ رقم المخطوط: 3929</w:t>
      </w:r>
    </w:p>
    <w:p>
      <w:pPr>
        <w:pStyle w:val="BookText"/>
      </w:pPr>
      <w:r>
        <w:rPr>
          <w:rFonts w:ascii="Amiri" w:hAnsi="Amiri" w:eastAsia="Amiri" w:cs="Amiri"/>
          <w:lang w:bidi="ar-SA"/>
          <w:color w:val="111111"/>
          <w:sz w:val="28"/>
          <w:szCs w:val="28"/>
          <w:rtl/>
        </w:rPr>
        <w:t xml:space="preserve">كاتب = مؤلف، تا: 1371ه-، 357 ص ، 23س،16*20 سم [المتحف العراقي ف: الادب 20]</w:t>
      </w:r>
    </w:p>
    <w:p>
      <w:pPr>
        <w:pStyle w:val="Heading2"/>
      </w:pPr>
      <w:bookmarkStart w:id="2054" w:name="_Toc1382"/>
      <w:r>
        <w:t>أدب التكلم / أخلاق - عربي</w:t>
      </w:r>
      <w:bookmarkEnd w:id="2054"/>
    </w:p>
    <w:p>
      <w:pPr>
        <w:pStyle w:val="BookText"/>
      </w:pPr>
      <w:r>
        <w:rPr>
          <w:rFonts w:ascii="Amiri" w:hAnsi="Amiri" w:eastAsia="Amiri" w:cs="Amiri"/>
          <w:lang w:bidi="ar-SA"/>
          <w:color w:val="111111"/>
          <w:sz w:val="28"/>
          <w:szCs w:val="28"/>
          <w:rtl/>
        </w:rPr>
        <w:t xml:space="preserve">الماوردي علي بن محمّد(364 - 450 ه- )</w:t>
      </w:r>
    </w:p>
    <w:p>
      <w:pPr>
        <w:pStyle w:val="BookText"/>
      </w:pPr>
      <w:r>
        <w:rPr>
          <w:rFonts w:ascii="Times New Roman" w:hAnsi="Times New Roman" w:eastAsia="Times New Roman" w:cs="Times New Roman"/>
          <w:lang w:val="en-US" w:bidi="en-US"/>
          <w:color w:val="111111"/>
          <w:sz w:val="28"/>
          <w:szCs w:val="28"/>
          <w:rtl/>
        </w:rPr>
        <w:t xml:space="preserve">2669.</w:t>
      </w:r>
    </w:p>
    <w:p>
      <w:pPr>
        <w:pStyle w:val="BookText"/>
      </w:pPr>
      <w:r>
        <w:rPr>
          <w:rFonts w:ascii="Amiri" w:hAnsi="Amiri" w:eastAsia="Amiri" w:cs="Amiri"/>
          <w:lang w:bidi="ar-SA"/>
          <w:color w:val="111111"/>
          <w:sz w:val="28"/>
          <w:szCs w:val="28"/>
          <w:rtl/>
        </w:rPr>
        <w:t xml:space="preserve">بغداد ؛ كلية الآداب في جامعة البغداد)؛ رقم المخطوط: 1686 مصورة</w:t>
      </w:r>
    </w:p>
    <w:p>
      <w:pPr>
        <w:pStyle w:val="BookText"/>
      </w:pPr>
      <w:r>
        <w:rPr>
          <w:rFonts w:ascii="Amiri" w:hAnsi="Amiri" w:eastAsia="Amiri" w:cs="Amiri"/>
          <w:lang w:bidi="ar-SA"/>
          <w:color w:val="111111"/>
          <w:sz w:val="28"/>
          <w:szCs w:val="28"/>
          <w:rtl/>
        </w:rPr>
        <w:t xml:space="preserve">أوّلها: بسم الله الرحمن الرحيم الحمد لله الذي اطلق لسان الإنسان بالكلام مميزة بفضيلة المنطق عن الجمادات والأنعام والصلاة على حبيبه محمد شفيع الأنام؛ آخرها: كتبوا الحديث فصيروه تجارة منهم الولاة بها وهم أمراؤها كيف احتيالي في طلاب ظلامتي * والخصم مردود إليه فضاؤها</w:t>
      </w:r>
    </w:p>
    <w:p>
      <w:pPr>
        <w:pStyle w:val="BookText"/>
      </w:pPr>
      <w:r>
        <w:rPr>
          <w:rFonts w:ascii="IRNazanin" w:hAnsi="IRNazanin" w:eastAsia="IRNazanin" w:cs="IRNazanin"/>
          <w:lang w:bidi="fa-IR"/>
          <w:color w:val="111111"/>
          <w:sz w:val="28"/>
          <w:szCs w:val="28"/>
          <w:rtl/>
        </w:rPr>
        <w:t xml:space="preserve">تعلیق، کا: مجهول، تا: 818ه-؛ 12ق، 11س [(المصورات) - ف: 1-237]</w:t>
      </w:r>
    </w:p>
    <w:p>
      <w:pPr>
        <w:pStyle w:val="Heading2"/>
      </w:pPr>
      <w:bookmarkStart w:id="2055" w:name="_Toc1383"/>
      <w:r>
        <w:t>أدب الحكام في سلوك مناهج (طرق) الأحكام / عربی</w:t>
      </w:r>
      <w:bookmarkEnd w:id="2055"/>
    </w:p>
    <w:p>
      <w:pPr>
        <w:sectPr>
          <w:footerReference w:type="default" r:id="rId670"/>
          <w:footnotePr>
            <w:numStart w:val="1"/>
            <w:numRestart w:val="eachPage"/>
          </w:footnotePr>
          <w:pgSz w:orient="portrait" w:w="11905.511811023622" w:h="16837.79527559055"/>
          <w:pgMar w:top="1440" w:right="1440" w:bottom="1440" w:left="1440" w:header="720" w:footer="720" w:gutter="0"/>
          <w:cols w:num="1" w:space="720"/>
        </w:sectPr>
      </w:pPr>
    </w:p>
    <w:bookmarkStart w:id="530" w:name="pg7770_70171"/>
    <w:bookmarkEnd w:id="530"/>
    <w:p>
      <w:pPr>
        <w:pStyle w:val="BookText"/>
      </w:pPr>
      <w:r>
        <w:rPr>
          <w:rFonts w:ascii="Amiri" w:hAnsi="Amiri" w:eastAsia="Amiri" w:cs="Amiri"/>
          <w:lang w:bidi="ar-SA"/>
          <w:color w:val="111111"/>
          <w:sz w:val="28"/>
          <w:szCs w:val="28"/>
          <w:rtl/>
        </w:rPr>
        <w:t xml:space="preserve">الغزي عيسى بن عثمان ( - 799 ه-)</w:t>
      </w:r>
    </w:p>
    <w:p>
      <w:pPr>
        <w:pStyle w:val="BookText"/>
      </w:pPr>
      <w:r>
        <w:rPr>
          <w:rFonts w:ascii="Times New Roman" w:hAnsi="Times New Roman" w:eastAsia="Times New Roman" w:cs="Times New Roman"/>
          <w:lang w:val="en-US" w:bidi="en-US"/>
          <w:color w:val="111111"/>
          <w:sz w:val="28"/>
          <w:szCs w:val="28"/>
          <w:rtl/>
        </w:rPr>
        <w:t xml:space="preserve">2670.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438 مصورة</w:t>
      </w:r>
    </w:p>
    <w:p>
      <w:pPr>
        <w:pStyle w:val="BookText"/>
      </w:pPr>
      <w:r>
        <w:rPr>
          <w:rFonts w:ascii="Amiri" w:hAnsi="Amiri" w:eastAsia="Amiri" w:cs="Amiri"/>
          <w:lang w:bidi="ar-SA"/>
          <w:color w:val="111111"/>
          <w:sz w:val="28"/>
          <w:szCs w:val="28"/>
          <w:rtl/>
        </w:rPr>
        <w:t xml:space="preserve">أوّلها: البسملة، الحمد لله رب العالمين والعاقبة للمتقين ولا عدوان إلا على الظالمين، أما بعد: فأن القضاء من الوظائف الخطرة في الآخرة جدا ... ولما قدر الله سبحانه وتعالى علي بنيابة الحكم بدمشق في سنة تسعين وسبعمائة يسر الله سبحانه بكتابة مسائل يسيرة تتعلق بالحكام ولم أقصد استيعاب المسائل ... ورتبته على أبواب .....؛ آخرها: وتكفي غلبه الظن في ذلك لم يبر المدين عن ما في ذمتة ولرب الدين مطالبتة بحقه والله أعلم. تمت بحمد الله وحسن توفيقه وصلى الله على محمّد وآله سلم .</w:t>
      </w:r>
    </w:p>
    <w:p>
      <w:pPr>
        <w:pStyle w:val="BookText"/>
      </w:pPr>
      <w:r>
        <w:rPr>
          <w:rFonts w:ascii="IRNazanin" w:hAnsi="IRNazanin" w:eastAsia="IRNazanin" w:cs="IRNazanin"/>
          <w:lang w:bidi="fa-IR"/>
          <w:color w:val="111111"/>
          <w:sz w:val="28"/>
          <w:szCs w:val="28"/>
          <w:rtl/>
        </w:rPr>
        <w:t xml:space="preserve">مصدر التصوير: نسخة دار الكتب الظاهريه تحت رقم 7165؛ کا: مجهول، تا: مجهول 97 ص [(مصورات) - ف 2-138]</w:t>
      </w:r>
    </w:p>
    <w:p>
      <w:pPr>
        <w:pStyle w:val="Heading2"/>
      </w:pPr>
      <w:bookmarkStart w:id="2056" w:name="_Toc1384"/>
      <w:r>
        <w:t>أدب الدنيا والدين / أخلاق - عربي</w:t>
      </w:r>
      <w:bookmarkEnd w:id="2056"/>
    </w:p>
    <w:p>
      <w:pPr>
        <w:pStyle w:val="BookText"/>
      </w:pPr>
      <w:r>
        <w:rPr>
          <w:rFonts w:ascii="Amiri" w:hAnsi="Amiri" w:eastAsia="Amiri" w:cs="Amiri"/>
          <w:lang w:bidi="ar-SA"/>
          <w:color w:val="111111"/>
          <w:sz w:val="28"/>
          <w:szCs w:val="28"/>
          <w:rtl/>
        </w:rPr>
        <w:t xml:space="preserve">ماوردي، علي بن محمد (364 - 450 ه-)</w:t>
      </w:r>
    </w:p>
    <w:p>
      <w:pPr>
        <w:pStyle w:val="BookText"/>
      </w:pPr>
      <w:r>
        <w:rPr>
          <w:rFonts w:ascii="Amiri" w:hAnsi="Amiri" w:eastAsia="Amiri" w:cs="Amiri"/>
          <w:lang w:bidi="ar-SA"/>
          <w:color w:val="111111"/>
          <w:sz w:val="28"/>
          <w:szCs w:val="28"/>
          <w:rtl/>
        </w:rPr>
        <w:t xml:space="preserve">أوّله: قال أقضي القضاة الإمام ... الحمد لله ذي الطول والآلاء وصلى الله على محمد خاتم الرسل والأنبياء، وعلى آله وأصحابه الأتقياء، أما بعد فإن شرف المطلوب بشرف نتائجه وعظم خطره طبع القاهرة، مكتبة مصطفى الحلبي، 1958م؛ السعودية 1430ه-، بيروت، 1398ه- [فنخا 2: 553(2 نسخة)]</w:t>
      </w:r>
    </w:p>
    <w:p>
      <w:pPr>
        <w:pStyle w:val="BookText"/>
      </w:pPr>
      <w:r>
        <w:rPr>
          <w:rFonts w:ascii="Times New Roman" w:hAnsi="Times New Roman" w:eastAsia="Times New Roman" w:cs="Times New Roman"/>
          <w:lang w:val="en-US" w:bidi="en-US"/>
          <w:color w:val="111111"/>
          <w:sz w:val="28"/>
          <w:szCs w:val="28"/>
          <w:rtl/>
        </w:rPr>
        <w:t xml:space="preserve">2671.</w:t>
      </w:r>
    </w:p>
    <w:p>
      <w:pPr>
        <w:pStyle w:val="BookText"/>
      </w:pPr>
      <w:r>
        <w:rPr>
          <w:rFonts w:ascii="Amiri" w:hAnsi="Amiri" w:eastAsia="Amiri" w:cs="Amiri"/>
          <w:lang w:bidi="ar-SA"/>
          <w:color w:val="111111"/>
          <w:sz w:val="28"/>
          <w:szCs w:val="28"/>
          <w:rtl/>
        </w:rPr>
        <w:t xml:space="preserve">الموصل؛ مدرسة الصائغ الحلبي ( في الأوقاف العامة)؛ رقم المخطوط: 17/40/1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مجهول؛21*15سم [الأوقاف العامة-الموصل: 7-251]</w:t>
      </w:r>
    </w:p>
    <w:p>
      <w:pPr>
        <w:pStyle w:val="Heading2"/>
      </w:pPr>
      <w:bookmarkStart w:id="2057" w:name="_Toc1385"/>
      <w:r>
        <w:t>الأدب الرفيع في ميزان الشعر وقوافيه / عروض وقافية - عربي</w:t>
      </w:r>
      <w:bookmarkEnd w:id="2057"/>
    </w:p>
    <w:p>
      <w:pPr>
        <w:pStyle w:val="BookText"/>
      </w:pPr>
      <w:r>
        <w:rPr>
          <w:rFonts w:ascii="Amiri" w:hAnsi="Amiri" w:eastAsia="Amiri" w:cs="Amiri"/>
          <w:lang w:bidi="ar-SA"/>
          <w:color w:val="111111"/>
          <w:sz w:val="28"/>
          <w:szCs w:val="28"/>
          <w:rtl/>
        </w:rPr>
        <w:t xml:space="preserve">الرصافي، معروف بن عبد الغني (1292 - 1364 ه- )</w:t>
      </w:r>
    </w:p>
    <w:p>
      <w:pPr>
        <w:pStyle w:val="BookText"/>
      </w:pPr>
      <w:r>
        <w:rPr>
          <w:rFonts w:ascii="IRNazanin" w:hAnsi="IRNazanin" w:eastAsia="IRNazanin" w:cs="IRNazanin"/>
          <w:lang w:bidi="fa-IR"/>
          <w:color w:val="111111"/>
          <w:sz w:val="28"/>
          <w:szCs w:val="28"/>
          <w:rtl/>
        </w:rPr>
        <w:t xml:space="preserve">طبع: بغداد، 1956 و 1969م</w:t>
      </w:r>
    </w:p>
    <w:p>
      <w:pPr>
        <w:pStyle w:val="BookText"/>
      </w:pPr>
      <w:r>
        <w:rPr>
          <w:rFonts w:ascii="Times New Roman" w:hAnsi="Times New Roman" w:eastAsia="Times New Roman" w:cs="Times New Roman"/>
          <w:lang w:val="en-US" w:bidi="en-US"/>
          <w:color w:val="111111"/>
          <w:sz w:val="28"/>
          <w:szCs w:val="28"/>
          <w:rtl/>
        </w:rPr>
        <w:t xml:space="preserve">2672.</w:t>
      </w:r>
    </w:p>
    <w:p>
      <w:pPr>
        <w:pStyle w:val="BookText"/>
      </w:pPr>
      <w:r>
        <w:rPr>
          <w:rFonts w:ascii="Amiri" w:hAnsi="Amiri" w:eastAsia="Amiri" w:cs="Amiri"/>
          <w:lang w:bidi="ar-SA"/>
          <w:color w:val="111111"/>
          <w:sz w:val="28"/>
          <w:szCs w:val="28"/>
          <w:rtl/>
        </w:rPr>
        <w:t xml:space="preserve">بغداد؛ المجمع العلمي العراقي؛ رقم المخطوط / شعر</w:t>
      </w:r>
    </w:p>
    <w:p>
      <w:pPr>
        <w:sectPr>
          <w:footerReference w:type="default" r:id="rId671"/>
          <w:footnotePr>
            <w:numStart w:val="1"/>
            <w:numRestart w:val="eachPage"/>
          </w:footnotePr>
          <w:pgSz w:orient="portrait" w:w="11905.511811023622" w:h="16837.79527559055"/>
          <w:pgMar w:top="1440" w:right="1440" w:bottom="1440" w:left="1440" w:header="720" w:footer="720" w:gutter="0"/>
          <w:cols w:num="1" w:space="720"/>
        </w:sectPr>
      </w:pPr>
    </w:p>
    <w:bookmarkStart w:id="531" w:name="pg7770_70172"/>
    <w:bookmarkEnd w:id="531"/>
    <w:p>
      <w:pPr>
        <w:pStyle w:val="BookText"/>
      </w:pPr>
      <w:r>
        <w:rPr>
          <w:rFonts w:ascii="Amiri" w:hAnsi="Amiri" w:eastAsia="Amiri" w:cs="Amiri"/>
          <w:lang w:bidi="ar-SA"/>
          <w:color w:val="111111"/>
          <w:sz w:val="28"/>
          <w:szCs w:val="28"/>
          <w:rtl/>
        </w:rPr>
        <w:t xml:space="preserve">أوّلها: مقدمة: من الآداب الرفيعة ميزان الشعر المسمى قديما بفن العروض؛ آخرها: وآخر قول نقوله هنا فنختم به هذه الرسالة هو أن الشعر وليد الغناء وما دامت الألحان في الأغاني لا تدخل تحت حد أو حصر فكذلك أوزان الشعر لا تعد ولا تحصى.</w:t>
      </w:r>
    </w:p>
    <w:p>
      <w:pPr>
        <w:pStyle w:val="BookText"/>
      </w:pPr>
      <w:r>
        <w:rPr>
          <w:rFonts w:ascii="Amiri" w:hAnsi="Amiri" w:eastAsia="Amiri" w:cs="Amiri"/>
          <w:lang w:bidi="ar-SA"/>
          <w:color w:val="111111"/>
          <w:sz w:val="28"/>
          <w:szCs w:val="28"/>
          <w:rtl/>
        </w:rPr>
        <w:t xml:space="preserve">كاتب = مؤلف، تا: مجهول؛ 125 ص، 18 س،20*16سم [ف: 2 -253]</w:t>
      </w:r>
    </w:p>
    <w:p>
      <w:pPr>
        <w:pStyle w:val="Heading2"/>
      </w:pPr>
      <w:bookmarkStart w:id="2058" w:name="_Toc1386"/>
      <w:r>
        <w:t>أدب الزيارات (كتاب في) / زيارات - عربي</w:t>
      </w:r>
      <w:bookmarkEnd w:id="2058"/>
    </w:p>
    <w:p>
      <w:pPr>
        <w:pStyle w:val="BookText"/>
      </w:pPr>
      <w:r>
        <w:rPr>
          <w:rFonts w:ascii="Times New Roman" w:hAnsi="Times New Roman" w:eastAsia="Times New Roman" w:cs="Times New Roman"/>
          <w:lang w:val="en-US" w:bidi="en-US"/>
          <w:color w:val="111111"/>
          <w:sz w:val="28"/>
          <w:szCs w:val="28"/>
          <w:rtl/>
        </w:rPr>
        <w:t xml:space="preserve">2673.</w:t>
      </w:r>
    </w:p>
    <w:p>
      <w:pPr>
        <w:pStyle w:val="BookText"/>
      </w:pPr>
      <w:r>
        <w:rPr>
          <w:rFonts w:ascii="Amiri" w:hAnsi="Amiri" w:eastAsia="Amiri" w:cs="Amiri"/>
          <w:lang w:bidi="ar-SA"/>
          <w:color w:val="111111"/>
          <w:sz w:val="28"/>
          <w:szCs w:val="28"/>
          <w:rtl/>
        </w:rPr>
        <w:t xml:space="preserve">بغداد؛ مركز البحوث والدراسات؛ رقم المخطوط: 240 مصورة</w:t>
      </w:r>
    </w:p>
    <w:p>
      <w:pPr>
        <w:pStyle w:val="BookText"/>
      </w:pPr>
      <w:r>
        <w:rPr>
          <w:rFonts w:ascii="IRNazanin" w:hAnsi="IRNazanin" w:eastAsia="IRNazanin" w:cs="IRNazanin"/>
          <w:lang w:bidi="fa-IR"/>
          <w:color w:val="111111"/>
          <w:sz w:val="28"/>
          <w:szCs w:val="28"/>
          <w:rtl/>
        </w:rPr>
        <w:t xml:space="preserve">مصدر التصوير: وحدة اليونسکو؛ کا: مجهول، تا: مجهول؛ 363 ص [(مصورات) -ف: 137]</w:t>
      </w:r>
    </w:p>
    <w:p>
      <w:pPr>
        <w:pStyle w:val="Heading2"/>
      </w:pPr>
      <w:bookmarkStart w:id="2059" w:name="_Toc1387"/>
      <w:r>
        <w:t>أدب السلوك / عرفان وتصوف - عربي</w:t>
      </w:r>
      <w:bookmarkEnd w:id="2059"/>
    </w:p>
    <w:p>
      <w:pPr>
        <w:pStyle w:val="BookText"/>
      </w:pPr>
      <w:r>
        <w:rPr>
          <w:rFonts w:ascii="Amiri" w:hAnsi="Amiri" w:eastAsia="Amiri" w:cs="Amiri"/>
          <w:lang w:bidi="ar-SA"/>
          <w:color w:val="111111"/>
          <w:sz w:val="28"/>
          <w:szCs w:val="28"/>
          <w:rtl/>
        </w:rPr>
        <w:t xml:space="preserve">الجلياني عبد المنعم بن عمر (531 - 602 ه- )</w:t>
      </w:r>
    </w:p>
    <w:p>
      <w:pPr>
        <w:pStyle w:val="BookText"/>
      </w:pPr>
      <w:r>
        <w:rPr>
          <w:rFonts w:ascii="Times New Roman" w:hAnsi="Times New Roman" w:eastAsia="Times New Roman" w:cs="Times New Roman"/>
          <w:lang w:val="en-US" w:bidi="en-US"/>
          <w:color w:val="111111"/>
          <w:sz w:val="28"/>
          <w:szCs w:val="28"/>
          <w:rtl/>
        </w:rPr>
        <w:t xml:space="preserve">2674.</w:t>
      </w:r>
    </w:p>
    <w:p>
      <w:pPr>
        <w:pStyle w:val="BookText"/>
      </w:pPr>
      <w:r>
        <w:rPr>
          <w:rFonts w:ascii="Amiri" w:hAnsi="Amiri" w:eastAsia="Amiri" w:cs="Amiri"/>
          <w:lang w:bidi="ar-SA"/>
          <w:color w:val="111111"/>
          <w:sz w:val="28"/>
          <w:szCs w:val="28"/>
          <w:rtl/>
        </w:rPr>
        <w:t xml:space="preserve">بغداد؛ مكتبة عبد الوهاب نيازي؛ رقم المخطوط: 3840</w:t>
      </w:r>
    </w:p>
    <w:p>
      <w:pPr>
        <w:pStyle w:val="BookText"/>
      </w:pPr>
      <w:r>
        <w:rPr>
          <w:rFonts w:ascii="Amiri" w:hAnsi="Amiri" w:eastAsia="Amiri" w:cs="Amiri"/>
          <w:lang w:bidi="ar-SA"/>
          <w:color w:val="111111"/>
          <w:sz w:val="28"/>
          <w:szCs w:val="28"/>
          <w:rtl/>
        </w:rPr>
        <w:t xml:space="preserve">أوّلها: الحمد لله الذي أطلع الإنسان على سرائر من الأحوال، وأطلق اللسان بجواهر من الأقوال؛ لتجري صورها في أحسن مثال، ويسرى أثرها بين الأمثال</w:t>
      </w:r>
    </w:p>
    <w:p>
      <w:pPr>
        <w:pStyle w:val="BookText"/>
      </w:pPr>
      <w:r>
        <w:rPr>
          <w:rFonts w:ascii="IRNazanin" w:hAnsi="IRNazanin" w:eastAsia="IRNazanin" w:cs="IRNazanin"/>
          <w:lang w:bidi="fa-IR"/>
          <w:color w:val="111111"/>
          <w:sz w:val="28"/>
          <w:szCs w:val="28"/>
          <w:rtl/>
        </w:rPr>
        <w:t xml:space="preserve">نسخ، کا: محمّد بن حسين البقاعي، تا: 809 ه-، 88 ص، 25 س، 13*18سم [ف: 96]</w:t>
      </w:r>
    </w:p>
    <w:p>
      <w:pPr>
        <w:pStyle w:val="Heading2"/>
      </w:pPr>
      <w:bookmarkStart w:id="2060" w:name="_Toc1388"/>
      <w:r>
        <w:t>الأدب الصغير = الأدب الوجيز للولد الصغير / أخلاق - عربي</w:t>
      </w:r>
      <w:bookmarkEnd w:id="2060"/>
    </w:p>
    <w:p>
      <w:pPr>
        <w:pStyle w:val="BookText"/>
      </w:pPr>
      <w:r>
        <w:rPr>
          <w:rFonts w:ascii="IRNazanin" w:hAnsi="IRNazanin" w:eastAsia="IRNazanin" w:cs="IRNazanin"/>
          <w:lang w:bidi="fa-IR"/>
          <w:color w:val="111111"/>
          <w:sz w:val="28"/>
          <w:szCs w:val="28"/>
          <w:rtl/>
        </w:rPr>
        <w:t xml:space="preserve">ابن المقفع عبد الله بن دادویه(16؟- 145 ه- )</w:t>
      </w:r>
    </w:p>
    <w:p>
      <w:pPr>
        <w:pStyle w:val="BookText"/>
      </w:pPr>
      <w:r>
        <w:rPr>
          <w:rFonts w:ascii="Amiri" w:hAnsi="Amiri" w:eastAsia="Amiri" w:cs="Amiri"/>
          <w:lang w:bidi="ar-SA"/>
          <w:color w:val="111111"/>
          <w:sz w:val="28"/>
          <w:szCs w:val="28"/>
          <w:rtl/>
        </w:rPr>
        <w:t xml:space="preserve">طبع: القاهرة، مطبعة الظاهر ، 1324ه- بيروت، دار صادر للطباعة والنشر، 1384ه- [فنخا 2: 558 (2 نسخة)]</w:t>
      </w:r>
    </w:p>
    <w:p>
      <w:pPr>
        <w:pStyle w:val="BookText"/>
      </w:pPr>
      <w:r>
        <w:rPr>
          <w:rFonts w:ascii="Times New Roman" w:hAnsi="Times New Roman" w:eastAsia="Times New Roman" w:cs="Times New Roman"/>
          <w:lang w:val="en-US" w:bidi="en-US"/>
          <w:color w:val="111111"/>
          <w:sz w:val="28"/>
          <w:szCs w:val="28"/>
          <w:rtl/>
        </w:rPr>
        <w:t xml:space="preserve">2675.</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22/45/4</w:t>
      </w:r>
    </w:p>
    <w:p>
      <w:pPr>
        <w:pStyle w:val="BookText"/>
      </w:pPr>
      <w:r>
        <w:rPr>
          <w:rFonts w:ascii="IRNazanin" w:hAnsi="IRNazanin" w:eastAsia="IRNazanin" w:cs="IRNazanin"/>
          <w:lang w:bidi="fa-IR"/>
          <w:color w:val="111111"/>
          <w:sz w:val="28"/>
          <w:szCs w:val="28"/>
          <w:rtl/>
        </w:rPr>
        <w:t xml:space="preserve">نسخ، کا: مجهول، تا: 600ه- [ الأوقاف العامة - الموصل: 3-136]</w:t>
      </w:r>
    </w:p>
    <w:p>
      <w:pPr>
        <w:pStyle w:val="BookText"/>
      </w:pPr>
      <w:r>
        <w:rPr>
          <w:rFonts w:ascii="Times New Roman" w:hAnsi="Times New Roman" w:eastAsia="Times New Roman" w:cs="Times New Roman"/>
          <w:lang w:val="en-US" w:bidi="en-US"/>
          <w:color w:val="111111"/>
          <w:sz w:val="28"/>
          <w:szCs w:val="28"/>
          <w:rtl/>
        </w:rPr>
        <w:t xml:space="preserve">2676.</w:t>
      </w:r>
    </w:p>
    <w:p>
      <w:pPr>
        <w:pStyle w:val="BookText"/>
      </w:pPr>
      <w:r>
        <w:rPr>
          <w:rFonts w:ascii="IRNazanin" w:hAnsi="IRNazanin" w:eastAsia="IRNazanin" w:cs="IRNazanin"/>
          <w:lang w:bidi="fa-IR"/>
          <w:color w:val="111111"/>
          <w:sz w:val="28"/>
          <w:szCs w:val="28"/>
          <w:rtl/>
        </w:rPr>
        <w:t xml:space="preserve">بغداد؛ دار المخطوطات؛ رقم المخطوط : 32852</w:t>
      </w:r>
    </w:p>
    <w:p>
      <w:pPr>
        <w:sectPr>
          <w:footerReference w:type="default" r:id="rId672"/>
          <w:footnotePr>
            <w:numStart w:val="1"/>
            <w:numRestart w:val="eachPage"/>
          </w:footnotePr>
          <w:pgSz w:orient="portrait" w:w="11905.511811023622" w:h="16837.79527559055"/>
          <w:pgMar w:top="1440" w:right="1440" w:bottom="1440" w:left="1440" w:header="720" w:footer="720" w:gutter="0"/>
          <w:cols w:num="1" w:space="720"/>
        </w:sectPr>
      </w:pPr>
    </w:p>
    <w:bookmarkStart w:id="532" w:name="pg7770_70173"/>
    <w:bookmarkEnd w:id="532"/>
    <w:p>
      <w:pPr>
        <w:pStyle w:val="BookText"/>
      </w:pPr>
      <w:r>
        <w:rPr>
          <w:rFonts w:ascii="Amiri" w:hAnsi="Amiri" w:eastAsia="Amiri" w:cs="Amiri"/>
          <w:lang w:bidi="ar-SA"/>
          <w:color w:val="111111"/>
          <w:sz w:val="28"/>
          <w:szCs w:val="28"/>
          <w:rtl/>
        </w:rPr>
        <w:t xml:space="preserve">أوّلها: قال عبد الله بن المقفع (رحمه الله تعالى): عمل البر خير صاحب، وأحق ما صان الرجل آمر دينه ...</w:t>
      </w:r>
    </w:p>
    <w:p>
      <w:pPr>
        <w:pStyle w:val="BookText"/>
      </w:pPr>
      <w:r>
        <w:rPr>
          <w:rFonts w:ascii="IRNazanin" w:hAnsi="IRNazanin" w:eastAsia="IRNazanin" w:cs="IRNazanin"/>
          <w:lang w:bidi="fa-IR"/>
          <w:color w:val="111111"/>
          <w:sz w:val="28"/>
          <w:szCs w:val="28"/>
          <w:rtl/>
        </w:rPr>
        <w:t xml:space="preserve">نسخ وثلث کا: مجهول، تا: القرن 13 ه-، 12 ص، 9س، 18*23/5سم [المتحف العراقي - ف الادب - 21]</w:t>
      </w:r>
    </w:p>
    <w:p>
      <w:pPr>
        <w:pStyle w:val="Heading2"/>
      </w:pPr>
      <w:bookmarkStart w:id="2061" w:name="_Toc1389"/>
      <w:r>
        <w:t>الأدب الصوفي (رسالة في) / عرفان وتصوف - عربي</w:t>
      </w:r>
      <w:bookmarkEnd w:id="2061"/>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Times New Roman" w:hAnsi="Times New Roman" w:eastAsia="Times New Roman" w:cs="Times New Roman"/>
          <w:lang w:val="en-US" w:bidi="en-US"/>
          <w:color w:val="111111"/>
          <w:sz w:val="28"/>
          <w:szCs w:val="28"/>
          <w:rtl/>
        </w:rPr>
        <w:t xml:space="preserve">2677.</w:t>
      </w:r>
    </w:p>
    <w:p>
      <w:pPr>
        <w:pStyle w:val="BookText"/>
      </w:pPr>
      <w:r>
        <w:rPr>
          <w:rFonts w:ascii="Amiri" w:hAnsi="Amiri" w:eastAsia="Amiri" w:cs="Amiri"/>
          <w:lang w:bidi="ar-SA"/>
          <w:color w:val="111111"/>
          <w:sz w:val="28"/>
          <w:szCs w:val="28"/>
          <w:rtl/>
        </w:rPr>
        <w:t xml:space="preserve">بغداد؛ مكتبة الأوقاف العامة؛ رقم المخطوط: 4885/30 أوّلها: ... قال : ذكر الفقيه محمّد بن محمّد الغزالي رحمه الله</w:t>
      </w:r>
    </w:p>
    <w:p>
      <w:pPr>
        <w:pStyle w:val="BookText"/>
      </w:pPr>
      <w:r>
        <w:rPr>
          <w:rFonts w:ascii="IRNazanin" w:hAnsi="IRNazanin" w:eastAsia="IRNazanin" w:cs="IRNazanin"/>
          <w:lang w:bidi="fa-IR"/>
          <w:color w:val="111111"/>
          <w:sz w:val="28"/>
          <w:szCs w:val="28"/>
          <w:rtl/>
        </w:rPr>
        <w:t xml:space="preserve">کا: مجهول، تا: مجهول؛ مخرومة الآخر؛ 11ق،14*20سم [ف: 2-383]</w:t>
      </w:r>
    </w:p>
    <w:p>
      <w:pPr>
        <w:pStyle w:val="BookText"/>
      </w:pPr>
      <w:r>
        <w:rPr>
          <w:rFonts w:ascii="Times New Roman" w:hAnsi="Times New Roman" w:eastAsia="Times New Roman" w:cs="Times New Roman"/>
          <w:lang w:val="en-US" w:bidi="en-US"/>
          <w:color w:val="111111"/>
          <w:sz w:val="28"/>
          <w:szCs w:val="28"/>
          <w:rtl/>
        </w:rPr>
        <w:t xml:space="preserve">2678.</w:t>
      </w:r>
    </w:p>
    <w:p>
      <w:pPr>
        <w:pStyle w:val="BookText"/>
      </w:pPr>
      <w:r>
        <w:rPr>
          <w:rFonts w:ascii="Amiri" w:hAnsi="Amiri" w:eastAsia="Amiri" w:cs="Amiri"/>
          <w:lang w:bidi="ar-SA"/>
          <w:color w:val="111111"/>
          <w:sz w:val="28"/>
          <w:szCs w:val="28"/>
          <w:rtl/>
        </w:rPr>
        <w:t xml:space="preserve">بغداد؛ مكتبة الأوقاف العامة؛ رقم المخطوط : 3971/2</w:t>
      </w:r>
    </w:p>
    <w:p>
      <w:pPr>
        <w:pStyle w:val="BookText"/>
      </w:pPr>
      <w:r>
        <w:rPr>
          <w:rFonts w:ascii="Amiri" w:hAnsi="Amiri" w:eastAsia="Amiri" w:cs="Amiri"/>
          <w:lang w:bidi="ar-SA"/>
          <w:color w:val="111111"/>
          <w:sz w:val="28"/>
          <w:szCs w:val="28"/>
          <w:rtl/>
        </w:rPr>
        <w:t xml:space="preserve">أوّلها: ان العوام ليس عندهم من المحبة الحقيقة شيء فمحبتهم إنما هي ميل القلب...</w:t>
      </w:r>
    </w:p>
    <w:p>
      <w:pPr>
        <w:pStyle w:val="BookText"/>
      </w:pPr>
      <w:r>
        <w:rPr>
          <w:rFonts w:ascii="IRNazanin" w:hAnsi="IRNazanin" w:eastAsia="IRNazanin" w:cs="IRNazanin"/>
          <w:lang w:bidi="fa-IR"/>
          <w:color w:val="111111"/>
          <w:sz w:val="28"/>
          <w:szCs w:val="28"/>
          <w:rtl/>
        </w:rPr>
        <w:t xml:space="preserve">کا: حسن بن محمّد المغربي، تا: 1135ه-، ناقصة : الأوّل؛ 132ق،13*19سم [ف: 2-524]</w:t>
      </w:r>
    </w:p>
    <w:p>
      <w:pPr>
        <w:pStyle w:val="Heading2"/>
      </w:pPr>
      <w:bookmarkStart w:id="2062" w:name="_Toc1390"/>
      <w:r>
        <w:t>أدب طلب العلم وترك الجهل (رسالة في) / أخلاق - عربي</w:t>
      </w:r>
      <w:bookmarkEnd w:id="2062"/>
    </w:p>
    <w:p>
      <w:pPr>
        <w:pStyle w:val="BookText"/>
      </w:pPr>
      <w:r>
        <w:rPr>
          <w:rFonts w:ascii="Times New Roman" w:hAnsi="Times New Roman" w:eastAsia="Times New Roman" w:cs="Times New Roman"/>
          <w:lang w:val="en-US" w:bidi="en-US"/>
          <w:color w:val="111111"/>
          <w:sz w:val="28"/>
          <w:szCs w:val="28"/>
          <w:rtl/>
        </w:rPr>
        <w:t xml:space="preserve">2679.</w:t>
      </w:r>
    </w:p>
    <w:p>
      <w:pPr>
        <w:pStyle w:val="BookText"/>
      </w:pPr>
      <w:r>
        <w:rPr>
          <w:rFonts w:ascii="Amiri" w:hAnsi="Amiri" w:eastAsia="Amiri" w:cs="Amiri"/>
          <w:lang w:bidi="ar-SA"/>
          <w:color w:val="111111"/>
          <w:sz w:val="28"/>
          <w:szCs w:val="28"/>
          <w:rtl/>
        </w:rPr>
        <w:t xml:space="preserve">بغداد؛ مكتبة الأوقاف العامة؛ رقم المخطوط: 9930/5-9936</w:t>
      </w:r>
    </w:p>
    <w:p>
      <w:pPr>
        <w:pStyle w:val="BookText"/>
      </w:pPr>
      <w:r>
        <w:rPr>
          <w:rFonts w:ascii="Amiri" w:hAnsi="Amiri" w:eastAsia="Amiri" w:cs="Amiri"/>
          <w:lang w:bidi="ar-SA"/>
          <w:color w:val="111111"/>
          <w:sz w:val="28"/>
          <w:szCs w:val="28"/>
          <w:rtl/>
        </w:rPr>
        <w:t xml:space="preserve">أوّلها: الحمد الله وحده ... إعلم أيها الحريص على اقتباس العلم ...</w:t>
      </w:r>
    </w:p>
    <w:p>
      <w:pPr>
        <w:pStyle w:val="BookText"/>
      </w:pPr>
      <w:r>
        <w:rPr>
          <w:rFonts w:ascii="Amiri" w:hAnsi="Amiri" w:eastAsia="Amiri" w:cs="Amiri"/>
          <w:lang w:bidi="ar-SA"/>
          <w:color w:val="111111"/>
          <w:sz w:val="28"/>
          <w:szCs w:val="28"/>
          <w:rtl/>
        </w:rPr>
        <w:t xml:space="preserve">كا: إسماعيل بن محمّد القادري الحنفي، تا: 1197 ه-؛ 8ق،14*20سم [ف: 4-289]</w:t>
      </w:r>
    </w:p>
    <w:p>
      <w:pPr>
        <w:pStyle w:val="Heading2"/>
      </w:pPr>
      <w:bookmarkStart w:id="2063" w:name="_Toc1391"/>
      <w:r>
        <w:t>الأدب الفارسي كتاب في / أدب - عربي</w:t>
      </w:r>
      <w:bookmarkEnd w:id="2063"/>
    </w:p>
    <w:p>
      <w:pPr>
        <w:pStyle w:val="BookText"/>
      </w:pPr>
      <w:r>
        <w:rPr>
          <w:rFonts w:ascii="Amiri" w:hAnsi="Amiri" w:eastAsia="Amiri" w:cs="Amiri"/>
          <w:lang w:bidi="ar-SA"/>
          <w:color w:val="111111"/>
          <w:sz w:val="28"/>
          <w:szCs w:val="28"/>
          <w:rtl/>
        </w:rPr>
        <w:t xml:space="preserve">دل آهيا، حسين</w:t>
      </w:r>
    </w:p>
    <w:p>
      <w:pPr>
        <w:pStyle w:val="BookText"/>
      </w:pPr>
      <w:r>
        <w:rPr>
          <w:rFonts w:ascii="Times New Roman" w:hAnsi="Times New Roman" w:eastAsia="Times New Roman" w:cs="Times New Roman"/>
          <w:lang w:val="en-US" w:bidi="en-US"/>
          <w:color w:val="111111"/>
          <w:sz w:val="28"/>
          <w:szCs w:val="28"/>
          <w:rtl/>
        </w:rPr>
        <w:t xml:space="preserve">2680.</w:t>
      </w:r>
    </w:p>
    <w:p>
      <w:pPr>
        <w:pStyle w:val="BookText"/>
      </w:pPr>
      <w:r>
        <w:rPr>
          <w:rFonts w:ascii="Amiri" w:hAnsi="Amiri" w:eastAsia="Amiri" w:cs="Amiri"/>
          <w:lang w:bidi="ar-SA"/>
          <w:color w:val="111111"/>
          <w:sz w:val="28"/>
          <w:szCs w:val="28"/>
          <w:rtl/>
        </w:rPr>
        <w:t xml:space="preserve">الموصل؛ المدرسة الأمينية (في الاوقاف العامة)؛ رقم المخطوط: 22/28</w:t>
      </w:r>
    </w:p>
    <w:p>
      <w:pPr>
        <w:pStyle w:val="BookText"/>
      </w:pPr>
      <w:r>
        <w:rPr>
          <w:rFonts w:ascii="IRNazanin" w:hAnsi="IRNazanin" w:eastAsia="IRNazanin" w:cs="IRNazanin"/>
          <w:lang w:bidi="fa-IR"/>
          <w:color w:val="111111"/>
          <w:sz w:val="28"/>
          <w:szCs w:val="28"/>
          <w:rtl/>
        </w:rPr>
        <w:t xml:space="preserve">کا: مجهول، تا: مجهول؛ 101 ق،22*14سم [الأوقاف العامة-الموصل: 4-161]
</w:t>
      </w:r>
    </w:p>
    <w:p>
      <w:pPr>
        <w:sectPr>
          <w:footerReference w:type="default" r:id="rId673"/>
          <w:footnotePr>
            <w:numStart w:val="1"/>
            <w:numRestart w:val="eachPage"/>
          </w:footnotePr>
          <w:pgSz w:orient="portrait" w:w="11905.511811023622" w:h="16837.79527559055"/>
          <w:pgMar w:top="1440" w:right="1440" w:bottom="1440" w:left="1440" w:header="720" w:footer="720" w:gutter="0"/>
          <w:cols w:num="1" w:space="720"/>
        </w:sectPr>
      </w:pPr>
    </w:p>
    <w:bookmarkStart w:id="533" w:name="pg7770_70174"/>
    <w:bookmarkEnd w:id="533"/>
    <w:p>
      <w:pPr>
        <w:pStyle w:val="Heading2"/>
      </w:pPr>
      <w:bookmarkStart w:id="2064" w:name="_Toc1392"/>
      <w:r>
        <w:t>الأدب في رجب / آداب وسنن - عربي</w:t>
      </w:r>
      <w:bookmarkEnd w:id="2064"/>
    </w:p>
    <w:p>
      <w:pPr>
        <w:pStyle w:val="BookText"/>
      </w:pPr>
      <w:r>
        <w:rPr>
          <w:rFonts w:ascii="Amiri" w:hAnsi="Amiri" w:eastAsia="Amiri" w:cs="Amiri"/>
          <w:lang w:bidi="ar-SA"/>
          <w:color w:val="111111"/>
          <w:sz w:val="28"/>
          <w:szCs w:val="28"/>
          <w:rtl/>
        </w:rPr>
        <w:t xml:space="preserve">القاري الهروي، علي بن سلطان محمّد ( - 1014 ه- )</w:t>
      </w:r>
    </w:p>
    <w:p>
      <w:pPr>
        <w:pStyle w:val="BookText"/>
      </w:pPr>
      <w:r>
        <w:rPr>
          <w:rFonts w:ascii="Amiri" w:hAnsi="Amiri" w:eastAsia="Amiri" w:cs="Amiri"/>
          <w:lang w:bidi="ar-SA"/>
          <w:color w:val="111111"/>
          <w:sz w:val="28"/>
          <w:szCs w:val="28"/>
          <w:rtl/>
        </w:rPr>
        <w:t xml:space="preserve">طبع: طنطا، محقق: عمدو عبد المنعم مطابع الوفاء، 1412ه- 2681. بغداد؛ المكتبة القادرية؛ رقم المخطوط : 1456/6</w:t>
      </w:r>
    </w:p>
    <w:p>
      <w:pPr>
        <w:pStyle w:val="BookText"/>
      </w:pPr>
      <w:r>
        <w:rPr>
          <w:rFonts w:ascii="Amiri" w:hAnsi="Amiri" w:eastAsia="Amiri" w:cs="Amiri"/>
          <w:lang w:bidi="ar-SA"/>
          <w:color w:val="111111"/>
          <w:sz w:val="28"/>
          <w:szCs w:val="28"/>
          <w:rtl/>
        </w:rPr>
        <w:t xml:space="preserve">أوّلها: الحمد لله الذي خلق الكائنات على هبات متباينات؛ آخرها: للزياره لشهر رجب الأصم والله أعلم وصلى الله على محمد وآله وصحبه أجمعين وسلام على المرسلين والحمد لله رب العالمين.</w:t>
      </w:r>
    </w:p>
    <w:p>
      <w:pPr>
        <w:pStyle w:val="BookText"/>
      </w:pPr>
      <w:r>
        <w:rPr>
          <w:rFonts w:ascii="IRNazanin" w:hAnsi="IRNazanin" w:eastAsia="IRNazanin" w:cs="IRNazanin"/>
          <w:lang w:bidi="fa-IR"/>
          <w:color w:val="111111"/>
          <w:sz w:val="28"/>
          <w:szCs w:val="28"/>
          <w:rtl/>
        </w:rPr>
        <w:t xml:space="preserve">نسخ، کا: محمود بن محمّد صادق كنية بن علان، تا: 1066ه-، مكة المكرمة؛ 4 ق (26 ،29)25 س،14*21سم [ف: 5-229]</w:t>
      </w:r>
    </w:p>
    <w:p>
      <w:pPr>
        <w:pStyle w:val="BookText"/>
      </w:pPr>
      <w:r>
        <w:rPr>
          <w:rFonts w:ascii="Times New Roman" w:hAnsi="Times New Roman" w:eastAsia="Times New Roman" w:cs="Times New Roman"/>
          <w:lang w:val="en-US" w:bidi="en-US"/>
          <w:color w:val="111111"/>
          <w:sz w:val="28"/>
          <w:szCs w:val="28"/>
          <w:rtl/>
        </w:rPr>
        <w:t xml:space="preserve">2682.</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 190/7</w:t>
      </w:r>
    </w:p>
    <w:p>
      <w:pPr>
        <w:pStyle w:val="BookText"/>
      </w:pPr>
      <w:r>
        <w:rPr>
          <w:rFonts w:ascii="Amiri" w:hAnsi="Amiri" w:eastAsia="Amiri" w:cs="Amiri"/>
          <w:lang w:bidi="ar-SA"/>
          <w:color w:val="111111"/>
          <w:sz w:val="28"/>
          <w:szCs w:val="28"/>
          <w:rtl/>
        </w:rPr>
        <w:t xml:space="preserve">أوّلها: الحمد لله الذي خلق الكائنات على هيئات متباينات</w:t>
      </w:r>
    </w:p>
    <w:p>
      <w:pPr>
        <w:pStyle w:val="BookText"/>
      </w:pPr>
      <w:r>
        <w:rPr>
          <w:rFonts w:ascii="IRNazanin" w:hAnsi="IRNazanin" w:eastAsia="IRNazanin" w:cs="IRNazanin"/>
          <w:lang w:bidi="fa-IR"/>
          <w:color w:val="111111"/>
          <w:sz w:val="28"/>
          <w:szCs w:val="28"/>
          <w:rtl/>
        </w:rPr>
        <w:t xml:space="preserve">کا: مجهول، تا: مجهول؛ 12 ص (299-288) 19 س،10*16سم [ف: 125]</w:t>
      </w:r>
    </w:p>
    <w:p>
      <w:pPr>
        <w:pStyle w:val="Heading2"/>
      </w:pPr>
      <w:bookmarkStart w:id="2065" w:name="_Toc1393"/>
      <w:r>
        <w:t>أدب القاضي / أخلاق - عربي</w:t>
      </w:r>
      <w:bookmarkEnd w:id="2065"/>
    </w:p>
    <w:p>
      <w:pPr>
        <w:pStyle w:val="BookText"/>
      </w:pPr>
      <w:r>
        <w:rPr>
          <w:rFonts w:ascii="Amiri" w:hAnsi="Amiri" w:eastAsia="Amiri" w:cs="Amiri"/>
          <w:lang w:bidi="ar-SA"/>
          <w:color w:val="111111"/>
          <w:sz w:val="28"/>
          <w:szCs w:val="28"/>
          <w:rtl/>
        </w:rPr>
        <w:t xml:space="preserve">أبو يوسف القاضي، يعقوب بن إبراهيم (113 - 182 ه-)</w:t>
      </w:r>
    </w:p>
    <w:p>
      <w:pPr>
        <w:pStyle w:val="BookText"/>
      </w:pPr>
      <w:r>
        <w:rPr>
          <w:rFonts w:ascii="Amiri" w:hAnsi="Amiri" w:eastAsia="Amiri" w:cs="Amiri"/>
          <w:lang w:bidi="ar-SA"/>
          <w:color w:val="111111"/>
          <w:sz w:val="28"/>
          <w:szCs w:val="28"/>
          <w:rtl/>
        </w:rPr>
        <w:t xml:space="preserve">2683 . بغداد؛ المجمع العلمي العراقي؛ رقم المخطوط : 19/19 فقه - فرائض مصورة</w:t>
      </w:r>
    </w:p>
    <w:p>
      <w:pPr>
        <w:pStyle w:val="BookText"/>
      </w:pPr>
      <w:r>
        <w:rPr>
          <w:rFonts w:ascii="Amiri" w:hAnsi="Amiri" w:eastAsia="Amiri" w:cs="Amiri"/>
          <w:lang w:bidi="ar-SA"/>
          <w:color w:val="111111"/>
          <w:sz w:val="28"/>
          <w:szCs w:val="28"/>
          <w:rtl/>
        </w:rPr>
        <w:t xml:space="preserve">أوّلها: البسملة، ... التصلية، ... كتاب أدب القاضي وفيه عشرة فصول، الأول؛ آخرها: وكان الفراغ عشية يوم الأربعاء السبع وعشرين من ربيع الأوّل من ... سنة 434 من الهجرة النبوية على صاحبها أفضل الصلاة وأزكي التحية</w:t>
      </w:r>
    </w:p>
    <w:p>
      <w:pPr>
        <w:pStyle w:val="BookText"/>
      </w:pPr>
      <w:r>
        <w:rPr>
          <w:rFonts w:ascii="IRNazanin" w:hAnsi="IRNazanin" w:eastAsia="IRNazanin" w:cs="IRNazanin"/>
          <w:lang w:bidi="fa-IR"/>
          <w:color w:val="111111"/>
          <w:sz w:val="28"/>
          <w:szCs w:val="28"/>
          <w:rtl/>
        </w:rPr>
        <w:t xml:space="preserve">مصدر التصوير: نسخة خطية في المكتبة الوطنية بتونس (برقم 506)؛ مغربي، کا: مجهول، تا: مجهول؛ 183ق ،(183-1) 21 س [ف: 1-69]</w:t>
      </w:r>
    </w:p>
    <w:p>
      <w:pPr>
        <w:pStyle w:val="BookText"/>
      </w:pPr>
      <w:r>
        <w:rPr>
          <w:rFonts w:ascii="Amiri" w:hAnsi="Amiri" w:eastAsia="Amiri" w:cs="Amiri"/>
          <w:lang w:bidi="ar-SA"/>
          <w:color w:val="111111"/>
          <w:sz w:val="28"/>
          <w:szCs w:val="28"/>
          <w:rtl/>
        </w:rPr>
        <w:t xml:space="preserve">بغداد؛ المجمع العلمي العراقي؛ رقم المخطوط : 20/1 فقه - فرائض مصورة</w:t>
      </w:r>
    </w:p>
    <w:p>
      <w:pPr>
        <w:pStyle w:val="BookText"/>
      </w:pPr>
      <w:r>
        <w:rPr>
          <w:rFonts w:ascii="Amiri" w:hAnsi="Amiri" w:eastAsia="Amiri" w:cs="Amiri"/>
          <w:lang w:bidi="ar-SA"/>
          <w:color w:val="111111"/>
          <w:sz w:val="28"/>
          <w:szCs w:val="28"/>
          <w:rtl/>
        </w:rPr>
        <w:t xml:space="preserve">مصدر التصوير : النسخة السابقة نفسها [ف: 1-70]</w:t>
      </w:r>
    </w:p>
    <w:p>
      <w:pPr>
        <w:pStyle w:val="Heading2"/>
      </w:pPr>
      <w:bookmarkStart w:id="2066" w:name="_Toc1394"/>
      <w:r>
        <w:t>أدب القاضي / فقه - عربي</w:t>
      </w:r>
      <w:bookmarkEnd w:id="2066"/>
    </w:p>
    <w:p>
      <w:pPr>
        <w:pStyle w:val="BookText"/>
      </w:pPr>
      <w:r>
        <w:rPr>
          <w:rFonts w:ascii="Amiri" w:hAnsi="Amiri" w:eastAsia="Amiri" w:cs="Amiri"/>
          <w:lang w:bidi="ar-SA"/>
          <w:color w:val="111111"/>
          <w:sz w:val="28"/>
          <w:szCs w:val="28"/>
          <w:rtl/>
        </w:rPr>
        <w:t xml:space="preserve">الماوردي علي بن محمّد(364 - 450 ه-)</w:t>
      </w:r>
    </w:p>
    <w:p>
      <w:pPr>
        <w:pStyle w:val="BookText"/>
      </w:pPr>
      <w:r>
        <w:rPr>
          <w:rFonts w:ascii="IRNazanin" w:hAnsi="IRNazanin" w:eastAsia="IRNazanin" w:cs="IRNazanin"/>
          <w:lang w:bidi="fa-IR"/>
          <w:color w:val="111111"/>
          <w:sz w:val="28"/>
          <w:szCs w:val="28"/>
          <w:rtl/>
        </w:rPr>
        <w:t xml:space="preserve">طبع: بغداد، دیوان ،الاوقاف، محقق: محيي هلال السرحان، مجلدان، 1390-1391ه-
</w:t>
      </w:r>
    </w:p>
    <w:p>
      <w:pPr>
        <w:sectPr>
          <w:footerReference w:type="default" r:id="rId674"/>
          <w:footnotePr>
            <w:numStart w:val="1"/>
            <w:numRestart w:val="eachPage"/>
          </w:footnotePr>
          <w:pgSz w:orient="portrait" w:w="11905.511811023622" w:h="16837.79527559055"/>
          <w:pgMar w:top="1440" w:right="1440" w:bottom="1440" w:left="1440" w:header="720" w:footer="720" w:gutter="0"/>
          <w:cols w:num="1" w:space="720"/>
        </w:sectPr>
      </w:pPr>
    </w:p>
    <w:bookmarkStart w:id="534" w:name="pg7770_70175"/>
    <w:bookmarkEnd w:id="534"/>
    <w:p>
      <w:pPr>
        <w:pStyle w:val="BookText"/>
      </w:pPr>
      <w:r>
        <w:rPr>
          <w:rFonts w:ascii="Amiri" w:hAnsi="Amiri" w:eastAsia="Amiri" w:cs="Amiri"/>
          <w:lang w:bidi="ar-SA"/>
          <w:color w:val="111111"/>
          <w:sz w:val="28"/>
          <w:szCs w:val="28"/>
          <w:rtl/>
        </w:rPr>
        <w:t xml:space="preserve">2684 . بغداد ؛ كلية الآداب (في جامعة البغداد)؛ رقم المخطوط : 1708 مصورة</w:t>
      </w:r>
    </w:p>
    <w:p>
      <w:pPr>
        <w:pStyle w:val="BookText"/>
      </w:pPr>
      <w:r>
        <w:rPr>
          <w:rFonts w:ascii="Amiri" w:hAnsi="Amiri" w:eastAsia="Amiri" w:cs="Amiri"/>
          <w:lang w:bidi="ar-SA"/>
          <w:color w:val="111111"/>
          <w:sz w:val="28"/>
          <w:szCs w:val="28"/>
          <w:rtl/>
        </w:rPr>
        <w:t xml:space="preserve">أوّلها: بسم الله الرحمن الرحيم كتاب الشهادات الأوّل مختصر الجامع من كتاب اختلاف الحكام والشهادات من احكام القرآن في مسائل سمعتها؛ آخرها: عن أهل الورع والتحرج فدعت الصورة إلى استعمال الوجه الأوّل والله أعلم بالصواب ... تم كتاب أدب القضاء من كتاب الحاوي</w:t>
      </w:r>
    </w:p>
    <w:p>
      <w:pPr>
        <w:pStyle w:val="BookText"/>
      </w:pPr>
      <w:r>
        <w:rPr>
          <w:rFonts w:ascii="Amiri" w:hAnsi="Amiri" w:eastAsia="Amiri" w:cs="Amiri"/>
          <w:lang w:bidi="ar-SA"/>
          <w:color w:val="111111"/>
          <w:sz w:val="28"/>
          <w:szCs w:val="28"/>
          <w:rtl/>
        </w:rPr>
        <w:t xml:space="preserve">المجلد 2؛ نسخ، كا: عمر بن أسعد بن المنجا، تا: سلخ ربيع الاخر 599ه-؛ 281ق، 17 س [(المصورات) - ف: 1 -52]</w:t>
      </w:r>
    </w:p>
    <w:p>
      <w:pPr>
        <w:pStyle w:val="BookText"/>
      </w:pPr>
      <w:r>
        <w:rPr>
          <w:rFonts w:ascii="Times New Roman" w:hAnsi="Times New Roman" w:eastAsia="Times New Roman" w:cs="Times New Roman"/>
          <w:lang w:val="en-US" w:bidi="en-US"/>
          <w:color w:val="111111"/>
          <w:sz w:val="28"/>
          <w:szCs w:val="28"/>
          <w:rtl/>
        </w:rPr>
        <w:t xml:space="preserve">2685.</w:t>
      </w:r>
    </w:p>
    <w:p>
      <w:pPr>
        <w:pStyle w:val="BookText"/>
      </w:pPr>
      <w:r>
        <w:rPr>
          <w:rFonts w:ascii="Amiri" w:hAnsi="Amiri" w:eastAsia="Amiri" w:cs="Amiri"/>
          <w:lang w:bidi="ar-SA"/>
          <w:color w:val="111111"/>
          <w:sz w:val="28"/>
          <w:szCs w:val="28"/>
          <w:rtl/>
        </w:rPr>
        <w:t xml:space="preserve">البصرة ؛ جامعة البصرة (المكتبة المركزية)؛ رقم المخطوط: 73 مصورة</w:t>
      </w:r>
    </w:p>
    <w:p>
      <w:pPr>
        <w:pStyle w:val="BookText"/>
      </w:pPr>
      <w:r>
        <w:rPr>
          <w:rFonts w:ascii="IRNazanin" w:hAnsi="IRNazanin" w:eastAsia="IRNazanin" w:cs="IRNazanin"/>
          <w:lang w:bidi="fa-IR"/>
          <w:color w:val="111111"/>
          <w:sz w:val="28"/>
          <w:szCs w:val="28"/>
          <w:rtl/>
        </w:rPr>
        <w:t xml:space="preserve">المجلد الثاني؛ کا: مجهول، تا: مجهول [المورد: 33-386]</w:t>
      </w:r>
    </w:p>
    <w:p>
      <w:pPr>
        <w:pStyle w:val="BookText"/>
      </w:pPr>
      <w:r>
        <w:rPr>
          <w:rFonts w:ascii="Amiri" w:hAnsi="Amiri" w:eastAsia="Amiri" w:cs="Amiri"/>
          <w:lang w:bidi="ar-SA"/>
          <w:color w:val="111111"/>
          <w:sz w:val="28"/>
          <w:szCs w:val="28"/>
          <w:rtl/>
        </w:rPr>
        <w:t xml:space="preserve">2686 . بغداد؛ كلية الآداب (في جامعة البغداد)؛ رقم المخطوط: 1514 مصورة</w:t>
      </w:r>
    </w:p>
    <w:p>
      <w:pPr>
        <w:pStyle w:val="BookText"/>
      </w:pPr>
      <w:r>
        <w:rPr>
          <w:rFonts w:ascii="IRNazanin" w:hAnsi="IRNazanin" w:eastAsia="IRNazanin" w:cs="IRNazanin"/>
          <w:lang w:bidi="fa-IR"/>
          <w:color w:val="111111"/>
          <w:sz w:val="28"/>
          <w:szCs w:val="28"/>
          <w:rtl/>
        </w:rPr>
        <w:t xml:space="preserve">أوّلها: بسم الله الرحمن الرحيم كتاب أدب القاضي والأصل في وجوب القضاء وتنفيذ الحكم بين الخصوم كتاب الله تعالى وسنة نبيه وإجماع الأمم عليه قال الله تعالى آخرها: لايجوز لأن كان القضاة خلفاء الإمام وليس كل القضاء خلفاء هذا القاضي فجاز للامام ما لم يجز لهذا القاضي والله أعلم يتلوه كتاب الشهادات المجلد 1؛نسخ، کا: مجهول، تا: مجهول؛ 249ق، 17 س [كلية آداب (المصورات) - ف: 1-52]</w:t>
      </w:r>
    </w:p>
    <w:p>
      <w:pPr>
        <w:pStyle w:val="Heading2"/>
      </w:pPr>
      <w:bookmarkStart w:id="2067" w:name="_Toc1395"/>
      <w:r>
        <w:t>أدب القاضي = كتاب القضاء / فقه - عربي</w:t>
      </w:r>
      <w:bookmarkEnd w:id="2067"/>
    </w:p>
    <w:p>
      <w:pPr>
        <w:pStyle w:val="BookText"/>
      </w:pPr>
      <w:r>
        <w:rPr>
          <w:rFonts w:ascii="Amiri" w:hAnsi="Amiri" w:eastAsia="Amiri" w:cs="Amiri"/>
          <w:lang w:bidi="ar-SA"/>
          <w:color w:val="111111"/>
          <w:sz w:val="28"/>
          <w:szCs w:val="28"/>
          <w:rtl/>
        </w:rPr>
        <w:t xml:space="preserve">ابن العراقي، أحمد بن عبد الرحيم (762 - 826ه- )</w:t>
      </w:r>
    </w:p>
    <w:p>
      <w:pPr>
        <w:pStyle w:val="BookText"/>
      </w:pPr>
      <w:r>
        <w:rPr>
          <w:rFonts w:ascii="Times New Roman" w:hAnsi="Times New Roman" w:eastAsia="Times New Roman" w:cs="Times New Roman"/>
          <w:lang w:val="en-US" w:bidi="en-US"/>
          <w:color w:val="111111"/>
          <w:sz w:val="28"/>
          <w:szCs w:val="28"/>
          <w:rtl/>
        </w:rPr>
        <w:t xml:space="preserve">2687.</w:t>
      </w:r>
    </w:p>
    <w:p>
      <w:pPr>
        <w:pStyle w:val="BookText"/>
      </w:pPr>
      <w:r>
        <w:rPr>
          <w:rFonts w:ascii="Amiri" w:hAnsi="Amiri" w:eastAsia="Amiri" w:cs="Amiri"/>
          <w:lang w:bidi="ar-SA"/>
          <w:color w:val="111111"/>
          <w:sz w:val="28"/>
          <w:szCs w:val="28"/>
          <w:rtl/>
        </w:rPr>
        <w:t xml:space="preserve">بغداد؛ كلية الآداب (في جامعة البغداد)؛ رقم المخطوط: 1685 مصورة</w:t>
      </w:r>
    </w:p>
    <w:p>
      <w:pPr>
        <w:pStyle w:val="BookText"/>
      </w:pPr>
      <w:r>
        <w:rPr>
          <w:rFonts w:ascii="IRNazanin" w:hAnsi="IRNazanin" w:eastAsia="IRNazanin" w:cs="IRNazanin"/>
          <w:lang w:bidi="fa-IR"/>
          <w:color w:val="111111"/>
          <w:sz w:val="28"/>
          <w:szCs w:val="28"/>
          <w:rtl/>
        </w:rPr>
        <w:t xml:space="preserve">أوّلها: يقصد الاستيناف تكرر حمه وفي تحريم الزوجة والأمة بتعدد الكفارة إيضا عند اختلاف المجلس؛ آخرها: بما وقع منه سواء كان في الحياة أو بعد الموت لكنه إن شاء قبله كان تدبيرا أو بعده كان عنفا وكلام الرافعي هنا يشعر معه وقال الشيخ لما حكي هذا هو قطعة من كتاب مختصر المهمات للاسنوي؛ نسخ، کا: مجهول، تا: مجهول؛ 35ق 33 س [(المصورات) - ف: 1-53]
</w:t>
      </w:r>
    </w:p>
    <w:p>
      <w:pPr>
        <w:sectPr>
          <w:footerReference w:type="default" r:id="rId675"/>
          <w:footnotePr>
            <w:numStart w:val="1"/>
            <w:numRestart w:val="eachPage"/>
          </w:footnotePr>
          <w:pgSz w:orient="portrait" w:w="11905.511811023622" w:h="16837.79527559055"/>
          <w:pgMar w:top="1440" w:right="1440" w:bottom="1440" w:left="1440" w:header="720" w:footer="720" w:gutter="0"/>
          <w:cols w:num="1" w:space="720"/>
        </w:sectPr>
      </w:pPr>
    </w:p>
    <w:bookmarkStart w:id="535" w:name="pg7770_70176"/>
    <w:bookmarkEnd w:id="535"/>
    <w:p>
      <w:pPr>
        <w:pStyle w:val="Heading2"/>
      </w:pPr>
      <w:bookmarkStart w:id="2068" w:name="_Toc1396"/>
      <w:r>
        <w:t>أدب القاضي / فقه - عربي</w:t>
      </w:r>
      <w:bookmarkEnd w:id="2068"/>
    </w:p>
    <w:p>
      <w:pPr>
        <w:pStyle w:val="BookText"/>
      </w:pPr>
      <w:r>
        <w:rPr>
          <w:rFonts w:ascii="Amiri" w:hAnsi="Amiri" w:eastAsia="Amiri" w:cs="Amiri"/>
          <w:lang w:bidi="ar-SA"/>
          <w:color w:val="111111"/>
          <w:sz w:val="28"/>
          <w:szCs w:val="28"/>
          <w:rtl/>
        </w:rPr>
        <w:t xml:space="preserve">الانصاري، أحمد بن روح الله ( - 1008 ه- )</w:t>
      </w:r>
    </w:p>
    <w:p>
      <w:pPr>
        <w:pStyle w:val="BookText"/>
      </w:pPr>
      <w:r>
        <w:rPr>
          <w:rFonts w:ascii="Amiri" w:hAnsi="Amiri" w:eastAsia="Amiri" w:cs="Amiri"/>
          <w:lang w:bidi="ar-SA"/>
          <w:color w:val="111111"/>
          <w:sz w:val="28"/>
          <w:szCs w:val="28"/>
          <w:rtl/>
        </w:rPr>
        <w:t xml:space="preserve">2688 . بغداد ؛ كلية الآداب في جامعة البغداد)؛ رقم المخطوط: 1683 مصورة</w:t>
      </w:r>
    </w:p>
    <w:p>
      <w:pPr>
        <w:pStyle w:val="BookText"/>
      </w:pPr>
      <w:r>
        <w:rPr>
          <w:rFonts w:ascii="IRNazanin" w:hAnsi="IRNazanin" w:eastAsia="IRNazanin" w:cs="IRNazanin"/>
          <w:lang w:bidi="fa-IR"/>
          <w:color w:val="111111"/>
          <w:sz w:val="28"/>
          <w:szCs w:val="28"/>
          <w:rtl/>
        </w:rPr>
        <w:t xml:space="preserve">أوّلها: البسملة، كتاب أدب القاضي وفي الكافي كتاب القضاء هو عبارة عن الأحكام لغة وعن الإلزام شريعة؛ آخرها: ولو قال المدعا عليه للمدعي احلقت أنت على دعواك إني سرقت شيء إلا إذا تصالحا من بعده والله أعلم. تم نسخ، کا: مجهول، تا: مجهول؛ 145ق، 23 س [(المصورات) - ف: 1-56]</w:t>
      </w:r>
    </w:p>
    <w:p>
      <w:pPr>
        <w:pStyle w:val="Heading2"/>
      </w:pPr>
      <w:bookmarkStart w:id="2069" w:name="_Toc1397"/>
      <w:r>
        <w:t>أدب القاضي / فقه - عربي</w:t>
      </w:r>
      <w:bookmarkEnd w:id="2069"/>
    </w:p>
    <w:p>
      <w:pPr>
        <w:pStyle w:val="BookText"/>
      </w:pPr>
      <w:r>
        <w:rPr>
          <w:rFonts w:ascii="Amiri" w:hAnsi="Amiri" w:eastAsia="Amiri" w:cs="Amiri"/>
          <w:lang w:bidi="ar-SA"/>
          <w:color w:val="111111"/>
          <w:sz w:val="28"/>
          <w:szCs w:val="28"/>
          <w:rtl/>
        </w:rPr>
        <w:t xml:space="preserve">2689 . بغداد؛ مركز البحوث والدراسات؛ رقم المخطوط : 259 مصورة</w:t>
      </w:r>
    </w:p>
    <w:p>
      <w:pPr>
        <w:pStyle w:val="BookText"/>
      </w:pPr>
      <w:r>
        <w:rPr>
          <w:rFonts w:ascii="IRNazanin" w:hAnsi="IRNazanin" w:eastAsia="IRNazanin" w:cs="IRNazanin"/>
          <w:lang w:bidi="fa-IR"/>
          <w:color w:val="111111"/>
          <w:sz w:val="28"/>
          <w:szCs w:val="28"/>
          <w:rtl/>
        </w:rPr>
        <w:t xml:space="preserve">مصدر التصوير: وحدة اليونسكو.؛ کا: مجهول، تا: مجهول؛ 48 ص [(مصورات) - ف: 241]</w:t>
      </w:r>
    </w:p>
    <w:p>
      <w:pPr>
        <w:pStyle w:val="Heading2"/>
      </w:pPr>
      <w:bookmarkStart w:id="2070" w:name="_Toc1398"/>
      <w:r>
        <w:t>أدب القاضي على مذهب الشافعي / فقه - عربي</w:t>
      </w:r>
      <w:bookmarkEnd w:id="2070"/>
    </w:p>
    <w:p>
      <w:pPr>
        <w:pStyle w:val="BookText"/>
      </w:pPr>
      <w:r>
        <w:rPr>
          <w:rFonts w:ascii="Amiri" w:hAnsi="Amiri" w:eastAsia="Amiri" w:cs="Amiri"/>
          <w:lang w:bidi="ar-SA"/>
          <w:color w:val="111111"/>
          <w:sz w:val="28"/>
          <w:szCs w:val="28"/>
          <w:rtl/>
        </w:rPr>
        <w:t xml:space="preserve">الطبري، أحمد بن أبي أحمد ( - 335 ؟ ه-)</w:t>
      </w:r>
    </w:p>
    <w:p>
      <w:pPr>
        <w:pStyle w:val="BookText"/>
      </w:pPr>
      <w:r>
        <w:rPr>
          <w:rFonts w:ascii="IRNazanin" w:hAnsi="IRNazanin" w:eastAsia="IRNazanin" w:cs="IRNazanin"/>
          <w:lang w:bidi="fa-IR"/>
          <w:color w:val="111111"/>
          <w:sz w:val="28"/>
          <w:szCs w:val="28"/>
          <w:rtl/>
        </w:rPr>
        <w:t xml:space="preserve">طبع: الطائف، 1409ه- جزءان</w:t>
      </w:r>
    </w:p>
    <w:p>
      <w:pPr>
        <w:pStyle w:val="BookText"/>
      </w:pPr>
      <w:r>
        <w:rPr>
          <w:rFonts w:ascii="Times New Roman" w:hAnsi="Times New Roman" w:eastAsia="Times New Roman" w:cs="Times New Roman"/>
          <w:lang w:val="en-US" w:bidi="en-US"/>
          <w:color w:val="111111"/>
          <w:sz w:val="28"/>
          <w:szCs w:val="28"/>
          <w:rtl/>
        </w:rPr>
        <w:t xml:space="preserve">2690.</w:t>
      </w:r>
    </w:p>
    <w:p>
      <w:pPr>
        <w:pStyle w:val="BookText"/>
      </w:pPr>
      <w:r>
        <w:rPr>
          <w:rFonts w:ascii="Amiri" w:hAnsi="Amiri" w:eastAsia="Amiri" w:cs="Amiri"/>
          <w:lang w:bidi="ar-SA"/>
          <w:color w:val="111111"/>
          <w:sz w:val="28"/>
          <w:szCs w:val="28"/>
          <w:rtl/>
        </w:rPr>
        <w:t xml:space="preserve">بغداد؛ الخزانة العمرية ضمن دار المخطوطات؛ رقم المخطوط: 22315/2</w:t>
      </w:r>
    </w:p>
    <w:p>
      <w:pPr>
        <w:pStyle w:val="BookText"/>
      </w:pPr>
      <w:r>
        <w:rPr>
          <w:rFonts w:ascii="Amiri" w:hAnsi="Amiri" w:eastAsia="Amiri" w:cs="Amiri"/>
          <w:lang w:bidi="ar-SA"/>
          <w:color w:val="111111"/>
          <w:sz w:val="28"/>
          <w:szCs w:val="28"/>
          <w:rtl/>
        </w:rPr>
        <w:t xml:space="preserve">أوّلها: الحمد لله الذي أنزل على عبده الكتاب ولم يجعل له عوجا فيما أقام به الاود وازهق به ... .</w:t>
      </w:r>
    </w:p>
    <w:p>
      <w:pPr>
        <w:pStyle w:val="BookText"/>
      </w:pPr>
      <w:r>
        <w:rPr>
          <w:rFonts w:ascii="IRNazanin" w:hAnsi="IRNazanin" w:eastAsia="IRNazanin" w:cs="IRNazanin"/>
          <w:lang w:bidi="fa-IR"/>
          <w:color w:val="111111"/>
          <w:sz w:val="28"/>
          <w:szCs w:val="28"/>
          <w:rtl/>
        </w:rPr>
        <w:t xml:space="preserve">کا: عمر، تا: 997ه-، 72 ق، 39 س ،21*30سم [خزانة العمرية : 6 -13]</w:t>
      </w:r>
    </w:p>
    <w:p>
      <w:pPr>
        <w:pStyle w:val="Heading2"/>
      </w:pPr>
      <w:bookmarkStart w:id="2071" w:name="_Toc1399"/>
      <w:r>
        <w:t>أدب القضاء / فقه - عربي</w:t>
      </w:r>
      <w:bookmarkEnd w:id="2071"/>
    </w:p>
    <w:p>
      <w:pPr>
        <w:pStyle w:val="BookText"/>
      </w:pPr>
      <w:r>
        <w:rPr>
          <w:rFonts w:ascii="Amiri" w:hAnsi="Amiri" w:eastAsia="Amiri" w:cs="Amiri"/>
          <w:lang w:bidi="ar-SA"/>
          <w:color w:val="111111"/>
          <w:sz w:val="28"/>
          <w:szCs w:val="28"/>
          <w:rtl/>
        </w:rPr>
        <w:t xml:space="preserve">السروجي، أحمد بن إبراهيم (639 - 10 ه- )</w:t>
      </w:r>
    </w:p>
    <w:p>
      <w:pPr>
        <w:pStyle w:val="BookText"/>
      </w:pPr>
      <w:r>
        <w:rPr>
          <w:rFonts w:ascii="IRNazanin" w:hAnsi="IRNazanin" w:eastAsia="IRNazanin" w:cs="IRNazanin"/>
          <w:lang w:bidi="fa-IR"/>
          <w:color w:val="111111"/>
          <w:sz w:val="28"/>
          <w:szCs w:val="28"/>
          <w:rtl/>
        </w:rPr>
        <w:t xml:space="preserve">[فنخا 2: 554]
</w:t>
      </w:r>
    </w:p>
    <w:p>
      <w:pPr>
        <w:sectPr>
          <w:footerReference w:type="default" r:id="rId676"/>
          <w:footnotePr>
            <w:numStart w:val="1"/>
            <w:numRestart w:val="eachPage"/>
          </w:footnotePr>
          <w:pgSz w:orient="portrait" w:w="11905.511811023622" w:h="16837.79527559055"/>
          <w:pgMar w:top="1440" w:right="1440" w:bottom="1440" w:left="1440" w:header="720" w:footer="720" w:gutter="0"/>
          <w:cols w:num="1" w:space="720"/>
        </w:sectPr>
      </w:pPr>
    </w:p>
    <w:bookmarkStart w:id="536" w:name="pg7770_70177"/>
    <w:bookmarkEnd w:id="536"/>
    <w:p>
      <w:pPr>
        <w:pStyle w:val="BookText"/>
      </w:pPr>
      <w:r>
        <w:rPr>
          <w:rFonts w:ascii="Times New Roman" w:hAnsi="Times New Roman" w:eastAsia="Times New Roman" w:cs="Times New Roman"/>
          <w:lang w:val="en-US" w:bidi="en-US"/>
          <w:color w:val="111111"/>
          <w:sz w:val="28"/>
          <w:szCs w:val="28"/>
          <w:rtl/>
        </w:rPr>
        <w:t xml:space="preserve">2691.</w:t>
      </w:r>
    </w:p>
    <w:p>
      <w:pPr>
        <w:pStyle w:val="BookText"/>
      </w:pPr>
      <w:r>
        <w:rPr>
          <w:rFonts w:ascii="Amiri" w:hAnsi="Amiri" w:eastAsia="Amiri" w:cs="Amiri"/>
          <w:lang w:bidi="ar-SA"/>
          <w:color w:val="111111"/>
          <w:sz w:val="28"/>
          <w:szCs w:val="28"/>
          <w:rtl/>
        </w:rPr>
        <w:t xml:space="preserve">بغداد ؛ كلية الآداب في جامعة البغداد)؛ رقم المخطوط: 1681 مصورة</w:t>
      </w:r>
    </w:p>
    <w:p>
      <w:pPr>
        <w:pStyle w:val="BookText"/>
      </w:pPr>
      <w:r>
        <w:rPr>
          <w:rFonts w:ascii="Amiri" w:hAnsi="Amiri" w:eastAsia="Amiri" w:cs="Amiri"/>
          <w:lang w:bidi="ar-SA"/>
          <w:color w:val="111111"/>
          <w:sz w:val="28"/>
          <w:szCs w:val="28"/>
          <w:rtl/>
        </w:rPr>
        <w:t xml:space="preserve">أوّلها البسملة ... كتاب القضاء هو في اللغة عبارة عن اللزوم ولهذا سمي القاضي قاضيا لانه يلزم الناس في الشرع؛ آخرها: فظفر بدراهم مدفونة كان له أن ياخذ ذلك في رواية لأنها جنس واحد من حيث التنمية لاقطع عليه الجامع الصغير قاضي خان. وفيما نقلناه كفاية لمتامله والله تعالى يرحم مصنفه</w:t>
      </w:r>
    </w:p>
    <w:p>
      <w:pPr>
        <w:pStyle w:val="BookText"/>
      </w:pPr>
      <w:r>
        <w:rPr>
          <w:rFonts w:ascii="IRNazanin" w:hAnsi="IRNazanin" w:eastAsia="IRNazanin" w:cs="IRNazanin"/>
          <w:lang w:bidi="fa-IR"/>
          <w:color w:val="111111"/>
          <w:sz w:val="28"/>
          <w:szCs w:val="28"/>
          <w:rtl/>
        </w:rPr>
        <w:t xml:space="preserve">نسخ، کا: مجهول، تا: مجهول؛ 84ق ، 19 س [(المصورات) - ف: 1-55]</w:t>
      </w:r>
    </w:p>
    <w:p>
      <w:pPr>
        <w:pStyle w:val="Heading2"/>
      </w:pPr>
      <w:bookmarkStart w:id="2072" w:name="_Toc1400"/>
      <w:r>
        <w:t>أدب القضاة / فقه - عربي</w:t>
      </w:r>
      <w:bookmarkEnd w:id="2072"/>
    </w:p>
    <w:p>
      <w:pPr>
        <w:pStyle w:val="BookText"/>
      </w:pPr>
      <w:r>
        <w:rPr>
          <w:rFonts w:ascii="Amiri" w:hAnsi="Amiri" w:eastAsia="Amiri" w:cs="Amiri"/>
          <w:lang w:bidi="ar-SA"/>
          <w:color w:val="111111"/>
          <w:sz w:val="28"/>
          <w:szCs w:val="28"/>
          <w:rtl/>
        </w:rPr>
        <w:t xml:space="preserve">القريشي، شرف الدين (القرن 8 ه-)</w:t>
      </w:r>
    </w:p>
    <w:p>
      <w:pPr>
        <w:pStyle w:val="BookText"/>
      </w:pPr>
      <w:r>
        <w:rPr>
          <w:rFonts w:ascii="Amiri" w:hAnsi="Amiri" w:eastAsia="Amiri" w:cs="Amiri"/>
          <w:lang w:bidi="ar-SA"/>
          <w:color w:val="111111"/>
          <w:sz w:val="28"/>
          <w:szCs w:val="28"/>
          <w:rtl/>
        </w:rPr>
        <w:t xml:space="preserve">2692 . البصرة؛ المكتبة العباسية باش أعيان؛ رقم المخطوط: د 101</w:t>
      </w:r>
    </w:p>
    <w:p>
      <w:pPr>
        <w:pStyle w:val="BookText"/>
      </w:pPr>
      <w:r>
        <w:rPr>
          <w:rFonts w:ascii="Amiri" w:hAnsi="Amiri" w:eastAsia="Amiri" w:cs="Amiri"/>
          <w:lang w:bidi="ar-SA"/>
          <w:color w:val="111111"/>
          <w:sz w:val="28"/>
          <w:szCs w:val="28"/>
          <w:rtl/>
        </w:rPr>
        <w:t xml:space="preserve">أوّلها: البسملة، الحمدلة ... أما بعد: فان القضاء من الوظائف الخطرة في الآخرة جداً، فينبغي لمن يحب نفسه ويخاف عليه ... ولما قدر اله سبحانه وتعالى علي بنيابة الحكم بدمشق في سنة تسعين وسبع مائة، يسر الله سبحانه وتعالى بكتابة مسائل يسيرة تتعلق بالحكام، ولم أقصد استيعاب المسائل فانها تحتاج الى مجلدات، فاقتصرت على ما يقع غالباً عند الحكام، وقصدت به الإيضاح، ولم أتعرض للسؤال والاختلاف ولا ما يندر وقوعه ورتبته على أبواب؛ آخرها: تم كتاب أدب القضاة بحمدالله وعونه وحسن توفيقه، وذلك في اليوم المبارك تاسع عشرين شهر المحرم سنة ست وخمسين وثمان مائة كا: محمّد بن علي بن عيسى بن جوشن، تا: 29 محرم 856ه-؛ 162ص، 19س، 13/5*17/5سم [ف: 212]</w:t>
      </w:r>
    </w:p>
    <w:p>
      <w:pPr>
        <w:pStyle w:val="BookText"/>
      </w:pPr>
      <w:r>
        <w:rPr>
          <w:rFonts w:ascii="Amiri" w:hAnsi="Amiri" w:eastAsia="Amiri" w:cs="Amiri"/>
          <w:lang w:bidi="ar-SA"/>
          <w:color w:val="111111"/>
          <w:sz w:val="28"/>
          <w:szCs w:val="28"/>
          <w:rtl/>
        </w:rPr>
        <w:t xml:space="preserve">بغداد؛ المجمع العلمي العراقي رقم المخطوط: 2 فقه - فرائض-قضاء مصورة</w:t>
      </w:r>
    </w:p>
    <w:p>
      <w:pPr>
        <w:pStyle w:val="BookText"/>
      </w:pPr>
      <w:r>
        <w:rPr>
          <w:rFonts w:ascii="Amiri" w:hAnsi="Amiri" w:eastAsia="Amiri" w:cs="Amiri"/>
          <w:lang w:bidi="ar-SA"/>
          <w:color w:val="111111"/>
          <w:sz w:val="28"/>
          <w:szCs w:val="28"/>
          <w:rtl/>
        </w:rPr>
        <w:t xml:space="preserve">مصدر التصوير: النسخة السابقة نفسها [ف: 1-52]</w:t>
      </w:r>
    </w:p>
    <w:p>
      <w:pPr>
        <w:pStyle w:val="Heading2"/>
      </w:pPr>
      <w:bookmarkStart w:id="2073" w:name="_Toc1401"/>
      <w:r>
        <w:t>أدب القضاة / فقه - عربي</w:t>
      </w:r>
      <w:bookmarkEnd w:id="2073"/>
    </w:p>
    <w:p>
      <w:pPr>
        <w:pStyle w:val="BookText"/>
      </w:pPr>
      <w:r>
        <w:rPr>
          <w:rFonts w:ascii="Times New Roman" w:hAnsi="Times New Roman" w:eastAsia="Times New Roman" w:cs="Times New Roman"/>
          <w:lang w:val="en-US" w:bidi="en-US"/>
          <w:color w:val="111111"/>
          <w:sz w:val="28"/>
          <w:szCs w:val="28"/>
          <w:rtl/>
        </w:rPr>
        <w:t xml:space="preserve">2693.</w:t>
      </w:r>
    </w:p>
    <w:p>
      <w:pPr>
        <w:pStyle w:val="BookText"/>
      </w:pPr>
      <w:r>
        <w:rPr>
          <w:rFonts w:ascii="Amiri" w:hAnsi="Amiri" w:eastAsia="Amiri" w:cs="Amiri"/>
          <w:lang w:bidi="ar-SA"/>
          <w:color w:val="111111"/>
          <w:sz w:val="28"/>
          <w:szCs w:val="28"/>
          <w:rtl/>
        </w:rPr>
        <w:t xml:space="preserve">البصرة ؛ المكتبة العباسية باش أعيان)؛ رقم المخطوط: ه-90/1</w:t>
      </w:r>
    </w:p>
    <w:p>
      <w:pPr>
        <w:pStyle w:val="BookText"/>
      </w:pPr>
      <w:r>
        <w:rPr>
          <w:rFonts w:ascii="IRNazanin" w:hAnsi="IRNazanin" w:eastAsia="IRNazanin" w:cs="IRNazanin"/>
          <w:lang w:bidi="fa-IR"/>
          <w:color w:val="111111"/>
          <w:sz w:val="28"/>
          <w:szCs w:val="28"/>
          <w:rtl/>
        </w:rPr>
        <w:t xml:space="preserve">کا: مجهول، تا: 7 صفر 1123ه-؛ ناقصة : الأوّل؛ 14/5*20سم [ف: 317]
</w:t>
      </w:r>
    </w:p>
    <w:p>
      <w:pPr>
        <w:sectPr>
          <w:footerReference w:type="default" r:id="rId677"/>
          <w:footnotePr>
            <w:numStart w:val="1"/>
            <w:numRestart w:val="eachPage"/>
          </w:footnotePr>
          <w:pgSz w:orient="portrait" w:w="11905.511811023622" w:h="16837.79527559055"/>
          <w:pgMar w:top="1440" w:right="1440" w:bottom="1440" w:left="1440" w:header="720" w:footer="720" w:gutter="0"/>
          <w:cols w:num="1" w:space="720"/>
        </w:sectPr>
      </w:pPr>
    </w:p>
    <w:bookmarkStart w:id="537" w:name="pg7770_70178"/>
    <w:bookmarkEnd w:id="537"/>
    <w:p>
      <w:pPr>
        <w:pStyle w:val="Heading2"/>
      </w:pPr>
      <w:bookmarkStart w:id="2074" w:name="_Toc1402"/>
      <w:r>
        <w:t>أدب الكاتب / الخط والكتابة، أدب - عربي</w:t>
      </w:r>
      <w:bookmarkEnd w:id="2074"/>
    </w:p>
    <w:p>
      <w:pPr>
        <w:pStyle w:val="BookText"/>
      </w:pPr>
      <w:r>
        <w:rPr>
          <w:rFonts w:ascii="Amiri" w:hAnsi="Amiri" w:eastAsia="Amiri" w:cs="Amiri"/>
          <w:lang w:bidi="ar-SA"/>
          <w:color w:val="111111"/>
          <w:sz w:val="28"/>
          <w:szCs w:val="28"/>
          <w:rtl/>
        </w:rPr>
        <w:t xml:space="preserve">ابن قتيبة، عبد الله بن مسلم (213 - 276ه-)</w:t>
      </w:r>
    </w:p>
    <w:p>
      <w:pPr>
        <w:pStyle w:val="BookText"/>
      </w:pPr>
      <w:r>
        <w:rPr>
          <w:rFonts w:ascii="Amiri" w:hAnsi="Amiri" w:eastAsia="Amiri" w:cs="Amiri"/>
          <w:lang w:bidi="ar-SA"/>
          <w:color w:val="111111"/>
          <w:sz w:val="28"/>
          <w:szCs w:val="28"/>
          <w:rtl/>
        </w:rPr>
        <w:t xml:space="preserve">أوّله: البسملة قال أبو محمد عبد الله بن مسلم بن قتيبة رحمه الله تعالى اما بعد حمدا لله محامده والثناء عليه بما هو أهله والصلوة على رسوله المصطفى وآله فانّي لّما رأيت اكثر بجميع أهل زماننا ...</w:t>
      </w:r>
    </w:p>
    <w:p>
      <w:pPr>
        <w:pStyle w:val="BookText"/>
      </w:pPr>
      <w:r>
        <w:rPr>
          <w:rFonts w:ascii="Amiri" w:hAnsi="Amiri" w:eastAsia="Amiri" w:cs="Amiri"/>
          <w:lang w:bidi="ar-SA"/>
          <w:color w:val="111111"/>
          <w:sz w:val="28"/>
          <w:szCs w:val="28"/>
          <w:rtl/>
        </w:rPr>
        <w:t xml:space="preserve">آخره: وانما تجيء هذه المصادر مخالفة للأفعال لأن الأفعال وإن اختلفت أبنيتها فهي واحدة في المعنى</w:t>
      </w:r>
    </w:p>
    <w:p>
      <w:pPr>
        <w:pStyle w:val="BookText"/>
      </w:pPr>
      <w:r>
        <w:rPr>
          <w:rFonts w:ascii="Amiri" w:hAnsi="Amiri" w:eastAsia="Amiri" w:cs="Amiri"/>
          <w:lang w:bidi="ar-SA"/>
          <w:color w:val="111111"/>
          <w:sz w:val="28"/>
          <w:szCs w:val="28"/>
          <w:rtl/>
        </w:rPr>
        <w:t xml:space="preserve">طبع: طبع مرّات القاهرة، 1958م</w:t>
      </w:r>
    </w:p>
    <w:p>
      <w:pPr>
        <w:pStyle w:val="BookText"/>
      </w:pPr>
      <w:r>
        <w:rPr>
          <w:rFonts w:ascii="Amiri" w:hAnsi="Amiri" w:eastAsia="Amiri" w:cs="Amiri"/>
          <w:lang w:bidi="ar-SA"/>
          <w:color w:val="111111"/>
          <w:sz w:val="28"/>
          <w:szCs w:val="28"/>
          <w:rtl/>
        </w:rPr>
        <w:t xml:space="preserve">[فنخا 2: 555-557(19 نسخة)]</w:t>
      </w:r>
    </w:p>
    <w:p>
      <w:pPr>
        <w:pStyle w:val="BookText"/>
      </w:pPr>
      <w:r>
        <w:rPr>
          <w:rFonts w:ascii="Amiri" w:hAnsi="Amiri" w:eastAsia="Amiri" w:cs="Amiri"/>
          <w:lang w:bidi="ar-SA"/>
          <w:color w:val="111111"/>
          <w:sz w:val="28"/>
          <w:szCs w:val="28"/>
          <w:rtl/>
        </w:rPr>
        <w:t xml:space="preserve">2694 . الموصل ؛ المدرسة المحمدية (في الأوقاف العامة)؛ رقم المخطوط: 11/1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صالح بن أحمد بن إبراهيم بن الحسن بن سليمان القرشي المقدسي، تا: 595ه-، 333 ق ، 20*23سم [الأوقاف العامة - الموصل: 7-63]</w:t>
      </w:r>
    </w:p>
    <w:p>
      <w:pPr>
        <w:pStyle w:val="BookText"/>
      </w:pPr>
      <w:r>
        <w:rPr>
          <w:rFonts w:ascii="Times New Roman" w:hAnsi="Times New Roman" w:eastAsia="Times New Roman" w:cs="Times New Roman"/>
          <w:lang w:val="en-US" w:bidi="en-US"/>
          <w:color w:val="111111"/>
          <w:sz w:val="28"/>
          <w:szCs w:val="28"/>
          <w:rtl/>
        </w:rPr>
        <w:t xml:space="preserve">2695.</w:t>
      </w:r>
    </w:p>
    <w:p>
      <w:pPr>
        <w:pStyle w:val="BookText"/>
      </w:pPr>
      <w:r>
        <w:rPr>
          <w:rFonts w:ascii="Amiri" w:hAnsi="Amiri" w:eastAsia="Amiri" w:cs="Amiri"/>
          <w:lang w:bidi="ar-SA"/>
          <w:color w:val="111111"/>
          <w:sz w:val="28"/>
          <w:szCs w:val="28"/>
          <w:rtl/>
        </w:rPr>
        <w:t xml:space="preserve">البصرة المكتبة العباسية باش أعيان؛ رقم المخطوط : د-105</w:t>
      </w:r>
    </w:p>
    <w:p>
      <w:pPr>
        <w:pStyle w:val="BookText"/>
      </w:pPr>
      <w:r>
        <w:rPr>
          <w:rFonts w:ascii="IRNazanin" w:hAnsi="IRNazanin" w:eastAsia="IRNazanin" w:cs="IRNazanin"/>
          <w:lang w:bidi="fa-IR"/>
          <w:color w:val="111111"/>
          <w:sz w:val="28"/>
          <w:szCs w:val="28"/>
          <w:rtl/>
        </w:rPr>
        <w:t xml:space="preserve">کا: مجهول، تا: القرن 9ه-؛13/5*16/9سم [ف : 137]</w:t>
      </w:r>
    </w:p>
    <w:p>
      <w:pPr>
        <w:pStyle w:val="BookText"/>
      </w:pPr>
      <w:r>
        <w:rPr>
          <w:rFonts w:ascii="Times New Roman" w:hAnsi="Times New Roman" w:eastAsia="Times New Roman" w:cs="Times New Roman"/>
          <w:lang w:val="en-US" w:bidi="en-US"/>
          <w:color w:val="111111"/>
          <w:sz w:val="28"/>
          <w:szCs w:val="28"/>
          <w:rtl/>
        </w:rPr>
        <w:t xml:space="preserve">2696.</w:t>
      </w:r>
    </w:p>
    <w:p>
      <w:pPr>
        <w:pStyle w:val="BookText"/>
      </w:pPr>
      <w:r>
        <w:rPr>
          <w:rFonts w:ascii="IRNazanin" w:hAnsi="IRNazanin" w:eastAsia="IRNazanin" w:cs="IRNazanin"/>
          <w:lang w:bidi="fa-IR"/>
          <w:color w:val="111111"/>
          <w:sz w:val="28"/>
          <w:szCs w:val="28"/>
          <w:rtl/>
        </w:rPr>
        <w:t xml:space="preserve">بغداد؛ دار المخطوطات؛ رقم المخطوط: 9397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محمّد ابن مصطفى لمحمد بن عاصم بن المعطي القلاقتسي، تا: 1152ه-، 466 ص، 16س، 14/5*21/5 سم [المتحف العراقي -ف: الادب -22]</w:t>
      </w:r>
    </w:p>
    <w:p>
      <w:pPr>
        <w:pStyle w:val="BookText"/>
      </w:pPr>
      <w:r>
        <w:rPr>
          <w:rFonts w:ascii="Times New Roman" w:hAnsi="Times New Roman" w:eastAsia="Times New Roman" w:cs="Times New Roman"/>
          <w:lang w:val="en-US" w:bidi="en-US"/>
          <w:color w:val="111111"/>
          <w:sz w:val="28"/>
          <w:szCs w:val="28"/>
          <w:rtl/>
        </w:rPr>
        <w:t xml:space="preserve">2697.</w:t>
      </w:r>
    </w:p>
    <w:p>
      <w:pPr>
        <w:pStyle w:val="BookText"/>
      </w:pPr>
      <w:r>
        <w:rPr>
          <w:rFonts w:ascii="IRNazanin" w:hAnsi="IRNazanin" w:eastAsia="IRNazanin" w:cs="IRNazanin"/>
          <w:lang w:bidi="fa-IR"/>
          <w:color w:val="111111"/>
          <w:sz w:val="28"/>
          <w:szCs w:val="28"/>
          <w:rtl/>
        </w:rPr>
        <w:t xml:space="preserve">بغداد؛ دار المخطوطات؛ رقم المخطوط: 30261/1</w:t>
      </w:r>
    </w:p>
    <w:p>
      <w:pPr>
        <w:pStyle w:val="BookText"/>
      </w:pPr>
      <w:r>
        <w:rPr>
          <w:rFonts w:ascii="IRNazanin" w:hAnsi="IRNazanin" w:eastAsia="IRNazanin" w:cs="IRNazanin"/>
          <w:lang w:bidi="fa-IR"/>
          <w:color w:val="111111"/>
          <w:sz w:val="28"/>
          <w:szCs w:val="28"/>
          <w:rtl/>
        </w:rPr>
        <w:t xml:space="preserve">کا: محمود بن عبد الله الآلوسي، تا: 1248 ه-، 154 ص، 29 س، 11/5*21سم [المتحف العراقي - ف: الادب -22]</w:t>
      </w:r>
    </w:p>
    <w:p>
      <w:pPr>
        <w:pStyle w:val="BookText"/>
      </w:pPr>
      <w:r>
        <w:rPr>
          <w:rFonts w:ascii="Times New Roman" w:hAnsi="Times New Roman" w:eastAsia="Times New Roman" w:cs="Times New Roman"/>
          <w:lang w:val="en-US" w:bidi="en-US"/>
          <w:color w:val="111111"/>
          <w:sz w:val="28"/>
          <w:szCs w:val="28"/>
          <w:rtl/>
        </w:rPr>
        <w:t xml:space="preserve">2698.</w:t>
      </w:r>
    </w:p>
    <w:p>
      <w:pPr>
        <w:pStyle w:val="BookText"/>
      </w:pPr>
      <w:r>
        <w:rPr>
          <w:rFonts w:ascii="Amiri" w:hAnsi="Amiri" w:eastAsia="Amiri" w:cs="Amiri"/>
          <w:lang w:bidi="ar-SA"/>
          <w:color w:val="111111"/>
          <w:sz w:val="28"/>
          <w:szCs w:val="28"/>
          <w:rtl/>
        </w:rPr>
        <w:t xml:space="preserve">بغداد مكتبة الأوقاف العامة؛ رقم المخطوط: 6013/1</w:t>
      </w:r>
    </w:p>
    <w:p>
      <w:pPr>
        <w:pStyle w:val="BookText"/>
      </w:pPr>
      <w:r>
        <w:rPr>
          <w:rFonts w:ascii="Amiri" w:hAnsi="Amiri" w:eastAsia="Amiri" w:cs="Amiri"/>
          <w:lang w:bidi="ar-SA"/>
          <w:color w:val="111111"/>
          <w:sz w:val="28"/>
          <w:szCs w:val="28"/>
          <w:rtl/>
        </w:rPr>
        <w:t xml:space="preserve">كا: عمر رمضان الهيتي، تا: 1251ه-، 174ق،12*20سم [ف: 3 -214]</w:t>
      </w:r>
    </w:p>
    <w:p>
      <w:pPr>
        <w:pStyle w:val="BookText"/>
      </w:pPr>
      <w:r>
        <w:rPr>
          <w:rFonts w:ascii="Times New Roman" w:hAnsi="Times New Roman" w:eastAsia="Times New Roman" w:cs="Times New Roman"/>
          <w:lang w:val="en-US" w:bidi="en-US"/>
          <w:color w:val="111111"/>
          <w:sz w:val="28"/>
          <w:szCs w:val="28"/>
          <w:rtl/>
        </w:rPr>
        <w:t xml:space="preserve">2699.</w:t>
      </w:r>
    </w:p>
    <w:p>
      <w:pPr>
        <w:pStyle w:val="BookText"/>
      </w:pPr>
      <w:r>
        <w:rPr>
          <w:rFonts w:ascii="IRNazanin" w:hAnsi="IRNazanin" w:eastAsia="IRNazanin" w:cs="IRNazanin"/>
          <w:lang w:bidi="fa-IR"/>
          <w:color w:val="111111"/>
          <w:sz w:val="28"/>
          <w:szCs w:val="28"/>
          <w:rtl/>
        </w:rPr>
        <w:t xml:space="preserve">بغداد؛ مركز البحوث والدراسات؛ رقم المخطوط : 77/6 کا: مجهول، تا: مجهول [ مجلة البحوث والدراسات الإسلامية: عدد 17-209]</w:t>
      </w:r>
    </w:p>
    <w:p>
      <w:pPr>
        <w:sectPr>
          <w:footerReference w:type="default" r:id="rId678"/>
          <w:footnotePr>
            <w:numStart w:val="1"/>
            <w:numRestart w:val="eachPage"/>
          </w:footnotePr>
          <w:pgSz w:orient="portrait" w:w="11905.511811023622" w:h="16837.79527559055"/>
          <w:pgMar w:top="1440" w:right="1440" w:bottom="1440" w:left="1440" w:header="720" w:footer="720" w:gutter="0"/>
          <w:cols w:num="1" w:space="720"/>
        </w:sectPr>
      </w:pPr>
    </w:p>
    <w:bookmarkStart w:id="538" w:name="pg7770_70179"/>
    <w:bookmarkEnd w:id="538"/>
    <w:p>
      <w:pPr>
        <w:pStyle w:val="BookText"/>
      </w:pPr>
      <w:r>
        <w:rPr>
          <w:rFonts w:ascii="Amiri" w:hAnsi="Amiri" w:eastAsia="Amiri" w:cs="Amiri"/>
          <w:lang w:bidi="ar-SA"/>
          <w:color w:val="111111"/>
          <w:sz w:val="28"/>
          <w:szCs w:val="28"/>
          <w:rtl/>
        </w:rPr>
        <w:t xml:space="preserve">2700 . النجف الأشرف؛ مكتبة آية الله الحكيم العامة؛ رقم المخطوط : 2352/1</w:t>
      </w:r>
    </w:p>
    <w:p>
      <w:pPr>
        <w:pStyle w:val="BookText"/>
      </w:pPr>
      <w:r>
        <w:rPr>
          <w:rFonts w:ascii="Amiri" w:hAnsi="Amiri" w:eastAsia="Amiri" w:cs="Amiri"/>
          <w:lang w:bidi="ar-SA"/>
          <w:color w:val="111111"/>
          <w:sz w:val="28"/>
          <w:szCs w:val="28"/>
          <w:rtl/>
        </w:rPr>
        <w:t xml:space="preserve">أوّلها: مطابق؛ آخرها: طبقاً واحداً قال أبو عبيد المثني فيصير كله فقارة واحدة فلا يقدرون على السجود وقال المجالس و.... بالغرر تأليف السيد الشريف المرتضى الموسوي رحمة الله تعالى عليه</w:t>
      </w:r>
    </w:p>
    <w:p>
      <w:pPr>
        <w:pStyle w:val="BookText"/>
      </w:pPr>
      <w:r>
        <w:rPr>
          <w:rFonts w:ascii="IRNazanin" w:hAnsi="IRNazanin" w:eastAsia="IRNazanin" w:cs="IRNazanin"/>
          <w:lang w:bidi="fa-IR"/>
          <w:color w:val="111111"/>
          <w:sz w:val="28"/>
          <w:szCs w:val="28"/>
          <w:rtl/>
        </w:rPr>
        <w:t xml:space="preserve">کا: مجهول، تا: مجهول؛ ناقصة : الآخر؛ 22 ص 20/5*29سم [ف: 1-44]</w:t>
      </w:r>
    </w:p>
    <w:p>
      <w:pPr>
        <w:pStyle w:val="BookText"/>
      </w:pPr>
      <w:r>
        <w:rPr>
          <w:rFonts w:ascii="Amiri" w:hAnsi="Amiri" w:eastAsia="Amiri" w:cs="Amiri"/>
          <w:lang w:bidi="ar-SA"/>
          <w:color w:val="111111"/>
          <w:sz w:val="28"/>
          <w:szCs w:val="28"/>
          <w:rtl/>
        </w:rPr>
        <w:t xml:space="preserve">أدب الكاتب همداني &gt; الألفاظ الكتابية</w:t>
      </w:r>
    </w:p>
    <w:p>
      <w:pPr>
        <w:pStyle w:val="Heading2"/>
      </w:pPr>
      <w:bookmarkStart w:id="2075" w:name="_Toc1403"/>
      <w:r>
        <w:t>أدب الكتاب / أدب - عربي</w:t>
      </w:r>
      <w:bookmarkEnd w:id="2075"/>
    </w:p>
    <w:p>
      <w:pPr>
        <w:pStyle w:val="BookText"/>
      </w:pPr>
      <w:r>
        <w:rPr>
          <w:rFonts w:ascii="Amiri" w:hAnsi="Amiri" w:eastAsia="Amiri" w:cs="Amiri"/>
          <w:lang w:bidi="ar-SA"/>
          <w:color w:val="111111"/>
          <w:sz w:val="28"/>
          <w:szCs w:val="28"/>
          <w:rtl/>
        </w:rPr>
        <w:t xml:space="preserve">الصولي محمّد بن يحيى ( - 335 ؟ ه- )</w:t>
      </w:r>
    </w:p>
    <w:p>
      <w:pPr>
        <w:pStyle w:val="BookText"/>
      </w:pPr>
      <w:r>
        <w:rPr>
          <w:rFonts w:ascii="Amiri" w:hAnsi="Amiri" w:eastAsia="Amiri" w:cs="Amiri"/>
          <w:lang w:bidi="ar-SA"/>
          <w:color w:val="111111"/>
          <w:sz w:val="28"/>
          <w:szCs w:val="28"/>
          <w:rtl/>
        </w:rPr>
        <w:t xml:space="preserve">أوّله: البسملة، الحمد لله الذي علمنا الحمد وهدانا له وأثابنا عليه وجعله مادة لزيادته ... هذا كتاب ألفناه فيما يحتاج إليه أعلى الكتاب درجة وأقلهم فيه منزلة وجعلته جامعاً لكل ما يحتاج الكاتب إليه حتى لا يعول في جميعه إلا عليه وجزأته ثلثة أجزاء</w:t>
      </w:r>
    </w:p>
    <w:p>
      <w:pPr>
        <w:pStyle w:val="BookText"/>
      </w:pPr>
      <w:r>
        <w:rPr>
          <w:rFonts w:ascii="Amiri" w:hAnsi="Amiri" w:eastAsia="Amiri" w:cs="Amiri"/>
          <w:lang w:bidi="ar-SA"/>
          <w:color w:val="111111"/>
          <w:sz w:val="28"/>
          <w:szCs w:val="28"/>
          <w:rtl/>
        </w:rPr>
        <w:t xml:space="preserve">طبع: المطبعة السلفية، 1341ه-، محمد بهجت الأثري</w:t>
      </w:r>
    </w:p>
    <w:p>
      <w:pPr>
        <w:pStyle w:val="BookText"/>
      </w:pPr>
      <w:r>
        <w:rPr>
          <w:rFonts w:ascii="Times New Roman" w:hAnsi="Times New Roman" w:eastAsia="Times New Roman" w:cs="Times New Roman"/>
          <w:lang w:val="en-US" w:bidi="en-US"/>
          <w:color w:val="111111"/>
          <w:sz w:val="28"/>
          <w:szCs w:val="28"/>
          <w:rtl/>
        </w:rPr>
        <w:t xml:space="preserve">2701.</w:t>
      </w:r>
    </w:p>
    <w:p>
      <w:pPr>
        <w:pStyle w:val="BookText"/>
      </w:pPr>
      <w:r>
        <w:rPr>
          <w:rFonts w:ascii="IRNazanin" w:hAnsi="IRNazanin" w:eastAsia="IRNazanin" w:cs="IRNazanin"/>
          <w:lang w:bidi="fa-IR"/>
          <w:color w:val="111111"/>
          <w:sz w:val="28"/>
          <w:szCs w:val="28"/>
          <w:rtl/>
        </w:rPr>
        <w:t xml:space="preserve">بغداد؛ دار المخطوطات؛ رقم المخطوط : 8744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یوسف بن محمّد بن الوكيل الملوي، تا: 1106ه-، تملك: ابوالثناء الآلوسي سنة 1254ه-؛ 152 ص، 24 س،14/5*21/5سم [المتحف العراقي - ف: الادب -22]</w:t>
      </w:r>
    </w:p>
    <w:p>
      <w:pPr>
        <w:pStyle w:val="BookText"/>
      </w:pPr>
      <w:r>
        <w:rPr>
          <w:rFonts w:ascii="Times New Roman" w:hAnsi="Times New Roman" w:eastAsia="Times New Roman" w:cs="Times New Roman"/>
          <w:lang w:val="en-US" w:bidi="en-US"/>
          <w:color w:val="111111"/>
          <w:sz w:val="28"/>
          <w:szCs w:val="28"/>
          <w:rtl/>
        </w:rPr>
        <w:t xml:space="preserve">2702.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2658</w:t>
      </w:r>
    </w:p>
    <w:p>
      <w:pPr>
        <w:pStyle w:val="BookText"/>
      </w:pPr>
      <w:r>
        <w:rPr>
          <w:rFonts w:ascii="Amiri" w:hAnsi="Amiri" w:eastAsia="Amiri" w:cs="Amiri"/>
          <w:lang w:bidi="ar-SA"/>
          <w:color w:val="111111"/>
          <w:sz w:val="28"/>
          <w:szCs w:val="28"/>
          <w:rtl/>
        </w:rPr>
        <w:t xml:space="preserve">أوّلها: مطابق؛ آخرها: تم الكتاب على نسخة كتبها أبو محمّد يوسف بن محمّد الشهير بالعلوي في سنة ألف ...</w:t>
      </w:r>
    </w:p>
    <w:p>
      <w:pPr>
        <w:pStyle w:val="BookText"/>
      </w:pPr>
      <w:r>
        <w:rPr>
          <w:rFonts w:ascii="IRNazanin" w:hAnsi="IRNazanin" w:eastAsia="IRNazanin" w:cs="IRNazanin"/>
          <w:lang w:bidi="fa-IR"/>
          <w:color w:val="111111"/>
          <w:sz w:val="28"/>
          <w:szCs w:val="28"/>
          <w:rtl/>
        </w:rPr>
        <w:t xml:space="preserve">کا: محمّد بن طاهر السماوي، تا: رمضان 1338 ه-، النجف الأشرف؛ 70 ص 25س، 2/13*21سم [ف: 1-44]</w:t>
      </w:r>
    </w:p>
    <w:p>
      <w:pPr>
        <w:pStyle w:val="BookText"/>
      </w:pPr>
      <w:r>
        <w:rPr>
          <w:rFonts w:ascii="Times New Roman" w:hAnsi="Times New Roman" w:eastAsia="Times New Roman" w:cs="Times New Roman"/>
          <w:lang w:val="en-US" w:bidi="en-US"/>
          <w:color w:val="111111"/>
          <w:sz w:val="28"/>
          <w:szCs w:val="28"/>
          <w:rtl/>
        </w:rPr>
        <w:t xml:space="preserve">2703.</w:t>
      </w:r>
    </w:p>
    <w:p>
      <w:pPr>
        <w:pStyle w:val="BookText"/>
      </w:pPr>
      <w:r>
        <w:rPr>
          <w:rFonts w:ascii="IRNazanin" w:hAnsi="IRNazanin" w:eastAsia="IRNazanin" w:cs="IRNazanin"/>
          <w:lang w:bidi="fa-IR"/>
          <w:color w:val="111111"/>
          <w:sz w:val="28"/>
          <w:szCs w:val="28"/>
          <w:rtl/>
        </w:rPr>
        <w:t xml:space="preserve">بغداد؛ دار المخطوطات؛ رقم المخطوط : 1416</w:t>
      </w:r>
    </w:p>
    <w:p>
      <w:pPr>
        <w:pStyle w:val="BookText"/>
      </w:pPr>
      <w:r>
        <w:rPr>
          <w:rFonts w:ascii="IRNazanin" w:hAnsi="IRNazanin" w:eastAsia="IRNazanin" w:cs="IRNazanin"/>
          <w:lang w:bidi="fa-IR"/>
          <w:color w:val="111111"/>
          <w:sz w:val="28"/>
          <w:szCs w:val="28"/>
          <w:rtl/>
        </w:rPr>
        <w:t xml:space="preserve">کا: مجهول، تا: 1338ه-، 154 ص، 25 س، 14/5*21/5 سم [المتحف العراقي -ف: الادب - 23]
</w:t>
      </w:r>
    </w:p>
    <w:p>
      <w:pPr>
        <w:sectPr>
          <w:footerReference w:type="default" r:id="rId679"/>
          <w:footnotePr>
            <w:numStart w:val="1"/>
            <w:numRestart w:val="eachPage"/>
          </w:footnotePr>
          <w:pgSz w:orient="portrait" w:w="11905.511811023622" w:h="16837.79527559055"/>
          <w:pgMar w:top="1440" w:right="1440" w:bottom="1440" w:left="1440" w:header="720" w:footer="720" w:gutter="0"/>
          <w:cols w:num="1" w:space="720"/>
        </w:sectPr>
      </w:pPr>
    </w:p>
    <w:bookmarkStart w:id="539" w:name="pg7770_70180"/>
    <w:bookmarkEnd w:id="539"/>
    <w:p>
      <w:pPr>
        <w:pStyle w:val="Heading2"/>
      </w:pPr>
      <w:bookmarkStart w:id="2076" w:name="_Toc1404"/>
      <w:r>
        <w:t>أدب المشق / الخط والكتابة -</w:t>
      </w:r>
      <w:bookmarkEnd w:id="2076"/>
    </w:p>
    <w:p>
      <w:pPr>
        <w:pStyle w:val="BookText"/>
      </w:pPr>
      <w:r>
        <w:rPr>
          <w:rFonts w:ascii="Amiri" w:hAnsi="Amiri" w:eastAsia="Amiri" w:cs="Amiri"/>
          <w:lang w:bidi="ar-SA"/>
          <w:color w:val="111111"/>
          <w:sz w:val="28"/>
          <w:szCs w:val="28"/>
          <w:rtl/>
        </w:rPr>
        <w:t xml:space="preserve">ميرعماد (2961 - 1024ه- )</w:t>
      </w:r>
    </w:p>
    <w:p>
      <w:pPr>
        <w:pStyle w:val="BookText"/>
      </w:pPr>
      <w:r>
        <w:rPr>
          <w:rFonts w:ascii="Times New Roman" w:hAnsi="Times New Roman" w:eastAsia="Times New Roman" w:cs="Times New Roman"/>
          <w:lang w:val="en-US" w:bidi="en-US"/>
          <w:color w:val="111111"/>
          <w:sz w:val="28"/>
          <w:szCs w:val="28"/>
          <w:rtl/>
        </w:rPr>
        <w:t xml:space="preserve">2704.</w:t>
      </w:r>
    </w:p>
    <w:p>
      <w:pPr>
        <w:pStyle w:val="BookText"/>
      </w:pPr>
      <w:r>
        <w:rPr>
          <w:rFonts w:ascii="Amiri" w:hAnsi="Amiri" w:eastAsia="Amiri" w:cs="Amiri"/>
          <w:lang w:bidi="ar-SA"/>
          <w:color w:val="111111"/>
          <w:sz w:val="28"/>
          <w:szCs w:val="28"/>
          <w:rtl/>
        </w:rPr>
        <w:t xml:space="preserve">بغداد؛ مركز البحوث والدراسات؛ رقم المخطوط : 5284745 مصورة</w:t>
      </w:r>
    </w:p>
    <w:p>
      <w:pPr>
        <w:pStyle w:val="BookText"/>
      </w:pPr>
      <w:r>
        <w:rPr>
          <w:rFonts w:ascii="IRNazanin" w:hAnsi="IRNazanin" w:eastAsia="IRNazanin" w:cs="IRNazanin"/>
          <w:lang w:bidi="fa-IR"/>
          <w:color w:val="111111"/>
          <w:sz w:val="28"/>
          <w:szCs w:val="28"/>
          <w:rtl/>
        </w:rPr>
        <w:t xml:space="preserve">مصدر التصوير: مكتبة الدكتور حسين محفوظ؛ کا: مجهول، تا: مجهول؛ 15 ص [(مصورات) -ف: 143]</w:t>
      </w:r>
    </w:p>
    <w:p>
      <w:pPr>
        <w:pStyle w:val="Heading2"/>
      </w:pPr>
      <w:bookmarkStart w:id="2077" w:name="_Toc1405"/>
      <w:r>
        <w:t>الأدب المفرد / حديث - عربي</w:t>
      </w:r>
      <w:bookmarkEnd w:id="2077"/>
    </w:p>
    <w:p>
      <w:pPr>
        <w:pStyle w:val="BookText"/>
      </w:pPr>
      <w:r>
        <w:rPr>
          <w:rFonts w:ascii="Amiri" w:hAnsi="Amiri" w:eastAsia="Amiri" w:cs="Amiri"/>
          <w:lang w:bidi="ar-SA"/>
          <w:color w:val="111111"/>
          <w:sz w:val="28"/>
          <w:szCs w:val="28"/>
          <w:rtl/>
        </w:rPr>
        <w:t xml:space="preserve">البخاري، محمّد بن إسماعيل(194 - 256ه-)</w:t>
      </w:r>
    </w:p>
    <w:p>
      <w:pPr>
        <w:pStyle w:val="BookText"/>
      </w:pPr>
      <w:r>
        <w:rPr>
          <w:rFonts w:ascii="Amiri" w:hAnsi="Amiri" w:eastAsia="Amiri" w:cs="Amiri"/>
          <w:lang w:bidi="ar-SA"/>
          <w:color w:val="111111"/>
          <w:sz w:val="28"/>
          <w:szCs w:val="28"/>
          <w:rtl/>
        </w:rPr>
        <w:t xml:space="preserve">طبع: هند، 1306ه- ،استانبول مطبوعات محمّد افندي البسنوي 2705. بغداد؛ مكتبة الأوقاف العامة؛ رقم المخطوط : 10009</w:t>
      </w:r>
    </w:p>
    <w:p>
      <w:pPr>
        <w:pStyle w:val="BookText"/>
      </w:pPr>
      <w:r>
        <w:rPr>
          <w:rFonts w:ascii="IRNazanin" w:hAnsi="IRNazanin" w:eastAsia="IRNazanin" w:cs="IRNazanin"/>
          <w:lang w:bidi="fa-IR"/>
          <w:color w:val="111111"/>
          <w:sz w:val="28"/>
          <w:szCs w:val="28"/>
          <w:rtl/>
        </w:rPr>
        <w:t xml:space="preserve">کا: مجهول، تا: 1176 ه-، تملك علي السويدي سنة 1224ه-، 168ق،22*14سم [ف: 1- 176]</w:t>
      </w:r>
    </w:p>
    <w:p>
      <w:pPr>
        <w:pStyle w:val="BookText"/>
      </w:pPr>
      <w:r>
        <w:rPr>
          <w:rFonts w:ascii="Amiri" w:hAnsi="Amiri" w:eastAsia="Amiri" w:cs="Amiri"/>
          <w:lang w:bidi="ar-SA"/>
          <w:color w:val="111111"/>
          <w:sz w:val="28"/>
          <w:szCs w:val="28"/>
          <w:rtl/>
        </w:rPr>
        <w:t xml:space="preserve">الأدب الوجيز للولد الصغير &gt; الأدب الصغير</w:t>
      </w:r>
    </w:p>
    <w:p>
      <w:pPr>
        <w:pStyle w:val="Heading2"/>
      </w:pPr>
      <w:bookmarkStart w:id="2078" w:name="_Toc1406"/>
      <w:r>
        <w:t>أدبيات كتاب در / أدب - فارسي</w:t>
      </w:r>
      <w:bookmarkEnd w:id="2078"/>
    </w:p>
    <w:p>
      <w:pPr>
        <w:pStyle w:val="BookText"/>
      </w:pPr>
      <w:r>
        <w:rPr>
          <w:rFonts w:ascii="Amiri" w:hAnsi="Amiri" w:eastAsia="Amiri" w:cs="Amiri"/>
          <w:lang w:bidi="ar-SA"/>
          <w:color w:val="111111"/>
          <w:sz w:val="28"/>
          <w:szCs w:val="28"/>
          <w:rtl/>
        </w:rPr>
        <w:t xml:space="preserve">السروري، محمّد قاسم بن محمّد ( - القرن 11 ه-)</w:t>
      </w:r>
    </w:p>
    <w:p>
      <w:pPr>
        <w:pStyle w:val="BookText"/>
      </w:pPr>
      <w:r>
        <w:rPr>
          <w:rFonts w:ascii="Times New Roman" w:hAnsi="Times New Roman" w:eastAsia="Times New Roman" w:cs="Times New Roman"/>
          <w:lang w:val="en-US" w:bidi="en-US"/>
          <w:color w:val="111111"/>
          <w:sz w:val="28"/>
          <w:szCs w:val="28"/>
          <w:rtl/>
        </w:rPr>
        <w:t xml:space="preserve">2706.</w:t>
      </w:r>
    </w:p>
    <w:p>
      <w:pPr>
        <w:pStyle w:val="BookText"/>
      </w:pPr>
      <w:r>
        <w:rPr>
          <w:rFonts w:ascii="IRNazanin" w:hAnsi="IRNazanin" w:eastAsia="IRNazanin" w:cs="IRNazanin"/>
          <w:lang w:bidi="fa-IR"/>
          <w:color w:val="111111"/>
          <w:sz w:val="28"/>
          <w:szCs w:val="28"/>
          <w:rtl/>
        </w:rPr>
        <w:t xml:space="preserve">بغداد؛ مكتبة الأوقاف العامة؛ رقم المخطوط : 13537 کا: مجهول، تا: مجهول؛ ناقصة: الآخر؛ 226 ق، 25 س، 13*24 سم [مستدرك الأوقاف العامة - ف: 193]</w:t>
      </w:r>
    </w:p>
    <w:p>
      <w:pPr>
        <w:sectPr>
          <w:footerReference w:type="default" r:id="rId680"/>
          <w:footnotePr>
            <w:numStart w:val="1"/>
            <w:numRestart w:val="eachPage"/>
          </w:footnotePr>
          <w:pgSz w:orient="portrait" w:w="11905.511811023622" w:h="16837.79527559055"/>
          <w:pgMar w:top="1440" w:right="1440" w:bottom="1440" w:left="1440" w:header="720" w:footer="720" w:gutter="0"/>
          <w:cols w:num="1" w:space="720"/>
        </w:sectPr>
      </w:pPr>
    </w:p>
    <w:bookmarkStart w:id="540" w:name="pg7770_70181"/>
    <w:bookmarkEnd w:id="540"/>
    <w:p>
      <w:pPr>
        <w:pStyle w:val="Heading2"/>
      </w:pPr>
      <w:bookmarkStart w:id="2079" w:name="_Toc1407"/>
      <w:r>
        <w:t>أدبيات = رسالة أدبية = كتاب أدبي / أدب - عربي</w:t>
      </w:r>
      <w:bookmarkEnd w:id="2079"/>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Times New Roman" w:hAnsi="Times New Roman" w:eastAsia="Times New Roman" w:cs="Times New Roman"/>
          <w:lang w:val="en-US" w:bidi="en-US"/>
          <w:color w:val="111111"/>
          <w:sz w:val="28"/>
          <w:szCs w:val="28"/>
          <w:rtl/>
        </w:rPr>
        <w:t xml:space="preserve">2707.</w:t>
      </w:r>
    </w:p>
    <w:p>
      <w:pPr>
        <w:pStyle w:val="BookText"/>
      </w:pPr>
      <w:r>
        <w:rPr>
          <w:rFonts w:ascii="IRNazanin" w:hAnsi="IRNazanin" w:eastAsia="IRNazanin" w:cs="IRNazanin"/>
          <w:lang w:bidi="fa-IR"/>
          <w:color w:val="111111"/>
          <w:sz w:val="28"/>
          <w:szCs w:val="28"/>
          <w:rtl/>
        </w:rPr>
        <w:t xml:space="preserve">بغداد؛ دار المخطوطات؛ رقم المخطوط: 6202</w:t>
      </w:r>
    </w:p>
    <w:p>
      <w:pPr>
        <w:pStyle w:val="BookText"/>
      </w:pPr>
      <w:r>
        <w:rPr>
          <w:rFonts w:ascii="Amiri" w:hAnsi="Amiri" w:eastAsia="Amiri" w:cs="Amiri"/>
          <w:lang w:bidi="ar-SA"/>
          <w:color w:val="111111"/>
          <w:sz w:val="28"/>
          <w:szCs w:val="28"/>
          <w:rtl/>
        </w:rPr>
        <w:t xml:space="preserve">مؤلف، تا: 1076ه-، 106 ص، 18 ، 22 س،15*21سم [المتحف العراقي -ف: كاتب الادب -538]</w:t>
      </w:r>
    </w:p>
    <w:p>
      <w:pPr>
        <w:pStyle w:val="BookText"/>
      </w:pPr>
      <w:r>
        <w:rPr>
          <w:rFonts w:ascii="Times New Roman" w:hAnsi="Times New Roman" w:eastAsia="Times New Roman" w:cs="Times New Roman"/>
          <w:lang w:val="en-US" w:bidi="en-US"/>
          <w:color w:val="111111"/>
          <w:sz w:val="28"/>
          <w:szCs w:val="28"/>
          <w:rtl/>
        </w:rPr>
        <w:t xml:space="preserve">2708.</w:t>
      </w:r>
    </w:p>
    <w:p>
      <w:pPr>
        <w:pStyle w:val="BookText"/>
      </w:pPr>
      <w:r>
        <w:rPr>
          <w:rFonts w:ascii="IRNazanin" w:hAnsi="IRNazanin" w:eastAsia="IRNazanin" w:cs="IRNazanin"/>
          <w:lang w:bidi="fa-IR"/>
          <w:color w:val="111111"/>
          <w:sz w:val="28"/>
          <w:szCs w:val="28"/>
          <w:rtl/>
        </w:rPr>
        <w:t xml:space="preserve">بغداد؛ دار المخطوطات؛ رقم المخطوط: 6202</w:t>
      </w:r>
    </w:p>
    <w:p>
      <w:pPr>
        <w:pStyle w:val="BookText"/>
      </w:pPr>
      <w:r>
        <w:rPr>
          <w:rFonts w:ascii="IRNazanin" w:hAnsi="IRNazanin" w:eastAsia="IRNazanin" w:cs="IRNazanin"/>
          <w:lang w:bidi="fa-IR"/>
          <w:color w:val="111111"/>
          <w:sz w:val="28"/>
          <w:szCs w:val="28"/>
          <w:rtl/>
        </w:rPr>
        <w:t xml:space="preserve">کا: مجهول، تا: 1076ه-، 106 ص، 22 س ، 15*21سم [المتحف العراقي - ف: الادب 537]</w:t>
      </w:r>
    </w:p>
    <w:p>
      <w:pPr>
        <w:pStyle w:val="BookText"/>
      </w:pPr>
      <w:r>
        <w:rPr>
          <w:rFonts w:ascii="Times New Roman" w:hAnsi="Times New Roman" w:eastAsia="Times New Roman" w:cs="Times New Roman"/>
          <w:lang w:val="en-US" w:bidi="en-US"/>
          <w:color w:val="111111"/>
          <w:sz w:val="28"/>
          <w:szCs w:val="28"/>
          <w:rtl/>
        </w:rPr>
        <w:t xml:space="preserve">2709.</w:t>
      </w:r>
    </w:p>
    <w:p>
      <w:pPr>
        <w:pStyle w:val="BookText"/>
      </w:pPr>
      <w:r>
        <w:rPr>
          <w:rFonts w:ascii="Amiri" w:hAnsi="Amiri" w:eastAsia="Amiri" w:cs="Amiri"/>
          <w:lang w:bidi="ar-SA"/>
          <w:color w:val="111111"/>
          <w:sz w:val="28"/>
          <w:szCs w:val="28"/>
          <w:rtl/>
        </w:rPr>
        <w:t xml:space="preserve">بغداد؛ عباس حلمي القصاب ( في دار التربية الإسلامية)؛ رقم المخطوط: 142</w:t>
      </w:r>
    </w:p>
    <w:p>
      <w:pPr>
        <w:pStyle w:val="BookText"/>
      </w:pPr>
      <w:r>
        <w:rPr>
          <w:rFonts w:ascii="IRNazanin" w:hAnsi="IRNazanin" w:eastAsia="IRNazanin" w:cs="IRNazanin"/>
          <w:lang w:bidi="fa-IR"/>
          <w:color w:val="111111"/>
          <w:sz w:val="28"/>
          <w:szCs w:val="28"/>
          <w:rtl/>
        </w:rPr>
        <w:t xml:space="preserve">آخرها: ويقال ولدت ووصفت ورمت به رمیا وضنات المراة واضنات</w:t>
      </w:r>
    </w:p>
    <w:p>
      <w:pPr>
        <w:pStyle w:val="BookText"/>
      </w:pPr>
      <w:r>
        <w:rPr>
          <w:rFonts w:ascii="IRNazanin" w:hAnsi="IRNazanin" w:eastAsia="IRNazanin" w:cs="IRNazanin"/>
          <w:lang w:bidi="fa-IR"/>
          <w:color w:val="111111"/>
          <w:sz w:val="28"/>
          <w:szCs w:val="28"/>
          <w:rtl/>
        </w:rPr>
        <w:t xml:space="preserve">نسخ، کا: مجهول، تا: القرن 11ه-، ناقصة : الآخر؛ 61ق، 15س، 15*21سم [المورد: 21- 267]</w:t>
      </w:r>
    </w:p>
    <w:p>
      <w:pPr>
        <w:pStyle w:val="BookText"/>
      </w:pPr>
      <w:r>
        <w:rPr>
          <w:rFonts w:ascii="Times New Roman" w:hAnsi="Times New Roman" w:eastAsia="Times New Roman" w:cs="Times New Roman"/>
          <w:lang w:val="en-US" w:bidi="en-US"/>
          <w:color w:val="111111"/>
          <w:sz w:val="28"/>
          <w:szCs w:val="28"/>
          <w:rtl/>
        </w:rPr>
        <w:t xml:space="preserve">2710.</w:t>
      </w:r>
    </w:p>
    <w:p>
      <w:pPr>
        <w:pStyle w:val="BookText"/>
      </w:pPr>
      <w:r>
        <w:rPr>
          <w:rFonts w:ascii="Amiri" w:hAnsi="Amiri" w:eastAsia="Amiri" w:cs="Amiri"/>
          <w:lang w:bidi="ar-SA"/>
          <w:color w:val="111111"/>
          <w:sz w:val="28"/>
          <w:szCs w:val="28"/>
          <w:rtl/>
        </w:rPr>
        <w:t xml:space="preserve">بغداد؛ المكتبة القادرية؛ رقم المخطوط: 1114</w:t>
      </w:r>
    </w:p>
    <w:p>
      <w:pPr>
        <w:pStyle w:val="BookText"/>
      </w:pPr>
      <w:r>
        <w:rPr>
          <w:rFonts w:ascii="IRNazanin" w:hAnsi="IRNazanin" w:eastAsia="IRNazanin" w:cs="IRNazanin"/>
          <w:lang w:bidi="fa-IR"/>
          <w:color w:val="111111"/>
          <w:sz w:val="28"/>
          <w:szCs w:val="28"/>
          <w:rtl/>
        </w:rPr>
        <w:t xml:space="preserve">أوّلها: نظرت بالأرض ذات ال ... تلك القبيلة فسلمت على أهل النار، والحال أن المليحة توقد تلك قطع الرمح؛ آخرها: تحمر عند الحياء ثم قال ليتني * اجنى ذلك الورد عجلان بالقبل مني هو شرح لأبيات ومقطعات مختلفة؛ نسخ، کا: مجهول، تا: القرن 11ه-، ناقصة: الأوّل والآخر؛ 22 ق ، 18 س 13*21سم [ف: 4-39]</w:t>
      </w:r>
    </w:p>
    <w:p>
      <w:pPr>
        <w:pStyle w:val="BookText"/>
      </w:pPr>
      <w:r>
        <w:rPr>
          <w:rFonts w:ascii="Times New Roman" w:hAnsi="Times New Roman" w:eastAsia="Times New Roman" w:cs="Times New Roman"/>
          <w:lang w:val="en-US" w:bidi="en-US"/>
          <w:color w:val="111111"/>
          <w:sz w:val="28"/>
          <w:szCs w:val="28"/>
          <w:rtl/>
        </w:rPr>
        <w:t xml:space="preserve">2711.</w:t>
      </w:r>
    </w:p>
    <w:p>
      <w:pPr>
        <w:pStyle w:val="BookText"/>
      </w:pPr>
      <w:r>
        <w:rPr>
          <w:rFonts w:ascii="IRNazanin" w:hAnsi="IRNazanin" w:eastAsia="IRNazanin" w:cs="IRNazanin"/>
          <w:lang w:bidi="fa-IR"/>
          <w:color w:val="111111"/>
          <w:sz w:val="28"/>
          <w:szCs w:val="28"/>
          <w:rtl/>
        </w:rPr>
        <w:t xml:space="preserve">بغداد؛ دار المخطوطات؛ رقم المخطوط: 2474</w:t>
      </w:r>
    </w:p>
    <w:p>
      <w:pPr>
        <w:pStyle w:val="BookText"/>
      </w:pPr>
      <w:r>
        <w:rPr>
          <w:rFonts w:ascii="IRNazanin" w:hAnsi="IRNazanin" w:eastAsia="IRNazanin" w:cs="IRNazanin"/>
          <w:lang w:bidi="fa-IR"/>
          <w:color w:val="111111"/>
          <w:sz w:val="28"/>
          <w:szCs w:val="28"/>
          <w:rtl/>
        </w:rPr>
        <w:t xml:space="preserve">کا: مجهول، تا: القرن 11ه-، ناقصة: الأول؛ 108 ص، 21س، 13*20سم [المتحف العراقي - ف الادب -537]</w:t>
      </w:r>
    </w:p>
    <w:p>
      <w:pPr>
        <w:pStyle w:val="BookText"/>
      </w:pPr>
      <w:r>
        <w:rPr>
          <w:rFonts w:ascii="Times New Roman" w:hAnsi="Times New Roman" w:eastAsia="Times New Roman" w:cs="Times New Roman"/>
          <w:lang w:val="en-US" w:bidi="en-US"/>
          <w:color w:val="111111"/>
          <w:sz w:val="28"/>
          <w:szCs w:val="28"/>
          <w:rtl/>
        </w:rPr>
        <w:t xml:space="preserve">2712.</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48</w:t>
      </w:r>
    </w:p>
    <w:p>
      <w:pPr>
        <w:pStyle w:val="BookText"/>
      </w:pPr>
      <w:r>
        <w:rPr>
          <w:rFonts w:ascii="IRNazanin" w:hAnsi="IRNazanin" w:eastAsia="IRNazanin" w:cs="IRNazanin"/>
          <w:lang w:bidi="fa-IR"/>
          <w:color w:val="111111"/>
          <w:sz w:val="28"/>
          <w:szCs w:val="28"/>
          <w:rtl/>
        </w:rPr>
        <w:t xml:space="preserve">يتضمن مختارات شعرية ولطائف أدبية، جمعت من دواوين وكتب أدبية مختلفة، تم جمعها سنة 1076ه- کا: مجهول، تا: القرن 11ه-، 53ق، 18 - 22س،15*21سم [ف:</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Times New Roman" w:hAnsi="Times New Roman" w:eastAsia="Times New Roman" w:cs="Times New Roman"/>
          <w:lang w:val="en-US" w:bidi="en-US"/>
          <w:color w:val="111111"/>
          <w:sz w:val="28"/>
          <w:szCs w:val="28"/>
          <w:rtl/>
        </w:rPr>
        <w:t xml:space="preserve">2713.</w:t>
      </w:r>
    </w:p>
    <w:p>
      <w:pPr>
        <w:pStyle w:val="BookText"/>
      </w:pPr>
      <w:r>
        <w:rPr>
          <w:rFonts w:ascii="IRNazanin" w:hAnsi="IRNazanin" w:eastAsia="IRNazanin" w:cs="IRNazanin"/>
          <w:lang w:bidi="fa-IR"/>
          <w:color w:val="111111"/>
          <w:sz w:val="28"/>
          <w:szCs w:val="28"/>
          <w:rtl/>
        </w:rPr>
        <w:t xml:space="preserve">بغداد؛ دار المخطوطات؛ رقم المخطوط: 2129</w:t>
      </w:r>
    </w:p>
    <w:p>
      <w:pPr>
        <w:pStyle w:val="BookText"/>
      </w:pPr>
      <w:r>
        <w:rPr>
          <w:rFonts w:ascii="IRNazanin" w:hAnsi="IRNazanin" w:eastAsia="IRNazanin" w:cs="IRNazanin"/>
          <w:lang w:bidi="fa-IR"/>
          <w:color w:val="111111"/>
          <w:sz w:val="28"/>
          <w:szCs w:val="28"/>
          <w:rtl/>
        </w:rPr>
        <w:t xml:space="preserve">کا: مجهول، تا: 1115ه-، ناقصة: الأوّل والآخر؛ 172 ص، 17 س ،15*21سم [المتحف العراقي -ف: الادب - 539]
</w:t>
      </w:r>
    </w:p>
    <w:p>
      <w:pPr>
        <w:sectPr>
          <w:footerReference w:type="default" r:id="rId6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2714.</w:t>
      </w:r>
    </w:p>
    <w:p>
      <w:pPr>
        <w:pStyle w:val="BookText"/>
      </w:pPr>
      <w:r>
        <w:rPr>
          <w:rFonts w:ascii="Amiri" w:hAnsi="Amiri" w:eastAsia="Amiri" w:cs="Amiri"/>
          <w:lang w:bidi="ar-SA"/>
          <w:color w:val="111111"/>
          <w:sz w:val="28"/>
          <w:szCs w:val="28"/>
          <w:rtl/>
        </w:rPr>
        <w:t xml:space="preserve">بغداد؛ مكتبة الأوقاف العامة؛ رقم المخطوط : 105 مصورة</w:t>
      </w:r>
    </w:p>
    <w:p>
      <w:pPr>
        <w:pStyle w:val="BookText"/>
      </w:pPr>
      <w:r>
        <w:rPr>
          <w:rFonts w:ascii="Amiri" w:hAnsi="Amiri" w:eastAsia="Amiri" w:cs="Amiri"/>
          <w:lang w:bidi="ar-SA"/>
          <w:color w:val="111111"/>
          <w:sz w:val="28"/>
          <w:szCs w:val="28"/>
          <w:rtl/>
        </w:rPr>
        <w:t xml:space="preserve">مصدر التصوير : نسخة مكتبة الأوقاف العامة في الموصل؛ كا: مجهول، تا: 1184ه-، 158ق،20*31سم [المورد : 22-249] 2715. بغداد؛ يعقوب سركيس المهداة إلى جامعة الحكمة)؛ رقم المخطوط: 49</w:t>
      </w:r>
    </w:p>
    <w:p>
      <w:pPr>
        <w:pStyle w:val="BookText"/>
      </w:pPr>
      <w:r>
        <w:rPr>
          <w:rFonts w:ascii="IRNazanin" w:hAnsi="IRNazanin" w:eastAsia="IRNazanin" w:cs="IRNazanin"/>
          <w:lang w:bidi="fa-IR"/>
          <w:color w:val="111111"/>
          <w:sz w:val="28"/>
          <w:szCs w:val="28"/>
          <w:rtl/>
        </w:rPr>
        <w:t xml:space="preserve">فيه مولد نبوي، وحكايات عن الصالحين وقصائد، وموشحات، ومقطعات ودوبيت، وغير ذلك. وما فيه من شعر فهو لشعراء مختلفين، منهم: ابن الفارض، والشاب الظريف، والشهاب الحجازي، وابن حجة الحموي، والحاجري، وصفي الدين الحلّي، والبهاء زهير، وابن سهل الأندلسي، وابن سناء الملك، وابن قلاقس، وابن نباتة، وابن مطروح، وغيرهم؛ کا: مجهول، تا: القرن ،12ه-، 134ق، 21 س 12*18سم [ف: 35]</w:t>
      </w:r>
    </w:p>
    <w:p>
      <w:pPr>
        <w:pStyle w:val="BookText"/>
      </w:pPr>
      <w:r>
        <w:rPr>
          <w:rFonts w:ascii="Times New Roman" w:hAnsi="Times New Roman" w:eastAsia="Times New Roman" w:cs="Times New Roman"/>
          <w:lang w:val="en-US" w:bidi="en-US"/>
          <w:color w:val="111111"/>
          <w:sz w:val="28"/>
          <w:szCs w:val="28"/>
          <w:rtl/>
        </w:rPr>
        <w:t xml:space="preserve">2716.</w:t>
      </w:r>
    </w:p>
    <w:p>
      <w:pPr>
        <w:pStyle w:val="BookText"/>
      </w:pPr>
      <w:r>
        <w:rPr>
          <w:rFonts w:ascii="Amiri" w:hAnsi="Amiri" w:eastAsia="Amiri" w:cs="Amiri"/>
          <w:lang w:bidi="ar-SA"/>
          <w:color w:val="111111"/>
          <w:sz w:val="28"/>
          <w:szCs w:val="28"/>
          <w:rtl/>
        </w:rPr>
        <w:t xml:space="preserve">بغداد؛ المكتبة القادرية؛ رقم المخطوط: 1118</w:t>
      </w:r>
    </w:p>
    <w:p>
      <w:pPr>
        <w:pStyle w:val="BookText"/>
      </w:pPr>
      <w:r>
        <w:rPr>
          <w:rFonts w:ascii="IRNazanin" w:hAnsi="IRNazanin" w:eastAsia="IRNazanin" w:cs="IRNazanin"/>
          <w:lang w:bidi="fa-IR"/>
          <w:color w:val="111111"/>
          <w:sz w:val="28"/>
          <w:szCs w:val="28"/>
          <w:rtl/>
        </w:rPr>
        <w:t xml:space="preserve">أوّلها: قيل لأعرابي انظر إلى الهلال فقال ما أصنع به؛ آخرها: وقال وددت أن اعراف إلى هفت ودد ازده (كذا) تتضمن عبارات أدبية وأقوال في الحكمة مما يستعمله الأديب في ترسله؛ نسخ، کا: مجهول، تا: القرن 12ه-، ناقصة: الأوّل؛ 126ق، 19س، 13*20/5سم [ف: 4-42]</w:t>
      </w:r>
    </w:p>
    <w:p>
      <w:pPr>
        <w:pStyle w:val="BookText"/>
      </w:pPr>
      <w:r>
        <w:rPr>
          <w:rFonts w:ascii="Times New Roman" w:hAnsi="Times New Roman" w:eastAsia="Times New Roman" w:cs="Times New Roman"/>
          <w:lang w:val="en-US" w:bidi="en-US"/>
          <w:color w:val="111111"/>
          <w:sz w:val="28"/>
          <w:szCs w:val="28"/>
          <w:rtl/>
        </w:rPr>
        <w:t xml:space="preserve">2717.</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43</w:t>
      </w:r>
    </w:p>
    <w:p>
      <w:pPr>
        <w:pStyle w:val="BookText"/>
      </w:pPr>
      <w:r>
        <w:rPr>
          <w:rFonts w:ascii="IRNazanin" w:hAnsi="IRNazanin" w:eastAsia="IRNazanin" w:cs="IRNazanin"/>
          <w:lang w:bidi="fa-IR"/>
          <w:color w:val="111111"/>
          <w:sz w:val="28"/>
          <w:szCs w:val="28"/>
          <w:rtl/>
        </w:rPr>
        <w:t xml:space="preserve">يشتمل على مختارات شعرية في الغزل والحكم واللطائف؛ کا: مجهول، تا: 1292ه-، 284 ص، 18س،13*21سم [ف: 32]</w:t>
      </w:r>
    </w:p>
    <w:p>
      <w:pPr>
        <w:pStyle w:val="BookText"/>
      </w:pPr>
      <w:r>
        <w:rPr>
          <w:rFonts w:ascii="Times New Roman" w:hAnsi="Times New Roman" w:eastAsia="Times New Roman" w:cs="Times New Roman"/>
          <w:lang w:val="en-US" w:bidi="en-US"/>
          <w:color w:val="111111"/>
          <w:sz w:val="28"/>
          <w:szCs w:val="28"/>
          <w:rtl/>
        </w:rPr>
        <w:t xml:space="preserve">2718.</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 869</w:t>
      </w:r>
    </w:p>
    <w:p>
      <w:pPr>
        <w:pStyle w:val="BookText"/>
      </w:pPr>
      <w:r>
        <w:rPr>
          <w:rFonts w:ascii="IRNazanin" w:hAnsi="IRNazanin" w:eastAsia="IRNazanin" w:cs="IRNazanin"/>
          <w:lang w:bidi="fa-IR"/>
          <w:color w:val="111111"/>
          <w:sz w:val="28"/>
          <w:szCs w:val="28"/>
          <w:rtl/>
        </w:rPr>
        <w:t xml:space="preserve">کا: مجهول، تا: 1300 ه-، 110 ص، 16س، 15/5*21سم [ معجم المخطوطات النجفية: 777]</w:t>
      </w:r>
    </w:p>
    <w:p>
      <w:pPr>
        <w:pStyle w:val="BookText"/>
      </w:pPr>
      <w:r>
        <w:rPr>
          <w:rFonts w:ascii="Times New Roman" w:hAnsi="Times New Roman" w:eastAsia="Times New Roman" w:cs="Times New Roman"/>
          <w:lang w:val="en-US" w:bidi="en-US"/>
          <w:color w:val="111111"/>
          <w:sz w:val="28"/>
          <w:szCs w:val="28"/>
          <w:rtl/>
        </w:rPr>
        <w:t xml:space="preserve">2719.</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47</w:t>
      </w:r>
    </w:p>
    <w:p>
      <w:pPr>
        <w:pStyle w:val="BookText"/>
      </w:pPr>
      <w:r>
        <w:rPr>
          <w:rFonts w:ascii="IRNazanin" w:hAnsi="IRNazanin" w:eastAsia="IRNazanin" w:cs="IRNazanin"/>
          <w:lang w:bidi="fa-IR"/>
          <w:color w:val="111111"/>
          <w:sz w:val="28"/>
          <w:szCs w:val="28"/>
          <w:rtl/>
        </w:rPr>
        <w:t xml:space="preserve">فيه شعر ونثر، لبعض شعراء الموصل وأدبائها في اوائل القرن الثالث عشر للهجرة. واقدام ما فيها مؤرخ بسنة 1208ه- ومن هؤلاء الأدباء: يحيى آغا العبدي الجليلي، ومحمود الجليلي، وغيرهما؛ کا: مجهول، تا: اوائل القرن 13ه-، 19 ص، 15-20س،14/5*21/5سم [ف: 34]</w:t>
      </w:r>
    </w:p>
    <w:p>
      <w:pPr>
        <w:pStyle w:val="BookText"/>
      </w:pPr>
      <w:r>
        <w:rPr>
          <w:rFonts w:ascii="Times New Roman" w:hAnsi="Times New Roman" w:eastAsia="Times New Roman" w:cs="Times New Roman"/>
          <w:lang w:val="en-US" w:bidi="en-US"/>
          <w:color w:val="111111"/>
          <w:sz w:val="28"/>
          <w:szCs w:val="28"/>
          <w:rtl/>
        </w:rPr>
        <w:t xml:space="preserve">2720.</w:t>
      </w:r>
    </w:p>
    <w:p>
      <w:pPr>
        <w:pStyle w:val="BookText"/>
      </w:pPr>
      <w:r>
        <w:rPr>
          <w:rFonts w:ascii="Amiri" w:hAnsi="Amiri" w:eastAsia="Amiri" w:cs="Amiri"/>
          <w:lang w:bidi="ar-SA"/>
          <w:color w:val="111111"/>
          <w:sz w:val="28"/>
          <w:szCs w:val="28"/>
          <w:rtl/>
        </w:rPr>
        <w:t xml:space="preserve">كربلاء؛ مكتبة سعيد هادي الصفار؛ رقم المخطوط 1</w:t>
      </w:r>
    </w:p>
    <w:p>
      <w:pPr>
        <w:pStyle w:val="BookText"/>
      </w:pPr>
      <w:r>
        <w:rPr>
          <w:rFonts w:ascii="Amiri" w:hAnsi="Amiri" w:eastAsia="Amiri" w:cs="Amiri"/>
          <w:lang w:bidi="ar-SA"/>
          <w:color w:val="111111"/>
          <w:sz w:val="28"/>
          <w:szCs w:val="28"/>
          <w:rtl/>
        </w:rPr>
        <w:t xml:space="preserve">أوّلها: قالت أوصيك أن لا تشهد أحداً جنازتي هؤلاء الذين ظلموني ..</w:t>
      </w:r>
    </w:p>
    <w:p>
      <w:pPr>
        <w:pStyle w:val="BookText"/>
      </w:pPr>
      <w:r>
        <w:rPr>
          <w:rFonts w:ascii="Amiri" w:hAnsi="Amiri" w:eastAsia="Amiri" w:cs="Amiri"/>
          <w:lang w:bidi="ar-SA"/>
          <w:color w:val="111111"/>
          <w:sz w:val="28"/>
          <w:szCs w:val="28"/>
          <w:rtl/>
        </w:rPr>
        <w:t xml:space="preserve">نسخ، كا: الشيخ محمّد بن الشيخ أحمد عصفور، تا: 1311ه-، ناقصة: الأوّل والآخر؛ 577 ص،12*17سم مخطوطات كربلاء: 3 -239]
</w:t>
      </w:r>
    </w:p>
    <w:p>
      <w:pPr>
        <w:sectPr>
          <w:footerReference w:type="default" r:id="rId6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2721 بغداد؛ دار المخطوطات؛ رقم المخطوط : 31537</w:t>
      </w:r>
    </w:p>
    <w:p>
      <w:pPr>
        <w:pStyle w:val="BookText"/>
      </w:pPr>
      <w:r>
        <w:rPr>
          <w:rFonts w:ascii="IRNazanin" w:hAnsi="IRNazanin" w:eastAsia="IRNazanin" w:cs="IRNazanin"/>
          <w:lang w:bidi="fa-IR"/>
          <w:color w:val="111111"/>
          <w:sz w:val="28"/>
          <w:szCs w:val="28"/>
          <w:rtl/>
        </w:rPr>
        <w:t xml:space="preserve">يتضمن منقولات من يواقيت ،المواقيت، ونوابغ الكلم، مع بعض القصائد والحكم والأمثال؛ کا: مجهول، تا: 1325ه-، 189، ص 12 س،12*20 سم [المتحف العراقي -ف: الادب 537]</w:t>
      </w:r>
    </w:p>
    <w:p>
      <w:pPr>
        <w:pStyle w:val="BookText"/>
      </w:pPr>
      <w:r>
        <w:rPr>
          <w:rFonts w:ascii="Times New Roman" w:hAnsi="Times New Roman" w:eastAsia="Times New Roman" w:cs="Times New Roman"/>
          <w:lang w:val="en-US" w:bidi="en-US"/>
          <w:color w:val="111111"/>
          <w:sz w:val="28"/>
          <w:szCs w:val="28"/>
          <w:rtl/>
        </w:rPr>
        <w:t xml:space="preserve">2722.</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51</w:t>
      </w:r>
    </w:p>
    <w:p>
      <w:pPr>
        <w:pStyle w:val="BookText"/>
      </w:pPr>
      <w:r>
        <w:rPr>
          <w:rFonts w:ascii="IRNazanin" w:hAnsi="IRNazanin" w:eastAsia="IRNazanin" w:cs="IRNazanin"/>
          <w:lang w:bidi="fa-IR"/>
          <w:color w:val="111111"/>
          <w:sz w:val="28"/>
          <w:szCs w:val="28"/>
          <w:rtl/>
        </w:rPr>
        <w:t xml:space="preserve">يليها حتى نهاية المخطوط، قصائد ومقطوعات وتواشيح وتخاميس لجماعة من الشعراء، منهم السيد جعفر البيتي، ومحمد سمرجي، وعبد الله ،الحداد، وأبو الشيص، والبهاء زهير وامين الجندي، وأبوبكر العيدروس، ومنجك باشا، وغيرهم؛ کا: مجهول، تا: اوائل القرن 14ه-، 317 ق ، 20-30 س،18*23سم [ف: 36]</w:t>
      </w:r>
    </w:p>
    <w:p>
      <w:pPr>
        <w:pStyle w:val="BookText"/>
      </w:pPr>
      <w:r>
        <w:rPr>
          <w:rFonts w:ascii="Times New Roman" w:hAnsi="Times New Roman" w:eastAsia="Times New Roman" w:cs="Times New Roman"/>
          <w:lang w:val="en-US" w:bidi="en-US"/>
          <w:color w:val="111111"/>
          <w:sz w:val="28"/>
          <w:szCs w:val="28"/>
          <w:rtl/>
        </w:rPr>
        <w:t xml:space="preserve">2723.</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21/9</w:t>
      </w:r>
    </w:p>
    <w:p>
      <w:pPr>
        <w:pStyle w:val="BookText"/>
      </w:pPr>
      <w:r>
        <w:rPr>
          <w:rFonts w:ascii="IRNazanin" w:hAnsi="IRNazanin" w:eastAsia="IRNazanin" w:cs="IRNazanin"/>
          <w:lang w:bidi="fa-IR"/>
          <w:color w:val="111111"/>
          <w:sz w:val="28"/>
          <w:szCs w:val="28"/>
          <w:rtl/>
        </w:rPr>
        <w:t xml:space="preserve">کا: مجهول، تا: مجهول؛ ناقصة الأوّل والآخر؛ 64ق،22*12سم [الأوقاف العامة - الموصل: 88-3]</w:t>
      </w:r>
    </w:p>
    <w:p>
      <w:pPr>
        <w:pStyle w:val="BookText"/>
      </w:pPr>
      <w:r>
        <w:rPr>
          <w:rFonts w:ascii="Times New Roman" w:hAnsi="Times New Roman" w:eastAsia="Times New Roman" w:cs="Times New Roman"/>
          <w:lang w:val="en-US" w:bidi="en-US"/>
          <w:color w:val="111111"/>
          <w:sz w:val="28"/>
          <w:szCs w:val="28"/>
          <w:rtl/>
        </w:rPr>
        <w:t xml:space="preserve">2724.</w:t>
      </w:r>
    </w:p>
    <w:p>
      <w:pPr>
        <w:pStyle w:val="BookText"/>
      </w:pPr>
      <w:r>
        <w:rPr>
          <w:rFonts w:ascii="Amiri" w:hAnsi="Amiri" w:eastAsia="Amiri" w:cs="Amiri"/>
          <w:lang w:bidi="ar-SA"/>
          <w:color w:val="111111"/>
          <w:sz w:val="28"/>
          <w:szCs w:val="28"/>
          <w:rtl/>
        </w:rPr>
        <w:t xml:space="preserve">الموصل؛ مدرسة الحجيات ( في الأوقاف العامة)؛ رقم المخطوط: 22/62/5</w:t>
      </w:r>
    </w:p>
    <w:p>
      <w:pPr>
        <w:pStyle w:val="BookText"/>
      </w:pPr>
      <w:r>
        <w:rPr>
          <w:rFonts w:ascii="Amiri" w:hAnsi="Amiri" w:eastAsia="Amiri" w:cs="Amiri"/>
          <w:lang w:bidi="ar-SA"/>
          <w:color w:val="111111"/>
          <w:sz w:val="28"/>
          <w:szCs w:val="28"/>
          <w:rtl/>
        </w:rPr>
        <w:t xml:space="preserve">أوّلها: وخلع غذاوي فيك فرضن</w:t>
      </w:r>
    </w:p>
    <w:p>
      <w:pPr>
        <w:pStyle w:val="BookText"/>
      </w:pPr>
      <w:r>
        <w:rPr>
          <w:rFonts w:ascii="IRNazanin" w:hAnsi="IRNazanin" w:eastAsia="IRNazanin" w:cs="IRNazanin"/>
          <w:lang w:bidi="fa-IR"/>
          <w:color w:val="111111"/>
          <w:sz w:val="28"/>
          <w:szCs w:val="28"/>
          <w:rtl/>
        </w:rPr>
        <w:t xml:space="preserve">الادب والشعر؛ کا: مجهول، تا: مجهول [الأوقاف العامة - الموصل: 3-150]</w:t>
      </w:r>
    </w:p>
    <w:p>
      <w:pPr>
        <w:pStyle w:val="BookText"/>
      </w:pPr>
      <w:r>
        <w:rPr>
          <w:rFonts w:ascii="Amiri" w:hAnsi="Amiri" w:eastAsia="Amiri" w:cs="Amiri"/>
          <w:lang w:bidi="ar-SA"/>
          <w:color w:val="111111"/>
          <w:sz w:val="28"/>
          <w:szCs w:val="28"/>
          <w:rtl/>
        </w:rPr>
        <w:t xml:space="preserve">2725 . الموصل؛ مدرسة الحاج زكريا ( في الأوقاف العامة)؛ رقم المخطوط: 9/4</w:t>
      </w:r>
    </w:p>
    <w:p>
      <w:pPr>
        <w:pStyle w:val="BookText"/>
      </w:pPr>
      <w:r>
        <w:rPr>
          <w:rFonts w:ascii="IRNazanin" w:hAnsi="IRNazanin" w:eastAsia="IRNazanin" w:cs="IRNazanin"/>
          <w:lang w:bidi="fa-IR"/>
          <w:color w:val="111111"/>
          <w:sz w:val="28"/>
          <w:szCs w:val="28"/>
          <w:rtl/>
        </w:rPr>
        <w:t xml:space="preserve">کا: مجهول، تا: مجهول؛ 157ق،17*23سم [ الأوقاف العامة - الموصل: 8-269]</w:t>
      </w:r>
    </w:p>
    <w:p>
      <w:pPr>
        <w:pStyle w:val="BookText"/>
      </w:pPr>
      <w:r>
        <w:rPr>
          <w:rFonts w:ascii="Times New Roman" w:hAnsi="Times New Roman" w:eastAsia="Times New Roman" w:cs="Times New Roman"/>
          <w:lang w:val="en-US" w:bidi="en-US"/>
          <w:color w:val="111111"/>
          <w:sz w:val="28"/>
          <w:szCs w:val="28"/>
          <w:rtl/>
        </w:rPr>
        <w:t xml:space="preserve">2726.</w:t>
      </w:r>
    </w:p>
    <w:p>
      <w:pPr>
        <w:pStyle w:val="BookText"/>
      </w:pPr>
      <w:r>
        <w:rPr>
          <w:rFonts w:ascii="IRNazanin" w:hAnsi="IRNazanin" w:eastAsia="IRNazanin" w:cs="IRNazanin"/>
          <w:lang w:bidi="fa-IR"/>
          <w:color w:val="111111"/>
          <w:sz w:val="28"/>
          <w:szCs w:val="28"/>
          <w:rtl/>
        </w:rPr>
        <w:t xml:space="preserve">بغداد؛ دار المخطوطات؛ رقم المخطوط: 6348</w:t>
      </w:r>
    </w:p>
    <w:p>
      <w:pPr>
        <w:pStyle w:val="BookText"/>
      </w:pPr>
      <w:r>
        <w:rPr>
          <w:rFonts w:ascii="IRNazanin" w:hAnsi="IRNazanin" w:eastAsia="IRNazanin" w:cs="IRNazanin"/>
          <w:lang w:bidi="fa-IR"/>
          <w:color w:val="111111"/>
          <w:sz w:val="28"/>
          <w:szCs w:val="28"/>
          <w:rtl/>
        </w:rPr>
        <w:t xml:space="preserve">کا: مجهول، تا: مجهول؛ 110 ص، 19س، 16*23/5سم [المتحف العراقي - ف: الادب -538]</w:t>
      </w:r>
    </w:p>
    <w:p>
      <w:pPr>
        <w:pStyle w:val="BookText"/>
      </w:pPr>
      <w:r>
        <w:rPr>
          <w:rFonts w:ascii="Times New Roman" w:hAnsi="Times New Roman" w:eastAsia="Times New Roman" w:cs="Times New Roman"/>
          <w:lang w:val="en-US" w:bidi="en-US"/>
          <w:color w:val="111111"/>
          <w:sz w:val="28"/>
          <w:szCs w:val="28"/>
          <w:rtl/>
        </w:rPr>
        <w:t xml:space="preserve">2727.</w:t>
      </w:r>
    </w:p>
    <w:p>
      <w:pPr>
        <w:pStyle w:val="BookText"/>
      </w:pPr>
      <w:r>
        <w:rPr>
          <w:rFonts w:ascii="IRNazanin" w:hAnsi="IRNazanin" w:eastAsia="IRNazanin" w:cs="IRNazanin"/>
          <w:lang w:bidi="fa-IR"/>
          <w:color w:val="111111"/>
          <w:sz w:val="28"/>
          <w:szCs w:val="28"/>
          <w:rtl/>
        </w:rPr>
        <w:t xml:space="preserve">بغداد؛ دار المخطوطات؛ رقم المخطوط: 11229</w:t>
      </w:r>
    </w:p>
    <w:p>
      <w:pPr>
        <w:pStyle w:val="BookText"/>
      </w:pPr>
      <w:r>
        <w:rPr>
          <w:rFonts w:ascii="IRNazanin" w:hAnsi="IRNazanin" w:eastAsia="IRNazanin" w:cs="IRNazanin"/>
          <w:lang w:bidi="fa-IR"/>
          <w:color w:val="111111"/>
          <w:sz w:val="28"/>
          <w:szCs w:val="28"/>
          <w:rtl/>
        </w:rPr>
        <w:t xml:space="preserve">کا: مجهول، تا: مجهول؛ 258 ص، 19 س،12*19سم [المتحف العراقي - ف: الادب -538]</w:t>
      </w:r>
    </w:p>
    <w:p>
      <w:pPr>
        <w:pStyle w:val="BookText"/>
      </w:pPr>
      <w:r>
        <w:rPr>
          <w:rFonts w:ascii="Times New Roman" w:hAnsi="Times New Roman" w:eastAsia="Times New Roman" w:cs="Times New Roman"/>
          <w:lang w:val="en-US" w:bidi="en-US"/>
          <w:color w:val="111111"/>
          <w:sz w:val="28"/>
          <w:szCs w:val="28"/>
          <w:rtl/>
        </w:rPr>
        <w:t xml:space="preserve">2728.</w:t>
      </w:r>
    </w:p>
    <w:p>
      <w:pPr>
        <w:pStyle w:val="BookText"/>
      </w:pPr>
      <w:r>
        <w:rPr>
          <w:rFonts w:ascii="IRNazanin" w:hAnsi="IRNazanin" w:eastAsia="IRNazanin" w:cs="IRNazanin"/>
          <w:lang w:bidi="fa-IR"/>
          <w:color w:val="111111"/>
          <w:sz w:val="28"/>
          <w:szCs w:val="28"/>
          <w:rtl/>
        </w:rPr>
        <w:t xml:space="preserve">بغداد؛ دار المخطوطات؛ رقم المخطوط: 18471</w:t>
      </w:r>
    </w:p>
    <w:p>
      <w:pPr>
        <w:pStyle w:val="BookText"/>
      </w:pPr>
      <w:r>
        <w:rPr>
          <w:rFonts w:ascii="IRNazanin" w:hAnsi="IRNazanin" w:eastAsia="IRNazanin" w:cs="IRNazanin"/>
          <w:lang w:bidi="fa-IR"/>
          <w:color w:val="111111"/>
          <w:sz w:val="28"/>
          <w:szCs w:val="28"/>
          <w:rtl/>
        </w:rPr>
        <w:t xml:space="preserve">کا: مجهول، تا: مجهول؛ 444 ص ، 17 س،10*15سم [المتحف العراقي - ف: الادب -538]</w:t>
      </w:r>
    </w:p>
    <w:p>
      <w:pPr>
        <w:pStyle w:val="BookText"/>
      </w:pPr>
      <w:r>
        <w:rPr>
          <w:rFonts w:ascii="Times New Roman" w:hAnsi="Times New Roman" w:eastAsia="Times New Roman" w:cs="Times New Roman"/>
          <w:lang w:val="en-US" w:bidi="en-US"/>
          <w:color w:val="111111"/>
          <w:sz w:val="28"/>
          <w:szCs w:val="28"/>
          <w:rtl/>
        </w:rPr>
        <w:t xml:space="preserve">2729.</w:t>
      </w:r>
    </w:p>
    <w:p>
      <w:pPr>
        <w:pStyle w:val="BookText"/>
      </w:pPr>
      <w:r>
        <w:rPr>
          <w:rFonts w:ascii="IRNazanin" w:hAnsi="IRNazanin" w:eastAsia="IRNazanin" w:cs="IRNazanin"/>
          <w:lang w:bidi="fa-IR"/>
          <w:color w:val="111111"/>
          <w:sz w:val="28"/>
          <w:szCs w:val="28"/>
          <w:rtl/>
        </w:rPr>
        <w:t xml:space="preserve">بغداد؛ دار المخطوطات؛ رقم المخطوط: 8269</w:t>
      </w:r>
    </w:p>
    <w:p>
      <w:pPr>
        <w:pStyle w:val="BookText"/>
      </w:pPr>
      <w:r>
        <w:rPr>
          <w:rFonts w:ascii="IRNazanin" w:hAnsi="IRNazanin" w:eastAsia="IRNazanin" w:cs="IRNazanin"/>
          <w:lang w:bidi="fa-IR"/>
          <w:color w:val="111111"/>
          <w:sz w:val="28"/>
          <w:szCs w:val="28"/>
          <w:rtl/>
        </w:rPr>
        <w:t xml:space="preserve">کا: مجهول، تا: مجهول؛ 304 ص 19 س، 16/5*20سم [المتحف العراقي - ف: الادب -538]</w:t>
      </w:r>
    </w:p>
    <w:p>
      <w:pPr>
        <w:pStyle w:val="BookText"/>
      </w:pPr>
      <w:r>
        <w:rPr>
          <w:rFonts w:ascii="IRNazanin" w:hAnsi="IRNazanin" w:eastAsia="IRNazanin" w:cs="IRNazanin"/>
          <w:lang w:bidi="fa-IR"/>
          <w:color w:val="111111"/>
          <w:sz w:val="28"/>
          <w:szCs w:val="28"/>
          <w:rtl/>
        </w:rPr>
        <w:t xml:space="preserve">2730 بغداد؛ دار المخطوطات؛ رقم المخطوط : 1488</w:t>
      </w:r>
    </w:p>
    <w:p>
      <w:pPr>
        <w:pStyle w:val="BookText"/>
      </w:pPr>
      <w:r>
        <w:rPr>
          <w:rFonts w:ascii="IRNazanin" w:hAnsi="IRNazanin" w:eastAsia="IRNazanin" w:cs="IRNazanin"/>
          <w:lang w:bidi="fa-IR"/>
          <w:color w:val="111111"/>
          <w:sz w:val="28"/>
          <w:szCs w:val="28"/>
          <w:rtl/>
        </w:rPr>
        <w:t xml:space="preserve">کا: مجهول، تا: مجهول؛ 62 ص، 20 س، 11*17/5سم [المتحف العراقي -ف: الادب - 539]
</w:t>
      </w:r>
    </w:p>
    <w:p>
      <w:pPr>
        <w:sectPr>
          <w:footerReference w:type="default" r:id="rId6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2731 بغداد؛ دار المخطوطات؛ رقم المخطوط: 33427</w:t>
      </w:r>
    </w:p>
    <w:p>
      <w:pPr>
        <w:pStyle w:val="BookText"/>
      </w:pPr>
      <w:r>
        <w:rPr>
          <w:rFonts w:ascii="IRNazanin" w:hAnsi="IRNazanin" w:eastAsia="IRNazanin" w:cs="IRNazanin"/>
          <w:lang w:bidi="fa-IR"/>
          <w:color w:val="111111"/>
          <w:sz w:val="28"/>
          <w:szCs w:val="28"/>
          <w:rtl/>
        </w:rPr>
        <w:t xml:space="preserve">کا: مجهول، تا: مجهول؛ 64 ص، 21 س،15*21 سم [المتحف العراقي -ف: الادب - 539]</w:t>
      </w:r>
    </w:p>
    <w:p>
      <w:pPr>
        <w:pStyle w:val="BookText"/>
      </w:pPr>
      <w:r>
        <w:rPr>
          <w:rFonts w:ascii="Times New Roman" w:hAnsi="Times New Roman" w:eastAsia="Times New Roman" w:cs="Times New Roman"/>
          <w:lang w:val="en-US" w:bidi="en-US"/>
          <w:color w:val="111111"/>
          <w:sz w:val="28"/>
          <w:szCs w:val="28"/>
          <w:rtl/>
        </w:rPr>
        <w:t xml:space="preserve">2732.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287</w:t>
      </w:r>
    </w:p>
    <w:p>
      <w:pPr>
        <w:pStyle w:val="BookText"/>
      </w:pPr>
      <w:r>
        <w:rPr>
          <w:rFonts w:ascii="IRNazanin" w:hAnsi="IRNazanin" w:eastAsia="IRNazanin" w:cs="IRNazanin"/>
          <w:lang w:bidi="fa-IR"/>
          <w:color w:val="111111"/>
          <w:sz w:val="28"/>
          <w:szCs w:val="28"/>
          <w:rtl/>
        </w:rPr>
        <w:t xml:space="preserve">عليه قصيدة في رثاء السيد صادق؛ کا: مجهول، تا: مجهول 14ص،5*20سم [معجم المخطوطات النجفية 702]</w:t>
      </w:r>
    </w:p>
    <w:p>
      <w:pPr>
        <w:pStyle w:val="BookText"/>
      </w:pPr>
      <w:r>
        <w:rPr>
          <w:rFonts w:ascii="Times New Roman" w:hAnsi="Times New Roman" w:eastAsia="Times New Roman" w:cs="Times New Roman"/>
          <w:lang w:val="en-US" w:bidi="en-US"/>
          <w:color w:val="111111"/>
          <w:sz w:val="28"/>
          <w:szCs w:val="28"/>
          <w:rtl/>
        </w:rPr>
        <w:t xml:space="preserve">2733.</w:t>
      </w:r>
    </w:p>
    <w:p>
      <w:pPr>
        <w:pStyle w:val="BookText"/>
      </w:pPr>
      <w:r>
        <w:rPr>
          <w:rFonts w:ascii="Amiri" w:hAnsi="Amiri" w:eastAsia="Amiri" w:cs="Amiri"/>
          <w:lang w:bidi="ar-SA"/>
          <w:color w:val="111111"/>
          <w:sz w:val="28"/>
          <w:szCs w:val="28"/>
          <w:rtl/>
        </w:rPr>
        <w:t xml:space="preserve">الموصل؛ سعيد الديوه جي؛ رقم المخطوط : 148</w:t>
      </w:r>
    </w:p>
    <w:p>
      <w:pPr>
        <w:pStyle w:val="BookText"/>
      </w:pPr>
      <w:r>
        <w:rPr>
          <w:rFonts w:ascii="IRNazanin" w:hAnsi="IRNazanin" w:eastAsia="IRNazanin" w:cs="IRNazanin"/>
          <w:lang w:bidi="fa-IR"/>
          <w:color w:val="111111"/>
          <w:sz w:val="28"/>
          <w:szCs w:val="28"/>
          <w:rtl/>
        </w:rPr>
        <w:t xml:space="preserve">مجموعة حكايات وأبيات الشعراء الموصلين متأخرين؛ کا: مجهول، تا: مجهول؛ ناقصة: الأوّل والآخر [معهد المخطوطات العربية 9-216]</w:t>
      </w:r>
    </w:p>
    <w:p>
      <w:pPr>
        <w:pStyle w:val="BookText"/>
      </w:pPr>
      <w:r>
        <w:rPr>
          <w:rFonts w:ascii="Times New Roman" w:hAnsi="Times New Roman" w:eastAsia="Times New Roman" w:cs="Times New Roman"/>
          <w:lang w:val="en-US" w:bidi="en-US"/>
          <w:color w:val="111111"/>
          <w:sz w:val="28"/>
          <w:szCs w:val="28"/>
          <w:rtl/>
        </w:rPr>
        <w:t xml:space="preserve">2734.</w:t>
      </w:r>
    </w:p>
    <w:p>
      <w:pPr>
        <w:pStyle w:val="BookText"/>
      </w:pPr>
      <w:r>
        <w:rPr>
          <w:rFonts w:ascii="Amiri" w:hAnsi="Amiri" w:eastAsia="Amiri" w:cs="Amiri"/>
          <w:lang w:bidi="ar-SA"/>
          <w:color w:val="111111"/>
          <w:sz w:val="28"/>
          <w:szCs w:val="28"/>
          <w:rtl/>
        </w:rPr>
        <w:t xml:space="preserve">بغداد مكتبة الأوقاف العامة؛ رقم المخطوط: 23187/2</w:t>
      </w:r>
    </w:p>
    <w:p>
      <w:pPr>
        <w:pStyle w:val="BookText"/>
      </w:pPr>
      <w:r>
        <w:rPr>
          <w:rFonts w:ascii="IRNazanin" w:hAnsi="IRNazanin" w:eastAsia="IRNazanin" w:cs="IRNazanin"/>
          <w:lang w:bidi="fa-IR"/>
          <w:color w:val="111111"/>
          <w:sz w:val="28"/>
          <w:szCs w:val="28"/>
          <w:rtl/>
        </w:rPr>
        <w:t xml:space="preserve">فيها مختارات شعرية وحكايات أدبية؛ کا: مجهول، تا: مجهول؛ ناقصة:الأوّل والآخر؛ مخرومة الطرفين.؛ 28ق،19*28سم [ف: 3 -24]</w:t>
      </w:r>
    </w:p>
    <w:p>
      <w:pPr>
        <w:pStyle w:val="BookText"/>
      </w:pPr>
      <w:r>
        <w:rPr>
          <w:rFonts w:ascii="Times New Roman" w:hAnsi="Times New Roman" w:eastAsia="Times New Roman" w:cs="Times New Roman"/>
          <w:lang w:val="en-US" w:bidi="en-US"/>
          <w:color w:val="111111"/>
          <w:sz w:val="28"/>
          <w:szCs w:val="28"/>
          <w:rtl/>
        </w:rPr>
        <w:t xml:space="preserve">2735.</w:t>
      </w:r>
    </w:p>
    <w:p>
      <w:pPr>
        <w:pStyle w:val="BookText"/>
      </w:pPr>
      <w:r>
        <w:rPr>
          <w:rFonts w:ascii="IRNazanin" w:hAnsi="IRNazanin" w:eastAsia="IRNazanin" w:cs="IRNazanin"/>
          <w:lang w:bidi="fa-IR"/>
          <w:color w:val="111111"/>
          <w:sz w:val="28"/>
          <w:szCs w:val="28"/>
          <w:rtl/>
        </w:rPr>
        <w:t xml:space="preserve">بغداد؛ مكتبة الأوقاف العامة؛ رقم المخطوط: 23347 فيها نقول من تراجم بعض أدباء العربية المتقدمين والمحدثين مع إيراد نبذ من نصوصهم الأدبية امثال، أبي تمام الطائي وأبي الفتح البستي، والصنوبري، ومؤلفها ينقل عن كتاب «لطائف الكتاب» المعروف ب- «تاريخ العتبي» لأبي «نصر العتبي» (-427ه-)؛ کا: مجهول، تا: مجهول؛ ناقصة: الأوّل والآخر؛ 73ق،13*18سم [ف: 3-24]</w:t>
      </w:r>
    </w:p>
    <w:p>
      <w:pPr>
        <w:pStyle w:val="BookText"/>
      </w:pPr>
      <w:r>
        <w:rPr>
          <w:rFonts w:ascii="Times New Roman" w:hAnsi="Times New Roman" w:eastAsia="Times New Roman" w:cs="Times New Roman"/>
          <w:lang w:val="en-US" w:bidi="en-US"/>
          <w:color w:val="111111"/>
          <w:sz w:val="28"/>
          <w:szCs w:val="28"/>
          <w:rtl/>
        </w:rPr>
        <w:t xml:space="preserve">2736.</w:t>
      </w:r>
    </w:p>
    <w:p>
      <w:pPr>
        <w:pStyle w:val="BookText"/>
      </w:pPr>
      <w:r>
        <w:rPr>
          <w:rFonts w:ascii="IRNazanin" w:hAnsi="IRNazanin" w:eastAsia="IRNazanin" w:cs="IRNazanin"/>
          <w:lang w:bidi="fa-IR"/>
          <w:color w:val="111111"/>
          <w:sz w:val="28"/>
          <w:szCs w:val="28"/>
          <w:rtl/>
        </w:rPr>
        <w:t xml:space="preserve">بغداد مكتبة الأوقاف العامة؛ رقم المخطوط: 5635/1 فيها نقول من الشعر والحكايات فيما يسمى بالأدب؛ کا: مجهول، تا: مجهول؛ 4ق،11*19سم [ف: 3-26]</w:t>
      </w:r>
    </w:p>
    <w:p>
      <w:pPr>
        <w:pStyle w:val="BookText"/>
      </w:pPr>
      <w:r>
        <w:rPr>
          <w:rFonts w:ascii="Times New Roman" w:hAnsi="Times New Roman" w:eastAsia="Times New Roman" w:cs="Times New Roman"/>
          <w:lang w:val="en-US" w:bidi="en-US"/>
          <w:color w:val="111111"/>
          <w:sz w:val="28"/>
          <w:szCs w:val="28"/>
          <w:rtl/>
        </w:rPr>
        <w:t xml:space="preserve">2737.</w:t>
      </w:r>
    </w:p>
    <w:p>
      <w:pPr>
        <w:pStyle w:val="BookText"/>
      </w:pPr>
      <w:r>
        <w:rPr>
          <w:rFonts w:ascii="Amiri" w:hAnsi="Amiri" w:eastAsia="Amiri" w:cs="Amiri"/>
          <w:lang w:bidi="ar-SA"/>
          <w:color w:val="111111"/>
          <w:sz w:val="28"/>
          <w:szCs w:val="28"/>
          <w:rtl/>
        </w:rPr>
        <w:t xml:space="preserve">بغداد؛ مكتبة الأوقاف العامة؛ رقم المخطوط: 9990/4</w:t>
      </w:r>
    </w:p>
    <w:p>
      <w:pPr>
        <w:pStyle w:val="BookText"/>
      </w:pPr>
      <w:r>
        <w:rPr>
          <w:rFonts w:ascii="Amiri" w:hAnsi="Amiri" w:eastAsia="Amiri" w:cs="Amiri"/>
          <w:lang w:bidi="ar-SA"/>
          <w:color w:val="111111"/>
          <w:sz w:val="28"/>
          <w:szCs w:val="28"/>
          <w:rtl/>
        </w:rPr>
        <w:t xml:space="preserve">أوّلها: قال بعضهم: أخبرنا المفضل عن أبيه عن جده، قال: أخبرنا العلامة ابن منصور الآمدي عن أبيه...</w:t>
      </w:r>
    </w:p>
    <w:p>
      <w:pPr>
        <w:pStyle w:val="BookText"/>
      </w:pPr>
      <w:r>
        <w:rPr>
          <w:rFonts w:ascii="IRNazanin" w:hAnsi="IRNazanin" w:eastAsia="IRNazanin" w:cs="IRNazanin"/>
          <w:lang w:bidi="fa-IR"/>
          <w:color w:val="111111"/>
          <w:sz w:val="28"/>
          <w:szCs w:val="28"/>
          <w:rtl/>
        </w:rPr>
        <w:t xml:space="preserve">کا: مجهول، تا: مجهول؛ ق 14*22سم [ف: 3-28]</w:t>
      </w:r>
    </w:p>
    <w:p>
      <w:pPr>
        <w:pStyle w:val="BookText"/>
      </w:pPr>
      <w:r>
        <w:rPr>
          <w:rFonts w:ascii="Times New Roman" w:hAnsi="Times New Roman" w:eastAsia="Times New Roman" w:cs="Times New Roman"/>
          <w:lang w:val="en-US" w:bidi="en-US"/>
          <w:color w:val="111111"/>
          <w:sz w:val="28"/>
          <w:szCs w:val="28"/>
          <w:rtl/>
        </w:rPr>
        <w:t xml:space="preserve">2738.</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192/3</w:t>
      </w:r>
    </w:p>
    <w:p>
      <w:pPr>
        <w:pStyle w:val="BookText"/>
      </w:pPr>
      <w:r>
        <w:rPr>
          <w:rFonts w:ascii="IRNazanin" w:hAnsi="IRNazanin" w:eastAsia="IRNazanin" w:cs="IRNazanin"/>
          <w:lang w:bidi="fa-IR"/>
          <w:color w:val="111111"/>
          <w:sz w:val="28"/>
          <w:szCs w:val="28"/>
          <w:rtl/>
        </w:rPr>
        <w:t xml:space="preserve">يتضمن اشعاراً مختارة لمشاهير شعراء العصور الإسلامية؛ کا: مجهول، تا: مجهول 111 ص ،(179-69) ، 47 - 26 س، 10*22سم [ف 128]</w:t>
      </w:r>
    </w:p>
    <w:p>
      <w:pPr>
        <w:pStyle w:val="BookText"/>
      </w:pPr>
      <w:r>
        <w:rPr>
          <w:rFonts w:ascii="Times New Roman" w:hAnsi="Times New Roman" w:eastAsia="Times New Roman" w:cs="Times New Roman"/>
          <w:lang w:val="en-US" w:bidi="en-US"/>
          <w:color w:val="111111"/>
          <w:sz w:val="28"/>
          <w:szCs w:val="28"/>
          <w:rtl/>
        </w:rPr>
        <w:t xml:space="preserve">2739.</w:t>
      </w:r>
    </w:p>
    <w:p>
      <w:pPr>
        <w:pStyle w:val="BookText"/>
      </w:pPr>
      <w:r>
        <w:rPr>
          <w:rFonts w:ascii="IRNazanin" w:hAnsi="IRNazanin" w:eastAsia="IRNazanin" w:cs="IRNazanin"/>
          <w:lang w:bidi="fa-IR"/>
          <w:color w:val="111111"/>
          <w:sz w:val="28"/>
          <w:szCs w:val="28"/>
          <w:rtl/>
        </w:rPr>
        <w:t xml:space="preserve">الكاظمية؛ جامعة مدينة العلم؛ رقم المخطوط: 15/11 الادب والشعر؛ کا: مجهول، تا: مجهول :[ف 241]</w:t>
      </w:r>
    </w:p>
    <w:p>
      <w:pPr>
        <w:sectPr>
          <w:footerReference w:type="default" r:id="rId684"/>
          <w:footnotePr>
            <w:numStart w:val="1"/>
            <w:numRestart w:val="eachPage"/>
          </w:footnotePr>
          <w:pgSz w:orient="portrait" w:w="11905.511811023622" w:h="16837.79527559055"/>
          <w:pgMar w:top="1440" w:right="1440" w:bottom="1440" w:left="1440" w:header="720" w:footer="720" w:gutter="0"/>
          <w:cols w:num="1" w:space="720"/>
        </w:sectPr>
      </w:pPr>
    </w:p>
    <w:bookmarkStart w:id="541" w:name="pg7770_70185"/>
    <w:bookmarkEnd w:id="541"/>
    <w:p>
      <w:pPr>
        <w:pStyle w:val="BookText"/>
      </w:pPr>
      <w:r>
        <w:rPr>
          <w:rFonts w:ascii="Times New Roman" w:hAnsi="Times New Roman" w:eastAsia="Times New Roman" w:cs="Times New Roman"/>
          <w:lang w:val="en-US" w:bidi="en-US"/>
          <w:color w:val="111111"/>
          <w:sz w:val="28"/>
          <w:szCs w:val="28"/>
          <w:rtl/>
        </w:rPr>
        <w:t xml:space="preserve">2740.</w:t>
      </w:r>
    </w:p>
    <w:p>
      <w:pPr>
        <w:pStyle w:val="BookText"/>
      </w:pPr>
      <w:r>
        <w:rPr>
          <w:rFonts w:ascii="Amiri" w:hAnsi="Amiri" w:eastAsia="Amiri" w:cs="Amiri"/>
          <w:lang w:bidi="ar-SA"/>
          <w:color w:val="111111"/>
          <w:sz w:val="28"/>
          <w:szCs w:val="28"/>
          <w:rtl/>
        </w:rPr>
        <w:t xml:space="preserve">بغداد؛ مركز البحوث والدراسات؛ رقم المخطوط: 8/2-210آ 724مصورة</w:t>
      </w:r>
    </w:p>
    <w:p>
      <w:pPr>
        <w:pStyle w:val="BookText"/>
      </w:pPr>
      <w:r>
        <w:rPr>
          <w:rFonts w:ascii="IRNazanin" w:hAnsi="IRNazanin" w:eastAsia="IRNazanin" w:cs="IRNazanin"/>
          <w:lang w:bidi="fa-IR"/>
          <w:color w:val="111111"/>
          <w:sz w:val="28"/>
          <w:szCs w:val="28"/>
          <w:rtl/>
        </w:rPr>
        <w:t xml:space="preserve">کا: مجهول، تا: مجهول 92 ص [(مصورات) - ف: 335]</w:t>
      </w:r>
    </w:p>
    <w:p>
      <w:pPr>
        <w:pStyle w:val="BookText"/>
      </w:pPr>
      <w:r>
        <w:rPr>
          <w:rFonts w:ascii="Times New Roman" w:hAnsi="Times New Roman" w:eastAsia="Times New Roman" w:cs="Times New Roman"/>
          <w:lang w:val="en-US" w:bidi="en-US"/>
          <w:color w:val="111111"/>
          <w:sz w:val="28"/>
          <w:szCs w:val="28"/>
          <w:rtl/>
        </w:rPr>
        <w:t xml:space="preserve">2741.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479 مصورة</w:t>
      </w:r>
    </w:p>
    <w:p>
      <w:pPr>
        <w:pStyle w:val="BookText"/>
      </w:pPr>
      <w:r>
        <w:rPr>
          <w:rFonts w:ascii="Amiri" w:hAnsi="Amiri" w:eastAsia="Amiri" w:cs="Amiri"/>
          <w:lang w:bidi="ar-SA"/>
          <w:color w:val="111111"/>
          <w:sz w:val="28"/>
          <w:szCs w:val="28"/>
          <w:rtl/>
        </w:rPr>
        <w:t xml:space="preserve">أوّلها: البسملة، الحمد لله رب العالمين والصلاة والسلام على سيدنا محمّد وآله أجمعين وبعد فهذه أسلاك نظمت بها در را منثورة وعقود حليتها بلالي من الفرائد مشهورة أردت بها تزيين نفسي ومن رام اقتنائها من أبناء جنسي ... مما قصدت جمعة من كتب الأدب ... وقسمته إلى ثالث أقسام بها يكون الأتمام؛ آخرها: التاريخ. قال بعض الكتاب: التاريخ عمود اليقين ونافي الشك به تعرف الحقوق وتحفظ العهود</w:t>
      </w:r>
    </w:p>
    <w:p>
      <w:pPr>
        <w:pStyle w:val="BookText"/>
      </w:pPr>
      <w:r>
        <w:rPr>
          <w:rFonts w:ascii="IRNazanin" w:hAnsi="IRNazanin" w:eastAsia="IRNazanin" w:cs="IRNazanin"/>
          <w:lang w:bidi="fa-IR"/>
          <w:color w:val="111111"/>
          <w:sz w:val="28"/>
          <w:szCs w:val="28"/>
          <w:rtl/>
        </w:rPr>
        <w:t xml:space="preserve">مصدر التصوير: نسخة دار الكتب الظاهرية تحت رقم 7067؛کا: مجهول، تا: مجهول؛ ناقصة: الآخر؛ 86 ص [(مصورات) - ف 2 -200]</w:t>
      </w:r>
    </w:p>
    <w:p>
      <w:pPr>
        <w:pStyle w:val="Heading2"/>
      </w:pPr>
      <w:bookmarkStart w:id="2080" w:name="_Toc1408"/>
      <w:r>
        <w:t>أدبيات - رسالة أدبية = كتاب أدبي / أدب - فارسي</w:t>
      </w:r>
      <w:bookmarkEnd w:id="2080"/>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Times New Roman" w:hAnsi="Times New Roman" w:eastAsia="Times New Roman" w:cs="Times New Roman"/>
          <w:lang w:val="en-US" w:bidi="en-US"/>
          <w:color w:val="111111"/>
          <w:sz w:val="28"/>
          <w:szCs w:val="28"/>
          <w:rtl/>
        </w:rPr>
        <w:t xml:space="preserve">2742.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2545</w:t>
      </w:r>
    </w:p>
    <w:p>
      <w:pPr>
        <w:pStyle w:val="BookText"/>
      </w:pPr>
      <w:r>
        <w:rPr>
          <w:rFonts w:ascii="IRNazanin" w:hAnsi="IRNazanin" w:eastAsia="IRNazanin" w:cs="IRNazanin"/>
          <w:lang w:bidi="fa-IR"/>
          <w:color w:val="111111"/>
          <w:sz w:val="28"/>
          <w:szCs w:val="28"/>
          <w:rtl/>
        </w:rPr>
        <w:t xml:space="preserve">کا: مجهول، تا: مجهول؛ 10 ص، 33س ،14*17سم [معجم المخطوطات النجفية: 702]</w:t>
      </w:r>
    </w:p>
    <w:p>
      <w:pPr>
        <w:pStyle w:val="BookText"/>
      </w:pPr>
      <w:r>
        <w:rPr>
          <w:rFonts w:ascii="Times New Roman" w:hAnsi="Times New Roman" w:eastAsia="Times New Roman" w:cs="Times New Roman"/>
          <w:lang w:val="en-US" w:bidi="en-US"/>
          <w:color w:val="111111"/>
          <w:sz w:val="28"/>
          <w:szCs w:val="28"/>
          <w:rtl/>
        </w:rPr>
        <w:t xml:space="preserve">2743.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2890</w:t>
      </w:r>
    </w:p>
    <w:p>
      <w:pPr>
        <w:pStyle w:val="BookText"/>
      </w:pPr>
      <w:r>
        <w:rPr>
          <w:rFonts w:ascii="IRNazanin" w:hAnsi="IRNazanin" w:eastAsia="IRNazanin" w:cs="IRNazanin"/>
          <w:lang w:bidi="fa-IR"/>
          <w:color w:val="111111"/>
          <w:sz w:val="28"/>
          <w:szCs w:val="28"/>
          <w:rtl/>
        </w:rPr>
        <w:t xml:space="preserve">کا: مجهول، تا: مجهول؛ 7 ص، 15 س ، 8*20 سم [ معجم المخطوطات النجفية 702]</w:t>
      </w:r>
    </w:p>
    <w:p>
      <w:pPr>
        <w:pStyle w:val="Heading2"/>
      </w:pPr>
      <w:bookmarkStart w:id="2081" w:name="_Toc1409"/>
      <w:r>
        <w:t>أدخل السرور على المؤمنين / أخلاق - عربي</w:t>
      </w:r>
      <w:bookmarkEnd w:id="2081"/>
    </w:p>
    <w:p>
      <w:pPr>
        <w:pStyle w:val="BookText"/>
      </w:pPr>
      <w:r>
        <w:rPr>
          <w:rFonts w:ascii="Amiri" w:hAnsi="Amiri" w:eastAsia="Amiri" w:cs="Amiri"/>
          <w:lang w:bidi="ar-SA"/>
          <w:color w:val="111111"/>
          <w:sz w:val="28"/>
          <w:szCs w:val="28"/>
          <w:rtl/>
        </w:rPr>
        <w:t xml:space="preserve">القطيفي، عبد الله بن فرج ( - 1160ه-)</w:t>
      </w:r>
    </w:p>
    <w:p>
      <w:pPr>
        <w:pStyle w:val="BookText"/>
      </w:pPr>
      <w:r>
        <w:rPr>
          <w:rFonts w:ascii="Amiri" w:hAnsi="Amiri" w:eastAsia="Amiri" w:cs="Amiri"/>
          <w:lang w:bidi="ar-SA"/>
          <w:color w:val="111111"/>
          <w:sz w:val="28"/>
          <w:szCs w:val="28"/>
          <w:rtl/>
        </w:rPr>
        <w:t xml:space="preserve">أوّله: البسملة، الحمد لله رب العالمين وصلى الله على محمد وآله الطاهرين وبعد فيقول الله المدعو بعبد بن فرج بن عبد الله بن عمران أنه لما ثبت عن رسول الله إنه قال من سر عبدي المؤمن فقد سرني وإن أحب الأعمال إلى الله إدخال السرور على المؤمنين 2744. النجف الأشرف؛ مكتبة آية الله الحكيم العامة؛ رقم المخطوط: 1763/3</w:t>
      </w:r>
    </w:p>
    <w:p>
      <w:pPr>
        <w:pStyle w:val="BookText"/>
      </w:pPr>
      <w:r>
        <w:rPr>
          <w:rFonts w:ascii="Amiri" w:hAnsi="Amiri" w:eastAsia="Amiri" w:cs="Amiri"/>
          <w:lang w:bidi="ar-SA"/>
          <w:color w:val="111111"/>
          <w:sz w:val="28"/>
          <w:szCs w:val="28"/>
          <w:rtl/>
        </w:rPr>
        <w:t xml:space="preserve">أوّلها: البسملة، الحمد لله رب العالمين وصلى الله على محمّد وآله الطاهرين وبعد
</w:t>
      </w:r>
    </w:p>
    <w:p>
      <w:pPr>
        <w:sectPr>
          <w:footerReference w:type="default" r:id="rId685"/>
          <w:footnotePr>
            <w:numStart w:val="1"/>
            <w:numRestart w:val="eachPage"/>
          </w:footnotePr>
          <w:pgSz w:orient="portrait" w:w="11905.511811023622" w:h="16837.79527559055"/>
          <w:pgMar w:top="1440" w:right="1440" w:bottom="1440" w:left="1440" w:header="720" w:footer="720" w:gutter="0"/>
          <w:cols w:num="1" w:space="720"/>
        </w:sectPr>
      </w:pPr>
    </w:p>
    <w:bookmarkStart w:id="542" w:name="pg7770_70186"/>
    <w:bookmarkEnd w:id="542"/>
    <w:p>
      <w:pPr>
        <w:pStyle w:val="BookText"/>
      </w:pPr>
      <w:r>
        <w:rPr>
          <w:rFonts w:ascii="Amiri" w:hAnsi="Amiri" w:eastAsia="Amiri" w:cs="Amiri"/>
          <w:lang w:bidi="ar-SA"/>
          <w:color w:val="111111"/>
          <w:sz w:val="28"/>
          <w:szCs w:val="28"/>
          <w:rtl/>
        </w:rPr>
        <w:t xml:space="preserve">فيقول المدعو بعبد الله بن فرج بن عبد الله بن عمران أنه لما ثبت عن رسول الله إنه قال من سر عبدي المؤمن فقد سرني وإن أحب الأعمال إلى الله إدخال السرور على المؤمنين؛ آخرها: وقد فرغ من تكملة كتابة العبد الأثيم محمّد تقي الطباطبائي الحكيم على النسخة المطبوعة إذا راي هذه النسخة ناقصة وكانت بخط مؤلفها فأحب تكملتها فنجزت في اليوم الرابع من شهر جمادى الأولى سنة ألف وثلثمائة وثمانين في النجف</w:t>
      </w:r>
    </w:p>
    <w:p>
      <w:pPr>
        <w:pStyle w:val="BookText"/>
      </w:pPr>
      <w:r>
        <w:rPr>
          <w:rFonts w:ascii="Amiri" w:hAnsi="Amiri" w:eastAsia="Amiri" w:cs="Amiri"/>
          <w:lang w:bidi="ar-SA"/>
          <w:color w:val="111111"/>
          <w:sz w:val="28"/>
          <w:szCs w:val="28"/>
          <w:rtl/>
        </w:rPr>
        <w:t xml:space="preserve">كاتب = مؤلف، تا: القرن 12ه-، 18 ص، 15 س،16*22/5سم [ف: 1-45]</w:t>
      </w:r>
    </w:p>
    <w:p>
      <w:pPr>
        <w:pStyle w:val="Heading2"/>
      </w:pPr>
      <w:bookmarkStart w:id="2082" w:name="_Toc1410"/>
      <w:r>
        <w:t>الإدراك والإذعان (رسالة) في ) / فلسفة - عربي</w:t>
      </w:r>
      <w:bookmarkEnd w:id="2082"/>
    </w:p>
    <w:p>
      <w:pPr>
        <w:pStyle w:val="BookText"/>
      </w:pPr>
      <w:r>
        <w:rPr>
          <w:rFonts w:ascii="Times New Roman" w:hAnsi="Times New Roman" w:eastAsia="Times New Roman" w:cs="Times New Roman"/>
          <w:lang w:val="en-US" w:bidi="en-US"/>
          <w:color w:val="111111"/>
          <w:sz w:val="28"/>
          <w:szCs w:val="28"/>
          <w:rtl/>
        </w:rPr>
        <w:t xml:space="preserve">2745.</w:t>
      </w:r>
    </w:p>
    <w:p>
      <w:pPr>
        <w:pStyle w:val="BookText"/>
      </w:pPr>
      <w:r>
        <w:rPr>
          <w:rFonts w:ascii="Amiri" w:hAnsi="Amiri" w:eastAsia="Amiri" w:cs="Amiri"/>
          <w:lang w:bidi="ar-SA"/>
          <w:color w:val="111111"/>
          <w:sz w:val="28"/>
          <w:szCs w:val="28"/>
          <w:rtl/>
        </w:rPr>
        <w:t xml:space="preserve">النجف الأشرف؛ مكتبة الإمام أميرالمؤمنين العامة؛ رقم المخطوط: 2009</w:t>
      </w:r>
    </w:p>
    <w:p>
      <w:pPr>
        <w:pStyle w:val="BookText"/>
      </w:pPr>
      <w:r>
        <w:rPr>
          <w:rFonts w:ascii="Amiri" w:hAnsi="Amiri" w:eastAsia="Amiri" w:cs="Amiri"/>
          <w:lang w:bidi="ar-SA"/>
          <w:color w:val="111111"/>
          <w:sz w:val="28"/>
          <w:szCs w:val="28"/>
          <w:rtl/>
        </w:rPr>
        <w:t xml:space="preserve">أوّلها: إعلم اللفظ الأدراك يطلق على معينين الأول ...</w:t>
      </w:r>
    </w:p>
    <w:p>
      <w:pPr>
        <w:pStyle w:val="BookText"/>
      </w:pPr>
      <w:r>
        <w:rPr>
          <w:rFonts w:ascii="IRNazanin" w:hAnsi="IRNazanin" w:eastAsia="IRNazanin" w:cs="IRNazanin"/>
          <w:lang w:bidi="fa-IR"/>
          <w:color w:val="111111"/>
          <w:sz w:val="28"/>
          <w:szCs w:val="28"/>
          <w:rtl/>
        </w:rPr>
        <w:t xml:space="preserve">کا: سید محمّد یوسف بن هادي بن سید محمّد خان، تا: القرن 13 ه- [ف: 3-5]</w:t>
      </w:r>
    </w:p>
    <w:p>
      <w:pPr>
        <w:pStyle w:val="Heading2"/>
      </w:pPr>
      <w:bookmarkStart w:id="2083" w:name="_Toc1411"/>
      <w:r>
        <w:t>الإدعاء (رسالة في) / فقه - عربي</w:t>
      </w:r>
      <w:bookmarkEnd w:id="2083"/>
    </w:p>
    <w:p>
      <w:pPr>
        <w:pStyle w:val="BookText"/>
      </w:pPr>
      <w:r>
        <w:rPr>
          <w:rFonts w:ascii="Amiri" w:hAnsi="Amiri" w:eastAsia="Amiri" w:cs="Amiri"/>
          <w:lang w:bidi="ar-SA"/>
          <w:color w:val="111111"/>
          <w:sz w:val="28"/>
          <w:szCs w:val="28"/>
          <w:rtl/>
        </w:rPr>
        <w:t xml:space="preserve">الكركاني القزويني، محمد حسين</w:t>
      </w:r>
    </w:p>
    <w:p>
      <w:pPr>
        <w:pStyle w:val="BookText"/>
      </w:pPr>
      <w:r>
        <w:rPr>
          <w:rFonts w:ascii="Times New Roman" w:hAnsi="Times New Roman" w:eastAsia="Times New Roman" w:cs="Times New Roman"/>
          <w:lang w:val="en-US" w:bidi="en-US"/>
          <w:color w:val="111111"/>
          <w:sz w:val="28"/>
          <w:szCs w:val="28"/>
          <w:rtl/>
        </w:rPr>
        <w:t xml:space="preserve">2746.</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68</w:t>
      </w:r>
    </w:p>
    <w:p>
      <w:pPr>
        <w:pStyle w:val="BookText"/>
      </w:pPr>
      <w:r>
        <w:rPr>
          <w:rFonts w:ascii="IRNazanin" w:hAnsi="IRNazanin" w:eastAsia="IRNazanin" w:cs="IRNazanin"/>
          <w:lang w:bidi="fa-IR"/>
          <w:color w:val="111111"/>
          <w:sz w:val="28"/>
          <w:szCs w:val="28"/>
          <w:rtl/>
        </w:rPr>
        <w:t xml:space="preserve">کاتب = مؤلف، تا: مجهول؛ 12 ص، 23 س،14*19سم [معجم المخطوطات النجفية: 388]</w:t>
      </w:r>
    </w:p>
    <w:p>
      <w:pPr>
        <w:pStyle w:val="Heading2"/>
      </w:pPr>
      <w:bookmarkStart w:id="2084" w:name="_Toc1412"/>
      <w:r>
        <w:t>أدعية / دعاء - عربي</w:t>
      </w:r>
      <w:bookmarkEnd w:id="2084"/>
    </w:p>
    <w:p>
      <w:pPr>
        <w:pStyle w:val="BookText"/>
      </w:pPr>
      <w:r>
        <w:rPr>
          <w:rFonts w:ascii="Amiri" w:hAnsi="Amiri" w:eastAsia="Amiri" w:cs="Amiri"/>
          <w:lang w:bidi="ar-SA"/>
          <w:color w:val="111111"/>
          <w:sz w:val="28"/>
          <w:szCs w:val="28"/>
          <w:rtl/>
        </w:rPr>
        <w:t xml:space="preserve">؟ علي بن أبي طالب (ع) ، أمير المؤمنين ( - 40 ه-)</w:t>
      </w:r>
    </w:p>
    <w:p>
      <w:pPr>
        <w:pStyle w:val="BookText"/>
      </w:pPr>
      <w:r>
        <w:rPr>
          <w:rFonts w:ascii="Amiri" w:hAnsi="Amiri" w:eastAsia="Amiri" w:cs="Amiri"/>
          <w:lang w:bidi="ar-SA"/>
          <w:color w:val="111111"/>
          <w:sz w:val="28"/>
          <w:szCs w:val="28"/>
          <w:rtl/>
        </w:rPr>
        <w:t xml:space="preserve">2747 . بغداد ؛ المكتبة القادرية؛ رقم المخطوط: 764</w:t>
      </w:r>
    </w:p>
    <w:p>
      <w:pPr>
        <w:pStyle w:val="BookText"/>
      </w:pPr>
      <w:r>
        <w:rPr>
          <w:rFonts w:ascii="Amiri" w:hAnsi="Amiri" w:eastAsia="Amiri" w:cs="Amiri"/>
          <w:lang w:bidi="ar-SA"/>
          <w:color w:val="111111"/>
          <w:sz w:val="28"/>
          <w:szCs w:val="28"/>
          <w:rtl/>
        </w:rPr>
        <w:t xml:space="preserve">أوّلها: فتان القبور والطائفين بالبيت المعمور ومالك والخزنة ورضوان؛ آخرها: مستقلا لعملي مشرفاً بذنبي مقراً بخطاياي أنا بإسرافي ذليل</w:t>
      </w:r>
    </w:p>
    <w:p>
      <w:pPr>
        <w:pStyle w:val="BookText"/>
      </w:pPr>
      <w:r>
        <w:rPr>
          <w:rFonts w:ascii="IRNazanin" w:hAnsi="IRNazanin" w:eastAsia="IRNazanin" w:cs="IRNazanin"/>
          <w:lang w:bidi="fa-IR"/>
          <w:color w:val="111111"/>
          <w:sz w:val="28"/>
          <w:szCs w:val="28"/>
          <w:rtl/>
        </w:rPr>
        <w:t xml:space="preserve">نسخ، کا: مجهول، تا: القرن 11ه-؛ ناقصة: الأوّل والآخر؛ 151ق، 12س،9/5*16/5سم [ف:3-114]
</w:t>
      </w:r>
    </w:p>
    <w:p>
      <w:pPr>
        <w:sectPr>
          <w:footerReference w:type="default" r:id="rId686"/>
          <w:footnotePr>
            <w:numStart w:val="1"/>
            <w:numRestart w:val="eachPage"/>
          </w:footnotePr>
          <w:pgSz w:orient="portrait" w:w="11905.511811023622" w:h="16837.79527559055"/>
          <w:pgMar w:top="1440" w:right="1440" w:bottom="1440" w:left="1440" w:header="720" w:footer="720" w:gutter="0"/>
          <w:cols w:num="1" w:space="720"/>
        </w:sectPr>
      </w:pPr>
    </w:p>
    <w:bookmarkStart w:id="543" w:name="pg7770_70187"/>
    <w:bookmarkEnd w:id="543"/>
    <w:p>
      <w:pPr>
        <w:pStyle w:val="Heading2"/>
      </w:pPr>
      <w:bookmarkStart w:id="2085" w:name="_Toc1413"/>
      <w:r>
        <w:t>الأدعية / دعاء - عربي</w:t>
      </w:r>
      <w:bookmarkEnd w:id="2085"/>
    </w:p>
    <w:p>
      <w:pPr>
        <w:pStyle w:val="BookText"/>
      </w:pPr>
      <w:r>
        <w:rPr>
          <w:rFonts w:ascii="Amiri" w:hAnsi="Amiri" w:eastAsia="Amiri" w:cs="Amiri"/>
          <w:lang w:bidi="ar-SA"/>
          <w:color w:val="111111"/>
          <w:sz w:val="28"/>
          <w:szCs w:val="28"/>
          <w:rtl/>
        </w:rPr>
        <w:t xml:space="preserve">علي بن حسين، السجاد (ع) (38 - 94 ه- )</w:t>
      </w:r>
    </w:p>
    <w:p>
      <w:pPr>
        <w:pStyle w:val="BookText"/>
      </w:pPr>
      <w:r>
        <w:rPr>
          <w:rFonts w:ascii="Amiri" w:hAnsi="Amiri" w:eastAsia="Amiri" w:cs="Amiri"/>
          <w:lang w:bidi="ar-SA"/>
          <w:color w:val="111111"/>
          <w:sz w:val="28"/>
          <w:szCs w:val="28"/>
          <w:rtl/>
        </w:rPr>
        <w:t xml:space="preserve">2748 . النجف الأشرف؛ مكتبة الإمام أمير المؤمنين العامة؛ رقم المخطوط: 34</w:t>
      </w:r>
    </w:p>
    <w:p>
      <w:pPr>
        <w:pStyle w:val="BookText"/>
      </w:pPr>
      <w:r>
        <w:rPr>
          <w:rFonts w:ascii="Amiri" w:hAnsi="Amiri" w:eastAsia="Amiri" w:cs="Amiri"/>
          <w:lang w:bidi="ar-SA"/>
          <w:color w:val="111111"/>
          <w:sz w:val="28"/>
          <w:szCs w:val="28"/>
          <w:rtl/>
        </w:rPr>
        <w:t xml:space="preserve">كا: أحمد التبريزي، تا: مجهول [معجم المخطوطات النجفية: 89]</w:t>
      </w:r>
    </w:p>
    <w:p>
      <w:pPr>
        <w:pStyle w:val="Heading2"/>
      </w:pPr>
      <w:bookmarkStart w:id="2086" w:name="_Toc1414"/>
      <w:r>
        <w:t>أدعية / دعاء - عربي</w:t>
      </w:r>
      <w:bookmarkEnd w:id="2086"/>
    </w:p>
    <w:p>
      <w:pPr>
        <w:pStyle w:val="BookText"/>
      </w:pPr>
      <w:r>
        <w:rPr>
          <w:rFonts w:ascii="Amiri" w:hAnsi="Amiri" w:eastAsia="Amiri" w:cs="Amiri"/>
          <w:lang w:bidi="ar-SA"/>
          <w:color w:val="111111"/>
          <w:sz w:val="28"/>
          <w:szCs w:val="28"/>
          <w:rtl/>
        </w:rPr>
        <w:t xml:space="preserve">عبد القادر الجيلاني، عبد القادر بن موسى (471 - 561 ه-) 2749. النجف الأشرف؛ مؤسسة كاشف الغطاء العامة؛ رقم المخطوط: 4792</w:t>
      </w:r>
    </w:p>
    <w:p>
      <w:pPr>
        <w:pStyle w:val="BookText"/>
      </w:pPr>
      <w:r>
        <w:rPr>
          <w:rFonts w:ascii="IRNazanin" w:hAnsi="IRNazanin" w:eastAsia="IRNazanin" w:cs="IRNazanin"/>
          <w:lang w:bidi="fa-IR"/>
          <w:color w:val="111111"/>
          <w:sz w:val="28"/>
          <w:szCs w:val="28"/>
          <w:rtl/>
        </w:rPr>
        <w:t xml:space="preserve">کا: مجهول، تا: مجهول 38 ص [ف: 1-376]</w:t>
      </w:r>
    </w:p>
    <w:p>
      <w:pPr>
        <w:pStyle w:val="Heading2"/>
      </w:pPr>
      <w:bookmarkStart w:id="2087" w:name="_Toc1415"/>
      <w:r>
        <w:t>الأدعية / دعاء - عربي</w:t>
      </w:r>
      <w:bookmarkEnd w:id="2087"/>
    </w:p>
    <w:p>
      <w:pPr>
        <w:pStyle w:val="BookText"/>
      </w:pPr>
      <w:r>
        <w:rPr>
          <w:rFonts w:ascii="Amiri" w:hAnsi="Amiri" w:eastAsia="Amiri" w:cs="Amiri"/>
          <w:lang w:bidi="ar-SA"/>
          <w:color w:val="111111"/>
          <w:sz w:val="28"/>
          <w:szCs w:val="28"/>
          <w:rtl/>
        </w:rPr>
        <w:t xml:space="preserve">المير الداماد، محمّد باقر بن محمّد ( - 1041 ؟ ه-)</w:t>
      </w:r>
    </w:p>
    <w:p>
      <w:pPr>
        <w:pStyle w:val="BookText"/>
      </w:pPr>
      <w:r>
        <w:rPr>
          <w:rFonts w:ascii="Amiri" w:hAnsi="Amiri" w:eastAsia="Amiri" w:cs="Amiri"/>
          <w:lang w:bidi="ar-SA"/>
          <w:color w:val="111111"/>
          <w:sz w:val="28"/>
          <w:szCs w:val="28"/>
          <w:rtl/>
        </w:rPr>
        <w:t xml:space="preserve">2750 . كربلاء ؛ الروضة الحسينية (مكتبة)؛ رقم المخطوط : 9م-ح 9235</w:t>
      </w:r>
    </w:p>
    <w:p>
      <w:pPr>
        <w:pStyle w:val="BookText"/>
      </w:pPr>
      <w:r>
        <w:rPr>
          <w:rFonts w:ascii="Amiri" w:hAnsi="Amiri" w:eastAsia="Amiri" w:cs="Amiri"/>
          <w:lang w:bidi="ar-SA"/>
          <w:color w:val="111111"/>
          <w:sz w:val="28"/>
          <w:szCs w:val="28"/>
          <w:rtl/>
        </w:rPr>
        <w:t xml:space="preserve">آخرها: تم الفراغ من نسخها بدار السلطنة إصفهان يوم الأربعاء 11 جمادى الأولى سنة خمس وخمسين بعد الألف 1055ه-</w:t>
      </w:r>
    </w:p>
    <w:p>
      <w:pPr>
        <w:pStyle w:val="BookText"/>
      </w:pPr>
      <w:r>
        <w:rPr>
          <w:rFonts w:ascii="IRNazanin" w:hAnsi="IRNazanin" w:eastAsia="IRNazanin" w:cs="IRNazanin"/>
          <w:lang w:bidi="fa-IR"/>
          <w:color w:val="111111"/>
          <w:sz w:val="28"/>
          <w:szCs w:val="28"/>
          <w:rtl/>
        </w:rPr>
        <w:t xml:space="preserve">نسخ ونستعلیق، کا: محمّد ،فصیح تا: 1117 ه-، 122 ص، 15س،12*20سم [مخطوطات كربلاء: 4-14]</w:t>
      </w:r>
    </w:p>
    <w:p>
      <w:pPr>
        <w:pStyle w:val="Heading2"/>
      </w:pPr>
      <w:bookmarkStart w:id="2088" w:name="_Toc1416"/>
      <w:r>
        <w:t>الأدعية / دعاء - عربي</w:t>
      </w:r>
      <w:bookmarkEnd w:id="2088"/>
    </w:p>
    <w:p>
      <w:pPr>
        <w:pStyle w:val="BookText"/>
      </w:pPr>
      <w:r>
        <w:rPr>
          <w:rFonts w:ascii="Amiri" w:hAnsi="Amiri" w:eastAsia="Amiri" w:cs="Amiri"/>
          <w:lang w:bidi="ar-SA"/>
          <w:color w:val="111111"/>
          <w:sz w:val="28"/>
          <w:szCs w:val="28"/>
          <w:rtl/>
        </w:rPr>
        <w:t xml:space="preserve">الدرني، عبد الله</w:t>
      </w:r>
    </w:p>
    <w:p>
      <w:pPr>
        <w:pStyle w:val="BookText"/>
      </w:pPr>
      <w:r>
        <w:rPr>
          <w:rFonts w:ascii="Times New Roman" w:hAnsi="Times New Roman" w:eastAsia="Times New Roman" w:cs="Times New Roman"/>
          <w:lang w:val="en-US" w:bidi="en-US"/>
          <w:color w:val="111111"/>
          <w:sz w:val="28"/>
          <w:szCs w:val="28"/>
          <w:rtl/>
        </w:rPr>
        <w:t xml:space="preserve">2751.</w:t>
      </w:r>
    </w:p>
    <w:p>
      <w:pPr>
        <w:pStyle w:val="BookText"/>
      </w:pPr>
      <w:r>
        <w:rPr>
          <w:rFonts w:ascii="Amiri" w:hAnsi="Amiri" w:eastAsia="Amiri" w:cs="Amiri"/>
          <w:lang w:bidi="ar-SA"/>
          <w:color w:val="111111"/>
          <w:sz w:val="28"/>
          <w:szCs w:val="28"/>
          <w:rtl/>
        </w:rPr>
        <w:t xml:space="preserve">بغداد ؛ المكتبة القادرية؛ رقم المخطوط : 1424/4</w:t>
      </w:r>
    </w:p>
    <w:p>
      <w:pPr>
        <w:pStyle w:val="BookText"/>
      </w:pPr>
      <w:r>
        <w:rPr>
          <w:rFonts w:ascii="IRNazanin" w:hAnsi="IRNazanin" w:eastAsia="IRNazanin" w:cs="IRNazanin"/>
          <w:lang w:bidi="fa-IR"/>
          <w:color w:val="111111"/>
          <w:sz w:val="28"/>
          <w:szCs w:val="28"/>
          <w:rtl/>
        </w:rPr>
        <w:t xml:space="preserve">أوّلها: الحمد لله الذي أنزل على نبيه المصطفى ذكراً وقرآن، وأفاض علينا من نعمائه ديناً وايمان دعاء ختم القرآن؛ نسخ، کا: مجهول، تا: لعل القرن 11ه-، 6ق (42-37)، 17س،11*16سم [ف : 5-78]
</w:t>
      </w:r>
    </w:p>
    <w:p>
      <w:pPr>
        <w:sectPr>
          <w:footerReference w:type="default" r:id="rId687"/>
          <w:footnotePr>
            <w:numStart w:val="1"/>
            <w:numRestart w:val="eachPage"/>
          </w:footnotePr>
          <w:pgSz w:orient="portrait" w:w="11905.511811023622" w:h="16837.79527559055"/>
          <w:pgMar w:top="1440" w:right="1440" w:bottom="1440" w:left="1440" w:header="720" w:footer="720" w:gutter="0"/>
          <w:cols w:num="1" w:space="720"/>
        </w:sectPr>
      </w:pPr>
    </w:p>
    <w:bookmarkStart w:id="544" w:name="pg7770_70188"/>
    <w:bookmarkEnd w:id="544"/>
    <w:p>
      <w:pPr>
        <w:pStyle w:val="Heading2"/>
      </w:pPr>
      <w:bookmarkStart w:id="2089" w:name="_Toc1417"/>
      <w:r>
        <w:t>الأدعية / دعاء - عربي</w:t>
      </w:r>
      <w:bookmarkEnd w:id="2089"/>
    </w:p>
    <w:p>
      <w:pPr>
        <w:pStyle w:val="BookText"/>
      </w:pPr>
      <w:r>
        <w:rPr>
          <w:rFonts w:ascii="Amiri" w:hAnsi="Amiri" w:eastAsia="Amiri" w:cs="Amiri"/>
          <w:lang w:bidi="ar-SA"/>
          <w:color w:val="111111"/>
          <w:sz w:val="28"/>
          <w:szCs w:val="28"/>
          <w:rtl/>
        </w:rPr>
        <w:t xml:space="preserve">آقا جمال الخوانساري، محمّد بن حسين ( - 1125 ه-)</w:t>
      </w:r>
    </w:p>
    <w:p>
      <w:pPr>
        <w:pStyle w:val="BookText"/>
      </w:pPr>
      <w:r>
        <w:rPr>
          <w:rFonts w:ascii="Times New Roman" w:hAnsi="Times New Roman" w:eastAsia="Times New Roman" w:cs="Times New Roman"/>
          <w:lang w:val="en-US" w:bidi="en-US"/>
          <w:color w:val="111111"/>
          <w:sz w:val="28"/>
          <w:szCs w:val="28"/>
          <w:rtl/>
        </w:rPr>
        <w:t xml:space="preserve">2752.</w:t>
      </w:r>
    </w:p>
    <w:p>
      <w:pPr>
        <w:pStyle w:val="BookText"/>
      </w:pPr>
      <w:r>
        <w:rPr>
          <w:rFonts w:ascii="Amiri" w:hAnsi="Amiri" w:eastAsia="Amiri" w:cs="Amiri"/>
          <w:lang w:bidi="ar-SA"/>
          <w:color w:val="111111"/>
          <w:sz w:val="28"/>
          <w:szCs w:val="28"/>
          <w:rtl/>
        </w:rPr>
        <w:t xml:space="preserve">كربلاء؛ مكتبة خزانة سلمان هادي آل طعمه؛ رقم المخطوط: 124</w:t>
      </w:r>
    </w:p>
    <w:p>
      <w:pPr>
        <w:pStyle w:val="BookText"/>
      </w:pPr>
      <w:r>
        <w:rPr>
          <w:rFonts w:ascii="IRNazanin" w:hAnsi="IRNazanin" w:eastAsia="IRNazanin" w:cs="IRNazanin"/>
          <w:lang w:bidi="fa-IR"/>
          <w:color w:val="111111"/>
          <w:sz w:val="28"/>
          <w:szCs w:val="28"/>
          <w:rtl/>
        </w:rPr>
        <w:t xml:space="preserve">تعلیق، کا: مجهول، تا: مجهول؛ ناقصة: الأوّل والآخر؛ 238 ص، 16*21سم [مخطوطات كربلاء: 3-314]</w:t>
      </w:r>
    </w:p>
    <w:p>
      <w:pPr>
        <w:pStyle w:val="Heading2"/>
      </w:pPr>
      <w:bookmarkStart w:id="2090" w:name="_Toc1418"/>
      <w:r>
        <w:t>الأدعية / دعاء - فارسي</w:t>
      </w:r>
      <w:bookmarkEnd w:id="2090"/>
    </w:p>
    <w:p>
      <w:pPr>
        <w:pStyle w:val="BookText"/>
      </w:pPr>
      <w:r>
        <w:rPr>
          <w:rFonts w:ascii="Amiri" w:hAnsi="Amiri" w:eastAsia="Amiri" w:cs="Amiri"/>
          <w:lang w:bidi="ar-SA"/>
          <w:color w:val="111111"/>
          <w:sz w:val="28"/>
          <w:szCs w:val="28"/>
          <w:rtl/>
        </w:rPr>
        <w:t xml:space="preserve">النيريزي، أحمد ( - 1151 ه-)</w:t>
      </w:r>
    </w:p>
    <w:p>
      <w:pPr>
        <w:pStyle w:val="BookText"/>
      </w:pPr>
      <w:r>
        <w:rPr>
          <w:rFonts w:ascii="Amiri" w:hAnsi="Amiri" w:eastAsia="Amiri" w:cs="Amiri"/>
          <w:lang w:bidi="ar-SA"/>
          <w:color w:val="111111"/>
          <w:sz w:val="28"/>
          <w:szCs w:val="28"/>
          <w:rtl/>
        </w:rPr>
        <w:t xml:space="preserve">2753 . النجف الأشرف؛ مؤسسة كاشف الغطاء العامة؛ رقم المخطوط: 7245</w:t>
      </w:r>
    </w:p>
    <w:p>
      <w:pPr>
        <w:pStyle w:val="BookText"/>
      </w:pPr>
      <w:r>
        <w:rPr>
          <w:rFonts w:ascii="Amiri" w:hAnsi="Amiri" w:eastAsia="Amiri" w:cs="Amiri"/>
          <w:lang w:bidi="ar-SA"/>
          <w:color w:val="111111"/>
          <w:sz w:val="28"/>
          <w:szCs w:val="28"/>
          <w:rtl/>
        </w:rPr>
        <w:t xml:space="preserve">كاتب = مؤلف، تا: 1146 ه-، إصفهان؛ 64ص [ف: 1-337]</w:t>
      </w:r>
    </w:p>
    <w:p>
      <w:pPr>
        <w:pStyle w:val="Heading2"/>
      </w:pPr>
      <w:bookmarkStart w:id="2091" w:name="_Toc1419"/>
      <w:r>
        <w:t>الأدعية / دعاء - عربي</w:t>
      </w:r>
      <w:bookmarkEnd w:id="2091"/>
    </w:p>
    <w:p>
      <w:pPr>
        <w:pStyle w:val="BookText"/>
      </w:pPr>
      <w:r>
        <w:rPr>
          <w:rFonts w:ascii="Amiri" w:hAnsi="Amiri" w:eastAsia="Amiri" w:cs="Amiri"/>
          <w:lang w:bidi="ar-SA"/>
          <w:color w:val="111111"/>
          <w:sz w:val="28"/>
          <w:szCs w:val="28"/>
          <w:rtl/>
        </w:rPr>
        <w:t xml:space="preserve">الهاروشي، عبد الله بن محمّد ( - 1175 ه- )</w:t>
      </w:r>
    </w:p>
    <w:p>
      <w:pPr>
        <w:pStyle w:val="BookText"/>
      </w:pPr>
      <w:r>
        <w:rPr>
          <w:rFonts w:ascii="Amiri" w:hAnsi="Amiri" w:eastAsia="Amiri" w:cs="Amiri"/>
          <w:lang w:bidi="ar-SA"/>
          <w:color w:val="111111"/>
          <w:sz w:val="28"/>
          <w:szCs w:val="28"/>
          <w:rtl/>
        </w:rPr>
        <w:t xml:space="preserve">2754 . النجف الأشرف؛ مؤسسة كاشف الغطاء العامة؛ رقم المخطوط: 4344</w:t>
      </w:r>
    </w:p>
    <w:p>
      <w:pPr>
        <w:pStyle w:val="BookText"/>
      </w:pPr>
      <w:r>
        <w:rPr>
          <w:rFonts w:ascii="IRNazanin" w:hAnsi="IRNazanin" w:eastAsia="IRNazanin" w:cs="IRNazanin"/>
          <w:lang w:bidi="fa-IR"/>
          <w:color w:val="111111"/>
          <w:sz w:val="28"/>
          <w:szCs w:val="28"/>
          <w:rtl/>
        </w:rPr>
        <w:t xml:space="preserve">کا: مجهول، تا: مجهول 149 ص [ف: 1-33]</w:t>
      </w:r>
    </w:p>
    <w:p>
      <w:pPr>
        <w:pStyle w:val="Heading2"/>
      </w:pPr>
      <w:bookmarkStart w:id="2092" w:name="_Toc1420"/>
      <w:r>
        <w:t>الأدعية / دعاء - عربي</w:t>
      </w:r>
      <w:bookmarkEnd w:id="2092"/>
    </w:p>
    <w:p>
      <w:pPr>
        <w:pStyle w:val="BookText"/>
      </w:pPr>
      <w:r>
        <w:rPr>
          <w:rFonts w:ascii="Amiri" w:hAnsi="Amiri" w:eastAsia="Amiri" w:cs="Amiri"/>
          <w:lang w:bidi="ar-SA"/>
          <w:color w:val="111111"/>
          <w:sz w:val="28"/>
          <w:szCs w:val="28"/>
          <w:rtl/>
        </w:rPr>
        <w:t xml:space="preserve">الحائري، ميرزا أحمد ( - القرن 12 ه-)</w:t>
      </w:r>
    </w:p>
    <w:p>
      <w:pPr>
        <w:pStyle w:val="BookText"/>
      </w:pPr>
      <w:r>
        <w:rPr>
          <w:rFonts w:ascii="Times New Roman" w:hAnsi="Times New Roman" w:eastAsia="Times New Roman" w:cs="Times New Roman"/>
          <w:lang w:val="en-US" w:bidi="en-US"/>
          <w:color w:val="111111"/>
          <w:sz w:val="28"/>
          <w:szCs w:val="28"/>
          <w:rtl/>
        </w:rPr>
        <w:t xml:space="preserve">2755.</w:t>
      </w:r>
    </w:p>
    <w:p>
      <w:pPr>
        <w:pStyle w:val="BookText"/>
      </w:pPr>
      <w:r>
        <w:rPr>
          <w:rFonts w:ascii="Amiri" w:hAnsi="Amiri" w:eastAsia="Amiri" w:cs="Amiri"/>
          <w:lang w:bidi="ar-SA"/>
          <w:color w:val="111111"/>
          <w:sz w:val="28"/>
          <w:szCs w:val="28"/>
          <w:rtl/>
        </w:rPr>
        <w:t xml:space="preserve">كربلاء؛ مكتبة مجيد الوهاب آل طعمه رقم المخطوط: 11 نسخ، كاتب = مؤلف، تا: سلخ جمادى الآخرى 1191ه-، 216 ص،18*21سم [مخطوطات كربلاء : 3-151]</w:t>
      </w:r>
    </w:p>
    <w:p>
      <w:pPr>
        <w:sectPr>
          <w:footerReference w:type="default" r:id="rId688"/>
          <w:footnotePr>
            <w:numStart w:val="1"/>
            <w:numRestart w:val="eachPage"/>
          </w:footnotePr>
          <w:pgSz w:orient="portrait" w:w="11905.511811023622" w:h="16837.79527559055"/>
          <w:pgMar w:top="1440" w:right="1440" w:bottom="1440" w:left="1440" w:header="720" w:footer="720" w:gutter="0"/>
          <w:cols w:num="1" w:space="720"/>
        </w:sectPr>
      </w:pPr>
    </w:p>
    <w:bookmarkStart w:id="545" w:name="pg7770_70189"/>
    <w:bookmarkEnd w:id="545"/>
    <w:p>
      <w:pPr>
        <w:pStyle w:val="Heading2"/>
      </w:pPr>
      <w:bookmarkStart w:id="2093" w:name="_Toc1421"/>
      <w:r>
        <w:t>الأدعية / دعاء - عربي - فارسي</w:t>
      </w:r>
      <w:bookmarkEnd w:id="2093"/>
    </w:p>
    <w:p>
      <w:pPr>
        <w:pStyle w:val="BookText"/>
      </w:pPr>
      <w:r>
        <w:rPr>
          <w:rFonts w:ascii="Amiri" w:hAnsi="Amiri" w:eastAsia="Amiri" w:cs="Amiri"/>
          <w:lang w:bidi="ar-SA"/>
          <w:color w:val="111111"/>
          <w:sz w:val="28"/>
          <w:szCs w:val="28"/>
          <w:rtl/>
        </w:rPr>
        <w:t xml:space="preserve">الهزار جريبي، محمّد كاظم بن محمّد شفيع ( - 1234 ؟ ه- ) 2756. كربلاء؛ الروضة الحسينية (مكتبة)؛ رقم المخطوط : 16م -ح 94028</w:t>
      </w:r>
    </w:p>
    <w:p>
      <w:pPr>
        <w:pStyle w:val="BookText"/>
      </w:pPr>
      <w:r>
        <w:rPr>
          <w:rFonts w:ascii="IRNazanin" w:hAnsi="IRNazanin" w:eastAsia="IRNazanin" w:cs="IRNazanin"/>
          <w:lang w:bidi="fa-IR"/>
          <w:color w:val="111111"/>
          <w:sz w:val="28"/>
          <w:szCs w:val="28"/>
          <w:rtl/>
        </w:rPr>
        <w:t xml:space="preserve">نسخ، کا: مجهول، تا: مجهول؛ تملك: محمّد كاظم سنة 1275ه-؛ 54ص، 13س، 10/5*15سم [مخطوطات كربلاء: 4-17]</w:t>
      </w:r>
    </w:p>
    <w:p>
      <w:pPr>
        <w:pStyle w:val="Heading2"/>
      </w:pPr>
      <w:bookmarkStart w:id="2094" w:name="_Toc1422"/>
      <w:r>
        <w:t>الأدعية / دعاء - عربي</w:t>
      </w:r>
      <w:bookmarkEnd w:id="2094"/>
    </w:p>
    <w:p>
      <w:pPr>
        <w:pStyle w:val="BookText"/>
      </w:pPr>
      <w:r>
        <w:rPr>
          <w:rFonts w:ascii="Amiri" w:hAnsi="Amiri" w:eastAsia="Amiri" w:cs="Amiri"/>
          <w:lang w:bidi="ar-SA"/>
          <w:color w:val="111111"/>
          <w:sz w:val="28"/>
          <w:szCs w:val="28"/>
          <w:rtl/>
        </w:rPr>
        <w:t xml:space="preserve">الإصفهاني، حسن بن عبدالمطلب</w:t>
      </w:r>
    </w:p>
    <w:p>
      <w:pPr>
        <w:pStyle w:val="BookText"/>
      </w:pPr>
      <w:r>
        <w:rPr>
          <w:rFonts w:ascii="Times New Roman" w:hAnsi="Times New Roman" w:eastAsia="Times New Roman" w:cs="Times New Roman"/>
          <w:lang w:val="en-US" w:bidi="en-US"/>
          <w:color w:val="111111"/>
          <w:sz w:val="28"/>
          <w:szCs w:val="28"/>
          <w:rtl/>
        </w:rPr>
        <w:t xml:space="preserve">2757.</w:t>
      </w:r>
    </w:p>
    <w:p>
      <w:pPr>
        <w:pStyle w:val="BookText"/>
      </w:pPr>
      <w:r>
        <w:rPr>
          <w:rFonts w:ascii="Amiri" w:hAnsi="Amiri" w:eastAsia="Amiri" w:cs="Amiri"/>
          <w:lang w:bidi="ar-SA"/>
          <w:color w:val="111111"/>
          <w:sz w:val="28"/>
          <w:szCs w:val="28"/>
          <w:rtl/>
        </w:rPr>
        <w:t xml:space="preserve">كربلاء؛ الروضة الحسينية (مكتبة)؛ رقم المخطوط: 26م - ح 1283</w:t>
      </w:r>
    </w:p>
    <w:p>
      <w:pPr>
        <w:pStyle w:val="BookText"/>
      </w:pPr>
      <w:r>
        <w:rPr>
          <w:rFonts w:ascii="IRNazanin" w:hAnsi="IRNazanin" w:eastAsia="IRNazanin" w:cs="IRNazanin"/>
          <w:lang w:bidi="fa-IR"/>
          <w:color w:val="111111"/>
          <w:sz w:val="28"/>
          <w:szCs w:val="28"/>
          <w:rtl/>
        </w:rPr>
        <w:t xml:space="preserve">نسخ، کا: مجهول، تا: 1245ه-؛ 188 ص، 12 س،11*14سم [مخطوطات كربلاء: 4-20]</w:t>
      </w:r>
    </w:p>
    <w:p>
      <w:pPr>
        <w:pStyle w:val="Heading2"/>
      </w:pPr>
      <w:bookmarkStart w:id="2095" w:name="_Toc1423"/>
      <w:r>
        <w:t>الأدعية / دعاء - فارسي</w:t>
      </w:r>
      <w:bookmarkEnd w:id="2095"/>
    </w:p>
    <w:p>
      <w:pPr>
        <w:pStyle w:val="BookText"/>
      </w:pPr>
      <w:r>
        <w:rPr>
          <w:rFonts w:ascii="Amiri" w:hAnsi="Amiri" w:eastAsia="Amiri" w:cs="Amiri"/>
          <w:lang w:bidi="ar-SA"/>
          <w:color w:val="111111"/>
          <w:sz w:val="28"/>
          <w:szCs w:val="28"/>
          <w:rtl/>
        </w:rPr>
        <w:t xml:space="preserve">الكرماني، محمّد رحيم بن محمّد شريف ( - القرن 13 ه-)</w:t>
      </w:r>
    </w:p>
    <w:p>
      <w:pPr>
        <w:pStyle w:val="BookText"/>
      </w:pPr>
      <w:r>
        <w:rPr>
          <w:rFonts w:ascii="Times New Roman" w:hAnsi="Times New Roman" w:eastAsia="Times New Roman" w:cs="Times New Roman"/>
          <w:lang w:val="en-US" w:bidi="en-US"/>
          <w:color w:val="111111"/>
          <w:sz w:val="28"/>
          <w:szCs w:val="28"/>
          <w:rtl/>
        </w:rPr>
        <w:t xml:space="preserve">2758.</w:t>
      </w:r>
    </w:p>
    <w:p>
      <w:pPr>
        <w:pStyle w:val="BookText"/>
      </w:pPr>
      <w:r>
        <w:rPr>
          <w:rFonts w:ascii="Amiri" w:hAnsi="Amiri" w:eastAsia="Amiri" w:cs="Amiri"/>
          <w:lang w:bidi="ar-SA"/>
          <w:color w:val="111111"/>
          <w:sz w:val="28"/>
          <w:szCs w:val="28"/>
          <w:rtl/>
        </w:rPr>
        <w:t xml:space="preserve">كربلاء؛ الروضة الحسينية ( مكتبة)؛ رقم المخطوط : 28م</w:t>
      </w:r>
    </w:p>
    <w:p>
      <w:pPr>
        <w:pStyle w:val="BookText"/>
      </w:pPr>
      <w:r>
        <w:rPr>
          <w:rFonts w:ascii="IRNazanin" w:hAnsi="IRNazanin" w:eastAsia="IRNazanin" w:cs="IRNazanin"/>
          <w:lang w:bidi="fa-IR"/>
          <w:color w:val="111111"/>
          <w:sz w:val="28"/>
          <w:szCs w:val="28"/>
          <w:rtl/>
        </w:rPr>
        <w:t xml:space="preserve">نسخ، کا: مجهول، تا: جمادى الآخر من شهور 1228ه-، ناقصة : الأول؛ 370 ص، 23 س، 14/5*20سم [ مخطوطات كربلاء: 4 -21]</w:t>
      </w:r>
    </w:p>
    <w:p>
      <w:pPr>
        <w:pStyle w:val="Heading2"/>
      </w:pPr>
      <w:bookmarkStart w:id="2096" w:name="_Toc1424"/>
      <w:r>
        <w:t>الأدعية / دعاء - عربي</w:t>
      </w:r>
      <w:bookmarkEnd w:id="2096"/>
    </w:p>
    <w:p>
      <w:pPr>
        <w:pStyle w:val="BookText"/>
      </w:pPr>
      <w:r>
        <w:rPr>
          <w:rFonts w:ascii="Amiri" w:hAnsi="Amiri" w:eastAsia="Amiri" w:cs="Amiri"/>
          <w:lang w:bidi="ar-SA"/>
          <w:color w:val="111111"/>
          <w:sz w:val="28"/>
          <w:szCs w:val="28"/>
          <w:rtl/>
        </w:rPr>
        <w:t xml:space="preserve">الكرماني، محمّد بن محمّد كريم (1263 - 1324ه- )</w:t>
      </w:r>
    </w:p>
    <w:p>
      <w:pPr>
        <w:pStyle w:val="BookText"/>
      </w:pPr>
      <w:r>
        <w:rPr>
          <w:rFonts w:ascii="Times New Roman" w:hAnsi="Times New Roman" w:eastAsia="Times New Roman" w:cs="Times New Roman"/>
          <w:lang w:val="en-US" w:bidi="en-US"/>
          <w:color w:val="111111"/>
          <w:sz w:val="28"/>
          <w:szCs w:val="28"/>
          <w:rtl/>
        </w:rPr>
        <w:t xml:space="preserve">2759.</w:t>
      </w:r>
    </w:p>
    <w:p>
      <w:pPr>
        <w:pStyle w:val="BookText"/>
      </w:pPr>
      <w:r>
        <w:rPr>
          <w:rFonts w:ascii="Amiri" w:hAnsi="Amiri" w:eastAsia="Amiri" w:cs="Amiri"/>
          <w:lang w:bidi="ar-SA"/>
          <w:color w:val="111111"/>
          <w:sz w:val="28"/>
          <w:szCs w:val="28"/>
          <w:rtl/>
        </w:rPr>
        <w:t xml:space="preserve">كربلاء العتبة العباسية رقم المخطوط : 547/1</w:t>
      </w:r>
    </w:p>
    <w:p>
      <w:pPr>
        <w:pStyle w:val="BookText"/>
      </w:pPr>
      <w:r>
        <w:rPr>
          <w:rFonts w:ascii="Amiri" w:hAnsi="Amiri" w:eastAsia="Amiri" w:cs="Amiri"/>
          <w:lang w:bidi="ar-SA"/>
          <w:color w:val="111111"/>
          <w:sz w:val="28"/>
          <w:szCs w:val="28"/>
          <w:rtl/>
        </w:rPr>
        <w:t xml:space="preserve">أوّلها: وسلام على آل إبراهيم وبعد يقول العبد الأثيم محمّد بن كريم عفى الله عنهما: إني وجدت الأدعية المأثورة عن أهل العصمة كثيرة؛ آخرها: فاعلم بأنه قد استجيبت
</w:t>
      </w:r>
    </w:p>
    <w:p>
      <w:pPr>
        <w:sectPr>
          <w:footerReference w:type="default" r:id="rId689"/>
          <w:footnotePr>
            <w:numStart w:val="1"/>
            <w:numRestart w:val="eachPage"/>
          </w:footnotePr>
          <w:pgSz w:orient="portrait" w:w="11905.511811023622" w:h="16837.79527559055"/>
          <w:pgMar w:top="1440" w:right="1440" w:bottom="1440" w:left="1440" w:header="720" w:footer="720" w:gutter="0"/>
          <w:cols w:num="1" w:space="720"/>
        </w:sectPr>
      </w:pPr>
    </w:p>
    <w:bookmarkStart w:id="546" w:name="pg7770_70190"/>
    <w:bookmarkEnd w:id="546"/>
    <w:p>
      <w:pPr>
        <w:pStyle w:val="BookText"/>
      </w:pPr>
      <w:r>
        <w:rPr>
          <w:rFonts w:ascii="Amiri" w:hAnsi="Amiri" w:eastAsia="Amiri" w:cs="Amiri"/>
          <w:lang w:bidi="ar-SA"/>
          <w:color w:val="111111"/>
          <w:sz w:val="28"/>
          <w:szCs w:val="28"/>
          <w:rtl/>
        </w:rPr>
        <w:t xml:space="preserve">الدعوة وجاءت الرحمة ولا تنسني من صالح دعائك. وأري أن أختم الرسالة إلى هنا: فإن التفصيل فيها على خلاف مرادي منتخب الأدعية؛ نسخ، كا: محمّد جعفر بن حسن ابواغلي، تا: 1298ه-، 389ق (1- 389)، 7س 9*14سم [ف: 2-146]</w:t>
      </w:r>
    </w:p>
    <w:p>
      <w:pPr>
        <w:pStyle w:val="Heading2"/>
      </w:pPr>
      <w:bookmarkStart w:id="2097" w:name="_Toc1425"/>
      <w:r>
        <w:t>الأدعية / زيارات، دعاء - عربي</w:t>
      </w:r>
      <w:bookmarkEnd w:id="2097"/>
    </w:p>
    <w:p>
      <w:pPr>
        <w:pStyle w:val="BookText"/>
      </w:pPr>
      <w:r>
        <w:rPr>
          <w:rFonts w:ascii="Amiri" w:hAnsi="Amiri" w:eastAsia="Amiri" w:cs="Amiri"/>
          <w:lang w:bidi="ar-SA"/>
          <w:color w:val="111111"/>
          <w:sz w:val="28"/>
          <w:szCs w:val="28"/>
          <w:rtl/>
        </w:rPr>
        <w:t xml:space="preserve">شبّر، محمّد بن جعفر(1272 - 1346 ه- )</w:t>
      </w:r>
    </w:p>
    <w:p>
      <w:pPr>
        <w:pStyle w:val="BookText"/>
      </w:pPr>
      <w:r>
        <w:rPr>
          <w:rFonts w:ascii="Times New Roman" w:hAnsi="Times New Roman" w:eastAsia="Times New Roman" w:cs="Times New Roman"/>
          <w:lang w:val="en-US" w:bidi="en-US"/>
          <w:color w:val="111111"/>
          <w:sz w:val="28"/>
          <w:szCs w:val="28"/>
          <w:rtl/>
        </w:rPr>
        <w:t xml:space="preserve">2760.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3394</w:t>
      </w:r>
    </w:p>
    <w:p>
      <w:pPr>
        <w:pStyle w:val="BookText"/>
      </w:pPr>
      <w:r>
        <w:rPr>
          <w:rFonts w:ascii="Amiri" w:hAnsi="Amiri" w:eastAsia="Amiri" w:cs="Amiri"/>
          <w:lang w:bidi="ar-SA"/>
          <w:color w:val="111111"/>
          <w:sz w:val="28"/>
          <w:szCs w:val="28"/>
          <w:rtl/>
        </w:rPr>
        <w:t xml:space="preserve">كاتب = مؤلف، تا: مجهول؛ 782 ص [ف: 1-338]</w:t>
      </w:r>
    </w:p>
    <w:p>
      <w:pPr>
        <w:pStyle w:val="Heading2"/>
      </w:pPr>
      <w:bookmarkStart w:id="2098" w:name="_Toc1426"/>
      <w:r>
        <w:t>الأدعية / دعاء - عربي</w:t>
      </w:r>
      <w:bookmarkEnd w:id="2098"/>
    </w:p>
    <w:p>
      <w:pPr>
        <w:pStyle w:val="BookText"/>
      </w:pPr>
      <w:r>
        <w:rPr>
          <w:rFonts w:ascii="Amiri" w:hAnsi="Amiri" w:eastAsia="Amiri" w:cs="Amiri"/>
          <w:lang w:bidi="ar-SA"/>
          <w:color w:val="111111"/>
          <w:sz w:val="28"/>
          <w:szCs w:val="28"/>
          <w:rtl/>
        </w:rPr>
        <w:t xml:space="preserve">الشيرازي مهدي (1304 - 1380ه- )</w:t>
      </w:r>
    </w:p>
    <w:p>
      <w:pPr>
        <w:pStyle w:val="BookText"/>
      </w:pPr>
      <w:r>
        <w:rPr>
          <w:rFonts w:ascii="Times New Roman" w:hAnsi="Times New Roman" w:eastAsia="Times New Roman" w:cs="Times New Roman"/>
          <w:lang w:val="en-US" w:bidi="en-US"/>
          <w:color w:val="111111"/>
          <w:sz w:val="28"/>
          <w:szCs w:val="28"/>
          <w:rtl/>
        </w:rPr>
        <w:t xml:space="preserve">2761.</w:t>
      </w:r>
    </w:p>
    <w:p>
      <w:pPr>
        <w:pStyle w:val="BookText"/>
      </w:pPr>
      <w:r>
        <w:rPr>
          <w:rFonts w:ascii="Amiri" w:hAnsi="Amiri" w:eastAsia="Amiri" w:cs="Amiri"/>
          <w:lang w:bidi="ar-SA"/>
          <w:color w:val="111111"/>
          <w:sz w:val="28"/>
          <w:szCs w:val="28"/>
          <w:rtl/>
        </w:rPr>
        <w:t xml:space="preserve">كربلاء؛ مكتبة عباس حسن آل طعمه؛ رقم المخطوط: 54</w:t>
      </w:r>
    </w:p>
    <w:p>
      <w:pPr>
        <w:pStyle w:val="BookText"/>
      </w:pPr>
      <w:r>
        <w:rPr>
          <w:rFonts w:ascii="IRNazanin" w:hAnsi="IRNazanin" w:eastAsia="IRNazanin" w:cs="IRNazanin"/>
          <w:lang w:bidi="fa-IR"/>
          <w:color w:val="111111"/>
          <w:sz w:val="28"/>
          <w:szCs w:val="28"/>
          <w:rtl/>
        </w:rPr>
        <w:t xml:space="preserve">أوّلها: البسملة: اللهم صل على محمّد وآل محمّد وعجل فرجهم وسهل مخرجهم واجعلني من أنصارهم وتابعيهم؛ آخرها: لا إله إلا أنت المنان ذوالجلال والإكرام کا: مجهول، تا: 1345ه-، 202 ص ،14*20 سم [ مخطوطات كربلاء: 3-263]</w:t>
      </w:r>
    </w:p>
    <w:p>
      <w:pPr>
        <w:pStyle w:val="Heading2"/>
      </w:pPr>
      <w:bookmarkStart w:id="2099" w:name="_Toc1427"/>
      <w:r>
        <w:t>الأدعية / زيارات، دعاء - عربي</w:t>
      </w:r>
      <w:bookmarkEnd w:id="2099"/>
    </w:p>
    <w:p>
      <w:pPr>
        <w:pStyle w:val="BookText"/>
      </w:pPr>
      <w:r>
        <w:rPr>
          <w:rFonts w:ascii="Amiri" w:hAnsi="Amiri" w:eastAsia="Amiri" w:cs="Amiri"/>
          <w:lang w:bidi="ar-SA"/>
          <w:color w:val="111111"/>
          <w:sz w:val="28"/>
          <w:szCs w:val="28"/>
          <w:rtl/>
        </w:rPr>
        <w:t xml:space="preserve">الموسوي الجزائري، أحمد بن حسين ( - 1384 ه- )</w:t>
      </w:r>
    </w:p>
    <w:p>
      <w:pPr>
        <w:pStyle w:val="BookText"/>
      </w:pPr>
      <w:r>
        <w:rPr>
          <w:rFonts w:ascii="Amiri" w:hAnsi="Amiri" w:eastAsia="Amiri" w:cs="Amiri"/>
          <w:lang w:bidi="ar-SA"/>
          <w:color w:val="111111"/>
          <w:sz w:val="28"/>
          <w:szCs w:val="28"/>
          <w:rtl/>
        </w:rPr>
        <w:t xml:space="preserve">2762 . النجف الأشرف؛ مؤسسة كاشف الغطاء العامة؛ رقم المخطوط: 2242</w:t>
      </w:r>
    </w:p>
    <w:p>
      <w:pPr>
        <w:pStyle w:val="BookText"/>
      </w:pPr>
      <w:r>
        <w:rPr>
          <w:rFonts w:ascii="Amiri" w:hAnsi="Amiri" w:eastAsia="Amiri" w:cs="Amiri"/>
          <w:lang w:bidi="ar-SA"/>
          <w:color w:val="111111"/>
          <w:sz w:val="28"/>
          <w:szCs w:val="28"/>
          <w:rtl/>
        </w:rPr>
        <w:t xml:space="preserve">ناقص؛ كاتب = مؤلف، تا: 1320ه-، 15 ص [ف: 18-379]</w:t>
      </w:r>
    </w:p>
    <w:p>
      <w:pPr>
        <w:pStyle w:val="Heading2"/>
      </w:pPr>
      <w:bookmarkStart w:id="2100" w:name="_Toc1428"/>
      <w:r>
        <w:t>أدعية / دعاء - عربي</w:t>
      </w:r>
      <w:bookmarkEnd w:id="2100"/>
    </w:p>
    <w:p>
      <w:pPr>
        <w:pStyle w:val="BookText"/>
      </w:pPr>
      <w:r>
        <w:rPr>
          <w:rFonts w:ascii="Amiri" w:hAnsi="Amiri" w:eastAsia="Amiri" w:cs="Amiri"/>
          <w:lang w:bidi="ar-SA"/>
          <w:color w:val="111111"/>
          <w:sz w:val="28"/>
          <w:szCs w:val="28"/>
          <w:rtl/>
        </w:rPr>
        <w:t xml:space="preserve">الغملاس، عبد الله بن إبراهيم ( - القرن 14 ه- )
</w:t>
      </w:r>
    </w:p>
    <w:p>
      <w:pPr>
        <w:sectPr>
          <w:footerReference w:type="default" r:id="rId690"/>
          <w:footnotePr>
            <w:numStart w:val="1"/>
            <w:numRestart w:val="eachPage"/>
          </w:footnotePr>
          <w:pgSz w:orient="portrait" w:w="11905.511811023622" w:h="16837.79527559055"/>
          <w:pgMar w:top="1440" w:right="1440" w:bottom="1440" w:left="1440" w:header="720" w:footer="720" w:gutter="0"/>
          <w:cols w:num="1" w:space="720"/>
        </w:sectPr>
      </w:pPr>
    </w:p>
    <w:bookmarkStart w:id="547" w:name="pg7770_70191"/>
    <w:bookmarkEnd w:id="547"/>
    <w:p>
      <w:pPr>
        <w:pStyle w:val="BookText"/>
      </w:pPr>
      <w:r>
        <w:rPr>
          <w:rFonts w:ascii="Amiri" w:hAnsi="Amiri" w:eastAsia="Amiri" w:cs="Amiri"/>
          <w:lang w:bidi="ar-SA"/>
          <w:color w:val="111111"/>
          <w:sz w:val="28"/>
          <w:szCs w:val="28"/>
          <w:rtl/>
        </w:rPr>
        <w:t xml:space="preserve">2763 . البصرة ؛ جامعة البصرة المكتبة المركزية)؛ رقم المخطوط : 455</w:t>
      </w:r>
    </w:p>
    <w:p>
      <w:pPr>
        <w:pStyle w:val="BookText"/>
      </w:pPr>
      <w:r>
        <w:rPr>
          <w:rFonts w:ascii="Amiri" w:hAnsi="Amiri" w:eastAsia="Amiri" w:cs="Amiri"/>
          <w:lang w:bidi="ar-SA"/>
          <w:color w:val="111111"/>
          <w:sz w:val="28"/>
          <w:szCs w:val="28"/>
          <w:rtl/>
        </w:rPr>
        <w:t xml:space="preserve">أوّلها: بعد البسملة، الحمد الله السميع الوهاب الحكيم البصير التواب ...</w:t>
      </w:r>
    </w:p>
    <w:p>
      <w:pPr>
        <w:pStyle w:val="BookText"/>
      </w:pPr>
      <w:r>
        <w:rPr>
          <w:rFonts w:ascii="IRNazanin" w:hAnsi="IRNazanin" w:eastAsia="IRNazanin" w:cs="IRNazanin"/>
          <w:lang w:bidi="fa-IR"/>
          <w:color w:val="111111"/>
          <w:sz w:val="28"/>
          <w:szCs w:val="28"/>
          <w:rtl/>
        </w:rPr>
        <w:t xml:space="preserve">دعاء ختم القرآن؛ کا: مجهول، تا: 19 شعبان 1310 ه-، 159 ق، 12*19سم المورد: 31- 386]</w:t>
      </w:r>
    </w:p>
    <w:p>
      <w:pPr>
        <w:pStyle w:val="Heading2"/>
      </w:pPr>
      <w:bookmarkStart w:id="2101" w:name="_Toc1429"/>
      <w:r>
        <w:t>أدعية / دعاء - عربي</w:t>
      </w:r>
      <w:bookmarkEnd w:id="2101"/>
    </w:p>
    <w:p>
      <w:pPr>
        <w:pStyle w:val="BookText"/>
      </w:pPr>
      <w:r>
        <w:rPr>
          <w:rFonts w:ascii="Amiri" w:hAnsi="Amiri" w:eastAsia="Amiri" w:cs="Amiri"/>
          <w:lang w:bidi="ar-SA"/>
          <w:color w:val="111111"/>
          <w:sz w:val="28"/>
          <w:szCs w:val="28"/>
          <w:rtl/>
        </w:rPr>
        <w:t xml:space="preserve">الحسيني، ذبيح الله بن تقي</w:t>
      </w:r>
    </w:p>
    <w:p>
      <w:pPr>
        <w:pStyle w:val="BookText"/>
      </w:pPr>
      <w:r>
        <w:rPr>
          <w:rFonts w:ascii="Times New Roman" w:hAnsi="Times New Roman" w:eastAsia="Times New Roman" w:cs="Times New Roman"/>
          <w:lang w:val="en-US" w:bidi="en-US"/>
          <w:color w:val="111111"/>
          <w:sz w:val="28"/>
          <w:szCs w:val="28"/>
          <w:rtl/>
        </w:rPr>
        <w:t xml:space="preserve">2764.</w:t>
      </w:r>
    </w:p>
    <w:p>
      <w:pPr>
        <w:pStyle w:val="BookText"/>
      </w:pPr>
      <w:r>
        <w:rPr>
          <w:rFonts w:ascii="Amiri" w:hAnsi="Amiri" w:eastAsia="Amiri" w:cs="Amiri"/>
          <w:lang w:bidi="ar-SA"/>
          <w:color w:val="111111"/>
          <w:sz w:val="28"/>
          <w:szCs w:val="28"/>
          <w:rtl/>
        </w:rPr>
        <w:t xml:space="preserve">بغداد؛ محفوظ، حسين علي ( دكتر)؛ رقم المخطوط : 224</w:t>
      </w:r>
    </w:p>
    <w:p>
      <w:pPr>
        <w:pStyle w:val="BookText"/>
      </w:pPr>
      <w:r>
        <w:rPr>
          <w:rFonts w:ascii="IRNazanin" w:hAnsi="IRNazanin" w:eastAsia="IRNazanin" w:cs="IRNazanin"/>
          <w:lang w:bidi="fa-IR"/>
          <w:color w:val="111111"/>
          <w:sz w:val="28"/>
          <w:szCs w:val="28"/>
          <w:rtl/>
        </w:rPr>
        <w:t xml:space="preserve">کا: مجهول، تا: 1315 ه- [ معهد المخطوطات العربية: 6-40]</w:t>
      </w:r>
    </w:p>
    <w:p>
      <w:pPr>
        <w:pStyle w:val="Heading2"/>
      </w:pPr>
      <w:bookmarkStart w:id="2102" w:name="_Toc1430"/>
      <w:r>
        <w:t>الأدعية / دعاء - عربي</w:t>
      </w:r>
      <w:bookmarkEnd w:id="2102"/>
    </w:p>
    <w:p>
      <w:pPr>
        <w:pStyle w:val="BookText"/>
      </w:pPr>
      <w:r>
        <w:rPr>
          <w:rFonts w:ascii="Amiri" w:hAnsi="Amiri" w:eastAsia="Amiri" w:cs="Amiri"/>
          <w:lang w:bidi="ar-SA"/>
          <w:color w:val="111111"/>
          <w:sz w:val="28"/>
          <w:szCs w:val="28"/>
          <w:rtl/>
        </w:rPr>
        <w:t xml:space="preserve">الزبيدي، محمّد بشير بن مصطفى</w:t>
      </w:r>
    </w:p>
    <w:p>
      <w:pPr>
        <w:pStyle w:val="BookText"/>
      </w:pPr>
      <w:r>
        <w:rPr>
          <w:rFonts w:ascii="Amiri" w:hAnsi="Amiri" w:eastAsia="Amiri" w:cs="Amiri"/>
          <w:lang w:bidi="ar-SA"/>
          <w:color w:val="111111"/>
          <w:sz w:val="28"/>
          <w:szCs w:val="28"/>
          <w:rtl/>
        </w:rPr>
        <w:t xml:space="preserve">2765 . البصرة ؛ جامعة البصرة (المكتبة المركزية؛ رقم المخطوط: 313</w:t>
      </w:r>
    </w:p>
    <w:p>
      <w:pPr>
        <w:pStyle w:val="BookText"/>
      </w:pPr>
      <w:r>
        <w:rPr>
          <w:rFonts w:ascii="IRNazanin" w:hAnsi="IRNazanin" w:eastAsia="IRNazanin" w:cs="IRNazanin"/>
          <w:lang w:bidi="fa-IR"/>
          <w:color w:val="111111"/>
          <w:sz w:val="28"/>
          <w:szCs w:val="28"/>
          <w:rtl/>
        </w:rPr>
        <w:t xml:space="preserve">أوّلها: البسملة، الحمد لله رب العالمين والصلاة على رسوله محمّد الأمين نسخ، کا: محمود بن ناصر النقشبندي الخالدي، تا: صفر 1308ه-، 106ق،11*18سم [المورد: 31-387]</w:t>
      </w:r>
    </w:p>
    <w:p>
      <w:pPr>
        <w:pStyle w:val="Heading2"/>
      </w:pPr>
      <w:bookmarkStart w:id="2103" w:name="_Toc1431"/>
      <w:r>
        <w:t>أدعية / دعاء - عربي</w:t>
      </w:r>
      <w:bookmarkEnd w:id="2103"/>
    </w:p>
    <w:p>
      <w:pPr>
        <w:pStyle w:val="BookText"/>
      </w:pPr>
      <w:r>
        <w:rPr>
          <w:rFonts w:ascii="IRNazanin" w:hAnsi="IRNazanin" w:eastAsia="IRNazanin" w:cs="IRNazanin"/>
          <w:lang w:bidi="fa-IR"/>
          <w:color w:val="111111"/>
          <w:sz w:val="28"/>
          <w:szCs w:val="28"/>
          <w:rtl/>
        </w:rPr>
        <w:t xml:space="preserve">ابن استطال، عبد الله</w:t>
      </w:r>
    </w:p>
    <w:p>
      <w:pPr>
        <w:pStyle w:val="BookText"/>
      </w:pPr>
      <w:r>
        <w:rPr>
          <w:rFonts w:ascii="Amiri" w:hAnsi="Amiri" w:eastAsia="Amiri" w:cs="Amiri"/>
          <w:lang w:bidi="ar-SA"/>
          <w:color w:val="111111"/>
          <w:sz w:val="28"/>
          <w:szCs w:val="28"/>
          <w:rtl/>
        </w:rPr>
        <w:t xml:space="preserve">2766 . النجف الأشرف؛ مؤسسة كاشف الغطاء العامة؛ رقم المخطوط : 4793</w:t>
      </w:r>
    </w:p>
    <w:p>
      <w:pPr>
        <w:pStyle w:val="BookText"/>
      </w:pPr>
      <w:r>
        <w:rPr>
          <w:rFonts w:ascii="IRNazanin" w:hAnsi="IRNazanin" w:eastAsia="IRNazanin" w:cs="IRNazanin"/>
          <w:lang w:bidi="fa-IR"/>
          <w:color w:val="111111"/>
          <w:sz w:val="28"/>
          <w:szCs w:val="28"/>
          <w:rtl/>
        </w:rPr>
        <w:t xml:space="preserve">کا: مجهول، تا: مجهول؛ 14 ص :[ف: 1-376]</w:t>
      </w:r>
    </w:p>
    <w:p>
      <w:pPr>
        <w:pStyle w:val="Heading2"/>
      </w:pPr>
      <w:bookmarkStart w:id="2104" w:name="_Toc1432"/>
      <w:r>
        <w:t>أدعية / دعاء - تركي</w:t>
      </w:r>
      <w:bookmarkEnd w:id="2104"/>
    </w:p>
    <w:p>
      <w:pPr>
        <w:pStyle w:val="BookText"/>
      </w:pPr>
      <w:r>
        <w:rPr>
          <w:rFonts w:ascii="Amiri" w:hAnsi="Amiri" w:eastAsia="Amiri" w:cs="Amiri"/>
          <w:lang w:bidi="ar-SA"/>
          <w:color w:val="111111"/>
          <w:sz w:val="28"/>
          <w:szCs w:val="28"/>
          <w:rtl/>
        </w:rPr>
        <w:t xml:space="preserve">افندي عبد الغني بن مراد
</w:t>
      </w:r>
    </w:p>
    <w:p>
      <w:pPr>
        <w:sectPr>
          <w:footerReference w:type="default" r:id="rId691"/>
          <w:footnotePr>
            <w:numStart w:val="1"/>
            <w:numRestart w:val="eachPage"/>
          </w:footnotePr>
          <w:pgSz w:orient="portrait" w:w="11905.511811023622" w:h="16837.79527559055"/>
          <w:pgMar w:top="1440" w:right="1440" w:bottom="1440" w:left="1440" w:header="720" w:footer="720" w:gutter="0"/>
          <w:cols w:num="1" w:space="720"/>
        </w:sectPr>
      </w:pPr>
    </w:p>
    <w:bookmarkStart w:id="548" w:name="pg7770_70192"/>
    <w:bookmarkEnd w:id="548"/>
    <w:p>
      <w:pPr>
        <w:pStyle w:val="BookText"/>
      </w:pPr>
      <w:r>
        <w:rPr>
          <w:rFonts w:ascii="Times New Roman" w:hAnsi="Times New Roman" w:eastAsia="Times New Roman" w:cs="Times New Roman"/>
          <w:lang w:val="en-US" w:bidi="en-US"/>
          <w:color w:val="111111"/>
          <w:sz w:val="28"/>
          <w:szCs w:val="28"/>
          <w:rtl/>
        </w:rPr>
        <w:t xml:space="preserve">2767.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4157</w:t>
      </w:r>
    </w:p>
    <w:p>
      <w:pPr>
        <w:pStyle w:val="BookText"/>
      </w:pPr>
      <w:r>
        <w:rPr>
          <w:rFonts w:ascii="IRNazanin" w:hAnsi="IRNazanin" w:eastAsia="IRNazanin" w:cs="IRNazanin"/>
          <w:lang w:bidi="fa-IR"/>
          <w:color w:val="111111"/>
          <w:sz w:val="28"/>
          <w:szCs w:val="28"/>
          <w:rtl/>
        </w:rPr>
        <w:t xml:space="preserve">کا: مجهول، تا: مجهول 19 ص :[ف: 1-178]</w:t>
      </w:r>
    </w:p>
    <w:p>
      <w:pPr>
        <w:pStyle w:val="Heading2"/>
      </w:pPr>
      <w:bookmarkStart w:id="2105" w:name="_Toc1433"/>
      <w:r>
        <w:t>الأدعية / دعاء - عربي</w:t>
      </w:r>
      <w:bookmarkEnd w:id="2105"/>
    </w:p>
    <w:p>
      <w:pPr>
        <w:pStyle w:val="BookText"/>
      </w:pPr>
      <w:r>
        <w:rPr>
          <w:rFonts w:ascii="Amiri" w:hAnsi="Amiri" w:eastAsia="Amiri" w:cs="Amiri"/>
          <w:lang w:bidi="ar-SA"/>
          <w:color w:val="111111"/>
          <w:sz w:val="28"/>
          <w:szCs w:val="28"/>
          <w:rtl/>
        </w:rPr>
        <w:t xml:space="preserve">المطلب الإصفهاني، محمد بن حسن</w:t>
      </w:r>
    </w:p>
    <w:p>
      <w:pPr>
        <w:pStyle w:val="BookText"/>
      </w:pPr>
      <w:r>
        <w:rPr>
          <w:rFonts w:ascii="Times New Roman" w:hAnsi="Times New Roman" w:eastAsia="Times New Roman" w:cs="Times New Roman"/>
          <w:lang w:val="en-US" w:bidi="en-US"/>
          <w:color w:val="111111"/>
          <w:sz w:val="28"/>
          <w:szCs w:val="28"/>
          <w:rtl/>
        </w:rPr>
        <w:t xml:space="preserve">2768.</w:t>
      </w:r>
    </w:p>
    <w:p>
      <w:pPr>
        <w:pStyle w:val="BookText"/>
      </w:pPr>
      <w:r>
        <w:rPr>
          <w:rFonts w:ascii="Amiri" w:hAnsi="Amiri" w:eastAsia="Amiri" w:cs="Amiri"/>
          <w:lang w:bidi="ar-SA"/>
          <w:color w:val="111111"/>
          <w:sz w:val="28"/>
          <w:szCs w:val="28"/>
          <w:rtl/>
        </w:rPr>
        <w:t xml:space="preserve">كربلاء؛ مكتبة خزانة سلمان هادي آل طعمه؛ رقم المخطوط: 133</w:t>
      </w:r>
    </w:p>
    <w:p>
      <w:pPr>
        <w:pStyle w:val="BookText"/>
      </w:pPr>
      <w:r>
        <w:rPr>
          <w:rFonts w:ascii="Amiri" w:hAnsi="Amiri" w:eastAsia="Amiri" w:cs="Amiri"/>
          <w:lang w:bidi="ar-SA"/>
          <w:color w:val="111111"/>
          <w:sz w:val="28"/>
          <w:szCs w:val="28"/>
          <w:rtl/>
        </w:rPr>
        <w:t xml:space="preserve">أوّلها: يا أبا الحسن يا علي بن موسى الرضا يا حجة الله على خلقه يا سيدنا ومولانا إنا توجهنا ...</w:t>
      </w:r>
    </w:p>
    <w:p>
      <w:pPr>
        <w:pStyle w:val="BookText"/>
      </w:pPr>
      <w:r>
        <w:rPr>
          <w:rFonts w:ascii="Amiri" w:hAnsi="Amiri" w:eastAsia="Amiri" w:cs="Amiri"/>
          <w:lang w:bidi="ar-SA"/>
          <w:color w:val="111111"/>
          <w:sz w:val="28"/>
          <w:szCs w:val="28"/>
          <w:rtl/>
        </w:rPr>
        <w:t xml:space="preserve">نسخ، كاتب = مؤلف، تا: مجهول؛ ناقصة : الأوّل؛ 246 ص ، 6*11سم [مخطوطات كربلاء:</w:t>
      </w:r>
    </w:p>
    <w:p>
      <w:pPr>
        <w:pStyle w:val="BookText"/>
      </w:pPr>
      <w:r>
        <w:rPr>
          <w:rFonts w:ascii="Times New Roman" w:hAnsi="Times New Roman" w:eastAsia="Times New Roman" w:cs="Times New Roman"/>
          <w:lang w:val="en-US" w:bidi="en-US"/>
          <w:color w:val="111111"/>
          <w:sz w:val="28"/>
          <w:szCs w:val="28"/>
          <w:rtl/>
        </w:rPr>
        <w:t xml:space="preserve">316 -3]</w:t>
      </w:r>
    </w:p>
    <w:p>
      <w:pPr>
        <w:pStyle w:val="Heading2"/>
      </w:pPr>
      <w:bookmarkStart w:id="2106" w:name="_Toc1434"/>
      <w:r>
        <w:t>الأدعية (كتاب في) / زيارات، دعاء - عربي</w:t>
      </w:r>
      <w:bookmarkEnd w:id="2106"/>
    </w:p>
    <w:p>
      <w:pPr>
        <w:pStyle w:val="BookText"/>
      </w:pPr>
      <w:r>
        <w:rPr>
          <w:rFonts w:ascii="Amiri" w:hAnsi="Amiri" w:eastAsia="Amiri" w:cs="Amiri"/>
          <w:lang w:bidi="ar-SA"/>
          <w:color w:val="111111"/>
          <w:sz w:val="28"/>
          <w:szCs w:val="28"/>
          <w:rtl/>
        </w:rPr>
        <w:t xml:space="preserve">التميمي، محمّد إبراهيم</w:t>
      </w:r>
    </w:p>
    <w:p>
      <w:pPr>
        <w:pStyle w:val="BookText"/>
      </w:pPr>
      <w:r>
        <w:rPr>
          <w:rFonts w:ascii="Times New Roman" w:hAnsi="Times New Roman" w:eastAsia="Times New Roman" w:cs="Times New Roman"/>
          <w:lang w:val="en-US" w:bidi="en-US"/>
          <w:color w:val="111111"/>
          <w:sz w:val="28"/>
          <w:szCs w:val="28"/>
          <w:rtl/>
        </w:rPr>
        <w:t xml:space="preserve">2769.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1665</w:t>
      </w:r>
    </w:p>
    <w:p>
      <w:pPr>
        <w:pStyle w:val="BookText"/>
      </w:pPr>
      <w:r>
        <w:rPr>
          <w:rFonts w:ascii="IRNazanin" w:hAnsi="IRNazanin" w:eastAsia="IRNazanin" w:cs="IRNazanin"/>
          <w:lang w:bidi="fa-IR"/>
          <w:color w:val="111111"/>
          <w:sz w:val="28"/>
          <w:szCs w:val="28"/>
          <w:rtl/>
        </w:rPr>
        <w:t xml:space="preserve">کا: مجهول، تا: مجهول؛ 224 ص، 8 س،11*17سم [معجم المخطوطات النجفية: 703]</w:t>
      </w:r>
    </w:p>
    <w:p>
      <w:pPr>
        <w:pStyle w:val="Heading2"/>
      </w:pPr>
      <w:bookmarkStart w:id="2107" w:name="_Toc1435"/>
      <w:r>
        <w:t>الأدعية (كتاب في) / زيارات، دعاء - عربي</w:t>
      </w:r>
      <w:bookmarkEnd w:id="2107"/>
    </w:p>
    <w:p>
      <w:pPr>
        <w:pStyle w:val="BookText"/>
      </w:pPr>
      <w:r>
        <w:rPr>
          <w:rFonts w:ascii="Amiri" w:hAnsi="Amiri" w:eastAsia="Amiri" w:cs="Amiri"/>
          <w:lang w:bidi="ar-SA"/>
          <w:color w:val="111111"/>
          <w:sz w:val="28"/>
          <w:szCs w:val="28"/>
          <w:rtl/>
        </w:rPr>
        <w:t xml:space="preserve">الجعفري، حسين بن صفي الدين</w:t>
      </w:r>
    </w:p>
    <w:p>
      <w:pPr>
        <w:pStyle w:val="BookText"/>
      </w:pPr>
      <w:r>
        <w:rPr>
          <w:rFonts w:ascii="Times New Roman" w:hAnsi="Times New Roman" w:eastAsia="Times New Roman" w:cs="Times New Roman"/>
          <w:lang w:val="en-US" w:bidi="en-US"/>
          <w:color w:val="111111"/>
          <w:sz w:val="28"/>
          <w:szCs w:val="28"/>
          <w:rtl/>
        </w:rPr>
        <w:t xml:space="preserve">2770.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74</w:t>
      </w:r>
    </w:p>
    <w:p>
      <w:pPr>
        <w:pStyle w:val="BookText"/>
      </w:pPr>
      <w:r>
        <w:rPr>
          <w:rFonts w:ascii="Amiri" w:hAnsi="Amiri" w:eastAsia="Amiri" w:cs="Amiri"/>
          <w:lang w:bidi="ar-SA"/>
          <w:color w:val="111111"/>
          <w:sz w:val="28"/>
          <w:szCs w:val="28"/>
          <w:rtl/>
        </w:rPr>
        <w:t xml:space="preserve">كاتب = مؤلف، تا: مجهول؛ 332ص ، 4*15سم [ معجم المخطوطات النجفية: 703]</w:t>
      </w:r>
    </w:p>
    <w:p>
      <w:pPr>
        <w:pStyle w:val="Heading2"/>
      </w:pPr>
      <w:bookmarkStart w:id="2108" w:name="_Toc1436"/>
      <w:r>
        <w:t>أدعية / دعاء - عربي</w:t>
      </w:r>
      <w:bookmarkEnd w:id="2108"/>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Times New Roman" w:hAnsi="Times New Roman" w:eastAsia="Times New Roman" w:cs="Times New Roman"/>
          <w:lang w:val="en-US" w:bidi="en-US"/>
          <w:color w:val="111111"/>
          <w:sz w:val="28"/>
          <w:szCs w:val="28"/>
          <w:rtl/>
        </w:rPr>
        <w:t xml:space="preserve">2771.</w:t>
      </w:r>
    </w:p>
    <w:p>
      <w:pPr>
        <w:pStyle w:val="BookText"/>
      </w:pPr>
      <w:r>
        <w:rPr>
          <w:rFonts w:ascii="IRNazanin" w:hAnsi="IRNazanin" w:eastAsia="IRNazanin" w:cs="IRNazanin"/>
          <w:lang w:bidi="fa-IR"/>
          <w:color w:val="111111"/>
          <w:sz w:val="28"/>
          <w:szCs w:val="28"/>
          <w:rtl/>
        </w:rPr>
        <w:t xml:space="preserve">النجف الأشرف؛ حسينيه شوشتريها رقم المخطوط: 144 نسخ، کا: مجهول، تا: 1322ه-؛ 101 ق،11*18سم [ نشریه: 11-799]</w:t>
      </w:r>
    </w:p>
    <w:p>
      <w:pPr>
        <w:sectPr>
          <w:footerReference w:type="default" r:id="rId6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2772.</w:t>
      </w:r>
    </w:p>
    <w:p>
      <w:pPr>
        <w:pStyle w:val="BookText"/>
      </w:pPr>
      <w:r>
        <w:rPr>
          <w:rFonts w:ascii="Amiri" w:hAnsi="Amiri" w:eastAsia="Amiri" w:cs="Amiri"/>
          <w:lang w:bidi="ar-SA"/>
          <w:color w:val="111111"/>
          <w:sz w:val="28"/>
          <w:szCs w:val="28"/>
          <w:rtl/>
        </w:rPr>
        <w:t xml:space="preserve">النجف الأشرف ؛ حسينيه شوشتريها؛ رقم المخطوط: 104</w:t>
      </w:r>
    </w:p>
    <w:p>
      <w:pPr>
        <w:pStyle w:val="BookText"/>
      </w:pPr>
      <w:r>
        <w:rPr>
          <w:rFonts w:ascii="IRNazanin" w:hAnsi="IRNazanin" w:eastAsia="IRNazanin" w:cs="IRNazanin"/>
          <w:lang w:bidi="fa-IR"/>
          <w:color w:val="111111"/>
          <w:sz w:val="28"/>
          <w:szCs w:val="28"/>
          <w:rtl/>
        </w:rPr>
        <w:t xml:space="preserve">أدعية مختلفة؛ نسخ، کا: مجهول، تا: 1332ه-، 122 ق،10*18سم [نشریه: 11-799]</w:t>
      </w:r>
    </w:p>
    <w:p>
      <w:pPr>
        <w:pStyle w:val="BookText"/>
      </w:pPr>
      <w:r>
        <w:rPr>
          <w:rFonts w:ascii="Times New Roman" w:hAnsi="Times New Roman" w:eastAsia="Times New Roman" w:cs="Times New Roman"/>
          <w:lang w:val="en-US" w:bidi="en-US"/>
          <w:color w:val="111111"/>
          <w:sz w:val="28"/>
          <w:szCs w:val="28"/>
          <w:rtl/>
        </w:rPr>
        <w:t xml:space="preserve">2773.</w:t>
      </w:r>
    </w:p>
    <w:p>
      <w:pPr>
        <w:pStyle w:val="BookText"/>
      </w:pPr>
      <w:r>
        <w:rPr>
          <w:rFonts w:ascii="IRNazanin" w:hAnsi="IRNazanin" w:eastAsia="IRNazanin" w:cs="IRNazanin"/>
          <w:lang w:bidi="fa-IR"/>
          <w:color w:val="111111"/>
          <w:sz w:val="28"/>
          <w:szCs w:val="28"/>
          <w:rtl/>
        </w:rPr>
        <w:t xml:space="preserve">النجف الأشرف؛ حسينيه شوشتريها رقم المخطوط: 218 بعض الأدعية والطلسمات؛ کا: مجهول، تا: مجهول [ نشریه: 11-799]</w:t>
      </w:r>
    </w:p>
    <w:p>
      <w:pPr>
        <w:pStyle w:val="BookText"/>
      </w:pPr>
      <w:r>
        <w:rPr>
          <w:rFonts w:ascii="Times New Roman" w:hAnsi="Times New Roman" w:eastAsia="Times New Roman" w:cs="Times New Roman"/>
          <w:lang w:val="en-US" w:bidi="en-US"/>
          <w:color w:val="111111"/>
          <w:sz w:val="28"/>
          <w:szCs w:val="28"/>
          <w:rtl/>
        </w:rPr>
        <w:t xml:space="preserve">2774.</w:t>
      </w:r>
    </w:p>
    <w:p>
      <w:pPr>
        <w:pStyle w:val="BookText"/>
      </w:pPr>
      <w:r>
        <w:rPr>
          <w:rFonts w:ascii="IRNazanin" w:hAnsi="IRNazanin" w:eastAsia="IRNazanin" w:cs="IRNazanin"/>
          <w:lang w:bidi="fa-IR"/>
          <w:color w:val="111111"/>
          <w:sz w:val="28"/>
          <w:szCs w:val="28"/>
          <w:rtl/>
        </w:rPr>
        <w:t xml:space="preserve">النجف الأشرف؛ حسينيه شوشتریها رقم المخطوط 4 مجموعة الأدعية</w:t>
      </w:r>
    </w:p>
    <w:p>
      <w:pPr>
        <w:pStyle w:val="BookText"/>
      </w:pPr>
      <w:r>
        <w:rPr>
          <w:rFonts w:ascii="IRNazanin" w:hAnsi="IRNazanin" w:eastAsia="IRNazanin" w:cs="IRNazanin"/>
          <w:lang w:bidi="fa-IR"/>
          <w:color w:val="111111"/>
          <w:sz w:val="28"/>
          <w:szCs w:val="28"/>
          <w:rtl/>
        </w:rPr>
        <w:t xml:space="preserve">کا: مجهول، تا: مجهول؛ 114 ق،</w:t>
      </w:r>
      <w:r>
        <w:rPr>
          <w:rFonts w:ascii="IRNazanin" w:hAnsi="IRNazanin" w:eastAsia="IRNazanin" w:cs="IRNazanin"/>
          <w:lang w:bidi="fa-IR"/>
          <w:color w:val="111111"/>
          <w:sz w:val="28"/>
          <w:szCs w:val="28"/>
          <w:i w:val="1"/>
          <w:iCs w:val="1"/>
          <w:rtl/>
        </w:rPr>
        <w:t xml:space="preserve">1013سم [ نشریه: 11-799] 2775. النجف الأشرف ؛ حسينيه شوشتريها رقم المخطوط 6 مجموعة الأدعية والختوم؛ کا: مجهول، تا: مجهول؛ 102 ق، 10</w:t>
      </w:r>
      <w:r>
        <w:rPr>
          <w:rFonts w:ascii="Amiri" w:hAnsi="Amiri" w:eastAsia="Amiri" w:cs="Amiri"/>
          <w:lang w:bidi="ar-SA"/>
          <w:color w:val="111111"/>
          <w:sz w:val="28"/>
          <w:szCs w:val="28"/>
          <w:rtl/>
        </w:rPr>
        <w:t xml:space="preserve">15سم [نشريه: 11-799]</w:t>
      </w:r>
    </w:p>
    <w:p>
      <w:pPr>
        <w:pStyle w:val="BookText"/>
      </w:pPr>
      <w:r>
        <w:rPr>
          <w:rFonts w:ascii="Times New Roman" w:hAnsi="Times New Roman" w:eastAsia="Times New Roman" w:cs="Times New Roman"/>
          <w:lang w:val="en-US" w:bidi="en-US"/>
          <w:color w:val="111111"/>
          <w:sz w:val="28"/>
          <w:szCs w:val="28"/>
          <w:rtl/>
        </w:rPr>
        <w:t xml:space="preserve">2776.</w:t>
      </w:r>
    </w:p>
    <w:p>
      <w:pPr>
        <w:pStyle w:val="BookText"/>
      </w:pPr>
      <w:r>
        <w:rPr>
          <w:rFonts w:ascii="IRNazanin" w:hAnsi="IRNazanin" w:eastAsia="IRNazanin" w:cs="IRNazanin"/>
          <w:lang w:bidi="fa-IR"/>
          <w:color w:val="111111"/>
          <w:sz w:val="28"/>
          <w:szCs w:val="28"/>
          <w:rtl/>
        </w:rPr>
        <w:t xml:space="preserve">النجف الأشرف؛ حسينيه شوشتریها؛ رقم المخطوط 9</w:t>
      </w:r>
    </w:p>
    <w:p>
      <w:pPr>
        <w:pStyle w:val="BookText"/>
      </w:pPr>
      <w:r>
        <w:rPr>
          <w:rFonts w:ascii="IRNazanin" w:hAnsi="IRNazanin" w:eastAsia="IRNazanin" w:cs="IRNazanin"/>
          <w:lang w:bidi="fa-IR"/>
          <w:color w:val="111111"/>
          <w:sz w:val="28"/>
          <w:szCs w:val="28"/>
          <w:rtl/>
        </w:rPr>
        <w:t xml:space="preserve">کا: مجهول، تا: مجهول؛ ناقصة: الأوّل والآخر؛ 70 ق ، 11*14سم [نشريه: 11-799]</w:t>
      </w:r>
    </w:p>
    <w:p>
      <w:pPr>
        <w:pStyle w:val="BookText"/>
      </w:pPr>
      <w:r>
        <w:rPr>
          <w:rFonts w:ascii="Times New Roman" w:hAnsi="Times New Roman" w:eastAsia="Times New Roman" w:cs="Times New Roman"/>
          <w:lang w:val="en-US" w:bidi="en-US"/>
          <w:color w:val="111111"/>
          <w:sz w:val="28"/>
          <w:szCs w:val="28"/>
          <w:rtl/>
        </w:rPr>
        <w:t xml:space="preserve">2777.</w:t>
      </w:r>
    </w:p>
    <w:p>
      <w:pPr>
        <w:pStyle w:val="BookText"/>
      </w:pPr>
      <w:r>
        <w:rPr>
          <w:rFonts w:ascii="IRNazanin" w:hAnsi="IRNazanin" w:eastAsia="IRNazanin" w:cs="IRNazanin"/>
          <w:lang w:bidi="fa-IR"/>
          <w:color w:val="111111"/>
          <w:sz w:val="28"/>
          <w:szCs w:val="28"/>
          <w:rtl/>
        </w:rPr>
        <w:t xml:space="preserve">النجف الأشرف ؛ حسينيه شوشتريها رقم المخطوط: 123 کا: مجهول، تا: مجهول؛ 92 ق10*16سم [نشريه: 11-799]</w:t>
      </w:r>
    </w:p>
    <w:p>
      <w:pPr>
        <w:pStyle w:val="BookText"/>
      </w:pPr>
      <w:r>
        <w:rPr>
          <w:rFonts w:ascii="Times New Roman" w:hAnsi="Times New Roman" w:eastAsia="Times New Roman" w:cs="Times New Roman"/>
          <w:lang w:val="en-US" w:bidi="en-US"/>
          <w:color w:val="111111"/>
          <w:sz w:val="28"/>
          <w:szCs w:val="28"/>
          <w:rtl/>
        </w:rPr>
        <w:t xml:space="preserve">2778.</w:t>
      </w:r>
    </w:p>
    <w:p>
      <w:pPr>
        <w:pStyle w:val="BookText"/>
      </w:pPr>
      <w:r>
        <w:rPr>
          <w:rFonts w:ascii="IRNazanin" w:hAnsi="IRNazanin" w:eastAsia="IRNazanin" w:cs="IRNazanin"/>
          <w:lang w:bidi="fa-IR"/>
          <w:color w:val="111111"/>
          <w:sz w:val="28"/>
          <w:szCs w:val="28"/>
          <w:rtl/>
        </w:rPr>
        <w:t xml:space="preserve">النجف الأشرف؛ حسينيه شوشتريها رقم المخطوط: 260 کا: مجهول، تا: مجهول؛ 165 ق،11*20سم [نشریه: 11-799]</w:t>
      </w:r>
    </w:p>
    <w:p>
      <w:pPr>
        <w:pStyle w:val="BookText"/>
      </w:pPr>
      <w:r>
        <w:rPr>
          <w:rFonts w:ascii="Times New Roman" w:hAnsi="Times New Roman" w:eastAsia="Times New Roman" w:cs="Times New Roman"/>
          <w:lang w:val="en-US" w:bidi="en-US"/>
          <w:color w:val="111111"/>
          <w:sz w:val="28"/>
          <w:szCs w:val="28"/>
          <w:rtl/>
        </w:rPr>
        <w:t xml:space="preserve">2779.</w:t>
      </w:r>
    </w:p>
    <w:p>
      <w:pPr>
        <w:pStyle w:val="BookText"/>
      </w:pPr>
      <w:r>
        <w:rPr>
          <w:rFonts w:ascii="Amiri" w:hAnsi="Amiri" w:eastAsia="Amiri" w:cs="Amiri"/>
          <w:lang w:bidi="ar-SA"/>
          <w:color w:val="111111"/>
          <w:sz w:val="28"/>
          <w:szCs w:val="28"/>
          <w:rtl/>
        </w:rPr>
        <w:t xml:space="preserve">النجف الأشرف ؛ حسينيه شوشتريها رقم المخطوط 45</w:t>
      </w:r>
    </w:p>
    <w:p>
      <w:pPr>
        <w:pStyle w:val="BookText"/>
      </w:pPr>
      <w:r>
        <w:rPr>
          <w:rFonts w:ascii="IRNazanin" w:hAnsi="IRNazanin" w:eastAsia="IRNazanin" w:cs="IRNazanin"/>
          <w:lang w:bidi="fa-IR"/>
          <w:color w:val="111111"/>
          <w:sz w:val="28"/>
          <w:szCs w:val="28"/>
          <w:rtl/>
        </w:rPr>
        <w:t xml:space="preserve">بعض السور والأدعية؛ کا: مجهول، تا: مجهول؛ 153ق،8*16سم [نشريه: 11-799]</w:t>
      </w:r>
    </w:p>
    <w:p>
      <w:pPr>
        <w:pStyle w:val="BookText"/>
      </w:pPr>
      <w:r>
        <w:rPr>
          <w:rFonts w:ascii="Times New Roman" w:hAnsi="Times New Roman" w:eastAsia="Times New Roman" w:cs="Times New Roman"/>
          <w:lang w:val="en-US" w:bidi="en-US"/>
          <w:color w:val="111111"/>
          <w:sz w:val="28"/>
          <w:szCs w:val="28"/>
          <w:rtl/>
        </w:rPr>
        <w:t xml:space="preserve">2780.</w:t>
      </w:r>
    </w:p>
    <w:p>
      <w:pPr>
        <w:pStyle w:val="BookText"/>
      </w:pPr>
      <w:r>
        <w:rPr>
          <w:rFonts w:ascii="IRNazanin" w:hAnsi="IRNazanin" w:eastAsia="IRNazanin" w:cs="IRNazanin"/>
          <w:lang w:bidi="fa-IR"/>
          <w:color w:val="111111"/>
          <w:sz w:val="28"/>
          <w:szCs w:val="28"/>
          <w:rtl/>
        </w:rPr>
        <w:t xml:space="preserve">النجف الأشرف؛ حسينيه شوشتريها؛ رقم المخطوط: 53 کا: مجهول، تا: مجهول؛ 63ق،10*16سم [ نشریه: 11-799]</w:t>
      </w:r>
    </w:p>
    <w:p>
      <w:pPr>
        <w:pStyle w:val="BookText"/>
      </w:pPr>
      <w:r>
        <w:rPr>
          <w:rFonts w:ascii="Times New Roman" w:hAnsi="Times New Roman" w:eastAsia="Times New Roman" w:cs="Times New Roman"/>
          <w:lang w:val="en-US" w:bidi="en-US"/>
          <w:color w:val="111111"/>
          <w:sz w:val="28"/>
          <w:szCs w:val="28"/>
          <w:rtl/>
        </w:rPr>
        <w:t xml:space="preserve">2781.</w:t>
      </w:r>
    </w:p>
    <w:p>
      <w:pPr>
        <w:pStyle w:val="BookText"/>
      </w:pPr>
      <w:r>
        <w:rPr>
          <w:rFonts w:ascii="IRNazanin" w:hAnsi="IRNazanin" w:eastAsia="IRNazanin" w:cs="IRNazanin"/>
          <w:lang w:bidi="fa-IR"/>
          <w:color w:val="111111"/>
          <w:sz w:val="28"/>
          <w:szCs w:val="28"/>
          <w:rtl/>
        </w:rPr>
        <w:t xml:space="preserve">النجف الأشرف؛ حسينيه شوشتريها؛ رقم المخطوط: 65 بعض الأدعية والطلسمات؛ کا: مجهول، تا: مجهول؛ 52ق، 10*15سم [نشريه: 11-799]</w:t>
      </w:r>
    </w:p>
    <w:p>
      <w:pPr>
        <w:pStyle w:val="BookText"/>
      </w:pPr>
      <w:r>
        <w:rPr>
          <w:rFonts w:ascii="Times New Roman" w:hAnsi="Times New Roman" w:eastAsia="Times New Roman" w:cs="Times New Roman"/>
          <w:lang w:val="en-US" w:bidi="en-US"/>
          <w:color w:val="111111"/>
          <w:sz w:val="28"/>
          <w:szCs w:val="28"/>
          <w:rtl/>
        </w:rPr>
        <w:t xml:space="preserve">2782.</w:t>
      </w:r>
    </w:p>
    <w:p>
      <w:pPr>
        <w:pStyle w:val="BookText"/>
      </w:pPr>
      <w:r>
        <w:rPr>
          <w:rFonts w:ascii="Amiri" w:hAnsi="Amiri" w:eastAsia="Amiri" w:cs="Amiri"/>
          <w:lang w:bidi="ar-SA"/>
          <w:color w:val="111111"/>
          <w:sz w:val="28"/>
          <w:szCs w:val="28"/>
          <w:rtl/>
        </w:rPr>
        <w:t xml:space="preserve">النجف الأشرف ؛ حسينيه شوشتريها؛ رقم المخطوط : 185</w:t>
      </w:r>
    </w:p>
    <w:p>
      <w:pPr>
        <w:pStyle w:val="BookText"/>
      </w:pPr>
      <w:r>
        <w:rPr>
          <w:rFonts w:ascii="IRNazanin" w:hAnsi="IRNazanin" w:eastAsia="IRNazanin" w:cs="IRNazanin"/>
          <w:lang w:bidi="fa-IR"/>
          <w:color w:val="111111"/>
          <w:sz w:val="28"/>
          <w:szCs w:val="28"/>
          <w:rtl/>
        </w:rPr>
        <w:t xml:space="preserve">کا: مجهول، تا: مجهول؛ 213 ق ،14*19سم [ نشریه: 11-799]</w:t>
      </w:r>
    </w:p>
    <w:p>
      <w:pPr>
        <w:pStyle w:val="BookText"/>
      </w:pPr>
      <w:r>
        <w:rPr>
          <w:rFonts w:ascii="Times New Roman" w:hAnsi="Times New Roman" w:eastAsia="Times New Roman" w:cs="Times New Roman"/>
          <w:lang w:val="en-US" w:bidi="en-US"/>
          <w:color w:val="111111"/>
          <w:sz w:val="28"/>
          <w:szCs w:val="28"/>
          <w:rtl/>
        </w:rPr>
        <w:t xml:space="preserve">2783.</w:t>
      </w:r>
    </w:p>
    <w:p>
      <w:pPr>
        <w:pStyle w:val="BookText"/>
      </w:pPr>
      <w:r>
        <w:rPr>
          <w:rFonts w:ascii="IRNazanin" w:hAnsi="IRNazanin" w:eastAsia="IRNazanin" w:cs="IRNazanin"/>
          <w:lang w:bidi="fa-IR"/>
          <w:color w:val="111111"/>
          <w:sz w:val="28"/>
          <w:szCs w:val="28"/>
          <w:rtl/>
        </w:rPr>
        <w:t xml:space="preserve">النجف الأشرف ؛ حسينيه شوشتریها؛ رقم المخطوط 110 بعض الأدعية والطلسمات؛ کا: مجهول، تا: مجهول [نشریه: 11-799]</w:t>
      </w:r>
    </w:p>
    <w:p>
      <w:pPr>
        <w:pStyle w:val="BookText"/>
      </w:pPr>
      <w:r>
        <w:rPr>
          <w:rFonts w:ascii="Times New Roman" w:hAnsi="Times New Roman" w:eastAsia="Times New Roman" w:cs="Times New Roman"/>
          <w:lang w:val="en-US" w:bidi="en-US"/>
          <w:color w:val="111111"/>
          <w:sz w:val="28"/>
          <w:szCs w:val="28"/>
          <w:rtl/>
        </w:rPr>
        <w:t xml:space="preserve">2784.</w:t>
      </w:r>
    </w:p>
    <w:p>
      <w:pPr>
        <w:pStyle w:val="BookText"/>
      </w:pPr>
      <w:r>
        <w:rPr>
          <w:rFonts w:ascii="Amiri" w:hAnsi="Amiri" w:eastAsia="Amiri" w:cs="Amiri"/>
          <w:lang w:bidi="ar-SA"/>
          <w:color w:val="111111"/>
          <w:sz w:val="28"/>
          <w:szCs w:val="28"/>
          <w:rtl/>
        </w:rPr>
        <w:t xml:space="preserve">النجف الأشرف مكتبة ابو سعيدة الوثاقية العامة؛ رقم المخطوط: 1</w:t>
      </w:r>
    </w:p>
    <w:p>
      <w:pPr>
        <w:pStyle w:val="BookText"/>
      </w:pPr>
      <w:r>
        <w:rPr>
          <w:rFonts w:ascii="IRNazanin" w:hAnsi="IRNazanin" w:eastAsia="IRNazanin" w:cs="IRNazanin"/>
          <w:lang w:bidi="fa-IR"/>
          <w:color w:val="111111"/>
          <w:sz w:val="28"/>
          <w:szCs w:val="28"/>
          <w:rtl/>
        </w:rPr>
        <w:t xml:space="preserve">رسالة في الدعاء وغيره؛ کا: مجهول، تا: مجهول؛ رقم القرص 2 [معجم المخطوطات النجفية: 632]
</w:t>
      </w:r>
    </w:p>
    <w:p>
      <w:pPr>
        <w:sectPr>
          <w:footerReference w:type="default" r:id="rId693"/>
          <w:footnotePr>
            <w:numStart w:val="1"/>
            <w:numRestart w:val="eachPage"/>
          </w:footnotePr>
          <w:pgSz w:orient="portrait" w:w="11905.511811023622" w:h="16837.79527559055"/>
          <w:pgMar w:top="1440" w:right="1440" w:bottom="1440" w:left="1440" w:header="720" w:footer="720" w:gutter="0"/>
          <w:cols w:num="1" w:space="720"/>
        </w:sectPr>
      </w:pPr>
    </w:p>
    <w:bookmarkStart w:id="549" w:name="pg7770_70194"/>
    <w:bookmarkEnd w:id="549"/>
    <w:p>
      <w:pPr>
        <w:pStyle w:val="Heading2"/>
      </w:pPr>
      <w:bookmarkStart w:id="2109" w:name="_Toc1437"/>
      <w:r>
        <w:t>أدعية / دعاء - تركي</w:t>
      </w:r>
      <w:bookmarkEnd w:id="2109"/>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Times New Roman" w:hAnsi="Times New Roman" w:eastAsia="Times New Roman" w:cs="Times New Roman"/>
          <w:lang w:val="en-US" w:bidi="en-US"/>
          <w:color w:val="111111"/>
          <w:sz w:val="28"/>
          <w:szCs w:val="28"/>
          <w:rtl/>
        </w:rPr>
        <w:t xml:space="preserve">2785.</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22/4/36</w:t>
      </w:r>
    </w:p>
    <w:p>
      <w:pPr>
        <w:pStyle w:val="BookText"/>
      </w:pPr>
      <w:r>
        <w:rPr>
          <w:rFonts w:ascii="IRNazanin" w:hAnsi="IRNazanin" w:eastAsia="IRNazanin" w:cs="IRNazanin"/>
          <w:lang w:bidi="fa-IR"/>
          <w:color w:val="111111"/>
          <w:sz w:val="28"/>
          <w:szCs w:val="28"/>
          <w:rtl/>
        </w:rPr>
        <w:t xml:space="preserve">دعاء للشيخ بهاء الدین زکریا؛ کا: مجهول، تا: مجهول [الأوقاف العامة - الموصل: 3-104]</w:t>
      </w:r>
    </w:p>
    <w:p>
      <w:pPr>
        <w:pStyle w:val="BookText"/>
      </w:pPr>
      <w:r>
        <w:rPr>
          <w:rFonts w:ascii="Times New Roman" w:hAnsi="Times New Roman" w:eastAsia="Times New Roman" w:cs="Times New Roman"/>
          <w:lang w:val="en-US" w:bidi="en-US"/>
          <w:color w:val="111111"/>
          <w:sz w:val="28"/>
          <w:szCs w:val="28"/>
          <w:rtl/>
        </w:rPr>
        <w:t xml:space="preserve">2786.</w:t>
      </w:r>
    </w:p>
    <w:p>
      <w:pPr>
        <w:pStyle w:val="BookText"/>
      </w:pPr>
      <w:r>
        <w:rPr>
          <w:rFonts w:ascii="Amiri" w:hAnsi="Amiri" w:eastAsia="Amiri" w:cs="Amiri"/>
          <w:lang w:bidi="ar-SA"/>
          <w:color w:val="111111"/>
          <w:sz w:val="28"/>
          <w:szCs w:val="28"/>
          <w:rtl/>
        </w:rPr>
        <w:t xml:space="preserve">الموصل؛ سعيد الديوه جي؛ رقم المخطوط: 208/6</w:t>
      </w:r>
    </w:p>
    <w:p>
      <w:pPr>
        <w:pStyle w:val="BookText"/>
      </w:pPr>
      <w:r>
        <w:rPr>
          <w:rFonts w:ascii="IRNazanin" w:hAnsi="IRNazanin" w:eastAsia="IRNazanin" w:cs="IRNazanin"/>
          <w:lang w:bidi="fa-IR"/>
          <w:color w:val="111111"/>
          <w:sz w:val="28"/>
          <w:szCs w:val="28"/>
          <w:rtl/>
        </w:rPr>
        <w:t xml:space="preserve">کا: مجهول، تا: مجهول [ معهد المخطوطات العربية: 9-226]</w:t>
      </w:r>
    </w:p>
    <w:p>
      <w:pPr>
        <w:pStyle w:val="BookText"/>
      </w:pPr>
      <w:r>
        <w:rPr>
          <w:rFonts w:ascii="Times New Roman" w:hAnsi="Times New Roman" w:eastAsia="Times New Roman" w:cs="Times New Roman"/>
          <w:lang w:val="en-US" w:bidi="en-US"/>
          <w:color w:val="111111"/>
          <w:sz w:val="28"/>
          <w:szCs w:val="28"/>
          <w:rtl/>
        </w:rPr>
        <w:t xml:space="preserve">2787.</w:t>
      </w:r>
    </w:p>
    <w:p>
      <w:pPr>
        <w:pStyle w:val="BookText"/>
      </w:pPr>
      <w:r>
        <w:rPr>
          <w:rFonts w:ascii="Amiri" w:hAnsi="Amiri" w:eastAsia="Amiri" w:cs="Amiri"/>
          <w:lang w:bidi="ar-SA"/>
          <w:color w:val="111111"/>
          <w:sz w:val="28"/>
          <w:szCs w:val="28"/>
          <w:rtl/>
        </w:rPr>
        <w:t xml:space="preserve">بغداد؛ خزانة قاسم محمّد الرجب؛ رقم المخطوط: 288</w:t>
      </w:r>
    </w:p>
    <w:p>
      <w:pPr>
        <w:pStyle w:val="BookText"/>
      </w:pPr>
      <w:r>
        <w:rPr>
          <w:rFonts w:ascii="IRNazanin" w:hAnsi="IRNazanin" w:eastAsia="IRNazanin" w:cs="IRNazanin"/>
          <w:lang w:bidi="fa-IR"/>
          <w:color w:val="111111"/>
          <w:sz w:val="28"/>
          <w:szCs w:val="28"/>
          <w:rtl/>
        </w:rPr>
        <w:t xml:space="preserve">کا: مجهول، تا: مجهول :[ف 3-7]</w:t>
      </w:r>
    </w:p>
    <w:p>
      <w:pPr>
        <w:pStyle w:val="BookText"/>
      </w:pPr>
      <w:r>
        <w:rPr>
          <w:rFonts w:ascii="Times New Roman" w:hAnsi="Times New Roman" w:eastAsia="Times New Roman" w:cs="Times New Roman"/>
          <w:lang w:val="en-US" w:bidi="en-US"/>
          <w:color w:val="111111"/>
          <w:sz w:val="28"/>
          <w:szCs w:val="28"/>
          <w:rtl/>
        </w:rPr>
        <w:t xml:space="preserve">2788.</w:t>
      </w:r>
    </w:p>
    <w:p>
      <w:pPr>
        <w:pStyle w:val="BookText"/>
      </w:pPr>
      <w:r>
        <w:rPr>
          <w:rFonts w:ascii="Amiri" w:hAnsi="Amiri" w:eastAsia="Amiri" w:cs="Amiri"/>
          <w:lang w:bidi="ar-SA"/>
          <w:color w:val="111111"/>
          <w:sz w:val="28"/>
          <w:szCs w:val="28"/>
          <w:rtl/>
        </w:rPr>
        <w:t xml:space="preserve">بغداد خزانة قاسم محمّد الرجب؛ رقم المخطوط: 289</w:t>
      </w:r>
    </w:p>
    <w:p>
      <w:pPr>
        <w:pStyle w:val="BookText"/>
      </w:pPr>
      <w:r>
        <w:rPr>
          <w:rFonts w:ascii="IRNazanin" w:hAnsi="IRNazanin" w:eastAsia="IRNazanin" w:cs="IRNazanin"/>
          <w:lang w:bidi="fa-IR"/>
          <w:color w:val="111111"/>
          <w:sz w:val="28"/>
          <w:szCs w:val="28"/>
          <w:rtl/>
        </w:rPr>
        <w:t xml:space="preserve">کا: مجهول، تا: مجهول [ف 3-7]</w:t>
      </w:r>
    </w:p>
    <w:p>
      <w:pPr>
        <w:pStyle w:val="BookText"/>
      </w:pPr>
      <w:r>
        <w:rPr>
          <w:rFonts w:ascii="Times New Roman" w:hAnsi="Times New Roman" w:eastAsia="Times New Roman" w:cs="Times New Roman"/>
          <w:lang w:val="en-US" w:bidi="en-US"/>
          <w:color w:val="111111"/>
          <w:sz w:val="28"/>
          <w:szCs w:val="28"/>
          <w:rtl/>
        </w:rPr>
        <w:t xml:space="preserve">2789.</w:t>
      </w:r>
    </w:p>
    <w:p>
      <w:pPr>
        <w:pStyle w:val="BookText"/>
      </w:pPr>
      <w:r>
        <w:rPr>
          <w:rFonts w:ascii="IRNazanin" w:hAnsi="IRNazanin" w:eastAsia="IRNazanin" w:cs="IRNazanin"/>
          <w:lang w:bidi="fa-IR"/>
          <w:color w:val="111111"/>
          <w:sz w:val="28"/>
          <w:szCs w:val="28"/>
          <w:rtl/>
        </w:rPr>
        <w:t xml:space="preserve">بغداد؛ یعقوب سركيس المهداة إلى جامعة الحكمة؛ رقم المخطوط : 174/3</w:t>
      </w:r>
    </w:p>
    <w:p>
      <w:pPr>
        <w:pStyle w:val="BookText"/>
      </w:pPr>
      <w:r>
        <w:rPr>
          <w:rFonts w:ascii="IRNazanin" w:hAnsi="IRNazanin" w:eastAsia="IRNazanin" w:cs="IRNazanin"/>
          <w:lang w:bidi="fa-IR"/>
          <w:color w:val="111111"/>
          <w:sz w:val="28"/>
          <w:szCs w:val="28"/>
          <w:rtl/>
        </w:rPr>
        <w:t xml:space="preserve">أوّلها: حمد و سپاس و شکر بی قیاس</w:t>
      </w:r>
    </w:p>
    <w:p>
      <w:pPr>
        <w:pStyle w:val="BookText"/>
      </w:pPr>
      <w:r>
        <w:rPr>
          <w:rFonts w:ascii="IRNazanin" w:hAnsi="IRNazanin" w:eastAsia="IRNazanin" w:cs="IRNazanin"/>
          <w:lang w:bidi="fa-IR"/>
          <w:color w:val="111111"/>
          <w:sz w:val="28"/>
          <w:szCs w:val="28"/>
          <w:rtl/>
        </w:rPr>
        <w:t xml:space="preserve">کا: مجهول، تا: مجهول؛ 11-23 س، 12*17/5سم [ف: 104]</w:t>
      </w:r>
    </w:p>
    <w:p>
      <w:pPr>
        <w:pStyle w:val="Heading2"/>
      </w:pPr>
      <w:bookmarkStart w:id="2110" w:name="_Toc1438"/>
      <w:r>
        <w:t>الأدعية / دعاء - تركي وعربي</w:t>
      </w:r>
      <w:bookmarkEnd w:id="2110"/>
    </w:p>
    <w:p>
      <w:pPr>
        <w:pStyle w:val="BookText"/>
      </w:pPr>
      <w:r>
        <w:rPr>
          <w:rFonts w:ascii="Times New Roman" w:hAnsi="Times New Roman" w:eastAsia="Times New Roman" w:cs="Times New Roman"/>
          <w:lang w:val="en-US" w:bidi="en-US"/>
          <w:color w:val="111111"/>
          <w:sz w:val="28"/>
          <w:szCs w:val="28"/>
          <w:rtl/>
        </w:rPr>
        <w:t xml:space="preserve">279.</w:t>
      </w:r>
    </w:p>
    <w:p>
      <w:pPr>
        <w:pStyle w:val="BookText"/>
      </w:pPr>
      <w:r>
        <w:rPr>
          <w:rFonts w:ascii="Amiri" w:hAnsi="Amiri" w:eastAsia="Amiri" w:cs="Amiri"/>
          <w:lang w:bidi="ar-SA"/>
          <w:color w:val="111111"/>
          <w:sz w:val="28"/>
          <w:szCs w:val="28"/>
          <w:rtl/>
        </w:rPr>
        <w:t xml:space="preserve">الموصل؛ مدرسة الحجيات ( في الأوقاف العامة)؛ رقم المخطوط: 22/13/2</w:t>
      </w:r>
    </w:p>
    <w:p>
      <w:pPr>
        <w:pStyle w:val="BookText"/>
      </w:pPr>
      <w:r>
        <w:rPr>
          <w:rFonts w:ascii="IRNazanin" w:hAnsi="IRNazanin" w:eastAsia="IRNazanin" w:cs="IRNazanin"/>
          <w:lang w:bidi="fa-IR"/>
          <w:color w:val="111111"/>
          <w:sz w:val="28"/>
          <w:szCs w:val="28"/>
          <w:rtl/>
        </w:rPr>
        <w:t xml:space="preserve">کا: مجهول، تا: مجهول [الأوقاف العامة - الموصل: 3-112]</w:t>
      </w:r>
    </w:p>
    <w:p>
      <w:pPr>
        <w:pStyle w:val="Heading2"/>
      </w:pPr>
      <w:bookmarkStart w:id="2111" w:name="_Toc1439"/>
      <w:r>
        <w:t>الأدعية / دعاء - عربي</w:t>
      </w:r>
      <w:bookmarkEnd w:id="2111"/>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Times New Roman" w:hAnsi="Times New Roman" w:eastAsia="Times New Roman" w:cs="Times New Roman"/>
          <w:lang w:val="en-US" w:bidi="en-US"/>
          <w:color w:val="111111"/>
          <w:sz w:val="28"/>
          <w:szCs w:val="28"/>
          <w:rtl/>
        </w:rPr>
        <w:t xml:space="preserve">2791.</w:t>
      </w:r>
    </w:p>
    <w:p>
      <w:pPr>
        <w:pStyle w:val="BookText"/>
      </w:pPr>
      <w:r>
        <w:rPr>
          <w:rFonts w:ascii="Amiri" w:hAnsi="Amiri" w:eastAsia="Amiri" w:cs="Amiri"/>
          <w:lang w:bidi="ar-SA"/>
          <w:color w:val="111111"/>
          <w:sz w:val="28"/>
          <w:szCs w:val="28"/>
          <w:rtl/>
        </w:rPr>
        <w:t xml:space="preserve">كربلاء؛ مكتبة السيد محمّد باقر الطباطبائي؛ رقم المخطوط : 201</w:t>
      </w:r>
    </w:p>
    <w:p>
      <w:pPr>
        <w:pStyle w:val="BookText"/>
      </w:pPr>
      <w:r>
        <w:rPr>
          <w:rFonts w:ascii="Amiri" w:hAnsi="Amiri" w:eastAsia="Amiri" w:cs="Amiri"/>
          <w:lang w:bidi="ar-SA"/>
          <w:color w:val="111111"/>
          <w:sz w:val="28"/>
          <w:szCs w:val="28"/>
          <w:rtl/>
        </w:rPr>
        <w:t xml:space="preserve">أوّلها: مشيتك وتنصرف عن أمرك، وتنقلب في تدبيرك، ليس لنا من الأمر إلا ما قضيت، ولا من الخير إلا ما أعطيت؛ آخرها: من الشهر المترجم بأيار من الشهور الرومية، ولست عشر [كذا] ليلة خلت من الشهر الموسوم ببشنش من الشهر القبطة، ولاثنين وعشر
</w:t>
      </w:r>
    </w:p>
    <w:p>
      <w:pPr>
        <w:sectPr>
          <w:footerReference w:type="default" r:id="rId6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[كذا] ليلة مضت من الشهر المسمى بصوان من الشهور اللغوية سنة ست وخمسين وثمان مئين، من هجرة سيد المرسلين، الحمد لله رب العالمين وصلى الله على محمد وآله وسلم 856ه-</w:t>
      </w:r>
    </w:p>
    <w:p>
      <w:pPr>
        <w:pStyle w:val="BookText"/>
      </w:pPr>
      <w:r>
        <w:rPr>
          <w:rFonts w:ascii="IRNazanin" w:hAnsi="IRNazanin" w:eastAsia="IRNazanin" w:cs="IRNazanin"/>
          <w:lang w:bidi="fa-IR"/>
          <w:color w:val="111111"/>
          <w:sz w:val="28"/>
          <w:szCs w:val="28"/>
          <w:rtl/>
        </w:rPr>
        <w:t xml:space="preserve">نسخ، کا: مجهول، تا: 856ه-، ناقصة : الأوّل؛ 182 ص9*14سم [ف: 121]</w:t>
      </w:r>
    </w:p>
    <w:p>
      <w:pPr>
        <w:pStyle w:val="BookText"/>
      </w:pPr>
      <w:r>
        <w:rPr>
          <w:rFonts w:ascii="Times New Roman" w:hAnsi="Times New Roman" w:eastAsia="Times New Roman" w:cs="Times New Roman"/>
          <w:lang w:val="en-US" w:bidi="en-US"/>
          <w:color w:val="111111"/>
          <w:sz w:val="28"/>
          <w:szCs w:val="28"/>
          <w:rtl/>
        </w:rPr>
        <w:t xml:space="preserve">2792.</w:t>
      </w:r>
    </w:p>
    <w:p>
      <w:pPr>
        <w:pStyle w:val="BookText"/>
      </w:pPr>
      <w:r>
        <w:rPr>
          <w:rFonts w:ascii="IRNazanin" w:hAnsi="IRNazanin" w:eastAsia="IRNazanin" w:cs="IRNazanin"/>
          <w:lang w:bidi="fa-IR"/>
          <w:color w:val="111111"/>
          <w:sz w:val="28"/>
          <w:szCs w:val="28"/>
          <w:rtl/>
        </w:rPr>
        <w:t xml:space="preserve">بغداد؛ یعقوب سركيس المهداة إلى جامعة الحكمة؛ رقم المخطوط : 176/46</w:t>
      </w:r>
    </w:p>
    <w:p>
      <w:pPr>
        <w:pStyle w:val="BookText"/>
      </w:pPr>
      <w:r>
        <w:rPr>
          <w:rFonts w:ascii="IRNazanin" w:hAnsi="IRNazanin" w:eastAsia="IRNazanin" w:cs="IRNazanin"/>
          <w:lang w:bidi="fa-IR"/>
          <w:color w:val="111111"/>
          <w:sz w:val="28"/>
          <w:szCs w:val="28"/>
          <w:rtl/>
        </w:rPr>
        <w:t xml:space="preserve">کا: مجهول، تا: حدود 1000ه-، 2 ق (98 - 99 ب)، 13*20/5سم [ف : 107]</w:t>
      </w:r>
    </w:p>
    <w:p>
      <w:pPr>
        <w:pStyle w:val="BookText"/>
      </w:pPr>
      <w:r>
        <w:rPr>
          <w:rFonts w:ascii="Amiri" w:hAnsi="Amiri" w:eastAsia="Amiri" w:cs="Amiri"/>
          <w:lang w:bidi="ar-SA"/>
          <w:color w:val="111111"/>
          <w:sz w:val="28"/>
          <w:szCs w:val="28"/>
          <w:rtl/>
        </w:rPr>
        <w:t xml:space="preserve">2793 كربلاء؛ مكتبة عبدالجواد الكليدار آل طعمه؛ رقم المخطوط: 12/7</w:t>
      </w:r>
    </w:p>
    <w:p>
      <w:pPr>
        <w:pStyle w:val="BookText"/>
      </w:pPr>
      <w:r>
        <w:rPr>
          <w:rFonts w:ascii="IRNazanin" w:hAnsi="IRNazanin" w:eastAsia="IRNazanin" w:cs="IRNazanin"/>
          <w:lang w:bidi="fa-IR"/>
          <w:color w:val="111111"/>
          <w:sz w:val="28"/>
          <w:szCs w:val="28"/>
          <w:rtl/>
        </w:rPr>
        <w:t xml:space="preserve">کا: مجهول، تا: 1054ه-، اصفهان [مخطوطات كربلاء: 3-222] 2794. كربلاء؛ مكتبة عبد الجواد الكليدار آل طعمه؛ رقم المخطوط: 12/3</w:t>
      </w:r>
    </w:p>
    <w:p>
      <w:pPr>
        <w:pStyle w:val="BookText"/>
      </w:pPr>
      <w:r>
        <w:rPr>
          <w:rFonts w:ascii="IRNazanin" w:hAnsi="IRNazanin" w:eastAsia="IRNazanin" w:cs="IRNazanin"/>
          <w:lang w:bidi="fa-IR"/>
          <w:color w:val="111111"/>
          <w:sz w:val="28"/>
          <w:szCs w:val="28"/>
          <w:rtl/>
        </w:rPr>
        <w:t xml:space="preserve">نستعلیق، کا: مجهول، تا: 1057ه- [ مخطوطات كربلاء: 3-222]</w:t>
      </w:r>
    </w:p>
    <w:p>
      <w:pPr>
        <w:pStyle w:val="BookText"/>
      </w:pPr>
      <w:r>
        <w:rPr>
          <w:rFonts w:ascii="Amiri" w:hAnsi="Amiri" w:eastAsia="Amiri" w:cs="Amiri"/>
          <w:lang w:bidi="ar-SA"/>
          <w:color w:val="111111"/>
          <w:sz w:val="28"/>
          <w:szCs w:val="28"/>
          <w:rtl/>
        </w:rPr>
        <w:t xml:space="preserve">2795 . النجف الأشرف؛ مكتبة آية الله الحكيم العامة؛ رقم المخطوط: 2838</w:t>
      </w:r>
    </w:p>
    <w:p>
      <w:pPr>
        <w:pStyle w:val="BookText"/>
      </w:pPr>
      <w:r>
        <w:rPr>
          <w:rFonts w:ascii="IRNazanin" w:hAnsi="IRNazanin" w:eastAsia="IRNazanin" w:cs="IRNazanin"/>
          <w:lang w:bidi="fa-IR"/>
          <w:color w:val="111111"/>
          <w:sz w:val="28"/>
          <w:szCs w:val="28"/>
          <w:rtl/>
        </w:rPr>
        <w:t xml:space="preserve">کا: مجهول، تا: 1088ه-، ناقصة : الأوّل؛ 241ص، 12س، 9*13سم [معجم المخطوطات النجفية 705]</w:t>
      </w:r>
    </w:p>
    <w:p>
      <w:pPr>
        <w:pStyle w:val="BookText"/>
      </w:pPr>
      <w:r>
        <w:rPr>
          <w:rFonts w:ascii="Times New Roman" w:hAnsi="Times New Roman" w:eastAsia="Times New Roman" w:cs="Times New Roman"/>
          <w:lang w:val="en-US" w:bidi="en-US"/>
          <w:color w:val="111111"/>
          <w:sz w:val="28"/>
          <w:szCs w:val="28"/>
          <w:rtl/>
        </w:rPr>
        <w:t xml:space="preserve">2796.</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199</w:t>
      </w:r>
    </w:p>
    <w:p>
      <w:pPr>
        <w:pStyle w:val="BookText"/>
      </w:pPr>
      <w:r>
        <w:rPr>
          <w:rFonts w:ascii="IRNazanin" w:hAnsi="IRNazanin" w:eastAsia="IRNazanin" w:cs="IRNazanin"/>
          <w:lang w:bidi="fa-IR"/>
          <w:color w:val="111111"/>
          <w:sz w:val="28"/>
          <w:szCs w:val="28"/>
          <w:rtl/>
        </w:rPr>
        <w:t xml:space="preserve">کا: مجهول، تا: 1091ه-، 118 ص، 15 س ،9*15/5سم [ معجم المخطوطات النجفية: 702]</w:t>
      </w:r>
    </w:p>
    <w:p>
      <w:pPr>
        <w:pStyle w:val="BookText"/>
      </w:pPr>
      <w:r>
        <w:rPr>
          <w:rFonts w:ascii="Times New Roman" w:hAnsi="Times New Roman" w:eastAsia="Times New Roman" w:cs="Times New Roman"/>
          <w:lang w:val="en-US" w:bidi="en-US"/>
          <w:color w:val="111111"/>
          <w:sz w:val="28"/>
          <w:szCs w:val="28"/>
          <w:rtl/>
        </w:rPr>
        <w:t xml:space="preserve">2797.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23</w:t>
      </w:r>
    </w:p>
    <w:p>
      <w:pPr>
        <w:pStyle w:val="BookText"/>
      </w:pPr>
      <w:r>
        <w:rPr>
          <w:rFonts w:ascii="IRNazanin" w:hAnsi="IRNazanin" w:eastAsia="IRNazanin" w:cs="IRNazanin"/>
          <w:lang w:bidi="fa-IR"/>
          <w:color w:val="111111"/>
          <w:sz w:val="28"/>
          <w:szCs w:val="28"/>
          <w:rtl/>
        </w:rPr>
        <w:t xml:space="preserve">الحديث والدعاء؛ کا: مجهول، تا: 1131ه- [ معجم المخطوطات النجفية: 398]</w:t>
      </w:r>
    </w:p>
    <w:p>
      <w:pPr>
        <w:pStyle w:val="BookText"/>
      </w:pPr>
      <w:r>
        <w:rPr>
          <w:rFonts w:ascii="Amiri" w:hAnsi="Amiri" w:eastAsia="Amiri" w:cs="Amiri"/>
          <w:lang w:bidi="ar-SA"/>
          <w:color w:val="111111"/>
          <w:sz w:val="28"/>
          <w:szCs w:val="28"/>
          <w:rtl/>
        </w:rPr>
        <w:t xml:space="preserve">2798 . كربلاء؛ الروضة الحسينية (مكتبة)؛ رقم المخطوط : 739م - ح9051</w:t>
      </w:r>
    </w:p>
    <w:p>
      <w:pPr>
        <w:pStyle w:val="BookText"/>
      </w:pPr>
      <w:r>
        <w:rPr>
          <w:rFonts w:ascii="IRNazanin" w:hAnsi="IRNazanin" w:eastAsia="IRNazanin" w:cs="IRNazanin"/>
          <w:lang w:bidi="fa-IR"/>
          <w:color w:val="111111"/>
          <w:sz w:val="28"/>
          <w:szCs w:val="28"/>
          <w:rtl/>
        </w:rPr>
        <w:t xml:space="preserve">تبتدأ بدعاء الجوشن الكبير؛ نسخ، کا: مجهول، تا: شعبان 1146ه-، لكهنو؛ ناقصة: الأوّل والآخر؛ 206 ص 18 س ، 13/5*18سم [مخطوطات كربلاء: 4-314]</w:t>
      </w:r>
    </w:p>
    <w:p>
      <w:pPr>
        <w:pStyle w:val="BookText"/>
      </w:pPr>
      <w:r>
        <w:rPr>
          <w:rFonts w:ascii="Times New Roman" w:hAnsi="Times New Roman" w:eastAsia="Times New Roman" w:cs="Times New Roman"/>
          <w:lang w:val="en-US" w:bidi="en-US"/>
          <w:color w:val="111111"/>
          <w:sz w:val="28"/>
          <w:szCs w:val="28"/>
          <w:rtl/>
        </w:rPr>
        <w:t xml:space="preserve">2799.</w:t>
      </w:r>
    </w:p>
    <w:p>
      <w:pPr>
        <w:pStyle w:val="BookText"/>
      </w:pPr>
      <w:r>
        <w:rPr>
          <w:rFonts w:ascii="Amiri" w:hAnsi="Amiri" w:eastAsia="Amiri" w:cs="Amiri"/>
          <w:lang w:bidi="ar-SA"/>
          <w:color w:val="111111"/>
          <w:sz w:val="28"/>
          <w:szCs w:val="28"/>
          <w:rtl/>
        </w:rPr>
        <w:t xml:space="preserve">النجف الأشرف ؛ مكتبة كاشف الغطاء ( علي والحسين)؛ رقم المخطوط: 62</w:t>
      </w:r>
    </w:p>
    <w:p>
      <w:pPr>
        <w:pStyle w:val="BookText"/>
      </w:pPr>
      <w:r>
        <w:rPr>
          <w:rFonts w:ascii="IRNazanin" w:hAnsi="IRNazanin" w:eastAsia="IRNazanin" w:cs="IRNazanin"/>
          <w:lang w:bidi="fa-IR"/>
          <w:color w:val="111111"/>
          <w:sz w:val="28"/>
          <w:szCs w:val="28"/>
          <w:rtl/>
        </w:rPr>
        <w:t xml:space="preserve">کا: مجهول، تا: 1200 ه-، 267 ص، 15 س،10*14سم [معجم المخطوطات النجفية: 776]</w:t>
      </w:r>
    </w:p>
    <w:p>
      <w:pPr>
        <w:pStyle w:val="BookText"/>
      </w:pPr>
      <w:r>
        <w:rPr>
          <w:rFonts w:ascii="Times New Roman" w:hAnsi="Times New Roman" w:eastAsia="Times New Roman" w:cs="Times New Roman"/>
          <w:lang w:val="en-US" w:bidi="en-US"/>
          <w:color w:val="111111"/>
          <w:sz w:val="28"/>
          <w:szCs w:val="28"/>
          <w:rtl/>
        </w:rPr>
        <w:t xml:space="preserve">2800.</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204</w:t>
      </w:r>
    </w:p>
    <w:p>
      <w:pPr>
        <w:pStyle w:val="BookText"/>
      </w:pPr>
      <w:r>
        <w:rPr>
          <w:rFonts w:ascii="IRNazanin" w:hAnsi="IRNazanin" w:eastAsia="IRNazanin" w:cs="IRNazanin"/>
          <w:lang w:bidi="fa-IR"/>
          <w:color w:val="111111"/>
          <w:sz w:val="28"/>
          <w:szCs w:val="28"/>
          <w:rtl/>
        </w:rPr>
        <w:t xml:space="preserve">کا: مجهول، تا: القرن 12 ه-، 48 ق ، 5 س5*7سم [ف: 136]</w:t>
      </w:r>
    </w:p>
    <w:p>
      <w:pPr>
        <w:pStyle w:val="BookText"/>
      </w:pPr>
      <w:r>
        <w:rPr>
          <w:rFonts w:ascii="Times New Roman" w:hAnsi="Times New Roman" w:eastAsia="Times New Roman" w:cs="Times New Roman"/>
          <w:lang w:val="en-US" w:bidi="en-US"/>
          <w:color w:val="111111"/>
          <w:sz w:val="28"/>
          <w:szCs w:val="28"/>
          <w:rtl/>
        </w:rPr>
        <w:t xml:space="preserve">2801.</w:t>
      </w:r>
    </w:p>
    <w:p>
      <w:pPr>
        <w:pStyle w:val="BookText"/>
      </w:pPr>
      <w:r>
        <w:rPr>
          <w:rFonts w:ascii="Amiri" w:hAnsi="Amiri" w:eastAsia="Amiri" w:cs="Amiri"/>
          <w:lang w:bidi="ar-SA"/>
          <w:color w:val="111111"/>
          <w:sz w:val="28"/>
          <w:szCs w:val="28"/>
          <w:rtl/>
        </w:rPr>
        <w:t xml:space="preserve">بغداد؛ المكتبة القادرية رقم المخطوط : 765</w:t>
      </w:r>
    </w:p>
    <w:p>
      <w:pPr>
        <w:pStyle w:val="BookText"/>
      </w:pPr>
      <w:r>
        <w:rPr>
          <w:rFonts w:ascii="Amiri" w:hAnsi="Amiri" w:eastAsia="Amiri" w:cs="Amiri"/>
          <w:lang w:bidi="ar-SA"/>
          <w:color w:val="111111"/>
          <w:sz w:val="28"/>
          <w:szCs w:val="28"/>
          <w:rtl/>
        </w:rPr>
        <w:t xml:space="preserve">أوّلها: يقرأ الفاتحة ثم يقول إن الله وملائكه إلى آخره ثم يقول، آخرها: ولوي طري فواته (كذا) بدون اختياره وتعمد الحدث</w:t>
      </w:r>
    </w:p>
    <w:p>
      <w:pPr>
        <w:pStyle w:val="BookText"/>
      </w:pPr>
      <w:r>
        <w:rPr>
          <w:rFonts w:ascii="IRNazanin" w:hAnsi="IRNazanin" w:eastAsia="IRNazanin" w:cs="IRNazanin"/>
          <w:lang w:bidi="fa-IR"/>
          <w:color w:val="111111"/>
          <w:sz w:val="28"/>
          <w:szCs w:val="28"/>
          <w:rtl/>
        </w:rPr>
        <w:t xml:space="preserve">نسخ، کا: مجهول، تا: القرن 12 ه-، 63 ق ، 8 س ، 10/5*17سم [ف: 3-115]
</w:t>
      </w:r>
    </w:p>
    <w:p>
      <w:pPr>
        <w:sectPr>
          <w:footerReference w:type="default" r:id="rId6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2802.</w:t>
      </w:r>
    </w:p>
    <w:p>
      <w:pPr>
        <w:pStyle w:val="BookText"/>
      </w:pPr>
      <w:r>
        <w:rPr>
          <w:rFonts w:ascii="IRNazanin" w:hAnsi="IRNazanin" w:eastAsia="IRNazanin" w:cs="IRNazanin"/>
          <w:lang w:bidi="fa-IR"/>
          <w:color w:val="111111"/>
          <w:sz w:val="28"/>
          <w:szCs w:val="28"/>
          <w:rtl/>
        </w:rPr>
        <w:t xml:space="preserve">کربلاء العتبة العباسية رقم المخطوط: 180/3</w:t>
      </w:r>
    </w:p>
    <w:p>
      <w:pPr>
        <w:pStyle w:val="BookText"/>
      </w:pPr>
      <w:r>
        <w:rPr>
          <w:rFonts w:ascii="IRNazanin" w:hAnsi="IRNazanin" w:eastAsia="IRNazanin" w:cs="IRNazanin"/>
          <w:lang w:bidi="fa-IR"/>
          <w:color w:val="111111"/>
          <w:sz w:val="28"/>
          <w:szCs w:val="28"/>
          <w:rtl/>
        </w:rPr>
        <w:t xml:space="preserve">مجموعة من الأدعية والاحراز المروية في الكتب المعتبرة عن الائمة المعصومين (ع)، بدون ترتيب وتبويب؛ نسخ ونستعلیق، کا: مجهول، تا: القرن 12ه-؛ 27ق (108ب 134)، 10س،11*18سم [ف: 1-224]</w:t>
      </w:r>
    </w:p>
    <w:p>
      <w:pPr>
        <w:pStyle w:val="BookText"/>
      </w:pPr>
      <w:r>
        <w:rPr>
          <w:rFonts w:ascii="Times New Roman" w:hAnsi="Times New Roman" w:eastAsia="Times New Roman" w:cs="Times New Roman"/>
          <w:lang w:val="en-US" w:bidi="en-US"/>
          <w:color w:val="111111"/>
          <w:sz w:val="28"/>
          <w:szCs w:val="28"/>
          <w:rtl/>
        </w:rPr>
        <w:t xml:space="preserve">2803.</w:t>
      </w:r>
    </w:p>
    <w:p>
      <w:pPr>
        <w:pStyle w:val="BookText"/>
      </w:pPr>
      <w:r>
        <w:rPr>
          <w:rFonts w:ascii="Amiri" w:hAnsi="Amiri" w:eastAsia="Amiri" w:cs="Amiri"/>
          <w:lang w:bidi="ar-SA"/>
          <w:color w:val="111111"/>
          <w:sz w:val="28"/>
          <w:szCs w:val="28"/>
          <w:rtl/>
        </w:rPr>
        <w:t xml:space="preserve">بغداد؛ مركز البحوث والدراسات؛ رقم المخطوط : 243 مصورة</w:t>
      </w:r>
    </w:p>
    <w:p>
      <w:pPr>
        <w:pStyle w:val="BookText"/>
      </w:pPr>
      <w:r>
        <w:rPr>
          <w:rFonts w:ascii="IRNazanin" w:hAnsi="IRNazanin" w:eastAsia="IRNazanin" w:cs="IRNazanin"/>
          <w:lang w:bidi="fa-IR"/>
          <w:color w:val="111111"/>
          <w:sz w:val="28"/>
          <w:szCs w:val="28"/>
          <w:rtl/>
        </w:rPr>
        <w:t xml:space="preserve">مخطوط في الأدعية. مصدر التصوير: دائرة الآثار والتراث.؛ کا: مجهول، تا: القرن 12ه-، 92 ص [(مصورات) - ف: 138]</w:t>
      </w:r>
    </w:p>
    <w:p>
      <w:pPr>
        <w:pStyle w:val="BookText"/>
      </w:pPr>
      <w:r>
        <w:rPr>
          <w:rFonts w:ascii="Amiri" w:hAnsi="Amiri" w:eastAsia="Amiri" w:cs="Amiri"/>
          <w:lang w:bidi="ar-SA"/>
          <w:color w:val="111111"/>
          <w:sz w:val="28"/>
          <w:szCs w:val="28"/>
          <w:rtl/>
        </w:rPr>
        <w:t xml:space="preserve">2804 . النجف الأشرف؛ مكتبة الإمام أمير المؤمنين العامة؛ رقم المخطوط: 72</w:t>
      </w:r>
    </w:p>
    <w:p>
      <w:pPr>
        <w:pStyle w:val="BookText"/>
      </w:pPr>
      <w:r>
        <w:rPr>
          <w:rFonts w:ascii="IRNazanin" w:hAnsi="IRNazanin" w:eastAsia="IRNazanin" w:cs="IRNazanin"/>
          <w:lang w:bidi="fa-IR"/>
          <w:color w:val="111111"/>
          <w:sz w:val="28"/>
          <w:szCs w:val="28"/>
          <w:rtl/>
        </w:rPr>
        <w:t xml:space="preserve">کا: محمّد رفیع السالباني، تا: 1205ه- [ معجم المخطوطات النجفية: 706]</w:t>
      </w:r>
    </w:p>
    <w:p>
      <w:pPr>
        <w:pStyle w:val="BookText"/>
      </w:pPr>
      <w:r>
        <w:rPr>
          <w:rFonts w:ascii="Times New Roman" w:hAnsi="Times New Roman" w:eastAsia="Times New Roman" w:cs="Times New Roman"/>
          <w:lang w:val="en-US" w:bidi="en-US"/>
          <w:color w:val="111111"/>
          <w:sz w:val="28"/>
          <w:szCs w:val="28"/>
          <w:rtl/>
        </w:rPr>
        <w:t xml:space="preserve">2805.</w:t>
      </w:r>
    </w:p>
    <w:p>
      <w:pPr>
        <w:pStyle w:val="BookText"/>
      </w:pPr>
      <w:r>
        <w:rPr>
          <w:rFonts w:ascii="Amiri" w:hAnsi="Amiri" w:eastAsia="Amiri" w:cs="Amiri"/>
          <w:lang w:bidi="ar-SA"/>
          <w:color w:val="111111"/>
          <w:sz w:val="28"/>
          <w:szCs w:val="28"/>
          <w:rtl/>
        </w:rPr>
        <w:t xml:space="preserve">السليمانية؛ الأوقاف المركزية رقم المخطوط : 5/26 ت/مجاميع 2893-2898</w:t>
      </w:r>
    </w:p>
    <w:p>
      <w:pPr>
        <w:pStyle w:val="BookText"/>
      </w:pPr>
      <w:r>
        <w:rPr>
          <w:rFonts w:ascii="Amiri" w:hAnsi="Amiri" w:eastAsia="Amiri" w:cs="Amiri"/>
          <w:lang w:bidi="ar-SA"/>
          <w:color w:val="111111"/>
          <w:sz w:val="28"/>
          <w:szCs w:val="28"/>
          <w:rtl/>
        </w:rPr>
        <w:t xml:space="preserve">أوّلها: الحمد لله رب العالمين الرحمن الرحيم؛ آخرها: وصلى الله عليه وعلى آله وصحبه أجمعين</w:t>
      </w:r>
    </w:p>
    <w:p>
      <w:pPr>
        <w:pStyle w:val="BookText"/>
      </w:pPr>
      <w:r>
        <w:rPr>
          <w:rFonts w:ascii="IRNazanin" w:hAnsi="IRNazanin" w:eastAsia="IRNazanin" w:cs="IRNazanin"/>
          <w:lang w:bidi="fa-IR"/>
          <w:color w:val="111111"/>
          <w:sz w:val="28"/>
          <w:szCs w:val="28"/>
          <w:rtl/>
        </w:rPr>
        <w:t xml:space="preserve">کا: عبد الله بن ملا مصطفى بن ملا ، أحمد، تا: 1208ه-، 11ق، 15س،11*20سم [ف: 5- 48]</w:t>
      </w:r>
    </w:p>
    <w:p>
      <w:pPr>
        <w:pStyle w:val="BookText"/>
      </w:pPr>
      <w:r>
        <w:rPr>
          <w:rFonts w:ascii="Times New Roman" w:hAnsi="Times New Roman" w:eastAsia="Times New Roman" w:cs="Times New Roman"/>
          <w:lang w:val="en-US" w:bidi="en-US"/>
          <w:color w:val="111111"/>
          <w:sz w:val="28"/>
          <w:szCs w:val="28"/>
          <w:rtl/>
        </w:rPr>
        <w:t xml:space="preserve">2806.</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48</w:t>
      </w:r>
    </w:p>
    <w:p>
      <w:pPr>
        <w:pStyle w:val="BookText"/>
      </w:pPr>
      <w:r>
        <w:rPr>
          <w:rFonts w:ascii="IRNazanin" w:hAnsi="IRNazanin" w:eastAsia="IRNazanin" w:cs="IRNazanin"/>
          <w:lang w:bidi="fa-IR"/>
          <w:color w:val="111111"/>
          <w:sz w:val="28"/>
          <w:szCs w:val="28"/>
          <w:rtl/>
        </w:rPr>
        <w:t xml:space="preserve">کا محمدرضا بن ابادي تا 1221ه- 564 ص 11س، 2014سم [معجم المخطوطات النجفية: 686]</w:t>
      </w:r>
    </w:p>
    <w:p>
      <w:pPr>
        <w:pStyle w:val="BookText"/>
      </w:pPr>
      <w:r>
        <w:rPr>
          <w:rFonts w:ascii="Times New Roman" w:hAnsi="Times New Roman" w:eastAsia="Times New Roman" w:cs="Times New Roman"/>
          <w:lang w:val="en-US" w:bidi="en-US"/>
          <w:color w:val="111111"/>
          <w:sz w:val="28"/>
          <w:szCs w:val="28"/>
          <w:rtl/>
        </w:rPr>
        <w:t xml:space="preserve">2807.</w:t>
      </w:r>
    </w:p>
    <w:p>
      <w:pPr>
        <w:pStyle w:val="BookText"/>
      </w:pPr>
      <w:r>
        <w:rPr>
          <w:rFonts w:ascii="Amiri" w:hAnsi="Amiri" w:eastAsia="Amiri" w:cs="Amiri"/>
          <w:lang w:bidi="ar-SA"/>
          <w:color w:val="111111"/>
          <w:sz w:val="28"/>
          <w:szCs w:val="28"/>
          <w:rtl/>
        </w:rPr>
        <w:t xml:space="preserve">كربلاء؛ مكتبة عبد الرزاق الوهاب آل طعمه؛ رقم المخطوط : 5/1</w:t>
      </w:r>
    </w:p>
    <w:p>
      <w:pPr>
        <w:pStyle w:val="BookText"/>
      </w:pPr>
      <w:r>
        <w:rPr>
          <w:rFonts w:ascii="Amiri" w:hAnsi="Amiri" w:eastAsia="Amiri" w:cs="Amiri"/>
          <w:lang w:bidi="ar-SA"/>
          <w:color w:val="111111"/>
          <w:sz w:val="28"/>
          <w:szCs w:val="28"/>
          <w:rtl/>
        </w:rPr>
        <w:t xml:space="preserve">أوّلها: شبلنا وما أنزل الرحمن من شيي إن أنتم إلا تكذبون؛ آخرها: وصلى الله على خير خلقه محمّد وآله وصحبه أجمعين العاقبة بالخير سنة 1222ق.</w:t>
      </w:r>
    </w:p>
    <w:p>
      <w:pPr>
        <w:pStyle w:val="BookText"/>
      </w:pPr>
      <w:r>
        <w:rPr>
          <w:rFonts w:ascii="IRNazanin" w:hAnsi="IRNazanin" w:eastAsia="IRNazanin" w:cs="IRNazanin"/>
          <w:lang w:bidi="fa-IR"/>
          <w:color w:val="111111"/>
          <w:sz w:val="28"/>
          <w:szCs w:val="28"/>
          <w:rtl/>
        </w:rPr>
        <w:t xml:space="preserve">کا: مجهول، تا: 1222ه-، ناقصة : الأوّل [مخطوطات كربلاء: 3-144]</w:t>
      </w:r>
    </w:p>
    <w:p>
      <w:pPr>
        <w:pStyle w:val="BookText"/>
      </w:pPr>
      <w:r>
        <w:rPr>
          <w:rFonts w:ascii="Times New Roman" w:hAnsi="Times New Roman" w:eastAsia="Times New Roman" w:cs="Times New Roman"/>
          <w:lang w:val="en-US" w:bidi="en-US"/>
          <w:color w:val="111111"/>
          <w:sz w:val="28"/>
          <w:szCs w:val="28"/>
          <w:rtl/>
        </w:rPr>
        <w:t xml:space="preserve">2808.</w:t>
      </w:r>
    </w:p>
    <w:p>
      <w:pPr>
        <w:pStyle w:val="BookText"/>
      </w:pPr>
      <w:r>
        <w:rPr>
          <w:rFonts w:ascii="Amiri" w:hAnsi="Amiri" w:eastAsia="Amiri" w:cs="Amiri"/>
          <w:lang w:bidi="ar-SA"/>
          <w:color w:val="111111"/>
          <w:sz w:val="28"/>
          <w:szCs w:val="28"/>
          <w:rtl/>
        </w:rPr>
        <w:t xml:space="preserve">كربلاء؛ الروضة الحسينية (مكتبة)؛ رقم المخطوط: 746م</w:t>
      </w:r>
    </w:p>
    <w:p>
      <w:pPr>
        <w:pStyle w:val="BookText"/>
      </w:pPr>
      <w:r>
        <w:rPr>
          <w:rFonts w:ascii="Amiri" w:hAnsi="Amiri" w:eastAsia="Amiri" w:cs="Amiri"/>
          <w:lang w:bidi="ar-SA"/>
          <w:color w:val="111111"/>
          <w:sz w:val="28"/>
          <w:szCs w:val="28"/>
          <w:rtl/>
        </w:rPr>
        <w:t xml:space="preserve">أوّلها: وجهك الذي تجليت به للجبل فجعلته دكاً وخر موسى صعقاً ...</w:t>
      </w:r>
    </w:p>
    <w:p>
      <w:pPr>
        <w:pStyle w:val="BookText"/>
      </w:pPr>
      <w:r>
        <w:rPr>
          <w:rFonts w:ascii="IRNazanin" w:hAnsi="IRNazanin" w:eastAsia="IRNazanin" w:cs="IRNazanin"/>
          <w:lang w:bidi="fa-IR"/>
          <w:color w:val="111111"/>
          <w:sz w:val="28"/>
          <w:szCs w:val="28"/>
          <w:rtl/>
        </w:rPr>
        <w:t xml:space="preserve">نسخ، کا: مجهول، تا: 17 ربیع الثاني 1235ه-، ناقصة الأوّل؛ 590ص، 11/5*16سم [مخطوطات كربلاء: 4-316]</w:t>
      </w:r>
    </w:p>
    <w:p>
      <w:pPr>
        <w:pStyle w:val="BookText"/>
      </w:pPr>
      <w:r>
        <w:rPr>
          <w:rFonts w:ascii="Amiri" w:hAnsi="Amiri" w:eastAsia="Amiri" w:cs="Amiri"/>
          <w:lang w:bidi="ar-SA"/>
          <w:color w:val="111111"/>
          <w:sz w:val="28"/>
          <w:szCs w:val="28"/>
          <w:rtl/>
        </w:rPr>
        <w:t xml:space="preserve">2809 . النجف الأشرف؛ مؤسسة كاشف الغطاء العامة؛ رقم المخطوط: 44</w:t>
      </w:r>
    </w:p>
    <w:p>
      <w:pPr>
        <w:pStyle w:val="BookText"/>
      </w:pPr>
      <w:r>
        <w:rPr>
          <w:rFonts w:ascii="IRNazanin" w:hAnsi="IRNazanin" w:eastAsia="IRNazanin" w:cs="IRNazanin"/>
          <w:lang w:bidi="fa-IR"/>
          <w:color w:val="111111"/>
          <w:sz w:val="28"/>
          <w:szCs w:val="28"/>
          <w:rtl/>
        </w:rPr>
        <w:t xml:space="preserve">أدعية زاد المعاد؛ کا: کاظم ،خورسكاني، تا: 1242ه-، 544 ص، 19س،12*19سم [معجم المخطوطات النجفية: 89]
</w:t>
      </w:r>
    </w:p>
    <w:p>
      <w:pPr>
        <w:sectPr>
          <w:footerReference w:type="default" r:id="rId6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2810.</w:t>
      </w:r>
    </w:p>
    <w:p>
      <w:pPr>
        <w:pStyle w:val="BookText"/>
      </w:pPr>
      <w:r>
        <w:rPr>
          <w:rFonts w:ascii="IRNazanin" w:hAnsi="IRNazanin" w:eastAsia="IRNazanin" w:cs="IRNazanin"/>
          <w:lang w:bidi="fa-IR"/>
          <w:color w:val="111111"/>
          <w:sz w:val="28"/>
          <w:szCs w:val="28"/>
          <w:rtl/>
        </w:rPr>
        <w:t xml:space="preserve">الكاظمية؛ جامعة مدينة العلم؛ رقم المخطوط : 5/17 يتضمن الأدعية المأثورة كدعاء جوشن كبير، وعديلة، وكميل بن زياد وغيرها؛ کا: مجهول، تا: 1247ه-، 10/5*15/5سم [ف: 42]</w:t>
      </w:r>
    </w:p>
    <w:p>
      <w:pPr>
        <w:pStyle w:val="BookText"/>
      </w:pPr>
      <w:r>
        <w:rPr>
          <w:rFonts w:ascii="Times New Roman" w:hAnsi="Times New Roman" w:eastAsia="Times New Roman" w:cs="Times New Roman"/>
          <w:lang w:val="en-US" w:bidi="en-US"/>
          <w:color w:val="111111"/>
          <w:sz w:val="28"/>
          <w:szCs w:val="28"/>
          <w:rtl/>
        </w:rPr>
        <w:t xml:space="preserve">2811.</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61</w:t>
      </w:r>
    </w:p>
    <w:p>
      <w:pPr>
        <w:pStyle w:val="BookText"/>
      </w:pPr>
      <w:r>
        <w:rPr>
          <w:rFonts w:ascii="IRNazanin" w:hAnsi="IRNazanin" w:eastAsia="IRNazanin" w:cs="IRNazanin"/>
          <w:lang w:bidi="fa-IR"/>
          <w:color w:val="111111"/>
          <w:sz w:val="28"/>
          <w:szCs w:val="28"/>
          <w:rtl/>
        </w:rPr>
        <w:t xml:space="preserve">کا: مجهول، تا: 1250ه-؛ ناقصة : الأوّل؛ 295 ص ، 15س، 10*14سم [معجم المخطوطات النجفية 88]</w:t>
      </w:r>
    </w:p>
    <w:p>
      <w:pPr>
        <w:pStyle w:val="BookText"/>
      </w:pPr>
      <w:r>
        <w:rPr>
          <w:rFonts w:ascii="Times New Roman" w:hAnsi="Times New Roman" w:eastAsia="Times New Roman" w:cs="Times New Roman"/>
          <w:lang w:val="en-US" w:bidi="en-US"/>
          <w:color w:val="111111"/>
          <w:sz w:val="28"/>
          <w:szCs w:val="28"/>
          <w:rtl/>
        </w:rPr>
        <w:t xml:space="preserve">2812.</w:t>
      </w:r>
    </w:p>
    <w:p>
      <w:pPr>
        <w:pStyle w:val="BookText"/>
      </w:pPr>
      <w:r>
        <w:rPr>
          <w:rFonts w:ascii="Amiri" w:hAnsi="Amiri" w:eastAsia="Amiri" w:cs="Amiri"/>
          <w:lang w:bidi="ar-SA"/>
          <w:color w:val="111111"/>
          <w:sz w:val="28"/>
          <w:szCs w:val="28"/>
          <w:rtl/>
        </w:rPr>
        <w:t xml:space="preserve">كربلاء؛ الروضة الحسينية ( مكتبة)؛ رقم المخطوط : 742م</w:t>
      </w:r>
    </w:p>
    <w:p>
      <w:pPr>
        <w:pStyle w:val="BookText"/>
      </w:pPr>
      <w:r>
        <w:rPr>
          <w:rFonts w:ascii="IRNazanin" w:hAnsi="IRNazanin" w:eastAsia="IRNazanin" w:cs="IRNazanin"/>
          <w:lang w:bidi="fa-IR"/>
          <w:color w:val="111111"/>
          <w:sz w:val="28"/>
          <w:szCs w:val="28"/>
          <w:rtl/>
        </w:rPr>
        <w:t xml:space="preserve">أوّلها: روى سليمان بن عمر قال سمعت أبا عبد الله عليه السلام يقول: إن الله لا يستجيب دعاء قلب قانت ولا ساه نسخ، كا: نصر الله بن زین العابدین، تا: ذي القعدة 1255ه-؛ ناقصة: الأوّل؛ 322ص، 12س، 16*25سم مخطوطات كربلاء: 4-315]</w:t>
      </w:r>
    </w:p>
    <w:p>
      <w:pPr>
        <w:pStyle w:val="BookText"/>
      </w:pPr>
      <w:r>
        <w:rPr>
          <w:rFonts w:ascii="Times New Roman" w:hAnsi="Times New Roman" w:eastAsia="Times New Roman" w:cs="Times New Roman"/>
          <w:lang w:val="en-US" w:bidi="en-US"/>
          <w:color w:val="111111"/>
          <w:sz w:val="28"/>
          <w:szCs w:val="28"/>
          <w:rtl/>
        </w:rPr>
        <w:t xml:space="preserve">2813.</w:t>
      </w:r>
    </w:p>
    <w:p>
      <w:pPr>
        <w:pStyle w:val="BookText"/>
      </w:pPr>
      <w:r>
        <w:rPr>
          <w:rFonts w:ascii="Amiri" w:hAnsi="Amiri" w:eastAsia="Amiri" w:cs="Amiri"/>
          <w:lang w:bidi="ar-SA"/>
          <w:color w:val="111111"/>
          <w:sz w:val="28"/>
          <w:szCs w:val="28"/>
          <w:rtl/>
        </w:rPr>
        <w:t xml:space="preserve">الموصل؛ محمد صالح الجوادي ( في الأوقاف العامة)؛ رقم المخطوط: 2/3</w:t>
      </w:r>
    </w:p>
    <w:p>
      <w:pPr>
        <w:pStyle w:val="BookText"/>
      </w:pPr>
      <w:r>
        <w:rPr>
          <w:rFonts w:ascii="IRNazanin" w:hAnsi="IRNazanin" w:eastAsia="IRNazanin" w:cs="IRNazanin"/>
          <w:lang w:bidi="fa-IR"/>
          <w:color w:val="111111"/>
          <w:sz w:val="28"/>
          <w:szCs w:val="28"/>
          <w:rtl/>
        </w:rPr>
        <w:t xml:space="preserve">نسخ، کا: مجهول، تا: 1262ق؛21/5*15/5سم [ الأوقاف العامة-الموصل: 7-363]</w:t>
      </w:r>
    </w:p>
    <w:p>
      <w:pPr>
        <w:pStyle w:val="BookText"/>
      </w:pPr>
      <w:r>
        <w:rPr>
          <w:rFonts w:ascii="Amiri" w:hAnsi="Amiri" w:eastAsia="Amiri" w:cs="Amiri"/>
          <w:lang w:bidi="ar-SA"/>
          <w:color w:val="111111"/>
          <w:sz w:val="28"/>
          <w:szCs w:val="28"/>
          <w:rtl/>
        </w:rPr>
        <w:t xml:space="preserve">2814 . النجف الأشرف؛ مكتبة الإمام أمير المؤمنين العامة؛ رقم المخطوط: 17</w:t>
      </w:r>
    </w:p>
    <w:p>
      <w:pPr>
        <w:pStyle w:val="BookText"/>
      </w:pPr>
      <w:r>
        <w:rPr>
          <w:rFonts w:ascii="Amiri" w:hAnsi="Amiri" w:eastAsia="Amiri" w:cs="Amiri"/>
          <w:lang w:bidi="ar-SA"/>
          <w:color w:val="111111"/>
          <w:sz w:val="28"/>
          <w:szCs w:val="28"/>
          <w:rtl/>
        </w:rPr>
        <w:t xml:space="preserve">كا: علي الموسوي، تا: 1263ه- [ معجم المخطوطات النجفية 89] 2815. النجف الأشرف؛ مكتبة الإمام أمير المؤمنين العامة؛ رقم المخطوط: 818</w:t>
      </w:r>
    </w:p>
    <w:p>
      <w:pPr>
        <w:pStyle w:val="BookText"/>
      </w:pPr>
      <w:r>
        <w:rPr>
          <w:rFonts w:ascii="Amiri" w:hAnsi="Amiri" w:eastAsia="Amiri" w:cs="Amiri"/>
          <w:lang w:bidi="ar-SA"/>
          <w:color w:val="111111"/>
          <w:sz w:val="28"/>
          <w:szCs w:val="28"/>
          <w:rtl/>
        </w:rPr>
        <w:t xml:space="preserve">سور من القرآن وأدعية مأثورة مشهورة؛ كا: القدير محمّد حسين بن رمضان الإصفهاني، تا: 1266ه-، 108ق،12/5*20سم :[ف: 2-646]</w:t>
      </w:r>
    </w:p>
    <w:p>
      <w:pPr>
        <w:pStyle w:val="BookText"/>
      </w:pPr>
      <w:r>
        <w:rPr>
          <w:rFonts w:ascii="Times New Roman" w:hAnsi="Times New Roman" w:eastAsia="Times New Roman" w:cs="Times New Roman"/>
          <w:lang w:val="en-US" w:bidi="en-US"/>
          <w:color w:val="111111"/>
          <w:sz w:val="28"/>
          <w:szCs w:val="28"/>
          <w:rtl/>
        </w:rPr>
        <w:t xml:space="preserve">2816.</w:t>
      </w:r>
    </w:p>
    <w:p>
      <w:pPr>
        <w:pStyle w:val="BookText"/>
      </w:pPr>
      <w:r>
        <w:rPr>
          <w:rFonts w:ascii="Amiri" w:hAnsi="Amiri" w:eastAsia="Amiri" w:cs="Amiri"/>
          <w:lang w:bidi="ar-SA"/>
          <w:color w:val="111111"/>
          <w:sz w:val="28"/>
          <w:szCs w:val="28"/>
          <w:rtl/>
        </w:rPr>
        <w:t xml:space="preserve">كربلاء؛ مكتبة أحمد السيد صالح آل طعمه؛ رقم المخطوط: 8</w:t>
      </w:r>
    </w:p>
    <w:p>
      <w:pPr>
        <w:pStyle w:val="BookText"/>
      </w:pPr>
      <w:r>
        <w:rPr>
          <w:rFonts w:ascii="IRNazanin" w:hAnsi="IRNazanin" w:eastAsia="IRNazanin" w:cs="IRNazanin"/>
          <w:lang w:bidi="fa-IR"/>
          <w:color w:val="111111"/>
          <w:sz w:val="28"/>
          <w:szCs w:val="28"/>
          <w:rtl/>
        </w:rPr>
        <w:t xml:space="preserve">أوّلها: الهم اني أسألك بكتابك المنزل وما فيه وفيه اسمك الأكبر وأسماؤك الحسني شکسته، کا: محمّد، تا: 1269ه-، 394 ص، 10*21سم [مخطوطات كربلاء: 3-203]</w:t>
      </w:r>
    </w:p>
    <w:p>
      <w:pPr>
        <w:pStyle w:val="BookText"/>
      </w:pPr>
      <w:r>
        <w:rPr>
          <w:rFonts w:ascii="Times New Roman" w:hAnsi="Times New Roman" w:eastAsia="Times New Roman" w:cs="Times New Roman"/>
          <w:lang w:val="en-US" w:bidi="en-US"/>
          <w:color w:val="111111"/>
          <w:sz w:val="28"/>
          <w:szCs w:val="28"/>
          <w:rtl/>
        </w:rPr>
        <w:t xml:space="preserve">2817.</w:t>
      </w:r>
    </w:p>
    <w:p>
      <w:pPr>
        <w:pStyle w:val="BookText"/>
      </w:pPr>
      <w:r>
        <w:rPr>
          <w:rFonts w:ascii="IRNazanin" w:hAnsi="IRNazanin" w:eastAsia="IRNazanin" w:cs="IRNazanin"/>
          <w:lang w:bidi="fa-IR"/>
          <w:color w:val="111111"/>
          <w:sz w:val="28"/>
          <w:szCs w:val="28"/>
          <w:rtl/>
        </w:rPr>
        <w:t xml:space="preserve">بغداد؛ خزانة قاسم محمّد الرجب؛ رقم المخطوط 201 مجموعة أحزاب وأدعية؛ کا: مجهول، تا: 1273ه- [ف: 2-9] 2818. بغداد؛ محفوظ حسين علي (دکتر)؛ رقم المخطوط: 337 سفينة في الأدعية؛ كا: إسماعيل بن محمّد خوراسكاني ومحمّد علي بن ميرزا محمد شفیع خوشنویس التبريزي، تا: 1239 و 1275ه- [ معهد المخطوطات العربية : 6-57]</w:t>
      </w:r>
    </w:p>
    <w:p>
      <w:pPr>
        <w:pStyle w:val="BookText"/>
      </w:pPr>
      <w:r>
        <w:rPr>
          <w:rFonts w:ascii="Times New Roman" w:hAnsi="Times New Roman" w:eastAsia="Times New Roman" w:cs="Times New Roman"/>
          <w:lang w:val="en-US" w:bidi="en-US"/>
          <w:color w:val="111111"/>
          <w:sz w:val="28"/>
          <w:szCs w:val="28"/>
          <w:rtl/>
        </w:rPr>
        <w:t xml:space="preserve">2818.</w:t>
      </w:r>
    </w:p>
    <w:p>
      <w:pPr>
        <w:pStyle w:val="BookText"/>
      </w:pPr>
      <w:r>
        <w:rPr>
          <w:rFonts w:ascii="Amiri" w:hAnsi="Amiri" w:eastAsia="Amiri" w:cs="Amiri"/>
          <w:lang w:bidi="ar-SA"/>
          <w:color w:val="111111"/>
          <w:sz w:val="28"/>
          <w:szCs w:val="28"/>
          <w:rtl/>
        </w:rPr>
        <w:t xml:space="preserve">كربلاء؛ مكتبة خزانة سلمان هادي آل طعمه؛ رقم المخطوط: 84</w:t>
      </w:r>
    </w:p>
    <w:p>
      <w:pPr>
        <w:pStyle w:val="BookText"/>
      </w:pPr>
      <w:r>
        <w:rPr>
          <w:rFonts w:ascii="IRNazanin" w:hAnsi="IRNazanin" w:eastAsia="IRNazanin" w:cs="IRNazanin"/>
          <w:lang w:bidi="fa-IR"/>
          <w:color w:val="111111"/>
          <w:sz w:val="28"/>
          <w:szCs w:val="28"/>
          <w:rtl/>
        </w:rPr>
        <w:t xml:space="preserve">نسخ، کا: مجهول، تا: 1278 ه-؛ 20 ص، 15*22سم [مخطوطات كربلاء: 3-307]
</w:t>
      </w:r>
    </w:p>
    <w:p>
      <w:pPr>
        <w:sectPr>
          <w:footerReference w:type="default" r:id="rId6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2820.</w:t>
      </w:r>
    </w:p>
    <w:p>
      <w:pPr>
        <w:pStyle w:val="BookText"/>
      </w:pPr>
      <w:r>
        <w:rPr>
          <w:rFonts w:ascii="IRNazanin" w:hAnsi="IRNazanin" w:eastAsia="IRNazanin" w:cs="IRNazanin"/>
          <w:lang w:bidi="fa-IR"/>
          <w:color w:val="111111"/>
          <w:sz w:val="28"/>
          <w:szCs w:val="28"/>
          <w:rtl/>
        </w:rPr>
        <w:t xml:space="preserve">بغداد؛ محفوظ حسين علي (دکتر)؛ رقم المخطوط : 345 سفينة أدعية؛ كا: محمد حسين اليزدي، تا: 1278ه- [معهد المخطوطات العربية: 6-58]</w:t>
      </w:r>
    </w:p>
    <w:p>
      <w:pPr>
        <w:pStyle w:val="BookText"/>
      </w:pPr>
      <w:r>
        <w:rPr>
          <w:rFonts w:ascii="Times New Roman" w:hAnsi="Times New Roman" w:eastAsia="Times New Roman" w:cs="Times New Roman"/>
          <w:lang w:val="en-US" w:bidi="en-US"/>
          <w:color w:val="111111"/>
          <w:sz w:val="28"/>
          <w:szCs w:val="28"/>
          <w:rtl/>
        </w:rPr>
        <w:t xml:space="preserve">2821.</w:t>
      </w:r>
    </w:p>
    <w:p>
      <w:pPr>
        <w:pStyle w:val="BookText"/>
      </w:pPr>
      <w:r>
        <w:rPr>
          <w:rFonts w:ascii="Amiri" w:hAnsi="Amiri" w:eastAsia="Amiri" w:cs="Amiri"/>
          <w:lang w:bidi="ar-SA"/>
          <w:color w:val="111111"/>
          <w:sz w:val="28"/>
          <w:szCs w:val="28"/>
          <w:rtl/>
        </w:rPr>
        <w:t xml:space="preserve">كربلاء الروضة الحسينية (مكتبة)؛ رقم المخطوط : 743م</w:t>
      </w:r>
    </w:p>
    <w:p>
      <w:pPr>
        <w:pStyle w:val="BookText"/>
      </w:pPr>
      <w:r>
        <w:rPr>
          <w:rFonts w:ascii="Amiri" w:hAnsi="Amiri" w:eastAsia="Amiri" w:cs="Amiri"/>
          <w:lang w:bidi="ar-SA"/>
          <w:color w:val="111111"/>
          <w:sz w:val="28"/>
          <w:szCs w:val="28"/>
          <w:rtl/>
        </w:rPr>
        <w:t xml:space="preserve">أوّلها: البسملة، وعن ابن عباس قال بينما جبرئيل جالس عند النبي نزل ملك قال يا رسول الله...</w:t>
      </w:r>
    </w:p>
    <w:p>
      <w:pPr>
        <w:pStyle w:val="BookText"/>
      </w:pPr>
      <w:r>
        <w:rPr>
          <w:rFonts w:ascii="IRNazanin" w:hAnsi="IRNazanin" w:eastAsia="IRNazanin" w:cs="IRNazanin"/>
          <w:lang w:bidi="fa-IR"/>
          <w:color w:val="111111"/>
          <w:sz w:val="28"/>
          <w:szCs w:val="28"/>
          <w:rtl/>
        </w:rPr>
        <w:t xml:space="preserve">نسخ، کا: مجهول، تا: 3 ذي القعدة ،1282ه-، 54 ص، 12س 7*14سم [مخطوطات كربلاء: 4-315]</w:t>
      </w:r>
    </w:p>
    <w:p>
      <w:pPr>
        <w:pStyle w:val="BookText"/>
      </w:pPr>
      <w:r>
        <w:rPr>
          <w:rFonts w:ascii="Times New Roman" w:hAnsi="Times New Roman" w:eastAsia="Times New Roman" w:cs="Times New Roman"/>
          <w:lang w:val="en-US" w:bidi="en-US"/>
          <w:color w:val="111111"/>
          <w:sz w:val="28"/>
          <w:szCs w:val="28"/>
          <w:rtl/>
        </w:rPr>
        <w:t xml:space="preserve">2822.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18</w:t>
      </w:r>
    </w:p>
    <w:p>
      <w:pPr>
        <w:pStyle w:val="BookText"/>
      </w:pPr>
      <w:r>
        <w:rPr>
          <w:rFonts w:ascii="Amiri" w:hAnsi="Amiri" w:eastAsia="Amiri" w:cs="Amiri"/>
          <w:lang w:bidi="ar-SA"/>
          <w:color w:val="111111"/>
          <w:sz w:val="28"/>
          <w:szCs w:val="28"/>
          <w:rtl/>
        </w:rPr>
        <w:t xml:space="preserve">كا: علي عسكر الارسناجي، تا: 1288ه- [ معجم المخطوطات النجفية: 690]</w:t>
      </w:r>
    </w:p>
    <w:p>
      <w:pPr>
        <w:pStyle w:val="BookText"/>
      </w:pPr>
      <w:r>
        <w:rPr>
          <w:rFonts w:ascii="Times New Roman" w:hAnsi="Times New Roman" w:eastAsia="Times New Roman" w:cs="Times New Roman"/>
          <w:lang w:val="en-US" w:bidi="en-US"/>
          <w:color w:val="111111"/>
          <w:sz w:val="28"/>
          <w:szCs w:val="28"/>
          <w:rtl/>
        </w:rPr>
        <w:t xml:space="preserve">2823.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223</w:t>
      </w:r>
    </w:p>
    <w:p>
      <w:pPr>
        <w:pStyle w:val="BookText"/>
      </w:pPr>
      <w:r>
        <w:rPr>
          <w:rFonts w:ascii="IRNazanin" w:hAnsi="IRNazanin" w:eastAsia="IRNazanin" w:cs="IRNazanin"/>
          <w:lang w:bidi="fa-IR"/>
          <w:color w:val="111111"/>
          <w:sz w:val="28"/>
          <w:szCs w:val="28"/>
          <w:rtl/>
        </w:rPr>
        <w:t xml:space="preserve">کا: محمّد تقي الدزفواي، تا: 1294ه- [ معجم المخطوطات النجفية 706]</w:t>
      </w:r>
    </w:p>
    <w:p>
      <w:pPr>
        <w:pStyle w:val="BookText"/>
      </w:pPr>
      <w:r>
        <w:rPr>
          <w:rFonts w:ascii="Amiri" w:hAnsi="Amiri" w:eastAsia="Amiri" w:cs="Amiri"/>
          <w:lang w:bidi="ar-SA"/>
          <w:color w:val="111111"/>
          <w:sz w:val="28"/>
          <w:szCs w:val="28"/>
          <w:rtl/>
        </w:rPr>
        <w:t xml:space="preserve">2824 . كربلاء؛ الروضة الحسينية (مكتبة)؛ رقم المخطوط: 740م - ح 9990</w:t>
      </w:r>
    </w:p>
    <w:p>
      <w:pPr>
        <w:pStyle w:val="BookText"/>
      </w:pPr>
      <w:r>
        <w:rPr>
          <w:rFonts w:ascii="Amiri" w:hAnsi="Amiri" w:eastAsia="Amiri" w:cs="Amiri"/>
          <w:lang w:bidi="ar-SA"/>
          <w:color w:val="111111"/>
          <w:sz w:val="28"/>
          <w:szCs w:val="28"/>
          <w:rtl/>
        </w:rPr>
        <w:t xml:space="preserve">أوّلها: طائعة وإشارات باستغفارك...</w:t>
      </w:r>
    </w:p>
    <w:p>
      <w:pPr>
        <w:pStyle w:val="BookText"/>
      </w:pPr>
      <w:r>
        <w:rPr>
          <w:rFonts w:ascii="IRNazanin" w:hAnsi="IRNazanin" w:eastAsia="IRNazanin" w:cs="IRNazanin"/>
          <w:lang w:bidi="fa-IR"/>
          <w:color w:val="111111"/>
          <w:sz w:val="28"/>
          <w:szCs w:val="28"/>
          <w:rtl/>
        </w:rPr>
        <w:t xml:space="preserve">نسخ، کا: محمد حسين الحائري المازندراني، تا: 27 ربيع الآخر 1299ه-؛ ناقصة : الأول؛ 128، ص 8 س ،9*13/5سم [مخطوطات كربلاء: 4-314]</w:t>
      </w:r>
    </w:p>
    <w:p>
      <w:pPr>
        <w:pStyle w:val="BookText"/>
      </w:pPr>
      <w:r>
        <w:rPr>
          <w:rFonts w:ascii="Times New Roman" w:hAnsi="Times New Roman" w:eastAsia="Times New Roman" w:cs="Times New Roman"/>
          <w:lang w:val="en-US" w:bidi="en-US"/>
          <w:color w:val="111111"/>
          <w:sz w:val="28"/>
          <w:szCs w:val="28"/>
          <w:rtl/>
        </w:rPr>
        <w:t xml:space="preserve">2825.</w:t>
      </w:r>
    </w:p>
    <w:p>
      <w:pPr>
        <w:pStyle w:val="BookText"/>
      </w:pPr>
      <w:r>
        <w:rPr>
          <w:rFonts w:ascii="Amiri" w:hAnsi="Amiri" w:eastAsia="Amiri" w:cs="Amiri"/>
          <w:lang w:bidi="ar-SA"/>
          <w:color w:val="111111"/>
          <w:sz w:val="28"/>
          <w:szCs w:val="28"/>
          <w:rtl/>
        </w:rPr>
        <w:t xml:space="preserve">بغداد؛ المكتبة القادرية رقم المخطوط : 775</w:t>
      </w:r>
    </w:p>
    <w:p>
      <w:pPr>
        <w:pStyle w:val="BookText"/>
      </w:pPr>
      <w:r>
        <w:rPr>
          <w:rFonts w:ascii="IRNazanin" w:hAnsi="IRNazanin" w:eastAsia="IRNazanin" w:cs="IRNazanin"/>
          <w:lang w:bidi="fa-IR"/>
          <w:color w:val="111111"/>
          <w:sz w:val="28"/>
          <w:szCs w:val="28"/>
          <w:rtl/>
        </w:rPr>
        <w:t xml:space="preserve">مغربي، کا: مجهول، تا: القرن 13ه-، 36ق، 11س،15*21سم [ف: 3-120]</w:t>
      </w:r>
    </w:p>
    <w:p>
      <w:pPr>
        <w:pStyle w:val="BookText"/>
      </w:pPr>
      <w:r>
        <w:rPr>
          <w:rFonts w:ascii="Amiri" w:hAnsi="Amiri" w:eastAsia="Amiri" w:cs="Amiri"/>
          <w:lang w:bidi="ar-SA"/>
          <w:color w:val="111111"/>
          <w:sz w:val="28"/>
          <w:szCs w:val="28"/>
          <w:rtl/>
        </w:rPr>
        <w:t xml:space="preserve">2826 بغداد ؛ المكتبة القادرية؛ رقم المخطوط: 776</w:t>
      </w:r>
    </w:p>
    <w:p>
      <w:pPr>
        <w:pStyle w:val="BookText"/>
      </w:pPr>
      <w:r>
        <w:rPr>
          <w:rFonts w:ascii="IRNazanin" w:hAnsi="IRNazanin" w:eastAsia="IRNazanin" w:cs="IRNazanin"/>
          <w:lang w:bidi="fa-IR"/>
          <w:color w:val="111111"/>
          <w:sz w:val="28"/>
          <w:szCs w:val="28"/>
          <w:rtl/>
        </w:rPr>
        <w:t xml:space="preserve">أوّلها: اللهم يا ستار یا ستار یا عزیز یا غفار یا جبار؛ آخرها: اغفر لنا ذنوبنا يا رحيم برحمتك يا أرحم الراحمين تمت الكتاب بعون الله الملك الوهاب</w:t>
      </w:r>
    </w:p>
    <w:p>
      <w:pPr>
        <w:pStyle w:val="BookText"/>
      </w:pPr>
      <w:r>
        <w:rPr>
          <w:rFonts w:ascii="IRNazanin" w:hAnsi="IRNazanin" w:eastAsia="IRNazanin" w:cs="IRNazanin"/>
          <w:lang w:bidi="fa-IR"/>
          <w:color w:val="111111"/>
          <w:sz w:val="28"/>
          <w:szCs w:val="28"/>
          <w:rtl/>
        </w:rPr>
        <w:t xml:space="preserve">نسخ، کا: مجهول، تا: القرن 13 ه-، 5ق (1+4)، 13 س، 12/5*18سم [ف: 3-121]</w:t>
      </w:r>
    </w:p>
    <w:p>
      <w:pPr>
        <w:pStyle w:val="BookText"/>
      </w:pPr>
      <w:r>
        <w:rPr>
          <w:rFonts w:ascii="Times New Roman" w:hAnsi="Times New Roman" w:eastAsia="Times New Roman" w:cs="Times New Roman"/>
          <w:lang w:val="en-US" w:bidi="en-US"/>
          <w:color w:val="111111"/>
          <w:sz w:val="28"/>
          <w:szCs w:val="28"/>
          <w:rtl/>
        </w:rPr>
        <w:t xml:space="preserve">2827.</w:t>
      </w:r>
    </w:p>
    <w:p>
      <w:pPr>
        <w:pStyle w:val="BookText"/>
      </w:pPr>
      <w:r>
        <w:rPr>
          <w:rFonts w:ascii="Amiri" w:hAnsi="Amiri" w:eastAsia="Amiri" w:cs="Amiri"/>
          <w:lang w:bidi="ar-SA"/>
          <w:color w:val="111111"/>
          <w:sz w:val="28"/>
          <w:szCs w:val="28"/>
          <w:rtl/>
        </w:rPr>
        <w:t xml:space="preserve">بغداد؛ المكتبة القادرية رقم المخطوط: 786</w:t>
      </w:r>
    </w:p>
    <w:p>
      <w:pPr>
        <w:pStyle w:val="BookText"/>
      </w:pPr>
      <w:r>
        <w:rPr>
          <w:rFonts w:ascii="Amiri" w:hAnsi="Amiri" w:eastAsia="Amiri" w:cs="Amiri"/>
          <w:lang w:bidi="ar-SA"/>
          <w:color w:val="111111"/>
          <w:sz w:val="28"/>
          <w:szCs w:val="28"/>
          <w:rtl/>
        </w:rPr>
        <w:t xml:space="preserve">أوّلها: بك اللهم لك الحمد كله لا قابض لما بسطت؛ آخرها: واجعل الإسلام منتهي ،رضاي، اللهم إني ضعيف فقوني</w:t>
      </w:r>
    </w:p>
    <w:p>
      <w:pPr>
        <w:pStyle w:val="BookText"/>
      </w:pPr>
      <w:r>
        <w:rPr>
          <w:rFonts w:ascii="IRNazanin" w:hAnsi="IRNazanin" w:eastAsia="IRNazanin" w:cs="IRNazanin"/>
          <w:lang w:bidi="fa-IR"/>
          <w:color w:val="111111"/>
          <w:sz w:val="28"/>
          <w:szCs w:val="28"/>
          <w:rtl/>
        </w:rPr>
        <w:t xml:space="preserve">نسخ، کا: مجهول، تا: القرن 13 ه-، ناقصة: الأوّل والآخر؛ 13ق، 9س،11*16سم [ف: 3- 126 ]</w:t>
      </w:r>
    </w:p>
    <w:p>
      <w:pPr>
        <w:pStyle w:val="BookText"/>
      </w:pPr>
      <w:r>
        <w:rPr>
          <w:rFonts w:ascii="Amiri" w:hAnsi="Amiri" w:eastAsia="Amiri" w:cs="Amiri"/>
          <w:lang w:bidi="ar-SA"/>
          <w:color w:val="111111"/>
          <w:sz w:val="28"/>
          <w:szCs w:val="28"/>
          <w:rtl/>
        </w:rPr>
        <w:t xml:space="preserve">2828 بغداد؛ المكتبة القادرية؛ رقم المخطوط: 1424/5</w:t>
      </w:r>
    </w:p>
    <w:p>
      <w:pPr>
        <w:pStyle w:val="BookText"/>
      </w:pPr>
      <w:r>
        <w:rPr>
          <w:rFonts w:ascii="Amiri" w:hAnsi="Amiri" w:eastAsia="Amiri" w:cs="Amiri"/>
          <w:lang w:bidi="ar-SA"/>
          <w:color w:val="111111"/>
          <w:sz w:val="28"/>
          <w:szCs w:val="28"/>
          <w:rtl/>
        </w:rPr>
        <w:t xml:space="preserve">أوّلها: الحمد لله الذي ملأ قلوب أحبته سروراً وكسى وجوهم من إشراق هجته نوراً؛
</w:t>
      </w:r>
    </w:p>
    <w:p>
      <w:pPr>
        <w:sectPr>
          <w:footerReference w:type="default" r:id="rId6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آخرها: سبحان ربك رب العزة عما يصفون وسلام على المرسلين والحمد لله رب العالمين.</w:t>
      </w:r>
    </w:p>
    <w:p>
      <w:pPr>
        <w:pStyle w:val="BookText"/>
      </w:pPr>
      <w:r>
        <w:rPr>
          <w:rFonts w:ascii="Amiri" w:hAnsi="Amiri" w:eastAsia="Amiri" w:cs="Amiri"/>
          <w:lang w:bidi="ar-SA"/>
          <w:color w:val="111111"/>
          <w:sz w:val="28"/>
          <w:szCs w:val="28"/>
          <w:rtl/>
        </w:rPr>
        <w:t xml:space="preserve">وكان الفراغ من هذه الختمة المباركة في يوم الثلاثاء رابع رمضان 1260.</w:t>
      </w:r>
    </w:p>
    <w:p>
      <w:pPr>
        <w:pStyle w:val="BookText"/>
      </w:pPr>
      <w:r>
        <w:rPr>
          <w:rFonts w:ascii="IRNazanin" w:hAnsi="IRNazanin" w:eastAsia="IRNazanin" w:cs="IRNazanin"/>
          <w:lang w:bidi="fa-IR"/>
          <w:color w:val="111111"/>
          <w:sz w:val="28"/>
          <w:szCs w:val="28"/>
          <w:rtl/>
        </w:rPr>
        <w:t xml:space="preserve">دعاء ختم القرآن.؛ معتاد، کا: مجهول، تا: القرن 13 ه-؛ ق (43-50، 11 س [ف: 5-78]</w:t>
      </w:r>
    </w:p>
    <w:p>
      <w:pPr>
        <w:pStyle w:val="BookText"/>
      </w:pPr>
      <w:r>
        <w:rPr>
          <w:rFonts w:ascii="Times New Roman" w:hAnsi="Times New Roman" w:eastAsia="Times New Roman" w:cs="Times New Roman"/>
          <w:lang w:val="en-US" w:bidi="en-US"/>
          <w:color w:val="111111"/>
          <w:sz w:val="28"/>
          <w:szCs w:val="28"/>
          <w:rtl/>
        </w:rPr>
        <w:t xml:space="preserve">2829.</w:t>
      </w:r>
    </w:p>
    <w:p>
      <w:pPr>
        <w:pStyle w:val="BookText"/>
      </w:pPr>
      <w:r>
        <w:rPr>
          <w:rFonts w:ascii="Amiri" w:hAnsi="Amiri" w:eastAsia="Amiri" w:cs="Amiri"/>
          <w:lang w:bidi="ar-SA"/>
          <w:color w:val="111111"/>
          <w:sz w:val="28"/>
          <w:szCs w:val="28"/>
          <w:rtl/>
        </w:rPr>
        <w:t xml:space="preserve">بغداد؛ المكتبة القادرية؛ رقم المخطوط: 1424/6</w:t>
      </w:r>
    </w:p>
    <w:p>
      <w:pPr>
        <w:pStyle w:val="BookText"/>
      </w:pPr>
      <w:r>
        <w:rPr>
          <w:rFonts w:ascii="Amiri" w:hAnsi="Amiri" w:eastAsia="Amiri" w:cs="Amiri"/>
          <w:lang w:bidi="ar-SA"/>
          <w:color w:val="111111"/>
          <w:sz w:val="28"/>
          <w:szCs w:val="28"/>
          <w:rtl/>
        </w:rPr>
        <w:t xml:space="preserve">أوّلها: نية الحج والعمرة: اللهم إني أريد الحج والعمرة فيسرها وتقبلها مني؛ آخرها: أعوذ بعظمتك أن أغتال من تحتي يا أرحم الراحمين. وصلى الله على محمد وآله وصحبه وسلم.</w:t>
      </w:r>
    </w:p>
    <w:p>
      <w:pPr>
        <w:pStyle w:val="BookText"/>
      </w:pPr>
      <w:r>
        <w:rPr>
          <w:rFonts w:ascii="IRNazanin" w:hAnsi="IRNazanin" w:eastAsia="IRNazanin" w:cs="IRNazanin"/>
          <w:lang w:bidi="fa-IR"/>
          <w:color w:val="111111"/>
          <w:sz w:val="28"/>
          <w:szCs w:val="28"/>
          <w:rtl/>
        </w:rPr>
        <w:t xml:space="preserve">أدعية الطواف والسعي والأدعية المختصة بالحرم؛ نسخ، کا: مجهول، تا: القرن 13 ه-، 16 ق (66-51)، 13س،11*16سم [ف: 5-78]</w:t>
      </w:r>
    </w:p>
    <w:p>
      <w:pPr>
        <w:pStyle w:val="BookText"/>
      </w:pPr>
      <w:r>
        <w:rPr>
          <w:rFonts w:ascii="Times New Roman" w:hAnsi="Times New Roman" w:eastAsia="Times New Roman" w:cs="Times New Roman"/>
          <w:lang w:val="en-US" w:bidi="en-US"/>
          <w:color w:val="111111"/>
          <w:sz w:val="28"/>
          <w:szCs w:val="28"/>
          <w:rtl/>
        </w:rPr>
        <w:t xml:space="preserve">2830.</w:t>
      </w:r>
    </w:p>
    <w:p>
      <w:pPr>
        <w:pStyle w:val="BookText"/>
      </w:pPr>
      <w:r>
        <w:rPr>
          <w:rFonts w:ascii="Amiri" w:hAnsi="Amiri" w:eastAsia="Amiri" w:cs="Amiri"/>
          <w:lang w:bidi="ar-SA"/>
          <w:color w:val="111111"/>
          <w:sz w:val="28"/>
          <w:szCs w:val="28"/>
          <w:rtl/>
        </w:rPr>
        <w:t xml:space="preserve">بغداد المكتبة القادرية؛ رقم المخطوط : 1424/8</w:t>
      </w:r>
    </w:p>
    <w:p>
      <w:pPr>
        <w:pStyle w:val="BookText"/>
      </w:pPr>
      <w:r>
        <w:rPr>
          <w:rFonts w:ascii="Amiri" w:hAnsi="Amiri" w:eastAsia="Amiri" w:cs="Amiri"/>
          <w:lang w:bidi="ar-SA"/>
          <w:color w:val="111111"/>
          <w:sz w:val="28"/>
          <w:szCs w:val="28"/>
          <w:rtl/>
        </w:rPr>
        <w:t xml:space="preserve">أوّلها: لبيك اللهم لبيك، لا شريك لك لبيك؛ آخرها ومن تقدم وسلم تسليماً كثيراً والحمد لله رب العالمين، ولا حول ولا قوة إلا بالله العلي العظيم.</w:t>
      </w:r>
    </w:p>
    <w:p>
      <w:pPr>
        <w:pStyle w:val="BookText"/>
      </w:pPr>
      <w:r>
        <w:rPr>
          <w:rFonts w:ascii="IRNazanin" w:hAnsi="IRNazanin" w:eastAsia="IRNazanin" w:cs="IRNazanin"/>
          <w:lang w:bidi="fa-IR"/>
          <w:color w:val="111111"/>
          <w:sz w:val="28"/>
          <w:szCs w:val="28"/>
          <w:rtl/>
        </w:rPr>
        <w:t xml:space="preserve">أدعية مما يقال في الحج؛ کا: مجهول، تا: القرن 13 ه-؛ 22ق (111 -90)، 14س،11*16/5سم [ف: 5-79]</w:t>
      </w:r>
    </w:p>
    <w:p>
      <w:pPr>
        <w:pStyle w:val="BookText"/>
      </w:pPr>
      <w:r>
        <w:rPr>
          <w:rFonts w:ascii="Times New Roman" w:hAnsi="Times New Roman" w:eastAsia="Times New Roman" w:cs="Times New Roman"/>
          <w:lang w:val="en-US" w:bidi="en-US"/>
          <w:color w:val="111111"/>
          <w:sz w:val="28"/>
          <w:szCs w:val="28"/>
          <w:rtl/>
        </w:rPr>
        <w:t xml:space="preserve">2831.</w:t>
      </w:r>
    </w:p>
    <w:p>
      <w:pPr>
        <w:pStyle w:val="BookText"/>
      </w:pPr>
      <w:r>
        <w:rPr>
          <w:rFonts w:ascii="Amiri" w:hAnsi="Amiri" w:eastAsia="Amiri" w:cs="Amiri"/>
          <w:lang w:bidi="ar-SA"/>
          <w:color w:val="111111"/>
          <w:sz w:val="28"/>
          <w:szCs w:val="28"/>
          <w:rtl/>
        </w:rPr>
        <w:t xml:space="preserve">بغداد؛ المكتبة القادرية رقم المخطوط : 1424/9</w:t>
      </w:r>
    </w:p>
    <w:p>
      <w:pPr>
        <w:pStyle w:val="BookText"/>
      </w:pPr>
      <w:r>
        <w:rPr>
          <w:rFonts w:ascii="Amiri" w:hAnsi="Amiri" w:eastAsia="Amiri" w:cs="Amiri"/>
          <w:lang w:bidi="ar-SA"/>
          <w:color w:val="111111"/>
          <w:sz w:val="28"/>
          <w:szCs w:val="28"/>
          <w:rtl/>
        </w:rPr>
        <w:t xml:space="preserve">أوّلها: لقد جاءكم رسول من أنفسكم عزيز عليه ما عنتم حريص عليكم؛ آخرها: قل يسمع وأسئل تعط واشفع تشفع بظهور.</w:t>
      </w:r>
    </w:p>
    <w:p>
      <w:pPr>
        <w:pStyle w:val="BookText"/>
      </w:pPr>
      <w:r>
        <w:rPr>
          <w:rFonts w:ascii="IRNazanin" w:hAnsi="IRNazanin" w:eastAsia="IRNazanin" w:cs="IRNazanin"/>
          <w:lang w:bidi="fa-IR"/>
          <w:color w:val="111111"/>
          <w:sz w:val="28"/>
          <w:szCs w:val="28"/>
          <w:rtl/>
        </w:rPr>
        <w:t xml:space="preserve">أدعية مختلفة؛ کا: مجهول، تا: القرن 13 ه-؛ ناقصة : الآخر؛ 9 س، 11*16سم [ف: 5-79]</w:t>
      </w:r>
    </w:p>
    <w:p>
      <w:pPr>
        <w:pStyle w:val="BookText"/>
      </w:pPr>
      <w:r>
        <w:rPr>
          <w:rFonts w:ascii="Times New Roman" w:hAnsi="Times New Roman" w:eastAsia="Times New Roman" w:cs="Times New Roman"/>
          <w:lang w:val="en-US" w:bidi="en-US"/>
          <w:color w:val="111111"/>
          <w:sz w:val="28"/>
          <w:szCs w:val="28"/>
          <w:rtl/>
        </w:rPr>
        <w:t xml:space="preserve">2832.</w:t>
      </w:r>
    </w:p>
    <w:p>
      <w:pPr>
        <w:pStyle w:val="BookText"/>
      </w:pPr>
      <w:r>
        <w:rPr>
          <w:rFonts w:ascii="Amiri" w:hAnsi="Amiri" w:eastAsia="Amiri" w:cs="Amiri"/>
          <w:lang w:bidi="ar-SA"/>
          <w:color w:val="111111"/>
          <w:sz w:val="28"/>
          <w:szCs w:val="28"/>
          <w:rtl/>
        </w:rPr>
        <w:t xml:space="preserve">بغداد؛ المكتبة القادرية؛ رقم المخطوط: 1522</w:t>
      </w:r>
    </w:p>
    <w:p>
      <w:pPr>
        <w:pStyle w:val="BookText"/>
      </w:pPr>
      <w:r>
        <w:rPr>
          <w:rFonts w:ascii="IRNazanin" w:hAnsi="IRNazanin" w:eastAsia="IRNazanin" w:cs="IRNazanin"/>
          <w:lang w:bidi="fa-IR"/>
          <w:color w:val="111111"/>
          <w:sz w:val="28"/>
          <w:szCs w:val="28"/>
          <w:rtl/>
        </w:rPr>
        <w:t xml:space="preserve">هي مما يقال في اثناء الحج وزيارة قبر الرسول وسائر الآثار النبوية في المدينة المنورة؛ معتاد، کا: مجهول، تا: القرن 13 ه-، 31ق، 7س،13*19سم [ف: 5-415]</w:t>
      </w:r>
    </w:p>
    <w:p>
      <w:pPr>
        <w:pStyle w:val="BookText"/>
      </w:pPr>
      <w:r>
        <w:rPr>
          <w:rFonts w:ascii="Times New Roman" w:hAnsi="Times New Roman" w:eastAsia="Times New Roman" w:cs="Times New Roman"/>
          <w:lang w:val="en-US" w:bidi="en-US"/>
          <w:color w:val="111111"/>
          <w:sz w:val="28"/>
          <w:szCs w:val="28"/>
          <w:rtl/>
        </w:rPr>
        <w:t xml:space="preserve">2833.</w:t>
      </w:r>
    </w:p>
    <w:p>
      <w:pPr>
        <w:pStyle w:val="BookText"/>
      </w:pPr>
      <w:r>
        <w:rPr>
          <w:rFonts w:ascii="IRNazanin" w:hAnsi="IRNazanin" w:eastAsia="IRNazanin" w:cs="IRNazanin"/>
          <w:lang w:bidi="fa-IR"/>
          <w:color w:val="111111"/>
          <w:sz w:val="28"/>
          <w:szCs w:val="28"/>
          <w:rtl/>
        </w:rPr>
        <w:t xml:space="preserve">كربلاء؛ مكتبة مجيد الوهاب آل طعمه رقم المخطوط 9 نسخ، کا: مجهول، تا: القرن 13ه-؛ 218 ص ،8/5*14/5سم [مخطوطات كربلاء -151]</w:t>
      </w:r>
    </w:p>
    <w:p>
      <w:pPr>
        <w:pStyle w:val="BookText"/>
      </w:pPr>
      <w:r>
        <w:rPr>
          <w:rFonts w:ascii="Times New Roman" w:hAnsi="Times New Roman" w:eastAsia="Times New Roman" w:cs="Times New Roman"/>
          <w:lang w:val="en-US" w:bidi="en-US"/>
          <w:color w:val="111111"/>
          <w:sz w:val="28"/>
          <w:szCs w:val="28"/>
          <w:rtl/>
        </w:rPr>
        <w:t xml:space="preserve">2834.</w:t>
      </w:r>
    </w:p>
    <w:p>
      <w:pPr>
        <w:pStyle w:val="BookText"/>
      </w:pPr>
      <w:r>
        <w:rPr>
          <w:rFonts w:ascii="Amiri" w:hAnsi="Amiri" w:eastAsia="Amiri" w:cs="Amiri"/>
          <w:lang w:bidi="ar-SA"/>
          <w:color w:val="111111"/>
          <w:sz w:val="28"/>
          <w:szCs w:val="28"/>
          <w:rtl/>
        </w:rPr>
        <w:t xml:space="preserve">كربلاء؛ مكتبة آل مرعشي؛ رقم المخطوط: 21</w:t>
      </w:r>
    </w:p>
    <w:p>
      <w:pPr>
        <w:pStyle w:val="BookText"/>
      </w:pPr>
      <w:r>
        <w:rPr>
          <w:rFonts w:ascii="IRNazanin" w:hAnsi="IRNazanin" w:eastAsia="IRNazanin" w:cs="IRNazanin"/>
          <w:lang w:bidi="fa-IR"/>
          <w:color w:val="111111"/>
          <w:sz w:val="28"/>
          <w:szCs w:val="28"/>
          <w:rtl/>
        </w:rPr>
        <w:t xml:space="preserve">أوّلها: البسملة، اللهم صل على محمّد وآله وصرنا إلى محبوبك من التوبة؛ آخرها: قد فرغت من تسبيحه ضحوة يوم الاثنين في العشر الثاني من العام السابع عشر من المائة الثانية بعد الألف 1217 ق وكنت مستعجلا في كتابته غاية الاستعجال مع تشتت البال حامل جرم وخطاياي عظيم غفر الله لمن استغفر له والحمد لله وحده کا: مجهول، تا: القرن 13ه- [ مخطوطات كربلاء: 3-368]
</w:t>
      </w:r>
    </w:p>
    <w:p>
      <w:pPr>
        <w:sectPr>
          <w:footerReference w:type="default" r:id="rId6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2835.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14</w:t>
      </w:r>
    </w:p>
    <w:p>
      <w:pPr>
        <w:pStyle w:val="BookText"/>
      </w:pPr>
      <w:r>
        <w:rPr>
          <w:rFonts w:ascii="Amiri" w:hAnsi="Amiri" w:eastAsia="Amiri" w:cs="Amiri"/>
          <w:lang w:bidi="ar-SA"/>
          <w:color w:val="111111"/>
          <w:sz w:val="28"/>
          <w:szCs w:val="28"/>
          <w:rtl/>
        </w:rPr>
        <w:t xml:space="preserve">كا: أبو القاسم الجيلاني، تا 1307ه- [ معجم المخطوطات النجفية: 706]</w:t>
      </w:r>
    </w:p>
    <w:p>
      <w:pPr>
        <w:pStyle w:val="BookText"/>
      </w:pPr>
      <w:r>
        <w:rPr>
          <w:rFonts w:ascii="Times New Roman" w:hAnsi="Times New Roman" w:eastAsia="Times New Roman" w:cs="Times New Roman"/>
          <w:lang w:val="en-US" w:bidi="en-US"/>
          <w:color w:val="111111"/>
          <w:sz w:val="28"/>
          <w:szCs w:val="28"/>
          <w:rtl/>
        </w:rPr>
        <w:t xml:space="preserve">2836.</w:t>
      </w:r>
    </w:p>
    <w:p>
      <w:pPr>
        <w:pStyle w:val="BookText"/>
      </w:pPr>
      <w:r>
        <w:rPr>
          <w:rFonts w:ascii="Amiri" w:hAnsi="Amiri" w:eastAsia="Amiri" w:cs="Amiri"/>
          <w:lang w:bidi="ar-SA"/>
          <w:color w:val="111111"/>
          <w:sz w:val="28"/>
          <w:szCs w:val="28"/>
          <w:rtl/>
        </w:rPr>
        <w:t xml:space="preserve">كربلاء ؛ الروضة الحسينية ( مكتبة)؛ رقم المخطوط: 741م - ح 12888</w:t>
      </w:r>
    </w:p>
    <w:p>
      <w:pPr>
        <w:pStyle w:val="BookText"/>
      </w:pPr>
      <w:r>
        <w:rPr>
          <w:rFonts w:ascii="IRNazanin" w:hAnsi="IRNazanin" w:eastAsia="IRNazanin" w:cs="IRNazanin"/>
          <w:lang w:bidi="fa-IR"/>
          <w:color w:val="111111"/>
          <w:sz w:val="28"/>
          <w:szCs w:val="28"/>
          <w:rtl/>
        </w:rPr>
        <w:t xml:space="preserve">تعلیق، کا: ملا رضا الهمداني، تا: 1312 ه-، كربلاء؛ 194 ص، 14س،12*19سم [مخطوطات كربلاء: 4-314]</w:t>
      </w:r>
    </w:p>
    <w:p>
      <w:pPr>
        <w:pStyle w:val="BookText"/>
      </w:pPr>
      <w:r>
        <w:rPr>
          <w:rFonts w:ascii="IRNazanin" w:hAnsi="IRNazanin" w:eastAsia="IRNazanin" w:cs="IRNazanin"/>
          <w:lang w:bidi="fa-IR"/>
          <w:color w:val="111111"/>
          <w:sz w:val="28"/>
          <w:szCs w:val="28"/>
          <w:rtl/>
        </w:rPr>
        <w:t xml:space="preserve">2837 . النجف الأشرف؛ مؤسسة كاشف الغطاء العامة؛ رقم المخطوط: 79 :کا مجهول تا 1315ه- 377 ص [ف: 1-379] 2838. الكاظمية؛ خزانة علي بن حسين الهاشمي؛ رقم المخطوط: 32</w:t>
      </w:r>
    </w:p>
    <w:p>
      <w:pPr>
        <w:pStyle w:val="BookText"/>
      </w:pPr>
      <w:r>
        <w:rPr>
          <w:rFonts w:ascii="Amiri" w:hAnsi="Amiri" w:eastAsia="Amiri" w:cs="Amiri"/>
          <w:lang w:bidi="ar-SA"/>
          <w:color w:val="111111"/>
          <w:sz w:val="28"/>
          <w:szCs w:val="28"/>
          <w:rtl/>
        </w:rPr>
        <w:t xml:space="preserve">سورة يس وأدعية؛ كا: علي أكبر بن محمّد علي الطالقاني الطهراني، تا: 22 جمادى الآخرة 1317 ه- [ معهد المخطوطات العربية: 4 جزء 2-255]</w:t>
      </w:r>
    </w:p>
    <w:p>
      <w:pPr>
        <w:pStyle w:val="BookText"/>
      </w:pPr>
      <w:r>
        <w:rPr>
          <w:rFonts w:ascii="Times New Roman" w:hAnsi="Times New Roman" w:eastAsia="Times New Roman" w:cs="Times New Roman"/>
          <w:lang w:val="en-US" w:bidi="en-US"/>
          <w:color w:val="111111"/>
          <w:sz w:val="28"/>
          <w:szCs w:val="28"/>
          <w:rtl/>
        </w:rPr>
        <w:t xml:space="preserve">2839.</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31</w:t>
      </w:r>
    </w:p>
    <w:p>
      <w:pPr>
        <w:pStyle w:val="BookText"/>
      </w:pPr>
      <w:r>
        <w:rPr>
          <w:rFonts w:ascii="Amiri" w:hAnsi="Amiri" w:eastAsia="Amiri" w:cs="Amiri"/>
          <w:lang w:bidi="ar-SA"/>
          <w:color w:val="111111"/>
          <w:sz w:val="28"/>
          <w:szCs w:val="28"/>
          <w:rtl/>
        </w:rPr>
        <w:t xml:space="preserve">سور وأدعية؛ كا: محمّد علي الإصفهاني، تا: 1326ه- [معجم المخطوطات النجفية: 478]</w:t>
      </w:r>
    </w:p>
    <w:p>
      <w:pPr>
        <w:pStyle w:val="BookText"/>
      </w:pPr>
      <w:r>
        <w:rPr>
          <w:rFonts w:ascii="Times New Roman" w:hAnsi="Times New Roman" w:eastAsia="Times New Roman" w:cs="Times New Roman"/>
          <w:lang w:val="en-US" w:bidi="en-US"/>
          <w:color w:val="111111"/>
          <w:sz w:val="28"/>
          <w:szCs w:val="28"/>
          <w:rtl/>
        </w:rPr>
        <w:t xml:space="preserve">2840.</w:t>
      </w:r>
    </w:p>
    <w:p>
      <w:pPr>
        <w:pStyle w:val="BookText"/>
      </w:pPr>
      <w:r>
        <w:rPr>
          <w:rFonts w:ascii="Amiri" w:hAnsi="Amiri" w:eastAsia="Amiri" w:cs="Amiri"/>
          <w:lang w:bidi="ar-SA"/>
          <w:color w:val="111111"/>
          <w:sz w:val="28"/>
          <w:szCs w:val="28"/>
          <w:rtl/>
        </w:rPr>
        <w:t xml:space="preserve">بغداد؛ مكتبة الأوقاف العامة؛ رقم المخطوط: 13837/4</w:t>
      </w:r>
    </w:p>
    <w:p>
      <w:pPr>
        <w:pStyle w:val="BookText"/>
      </w:pPr>
      <w:r>
        <w:rPr>
          <w:rFonts w:ascii="Amiri" w:hAnsi="Amiri" w:eastAsia="Amiri" w:cs="Amiri"/>
          <w:lang w:bidi="ar-SA"/>
          <w:color w:val="111111"/>
          <w:sz w:val="28"/>
          <w:szCs w:val="28"/>
          <w:rtl/>
        </w:rPr>
        <w:t xml:space="preserve">أوّلها: يا من إذا سأله عبده اعطاه، وإذا أمل ما عنده</w:t>
      </w:r>
    </w:p>
    <w:p>
      <w:pPr>
        <w:pStyle w:val="BookText"/>
      </w:pPr>
      <w:r>
        <w:rPr>
          <w:rFonts w:ascii="IRNazanin" w:hAnsi="IRNazanin" w:eastAsia="IRNazanin" w:cs="IRNazanin"/>
          <w:lang w:bidi="fa-IR"/>
          <w:color w:val="111111"/>
          <w:sz w:val="28"/>
          <w:szCs w:val="28"/>
          <w:rtl/>
        </w:rPr>
        <w:t xml:space="preserve">کا: مجهول، تا: 1332 ه-، 1ق،13*19سم [ف: 2-408]</w:t>
      </w:r>
    </w:p>
    <w:p>
      <w:pPr>
        <w:pStyle w:val="BookText"/>
      </w:pPr>
      <w:r>
        <w:rPr>
          <w:rFonts w:ascii="Amiri" w:hAnsi="Amiri" w:eastAsia="Amiri" w:cs="Amiri"/>
          <w:lang w:bidi="ar-SA"/>
          <w:color w:val="111111"/>
          <w:sz w:val="28"/>
          <w:szCs w:val="28"/>
          <w:rtl/>
        </w:rPr>
        <w:t xml:space="preserve">2841 . كربلاء؛ مكتبة عبد الجواد الكليدار آل طعمه رقم المخطوط 20</w:t>
      </w:r>
    </w:p>
    <w:p>
      <w:pPr>
        <w:pStyle w:val="BookText"/>
      </w:pPr>
      <w:r>
        <w:rPr>
          <w:rFonts w:ascii="IRNazanin" w:hAnsi="IRNazanin" w:eastAsia="IRNazanin" w:cs="IRNazanin"/>
          <w:lang w:bidi="fa-IR"/>
          <w:color w:val="111111"/>
          <w:sz w:val="28"/>
          <w:szCs w:val="28"/>
          <w:rtl/>
        </w:rPr>
        <w:t xml:space="preserve">نسخ، کا: مجهول، تا: رجب 1379ه-، 100 ص، 10/5*16سم [مخطوطات كربلاء: 3-224]</w:t>
      </w:r>
    </w:p>
    <w:p>
      <w:pPr>
        <w:pStyle w:val="BookText"/>
      </w:pPr>
      <w:r>
        <w:rPr>
          <w:rFonts w:ascii="Times New Roman" w:hAnsi="Times New Roman" w:eastAsia="Times New Roman" w:cs="Times New Roman"/>
          <w:lang w:val="en-US" w:bidi="en-US"/>
          <w:color w:val="111111"/>
          <w:sz w:val="28"/>
          <w:szCs w:val="28"/>
          <w:rtl/>
        </w:rPr>
        <w:t xml:space="preserve">2842.</w:t>
      </w:r>
    </w:p>
    <w:p>
      <w:pPr>
        <w:pStyle w:val="BookText"/>
      </w:pPr>
      <w:r>
        <w:rPr>
          <w:rFonts w:ascii="Amiri" w:hAnsi="Amiri" w:eastAsia="Amiri" w:cs="Amiri"/>
          <w:lang w:bidi="ar-SA"/>
          <w:color w:val="111111"/>
          <w:sz w:val="28"/>
          <w:szCs w:val="28"/>
          <w:rtl/>
        </w:rPr>
        <w:t xml:space="preserve">كربلاء؛ مكتبة هادي محمد مهدي آل طعمه؛ رقم المخطوط: 18</w:t>
      </w:r>
    </w:p>
    <w:p>
      <w:pPr>
        <w:pStyle w:val="BookText"/>
      </w:pPr>
      <w:r>
        <w:rPr>
          <w:rFonts w:ascii="Amiri" w:hAnsi="Amiri" w:eastAsia="Amiri" w:cs="Amiri"/>
          <w:lang w:bidi="ar-SA"/>
          <w:color w:val="111111"/>
          <w:sz w:val="28"/>
          <w:szCs w:val="28"/>
          <w:rtl/>
        </w:rPr>
        <w:t xml:space="preserve">منتخبات الأدعية؛ نسخ، كا: السيد هادي بن محمّد مهدي بن سليمان آل طعمة الموسوي، تا: 25 رمضان 1388ه-، 404 ص ، 6/5*10/5سم [ مخطوطات كربلاء: 3-290]</w:t>
      </w:r>
    </w:p>
    <w:p>
      <w:pPr>
        <w:pStyle w:val="BookText"/>
      </w:pPr>
      <w:r>
        <w:rPr>
          <w:rFonts w:ascii="Times New Roman" w:hAnsi="Times New Roman" w:eastAsia="Times New Roman" w:cs="Times New Roman"/>
          <w:lang w:val="en-US" w:bidi="en-US"/>
          <w:color w:val="111111"/>
          <w:sz w:val="28"/>
          <w:szCs w:val="28"/>
          <w:rtl/>
        </w:rPr>
        <w:t xml:space="preserve">2843.</w:t>
      </w:r>
    </w:p>
    <w:p>
      <w:pPr>
        <w:pStyle w:val="BookText"/>
      </w:pPr>
      <w:r>
        <w:rPr>
          <w:rFonts w:ascii="Amiri" w:hAnsi="Amiri" w:eastAsia="Amiri" w:cs="Amiri"/>
          <w:lang w:bidi="ar-SA"/>
          <w:color w:val="111111"/>
          <w:sz w:val="28"/>
          <w:szCs w:val="28"/>
          <w:rtl/>
        </w:rPr>
        <w:t xml:space="preserve">بغداد المكتبة القادرية رقم المخطوط : 788</w:t>
      </w:r>
    </w:p>
    <w:p>
      <w:pPr>
        <w:pStyle w:val="BookText"/>
      </w:pPr>
      <w:r>
        <w:rPr>
          <w:rFonts w:ascii="IRNazanin" w:hAnsi="IRNazanin" w:eastAsia="IRNazanin" w:cs="IRNazanin"/>
          <w:lang w:bidi="fa-IR"/>
          <w:color w:val="111111"/>
          <w:sz w:val="28"/>
          <w:szCs w:val="28"/>
          <w:rtl/>
        </w:rPr>
        <w:t xml:space="preserve">أوّلها: يا صريخ المكروبين، ويا كاشف الكرب العظيم، يا مجيب دعوة المضطرين؛ آخرها: وتستجيب دعائي وتكفيني شر ما خلقت معتاد، کا: مجهول، تا: اوائل القرن 14ه-، 9ق، 14س،13*19سم [ف: 3-128]</w:t>
      </w:r>
    </w:p>
    <w:p>
      <w:pPr>
        <w:pStyle w:val="BookText"/>
      </w:pPr>
      <w:r>
        <w:rPr>
          <w:rFonts w:ascii="Amiri" w:hAnsi="Amiri" w:eastAsia="Amiri" w:cs="Amiri"/>
          <w:lang w:bidi="ar-SA"/>
          <w:color w:val="111111"/>
          <w:sz w:val="28"/>
          <w:szCs w:val="28"/>
          <w:rtl/>
        </w:rPr>
        <w:t xml:space="preserve">2844 . الموصل؛ مدرسة بكر افندي (في الأوقاف العامة)؛ رقم المخطوط: 105/4</w:t>
      </w:r>
    </w:p>
    <w:p>
      <w:pPr>
        <w:pStyle w:val="BookText"/>
      </w:pPr>
      <w:r>
        <w:rPr>
          <w:rFonts w:ascii="IRNazanin" w:hAnsi="IRNazanin" w:eastAsia="IRNazanin" w:cs="IRNazanin"/>
          <w:lang w:bidi="fa-IR"/>
          <w:color w:val="111111"/>
          <w:sz w:val="28"/>
          <w:szCs w:val="28"/>
          <w:rtl/>
        </w:rPr>
        <w:t xml:space="preserve">کا: مجهول، تا: مجهول؛17*12سم الأوقاف العامة الموصل: 7-322]</w:t>
      </w:r>
    </w:p>
    <w:p>
      <w:pPr>
        <w:pStyle w:val="BookText"/>
      </w:pPr>
      <w:r>
        <w:rPr>
          <w:rFonts w:ascii="Times New Roman" w:hAnsi="Times New Roman" w:eastAsia="Times New Roman" w:cs="Times New Roman"/>
          <w:lang w:val="en-US" w:bidi="en-US"/>
          <w:color w:val="111111"/>
          <w:sz w:val="28"/>
          <w:szCs w:val="28"/>
          <w:rtl/>
        </w:rPr>
        <w:t xml:space="preserve">2845.</w:t>
      </w:r>
    </w:p>
    <w:p>
      <w:pPr>
        <w:pStyle w:val="BookText"/>
      </w:pPr>
      <w:r>
        <w:rPr>
          <w:rFonts w:ascii="Amiri" w:hAnsi="Amiri" w:eastAsia="Amiri" w:cs="Amiri"/>
          <w:lang w:bidi="ar-SA"/>
          <w:color w:val="111111"/>
          <w:sz w:val="28"/>
          <w:szCs w:val="28"/>
          <w:rtl/>
        </w:rPr>
        <w:t xml:space="preserve">الموصل؛ مدرسة الصائغ الحلبي ( في الأوقاف العامة)؛ رقم المخطوط: 17/28/3</w:t>
      </w:r>
    </w:p>
    <w:p>
      <w:pPr>
        <w:pStyle w:val="BookText"/>
      </w:pPr>
      <w:r>
        <w:rPr>
          <w:rFonts w:ascii="IRNazanin" w:hAnsi="IRNazanin" w:eastAsia="IRNazanin" w:cs="IRNazanin"/>
          <w:lang w:bidi="fa-IR"/>
          <w:color w:val="111111"/>
          <w:sz w:val="28"/>
          <w:szCs w:val="28"/>
          <w:rtl/>
        </w:rPr>
        <w:t xml:space="preserve">کا: مجهول، تا: مجهول؛22*16سم [الأوقاف العامة - الموصل: 7 -243]
</w:t>
      </w:r>
    </w:p>
    <w:p>
      <w:pPr>
        <w:sectPr>
          <w:footerReference w:type="default" r:id="rId7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2846 . الموصل؛ خزانة ميسر صالح الامين (في الأوقاف العامة)؛ رقم المخطوط: 36/1</w:t>
      </w:r>
    </w:p>
    <w:p>
      <w:pPr>
        <w:pStyle w:val="BookText"/>
      </w:pPr>
      <w:r>
        <w:rPr>
          <w:rFonts w:ascii="IRNazanin" w:hAnsi="IRNazanin" w:eastAsia="IRNazanin" w:cs="IRNazanin"/>
          <w:lang w:bidi="fa-IR"/>
          <w:color w:val="111111"/>
          <w:sz w:val="28"/>
          <w:szCs w:val="28"/>
          <w:rtl/>
        </w:rPr>
        <w:t xml:space="preserve">کا: مجهول، تا: مجهول؛ ناقصة : الأوّل [الأوقاف العامة - الموصل: 6-286]</w:t>
      </w:r>
    </w:p>
    <w:p>
      <w:pPr>
        <w:pStyle w:val="BookText"/>
      </w:pPr>
      <w:r>
        <w:rPr>
          <w:rFonts w:ascii="Times New Roman" w:hAnsi="Times New Roman" w:eastAsia="Times New Roman" w:cs="Times New Roman"/>
          <w:lang w:val="en-US" w:bidi="en-US"/>
          <w:color w:val="111111"/>
          <w:sz w:val="28"/>
          <w:szCs w:val="28"/>
          <w:rtl/>
        </w:rPr>
        <w:t xml:space="preserve">2847.</w:t>
      </w:r>
    </w:p>
    <w:p>
      <w:pPr>
        <w:pStyle w:val="BookText"/>
      </w:pPr>
      <w:r>
        <w:rPr>
          <w:rFonts w:ascii="Amiri" w:hAnsi="Amiri" w:eastAsia="Amiri" w:cs="Amiri"/>
          <w:lang w:bidi="ar-SA"/>
          <w:color w:val="111111"/>
          <w:sz w:val="28"/>
          <w:szCs w:val="28"/>
          <w:rtl/>
        </w:rPr>
        <w:t xml:space="preserve">الموصل المدرسة الرابعية والعثمانية (في الأوقاف العامة)؛ رقم المخطوط: 61/3</w:t>
      </w:r>
    </w:p>
    <w:p>
      <w:pPr>
        <w:pStyle w:val="BookText"/>
      </w:pPr>
      <w:r>
        <w:rPr>
          <w:rFonts w:ascii="IRNazanin" w:hAnsi="IRNazanin" w:eastAsia="IRNazanin" w:cs="IRNazanin"/>
          <w:lang w:bidi="fa-IR"/>
          <w:color w:val="111111"/>
          <w:sz w:val="28"/>
          <w:szCs w:val="28"/>
          <w:rtl/>
        </w:rPr>
        <w:t xml:space="preserve">کا: مجهول، تا: مجهول؛22*16سم [الأوقاف العامة الموصل: 6-33]</w:t>
      </w:r>
    </w:p>
    <w:p>
      <w:pPr>
        <w:pStyle w:val="BookText"/>
      </w:pPr>
      <w:r>
        <w:rPr>
          <w:rFonts w:ascii="Amiri" w:hAnsi="Amiri" w:eastAsia="Amiri" w:cs="Amiri"/>
          <w:lang w:bidi="ar-SA"/>
          <w:color w:val="111111"/>
          <w:sz w:val="28"/>
          <w:szCs w:val="28"/>
          <w:rtl/>
        </w:rPr>
        <w:t xml:space="preserve">2848 . الموصل؛ خزانة عبد المجيد الخطيب في الأوقاف العامة)؛ رقم المخطوط: 2</w:t>
      </w:r>
    </w:p>
    <w:p>
      <w:pPr>
        <w:pStyle w:val="BookText"/>
      </w:pPr>
      <w:r>
        <w:rPr>
          <w:rFonts w:ascii="IRNazanin" w:hAnsi="IRNazanin" w:eastAsia="IRNazanin" w:cs="IRNazanin"/>
          <w:lang w:bidi="fa-IR"/>
          <w:color w:val="111111"/>
          <w:sz w:val="28"/>
          <w:szCs w:val="28"/>
          <w:rtl/>
        </w:rPr>
        <w:t xml:space="preserve">کا: مجهول، تا: مجهول؛ 17 ق،16*11سم [الأوقاف العامة - الموصل: 6-133]</w:t>
      </w:r>
    </w:p>
    <w:p>
      <w:pPr>
        <w:pStyle w:val="BookText"/>
      </w:pPr>
      <w:r>
        <w:rPr>
          <w:rFonts w:ascii="Amiri" w:hAnsi="Amiri" w:eastAsia="Amiri" w:cs="Amiri"/>
          <w:lang w:bidi="ar-SA"/>
          <w:color w:val="111111"/>
          <w:sz w:val="28"/>
          <w:szCs w:val="28"/>
          <w:rtl/>
        </w:rPr>
        <w:t xml:space="preserve">2849 . الموصل؛ خزانة عبد المجيد الخطيب (في الأوقاف العامة)؛ رقم المخطوط: 3</w:t>
      </w:r>
    </w:p>
    <w:p>
      <w:pPr>
        <w:pStyle w:val="BookText"/>
      </w:pPr>
      <w:r>
        <w:rPr>
          <w:rFonts w:ascii="IRNazanin" w:hAnsi="IRNazanin" w:eastAsia="IRNazanin" w:cs="IRNazanin"/>
          <w:lang w:bidi="fa-IR"/>
          <w:color w:val="111111"/>
          <w:sz w:val="28"/>
          <w:szCs w:val="28"/>
          <w:rtl/>
        </w:rPr>
        <w:t xml:space="preserve">کا: مجهول، تا: مجهول 72ق،16*10سم [الأوقاف العامة-الموصل: 6-133]</w:t>
      </w:r>
    </w:p>
    <w:p>
      <w:pPr>
        <w:pStyle w:val="BookText"/>
      </w:pPr>
      <w:r>
        <w:rPr>
          <w:rFonts w:ascii="Times New Roman" w:hAnsi="Times New Roman" w:eastAsia="Times New Roman" w:cs="Times New Roman"/>
          <w:lang w:val="en-US" w:bidi="en-US"/>
          <w:color w:val="111111"/>
          <w:sz w:val="28"/>
          <w:szCs w:val="28"/>
          <w:rtl/>
        </w:rPr>
        <w:t xml:space="preserve">2850.</w:t>
      </w:r>
    </w:p>
    <w:p>
      <w:pPr>
        <w:pStyle w:val="BookText"/>
      </w:pPr>
      <w:r>
        <w:rPr>
          <w:rFonts w:ascii="Amiri" w:hAnsi="Amiri" w:eastAsia="Amiri" w:cs="Amiri"/>
          <w:lang w:bidi="ar-SA"/>
          <w:color w:val="111111"/>
          <w:sz w:val="28"/>
          <w:szCs w:val="28"/>
          <w:rtl/>
        </w:rPr>
        <w:t xml:space="preserve">الموصل؛ المدرسة الإسلامية (في الأوقاف العامة)؛ رقم المخطوط: 20/1/2</w:t>
      </w:r>
    </w:p>
    <w:p>
      <w:pPr>
        <w:pStyle w:val="BookText"/>
      </w:pPr>
      <w:r>
        <w:rPr>
          <w:rFonts w:ascii="Amiri" w:hAnsi="Amiri" w:eastAsia="Amiri" w:cs="Amiri"/>
          <w:lang w:bidi="ar-SA"/>
          <w:color w:val="111111"/>
          <w:sz w:val="28"/>
          <w:szCs w:val="28"/>
          <w:rtl/>
        </w:rPr>
        <w:t xml:space="preserve">أوّلها: الحمد لله رب العالمين حمد الشاكرين حمد الذاكرين</w:t>
      </w:r>
    </w:p>
    <w:p>
      <w:pPr>
        <w:pStyle w:val="BookText"/>
      </w:pPr>
      <w:r>
        <w:rPr>
          <w:rFonts w:ascii="IRNazanin" w:hAnsi="IRNazanin" w:eastAsia="IRNazanin" w:cs="IRNazanin"/>
          <w:lang w:bidi="fa-IR"/>
          <w:color w:val="111111"/>
          <w:sz w:val="28"/>
          <w:szCs w:val="28"/>
          <w:rtl/>
        </w:rPr>
        <w:t xml:space="preserve">کا: مجهول، تا: مجهول ؛ 53ق [ الأوقاف العامة - الموصل: 2-89]</w:t>
      </w:r>
    </w:p>
    <w:p>
      <w:pPr>
        <w:pStyle w:val="BookText"/>
      </w:pPr>
      <w:r>
        <w:rPr>
          <w:rFonts w:ascii="Amiri" w:hAnsi="Amiri" w:eastAsia="Amiri" w:cs="Amiri"/>
          <w:lang w:bidi="ar-SA"/>
          <w:color w:val="111111"/>
          <w:sz w:val="28"/>
          <w:szCs w:val="28"/>
          <w:rtl/>
        </w:rPr>
        <w:t xml:space="preserve">2851 . الموصل؛ المدرسة الحسنية ( في الأوقاف العامة)؛ رقم المخطوط : 25/84/2</w:t>
      </w:r>
    </w:p>
    <w:p>
      <w:pPr>
        <w:pStyle w:val="BookText"/>
      </w:pPr>
      <w:r>
        <w:rPr>
          <w:rFonts w:ascii="IRNazanin" w:hAnsi="IRNazanin" w:eastAsia="IRNazanin" w:cs="IRNazanin"/>
          <w:lang w:bidi="fa-IR"/>
          <w:color w:val="111111"/>
          <w:sz w:val="28"/>
          <w:szCs w:val="28"/>
          <w:rtl/>
        </w:rPr>
        <w:t xml:space="preserve">أوّلها: الأدعية إعلم أن الدعاء هو مفتاح المطالب وسلاح من لايحارب رسالة في الأدعية والصلوات کا: مجهول، تا: مجهول [الأوقاف العامة - الموصل: 1-272]</w:t>
      </w:r>
    </w:p>
    <w:p>
      <w:pPr>
        <w:pStyle w:val="BookText"/>
      </w:pPr>
      <w:r>
        <w:rPr>
          <w:rFonts w:ascii="Amiri" w:hAnsi="Amiri" w:eastAsia="Amiri" w:cs="Amiri"/>
          <w:lang w:bidi="ar-SA"/>
          <w:color w:val="111111"/>
          <w:sz w:val="28"/>
          <w:szCs w:val="28"/>
          <w:rtl/>
        </w:rPr>
        <w:t xml:space="preserve">2852 . الموصل؛ مدرسة الحجيات ( في الأوقاف العامة)؛ رقم المخطوط: 22/11/16</w:t>
      </w:r>
    </w:p>
    <w:p>
      <w:pPr>
        <w:pStyle w:val="BookText"/>
      </w:pPr>
      <w:r>
        <w:rPr>
          <w:rFonts w:ascii="IRNazanin" w:hAnsi="IRNazanin" w:eastAsia="IRNazanin" w:cs="IRNazanin"/>
          <w:lang w:bidi="fa-IR"/>
          <w:color w:val="111111"/>
          <w:sz w:val="28"/>
          <w:szCs w:val="28"/>
          <w:rtl/>
        </w:rPr>
        <w:t xml:space="preserve">کا: مجهول، تا: مجهول [الأوقاف العامة - الموصل: 3-110]</w:t>
      </w:r>
    </w:p>
    <w:p>
      <w:pPr>
        <w:pStyle w:val="BookText"/>
      </w:pPr>
      <w:r>
        <w:rPr>
          <w:rFonts w:ascii="Times New Roman" w:hAnsi="Times New Roman" w:eastAsia="Times New Roman" w:cs="Times New Roman"/>
          <w:lang w:val="en-US" w:bidi="en-US"/>
          <w:color w:val="111111"/>
          <w:sz w:val="28"/>
          <w:szCs w:val="28"/>
          <w:rtl/>
        </w:rPr>
        <w:t xml:space="preserve">2853.</w:t>
      </w:r>
    </w:p>
    <w:p>
      <w:pPr>
        <w:pStyle w:val="BookText"/>
      </w:pPr>
      <w:r>
        <w:rPr>
          <w:rFonts w:ascii="Amiri" w:hAnsi="Amiri" w:eastAsia="Amiri" w:cs="Amiri"/>
          <w:lang w:bidi="ar-SA"/>
          <w:color w:val="111111"/>
          <w:sz w:val="28"/>
          <w:szCs w:val="28"/>
          <w:rtl/>
        </w:rPr>
        <w:t xml:space="preserve">الموصل؛ مدرسة الحجيات ( في الأوقاف العامة)؛ رقم المخطوط: 22/78/1</w:t>
      </w:r>
    </w:p>
    <w:p>
      <w:pPr>
        <w:pStyle w:val="BookText"/>
      </w:pPr>
      <w:r>
        <w:rPr>
          <w:rFonts w:ascii="Amiri" w:hAnsi="Amiri" w:eastAsia="Amiri" w:cs="Amiri"/>
          <w:lang w:bidi="ar-SA"/>
          <w:color w:val="111111"/>
          <w:sz w:val="28"/>
          <w:szCs w:val="28"/>
          <w:rtl/>
        </w:rPr>
        <w:t xml:space="preserve">أوّلها: الالهام ايقاع الشي من الخير في القلب ...</w:t>
      </w:r>
    </w:p>
    <w:p>
      <w:pPr>
        <w:pStyle w:val="BookText"/>
      </w:pPr>
      <w:r>
        <w:rPr>
          <w:rFonts w:ascii="IRNazanin" w:hAnsi="IRNazanin" w:eastAsia="IRNazanin" w:cs="IRNazanin"/>
          <w:lang w:bidi="fa-IR"/>
          <w:color w:val="111111"/>
          <w:sz w:val="28"/>
          <w:szCs w:val="28"/>
          <w:rtl/>
        </w:rPr>
        <w:t xml:space="preserve">کا: مجهول، تا: مجهول؛ ناقصة : الأوّل [الأوقاف العامة-الموصل: 3 -160]</w:t>
      </w:r>
    </w:p>
    <w:p>
      <w:pPr>
        <w:pStyle w:val="BookText"/>
      </w:pPr>
      <w:r>
        <w:rPr>
          <w:rFonts w:ascii="Times New Roman" w:hAnsi="Times New Roman" w:eastAsia="Times New Roman" w:cs="Times New Roman"/>
          <w:lang w:val="en-US" w:bidi="en-US"/>
          <w:color w:val="111111"/>
          <w:sz w:val="28"/>
          <w:szCs w:val="28"/>
          <w:rtl/>
        </w:rPr>
        <w:t xml:space="preserve">2854.</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22/128/6</w:t>
      </w:r>
    </w:p>
    <w:p>
      <w:pPr>
        <w:pStyle w:val="BookText"/>
      </w:pPr>
      <w:r>
        <w:rPr>
          <w:rFonts w:ascii="IRNazanin" w:hAnsi="IRNazanin" w:eastAsia="IRNazanin" w:cs="IRNazanin"/>
          <w:lang w:bidi="fa-IR"/>
          <w:color w:val="111111"/>
          <w:sz w:val="28"/>
          <w:szCs w:val="28"/>
          <w:rtl/>
        </w:rPr>
        <w:t xml:space="preserve">کا: مجهول، تا: مجهول [الأوقاف العامة - الموصل: 3-186]</w:t>
      </w:r>
    </w:p>
    <w:p>
      <w:pPr>
        <w:pStyle w:val="BookText"/>
      </w:pPr>
      <w:r>
        <w:rPr>
          <w:rFonts w:ascii="Amiri" w:hAnsi="Amiri" w:eastAsia="Amiri" w:cs="Amiri"/>
          <w:lang w:bidi="ar-SA"/>
          <w:color w:val="111111"/>
          <w:sz w:val="28"/>
          <w:szCs w:val="28"/>
          <w:rtl/>
        </w:rPr>
        <w:t xml:space="preserve">2855 . النجف الأشرف؛ مؤسسة كاشف الغطاء العامة؛ رقم المخطوط: 618</w:t>
      </w:r>
    </w:p>
    <w:p>
      <w:pPr>
        <w:pStyle w:val="BookText"/>
      </w:pPr>
      <w:r>
        <w:rPr>
          <w:rFonts w:ascii="IRNazanin" w:hAnsi="IRNazanin" w:eastAsia="IRNazanin" w:cs="IRNazanin"/>
          <w:lang w:bidi="fa-IR"/>
          <w:color w:val="111111"/>
          <w:sz w:val="28"/>
          <w:szCs w:val="28"/>
          <w:rtl/>
        </w:rPr>
        <w:t xml:space="preserve">کا: مجهول، تا: مجهول؛ ناقصة : الأوّل والآخر؛ 109 ص [ف: 1 -379]</w:t>
      </w:r>
    </w:p>
    <w:p>
      <w:pPr>
        <w:pStyle w:val="BookText"/>
      </w:pPr>
      <w:r>
        <w:rPr>
          <w:rFonts w:ascii="Amiri" w:hAnsi="Amiri" w:eastAsia="Amiri" w:cs="Amiri"/>
          <w:lang w:bidi="ar-SA"/>
          <w:color w:val="111111"/>
          <w:sz w:val="28"/>
          <w:szCs w:val="28"/>
          <w:rtl/>
        </w:rPr>
        <w:t xml:space="preserve">2856 . النجف الأشرف؛ مؤسسة كاشف الغطاء العامة؛ رقم المخطوط: 636</w:t>
      </w:r>
    </w:p>
    <w:p>
      <w:pPr>
        <w:pStyle w:val="BookText"/>
      </w:pPr>
      <w:r>
        <w:rPr>
          <w:rFonts w:ascii="IRNazanin" w:hAnsi="IRNazanin" w:eastAsia="IRNazanin" w:cs="IRNazanin"/>
          <w:lang w:bidi="fa-IR"/>
          <w:color w:val="111111"/>
          <w:sz w:val="28"/>
          <w:szCs w:val="28"/>
          <w:rtl/>
        </w:rPr>
        <w:t xml:space="preserve">کا: مجهول، تا: مجهول 208 ص [ف: 1-33]</w:t>
      </w:r>
    </w:p>
    <w:p>
      <w:pPr>
        <w:pStyle w:val="BookText"/>
      </w:pPr>
      <w:r>
        <w:rPr>
          <w:rFonts w:ascii="Amiri" w:hAnsi="Amiri" w:eastAsia="Amiri" w:cs="Amiri"/>
          <w:lang w:bidi="ar-SA"/>
          <w:color w:val="111111"/>
          <w:sz w:val="28"/>
          <w:szCs w:val="28"/>
          <w:rtl/>
        </w:rPr>
        <w:t xml:space="preserve">2857 . الموصل؛ مدرسة الخياط (في الأوقاف العامة)؛ رقم المخطوط: 16/8/4</w:t>
      </w:r>
    </w:p>
    <w:p>
      <w:pPr>
        <w:pStyle w:val="BookText"/>
      </w:pPr>
      <w:r>
        <w:rPr>
          <w:rFonts w:ascii="IRNazanin" w:hAnsi="IRNazanin" w:eastAsia="IRNazanin" w:cs="IRNazanin"/>
          <w:lang w:bidi="fa-IR"/>
          <w:color w:val="111111"/>
          <w:sz w:val="28"/>
          <w:szCs w:val="28"/>
          <w:rtl/>
        </w:rPr>
        <w:t xml:space="preserve">کا: مجهول، تا: مجهول [الأوقاف العامة - الموصل: 5-87]
</w:t>
      </w:r>
    </w:p>
    <w:p>
      <w:pPr>
        <w:sectPr>
          <w:footerReference w:type="default" r:id="rId7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2858.</w:t>
      </w:r>
    </w:p>
    <w:p>
      <w:pPr>
        <w:pStyle w:val="BookText"/>
      </w:pPr>
      <w:r>
        <w:rPr>
          <w:rFonts w:ascii="Amiri" w:hAnsi="Amiri" w:eastAsia="Amiri" w:cs="Amiri"/>
          <w:lang w:bidi="ar-SA"/>
          <w:color w:val="111111"/>
          <w:sz w:val="28"/>
          <w:szCs w:val="28"/>
          <w:rtl/>
        </w:rPr>
        <w:t xml:space="preserve">الموصل المدرسة الأمينية ( في الاوقاف العامة)؛ رقم المخطوط : 23/36/2</w:t>
      </w:r>
    </w:p>
    <w:p>
      <w:pPr>
        <w:pStyle w:val="BookText"/>
      </w:pPr>
      <w:r>
        <w:rPr>
          <w:rFonts w:ascii="IRNazanin" w:hAnsi="IRNazanin" w:eastAsia="IRNazanin" w:cs="IRNazanin"/>
          <w:lang w:bidi="fa-IR"/>
          <w:color w:val="111111"/>
          <w:sz w:val="28"/>
          <w:szCs w:val="28"/>
          <w:rtl/>
        </w:rPr>
        <w:t xml:space="preserve">کا: مجهول، تا: مجهول؛ 20/5*15سم [الأوقاف العامة - الموصل: 4-188]</w:t>
      </w:r>
    </w:p>
    <w:p>
      <w:pPr>
        <w:pStyle w:val="BookText"/>
      </w:pPr>
      <w:r>
        <w:rPr>
          <w:rFonts w:ascii="Times New Roman" w:hAnsi="Times New Roman" w:eastAsia="Times New Roman" w:cs="Times New Roman"/>
          <w:lang w:val="en-US" w:bidi="en-US"/>
          <w:color w:val="111111"/>
          <w:sz w:val="28"/>
          <w:szCs w:val="28"/>
          <w:rtl/>
        </w:rPr>
        <w:t xml:space="preserve">2859.</w:t>
      </w:r>
    </w:p>
    <w:p>
      <w:pPr>
        <w:pStyle w:val="BookText"/>
      </w:pPr>
      <w:r>
        <w:rPr>
          <w:rFonts w:ascii="Amiri" w:hAnsi="Amiri" w:eastAsia="Amiri" w:cs="Amiri"/>
          <w:lang w:bidi="ar-SA"/>
          <w:color w:val="111111"/>
          <w:sz w:val="28"/>
          <w:szCs w:val="28"/>
          <w:rtl/>
        </w:rPr>
        <w:t xml:space="preserve">الموصل؛ مدرسة الخياط (في الأوقاف العامة)؛ رقم المخطوط: 16/37/1</w:t>
      </w:r>
    </w:p>
    <w:p>
      <w:pPr>
        <w:pStyle w:val="BookText"/>
      </w:pPr>
      <w:r>
        <w:rPr>
          <w:rFonts w:ascii="IRNazanin" w:hAnsi="IRNazanin" w:eastAsia="IRNazanin" w:cs="IRNazanin"/>
          <w:lang w:bidi="fa-IR"/>
          <w:color w:val="111111"/>
          <w:sz w:val="28"/>
          <w:szCs w:val="28"/>
          <w:rtl/>
        </w:rPr>
        <w:t xml:space="preserve">کا: مجهول، تا: مجهول [الأوقاف العامة - الموصل: 5-101]</w:t>
      </w:r>
    </w:p>
    <w:p>
      <w:pPr>
        <w:pStyle w:val="BookText"/>
      </w:pPr>
      <w:r>
        <w:rPr>
          <w:rFonts w:ascii="Times New Roman" w:hAnsi="Times New Roman" w:eastAsia="Times New Roman" w:cs="Times New Roman"/>
          <w:lang w:val="en-US" w:bidi="en-US"/>
          <w:color w:val="111111"/>
          <w:sz w:val="28"/>
          <w:szCs w:val="28"/>
          <w:rtl/>
        </w:rPr>
        <w:t xml:space="preserve">2860.</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4/1</w:t>
      </w:r>
    </w:p>
    <w:p>
      <w:pPr>
        <w:pStyle w:val="BookText"/>
      </w:pPr>
      <w:r>
        <w:rPr>
          <w:rFonts w:ascii="IRNazanin" w:hAnsi="IRNazanin" w:eastAsia="IRNazanin" w:cs="IRNazanin"/>
          <w:lang w:bidi="fa-IR"/>
          <w:color w:val="111111"/>
          <w:sz w:val="28"/>
          <w:szCs w:val="28"/>
          <w:rtl/>
        </w:rPr>
        <w:t xml:space="preserve">کا: مجهول، تا: مجهول؛ 20 ق ،15*10سم [الأوقاف العامة - الموصل: 8-59]</w:t>
      </w:r>
    </w:p>
    <w:p>
      <w:pPr>
        <w:pStyle w:val="BookText"/>
      </w:pPr>
      <w:r>
        <w:rPr>
          <w:rFonts w:ascii="Times New Roman" w:hAnsi="Times New Roman" w:eastAsia="Times New Roman" w:cs="Times New Roman"/>
          <w:lang w:val="en-US" w:bidi="en-US"/>
          <w:color w:val="111111"/>
          <w:sz w:val="28"/>
          <w:szCs w:val="28"/>
          <w:rtl/>
        </w:rPr>
        <w:t xml:space="preserve">2861.</w:t>
      </w:r>
    </w:p>
    <w:p>
      <w:pPr>
        <w:pStyle w:val="BookText"/>
      </w:pPr>
      <w:r>
        <w:rPr>
          <w:rFonts w:ascii="Amiri" w:hAnsi="Amiri" w:eastAsia="Amiri" w:cs="Amiri"/>
          <w:lang w:bidi="ar-SA"/>
          <w:color w:val="111111"/>
          <w:sz w:val="28"/>
          <w:szCs w:val="28"/>
          <w:rtl/>
        </w:rPr>
        <w:t xml:space="preserve">الموصل؛ محمد صديق الجليلي (في الأوقاف العامة)؛ رقم المخطوط: 39/1</w:t>
      </w:r>
    </w:p>
    <w:p>
      <w:pPr>
        <w:pStyle w:val="BookText"/>
      </w:pPr>
      <w:r>
        <w:rPr>
          <w:rFonts w:ascii="IRNazanin" w:hAnsi="IRNazanin" w:eastAsia="IRNazanin" w:cs="IRNazanin"/>
          <w:lang w:bidi="fa-IR"/>
          <w:color w:val="111111"/>
          <w:sz w:val="28"/>
          <w:szCs w:val="28"/>
          <w:rtl/>
        </w:rPr>
        <w:t xml:space="preserve">کا: مجهول، تا: مجهول [الأوقاف العامة - الموصل: 6-326]</w:t>
      </w:r>
    </w:p>
    <w:p>
      <w:pPr>
        <w:pStyle w:val="BookText"/>
      </w:pPr>
      <w:r>
        <w:rPr>
          <w:rFonts w:ascii="Times New Roman" w:hAnsi="Times New Roman" w:eastAsia="Times New Roman" w:cs="Times New Roman"/>
          <w:lang w:val="en-US" w:bidi="en-US"/>
          <w:color w:val="111111"/>
          <w:sz w:val="28"/>
          <w:szCs w:val="28"/>
          <w:rtl/>
        </w:rPr>
        <w:t xml:space="preserve">2862.</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 18/15/2</w:t>
      </w:r>
    </w:p>
    <w:p>
      <w:pPr>
        <w:pStyle w:val="BookText"/>
      </w:pPr>
      <w:r>
        <w:rPr>
          <w:rFonts w:ascii="IRNazanin" w:hAnsi="IRNazanin" w:eastAsia="IRNazanin" w:cs="IRNazanin"/>
          <w:lang w:bidi="fa-IR"/>
          <w:color w:val="111111"/>
          <w:sz w:val="28"/>
          <w:szCs w:val="28"/>
          <w:rtl/>
        </w:rPr>
        <w:t xml:space="preserve">کا: مجهول، تا: مجهول؛21*16سم [ الأوقاف العامة - الموصل: 8 -118]</w:t>
      </w:r>
    </w:p>
    <w:p>
      <w:pPr>
        <w:pStyle w:val="BookText"/>
      </w:pPr>
      <w:r>
        <w:rPr>
          <w:rFonts w:ascii="Amiri" w:hAnsi="Amiri" w:eastAsia="Amiri" w:cs="Amiri"/>
          <w:lang w:bidi="ar-SA"/>
          <w:color w:val="111111"/>
          <w:sz w:val="28"/>
          <w:szCs w:val="28"/>
          <w:rtl/>
        </w:rPr>
        <w:t xml:space="preserve">2863 . الموصل المدرسة الرضوانية (في الأوقاف العامة)؛ رقم المخطوط: 18/44/1</w:t>
      </w:r>
    </w:p>
    <w:p>
      <w:pPr>
        <w:pStyle w:val="BookText"/>
      </w:pPr>
      <w:r>
        <w:rPr>
          <w:rFonts w:ascii="IRNazanin" w:hAnsi="IRNazanin" w:eastAsia="IRNazanin" w:cs="IRNazanin"/>
          <w:lang w:bidi="fa-IR"/>
          <w:color w:val="111111"/>
          <w:sz w:val="28"/>
          <w:szCs w:val="28"/>
          <w:rtl/>
        </w:rPr>
        <w:t xml:space="preserve">کا: مجهول، تا: مجهول؛21*15سم [ الأوقاف العامة - الموصل: 8 -132]</w:t>
      </w:r>
    </w:p>
    <w:p>
      <w:pPr>
        <w:pStyle w:val="BookText"/>
      </w:pPr>
      <w:r>
        <w:rPr>
          <w:rFonts w:ascii="Times New Roman" w:hAnsi="Times New Roman" w:eastAsia="Times New Roman" w:cs="Times New Roman"/>
          <w:lang w:val="en-US" w:bidi="en-US"/>
          <w:color w:val="111111"/>
          <w:sz w:val="28"/>
          <w:szCs w:val="28"/>
          <w:rtl/>
        </w:rPr>
        <w:t xml:space="preserve">2864.</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18/44/10</w:t>
      </w:r>
    </w:p>
    <w:p>
      <w:pPr>
        <w:pStyle w:val="BookText"/>
      </w:pPr>
      <w:r>
        <w:rPr>
          <w:rFonts w:ascii="IRNazanin" w:hAnsi="IRNazanin" w:eastAsia="IRNazanin" w:cs="IRNazanin"/>
          <w:lang w:bidi="fa-IR"/>
          <w:color w:val="111111"/>
          <w:sz w:val="28"/>
          <w:szCs w:val="28"/>
          <w:rtl/>
        </w:rPr>
        <w:t xml:space="preserve">کا: مجهول، تا: مجهول؛21*15سم [ الأوقاف العامة - الموصل: 8 -132]</w:t>
      </w:r>
    </w:p>
    <w:p>
      <w:pPr>
        <w:pStyle w:val="BookText"/>
      </w:pPr>
      <w:r>
        <w:rPr>
          <w:rFonts w:ascii="Times New Roman" w:hAnsi="Times New Roman" w:eastAsia="Times New Roman" w:cs="Times New Roman"/>
          <w:lang w:val="en-US" w:bidi="en-US"/>
          <w:color w:val="111111"/>
          <w:sz w:val="28"/>
          <w:szCs w:val="28"/>
          <w:rtl/>
        </w:rPr>
        <w:t xml:space="preserve">2865.</w:t>
      </w:r>
    </w:p>
    <w:p>
      <w:pPr>
        <w:pStyle w:val="BookText"/>
      </w:pPr>
      <w:r>
        <w:rPr>
          <w:rFonts w:ascii="Amiri" w:hAnsi="Amiri" w:eastAsia="Amiri" w:cs="Amiri"/>
          <w:lang w:bidi="ar-SA"/>
          <w:color w:val="111111"/>
          <w:sz w:val="28"/>
          <w:szCs w:val="28"/>
          <w:rtl/>
        </w:rPr>
        <w:t xml:space="preserve">الموصل؛ محمد صديق الجليلي ( في الأوقاف العامة)؛ رقم المخطوط: 32/1</w:t>
      </w:r>
    </w:p>
    <w:p>
      <w:pPr>
        <w:pStyle w:val="BookText"/>
      </w:pPr>
      <w:r>
        <w:rPr>
          <w:rFonts w:ascii="IRNazanin" w:hAnsi="IRNazanin" w:eastAsia="IRNazanin" w:cs="IRNazanin"/>
          <w:lang w:bidi="fa-IR"/>
          <w:color w:val="111111"/>
          <w:sz w:val="28"/>
          <w:szCs w:val="28"/>
          <w:rtl/>
        </w:rPr>
        <w:t xml:space="preserve">کا: مجهول، تا: مجهول؛17*11سم [الأوقاف العامة - الموصل: 6-322]</w:t>
      </w:r>
    </w:p>
    <w:p>
      <w:pPr>
        <w:pStyle w:val="BookText"/>
      </w:pPr>
      <w:r>
        <w:rPr>
          <w:rFonts w:ascii="Amiri" w:hAnsi="Amiri" w:eastAsia="Amiri" w:cs="Amiri"/>
          <w:lang w:bidi="ar-SA"/>
          <w:color w:val="111111"/>
          <w:sz w:val="28"/>
          <w:szCs w:val="28"/>
          <w:rtl/>
        </w:rPr>
        <w:t xml:space="preserve">2866 . الموصل؛ محمد صديق الجليلي (في الأوقاف العامة)؛ رقم المخطوط: 43/7</w:t>
      </w:r>
    </w:p>
    <w:p>
      <w:pPr>
        <w:pStyle w:val="BookText"/>
      </w:pPr>
      <w:r>
        <w:rPr>
          <w:rFonts w:ascii="IRNazanin" w:hAnsi="IRNazanin" w:eastAsia="IRNazanin" w:cs="IRNazanin"/>
          <w:lang w:bidi="fa-IR"/>
          <w:color w:val="111111"/>
          <w:sz w:val="28"/>
          <w:szCs w:val="28"/>
          <w:rtl/>
        </w:rPr>
        <w:t xml:space="preserve">کا: مجهول، تا: مجهول؛20*15سم [ الأوقاف العامة - الموصل: 6 -329]</w:t>
      </w:r>
    </w:p>
    <w:p>
      <w:pPr>
        <w:pStyle w:val="BookText"/>
      </w:pPr>
      <w:r>
        <w:rPr>
          <w:rFonts w:ascii="Times New Roman" w:hAnsi="Times New Roman" w:eastAsia="Times New Roman" w:cs="Times New Roman"/>
          <w:lang w:val="en-US" w:bidi="en-US"/>
          <w:color w:val="111111"/>
          <w:sz w:val="28"/>
          <w:szCs w:val="28"/>
          <w:rtl/>
        </w:rPr>
        <w:t xml:space="preserve">2867.</w:t>
      </w:r>
    </w:p>
    <w:p>
      <w:pPr>
        <w:pStyle w:val="BookText"/>
      </w:pPr>
      <w:r>
        <w:rPr>
          <w:rFonts w:ascii="Amiri" w:hAnsi="Amiri" w:eastAsia="Amiri" w:cs="Amiri"/>
          <w:lang w:bidi="ar-SA"/>
          <w:color w:val="111111"/>
          <w:sz w:val="28"/>
          <w:szCs w:val="28"/>
          <w:rtl/>
        </w:rPr>
        <w:t xml:space="preserve">الموصل؛ محمد صديق الجليلي (في الأوقاف العامة)؛ رقم المخطوط: 43/8</w:t>
      </w:r>
    </w:p>
    <w:p>
      <w:pPr>
        <w:pStyle w:val="BookText"/>
      </w:pPr>
      <w:r>
        <w:rPr>
          <w:rFonts w:ascii="IRNazanin" w:hAnsi="IRNazanin" w:eastAsia="IRNazanin" w:cs="IRNazanin"/>
          <w:lang w:bidi="fa-IR"/>
          <w:color w:val="111111"/>
          <w:sz w:val="28"/>
          <w:szCs w:val="28"/>
          <w:rtl/>
        </w:rPr>
        <w:t xml:space="preserve">کا: مجهول، تا: مجهول 20*15سم [ الأوقاف العامة - الموصل: 6 -329]</w:t>
      </w:r>
    </w:p>
    <w:p>
      <w:pPr>
        <w:pStyle w:val="BookText"/>
      </w:pPr>
      <w:r>
        <w:rPr>
          <w:rFonts w:ascii="Times New Roman" w:hAnsi="Times New Roman" w:eastAsia="Times New Roman" w:cs="Times New Roman"/>
          <w:lang w:val="en-US" w:bidi="en-US"/>
          <w:color w:val="111111"/>
          <w:sz w:val="28"/>
          <w:szCs w:val="28"/>
          <w:rtl/>
        </w:rPr>
        <w:t xml:space="preserve">2868.</w:t>
      </w:r>
    </w:p>
    <w:p>
      <w:pPr>
        <w:pStyle w:val="BookText"/>
      </w:pPr>
      <w:r>
        <w:rPr>
          <w:rFonts w:ascii="Amiri" w:hAnsi="Amiri" w:eastAsia="Amiri" w:cs="Amiri"/>
          <w:lang w:bidi="ar-SA"/>
          <w:color w:val="111111"/>
          <w:sz w:val="28"/>
          <w:szCs w:val="28"/>
          <w:rtl/>
        </w:rPr>
        <w:t xml:space="preserve">الموصل؛ محمد صديق الجليلي (في الأوقاف العامة)؛ رقم المخطوط: 43/10</w:t>
      </w:r>
    </w:p>
    <w:p>
      <w:pPr>
        <w:pStyle w:val="BookText"/>
      </w:pPr>
      <w:r>
        <w:rPr>
          <w:rFonts w:ascii="IRNazanin" w:hAnsi="IRNazanin" w:eastAsia="IRNazanin" w:cs="IRNazanin"/>
          <w:lang w:bidi="fa-IR"/>
          <w:color w:val="111111"/>
          <w:sz w:val="28"/>
          <w:szCs w:val="28"/>
          <w:rtl/>
        </w:rPr>
        <w:t xml:space="preserve">کا: مجهول، تا: مجهول؛ 20*15سم [الأوقاف العامة - الموصل: 6 -330]</w:t>
      </w:r>
    </w:p>
    <w:p>
      <w:pPr>
        <w:pStyle w:val="BookText"/>
      </w:pPr>
      <w:r>
        <w:rPr>
          <w:rFonts w:ascii="Times New Roman" w:hAnsi="Times New Roman" w:eastAsia="Times New Roman" w:cs="Times New Roman"/>
          <w:lang w:val="en-US" w:bidi="en-US"/>
          <w:color w:val="111111"/>
          <w:sz w:val="28"/>
          <w:szCs w:val="28"/>
          <w:rtl/>
        </w:rPr>
        <w:t xml:space="preserve">2869.</w:t>
      </w:r>
    </w:p>
    <w:p>
      <w:pPr>
        <w:pStyle w:val="BookText"/>
      </w:pPr>
      <w:r>
        <w:rPr>
          <w:rFonts w:ascii="Amiri" w:hAnsi="Amiri" w:eastAsia="Amiri" w:cs="Amiri"/>
          <w:lang w:bidi="ar-SA"/>
          <w:color w:val="111111"/>
          <w:sz w:val="28"/>
          <w:szCs w:val="28"/>
          <w:rtl/>
        </w:rPr>
        <w:t xml:space="preserve">الموصل؛ محمد صديق الجليلي ( في الأوقاف العامة)؛ رقم المخطوط: 43/12</w:t>
      </w:r>
    </w:p>
    <w:p>
      <w:pPr>
        <w:pStyle w:val="BookText"/>
      </w:pPr>
      <w:r>
        <w:rPr>
          <w:rFonts w:ascii="IRNazanin" w:hAnsi="IRNazanin" w:eastAsia="IRNazanin" w:cs="IRNazanin"/>
          <w:lang w:bidi="fa-IR"/>
          <w:color w:val="111111"/>
          <w:sz w:val="28"/>
          <w:szCs w:val="28"/>
          <w:rtl/>
        </w:rPr>
        <w:t xml:space="preserve">کا: مجهول، تا: مجهول؛20*15سم [ الأوقاف العامة - الموصل: 6 -330]</w:t>
      </w:r>
    </w:p>
    <w:p>
      <w:pPr>
        <w:pStyle w:val="BookText"/>
      </w:pPr>
      <w:r>
        <w:rPr>
          <w:rFonts w:ascii="Times New Roman" w:hAnsi="Times New Roman" w:eastAsia="Times New Roman" w:cs="Times New Roman"/>
          <w:lang w:val="en-US" w:bidi="en-US"/>
          <w:color w:val="111111"/>
          <w:sz w:val="28"/>
          <w:szCs w:val="28"/>
          <w:rtl/>
        </w:rPr>
        <w:t xml:space="preserve">2870.</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 18/120/14</w:t>
      </w:r>
    </w:p>
    <w:p>
      <w:pPr>
        <w:pStyle w:val="BookText"/>
      </w:pPr>
      <w:r>
        <w:rPr>
          <w:rFonts w:ascii="IRNazanin" w:hAnsi="IRNazanin" w:eastAsia="IRNazanin" w:cs="IRNazanin"/>
          <w:lang w:bidi="fa-IR"/>
          <w:color w:val="111111"/>
          <w:sz w:val="28"/>
          <w:szCs w:val="28"/>
          <w:rtl/>
        </w:rPr>
        <w:t xml:space="preserve">کا: مجهول، تا: مجهول؛16*11سم [الأوقاف العامة الموصل: 8-192]</w:t>
      </w:r>
    </w:p>
    <w:p>
      <w:pPr>
        <w:pStyle w:val="BookText"/>
      </w:pPr>
      <w:r>
        <w:rPr>
          <w:rFonts w:ascii="Times New Roman" w:hAnsi="Times New Roman" w:eastAsia="Times New Roman" w:cs="Times New Roman"/>
          <w:lang w:val="en-US" w:bidi="en-US"/>
          <w:color w:val="111111"/>
          <w:sz w:val="28"/>
          <w:szCs w:val="28"/>
          <w:rtl/>
        </w:rPr>
        <w:t xml:space="preserve">2871.</w:t>
      </w:r>
    </w:p>
    <w:p>
      <w:pPr>
        <w:pStyle w:val="BookText"/>
      </w:pPr>
      <w:r>
        <w:rPr>
          <w:rFonts w:ascii="Amiri" w:hAnsi="Amiri" w:eastAsia="Amiri" w:cs="Amiri"/>
          <w:lang w:bidi="ar-SA"/>
          <w:color w:val="111111"/>
          <w:sz w:val="28"/>
          <w:szCs w:val="28"/>
          <w:rtl/>
        </w:rPr>
        <w:t xml:space="preserve">الموصل؛ مساجد وهدايا متفرقة (في الأوقاف العامة)؛ رقم المخطوط: 2/6</w:t>
      </w:r>
    </w:p>
    <w:p>
      <w:pPr>
        <w:pStyle w:val="BookText"/>
      </w:pPr>
      <w:r>
        <w:rPr>
          <w:rFonts w:ascii="IRNazanin" w:hAnsi="IRNazanin" w:eastAsia="IRNazanin" w:cs="IRNazanin"/>
          <w:lang w:bidi="fa-IR"/>
          <w:color w:val="111111"/>
          <w:sz w:val="28"/>
          <w:szCs w:val="28"/>
          <w:rtl/>
        </w:rPr>
        <w:t xml:space="preserve">کا: مجهول، تا: مجهول؛11*17سم [الأوقاف العامة - الموصل: 8 -364]
</w:t>
      </w:r>
    </w:p>
    <w:p>
      <w:pPr>
        <w:sectPr>
          <w:footerReference w:type="default" r:id="rId7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2872 . النجف الأشرف؛ مؤسسة كاشف الغطاء العامة؛ رقم المخطوط : 1265</w:t>
      </w:r>
    </w:p>
    <w:p>
      <w:pPr>
        <w:pStyle w:val="BookText"/>
      </w:pPr>
      <w:r>
        <w:rPr>
          <w:rFonts w:ascii="IRNazanin" w:hAnsi="IRNazanin" w:eastAsia="IRNazanin" w:cs="IRNazanin"/>
          <w:lang w:bidi="fa-IR"/>
          <w:color w:val="111111"/>
          <w:sz w:val="28"/>
          <w:szCs w:val="28"/>
          <w:rtl/>
        </w:rPr>
        <w:t xml:space="preserve">کا: مجهول، تا: مجهول؛ 302 ص [ف: 1-379]</w:t>
      </w:r>
    </w:p>
    <w:p>
      <w:pPr>
        <w:pStyle w:val="BookText"/>
      </w:pPr>
      <w:r>
        <w:rPr>
          <w:rFonts w:ascii="Amiri" w:hAnsi="Amiri" w:eastAsia="Amiri" w:cs="Amiri"/>
          <w:lang w:bidi="ar-SA"/>
          <w:color w:val="111111"/>
          <w:sz w:val="28"/>
          <w:szCs w:val="28"/>
          <w:rtl/>
        </w:rPr>
        <w:t xml:space="preserve">2873 . كربلاء؛ مكتبة السيد محمّد باقر الطباطبائي؛ رقم المخطوط: 199</w:t>
      </w:r>
    </w:p>
    <w:p>
      <w:pPr>
        <w:pStyle w:val="BookText"/>
      </w:pPr>
      <w:r>
        <w:rPr>
          <w:rFonts w:ascii="IRNazanin" w:hAnsi="IRNazanin" w:eastAsia="IRNazanin" w:cs="IRNazanin"/>
          <w:lang w:bidi="fa-IR"/>
          <w:color w:val="111111"/>
          <w:sz w:val="28"/>
          <w:szCs w:val="28"/>
          <w:rtl/>
        </w:rPr>
        <w:t xml:space="preserve">نسخ، کا: مجهول، تا: مجهول؛ ناقصة : الأوّل والآخر؛ 360 ص، 13*20سم [ف: 120]</w:t>
      </w:r>
    </w:p>
    <w:p>
      <w:pPr>
        <w:pStyle w:val="BookText"/>
      </w:pPr>
      <w:r>
        <w:rPr>
          <w:rFonts w:ascii="Amiri" w:hAnsi="Amiri" w:eastAsia="Amiri" w:cs="Amiri"/>
          <w:lang w:bidi="ar-SA"/>
          <w:color w:val="111111"/>
          <w:sz w:val="28"/>
          <w:szCs w:val="28"/>
          <w:rtl/>
        </w:rPr>
        <w:t xml:space="preserve">2874 . كربلاء؛ مكتبة السيد محمّد باقر الطباطبائي؛ رقم المخطوط 200</w:t>
      </w:r>
    </w:p>
    <w:p>
      <w:pPr>
        <w:pStyle w:val="BookText"/>
      </w:pPr>
      <w:r>
        <w:rPr>
          <w:rFonts w:ascii="IRNazanin" w:hAnsi="IRNazanin" w:eastAsia="IRNazanin" w:cs="IRNazanin"/>
          <w:lang w:bidi="fa-IR"/>
          <w:color w:val="111111"/>
          <w:sz w:val="28"/>
          <w:szCs w:val="28"/>
          <w:rtl/>
        </w:rPr>
        <w:t xml:space="preserve">أوّلها: البسملة، رب يسر ولا تعسر، اللهم إنك تعلم ولا أعلم ... نسخ، کا: مجهول، تا: مجهول؛ ناقصة : الآخر؛ 16 ص15*20سم [ف: 120]</w:t>
      </w:r>
    </w:p>
    <w:p>
      <w:pPr>
        <w:pStyle w:val="BookText"/>
      </w:pPr>
      <w:r>
        <w:rPr>
          <w:rFonts w:ascii="Times New Roman" w:hAnsi="Times New Roman" w:eastAsia="Times New Roman" w:cs="Times New Roman"/>
          <w:lang w:val="en-US" w:bidi="en-US"/>
          <w:color w:val="111111"/>
          <w:sz w:val="28"/>
          <w:szCs w:val="28"/>
          <w:rtl/>
        </w:rPr>
        <w:t xml:space="preserve">2875.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1872</w:t>
      </w:r>
    </w:p>
    <w:p>
      <w:pPr>
        <w:pStyle w:val="BookText"/>
      </w:pPr>
      <w:r>
        <w:rPr>
          <w:rFonts w:ascii="IRNazanin" w:hAnsi="IRNazanin" w:eastAsia="IRNazanin" w:cs="IRNazanin"/>
          <w:lang w:bidi="fa-IR"/>
          <w:color w:val="111111"/>
          <w:sz w:val="28"/>
          <w:szCs w:val="28"/>
          <w:rtl/>
        </w:rPr>
        <w:t xml:space="preserve">کا: مجهول، تا: مجهول؛ ناقصة الأوّل والآخر؛ 302 ص [ف: 1-376]</w:t>
      </w:r>
    </w:p>
    <w:p>
      <w:pPr>
        <w:pStyle w:val="BookText"/>
      </w:pPr>
      <w:r>
        <w:rPr>
          <w:rFonts w:ascii="Amiri" w:hAnsi="Amiri" w:eastAsia="Amiri" w:cs="Amiri"/>
          <w:lang w:bidi="ar-SA"/>
          <w:color w:val="111111"/>
          <w:sz w:val="28"/>
          <w:szCs w:val="28"/>
          <w:rtl/>
        </w:rPr>
        <w:t xml:space="preserve">2876 . النجف الأشرف؛ مؤسسة كاشف الغطاء العامة؛ رقم المخطوط: 2207</w:t>
      </w:r>
    </w:p>
    <w:p>
      <w:pPr>
        <w:pStyle w:val="BookText"/>
      </w:pPr>
      <w:r>
        <w:rPr>
          <w:rFonts w:ascii="IRNazanin" w:hAnsi="IRNazanin" w:eastAsia="IRNazanin" w:cs="IRNazanin"/>
          <w:lang w:bidi="fa-IR"/>
          <w:color w:val="111111"/>
          <w:sz w:val="28"/>
          <w:szCs w:val="28"/>
          <w:rtl/>
        </w:rPr>
        <w:t xml:space="preserve">کا: مجهول، تا: مجهول ناقصة : الأوّل والآخر؛ 132 ص [ف: 1 -376]</w:t>
      </w:r>
    </w:p>
    <w:p>
      <w:pPr>
        <w:pStyle w:val="BookText"/>
      </w:pPr>
      <w:r>
        <w:rPr>
          <w:rFonts w:ascii="Amiri" w:hAnsi="Amiri" w:eastAsia="Amiri" w:cs="Amiri"/>
          <w:lang w:bidi="ar-SA"/>
          <w:color w:val="111111"/>
          <w:sz w:val="28"/>
          <w:szCs w:val="28"/>
          <w:rtl/>
        </w:rPr>
        <w:t xml:space="preserve">2877 . النجف الأشرف؛ مؤسسة كاشف الغطاء العامة؛ رقم المخطوط : 2224</w:t>
      </w:r>
    </w:p>
    <w:p>
      <w:pPr>
        <w:pStyle w:val="BookText"/>
      </w:pPr>
      <w:r>
        <w:rPr>
          <w:rFonts w:ascii="IRNazanin" w:hAnsi="IRNazanin" w:eastAsia="IRNazanin" w:cs="IRNazanin"/>
          <w:lang w:bidi="fa-IR"/>
          <w:color w:val="111111"/>
          <w:sz w:val="28"/>
          <w:szCs w:val="28"/>
          <w:rtl/>
        </w:rPr>
        <w:t xml:space="preserve">ناقص؛ کا: مجهول، تا: مجهول 403 ص [ف: 1-376]</w:t>
      </w:r>
    </w:p>
    <w:p>
      <w:pPr>
        <w:pStyle w:val="BookText"/>
      </w:pPr>
      <w:r>
        <w:rPr>
          <w:rFonts w:ascii="Amiri" w:hAnsi="Amiri" w:eastAsia="Amiri" w:cs="Amiri"/>
          <w:lang w:bidi="ar-SA"/>
          <w:color w:val="111111"/>
          <w:sz w:val="28"/>
          <w:szCs w:val="28"/>
          <w:rtl/>
        </w:rPr>
        <w:t xml:space="preserve">2878 . النجف الأشرف؛ مؤسسة كاشف الغطاء العامة؛ رقم المخطوط: 2240</w:t>
      </w:r>
    </w:p>
    <w:p>
      <w:pPr>
        <w:pStyle w:val="BookText"/>
      </w:pPr>
      <w:r>
        <w:rPr>
          <w:rFonts w:ascii="IRNazanin" w:hAnsi="IRNazanin" w:eastAsia="IRNazanin" w:cs="IRNazanin"/>
          <w:lang w:bidi="fa-IR"/>
          <w:color w:val="111111"/>
          <w:sz w:val="28"/>
          <w:szCs w:val="28"/>
          <w:rtl/>
        </w:rPr>
        <w:t xml:space="preserve">کا: مجهول، تا: مجهول؛ 63 ص [ف: 1-376]</w:t>
      </w:r>
    </w:p>
    <w:p>
      <w:pPr>
        <w:pStyle w:val="BookText"/>
      </w:pPr>
      <w:r>
        <w:rPr>
          <w:rFonts w:ascii="Amiri" w:hAnsi="Amiri" w:eastAsia="Amiri" w:cs="Amiri"/>
          <w:lang w:bidi="ar-SA"/>
          <w:color w:val="111111"/>
          <w:sz w:val="28"/>
          <w:szCs w:val="28"/>
          <w:rtl/>
        </w:rPr>
        <w:t xml:space="preserve">2879 . النجف الأشرف؛ مؤسسة كاشف الغطاء العامة؛ رقم المخطوط: 2241</w:t>
      </w:r>
    </w:p>
    <w:p>
      <w:pPr>
        <w:pStyle w:val="BookText"/>
      </w:pPr>
      <w:r>
        <w:rPr>
          <w:rFonts w:ascii="IRNazanin" w:hAnsi="IRNazanin" w:eastAsia="IRNazanin" w:cs="IRNazanin"/>
          <w:lang w:bidi="fa-IR"/>
          <w:color w:val="111111"/>
          <w:sz w:val="28"/>
          <w:szCs w:val="28"/>
          <w:rtl/>
        </w:rPr>
        <w:t xml:space="preserve">ناقص؛ کا: مجهول، تا: مجهول؛ 171 ص [ف: 1-376]</w:t>
      </w:r>
    </w:p>
    <w:p>
      <w:pPr>
        <w:pStyle w:val="BookText"/>
      </w:pPr>
      <w:r>
        <w:rPr>
          <w:rFonts w:ascii="Amiri" w:hAnsi="Amiri" w:eastAsia="Amiri" w:cs="Amiri"/>
          <w:lang w:bidi="ar-SA"/>
          <w:color w:val="111111"/>
          <w:sz w:val="28"/>
          <w:szCs w:val="28"/>
          <w:rtl/>
        </w:rPr>
        <w:t xml:space="preserve">2880 . النجف الأشرف؛ مؤسسة كاشف الغطاء العامة؛ رقم المخطوط: 2257</w:t>
      </w:r>
    </w:p>
    <w:p>
      <w:pPr>
        <w:pStyle w:val="BookText"/>
      </w:pPr>
      <w:r>
        <w:rPr>
          <w:rFonts w:ascii="IRNazanin" w:hAnsi="IRNazanin" w:eastAsia="IRNazanin" w:cs="IRNazanin"/>
          <w:lang w:bidi="fa-IR"/>
          <w:color w:val="111111"/>
          <w:sz w:val="28"/>
          <w:szCs w:val="28"/>
          <w:rtl/>
        </w:rPr>
        <w:t xml:space="preserve">کا: مجهول، تا: مجهول؛ 65 ص [ف: 1-379]</w:t>
      </w:r>
    </w:p>
    <w:p>
      <w:pPr>
        <w:pStyle w:val="BookText"/>
      </w:pPr>
      <w:r>
        <w:rPr>
          <w:rFonts w:ascii="Amiri" w:hAnsi="Amiri" w:eastAsia="Amiri" w:cs="Amiri"/>
          <w:lang w:bidi="ar-SA"/>
          <w:color w:val="111111"/>
          <w:sz w:val="28"/>
          <w:szCs w:val="28"/>
          <w:rtl/>
        </w:rPr>
        <w:t xml:space="preserve">2881 . النجف الأشرف؛ مؤسسة كاشف الغطاء العامة؛ رقم المخطوط: 6654</w:t>
      </w:r>
    </w:p>
    <w:p>
      <w:pPr>
        <w:pStyle w:val="BookText"/>
      </w:pPr>
      <w:r>
        <w:rPr>
          <w:rFonts w:ascii="IRNazanin" w:hAnsi="IRNazanin" w:eastAsia="IRNazanin" w:cs="IRNazanin"/>
          <w:lang w:bidi="fa-IR"/>
          <w:color w:val="111111"/>
          <w:sz w:val="28"/>
          <w:szCs w:val="28"/>
          <w:rtl/>
        </w:rPr>
        <w:t xml:space="preserve">کا: سید میر بن عبد الله بن محمّد، تا: مجهول؛ ناقصة: الأوّل والآخر؛ 46 ص [ف: 1-338]</w:t>
      </w:r>
    </w:p>
    <w:p>
      <w:pPr>
        <w:pStyle w:val="BookText"/>
      </w:pPr>
      <w:r>
        <w:rPr>
          <w:rFonts w:ascii="Amiri" w:hAnsi="Amiri" w:eastAsia="Amiri" w:cs="Amiri"/>
          <w:lang w:bidi="ar-SA"/>
          <w:color w:val="111111"/>
          <w:sz w:val="28"/>
          <w:szCs w:val="28"/>
          <w:rtl/>
        </w:rPr>
        <w:t xml:space="preserve">2882 . النجف الأشرف؛ مؤسسة كاشف الغطاء العامة؛ رقم المخطوط: 3287</w:t>
      </w:r>
    </w:p>
    <w:p>
      <w:pPr>
        <w:pStyle w:val="BookText"/>
      </w:pPr>
      <w:r>
        <w:rPr>
          <w:rFonts w:ascii="IRNazanin" w:hAnsi="IRNazanin" w:eastAsia="IRNazanin" w:cs="IRNazanin"/>
          <w:lang w:bidi="fa-IR"/>
          <w:color w:val="111111"/>
          <w:sz w:val="28"/>
          <w:szCs w:val="28"/>
          <w:rtl/>
        </w:rPr>
        <w:t xml:space="preserve">کا: مجهول، تا: مجهول؛ 51 ص [ف: 1-338]</w:t>
      </w:r>
    </w:p>
    <w:p>
      <w:pPr>
        <w:pStyle w:val="BookText"/>
      </w:pPr>
      <w:r>
        <w:rPr>
          <w:rFonts w:ascii="Times New Roman" w:hAnsi="Times New Roman" w:eastAsia="Times New Roman" w:cs="Times New Roman"/>
          <w:lang w:val="en-US" w:bidi="en-US"/>
          <w:color w:val="111111"/>
          <w:sz w:val="28"/>
          <w:szCs w:val="28"/>
          <w:rtl/>
        </w:rPr>
        <w:t xml:space="preserve">2883.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6597</w:t>
      </w:r>
    </w:p>
    <w:p>
      <w:pPr>
        <w:pStyle w:val="BookText"/>
      </w:pPr>
      <w:r>
        <w:rPr>
          <w:rFonts w:ascii="IRNazanin" w:hAnsi="IRNazanin" w:eastAsia="IRNazanin" w:cs="IRNazanin"/>
          <w:lang w:bidi="fa-IR"/>
          <w:color w:val="111111"/>
          <w:sz w:val="28"/>
          <w:szCs w:val="28"/>
          <w:rtl/>
        </w:rPr>
        <w:t xml:space="preserve">ناقص؛ کا: مجهول، تا: مجهول؛ 640ص [ف: 1-338]</w:t>
      </w:r>
    </w:p>
    <w:p>
      <w:pPr>
        <w:pStyle w:val="BookText"/>
      </w:pPr>
      <w:r>
        <w:rPr>
          <w:rFonts w:ascii="Amiri" w:hAnsi="Amiri" w:eastAsia="Amiri" w:cs="Amiri"/>
          <w:lang w:bidi="ar-SA"/>
          <w:color w:val="111111"/>
          <w:sz w:val="28"/>
          <w:szCs w:val="28"/>
          <w:rtl/>
        </w:rPr>
        <w:t xml:space="preserve">2884 . النجف الأشرف؛ مكتبة ابوسعيدة الوثاقية العامة؛ رقم المخطوط : 5</w:t>
      </w:r>
    </w:p>
    <w:p>
      <w:pPr>
        <w:pStyle w:val="BookText"/>
      </w:pPr>
      <w:r>
        <w:rPr>
          <w:rFonts w:ascii="IRNazanin" w:hAnsi="IRNazanin" w:eastAsia="IRNazanin" w:cs="IRNazanin"/>
          <w:lang w:bidi="fa-IR"/>
          <w:color w:val="111111"/>
          <w:sz w:val="28"/>
          <w:szCs w:val="28"/>
          <w:rtl/>
        </w:rPr>
        <w:t xml:space="preserve">صحيفة كاملة في الأدعية؛ کا: مجهول، تا: مجهول [معجم المخطوطات النجفية: 88]
</w:t>
      </w:r>
    </w:p>
    <w:p>
      <w:pPr>
        <w:sectPr>
          <w:footerReference w:type="default" r:id="rId7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2885.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35</w:t>
      </w:r>
    </w:p>
    <w:p>
      <w:pPr>
        <w:pStyle w:val="BookText"/>
      </w:pPr>
      <w:r>
        <w:rPr>
          <w:rFonts w:ascii="Amiri" w:hAnsi="Amiri" w:eastAsia="Amiri" w:cs="Amiri"/>
          <w:lang w:bidi="ar-SA"/>
          <w:color w:val="111111"/>
          <w:sz w:val="28"/>
          <w:szCs w:val="28"/>
          <w:rtl/>
        </w:rPr>
        <w:t xml:space="preserve">أدعية الايام وتعقيبات الصلوة؛ كا: محمّد تقي، تا: مجهول [معجم المخطوطات النجفية:</w:t>
      </w: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Times New Roman" w:hAnsi="Times New Roman" w:eastAsia="Times New Roman" w:cs="Times New Roman"/>
          <w:lang w:val="en-US" w:bidi="en-US"/>
          <w:color w:val="111111"/>
          <w:sz w:val="28"/>
          <w:szCs w:val="28"/>
          <w:rtl/>
        </w:rPr>
        <w:t xml:space="preserve">2886.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52</w:t>
      </w:r>
    </w:p>
    <w:p>
      <w:pPr>
        <w:pStyle w:val="BookText"/>
      </w:pPr>
      <w:r>
        <w:rPr>
          <w:rFonts w:ascii="IRNazanin" w:hAnsi="IRNazanin" w:eastAsia="IRNazanin" w:cs="IRNazanin"/>
          <w:lang w:bidi="fa-IR"/>
          <w:color w:val="111111"/>
          <w:sz w:val="28"/>
          <w:szCs w:val="28"/>
          <w:rtl/>
        </w:rPr>
        <w:t xml:space="preserve">کا: محمّد صادق، تا: مجهول [معجم المخطوطات النجفية 398] 2887. النجف الأشرف مكتبة الإمام أمير المؤمنين العامة؛ رقم المخطوط: 43</w:t>
      </w:r>
    </w:p>
    <w:p>
      <w:pPr>
        <w:pStyle w:val="BookText"/>
      </w:pPr>
      <w:r>
        <w:rPr>
          <w:rFonts w:ascii="Amiri" w:hAnsi="Amiri" w:eastAsia="Amiri" w:cs="Amiri"/>
          <w:lang w:bidi="ar-SA"/>
          <w:color w:val="111111"/>
          <w:sz w:val="28"/>
          <w:szCs w:val="28"/>
          <w:rtl/>
        </w:rPr>
        <w:t xml:space="preserve">كا: أحمد التبريزي، تا: مجهول [معجم المخطوطات النجفية : 398]</w:t>
      </w:r>
    </w:p>
    <w:p>
      <w:pPr>
        <w:pStyle w:val="BookText"/>
      </w:pPr>
      <w:r>
        <w:rPr>
          <w:rFonts w:ascii="Amiri" w:hAnsi="Amiri" w:eastAsia="Amiri" w:cs="Amiri"/>
          <w:lang w:bidi="ar-SA"/>
          <w:color w:val="111111"/>
          <w:sz w:val="28"/>
          <w:szCs w:val="28"/>
          <w:rtl/>
        </w:rPr>
        <w:t xml:space="preserve">2888 . النجف الأشرف؛ مكتبة الإمام أمير المؤمنين العامة؛ رقم المخطوط: 223</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478]</w:t>
      </w:r>
    </w:p>
    <w:p>
      <w:pPr>
        <w:pStyle w:val="BookText"/>
      </w:pPr>
      <w:r>
        <w:rPr>
          <w:rFonts w:ascii="Amiri" w:hAnsi="Amiri" w:eastAsia="Amiri" w:cs="Amiri"/>
          <w:lang w:bidi="ar-SA"/>
          <w:color w:val="111111"/>
          <w:sz w:val="28"/>
          <w:szCs w:val="28"/>
          <w:rtl/>
        </w:rPr>
        <w:t xml:space="preserve">2889 . النجف الأشرف؛ مكتبة الإمام أمير المؤمنين العامة؛ رقم المخطوط: 1</w:t>
      </w:r>
    </w:p>
    <w:p>
      <w:pPr>
        <w:pStyle w:val="BookText"/>
      </w:pPr>
      <w:r>
        <w:rPr>
          <w:rFonts w:ascii="IRNazanin" w:hAnsi="IRNazanin" w:eastAsia="IRNazanin" w:cs="IRNazanin"/>
          <w:lang w:bidi="fa-IR"/>
          <w:color w:val="111111"/>
          <w:sz w:val="28"/>
          <w:szCs w:val="28"/>
          <w:rtl/>
        </w:rPr>
        <w:t xml:space="preserve">کا: صادق الموسوي، تا: مجهول [معجم المخطوطات النجفية: 478]</w:t>
      </w:r>
    </w:p>
    <w:p>
      <w:pPr>
        <w:pStyle w:val="BookText"/>
      </w:pPr>
      <w:r>
        <w:rPr>
          <w:rFonts w:ascii="Amiri" w:hAnsi="Amiri" w:eastAsia="Amiri" w:cs="Amiri"/>
          <w:lang w:bidi="ar-SA"/>
          <w:color w:val="111111"/>
          <w:sz w:val="28"/>
          <w:szCs w:val="28"/>
          <w:rtl/>
        </w:rPr>
        <w:t xml:space="preserve">2890 . النجف الأشرف مكتبة ابوسعيدة الوثاقية العامة؛ رقم المخطوط 4</w:t>
      </w:r>
    </w:p>
    <w:p>
      <w:pPr>
        <w:pStyle w:val="BookText"/>
      </w:pPr>
      <w:r>
        <w:rPr>
          <w:rFonts w:ascii="IRNazanin" w:hAnsi="IRNazanin" w:eastAsia="IRNazanin" w:cs="IRNazanin"/>
          <w:lang w:bidi="fa-IR"/>
          <w:color w:val="111111"/>
          <w:sz w:val="28"/>
          <w:szCs w:val="28"/>
          <w:rtl/>
        </w:rPr>
        <w:t xml:space="preserve">کا: مجهول، تا: مجهول؛ رقم القرص 5 معجم المخطوطات النجفية: 631]</w:t>
      </w:r>
    </w:p>
    <w:p>
      <w:pPr>
        <w:pStyle w:val="BookText"/>
      </w:pPr>
      <w:r>
        <w:rPr>
          <w:rFonts w:ascii="Times New Roman" w:hAnsi="Times New Roman" w:eastAsia="Times New Roman" w:cs="Times New Roman"/>
          <w:lang w:val="en-US" w:bidi="en-US"/>
          <w:color w:val="111111"/>
          <w:sz w:val="28"/>
          <w:szCs w:val="28"/>
          <w:rtl/>
        </w:rPr>
        <w:t xml:space="preserve">2891.</w:t>
      </w:r>
    </w:p>
    <w:p>
      <w:pPr>
        <w:pStyle w:val="BookText"/>
      </w:pPr>
      <w:r>
        <w:rPr>
          <w:rFonts w:ascii="Amiri" w:hAnsi="Amiri" w:eastAsia="Amiri" w:cs="Amiri"/>
          <w:lang w:bidi="ar-SA"/>
          <w:color w:val="111111"/>
          <w:sz w:val="28"/>
          <w:szCs w:val="28"/>
          <w:rtl/>
        </w:rPr>
        <w:t xml:space="preserve">النجف الأشرف؛ مكتبة ابوسعيدة الوثاقية العامة؛ رقم المخطوط: 2</w:t>
      </w:r>
    </w:p>
    <w:p>
      <w:pPr>
        <w:pStyle w:val="BookText"/>
      </w:pPr>
      <w:r>
        <w:rPr>
          <w:rFonts w:ascii="IRNazanin" w:hAnsi="IRNazanin" w:eastAsia="IRNazanin" w:cs="IRNazanin"/>
          <w:lang w:bidi="fa-IR"/>
          <w:color w:val="111111"/>
          <w:sz w:val="28"/>
          <w:szCs w:val="28"/>
          <w:rtl/>
        </w:rPr>
        <w:t xml:space="preserve">کا: مجهول، تا: مجهول؛ رقم القرص 99 [معجم المخطوطات النجفية: 631]</w:t>
      </w:r>
    </w:p>
    <w:p>
      <w:pPr>
        <w:pStyle w:val="BookText"/>
      </w:pPr>
      <w:r>
        <w:rPr>
          <w:rFonts w:ascii="Amiri" w:hAnsi="Amiri" w:eastAsia="Amiri" w:cs="Amiri"/>
          <w:lang w:bidi="ar-SA"/>
          <w:color w:val="111111"/>
          <w:sz w:val="28"/>
          <w:szCs w:val="28"/>
          <w:rtl/>
        </w:rPr>
        <w:t xml:space="preserve">2892 . النجف الأشرف؛ مكتبة ابوسعيدة الوثاقية العامة؛ رقم المخطوط 1</w:t>
      </w:r>
    </w:p>
    <w:p>
      <w:pPr>
        <w:pStyle w:val="BookText"/>
      </w:pPr>
      <w:r>
        <w:rPr>
          <w:rFonts w:ascii="IRNazanin" w:hAnsi="IRNazanin" w:eastAsia="IRNazanin" w:cs="IRNazanin"/>
          <w:lang w:bidi="fa-IR"/>
          <w:color w:val="111111"/>
          <w:sz w:val="28"/>
          <w:szCs w:val="28"/>
          <w:rtl/>
        </w:rPr>
        <w:t xml:space="preserve">کا: مجهول، تا: مجهول؛ رقم القرص 2 [معجم المخطوطات النجفية: 631]</w:t>
      </w:r>
    </w:p>
    <w:p>
      <w:pPr>
        <w:pStyle w:val="BookText"/>
      </w:pPr>
      <w:r>
        <w:rPr>
          <w:rFonts w:ascii="Amiri" w:hAnsi="Amiri" w:eastAsia="Amiri" w:cs="Amiri"/>
          <w:lang w:bidi="ar-SA"/>
          <w:color w:val="111111"/>
          <w:sz w:val="28"/>
          <w:szCs w:val="28"/>
          <w:rtl/>
        </w:rPr>
        <w:t xml:space="preserve">2893 . النجف الأشرف؛ مكتبة ابوسعيدة الوثاقية العامة؛ رقم المخطوط 1</w:t>
      </w:r>
    </w:p>
    <w:p>
      <w:pPr>
        <w:pStyle w:val="BookText"/>
      </w:pPr>
      <w:r>
        <w:rPr>
          <w:rFonts w:ascii="IRNazanin" w:hAnsi="IRNazanin" w:eastAsia="IRNazanin" w:cs="IRNazanin"/>
          <w:lang w:bidi="fa-IR"/>
          <w:color w:val="111111"/>
          <w:sz w:val="28"/>
          <w:szCs w:val="28"/>
          <w:rtl/>
        </w:rPr>
        <w:t xml:space="preserve">ج 1؛ کا: مجهول، تا: مجهول؛ رقم القرص 12 [معجم المخطوطات النجفية: 632]</w:t>
      </w:r>
    </w:p>
    <w:p>
      <w:pPr>
        <w:pStyle w:val="BookText"/>
      </w:pPr>
      <w:r>
        <w:rPr>
          <w:rFonts w:ascii="Times New Roman" w:hAnsi="Times New Roman" w:eastAsia="Times New Roman" w:cs="Times New Roman"/>
          <w:lang w:val="en-US" w:bidi="en-US"/>
          <w:color w:val="111111"/>
          <w:sz w:val="28"/>
          <w:szCs w:val="28"/>
          <w:rtl/>
        </w:rPr>
        <w:t xml:space="preserve">2894.</w:t>
      </w:r>
    </w:p>
    <w:p>
      <w:pPr>
        <w:pStyle w:val="BookText"/>
      </w:pPr>
      <w:r>
        <w:rPr>
          <w:rFonts w:ascii="Amiri" w:hAnsi="Amiri" w:eastAsia="Amiri" w:cs="Amiri"/>
          <w:lang w:bidi="ar-SA"/>
          <w:color w:val="111111"/>
          <w:sz w:val="28"/>
          <w:szCs w:val="28"/>
          <w:rtl/>
        </w:rPr>
        <w:t xml:space="preserve">النجف الأشرف؛ مكتبة ابو سعيدة الوثاقية العامة رقم المخطوط 1</w:t>
      </w:r>
    </w:p>
    <w:p>
      <w:pPr>
        <w:pStyle w:val="BookText"/>
      </w:pPr>
      <w:r>
        <w:rPr>
          <w:rFonts w:ascii="IRNazanin" w:hAnsi="IRNazanin" w:eastAsia="IRNazanin" w:cs="IRNazanin"/>
          <w:lang w:bidi="fa-IR"/>
          <w:color w:val="111111"/>
          <w:sz w:val="28"/>
          <w:szCs w:val="28"/>
          <w:rtl/>
        </w:rPr>
        <w:t xml:space="preserve">کا: مجهول، تا مجهول؛ رقم القرص 5 [معجم المخطوطات النجفية: 632]</w:t>
      </w:r>
    </w:p>
    <w:p>
      <w:pPr>
        <w:pStyle w:val="BookText"/>
      </w:pPr>
      <w:r>
        <w:rPr>
          <w:rFonts w:ascii="Amiri" w:hAnsi="Amiri" w:eastAsia="Amiri" w:cs="Amiri"/>
          <w:lang w:bidi="ar-SA"/>
          <w:color w:val="111111"/>
          <w:sz w:val="28"/>
          <w:szCs w:val="28"/>
          <w:rtl/>
        </w:rPr>
        <w:t xml:space="preserve">2895 . النجف الأشرف؛ مكتبة ابو سعيدة الوثاقية العامة؛ رقم المخطوط: 4</w:t>
      </w:r>
    </w:p>
    <w:p>
      <w:pPr>
        <w:pStyle w:val="BookText"/>
      </w:pPr>
      <w:r>
        <w:rPr>
          <w:rFonts w:ascii="IRNazanin" w:hAnsi="IRNazanin" w:eastAsia="IRNazanin" w:cs="IRNazanin"/>
          <w:lang w:bidi="fa-IR"/>
          <w:color w:val="111111"/>
          <w:sz w:val="28"/>
          <w:szCs w:val="28"/>
          <w:rtl/>
        </w:rPr>
        <w:t xml:space="preserve">کا: مجهول، تا: مجهول؛ رقم القرص 4 [معجم المخطوطات النجفية: 632]</w:t>
      </w:r>
    </w:p>
    <w:p>
      <w:pPr>
        <w:pStyle w:val="BookText"/>
      </w:pPr>
      <w:r>
        <w:rPr>
          <w:rFonts w:ascii="Amiri" w:hAnsi="Amiri" w:eastAsia="Amiri" w:cs="Amiri"/>
          <w:lang w:bidi="ar-SA"/>
          <w:color w:val="111111"/>
          <w:sz w:val="28"/>
          <w:szCs w:val="28"/>
          <w:rtl/>
        </w:rPr>
        <w:t xml:space="preserve">2896 . النجف الأشرف مكتبة ابو سعيدة الوثاقية العامة رقم المخطوط: 1</w:t>
      </w:r>
    </w:p>
    <w:p>
      <w:pPr>
        <w:pStyle w:val="BookText"/>
      </w:pPr>
      <w:r>
        <w:rPr>
          <w:rFonts w:ascii="IRNazanin" w:hAnsi="IRNazanin" w:eastAsia="IRNazanin" w:cs="IRNazanin"/>
          <w:lang w:bidi="fa-IR"/>
          <w:color w:val="111111"/>
          <w:sz w:val="28"/>
          <w:szCs w:val="28"/>
          <w:rtl/>
        </w:rPr>
        <w:t xml:space="preserve">ج 2؛ کا مجهول تا مجهول؛ رقم القرص 13 [معجم المخطوطات النجفية: 632]</w:t>
      </w:r>
    </w:p>
    <w:p>
      <w:pPr>
        <w:pStyle w:val="BookText"/>
      </w:pPr>
      <w:r>
        <w:rPr>
          <w:rFonts w:ascii="Times New Roman" w:hAnsi="Times New Roman" w:eastAsia="Times New Roman" w:cs="Times New Roman"/>
          <w:lang w:val="en-US" w:bidi="en-US"/>
          <w:color w:val="111111"/>
          <w:sz w:val="28"/>
          <w:szCs w:val="28"/>
          <w:rtl/>
        </w:rPr>
        <w:t xml:space="preserve">2897.</w:t>
      </w:r>
    </w:p>
    <w:p>
      <w:pPr>
        <w:pStyle w:val="BookText"/>
      </w:pPr>
      <w:r>
        <w:rPr>
          <w:rFonts w:ascii="Amiri" w:hAnsi="Amiri" w:eastAsia="Amiri" w:cs="Amiri"/>
          <w:lang w:bidi="ar-SA"/>
          <w:color w:val="111111"/>
          <w:sz w:val="28"/>
          <w:szCs w:val="28"/>
          <w:rtl/>
        </w:rPr>
        <w:t xml:space="preserve">النجف الأشرف؛ مكتبة ابوسعيدة الوثاقية العامة؛ رقم المخطوط : 1</w:t>
      </w:r>
    </w:p>
    <w:p>
      <w:pPr>
        <w:pStyle w:val="BookText"/>
      </w:pPr>
      <w:r>
        <w:rPr>
          <w:rFonts w:ascii="IRNazanin" w:hAnsi="IRNazanin" w:eastAsia="IRNazanin" w:cs="IRNazanin"/>
          <w:lang w:bidi="fa-IR"/>
          <w:color w:val="111111"/>
          <w:sz w:val="28"/>
          <w:szCs w:val="28"/>
          <w:rtl/>
        </w:rPr>
        <w:t xml:space="preserve">کا: مجهول، تا: مجهول؛ رقم القرص 8 [معجم المخطوطات النجفية: 690]
</w:t>
      </w:r>
    </w:p>
    <w:p>
      <w:pPr>
        <w:sectPr>
          <w:footerReference w:type="default" r:id="rId7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2898.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1851</w:t>
      </w:r>
    </w:p>
    <w:p>
      <w:pPr>
        <w:pStyle w:val="BookText"/>
      </w:pPr>
      <w:r>
        <w:rPr>
          <w:rFonts w:ascii="IRNazanin" w:hAnsi="IRNazanin" w:eastAsia="IRNazanin" w:cs="IRNazanin"/>
          <w:lang w:bidi="fa-IR"/>
          <w:color w:val="111111"/>
          <w:sz w:val="28"/>
          <w:szCs w:val="28"/>
          <w:rtl/>
        </w:rPr>
        <w:t xml:space="preserve">کا: مجهول، تا: مجهول؛ ناقصة الأوّل والآخر؛ 179، ص، 12 س،5*14سم [معجم المخطوطات النجفية 703]</w:t>
      </w:r>
    </w:p>
    <w:p>
      <w:pPr>
        <w:pStyle w:val="BookText"/>
      </w:pPr>
      <w:r>
        <w:rPr>
          <w:rFonts w:ascii="Times New Roman" w:hAnsi="Times New Roman" w:eastAsia="Times New Roman" w:cs="Times New Roman"/>
          <w:lang w:val="en-US" w:bidi="en-US"/>
          <w:color w:val="111111"/>
          <w:sz w:val="28"/>
          <w:szCs w:val="28"/>
          <w:rtl/>
        </w:rPr>
        <w:t xml:space="preserve">2899.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2896</w:t>
      </w:r>
    </w:p>
    <w:p>
      <w:pPr>
        <w:pStyle w:val="BookText"/>
      </w:pPr>
      <w:r>
        <w:rPr>
          <w:rFonts w:ascii="IRNazanin" w:hAnsi="IRNazanin" w:eastAsia="IRNazanin" w:cs="IRNazanin"/>
          <w:lang w:bidi="fa-IR"/>
          <w:color w:val="111111"/>
          <w:sz w:val="28"/>
          <w:szCs w:val="28"/>
          <w:rtl/>
        </w:rPr>
        <w:t xml:space="preserve">کا: مجهول، تا: مجهول؛ 266 ص 13 س،7*19سم [معجم المخطوطات النجفية: 703]</w:t>
      </w:r>
    </w:p>
    <w:p>
      <w:pPr>
        <w:pStyle w:val="BookText"/>
      </w:pPr>
      <w:r>
        <w:rPr>
          <w:rFonts w:ascii="Amiri" w:hAnsi="Amiri" w:eastAsia="Amiri" w:cs="Amiri"/>
          <w:lang w:bidi="ar-SA"/>
          <w:color w:val="111111"/>
          <w:sz w:val="28"/>
          <w:szCs w:val="28"/>
          <w:rtl/>
        </w:rPr>
        <w:t xml:space="preserve">2900 . النجف الأشرف؛ مكتبة آية الله الحكيم العامة؛ رقم المخطوط : 1355</w:t>
      </w:r>
    </w:p>
    <w:p>
      <w:pPr>
        <w:pStyle w:val="BookText"/>
      </w:pPr>
      <w:r>
        <w:rPr>
          <w:rFonts w:ascii="IRNazanin" w:hAnsi="IRNazanin" w:eastAsia="IRNazanin" w:cs="IRNazanin"/>
          <w:lang w:bidi="fa-IR"/>
          <w:color w:val="111111"/>
          <w:sz w:val="28"/>
          <w:szCs w:val="28"/>
          <w:rtl/>
        </w:rPr>
        <w:t xml:space="preserve">کا: مجهول، تا: مجهول 275 ص،13*20 سم [ معجم المخطوطات النجفية: 703]</w:t>
      </w:r>
    </w:p>
    <w:p>
      <w:pPr>
        <w:pStyle w:val="BookText"/>
      </w:pPr>
      <w:r>
        <w:rPr>
          <w:rFonts w:ascii="Times New Roman" w:hAnsi="Times New Roman" w:eastAsia="Times New Roman" w:cs="Times New Roman"/>
          <w:lang w:val="en-US" w:bidi="en-US"/>
          <w:color w:val="111111"/>
          <w:sz w:val="28"/>
          <w:szCs w:val="28"/>
          <w:rtl/>
        </w:rPr>
        <w:t xml:space="preserve">2901.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2912</w:t>
      </w:r>
    </w:p>
    <w:p>
      <w:pPr>
        <w:pStyle w:val="BookText"/>
      </w:pPr>
      <w:r>
        <w:rPr>
          <w:rFonts w:ascii="IRNazanin" w:hAnsi="IRNazanin" w:eastAsia="IRNazanin" w:cs="IRNazanin"/>
          <w:lang w:bidi="fa-IR"/>
          <w:color w:val="111111"/>
          <w:sz w:val="28"/>
          <w:szCs w:val="28"/>
          <w:rtl/>
        </w:rPr>
        <w:t xml:space="preserve">کا: مجهول، تا: مجهول؛ ناقصة الأوّل والآخر؛ 73 ص، 13س، 13*20سم معجم [المخطوطات النجفية: 703]</w:t>
      </w:r>
    </w:p>
    <w:p>
      <w:pPr>
        <w:pStyle w:val="BookText"/>
      </w:pPr>
      <w:r>
        <w:rPr>
          <w:rFonts w:ascii="Times New Roman" w:hAnsi="Times New Roman" w:eastAsia="Times New Roman" w:cs="Times New Roman"/>
          <w:lang w:val="en-US" w:bidi="en-US"/>
          <w:color w:val="111111"/>
          <w:sz w:val="28"/>
          <w:szCs w:val="28"/>
          <w:rtl/>
        </w:rPr>
        <w:t xml:space="preserve">2902.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6030</w:t>
      </w:r>
    </w:p>
    <w:p>
      <w:pPr>
        <w:pStyle w:val="BookText"/>
      </w:pPr>
      <w:r>
        <w:rPr>
          <w:rFonts w:ascii="IRNazanin" w:hAnsi="IRNazanin" w:eastAsia="IRNazanin" w:cs="IRNazanin"/>
          <w:lang w:bidi="fa-IR"/>
          <w:color w:val="111111"/>
          <w:sz w:val="28"/>
          <w:szCs w:val="28"/>
          <w:rtl/>
        </w:rPr>
        <w:t xml:space="preserve">کا: مجهول، تا: مجهول؛ ناقصة الأوّل والآخر؛ 103 ص، 18س، 10*18سم [معجم المخطوطات النجفية 703]</w:t>
      </w:r>
    </w:p>
    <w:p>
      <w:pPr>
        <w:pStyle w:val="BookText"/>
      </w:pPr>
      <w:r>
        <w:rPr>
          <w:rFonts w:ascii="Times New Roman" w:hAnsi="Times New Roman" w:eastAsia="Times New Roman" w:cs="Times New Roman"/>
          <w:lang w:val="en-US" w:bidi="en-US"/>
          <w:color w:val="111111"/>
          <w:sz w:val="28"/>
          <w:szCs w:val="28"/>
          <w:rtl/>
        </w:rPr>
        <w:t xml:space="preserve">2903.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1858</w:t>
      </w:r>
    </w:p>
    <w:p>
      <w:pPr>
        <w:pStyle w:val="BookText"/>
      </w:pPr>
      <w:r>
        <w:rPr>
          <w:rFonts w:ascii="IRNazanin" w:hAnsi="IRNazanin" w:eastAsia="IRNazanin" w:cs="IRNazanin"/>
          <w:lang w:bidi="fa-IR"/>
          <w:color w:val="111111"/>
          <w:sz w:val="28"/>
          <w:szCs w:val="28"/>
          <w:rtl/>
        </w:rPr>
        <w:t xml:space="preserve">کا: مجهول، تا: مجهول 132 ص، 5*15سم [معجم المخطوطات النجفية: 703]</w:t>
      </w:r>
    </w:p>
    <w:p>
      <w:pPr>
        <w:pStyle w:val="BookText"/>
      </w:pPr>
      <w:r>
        <w:rPr>
          <w:rFonts w:ascii="Times New Roman" w:hAnsi="Times New Roman" w:eastAsia="Times New Roman" w:cs="Times New Roman"/>
          <w:lang w:val="en-US" w:bidi="en-US"/>
          <w:color w:val="111111"/>
          <w:sz w:val="28"/>
          <w:szCs w:val="28"/>
          <w:rtl/>
        </w:rPr>
        <w:t xml:space="preserve">2904.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1489</w:t>
      </w:r>
    </w:p>
    <w:p>
      <w:pPr>
        <w:pStyle w:val="BookText"/>
      </w:pPr>
      <w:r>
        <w:rPr>
          <w:rFonts w:ascii="IRNazanin" w:hAnsi="IRNazanin" w:eastAsia="IRNazanin" w:cs="IRNazanin"/>
          <w:lang w:bidi="fa-IR"/>
          <w:color w:val="111111"/>
          <w:sz w:val="28"/>
          <w:szCs w:val="28"/>
          <w:rtl/>
        </w:rPr>
        <w:t xml:space="preserve">کا: مجهول، تا: مجهول؛ 105 ص10*14سم [معجم المخطوطات النجفية: 703]</w:t>
      </w:r>
    </w:p>
    <w:p>
      <w:pPr>
        <w:pStyle w:val="BookText"/>
      </w:pPr>
      <w:r>
        <w:rPr>
          <w:rFonts w:ascii="Times New Roman" w:hAnsi="Times New Roman" w:eastAsia="Times New Roman" w:cs="Times New Roman"/>
          <w:lang w:val="en-US" w:bidi="en-US"/>
          <w:color w:val="111111"/>
          <w:sz w:val="28"/>
          <w:szCs w:val="28"/>
          <w:rtl/>
        </w:rPr>
        <w:t xml:space="preserve">2905.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3</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703] 2906. النجف الأشرف؛ مكتبة آية الله الحكيم العامة؛ رقم المخطوط: 3085</w:t>
      </w:r>
    </w:p>
    <w:p>
      <w:pPr>
        <w:pStyle w:val="BookText"/>
      </w:pPr>
      <w:r>
        <w:rPr>
          <w:rFonts w:ascii="IRNazanin" w:hAnsi="IRNazanin" w:eastAsia="IRNazanin" w:cs="IRNazanin"/>
          <w:lang w:bidi="fa-IR"/>
          <w:color w:val="111111"/>
          <w:sz w:val="28"/>
          <w:szCs w:val="28"/>
          <w:rtl/>
        </w:rPr>
        <w:t xml:space="preserve">کا: مجهول، تا: مجهول؛ ناقصة الأوّل والوسط والآخر؛ 100ص، 129سم [معجم المخطوطات النجفية 704]</w:t>
      </w:r>
    </w:p>
    <w:p>
      <w:pPr>
        <w:pStyle w:val="BookText"/>
      </w:pPr>
      <w:r>
        <w:rPr>
          <w:rFonts w:ascii="Amiri" w:hAnsi="Amiri" w:eastAsia="Amiri" w:cs="Amiri"/>
          <w:lang w:bidi="ar-SA"/>
          <w:color w:val="111111"/>
          <w:sz w:val="28"/>
          <w:szCs w:val="28"/>
          <w:rtl/>
        </w:rPr>
        <w:t xml:space="preserve">2907 . النجف الأشرف؛ مكتبة آية الله الحكيم العامة؛ رقم المخطوط 2390</w:t>
      </w:r>
    </w:p>
    <w:p>
      <w:pPr>
        <w:pStyle w:val="BookText"/>
      </w:pPr>
      <w:r>
        <w:rPr>
          <w:rFonts w:ascii="IRNazanin" w:hAnsi="IRNazanin" w:eastAsia="IRNazanin" w:cs="IRNazanin"/>
          <w:lang w:bidi="fa-IR"/>
          <w:color w:val="111111"/>
          <w:sz w:val="28"/>
          <w:szCs w:val="28"/>
          <w:rtl/>
        </w:rPr>
        <w:t xml:space="preserve">کا: مجهول، تا: مجهول؛ 17 ص، 15 س،12*18سم [معجم المخطوطات النجفية: 704]</w:t>
      </w:r>
    </w:p>
    <w:p>
      <w:pPr>
        <w:pStyle w:val="BookText"/>
      </w:pPr>
      <w:r>
        <w:rPr>
          <w:rFonts w:ascii="Amiri" w:hAnsi="Amiri" w:eastAsia="Amiri" w:cs="Amiri"/>
          <w:lang w:bidi="ar-SA"/>
          <w:color w:val="111111"/>
          <w:sz w:val="28"/>
          <w:szCs w:val="28"/>
          <w:rtl/>
        </w:rPr>
        <w:t xml:space="preserve">2908 . النجف الأشرف؛ مكتبة آية الله الحكيم العامة؛ رقم المخطوط : 2603</w:t>
      </w:r>
    </w:p>
    <w:p>
      <w:pPr>
        <w:pStyle w:val="BookText"/>
      </w:pPr>
      <w:r>
        <w:rPr>
          <w:rFonts w:ascii="IRNazanin" w:hAnsi="IRNazanin" w:eastAsia="IRNazanin" w:cs="IRNazanin"/>
          <w:lang w:bidi="fa-IR"/>
          <w:color w:val="111111"/>
          <w:sz w:val="28"/>
          <w:szCs w:val="28"/>
          <w:rtl/>
        </w:rPr>
        <w:t xml:space="preserve">کا: مجهول، تا: مجهول؛ ناقصة الأوّل والآخر؛ 151 ص، 15س، 11*20سم [معجم المخطوطات النجفية 704]
</w:t>
      </w:r>
    </w:p>
    <w:p>
      <w:pPr>
        <w:sectPr>
          <w:footerReference w:type="default" r:id="rId7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2909.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2833</w:t>
      </w:r>
    </w:p>
    <w:p>
      <w:pPr>
        <w:pStyle w:val="BookText"/>
      </w:pPr>
      <w:r>
        <w:rPr>
          <w:rFonts w:ascii="IRNazanin" w:hAnsi="IRNazanin" w:eastAsia="IRNazanin" w:cs="IRNazanin"/>
          <w:lang w:bidi="fa-IR"/>
          <w:color w:val="111111"/>
          <w:sz w:val="28"/>
          <w:szCs w:val="28"/>
          <w:rtl/>
        </w:rPr>
        <w:t xml:space="preserve">کا: مجهول، تا: مجهول؛ ناقصة الأوّل والآخر؛ 38 ص، 14س، 8*11سم [معجم المخطوطات النجفية 705]</w:t>
      </w:r>
    </w:p>
    <w:p>
      <w:pPr>
        <w:pStyle w:val="BookText"/>
      </w:pPr>
      <w:r>
        <w:rPr>
          <w:rFonts w:ascii="Times New Roman" w:hAnsi="Times New Roman" w:eastAsia="Times New Roman" w:cs="Times New Roman"/>
          <w:lang w:val="en-US" w:bidi="en-US"/>
          <w:color w:val="111111"/>
          <w:sz w:val="28"/>
          <w:szCs w:val="28"/>
          <w:rtl/>
        </w:rPr>
        <w:t xml:space="preserve">2910.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2421</w:t>
      </w:r>
    </w:p>
    <w:p>
      <w:pPr>
        <w:pStyle w:val="BookText"/>
      </w:pPr>
      <w:r>
        <w:rPr>
          <w:rFonts w:ascii="IRNazanin" w:hAnsi="IRNazanin" w:eastAsia="IRNazanin" w:cs="IRNazanin"/>
          <w:lang w:bidi="fa-IR"/>
          <w:color w:val="111111"/>
          <w:sz w:val="28"/>
          <w:szCs w:val="28"/>
          <w:rtl/>
        </w:rPr>
        <w:t xml:space="preserve">کا: مجهول، تا: مجهول؛ ناقصة الأوّل والآخر؛ 193 ص 9س، 7*15سم [معجم المخطوطات النجفية : 705]</w:t>
      </w:r>
    </w:p>
    <w:p>
      <w:pPr>
        <w:pStyle w:val="BookText"/>
      </w:pPr>
      <w:r>
        <w:rPr>
          <w:rFonts w:ascii="Times New Roman" w:hAnsi="Times New Roman" w:eastAsia="Times New Roman" w:cs="Times New Roman"/>
          <w:lang w:val="en-US" w:bidi="en-US"/>
          <w:color w:val="111111"/>
          <w:sz w:val="28"/>
          <w:szCs w:val="28"/>
          <w:rtl/>
        </w:rPr>
        <w:t xml:space="preserve">2911.</w:t>
      </w:r>
    </w:p>
    <w:p>
      <w:pPr>
        <w:pStyle w:val="BookText"/>
      </w:pPr>
      <w:r>
        <w:rPr>
          <w:rFonts w:ascii="Amiri" w:hAnsi="Amiri" w:eastAsia="Amiri" w:cs="Amiri"/>
          <w:lang w:bidi="ar-SA"/>
          <w:color w:val="111111"/>
          <w:sz w:val="28"/>
          <w:szCs w:val="28"/>
          <w:rtl/>
        </w:rPr>
        <w:t xml:space="preserve">النجف الأشرف؛ مكتبة الإمام أميرالمؤمنين العامة؛ رقم المخطوط: 213</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777] 2912. النجف الأشرف؛ مؤسسة كاشف الغطاء العامة؛ رقم المخطوط: 5840</w:t>
      </w:r>
    </w:p>
    <w:p>
      <w:pPr>
        <w:pStyle w:val="BookText"/>
      </w:pPr>
      <w:r>
        <w:rPr>
          <w:rFonts w:ascii="IRNazanin" w:hAnsi="IRNazanin" w:eastAsia="IRNazanin" w:cs="IRNazanin"/>
          <w:lang w:bidi="fa-IR"/>
          <w:color w:val="111111"/>
          <w:sz w:val="28"/>
          <w:szCs w:val="28"/>
          <w:rtl/>
        </w:rPr>
        <w:t xml:space="preserve">کا: مجهول، تا: مجهول؛ ناقصة الأوّل والآخر؛ 10ص [ف: 1-55]</w:t>
      </w:r>
    </w:p>
    <w:p>
      <w:pPr>
        <w:pStyle w:val="BookText"/>
      </w:pPr>
      <w:r>
        <w:rPr>
          <w:rFonts w:ascii="Amiri" w:hAnsi="Amiri" w:eastAsia="Amiri" w:cs="Amiri"/>
          <w:lang w:bidi="ar-SA"/>
          <w:color w:val="111111"/>
          <w:sz w:val="28"/>
          <w:szCs w:val="28"/>
          <w:rtl/>
        </w:rPr>
        <w:t xml:space="preserve">2913 . النجف الأشرف؛ مؤسسة كاشف الغطاء العامة؛ رقم المخطوط: 4192</w:t>
      </w:r>
    </w:p>
    <w:p>
      <w:pPr>
        <w:pStyle w:val="BookText"/>
      </w:pPr>
      <w:r>
        <w:rPr>
          <w:rFonts w:ascii="IRNazanin" w:hAnsi="IRNazanin" w:eastAsia="IRNazanin" w:cs="IRNazanin"/>
          <w:lang w:bidi="fa-IR"/>
          <w:color w:val="111111"/>
          <w:sz w:val="28"/>
          <w:szCs w:val="28"/>
          <w:rtl/>
        </w:rPr>
        <w:t xml:space="preserve">کا: مجهول، تا: مجهول؛ 15 ص [ف: 1-376]</w:t>
      </w:r>
    </w:p>
    <w:p>
      <w:pPr>
        <w:pStyle w:val="BookText"/>
      </w:pPr>
      <w:r>
        <w:rPr>
          <w:rFonts w:ascii="Amiri" w:hAnsi="Amiri" w:eastAsia="Amiri" w:cs="Amiri"/>
          <w:lang w:bidi="ar-SA"/>
          <w:color w:val="111111"/>
          <w:sz w:val="28"/>
          <w:szCs w:val="28"/>
          <w:rtl/>
        </w:rPr>
        <w:t xml:space="preserve">2914 . النجف الأشرف؛ مؤسسة كاشف الغطاء العامة؛ رقم المخطوط : 4195</w:t>
      </w:r>
    </w:p>
    <w:p>
      <w:pPr>
        <w:pStyle w:val="BookText"/>
      </w:pPr>
      <w:r>
        <w:rPr>
          <w:rFonts w:ascii="IRNazanin" w:hAnsi="IRNazanin" w:eastAsia="IRNazanin" w:cs="IRNazanin"/>
          <w:lang w:bidi="fa-IR"/>
          <w:color w:val="111111"/>
          <w:sz w:val="28"/>
          <w:szCs w:val="28"/>
          <w:rtl/>
        </w:rPr>
        <w:t xml:space="preserve">کا: مجهول، تا: مجهول ناقصة الآخر؛ 36 ص [ف: 1-376]</w:t>
      </w:r>
    </w:p>
    <w:p>
      <w:pPr>
        <w:pStyle w:val="BookText"/>
      </w:pPr>
      <w:r>
        <w:rPr>
          <w:rFonts w:ascii="Amiri" w:hAnsi="Amiri" w:eastAsia="Amiri" w:cs="Amiri"/>
          <w:lang w:bidi="ar-SA"/>
          <w:color w:val="111111"/>
          <w:sz w:val="28"/>
          <w:szCs w:val="28"/>
          <w:rtl/>
        </w:rPr>
        <w:t xml:space="preserve">2915 . النجف الأشرف؛ مؤسسة كاشف الغطاء العامة؛ رقم المخطوط: 4192</w:t>
      </w:r>
    </w:p>
    <w:p>
      <w:pPr>
        <w:pStyle w:val="BookText"/>
      </w:pPr>
      <w:r>
        <w:rPr>
          <w:rFonts w:ascii="IRNazanin" w:hAnsi="IRNazanin" w:eastAsia="IRNazanin" w:cs="IRNazanin"/>
          <w:lang w:bidi="fa-IR"/>
          <w:color w:val="111111"/>
          <w:sz w:val="28"/>
          <w:szCs w:val="28"/>
          <w:rtl/>
        </w:rPr>
        <w:t xml:space="preserve">کا: مجهول، تا: مجهول؛ 12 ص [ف: 1-376]</w:t>
      </w:r>
    </w:p>
    <w:p>
      <w:pPr>
        <w:pStyle w:val="BookText"/>
      </w:pPr>
      <w:r>
        <w:rPr>
          <w:rFonts w:ascii="Times New Roman" w:hAnsi="Times New Roman" w:eastAsia="Times New Roman" w:cs="Times New Roman"/>
          <w:lang w:val="en-US" w:bidi="en-US"/>
          <w:color w:val="111111"/>
          <w:sz w:val="28"/>
          <w:szCs w:val="28"/>
          <w:rtl/>
        </w:rPr>
        <w:t xml:space="preserve">2916.</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ب-27/10</w:t>
      </w:r>
    </w:p>
    <w:p>
      <w:pPr>
        <w:pStyle w:val="BookText"/>
      </w:pPr>
      <w:r>
        <w:rPr>
          <w:rFonts w:ascii="IRNazanin" w:hAnsi="IRNazanin" w:eastAsia="IRNazanin" w:cs="IRNazanin"/>
          <w:lang w:bidi="fa-IR"/>
          <w:color w:val="111111"/>
          <w:sz w:val="28"/>
          <w:szCs w:val="28"/>
          <w:rtl/>
        </w:rPr>
        <w:t xml:space="preserve">مجموعة أدعية وزيارات للأولياء؛ کا: مجهول، تا: مجهول [ف 302]</w:t>
      </w:r>
    </w:p>
    <w:p>
      <w:pPr>
        <w:pStyle w:val="BookText"/>
      </w:pPr>
      <w:r>
        <w:rPr>
          <w:rFonts w:ascii="Times New Roman" w:hAnsi="Times New Roman" w:eastAsia="Times New Roman" w:cs="Times New Roman"/>
          <w:lang w:val="en-US" w:bidi="en-US"/>
          <w:color w:val="111111"/>
          <w:sz w:val="28"/>
          <w:szCs w:val="28"/>
          <w:rtl/>
        </w:rPr>
        <w:t xml:space="preserve">2917.</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ب-27/13</w:t>
      </w:r>
    </w:p>
    <w:p>
      <w:pPr>
        <w:pStyle w:val="BookText"/>
      </w:pPr>
      <w:r>
        <w:rPr>
          <w:rFonts w:ascii="IRNazanin" w:hAnsi="IRNazanin" w:eastAsia="IRNazanin" w:cs="IRNazanin"/>
          <w:lang w:bidi="fa-IR"/>
          <w:color w:val="111111"/>
          <w:sz w:val="28"/>
          <w:szCs w:val="28"/>
          <w:rtl/>
        </w:rPr>
        <w:t xml:space="preserve">رسالة في الأوراد والأذكار والصلوات؛ کا: مجهول، تا: مجهول؛ 15/7*27/3سم [ف: 302]</w:t>
      </w:r>
    </w:p>
    <w:p>
      <w:pPr>
        <w:pStyle w:val="BookText"/>
      </w:pPr>
      <w:r>
        <w:rPr>
          <w:rFonts w:ascii="Times New Roman" w:hAnsi="Times New Roman" w:eastAsia="Times New Roman" w:cs="Times New Roman"/>
          <w:lang w:val="en-US" w:bidi="en-US"/>
          <w:color w:val="111111"/>
          <w:sz w:val="28"/>
          <w:szCs w:val="28"/>
          <w:rtl/>
        </w:rPr>
        <w:t xml:space="preserve">2918.</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ح-214</w:t>
      </w:r>
    </w:p>
    <w:p>
      <w:pPr>
        <w:pStyle w:val="BookText"/>
      </w:pPr>
      <w:r>
        <w:rPr>
          <w:rFonts w:ascii="IRNazanin" w:hAnsi="IRNazanin" w:eastAsia="IRNazanin" w:cs="IRNazanin"/>
          <w:lang w:bidi="fa-IR"/>
          <w:color w:val="111111"/>
          <w:sz w:val="28"/>
          <w:szCs w:val="28"/>
          <w:rtl/>
        </w:rPr>
        <w:t xml:space="preserve">أدعية وزيارات ومرائي؛ کا: مجهول، تا: مجهول؛12/5*16/4سم [ف : 307]</w:t>
      </w:r>
    </w:p>
    <w:p>
      <w:pPr>
        <w:pStyle w:val="BookText"/>
      </w:pPr>
      <w:r>
        <w:rPr>
          <w:rFonts w:ascii="Times New Roman" w:hAnsi="Times New Roman" w:eastAsia="Times New Roman" w:cs="Times New Roman"/>
          <w:lang w:val="en-US" w:bidi="en-US"/>
          <w:color w:val="111111"/>
          <w:sz w:val="28"/>
          <w:szCs w:val="28"/>
          <w:rtl/>
        </w:rPr>
        <w:t xml:space="preserve">2919.</w:t>
      </w:r>
    </w:p>
    <w:p>
      <w:pPr>
        <w:pStyle w:val="BookText"/>
      </w:pPr>
      <w:r>
        <w:rPr>
          <w:rFonts w:ascii="Amiri" w:hAnsi="Amiri" w:eastAsia="Amiri" w:cs="Amiri"/>
          <w:lang w:bidi="ar-SA"/>
          <w:color w:val="111111"/>
          <w:sz w:val="28"/>
          <w:szCs w:val="28"/>
          <w:rtl/>
        </w:rPr>
        <w:t xml:space="preserve">بغداد؛ مكتبة الأوقاف العامة؛ رقم المخطوط: 7162/16 أوّلها: اللهم يا نور النور تنورت بالنور، والنور رنو نورك ...</w:t>
      </w:r>
    </w:p>
    <w:p>
      <w:pPr>
        <w:pStyle w:val="BookText"/>
      </w:pPr>
      <w:r>
        <w:rPr>
          <w:rFonts w:ascii="IRNazanin" w:hAnsi="IRNazanin" w:eastAsia="IRNazanin" w:cs="IRNazanin"/>
          <w:lang w:bidi="fa-IR"/>
          <w:color w:val="111111"/>
          <w:sz w:val="28"/>
          <w:szCs w:val="28"/>
          <w:rtl/>
        </w:rPr>
        <w:t xml:space="preserve">کا: مجهول، تا: مجهول؛ 1ق،16*21سم [ف: 2-366]</w:t>
      </w:r>
    </w:p>
    <w:p>
      <w:pPr>
        <w:pStyle w:val="BookText"/>
      </w:pPr>
      <w:r>
        <w:rPr>
          <w:rFonts w:ascii="Times New Roman" w:hAnsi="Times New Roman" w:eastAsia="Times New Roman" w:cs="Times New Roman"/>
          <w:lang w:val="en-US" w:bidi="en-US"/>
          <w:color w:val="111111"/>
          <w:sz w:val="28"/>
          <w:szCs w:val="28"/>
          <w:rtl/>
        </w:rPr>
        <w:t xml:space="preserve">2920.</w:t>
      </w:r>
    </w:p>
    <w:p>
      <w:pPr>
        <w:pStyle w:val="BookText"/>
      </w:pPr>
      <w:r>
        <w:rPr>
          <w:rFonts w:ascii="Amiri" w:hAnsi="Amiri" w:eastAsia="Amiri" w:cs="Amiri"/>
          <w:lang w:bidi="ar-SA"/>
          <w:color w:val="111111"/>
          <w:sz w:val="28"/>
          <w:szCs w:val="28"/>
          <w:rtl/>
        </w:rPr>
        <w:t xml:space="preserve">بغداد؛ مكتبة الأوقاف العامة؛ رقم المخطوط : 22903 أوّلها : اللهم صل وسلم وزد وبارك، وتفضل وتكرم على سيدنا محمد الذي اخترت له من خيار خلقك ...</w:t>
      </w:r>
    </w:p>
    <w:p>
      <w:pPr>
        <w:pStyle w:val="BookText"/>
      </w:pPr>
      <w:r>
        <w:rPr>
          <w:rFonts w:ascii="IRNazanin" w:hAnsi="IRNazanin" w:eastAsia="IRNazanin" w:cs="IRNazanin"/>
          <w:lang w:bidi="fa-IR"/>
          <w:color w:val="111111"/>
          <w:sz w:val="28"/>
          <w:szCs w:val="28"/>
          <w:rtl/>
        </w:rPr>
        <w:t xml:space="preserve">کا: مجهول، تا: مجهول؛ ق10*15سم [ف: 2-392]
</w:t>
      </w:r>
    </w:p>
    <w:p>
      <w:pPr>
        <w:sectPr>
          <w:footerReference w:type="default" r:id="rId7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2921.</w:t>
      </w:r>
    </w:p>
    <w:p>
      <w:pPr>
        <w:pStyle w:val="BookText"/>
      </w:pPr>
      <w:r>
        <w:rPr>
          <w:rFonts w:ascii="Amiri" w:hAnsi="Amiri" w:eastAsia="Amiri" w:cs="Amiri"/>
          <w:lang w:bidi="ar-SA"/>
          <w:color w:val="111111"/>
          <w:sz w:val="28"/>
          <w:szCs w:val="28"/>
          <w:rtl/>
        </w:rPr>
        <w:t xml:space="preserve">كربلاء؛ مكتبة خزانة سلمان هادي آل طعمه؛ رقم المخطوط: 134</w:t>
      </w:r>
    </w:p>
    <w:p>
      <w:pPr>
        <w:pStyle w:val="BookText"/>
      </w:pPr>
      <w:r>
        <w:rPr>
          <w:rFonts w:ascii="Amiri" w:hAnsi="Amiri" w:eastAsia="Amiri" w:cs="Amiri"/>
          <w:lang w:bidi="ar-SA"/>
          <w:color w:val="111111"/>
          <w:sz w:val="28"/>
          <w:szCs w:val="28"/>
          <w:rtl/>
        </w:rPr>
        <w:t xml:space="preserve">كا: الشيخ علي، تا: مجهول؛ ناقصة: الأوّل؛ 342 ص ،8*14سم [مخطوطات كربلاء: 3-316]</w:t>
      </w:r>
    </w:p>
    <w:p>
      <w:pPr>
        <w:pStyle w:val="BookText"/>
      </w:pPr>
      <w:r>
        <w:rPr>
          <w:rFonts w:ascii="Times New Roman" w:hAnsi="Times New Roman" w:eastAsia="Times New Roman" w:cs="Times New Roman"/>
          <w:lang w:val="en-US" w:bidi="en-US"/>
          <w:color w:val="111111"/>
          <w:sz w:val="28"/>
          <w:szCs w:val="28"/>
          <w:rtl/>
        </w:rPr>
        <w:t xml:space="preserve">2922.</w:t>
      </w:r>
    </w:p>
    <w:p>
      <w:pPr>
        <w:pStyle w:val="BookText"/>
      </w:pPr>
      <w:r>
        <w:rPr>
          <w:rFonts w:ascii="Amiri" w:hAnsi="Amiri" w:eastAsia="Amiri" w:cs="Amiri"/>
          <w:lang w:bidi="ar-SA"/>
          <w:color w:val="111111"/>
          <w:sz w:val="28"/>
          <w:szCs w:val="28"/>
          <w:rtl/>
        </w:rPr>
        <w:t xml:space="preserve">بغداد؛ خزانة قاسم محمّد الرجب؛ رقم المخطوط : 141/2</w:t>
      </w:r>
    </w:p>
    <w:p>
      <w:pPr>
        <w:pStyle w:val="BookText"/>
      </w:pPr>
      <w:r>
        <w:rPr>
          <w:rFonts w:ascii="IRNazanin" w:hAnsi="IRNazanin" w:eastAsia="IRNazanin" w:cs="IRNazanin"/>
          <w:lang w:bidi="fa-IR"/>
          <w:color w:val="111111"/>
          <w:sz w:val="28"/>
          <w:szCs w:val="28"/>
          <w:rtl/>
        </w:rPr>
        <w:t xml:space="preserve">کا: مجهول، تا: مجهول :[ف 1-18]</w:t>
      </w:r>
    </w:p>
    <w:p>
      <w:pPr>
        <w:pStyle w:val="BookText"/>
      </w:pPr>
      <w:r>
        <w:rPr>
          <w:rFonts w:ascii="Times New Roman" w:hAnsi="Times New Roman" w:eastAsia="Times New Roman" w:cs="Times New Roman"/>
          <w:lang w:val="en-US" w:bidi="en-US"/>
          <w:color w:val="111111"/>
          <w:sz w:val="28"/>
          <w:szCs w:val="28"/>
          <w:rtl/>
        </w:rPr>
        <w:t xml:space="preserve">2923.</w:t>
      </w:r>
    </w:p>
    <w:p>
      <w:pPr>
        <w:pStyle w:val="BookText"/>
      </w:pPr>
      <w:r>
        <w:rPr>
          <w:rFonts w:ascii="IRNazanin" w:hAnsi="IRNazanin" w:eastAsia="IRNazanin" w:cs="IRNazanin"/>
          <w:lang w:bidi="fa-IR"/>
          <w:color w:val="111111"/>
          <w:sz w:val="28"/>
          <w:szCs w:val="28"/>
          <w:rtl/>
        </w:rPr>
        <w:t xml:space="preserve">بغداد خزانة قاسم محمّد الرجب؛ رقم المخطوط: 156/2 کا: مجهول، تا: مجهول :[ف 1-25]</w:t>
      </w:r>
    </w:p>
    <w:p>
      <w:pPr>
        <w:pStyle w:val="BookText"/>
      </w:pPr>
      <w:r>
        <w:rPr>
          <w:rFonts w:ascii="Times New Roman" w:hAnsi="Times New Roman" w:eastAsia="Times New Roman" w:cs="Times New Roman"/>
          <w:lang w:val="en-US" w:bidi="en-US"/>
          <w:color w:val="111111"/>
          <w:sz w:val="28"/>
          <w:szCs w:val="28"/>
          <w:rtl/>
        </w:rPr>
        <w:t xml:space="preserve">2924.</w:t>
      </w:r>
    </w:p>
    <w:p>
      <w:pPr>
        <w:pStyle w:val="BookText"/>
      </w:pPr>
      <w:r>
        <w:rPr>
          <w:rFonts w:ascii="IRNazanin" w:hAnsi="IRNazanin" w:eastAsia="IRNazanin" w:cs="IRNazanin"/>
          <w:lang w:bidi="fa-IR"/>
          <w:color w:val="111111"/>
          <w:sz w:val="28"/>
          <w:szCs w:val="28"/>
          <w:rtl/>
        </w:rPr>
        <w:t xml:space="preserve">بغداد خزانة قاسم محمّد الرجب؛ رقم المخطوط : 156/3 کا: مجهول، تا: مجهول :[ف 1-25]</w:t>
      </w:r>
    </w:p>
    <w:p>
      <w:pPr>
        <w:pStyle w:val="BookText"/>
      </w:pPr>
      <w:r>
        <w:rPr>
          <w:rFonts w:ascii="Times New Roman" w:hAnsi="Times New Roman" w:eastAsia="Times New Roman" w:cs="Times New Roman"/>
          <w:lang w:val="en-US" w:bidi="en-US"/>
          <w:color w:val="111111"/>
          <w:sz w:val="28"/>
          <w:szCs w:val="28"/>
          <w:rtl/>
        </w:rPr>
        <w:t xml:space="preserve">2925.</w:t>
      </w:r>
    </w:p>
    <w:p>
      <w:pPr>
        <w:pStyle w:val="BookText"/>
      </w:pPr>
      <w:r>
        <w:rPr>
          <w:rFonts w:ascii="Amiri" w:hAnsi="Amiri" w:eastAsia="Amiri" w:cs="Amiri"/>
          <w:lang w:bidi="ar-SA"/>
          <w:color w:val="111111"/>
          <w:sz w:val="28"/>
          <w:szCs w:val="28"/>
          <w:rtl/>
        </w:rPr>
        <w:t xml:space="preserve">بغداد؛ خزانة قاسم محمّد الرجب؛ رقم المخطوط : 163/14</w:t>
      </w:r>
    </w:p>
    <w:p>
      <w:pPr>
        <w:pStyle w:val="BookText"/>
      </w:pPr>
      <w:r>
        <w:rPr>
          <w:rFonts w:ascii="IRNazanin" w:hAnsi="IRNazanin" w:eastAsia="IRNazanin" w:cs="IRNazanin"/>
          <w:lang w:bidi="fa-IR"/>
          <w:color w:val="111111"/>
          <w:sz w:val="28"/>
          <w:szCs w:val="28"/>
          <w:rtl/>
        </w:rPr>
        <w:t xml:space="preserve">کا: مجهول، تا: مجهول [ف: 1-29]</w:t>
      </w:r>
    </w:p>
    <w:p>
      <w:pPr>
        <w:pStyle w:val="BookText"/>
      </w:pPr>
      <w:r>
        <w:rPr>
          <w:rFonts w:ascii="Times New Roman" w:hAnsi="Times New Roman" w:eastAsia="Times New Roman" w:cs="Times New Roman"/>
          <w:lang w:val="en-US" w:bidi="en-US"/>
          <w:color w:val="111111"/>
          <w:sz w:val="28"/>
          <w:szCs w:val="28"/>
          <w:rtl/>
        </w:rPr>
        <w:t xml:space="preserve">2926.</w:t>
      </w:r>
    </w:p>
    <w:p>
      <w:pPr>
        <w:pStyle w:val="BookText"/>
      </w:pPr>
      <w:r>
        <w:rPr>
          <w:rFonts w:ascii="Amiri" w:hAnsi="Amiri" w:eastAsia="Amiri" w:cs="Amiri"/>
          <w:lang w:bidi="ar-SA"/>
          <w:color w:val="111111"/>
          <w:sz w:val="28"/>
          <w:szCs w:val="28"/>
          <w:rtl/>
        </w:rPr>
        <w:t xml:space="preserve">بغداد خزانة قاسم محمّد الرجب؛ رقم المخطوط: 287</w:t>
      </w:r>
    </w:p>
    <w:p>
      <w:pPr>
        <w:pStyle w:val="BookText"/>
      </w:pPr>
      <w:r>
        <w:rPr>
          <w:rFonts w:ascii="IRNazanin" w:hAnsi="IRNazanin" w:eastAsia="IRNazanin" w:cs="IRNazanin"/>
          <w:lang w:bidi="fa-IR"/>
          <w:color w:val="111111"/>
          <w:sz w:val="28"/>
          <w:szCs w:val="28"/>
          <w:rtl/>
        </w:rPr>
        <w:t xml:space="preserve">کا: مجهول، تا: مجهول :[ف 3-7]</w:t>
      </w:r>
    </w:p>
    <w:p>
      <w:pPr>
        <w:pStyle w:val="BookText"/>
      </w:pPr>
      <w:r>
        <w:rPr>
          <w:rFonts w:ascii="Times New Roman" w:hAnsi="Times New Roman" w:eastAsia="Times New Roman" w:cs="Times New Roman"/>
          <w:lang w:val="en-US" w:bidi="en-US"/>
          <w:color w:val="111111"/>
          <w:sz w:val="28"/>
          <w:szCs w:val="28"/>
          <w:rtl/>
        </w:rPr>
        <w:t xml:space="preserve">2927.</w:t>
      </w:r>
    </w:p>
    <w:p>
      <w:pPr>
        <w:pStyle w:val="BookText"/>
      </w:pPr>
      <w:r>
        <w:rPr>
          <w:rFonts w:ascii="IRNazanin" w:hAnsi="IRNazanin" w:eastAsia="IRNazanin" w:cs="IRNazanin"/>
          <w:lang w:bidi="fa-IR"/>
          <w:color w:val="111111"/>
          <w:sz w:val="28"/>
          <w:szCs w:val="28"/>
          <w:rtl/>
        </w:rPr>
        <w:t xml:space="preserve">بغداد؛ یعقوب سركيس المهداة إلى جامعة الحكمة؛ رقم المخطوط : 177/7</w:t>
      </w:r>
    </w:p>
    <w:p>
      <w:pPr>
        <w:pStyle w:val="BookText"/>
      </w:pPr>
      <w:r>
        <w:rPr>
          <w:rFonts w:ascii="IRNazanin" w:hAnsi="IRNazanin" w:eastAsia="IRNazanin" w:cs="IRNazanin"/>
          <w:lang w:bidi="fa-IR"/>
          <w:color w:val="111111"/>
          <w:sz w:val="28"/>
          <w:szCs w:val="28"/>
          <w:rtl/>
        </w:rPr>
        <w:t xml:space="preserve">کا: مجهول، تا: مجهول؛ 143 ص، 13 س ،15/5*21/5 سم [ف: 110]</w:t>
      </w:r>
    </w:p>
    <w:p>
      <w:pPr>
        <w:pStyle w:val="BookText"/>
      </w:pPr>
      <w:r>
        <w:rPr>
          <w:rFonts w:ascii="Times New Roman" w:hAnsi="Times New Roman" w:eastAsia="Times New Roman" w:cs="Times New Roman"/>
          <w:lang w:val="en-US" w:bidi="en-US"/>
          <w:color w:val="111111"/>
          <w:sz w:val="28"/>
          <w:szCs w:val="28"/>
          <w:rtl/>
        </w:rPr>
        <w:t xml:space="preserve">2928.</w:t>
      </w:r>
    </w:p>
    <w:p>
      <w:pPr>
        <w:pStyle w:val="BookText"/>
      </w:pPr>
      <w:r>
        <w:rPr>
          <w:rFonts w:ascii="IRNazanin" w:hAnsi="IRNazanin" w:eastAsia="IRNazanin" w:cs="IRNazanin"/>
          <w:lang w:bidi="fa-IR"/>
          <w:color w:val="111111"/>
          <w:sz w:val="28"/>
          <w:szCs w:val="28"/>
          <w:rtl/>
        </w:rPr>
        <w:t xml:space="preserve">بغداد؛ یعقوب سركيس المهداة إلى جامعة الحكمة)؛ رقم المخطوط : 188/23</w:t>
      </w:r>
    </w:p>
    <w:p>
      <w:pPr>
        <w:pStyle w:val="BookText"/>
      </w:pPr>
      <w:r>
        <w:rPr>
          <w:rFonts w:ascii="IRNazanin" w:hAnsi="IRNazanin" w:eastAsia="IRNazanin" w:cs="IRNazanin"/>
          <w:lang w:bidi="fa-IR"/>
          <w:color w:val="111111"/>
          <w:sz w:val="28"/>
          <w:szCs w:val="28"/>
          <w:rtl/>
        </w:rPr>
        <w:t xml:space="preserve">دعاء ختم القرآن؛ کا: مجهول، تا: مجهول؛ 3 ص (171-173) 23 - 26 س،13*20/5سم [ف: 121]</w:t>
      </w:r>
    </w:p>
    <w:p>
      <w:pPr>
        <w:pStyle w:val="BookText"/>
      </w:pPr>
      <w:r>
        <w:rPr>
          <w:rFonts w:ascii="Times New Roman" w:hAnsi="Times New Roman" w:eastAsia="Times New Roman" w:cs="Times New Roman"/>
          <w:lang w:val="en-US" w:bidi="en-US"/>
          <w:color w:val="111111"/>
          <w:sz w:val="28"/>
          <w:szCs w:val="28"/>
          <w:rtl/>
        </w:rPr>
        <w:t xml:space="preserve">2929.</w:t>
      </w:r>
    </w:p>
    <w:p>
      <w:pPr>
        <w:pStyle w:val="BookText"/>
      </w:pPr>
      <w:r>
        <w:rPr>
          <w:rFonts w:ascii="IRNazanin" w:hAnsi="IRNazanin" w:eastAsia="IRNazanin" w:cs="IRNazanin"/>
          <w:lang w:bidi="fa-IR"/>
          <w:color w:val="111111"/>
          <w:sz w:val="28"/>
          <w:szCs w:val="28"/>
          <w:rtl/>
        </w:rPr>
        <w:t xml:space="preserve">بغداد؛ یعقوب سركيس المهداة) إلى جامعة الحكمة؛ رقم المخطوط: 188/31</w:t>
      </w:r>
    </w:p>
    <w:p>
      <w:pPr>
        <w:pStyle w:val="BookText"/>
      </w:pPr>
      <w:r>
        <w:rPr>
          <w:rFonts w:ascii="IRNazanin" w:hAnsi="IRNazanin" w:eastAsia="IRNazanin" w:cs="IRNazanin"/>
          <w:lang w:bidi="fa-IR"/>
          <w:color w:val="111111"/>
          <w:sz w:val="28"/>
          <w:szCs w:val="28"/>
          <w:rtl/>
        </w:rPr>
        <w:t xml:space="preserve">دعاء ختم القرآن؛ کا: مجهول، تا: مجهول ؛ 5 ص( 200-204) ، 23-26 س،13*20/5سم ف: 122]</w:t>
      </w:r>
    </w:p>
    <w:p>
      <w:pPr>
        <w:pStyle w:val="BookText"/>
      </w:pPr>
      <w:r>
        <w:rPr>
          <w:rFonts w:ascii="Times New Roman" w:hAnsi="Times New Roman" w:eastAsia="Times New Roman" w:cs="Times New Roman"/>
          <w:lang w:val="en-US" w:bidi="en-US"/>
          <w:color w:val="111111"/>
          <w:sz w:val="28"/>
          <w:szCs w:val="28"/>
          <w:rtl/>
        </w:rPr>
        <w:t xml:space="preserve">2930.</w:t>
      </w:r>
    </w:p>
    <w:p>
      <w:pPr>
        <w:pStyle w:val="BookText"/>
      </w:pPr>
      <w:r>
        <w:rPr>
          <w:rFonts w:ascii="IRNazanin" w:hAnsi="IRNazanin" w:eastAsia="IRNazanin" w:cs="IRNazanin"/>
          <w:lang w:bidi="fa-IR"/>
          <w:color w:val="111111"/>
          <w:sz w:val="28"/>
          <w:szCs w:val="28"/>
          <w:rtl/>
        </w:rPr>
        <w:t xml:space="preserve">بغداد؛ یعقوب سركيس المهداة إلى جامعة الحكمة؛ رقم المخطوط : 188/35</w:t>
      </w:r>
    </w:p>
    <w:p>
      <w:pPr>
        <w:pStyle w:val="BookText"/>
      </w:pPr>
      <w:r>
        <w:rPr>
          <w:rFonts w:ascii="IRNazanin" w:hAnsi="IRNazanin" w:eastAsia="IRNazanin" w:cs="IRNazanin"/>
          <w:lang w:bidi="fa-IR"/>
          <w:color w:val="111111"/>
          <w:sz w:val="28"/>
          <w:szCs w:val="28"/>
          <w:rtl/>
        </w:rPr>
        <w:t xml:space="preserve">کا: مجهول، تا: مجهول؛ 12 ص(250-239)، 26-23س، 13*20/5سم [ف: 122]</w:t>
      </w:r>
    </w:p>
    <w:p>
      <w:pPr>
        <w:pStyle w:val="BookText"/>
      </w:pPr>
      <w:r>
        <w:rPr>
          <w:rFonts w:ascii="Times New Roman" w:hAnsi="Times New Roman" w:eastAsia="Times New Roman" w:cs="Times New Roman"/>
          <w:lang w:val="en-US" w:bidi="en-US"/>
          <w:color w:val="111111"/>
          <w:sz w:val="28"/>
          <w:szCs w:val="28"/>
          <w:rtl/>
        </w:rPr>
        <w:t xml:space="preserve">2931.</w:t>
      </w:r>
    </w:p>
    <w:p>
      <w:pPr>
        <w:pStyle w:val="BookText"/>
      </w:pPr>
      <w:r>
        <w:rPr>
          <w:rFonts w:ascii="IRNazanin" w:hAnsi="IRNazanin" w:eastAsia="IRNazanin" w:cs="IRNazanin"/>
          <w:lang w:bidi="fa-IR"/>
          <w:color w:val="111111"/>
          <w:sz w:val="28"/>
          <w:szCs w:val="28"/>
          <w:rtl/>
        </w:rPr>
        <w:t xml:space="preserve">بغداد؛ یعقوب سركيس المهداة إلى جامعة الحكمة؛ رقم المخطوط : 188/42</w:t>
      </w:r>
    </w:p>
    <w:p>
      <w:pPr>
        <w:pStyle w:val="BookText"/>
      </w:pPr>
      <w:r>
        <w:rPr>
          <w:rFonts w:ascii="IRNazanin" w:hAnsi="IRNazanin" w:eastAsia="IRNazanin" w:cs="IRNazanin"/>
          <w:lang w:bidi="fa-IR"/>
          <w:color w:val="111111"/>
          <w:sz w:val="28"/>
          <w:szCs w:val="28"/>
          <w:rtl/>
        </w:rPr>
        <w:t xml:space="preserve">دعاء ختم القرآن؛ کا: مجهول، تا: مجهول؛ 2 ص(288-289)، 23- 26 س،13*20/5سم [ف: 122]</w:t>
      </w:r>
    </w:p>
    <w:p>
      <w:pPr>
        <w:pStyle w:val="BookText"/>
      </w:pPr>
      <w:r>
        <w:rPr>
          <w:rFonts w:ascii="Times New Roman" w:hAnsi="Times New Roman" w:eastAsia="Times New Roman" w:cs="Times New Roman"/>
          <w:lang w:val="en-US" w:bidi="en-US"/>
          <w:color w:val="111111"/>
          <w:sz w:val="28"/>
          <w:szCs w:val="28"/>
          <w:rtl/>
        </w:rPr>
        <w:t xml:space="preserve">2932.</w:t>
      </w:r>
    </w:p>
    <w:p>
      <w:pPr>
        <w:pStyle w:val="BookText"/>
      </w:pPr>
      <w:r>
        <w:rPr>
          <w:rFonts w:ascii="Amiri" w:hAnsi="Amiri" w:eastAsia="Amiri" w:cs="Amiri"/>
          <w:lang w:bidi="ar-SA"/>
          <w:color w:val="111111"/>
          <w:sz w:val="28"/>
          <w:szCs w:val="28"/>
          <w:rtl/>
        </w:rPr>
        <w:t xml:space="preserve">كربلاء؛ الروضة الحسينية (مكتبة)؛ رقم المخطوط: 744م - ح12832</w:t>
      </w:r>
    </w:p>
    <w:p>
      <w:pPr>
        <w:pStyle w:val="BookText"/>
      </w:pPr>
      <w:r>
        <w:rPr>
          <w:rFonts w:ascii="IRNazanin" w:hAnsi="IRNazanin" w:eastAsia="IRNazanin" w:cs="IRNazanin"/>
          <w:lang w:bidi="fa-IR"/>
          <w:color w:val="111111"/>
          <w:sz w:val="28"/>
          <w:szCs w:val="28"/>
          <w:rtl/>
        </w:rPr>
        <w:t xml:space="preserve">أوّلها: البسملة، حدثنا السيد الأجل نجم الدين بهاء الشرف أبو الحسن محمّد بن الحسن بن أحمد بن علي بن محمد بن عمر بن يحيى العلوي نسخ، کا: مجهول، تا: مجهول؛ 58 ص، 10 س، 10*15سم [مخطوطات كربلاء: 4-316]
</w:t>
      </w:r>
    </w:p>
    <w:p>
      <w:pPr>
        <w:sectPr>
          <w:footerReference w:type="default" r:id="rId7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2933.</w:t>
      </w:r>
    </w:p>
    <w:p>
      <w:pPr>
        <w:pStyle w:val="BookText"/>
      </w:pPr>
      <w:r>
        <w:rPr>
          <w:rFonts w:ascii="Amiri" w:hAnsi="Amiri" w:eastAsia="Amiri" w:cs="Amiri"/>
          <w:lang w:bidi="ar-SA"/>
          <w:color w:val="111111"/>
          <w:sz w:val="28"/>
          <w:szCs w:val="28"/>
          <w:rtl/>
        </w:rPr>
        <w:t xml:space="preserve">كربلاء الروضة الحسينية (مكتبة)؛ رقم المخطوط : 745م</w:t>
      </w:r>
    </w:p>
    <w:p>
      <w:pPr>
        <w:pStyle w:val="BookText"/>
      </w:pPr>
      <w:r>
        <w:rPr>
          <w:rFonts w:ascii="IRNazanin" w:hAnsi="IRNazanin" w:eastAsia="IRNazanin" w:cs="IRNazanin"/>
          <w:lang w:bidi="fa-IR"/>
          <w:color w:val="111111"/>
          <w:sz w:val="28"/>
          <w:szCs w:val="28"/>
          <w:rtl/>
        </w:rPr>
        <w:t xml:space="preserve">آخرها: کمل ،آخرها تمت على يد المؤلف هذه الترجمة الجاني الراجي عفو باسط اليدين بالرحمة محمّد المدعو بالشفيع بن مظلوم الحسيني في أول شهر جمادى الأولى من شهور سنة تسع وثمانين وألف حامداً ومصلياً.</w:t>
      </w:r>
    </w:p>
    <w:p>
      <w:pPr>
        <w:pStyle w:val="BookText"/>
      </w:pPr>
      <w:r>
        <w:rPr>
          <w:rFonts w:ascii="IRNazanin" w:hAnsi="IRNazanin" w:eastAsia="IRNazanin" w:cs="IRNazanin"/>
          <w:lang w:bidi="fa-IR"/>
          <w:color w:val="111111"/>
          <w:sz w:val="28"/>
          <w:szCs w:val="28"/>
          <w:rtl/>
        </w:rPr>
        <w:t xml:space="preserve">نسخ، کا: مجهول، تا: مجهول ناقصة : الأوّل؛ 167 ص 11س، 14*25سم [مخطوطات كربلاء: 4-316]</w:t>
      </w:r>
    </w:p>
    <w:p>
      <w:pPr>
        <w:pStyle w:val="BookText"/>
      </w:pPr>
      <w:r>
        <w:rPr>
          <w:rFonts w:ascii="Times New Roman" w:hAnsi="Times New Roman" w:eastAsia="Times New Roman" w:cs="Times New Roman"/>
          <w:lang w:val="en-US" w:bidi="en-US"/>
          <w:color w:val="111111"/>
          <w:sz w:val="28"/>
          <w:szCs w:val="28"/>
          <w:rtl/>
        </w:rPr>
        <w:t xml:space="preserve">2934.</w:t>
      </w:r>
    </w:p>
    <w:p>
      <w:pPr>
        <w:pStyle w:val="BookText"/>
      </w:pPr>
      <w:r>
        <w:rPr>
          <w:rFonts w:ascii="Amiri" w:hAnsi="Amiri" w:eastAsia="Amiri" w:cs="Amiri"/>
          <w:lang w:bidi="ar-SA"/>
          <w:color w:val="111111"/>
          <w:sz w:val="28"/>
          <w:szCs w:val="28"/>
          <w:rtl/>
        </w:rPr>
        <w:t xml:space="preserve">بغداد؛ خزانة أحمد سالم الكيلاني ضمن دار المخطوطات)؛ رقم المخطوط:</w:t>
      </w:r>
    </w:p>
    <w:p>
      <w:pPr>
        <w:pStyle w:val="BookText"/>
      </w:pPr>
      <w:r>
        <w:rPr>
          <w:rFonts w:ascii="Times New Roman" w:hAnsi="Times New Roman" w:eastAsia="Times New Roman" w:cs="Times New Roman"/>
          <w:lang w:val="en-US" w:bidi="en-US"/>
          <w:color w:val="111111"/>
          <w:sz w:val="28"/>
          <w:szCs w:val="28"/>
          <w:rtl/>
        </w:rPr>
        <w:t xml:space="preserve">39262</w:t>
      </w:r>
    </w:p>
    <w:p>
      <w:pPr>
        <w:pStyle w:val="BookText"/>
      </w:pPr>
      <w:r>
        <w:rPr>
          <w:rFonts w:ascii="Amiri" w:hAnsi="Amiri" w:eastAsia="Amiri" w:cs="Amiri"/>
          <w:lang w:bidi="ar-SA"/>
          <w:color w:val="111111"/>
          <w:sz w:val="28"/>
          <w:szCs w:val="28"/>
          <w:rtl/>
        </w:rPr>
        <w:t xml:space="preserve">أوّلها: الحمد لله الذي خلق السموات والأرض وجعل الظلمات والنور ...</w:t>
      </w:r>
    </w:p>
    <w:p>
      <w:pPr>
        <w:pStyle w:val="BookText"/>
      </w:pPr>
      <w:r>
        <w:rPr>
          <w:rFonts w:ascii="IRNazanin" w:hAnsi="IRNazanin" w:eastAsia="IRNazanin" w:cs="IRNazanin"/>
          <w:lang w:bidi="fa-IR"/>
          <w:color w:val="111111"/>
          <w:sz w:val="28"/>
          <w:szCs w:val="28"/>
          <w:rtl/>
        </w:rPr>
        <w:t xml:space="preserve">کا: مجهول، تا: مجهول؛ 24 ص 11س،11*18سم المورد: 29/4 -101]</w:t>
      </w:r>
    </w:p>
    <w:p>
      <w:pPr>
        <w:pStyle w:val="BookText"/>
      </w:pPr>
      <w:r>
        <w:rPr>
          <w:rFonts w:ascii="Times New Roman" w:hAnsi="Times New Roman" w:eastAsia="Times New Roman" w:cs="Times New Roman"/>
          <w:lang w:val="en-US" w:bidi="en-US"/>
          <w:color w:val="111111"/>
          <w:sz w:val="28"/>
          <w:szCs w:val="28"/>
          <w:rtl/>
        </w:rPr>
        <w:t xml:space="preserve">2935.</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279/2</w:t>
      </w:r>
    </w:p>
    <w:p>
      <w:pPr>
        <w:pStyle w:val="BookText"/>
      </w:pPr>
      <w:r>
        <w:rPr>
          <w:rFonts w:ascii="IRNazanin" w:hAnsi="IRNazanin" w:eastAsia="IRNazanin" w:cs="IRNazanin"/>
          <w:lang w:bidi="fa-IR"/>
          <w:color w:val="111111"/>
          <w:sz w:val="28"/>
          <w:szCs w:val="28"/>
          <w:rtl/>
        </w:rPr>
        <w:t xml:space="preserve">کا: مجهول، تا: مجهول؛ 1 ص ،(81) 21 - 13س13*21سم [ف: 167]</w:t>
      </w:r>
    </w:p>
    <w:p>
      <w:pPr>
        <w:pStyle w:val="BookText"/>
      </w:pPr>
      <w:r>
        <w:rPr>
          <w:rFonts w:ascii="Times New Roman" w:hAnsi="Times New Roman" w:eastAsia="Times New Roman" w:cs="Times New Roman"/>
          <w:lang w:val="en-US" w:bidi="en-US"/>
          <w:color w:val="111111"/>
          <w:sz w:val="28"/>
          <w:szCs w:val="28"/>
          <w:rtl/>
        </w:rPr>
        <w:t xml:space="preserve">2936.</w:t>
      </w:r>
    </w:p>
    <w:p>
      <w:pPr>
        <w:pStyle w:val="BookText"/>
      </w:pPr>
      <w:r>
        <w:rPr>
          <w:rFonts w:ascii="Amiri" w:hAnsi="Amiri" w:eastAsia="Amiri" w:cs="Amiri"/>
          <w:lang w:bidi="ar-SA"/>
          <w:color w:val="111111"/>
          <w:sz w:val="28"/>
          <w:szCs w:val="28"/>
          <w:rtl/>
        </w:rPr>
        <w:t xml:space="preserve">الكاظمية؛ جامعة مدينة العلم؛ رقم المخطوط : 5/19 أولها بسم الله والله أكبر أيها الملكان الأكبران ...</w:t>
      </w:r>
    </w:p>
    <w:p>
      <w:pPr>
        <w:pStyle w:val="BookText"/>
      </w:pPr>
      <w:r>
        <w:rPr>
          <w:rFonts w:ascii="IRNazanin" w:hAnsi="IRNazanin" w:eastAsia="IRNazanin" w:cs="IRNazanin"/>
          <w:lang w:bidi="fa-IR"/>
          <w:color w:val="111111"/>
          <w:sz w:val="28"/>
          <w:szCs w:val="28"/>
          <w:rtl/>
        </w:rPr>
        <w:t xml:space="preserve">کا: مجهول، تا: مجهول؛ ناقصة الآخر؛10*14/5سم [ف: 43] 2937. الكاظمية؛ جامعة مدينة العلم؛ رقم المخطوط : 5/24</w:t>
      </w:r>
    </w:p>
    <w:p>
      <w:pPr>
        <w:pStyle w:val="BookText"/>
      </w:pPr>
      <w:r>
        <w:rPr>
          <w:rFonts w:ascii="IRNazanin" w:hAnsi="IRNazanin" w:eastAsia="IRNazanin" w:cs="IRNazanin"/>
          <w:lang w:bidi="fa-IR"/>
          <w:color w:val="111111"/>
          <w:sz w:val="28"/>
          <w:szCs w:val="28"/>
          <w:rtl/>
        </w:rPr>
        <w:t xml:space="preserve">مجموع في الأدعية، يحتوي على الكثير من الأدعية المشهورة مترجمة عن العربية بالفارسية؛ کا: مجهول، تا: مجهول؛ 154ق، 15*21سم [ف: 44]</w:t>
      </w:r>
    </w:p>
    <w:p>
      <w:pPr>
        <w:pStyle w:val="BookText"/>
      </w:pPr>
      <w:r>
        <w:rPr>
          <w:rFonts w:ascii="Times New Roman" w:hAnsi="Times New Roman" w:eastAsia="Times New Roman" w:cs="Times New Roman"/>
          <w:lang w:val="en-US" w:bidi="en-US"/>
          <w:color w:val="111111"/>
          <w:sz w:val="28"/>
          <w:szCs w:val="28"/>
          <w:rtl/>
        </w:rPr>
        <w:t xml:space="preserve">2938.</w:t>
      </w:r>
    </w:p>
    <w:p>
      <w:pPr>
        <w:pStyle w:val="BookText"/>
      </w:pPr>
      <w:r>
        <w:rPr>
          <w:rFonts w:ascii="Amiri" w:hAnsi="Amiri" w:eastAsia="Amiri" w:cs="Amiri"/>
          <w:lang w:bidi="ar-SA"/>
          <w:color w:val="111111"/>
          <w:sz w:val="28"/>
          <w:szCs w:val="28"/>
          <w:rtl/>
        </w:rPr>
        <w:t xml:space="preserve">بغداد؛ خزانة آل السنوي (في دار المخطوطات؛ رقم المخطوط : 5757/4</w:t>
      </w:r>
    </w:p>
    <w:p>
      <w:pPr>
        <w:pStyle w:val="BookText"/>
      </w:pPr>
      <w:r>
        <w:rPr>
          <w:rFonts w:ascii="IRNazanin" w:hAnsi="IRNazanin" w:eastAsia="IRNazanin" w:cs="IRNazanin"/>
          <w:lang w:bidi="fa-IR"/>
          <w:color w:val="111111"/>
          <w:sz w:val="28"/>
          <w:szCs w:val="28"/>
          <w:rtl/>
        </w:rPr>
        <w:t xml:space="preserve">دعاء منقول من كتاب حياة الحيوان للدميري؛ کا: مجهول، تا: مجهول؛ 2ص، 10/5*16سم [المورد : 3 و 4-215]</w:t>
      </w:r>
    </w:p>
    <w:p>
      <w:pPr>
        <w:pStyle w:val="BookText"/>
      </w:pPr>
      <w:r>
        <w:rPr>
          <w:rFonts w:ascii="Times New Roman" w:hAnsi="Times New Roman" w:eastAsia="Times New Roman" w:cs="Times New Roman"/>
          <w:lang w:val="en-US" w:bidi="en-US"/>
          <w:color w:val="111111"/>
          <w:sz w:val="28"/>
          <w:szCs w:val="28"/>
          <w:rtl/>
        </w:rPr>
        <w:t xml:space="preserve">2939.</w:t>
      </w:r>
    </w:p>
    <w:p>
      <w:pPr>
        <w:pStyle w:val="BookText"/>
      </w:pPr>
      <w:r>
        <w:rPr>
          <w:rFonts w:ascii="IRNazanin" w:hAnsi="IRNazanin" w:eastAsia="IRNazanin" w:cs="IRNazanin"/>
          <w:lang w:bidi="fa-IR"/>
          <w:color w:val="111111"/>
          <w:sz w:val="28"/>
          <w:szCs w:val="28"/>
          <w:rtl/>
        </w:rPr>
        <w:t xml:space="preserve">کربلاء ؛ الروضة الحسينية ( مكتبة)؛ رقم المخطوط : 891/15م - ح 12834</w:t>
      </w:r>
    </w:p>
    <w:p>
      <w:pPr>
        <w:pStyle w:val="BookText"/>
      </w:pPr>
      <w:r>
        <w:rPr>
          <w:rFonts w:ascii="IRNazanin" w:hAnsi="IRNazanin" w:eastAsia="IRNazanin" w:cs="IRNazanin"/>
          <w:lang w:bidi="fa-IR"/>
          <w:color w:val="111111"/>
          <w:sz w:val="28"/>
          <w:szCs w:val="28"/>
          <w:rtl/>
        </w:rPr>
        <w:t xml:space="preserve">کا: مجهول، تا: مجهول؛ 16 س،9*16سم [مخطوطات كربلاء: 4 -424]</w:t>
      </w:r>
    </w:p>
    <w:p>
      <w:pPr>
        <w:pStyle w:val="BookText"/>
      </w:pPr>
      <w:r>
        <w:rPr>
          <w:rFonts w:ascii="Times New Roman" w:hAnsi="Times New Roman" w:eastAsia="Times New Roman" w:cs="Times New Roman"/>
          <w:lang w:val="en-US" w:bidi="en-US"/>
          <w:color w:val="111111"/>
          <w:sz w:val="28"/>
          <w:szCs w:val="28"/>
          <w:rtl/>
        </w:rPr>
        <w:t xml:space="preserve">2940.</w:t>
      </w:r>
    </w:p>
    <w:p>
      <w:pPr>
        <w:pStyle w:val="BookText"/>
      </w:pPr>
      <w:r>
        <w:rPr>
          <w:rFonts w:ascii="Amiri" w:hAnsi="Amiri" w:eastAsia="Amiri" w:cs="Amiri"/>
          <w:lang w:bidi="ar-SA"/>
          <w:color w:val="111111"/>
          <w:sz w:val="28"/>
          <w:szCs w:val="28"/>
          <w:rtl/>
        </w:rPr>
        <w:t xml:space="preserve">بغداد؛ الخزانة الآلوسية ضمن دار المخطوطات)؛ رقم المخطوط: 8728</w:t>
      </w:r>
    </w:p>
    <w:p>
      <w:pPr>
        <w:pStyle w:val="BookText"/>
      </w:pPr>
      <w:r>
        <w:rPr>
          <w:rFonts w:ascii="IRNazanin" w:hAnsi="IRNazanin" w:eastAsia="IRNazanin" w:cs="IRNazanin"/>
          <w:lang w:bidi="fa-IR"/>
          <w:color w:val="111111"/>
          <w:sz w:val="28"/>
          <w:szCs w:val="28"/>
          <w:rtl/>
        </w:rPr>
        <w:t xml:space="preserve">کا: مجهول، تا: مجهول؛ 184 ص، 7 س ،7*10سم :[المورد: 13 -186]</w:t>
      </w:r>
    </w:p>
    <w:p>
      <w:pPr>
        <w:pStyle w:val="BookText"/>
      </w:pPr>
      <w:r>
        <w:rPr>
          <w:rFonts w:ascii="IRNazanin" w:hAnsi="IRNazanin" w:eastAsia="IRNazanin" w:cs="IRNazanin"/>
          <w:lang w:bidi="fa-IR"/>
          <w:color w:val="111111"/>
          <w:sz w:val="28"/>
          <w:szCs w:val="28"/>
          <w:rtl/>
        </w:rPr>
        <w:t xml:space="preserve">2941 . الكاظمية؛ جامعة مدينة العلم؛ رقم المخطوط: 27/18/2 رسالة في الأدعية المأثورة عن النبي (ص) والائمة الاطهار (ع)؛ کا: مجهول، تا مجهول؛10*15سم [ف: 290] 624
</w:t>
      </w:r>
    </w:p>
    <w:p>
      <w:pPr>
        <w:sectPr>
          <w:footerReference w:type="default" r:id="rId7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2942.</w:t>
      </w:r>
    </w:p>
    <w:p>
      <w:pPr>
        <w:pStyle w:val="BookText"/>
      </w:pPr>
      <w:r>
        <w:rPr>
          <w:rFonts w:ascii="IRNazanin" w:hAnsi="IRNazanin" w:eastAsia="IRNazanin" w:cs="IRNazanin"/>
          <w:lang w:bidi="fa-IR"/>
          <w:color w:val="111111"/>
          <w:sz w:val="28"/>
          <w:szCs w:val="28"/>
          <w:rtl/>
        </w:rPr>
        <w:t xml:space="preserve">الكاظمية؛ جامعة مدينة العلم؛ رقم المخطوط : 33/18/1 رسالة في الأدعية المأثورة؛ کا: مجهول، تا: مجهول؛11*18سم [ف: 293]</w:t>
      </w:r>
    </w:p>
    <w:p>
      <w:pPr>
        <w:pStyle w:val="BookText"/>
      </w:pPr>
      <w:r>
        <w:rPr>
          <w:rFonts w:ascii="Times New Roman" w:hAnsi="Times New Roman" w:eastAsia="Times New Roman" w:cs="Times New Roman"/>
          <w:lang w:val="en-US" w:bidi="en-US"/>
          <w:color w:val="111111"/>
          <w:sz w:val="28"/>
          <w:szCs w:val="28"/>
          <w:rtl/>
        </w:rPr>
        <w:t xml:space="preserve">2943.</w:t>
      </w:r>
    </w:p>
    <w:p>
      <w:pPr>
        <w:pStyle w:val="BookText"/>
      </w:pPr>
      <w:r>
        <w:rPr>
          <w:rFonts w:ascii="Amiri" w:hAnsi="Amiri" w:eastAsia="Amiri" w:cs="Amiri"/>
          <w:lang w:bidi="ar-SA"/>
          <w:color w:val="111111"/>
          <w:sz w:val="28"/>
          <w:szCs w:val="28"/>
          <w:rtl/>
        </w:rPr>
        <w:t xml:space="preserve">البصرة؛ جامعة البصرة (المكتبة المركزية)؛ رقم المخطوط: 463</w:t>
      </w:r>
    </w:p>
    <w:p>
      <w:pPr>
        <w:pStyle w:val="BookText"/>
      </w:pPr>
      <w:r>
        <w:rPr>
          <w:rFonts w:ascii="Amiri" w:hAnsi="Amiri" w:eastAsia="Amiri" w:cs="Amiri"/>
          <w:lang w:bidi="ar-SA"/>
          <w:color w:val="111111"/>
          <w:sz w:val="28"/>
          <w:szCs w:val="28"/>
          <w:rtl/>
        </w:rPr>
        <w:t xml:space="preserve">أوّلها: بعد البسملة، الحمد لله الذي خلق السماوات والأرض وجعل الظلمات والنور ثم الذين كفروا بربهم يعدلون...</w:t>
      </w:r>
    </w:p>
    <w:p>
      <w:pPr>
        <w:pStyle w:val="BookText"/>
      </w:pPr>
      <w:r>
        <w:rPr>
          <w:rFonts w:ascii="IRNazanin" w:hAnsi="IRNazanin" w:eastAsia="IRNazanin" w:cs="IRNazanin"/>
          <w:lang w:bidi="fa-IR"/>
          <w:color w:val="111111"/>
          <w:sz w:val="28"/>
          <w:szCs w:val="28"/>
          <w:rtl/>
        </w:rPr>
        <w:t xml:space="preserve">بعض السور القرآنية والأدعية؛ نسخ، کا: مجهول، تا: مجهول؛ مع ترجمتها باللغة الفارسية ؛ 144ق [المورد: 33-386]</w:t>
      </w:r>
    </w:p>
    <w:p>
      <w:pPr>
        <w:pStyle w:val="BookText"/>
      </w:pPr>
      <w:r>
        <w:rPr>
          <w:rFonts w:ascii="Times New Roman" w:hAnsi="Times New Roman" w:eastAsia="Times New Roman" w:cs="Times New Roman"/>
          <w:lang w:val="en-US" w:bidi="en-US"/>
          <w:color w:val="111111"/>
          <w:sz w:val="28"/>
          <w:szCs w:val="28"/>
          <w:rtl/>
        </w:rPr>
        <w:t xml:space="preserve">2944.</w:t>
      </w:r>
    </w:p>
    <w:p>
      <w:pPr>
        <w:pStyle w:val="BookText"/>
      </w:pPr>
      <w:r>
        <w:rPr>
          <w:rFonts w:ascii="Amiri" w:hAnsi="Amiri" w:eastAsia="Amiri" w:cs="Amiri"/>
          <w:lang w:bidi="ar-SA"/>
          <w:color w:val="111111"/>
          <w:sz w:val="28"/>
          <w:szCs w:val="28"/>
          <w:rtl/>
        </w:rPr>
        <w:t xml:space="preserve">البصرة جامعة البصرة المكتبة المركزية)؛ رقم المخطوط: 293</w:t>
      </w:r>
    </w:p>
    <w:p>
      <w:pPr>
        <w:pStyle w:val="BookText"/>
      </w:pPr>
      <w:r>
        <w:rPr>
          <w:rFonts w:ascii="IRNazanin" w:hAnsi="IRNazanin" w:eastAsia="IRNazanin" w:cs="IRNazanin"/>
          <w:lang w:bidi="fa-IR"/>
          <w:color w:val="111111"/>
          <w:sz w:val="28"/>
          <w:szCs w:val="28"/>
          <w:rtl/>
        </w:rPr>
        <w:t xml:space="preserve">بعض سور القرآن والأدعية؛ نسخ، کا: مجهول، تا: مجهول؛ 167 ق :[المورد: 33-386]</w:t>
      </w:r>
    </w:p>
    <w:p>
      <w:pPr>
        <w:pStyle w:val="BookText"/>
      </w:pPr>
      <w:r>
        <w:rPr>
          <w:rFonts w:ascii="Times New Roman" w:hAnsi="Times New Roman" w:eastAsia="Times New Roman" w:cs="Times New Roman"/>
          <w:lang w:val="en-US" w:bidi="en-US"/>
          <w:color w:val="111111"/>
          <w:sz w:val="28"/>
          <w:szCs w:val="28"/>
          <w:rtl/>
        </w:rPr>
        <w:t xml:space="preserve">2945.</w:t>
      </w:r>
    </w:p>
    <w:p>
      <w:pPr>
        <w:pStyle w:val="BookText"/>
      </w:pPr>
      <w:r>
        <w:rPr>
          <w:rFonts w:ascii="Amiri" w:hAnsi="Amiri" w:eastAsia="Amiri" w:cs="Amiri"/>
          <w:lang w:bidi="ar-SA"/>
          <w:color w:val="111111"/>
          <w:sz w:val="28"/>
          <w:szCs w:val="28"/>
          <w:rtl/>
        </w:rPr>
        <w:t xml:space="preserve">الكاظمية جامعة مدينة العلم؛ رقم المخطوط: 27/4</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4جزء 2-257]</w:t>
      </w:r>
    </w:p>
    <w:p>
      <w:pPr>
        <w:pStyle w:val="BookText"/>
      </w:pPr>
      <w:r>
        <w:rPr>
          <w:rFonts w:ascii="Times New Roman" w:hAnsi="Times New Roman" w:eastAsia="Times New Roman" w:cs="Times New Roman"/>
          <w:lang w:val="en-US" w:bidi="en-US"/>
          <w:color w:val="111111"/>
          <w:sz w:val="28"/>
          <w:szCs w:val="28"/>
          <w:rtl/>
        </w:rPr>
        <w:t xml:space="preserve">2946.</w:t>
      </w:r>
    </w:p>
    <w:p>
      <w:pPr>
        <w:pStyle w:val="BookText"/>
      </w:pPr>
      <w:r>
        <w:rPr>
          <w:rFonts w:ascii="IRNazanin" w:hAnsi="IRNazanin" w:eastAsia="IRNazanin" w:cs="IRNazanin"/>
          <w:lang w:bidi="fa-IR"/>
          <w:color w:val="111111"/>
          <w:sz w:val="28"/>
          <w:szCs w:val="28"/>
          <w:rtl/>
        </w:rPr>
        <w:t xml:space="preserve">بغداد ،محفوظ حسين علي (دکتر)؛ رقم المخطوط: 84</w:t>
      </w:r>
    </w:p>
    <w:p>
      <w:pPr>
        <w:pStyle w:val="BookText"/>
      </w:pPr>
      <w:r>
        <w:rPr>
          <w:rFonts w:ascii="IRNazanin" w:hAnsi="IRNazanin" w:eastAsia="IRNazanin" w:cs="IRNazanin"/>
          <w:lang w:bidi="fa-IR"/>
          <w:color w:val="111111"/>
          <w:sz w:val="28"/>
          <w:szCs w:val="28"/>
          <w:rtl/>
        </w:rPr>
        <w:t xml:space="preserve">کا: مجهول، تا: مجهول [ معهد المخطوطات العربية: 6-25]</w:t>
      </w:r>
    </w:p>
    <w:p>
      <w:pPr>
        <w:pStyle w:val="BookText"/>
      </w:pPr>
      <w:r>
        <w:rPr>
          <w:rFonts w:ascii="Times New Roman" w:hAnsi="Times New Roman" w:eastAsia="Times New Roman" w:cs="Times New Roman"/>
          <w:lang w:val="en-US" w:bidi="en-US"/>
          <w:color w:val="111111"/>
          <w:sz w:val="28"/>
          <w:szCs w:val="28"/>
          <w:rtl/>
        </w:rPr>
        <w:t xml:space="preserve">2947.</w:t>
      </w:r>
    </w:p>
    <w:p>
      <w:pPr>
        <w:pStyle w:val="BookText"/>
      </w:pPr>
      <w:r>
        <w:rPr>
          <w:rFonts w:ascii="IRNazanin" w:hAnsi="IRNazanin" w:eastAsia="IRNazanin" w:cs="IRNazanin"/>
          <w:lang w:bidi="fa-IR"/>
          <w:color w:val="111111"/>
          <w:sz w:val="28"/>
          <w:szCs w:val="28"/>
          <w:rtl/>
        </w:rPr>
        <w:t xml:space="preserve">بغداد؛ محفوظ حسين علي (دکتر)؛ رقم المخطوط: 116</w:t>
      </w:r>
    </w:p>
    <w:p>
      <w:pPr>
        <w:pStyle w:val="BookText"/>
      </w:pPr>
      <w:r>
        <w:rPr>
          <w:rFonts w:ascii="IRNazanin" w:hAnsi="IRNazanin" w:eastAsia="IRNazanin" w:cs="IRNazanin"/>
          <w:lang w:bidi="fa-IR"/>
          <w:color w:val="111111"/>
          <w:sz w:val="28"/>
          <w:szCs w:val="28"/>
          <w:rtl/>
        </w:rPr>
        <w:t xml:space="preserve">کا: مجهول، تا: مجهول [ معهد المخطوطات العربية: 6-27] 2948. بغداد؛ محفوظ حسين علي (دکتر)؛ رقم المخطوط: 302 کا: مجهول، تا: مجهول [ معهد المخطوطات العربية 6-55] 2949. بغداد؛ محفوظ حسين علي (دکتر)؛ رقم المخطوط: 311 کا: مجهول، تا: مجهول [ معهد المخطوطات العربية 6-55] 2950. الموصل؛ مكتبة طه محسن ؛ رقم المخطوط: 32/1</w:t>
      </w:r>
    </w:p>
    <w:p>
      <w:pPr>
        <w:pStyle w:val="BookText"/>
      </w:pPr>
      <w:r>
        <w:rPr>
          <w:rFonts w:ascii="IRNazanin" w:hAnsi="IRNazanin" w:eastAsia="IRNazanin" w:cs="IRNazanin"/>
          <w:lang w:bidi="fa-IR"/>
          <w:color w:val="111111"/>
          <w:sz w:val="28"/>
          <w:szCs w:val="28"/>
          <w:rtl/>
        </w:rPr>
        <w:t xml:space="preserve">کا: مجهول، تا: مجهول؛ 12 ق ،(78-67) ،11*16سم [المورد: 44-135]</w:t>
      </w:r>
    </w:p>
    <w:p>
      <w:pPr>
        <w:pStyle w:val="BookText"/>
      </w:pPr>
      <w:r>
        <w:rPr>
          <w:rFonts w:ascii="Times New Roman" w:hAnsi="Times New Roman" w:eastAsia="Times New Roman" w:cs="Times New Roman"/>
          <w:lang w:val="en-US" w:bidi="en-US"/>
          <w:color w:val="111111"/>
          <w:sz w:val="28"/>
          <w:szCs w:val="28"/>
          <w:rtl/>
        </w:rPr>
        <w:t xml:space="preserve">2951.</w:t>
      </w:r>
    </w:p>
    <w:p>
      <w:pPr>
        <w:pStyle w:val="BookText"/>
      </w:pPr>
      <w:r>
        <w:rPr>
          <w:rFonts w:ascii="IRNazanin" w:hAnsi="IRNazanin" w:eastAsia="IRNazanin" w:cs="IRNazanin"/>
          <w:lang w:bidi="fa-IR"/>
          <w:color w:val="111111"/>
          <w:sz w:val="28"/>
          <w:szCs w:val="28"/>
          <w:rtl/>
        </w:rPr>
        <w:t xml:space="preserve">كربلاء؛ العتبة العباسية؛ رقم المخطوط: 337/3 مجموعة أوراق مشتملة على أوراد وأذكار وأدعية متفرقة بدون ترتيب وتبويب كتبت بشكل البياض؛ نسخ، کا: مجهول، تا: مجهول؛ 69ق (92-10)، 15س،12*21سم [ف:</w:t>
      </w:r>
    </w:p>
    <w:p>
      <w:pPr>
        <w:pStyle w:val="BookText"/>
      </w:pPr>
      <w:r>
        <w:rPr>
          <w:rFonts w:ascii="Times New Roman" w:hAnsi="Times New Roman" w:eastAsia="Times New Roman" w:cs="Times New Roman"/>
          <w:lang w:val="en-US" w:bidi="en-US"/>
          <w:color w:val="111111"/>
          <w:sz w:val="28"/>
          <w:szCs w:val="28"/>
          <w:rtl/>
        </w:rPr>
        <w:t xml:space="preserve">376 -1]</w:t>
      </w:r>
    </w:p>
    <w:p>
      <w:pPr>
        <w:pStyle w:val="BookText"/>
      </w:pPr>
      <w:r>
        <w:rPr>
          <w:rFonts w:ascii="Times New Roman" w:hAnsi="Times New Roman" w:eastAsia="Times New Roman" w:cs="Times New Roman"/>
          <w:lang w:val="en-US" w:bidi="en-US"/>
          <w:color w:val="111111"/>
          <w:sz w:val="28"/>
          <w:szCs w:val="28"/>
          <w:rtl/>
        </w:rPr>
        <w:t xml:space="preserve">2952.</w:t>
      </w:r>
    </w:p>
    <w:p>
      <w:pPr>
        <w:pStyle w:val="BookText"/>
      </w:pPr>
      <w:r>
        <w:rPr>
          <w:rFonts w:ascii="IRNazanin" w:hAnsi="IRNazanin" w:eastAsia="IRNazanin" w:cs="IRNazanin"/>
          <w:lang w:bidi="fa-IR"/>
          <w:color w:val="111111"/>
          <w:sz w:val="28"/>
          <w:szCs w:val="28"/>
          <w:rtl/>
        </w:rPr>
        <w:t xml:space="preserve">الموصل؛ المكتبة المركزية؛ رقم المخطوط : 87/3 أدعية للغزالي، الجنيد الشيخ عبد القادر الجيلاني الخضر؛ کا: مجهول، تا: مجهول [مجلة المجمع العلمي العراقي: مجلد 15-308]</w:t>
      </w:r>
    </w:p>
    <w:p>
      <w:pPr>
        <w:sectPr>
          <w:footerReference w:type="default" r:id="rId7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2953.</w:t>
      </w:r>
    </w:p>
    <w:p>
      <w:pPr>
        <w:pStyle w:val="BookText"/>
      </w:pPr>
      <w:r>
        <w:rPr>
          <w:rFonts w:ascii="Amiri" w:hAnsi="Amiri" w:eastAsia="Amiri" w:cs="Amiri"/>
          <w:lang w:bidi="ar-SA"/>
          <w:color w:val="111111"/>
          <w:sz w:val="28"/>
          <w:szCs w:val="28"/>
          <w:rtl/>
        </w:rPr>
        <w:t xml:space="preserve">النجف الأشرف العتبة العلوية؛ رقم المخطوط: 708/2 أوّلها: بعد العنوان اللهم رب الجبرئيل وميكائيل؛ آخرها محمّد رسول الله شفاعتهم برحمتك يا أرحم الراحمين.</w:t>
      </w:r>
    </w:p>
    <w:p>
      <w:pPr>
        <w:pStyle w:val="BookText"/>
      </w:pPr>
      <w:r>
        <w:rPr>
          <w:rFonts w:ascii="IRNazanin" w:hAnsi="IRNazanin" w:eastAsia="IRNazanin" w:cs="IRNazanin"/>
          <w:lang w:bidi="fa-IR"/>
          <w:color w:val="111111"/>
          <w:sz w:val="28"/>
          <w:szCs w:val="28"/>
          <w:rtl/>
        </w:rPr>
        <w:t xml:space="preserve">دعا يقرا بعد الفراغ من صلاة الصبح؛ نسخ، کا: مجهول، تا: مجهول التسلسل المخزني 10/1/196؛ 7 ص 14س،9*16سم [ف: 2-160]</w:t>
      </w:r>
    </w:p>
    <w:p>
      <w:pPr>
        <w:pStyle w:val="BookText"/>
      </w:pPr>
      <w:r>
        <w:rPr>
          <w:rFonts w:ascii="IRNazanin" w:hAnsi="IRNazanin" w:eastAsia="IRNazanin" w:cs="IRNazanin"/>
          <w:lang w:bidi="fa-IR"/>
          <w:color w:val="111111"/>
          <w:sz w:val="28"/>
          <w:szCs w:val="28"/>
          <w:rtl/>
        </w:rPr>
        <w:t xml:space="preserve">2954 . النجف الأشرف العتبة العلوية رقم المخطوط: 81/1 أوّلها: بعد البسملة، اللهم إني اسالك باسمك يالله؛ آخرها: الغوث الغوث خلصنا من النار يا رب. دعاء الجوشن الكبير وفضله؛ نسخ، کا: مجهول، تا: مجهول؛ التسلسل المخزني: 2/5/161؛ 23 ص، 15 س، 21*35سم [ف: 2-160]</w:t>
      </w:r>
    </w:p>
    <w:p>
      <w:pPr>
        <w:pStyle w:val="BookText"/>
      </w:pPr>
      <w:r>
        <w:rPr>
          <w:rFonts w:ascii="Times New Roman" w:hAnsi="Times New Roman" w:eastAsia="Times New Roman" w:cs="Times New Roman"/>
          <w:lang w:val="en-US" w:bidi="en-US"/>
          <w:color w:val="111111"/>
          <w:sz w:val="28"/>
          <w:szCs w:val="28"/>
          <w:rtl/>
        </w:rPr>
        <w:t xml:space="preserve">2955.</w:t>
      </w:r>
    </w:p>
    <w:p>
      <w:pPr>
        <w:pStyle w:val="BookText"/>
      </w:pPr>
      <w:r>
        <w:rPr>
          <w:rFonts w:ascii="IRNazanin" w:hAnsi="IRNazanin" w:eastAsia="IRNazanin" w:cs="IRNazanin"/>
          <w:lang w:bidi="fa-IR"/>
          <w:color w:val="111111"/>
          <w:sz w:val="28"/>
          <w:szCs w:val="28"/>
          <w:rtl/>
        </w:rPr>
        <w:t xml:space="preserve">النجف الأشرف العتبة العلوية؛ رقم المخطوط: 637 أوّلها: البسملة اللهم إني أسالك برحمتك؛ آخرها: فإني إذا توفيتني يا أرحم الراحمين دعاء كميل والسمات؛ نسخ، کا: مجهول، تا: مجهول التسلسل المخزني: 11/2/407؛ 32 ص 11س،19*31سم [ف: 2-161]</w:t>
      </w:r>
    </w:p>
    <w:p>
      <w:pPr>
        <w:pStyle w:val="BookText"/>
      </w:pPr>
      <w:r>
        <w:rPr>
          <w:rFonts w:ascii="Amiri" w:hAnsi="Amiri" w:eastAsia="Amiri" w:cs="Amiri"/>
          <w:lang w:bidi="ar-SA"/>
          <w:color w:val="111111"/>
          <w:sz w:val="28"/>
          <w:szCs w:val="28"/>
          <w:rtl/>
        </w:rPr>
        <w:t xml:space="preserve">2956 . النجف الأشرف ؛ العتبة العلوية؛ رقم المخطوط: 641</w:t>
      </w:r>
    </w:p>
    <w:p>
      <w:pPr>
        <w:pStyle w:val="BookText"/>
      </w:pPr>
      <w:r>
        <w:rPr>
          <w:rFonts w:ascii="Amiri" w:hAnsi="Amiri" w:eastAsia="Amiri" w:cs="Amiri"/>
          <w:lang w:bidi="ar-SA"/>
          <w:color w:val="111111"/>
          <w:sz w:val="28"/>
          <w:szCs w:val="28"/>
          <w:rtl/>
        </w:rPr>
        <w:t xml:space="preserve">أوّلها: صل على محمّد وال محمّد وارزقنا فيه؛ آخرها: عليك مني السلام ما بقيت وبقي الليل والنهار ورحمه الله.</w:t>
      </w:r>
    </w:p>
    <w:p>
      <w:pPr>
        <w:pStyle w:val="BookText"/>
      </w:pPr>
      <w:r>
        <w:rPr>
          <w:rFonts w:ascii="IRNazanin" w:hAnsi="IRNazanin" w:eastAsia="IRNazanin" w:cs="IRNazanin"/>
          <w:lang w:bidi="fa-IR"/>
          <w:color w:val="111111"/>
          <w:sz w:val="28"/>
          <w:szCs w:val="28"/>
          <w:rtl/>
        </w:rPr>
        <w:t xml:space="preserve">مجموعة متناثرة من أدعية وزيارات وأعمال السنة؛ نسخ، کا: مجهول، تا: مجهول؛ ناقصة : الأوّل والآخر؛ التسلسل المخزني: 10/1/197 171 ص ،10س،9*11سم [ف2: 424 ]</w:t>
      </w:r>
    </w:p>
    <w:p>
      <w:pPr>
        <w:pStyle w:val="BookText"/>
      </w:pPr>
      <w:r>
        <w:rPr>
          <w:rFonts w:ascii="Times New Roman" w:hAnsi="Times New Roman" w:eastAsia="Times New Roman" w:cs="Times New Roman"/>
          <w:lang w:val="en-US" w:bidi="en-US"/>
          <w:color w:val="111111"/>
          <w:sz w:val="28"/>
          <w:szCs w:val="28"/>
          <w:rtl/>
        </w:rPr>
        <w:t xml:space="preserve">2957.</w:t>
      </w:r>
    </w:p>
    <w:p>
      <w:pPr>
        <w:pStyle w:val="BookText"/>
      </w:pPr>
      <w:r>
        <w:rPr>
          <w:rFonts w:ascii="Amiri" w:hAnsi="Amiri" w:eastAsia="Amiri" w:cs="Amiri"/>
          <w:lang w:bidi="ar-SA"/>
          <w:color w:val="111111"/>
          <w:sz w:val="28"/>
          <w:szCs w:val="28"/>
          <w:rtl/>
        </w:rPr>
        <w:t xml:space="preserve">النجف الأشرف؛ العتبة العلوية؛ رقم المخطوط: 81/2 أوّلها: بعد البسمله، أشهد أن لا إله إلا الله وحده؛ آخرها: ولم تزل ذاكرتي وكيف الهو.</w:t>
      </w:r>
    </w:p>
    <w:p>
      <w:pPr>
        <w:pStyle w:val="BookText"/>
      </w:pPr>
      <w:r>
        <w:rPr>
          <w:rFonts w:ascii="IRNazanin" w:hAnsi="IRNazanin" w:eastAsia="IRNazanin" w:cs="IRNazanin"/>
          <w:lang w:bidi="fa-IR"/>
          <w:color w:val="111111"/>
          <w:sz w:val="28"/>
          <w:szCs w:val="28"/>
          <w:rtl/>
        </w:rPr>
        <w:t xml:space="preserve">هي في زيارة النبي والائمه والزيارة الجامعة وأدعية الصحيفة السجادية والأدعية اليومية وغيرها؛ نسخ وتعليق، کا: مجهول، تا: مجهول؛ التسلسل المخزني: 2/5/161؛ 29ص، 30 س،21*35سم [ف: 2-424]</w:t>
      </w:r>
    </w:p>
    <w:p>
      <w:pPr>
        <w:pStyle w:val="BookText"/>
      </w:pPr>
      <w:r>
        <w:rPr>
          <w:rFonts w:ascii="Times New Roman" w:hAnsi="Times New Roman" w:eastAsia="Times New Roman" w:cs="Times New Roman"/>
          <w:lang w:val="en-US" w:bidi="en-US"/>
          <w:color w:val="111111"/>
          <w:sz w:val="28"/>
          <w:szCs w:val="28"/>
          <w:rtl/>
        </w:rPr>
        <w:t xml:space="preserve">2958.</w:t>
      </w:r>
    </w:p>
    <w:p>
      <w:pPr>
        <w:pStyle w:val="BookText"/>
      </w:pPr>
      <w:r>
        <w:rPr>
          <w:rFonts w:ascii="Amiri" w:hAnsi="Amiri" w:eastAsia="Amiri" w:cs="Amiri"/>
          <w:lang w:bidi="ar-SA"/>
          <w:color w:val="111111"/>
          <w:sz w:val="28"/>
          <w:szCs w:val="28"/>
          <w:rtl/>
        </w:rPr>
        <w:t xml:space="preserve">الموصل؛ مدرسة الخياط (في الأوقاف العامة)؛ رقم المخطوط: 16/1/65</w:t>
      </w:r>
    </w:p>
    <w:p>
      <w:pPr>
        <w:pStyle w:val="BookText"/>
      </w:pPr>
      <w:r>
        <w:rPr>
          <w:rFonts w:ascii="IRNazanin" w:hAnsi="IRNazanin" w:eastAsia="IRNazanin" w:cs="IRNazanin"/>
          <w:lang w:bidi="fa-IR"/>
          <w:color w:val="111111"/>
          <w:sz w:val="28"/>
          <w:szCs w:val="28"/>
          <w:rtl/>
        </w:rPr>
        <w:t xml:space="preserve">کا: مجهول، تا: مجهول [الأوقاف العامة - الموصل: 5-80]</w:t>
      </w:r>
    </w:p>
    <w:p>
      <w:pPr>
        <w:pStyle w:val="BookText"/>
      </w:pPr>
      <w:r>
        <w:rPr>
          <w:rFonts w:ascii="Times New Roman" w:hAnsi="Times New Roman" w:eastAsia="Times New Roman" w:cs="Times New Roman"/>
          <w:lang w:val="en-US" w:bidi="en-US"/>
          <w:color w:val="111111"/>
          <w:sz w:val="28"/>
          <w:szCs w:val="28"/>
          <w:rtl/>
        </w:rPr>
        <w:t xml:space="preserve">2959.</w:t>
      </w:r>
    </w:p>
    <w:p>
      <w:pPr>
        <w:pStyle w:val="BookText"/>
      </w:pPr>
      <w:r>
        <w:rPr>
          <w:rFonts w:ascii="Amiri" w:hAnsi="Amiri" w:eastAsia="Amiri" w:cs="Amiri"/>
          <w:lang w:bidi="ar-SA"/>
          <w:color w:val="111111"/>
          <w:sz w:val="28"/>
          <w:szCs w:val="28"/>
          <w:rtl/>
        </w:rPr>
        <w:t xml:space="preserve">بغداد؛ كلية الآداب في جامعة البغداد)؛ رقم المخطوط: 2014/18 مصورة</w:t>
      </w:r>
    </w:p>
    <w:p>
      <w:pPr>
        <w:pStyle w:val="BookText"/>
      </w:pPr>
      <w:r>
        <w:rPr>
          <w:rFonts w:ascii="Amiri" w:hAnsi="Amiri" w:eastAsia="Amiri" w:cs="Amiri"/>
          <w:lang w:bidi="ar-SA"/>
          <w:color w:val="111111"/>
          <w:sz w:val="28"/>
          <w:szCs w:val="28"/>
          <w:rtl/>
        </w:rPr>
        <w:t xml:space="preserve">أوّلها: بسم الله الرحمن الرحيم اللهم يا علي يا عظيم، يا حليم يا عليم أنت ربي،
</w:t>
      </w:r>
    </w:p>
    <w:p>
      <w:pPr>
        <w:sectPr>
          <w:footerReference w:type="default" r:id="rId710"/>
          <w:footnotePr>
            <w:numStart w:val="1"/>
            <w:numRestart w:val="eachPage"/>
          </w:footnotePr>
          <w:pgSz w:orient="portrait" w:w="11905.511811023622" w:h="16837.79527559055"/>
          <w:pgMar w:top="1440" w:right="1440" w:bottom="1440" w:left="1440" w:header="720" w:footer="720" w:gutter="0"/>
          <w:cols w:num="1" w:space="720"/>
        </w:sectPr>
      </w:pPr>
    </w:p>
    <w:bookmarkStart w:id="550" w:name="pg7770_70211"/>
    <w:bookmarkEnd w:id="550"/>
    <w:p>
      <w:pPr>
        <w:pStyle w:val="BookText"/>
      </w:pPr>
      <w:r>
        <w:rPr>
          <w:rFonts w:ascii="IRNazanin" w:hAnsi="IRNazanin" w:eastAsia="IRNazanin" w:cs="IRNazanin"/>
          <w:lang w:bidi="fa-IR"/>
          <w:color w:val="111111"/>
          <w:sz w:val="28"/>
          <w:szCs w:val="28"/>
          <w:rtl/>
        </w:rPr>
        <w:t xml:space="preserve">وعلمك ،حسبي، فنعم الرب ربي، ونعم الحسب حسبي، تنصر من تشاء وأنت العزيز الحكيم؛ آخرها: سلام قولا من رب رحيم سلام عليكم طبتم فادخلوها خالدین سلام عليكم بما صبرتم فنعم عقبي الدار سلام هي حتى مطلع الفجر</w:t>
      </w:r>
    </w:p>
    <w:p>
      <w:pPr>
        <w:pStyle w:val="BookText"/>
      </w:pPr>
      <w:r>
        <w:rPr>
          <w:rFonts w:ascii="IRNazanin" w:hAnsi="IRNazanin" w:eastAsia="IRNazanin" w:cs="IRNazanin"/>
          <w:lang w:bidi="fa-IR"/>
          <w:color w:val="111111"/>
          <w:sz w:val="28"/>
          <w:szCs w:val="28"/>
          <w:rtl/>
        </w:rPr>
        <w:t xml:space="preserve">نسخ، کا: مجهول، تا: مجهول؛ 16 س [(المصورات) - ف: 1-26]</w:t>
      </w:r>
    </w:p>
    <w:p>
      <w:pPr>
        <w:pStyle w:val="Heading2"/>
      </w:pPr>
      <w:bookmarkStart w:id="2112" w:name="_Toc1440"/>
      <w:r>
        <w:t>الأدعية / دعاء - عربي وفارسي</w:t>
      </w:r>
      <w:bookmarkEnd w:id="2112"/>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Amiri" w:hAnsi="Amiri" w:eastAsia="Amiri" w:cs="Amiri"/>
          <w:lang w:bidi="ar-SA"/>
          <w:color w:val="111111"/>
          <w:sz w:val="28"/>
          <w:szCs w:val="28"/>
          <w:rtl/>
        </w:rPr>
        <w:t xml:space="preserve">2960 . كربلاء؛ العتبة العباسية؛ رقم المخطوط : 783</w:t>
      </w:r>
    </w:p>
    <w:p>
      <w:pPr>
        <w:pStyle w:val="BookText"/>
      </w:pPr>
      <w:r>
        <w:rPr>
          <w:rFonts w:ascii="IRNazanin" w:hAnsi="IRNazanin" w:eastAsia="IRNazanin" w:cs="IRNazanin"/>
          <w:lang w:bidi="fa-IR"/>
          <w:color w:val="111111"/>
          <w:sz w:val="28"/>
          <w:szCs w:val="28"/>
          <w:rtl/>
        </w:rPr>
        <w:t xml:space="preserve">أوّلها: منك وإليك، لا ملجأ ولا منجي منك إلا إليك؛ آخرها: سليمان بن داود، أن لا الله تضروا حامل هذا الهيكل، وكان في حرز الله نسخ، کا: مجهول، تا: أوائل رجب 949ه-؛ ناقصة : الأوّل؛ 88ق، 7س،6*9سم [ف: 2- نسخ، 358 ]</w:t>
      </w:r>
    </w:p>
    <w:p>
      <w:pPr>
        <w:pStyle w:val="BookText"/>
      </w:pPr>
      <w:r>
        <w:rPr>
          <w:rFonts w:ascii="Times New Roman" w:hAnsi="Times New Roman" w:eastAsia="Times New Roman" w:cs="Times New Roman"/>
          <w:lang w:val="en-US" w:bidi="en-US"/>
          <w:color w:val="111111"/>
          <w:sz w:val="28"/>
          <w:szCs w:val="28"/>
          <w:rtl/>
        </w:rPr>
        <w:t xml:space="preserve">2961.</w:t>
      </w:r>
    </w:p>
    <w:p>
      <w:pPr>
        <w:pStyle w:val="BookText"/>
      </w:pPr>
      <w:r>
        <w:rPr>
          <w:rFonts w:ascii="Amiri" w:hAnsi="Amiri" w:eastAsia="Amiri" w:cs="Amiri"/>
          <w:lang w:bidi="ar-SA"/>
          <w:color w:val="111111"/>
          <w:sz w:val="28"/>
          <w:szCs w:val="28"/>
          <w:rtl/>
        </w:rPr>
        <w:t xml:space="preserve">كربلاء؛ العتبة العباسية رقم المخطوط: 535</w:t>
      </w:r>
    </w:p>
    <w:p>
      <w:pPr>
        <w:pStyle w:val="BookText"/>
      </w:pPr>
      <w:r>
        <w:rPr>
          <w:rFonts w:ascii="IRNazanin" w:hAnsi="IRNazanin" w:eastAsia="IRNazanin" w:cs="IRNazanin"/>
          <w:lang w:bidi="fa-IR"/>
          <w:color w:val="111111"/>
          <w:sz w:val="28"/>
          <w:szCs w:val="28"/>
          <w:rtl/>
        </w:rPr>
        <w:t xml:space="preserve">أوّلها: الحمد لله رب العالمين، والصلاة ... بدان أيدك الله ... واجب با ذکرها ..... سنت وبسيار تأكيد .... فارغ شدی از نماز؛ آخرها: بسم الله الرحمن الرحيم ... العرش الكريم والملك القديم، والعطاء العظيم مجموعة من الأدعية المختلفة مبتدئة بتعقيبات الصلوات اليومية؛ نسخ، ونستعليق، کا: مجهول، تا: القرن 11 ه-، 250 ق، 12 س،9*14سم [ف: 2-137]</w:t>
      </w:r>
    </w:p>
    <w:p>
      <w:pPr>
        <w:pStyle w:val="BookText"/>
      </w:pPr>
      <w:r>
        <w:rPr>
          <w:rFonts w:ascii="Times New Roman" w:hAnsi="Times New Roman" w:eastAsia="Times New Roman" w:cs="Times New Roman"/>
          <w:lang w:val="en-US" w:bidi="en-US"/>
          <w:color w:val="111111"/>
          <w:sz w:val="28"/>
          <w:szCs w:val="28"/>
          <w:rtl/>
        </w:rPr>
        <w:t xml:space="preserve">2962.</w:t>
      </w:r>
    </w:p>
    <w:p>
      <w:pPr>
        <w:pStyle w:val="BookText"/>
      </w:pPr>
      <w:r>
        <w:rPr>
          <w:rFonts w:ascii="Amiri" w:hAnsi="Amiri" w:eastAsia="Amiri" w:cs="Amiri"/>
          <w:lang w:bidi="ar-SA"/>
          <w:color w:val="111111"/>
          <w:sz w:val="28"/>
          <w:szCs w:val="28"/>
          <w:rtl/>
        </w:rPr>
        <w:t xml:space="preserve">كربلاء؛ مكتبة أحمد السيد صالح آل طعمه؛ رقم المخطوط: 9</w:t>
      </w:r>
    </w:p>
    <w:p>
      <w:pPr>
        <w:pStyle w:val="BookText"/>
      </w:pPr>
      <w:r>
        <w:rPr>
          <w:rFonts w:ascii="Amiri" w:hAnsi="Amiri" w:eastAsia="Amiri" w:cs="Amiri"/>
          <w:lang w:bidi="ar-SA"/>
          <w:color w:val="111111"/>
          <w:sz w:val="28"/>
          <w:szCs w:val="28"/>
          <w:rtl/>
        </w:rPr>
        <w:t xml:space="preserve">أوّلها: اللم إني اسألك بكتابك المنزل وما فيه وفيه اسمك الأكبر وأسماؤك الحسني وما يخاف ويرجي ... الأدعية والسور القرآنية؛ نسخ، كا: يوسف علي، تا: 1255ه-، 392ص،10*19سم [مخطوطات كربلاء: 3-203]</w:t>
      </w:r>
    </w:p>
    <w:p>
      <w:pPr>
        <w:pStyle w:val="BookText"/>
      </w:pPr>
      <w:r>
        <w:rPr>
          <w:rFonts w:ascii="Times New Roman" w:hAnsi="Times New Roman" w:eastAsia="Times New Roman" w:cs="Times New Roman"/>
          <w:lang w:val="en-US" w:bidi="en-US"/>
          <w:color w:val="111111"/>
          <w:sz w:val="28"/>
          <w:szCs w:val="28"/>
          <w:rtl/>
        </w:rPr>
        <w:t xml:space="preserve">2963.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856/2</w:t>
      </w:r>
    </w:p>
    <w:p>
      <w:pPr>
        <w:pStyle w:val="BookText"/>
      </w:pPr>
      <w:r>
        <w:rPr>
          <w:rFonts w:ascii="Amiri" w:hAnsi="Amiri" w:eastAsia="Amiri" w:cs="Amiri"/>
          <w:lang w:bidi="ar-SA"/>
          <w:color w:val="111111"/>
          <w:sz w:val="28"/>
          <w:szCs w:val="28"/>
          <w:rtl/>
        </w:rPr>
        <w:t xml:space="preserve">أدعية واحراز وطلسمات واذكار ختومات؛ كا: حسن بن مهدي الاخوي الطهراني، تا: 1285ه- [ف: 2-630]</w:t>
      </w:r>
    </w:p>
    <w:p>
      <w:pPr>
        <w:pStyle w:val="BookText"/>
      </w:pPr>
      <w:r>
        <w:rPr>
          <w:rFonts w:ascii="Times New Roman" w:hAnsi="Times New Roman" w:eastAsia="Times New Roman" w:cs="Times New Roman"/>
          <w:lang w:val="en-US" w:bidi="en-US"/>
          <w:color w:val="111111"/>
          <w:sz w:val="28"/>
          <w:szCs w:val="28"/>
          <w:rtl/>
        </w:rPr>
        <w:t xml:space="preserve">2964.</w:t>
      </w:r>
    </w:p>
    <w:p>
      <w:pPr>
        <w:pStyle w:val="BookText"/>
      </w:pPr>
      <w:r>
        <w:rPr>
          <w:rFonts w:ascii="Amiri" w:hAnsi="Amiri" w:eastAsia="Amiri" w:cs="Amiri"/>
          <w:lang w:bidi="ar-SA"/>
          <w:color w:val="111111"/>
          <w:sz w:val="28"/>
          <w:szCs w:val="28"/>
          <w:rtl/>
        </w:rPr>
        <w:t xml:space="preserve">كربلاء ؛ العتبة العباسية رقم المخطوط: 551</w:t>
      </w:r>
    </w:p>
    <w:p>
      <w:pPr>
        <w:pStyle w:val="BookText"/>
      </w:pPr>
      <w:r>
        <w:rPr>
          <w:rFonts w:ascii="IRNazanin" w:hAnsi="IRNazanin" w:eastAsia="IRNazanin" w:cs="IRNazanin"/>
          <w:lang w:bidi="fa-IR"/>
          <w:color w:val="111111"/>
          <w:sz w:val="28"/>
          <w:szCs w:val="28"/>
          <w:rtl/>
        </w:rPr>
        <w:t xml:space="preserve">كراسة صغيرة نفيسة فيها بعض السور القرآنية والأدعية وتعقيبات صلاة الصبح؛ نسخ، کا: مجهول، تا: القرن 13 ه-، 29 ق، 7 س، 11*17سم [ف: 2-150]
</w:t>
      </w:r>
    </w:p>
    <w:p>
      <w:pPr>
        <w:sectPr>
          <w:footerReference w:type="default" r:id="rId7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2965.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1293</w:t>
      </w:r>
    </w:p>
    <w:p>
      <w:pPr>
        <w:pStyle w:val="BookText"/>
      </w:pPr>
      <w:r>
        <w:rPr>
          <w:rFonts w:ascii="IRNazanin" w:hAnsi="IRNazanin" w:eastAsia="IRNazanin" w:cs="IRNazanin"/>
          <w:lang w:bidi="fa-IR"/>
          <w:color w:val="111111"/>
          <w:sz w:val="28"/>
          <w:szCs w:val="28"/>
          <w:rtl/>
        </w:rPr>
        <w:t xml:space="preserve">کا: مجهول، تا: مجهول؛ ناقصة: الأوّل والآخر؛ 318 ص [ف: 1 -34]</w:t>
      </w:r>
    </w:p>
    <w:p>
      <w:pPr>
        <w:pStyle w:val="BookText"/>
      </w:pPr>
      <w:r>
        <w:rPr>
          <w:rFonts w:ascii="Times New Roman" w:hAnsi="Times New Roman" w:eastAsia="Times New Roman" w:cs="Times New Roman"/>
          <w:lang w:val="en-US" w:bidi="en-US"/>
          <w:color w:val="111111"/>
          <w:sz w:val="28"/>
          <w:szCs w:val="28"/>
          <w:rtl/>
        </w:rPr>
        <w:t xml:space="preserve">2966.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3288</w:t>
      </w:r>
    </w:p>
    <w:p>
      <w:pPr>
        <w:pStyle w:val="BookText"/>
      </w:pPr>
      <w:r>
        <w:rPr>
          <w:rFonts w:ascii="IRNazanin" w:hAnsi="IRNazanin" w:eastAsia="IRNazanin" w:cs="IRNazanin"/>
          <w:lang w:bidi="fa-IR"/>
          <w:color w:val="111111"/>
          <w:sz w:val="28"/>
          <w:szCs w:val="28"/>
          <w:rtl/>
        </w:rPr>
        <w:t xml:space="preserve">کا: مجهول، تا: مجهول 95 ص [ف: 1-338]</w:t>
      </w:r>
    </w:p>
    <w:p>
      <w:pPr>
        <w:pStyle w:val="BookText"/>
      </w:pPr>
      <w:r>
        <w:rPr>
          <w:rFonts w:ascii="Times New Roman" w:hAnsi="Times New Roman" w:eastAsia="Times New Roman" w:cs="Times New Roman"/>
          <w:lang w:val="en-US" w:bidi="en-US"/>
          <w:color w:val="111111"/>
          <w:sz w:val="28"/>
          <w:szCs w:val="28"/>
          <w:rtl/>
        </w:rPr>
        <w:t xml:space="preserve">2967.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13</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478]</w:t>
      </w:r>
    </w:p>
    <w:p>
      <w:pPr>
        <w:pStyle w:val="BookText"/>
      </w:pPr>
      <w:r>
        <w:rPr>
          <w:rFonts w:ascii="Amiri" w:hAnsi="Amiri" w:eastAsia="Amiri" w:cs="Amiri"/>
          <w:lang w:bidi="ar-SA"/>
          <w:color w:val="111111"/>
          <w:sz w:val="28"/>
          <w:szCs w:val="28"/>
          <w:rtl/>
        </w:rPr>
        <w:t xml:space="preserve">2968 . النجف الأشرف؛ مؤسسة كاشف الغطاء العامة؛ رقم المخطوط : 5842</w:t>
      </w:r>
    </w:p>
    <w:p>
      <w:pPr>
        <w:pStyle w:val="BookText"/>
      </w:pPr>
      <w:r>
        <w:rPr>
          <w:rFonts w:ascii="IRNazanin" w:hAnsi="IRNazanin" w:eastAsia="IRNazanin" w:cs="IRNazanin"/>
          <w:lang w:bidi="fa-IR"/>
          <w:color w:val="111111"/>
          <w:sz w:val="28"/>
          <w:szCs w:val="28"/>
          <w:rtl/>
        </w:rPr>
        <w:t xml:space="preserve">بعض مجربات الأدعية؛ کا: مجهول، تا: مجهول؛ ناقصة الآخر؛ 4 ص [ف: 1-63]</w:t>
      </w:r>
    </w:p>
    <w:p>
      <w:pPr>
        <w:pStyle w:val="BookText"/>
      </w:pPr>
      <w:r>
        <w:rPr>
          <w:rFonts w:ascii="Times New Roman" w:hAnsi="Times New Roman" w:eastAsia="Times New Roman" w:cs="Times New Roman"/>
          <w:lang w:val="en-US" w:bidi="en-US"/>
          <w:color w:val="111111"/>
          <w:sz w:val="28"/>
          <w:szCs w:val="28"/>
          <w:rtl/>
        </w:rPr>
        <w:t xml:space="preserve">2969.</w:t>
      </w:r>
    </w:p>
    <w:p>
      <w:pPr>
        <w:pStyle w:val="BookText"/>
      </w:pPr>
      <w:r>
        <w:rPr>
          <w:rFonts w:ascii="Amiri" w:hAnsi="Amiri" w:eastAsia="Amiri" w:cs="Amiri"/>
          <w:lang w:bidi="ar-SA"/>
          <w:color w:val="111111"/>
          <w:sz w:val="28"/>
          <w:szCs w:val="28"/>
          <w:rtl/>
        </w:rPr>
        <w:t xml:space="preserve">كربلاء؛ مكتبة عبدالجواد الكليدار آل طعمه؛ رقم المخطوط 10</w:t>
      </w:r>
    </w:p>
    <w:p>
      <w:pPr>
        <w:pStyle w:val="BookText"/>
      </w:pPr>
      <w:r>
        <w:rPr>
          <w:rFonts w:ascii="IRNazanin" w:hAnsi="IRNazanin" w:eastAsia="IRNazanin" w:cs="IRNazanin"/>
          <w:lang w:bidi="fa-IR"/>
          <w:color w:val="111111"/>
          <w:sz w:val="28"/>
          <w:szCs w:val="28"/>
          <w:rtl/>
        </w:rPr>
        <w:t xml:space="preserve">أوّلها: البسملة دعاء المشلول اللهم اني اسئلك باسم بسم الله الرحمن الرحيم؛ آخرها: کرامت من برای ... كذا ...</w:t>
      </w:r>
    </w:p>
    <w:p>
      <w:pPr>
        <w:pStyle w:val="BookText"/>
      </w:pPr>
      <w:r>
        <w:rPr>
          <w:rFonts w:ascii="IRNazanin" w:hAnsi="IRNazanin" w:eastAsia="IRNazanin" w:cs="IRNazanin"/>
          <w:lang w:bidi="fa-IR"/>
          <w:color w:val="111111"/>
          <w:sz w:val="28"/>
          <w:szCs w:val="28"/>
          <w:rtl/>
        </w:rPr>
        <w:t xml:space="preserve">نسخ، کا: مجهول، تا: مجهول؛؛ 136ص،9*15سم [مخطوطات كربلاء: 3-221]</w:t>
      </w:r>
    </w:p>
    <w:p>
      <w:pPr>
        <w:pStyle w:val="BookText"/>
      </w:pPr>
      <w:r>
        <w:rPr>
          <w:rFonts w:ascii="Times New Roman" w:hAnsi="Times New Roman" w:eastAsia="Times New Roman" w:cs="Times New Roman"/>
          <w:lang w:val="en-US" w:bidi="en-US"/>
          <w:color w:val="111111"/>
          <w:sz w:val="28"/>
          <w:szCs w:val="28"/>
          <w:rtl/>
        </w:rPr>
        <w:t xml:space="preserve">2970.</w:t>
      </w:r>
    </w:p>
    <w:p>
      <w:pPr>
        <w:pStyle w:val="BookText"/>
      </w:pPr>
      <w:r>
        <w:rPr>
          <w:rFonts w:ascii="Amiri" w:hAnsi="Amiri" w:eastAsia="Amiri" w:cs="Amiri"/>
          <w:lang w:bidi="ar-SA"/>
          <w:color w:val="111111"/>
          <w:sz w:val="28"/>
          <w:szCs w:val="28"/>
          <w:rtl/>
        </w:rPr>
        <w:t xml:space="preserve">كربلاء؛ مكتبة عبد الجواد الكليدار آل طعمه؛ رقم المخطوط: 11</w:t>
      </w:r>
    </w:p>
    <w:p>
      <w:pPr>
        <w:pStyle w:val="BookText"/>
      </w:pPr>
      <w:r>
        <w:rPr>
          <w:rFonts w:ascii="Amiri" w:hAnsi="Amiri" w:eastAsia="Amiri" w:cs="Amiri"/>
          <w:lang w:bidi="ar-SA"/>
          <w:color w:val="111111"/>
          <w:sz w:val="28"/>
          <w:szCs w:val="28"/>
          <w:rtl/>
        </w:rPr>
        <w:t xml:space="preserve">أوّلها: البسملة، يسن يسن يسن يسن والقرآن الحكيم؛ آخرها: وصلى الله على خير خلقه محمّد وآله أجمعين برحمتك يا أرحم الراحمين. ومذيل بدعاء يقرأ بين صلاة المغرب والعشاء</w:t>
      </w:r>
    </w:p>
    <w:p>
      <w:pPr>
        <w:pStyle w:val="BookText"/>
      </w:pPr>
      <w:r>
        <w:rPr>
          <w:rFonts w:ascii="IRNazanin" w:hAnsi="IRNazanin" w:eastAsia="IRNazanin" w:cs="IRNazanin"/>
          <w:lang w:bidi="fa-IR"/>
          <w:color w:val="111111"/>
          <w:sz w:val="28"/>
          <w:szCs w:val="28"/>
          <w:rtl/>
        </w:rPr>
        <w:t xml:space="preserve">نسخ، کا: مجهول، تا: مجهول؛ 198 ص،10*16سم [مخطوطات كربلاء: 3-222]</w:t>
      </w:r>
    </w:p>
    <w:p>
      <w:pPr>
        <w:pStyle w:val="BookText"/>
      </w:pPr>
      <w:r>
        <w:rPr>
          <w:rFonts w:ascii="Times New Roman" w:hAnsi="Times New Roman" w:eastAsia="Times New Roman" w:cs="Times New Roman"/>
          <w:lang w:val="en-US" w:bidi="en-US"/>
          <w:color w:val="111111"/>
          <w:sz w:val="28"/>
          <w:szCs w:val="28"/>
          <w:rtl/>
        </w:rPr>
        <w:t xml:space="preserve">2971.</w:t>
      </w:r>
    </w:p>
    <w:p>
      <w:pPr>
        <w:pStyle w:val="BookText"/>
      </w:pPr>
      <w:r>
        <w:rPr>
          <w:rFonts w:ascii="Amiri" w:hAnsi="Amiri" w:eastAsia="Amiri" w:cs="Amiri"/>
          <w:lang w:bidi="ar-SA"/>
          <w:color w:val="111111"/>
          <w:sz w:val="28"/>
          <w:szCs w:val="28"/>
          <w:rtl/>
        </w:rPr>
        <w:t xml:space="preserve">النجف الأشرف ؛ المدرسة الشبرية؛ رقم المخطوط : 278</w:t>
      </w:r>
    </w:p>
    <w:p>
      <w:pPr>
        <w:pStyle w:val="BookText"/>
      </w:pPr>
      <w:r>
        <w:rPr>
          <w:rFonts w:ascii="IRNazanin" w:hAnsi="IRNazanin" w:eastAsia="IRNazanin" w:cs="IRNazanin"/>
          <w:lang w:bidi="fa-IR"/>
          <w:color w:val="111111"/>
          <w:sz w:val="28"/>
          <w:szCs w:val="28"/>
          <w:rtl/>
        </w:rPr>
        <w:t xml:space="preserve">فيه أدعية مختلفة للإمام زين العابدين ( علي بن الحسين عليه السلام) کا: مجهول، تا: مجهول؛ 12*15سم [الموسم: 1-239]</w:t>
      </w:r>
    </w:p>
    <w:p>
      <w:pPr>
        <w:pStyle w:val="BookText"/>
      </w:pPr>
      <w:r>
        <w:rPr>
          <w:rFonts w:ascii="Times New Roman" w:hAnsi="Times New Roman" w:eastAsia="Times New Roman" w:cs="Times New Roman"/>
          <w:lang w:val="en-US" w:bidi="en-US"/>
          <w:color w:val="111111"/>
          <w:sz w:val="28"/>
          <w:szCs w:val="28"/>
          <w:rtl/>
        </w:rPr>
        <w:t xml:space="preserve">2972.</w:t>
      </w:r>
    </w:p>
    <w:p>
      <w:pPr>
        <w:pStyle w:val="BookText"/>
      </w:pPr>
      <w:r>
        <w:rPr>
          <w:rFonts w:ascii="Amiri" w:hAnsi="Amiri" w:eastAsia="Amiri" w:cs="Amiri"/>
          <w:lang w:bidi="ar-SA"/>
          <w:color w:val="111111"/>
          <w:sz w:val="28"/>
          <w:szCs w:val="28"/>
          <w:rtl/>
        </w:rPr>
        <w:t xml:space="preserve">النجف الأشرف العتبة العلوية؛ رقم المخطوط: 984/1</w:t>
      </w:r>
    </w:p>
    <w:p>
      <w:pPr>
        <w:pStyle w:val="BookText"/>
      </w:pPr>
      <w:r>
        <w:rPr>
          <w:rFonts w:ascii="IRNazanin" w:hAnsi="IRNazanin" w:eastAsia="IRNazanin" w:cs="IRNazanin"/>
          <w:lang w:bidi="fa-IR"/>
          <w:color w:val="111111"/>
          <w:sz w:val="28"/>
          <w:szCs w:val="28"/>
          <w:rtl/>
        </w:rPr>
        <w:t xml:space="preserve">أوّلها: روايت أن ائمه معصومين صلوات الله عليهم أجمعين؛ آخرها: برای نجاح مطالب وروا شدن حاجات موثر است.</w:t>
      </w:r>
    </w:p>
    <w:p>
      <w:pPr>
        <w:pStyle w:val="BookText"/>
      </w:pPr>
      <w:r>
        <w:rPr>
          <w:rFonts w:ascii="IRNazanin" w:hAnsi="IRNazanin" w:eastAsia="IRNazanin" w:cs="IRNazanin"/>
          <w:lang w:bidi="fa-IR"/>
          <w:color w:val="111111"/>
          <w:sz w:val="28"/>
          <w:szCs w:val="28"/>
          <w:rtl/>
        </w:rPr>
        <w:t xml:space="preserve">هو كتاب في المناجاة والأدعية، يبدأ بنبذة مختصرة على مواضيع الكتاب والتوسل بالمعصومين (ع) والاستعاذه من الشيطان اللعين، ثم يبدأ بدعاء الجوشن الصغير؛ نسخ وتعليق، کا: مجهول، تا: مجهول؛ ناقصة: الوسط والآخر؛ التسلسل المخزني: 11/1/357؛ 77 ص، 15 س،10*15سم [ف: 2-387]</w:t>
      </w:r>
    </w:p>
    <w:p>
      <w:pPr>
        <w:pStyle w:val="BookText"/>
      </w:pPr>
      <w:r>
        <w:rPr>
          <w:rFonts w:ascii="Times New Roman" w:hAnsi="Times New Roman" w:eastAsia="Times New Roman" w:cs="Times New Roman"/>
          <w:lang w:val="en-US" w:bidi="en-US"/>
          <w:color w:val="111111"/>
          <w:sz w:val="28"/>
          <w:szCs w:val="28"/>
          <w:rtl/>
        </w:rPr>
        <w:t xml:space="preserve">2973.</w:t>
      </w:r>
    </w:p>
    <w:p>
      <w:pPr>
        <w:pStyle w:val="BookText"/>
      </w:pPr>
      <w:r>
        <w:rPr>
          <w:rFonts w:ascii="Amiri" w:hAnsi="Amiri" w:eastAsia="Amiri" w:cs="Amiri"/>
          <w:lang w:bidi="ar-SA"/>
          <w:color w:val="111111"/>
          <w:sz w:val="28"/>
          <w:szCs w:val="28"/>
          <w:rtl/>
        </w:rPr>
        <w:t xml:space="preserve">النجف الأشرف؛ المدرسة الشبرية رقم المخطوط: 127</w:t>
      </w:r>
    </w:p>
    <w:p>
      <w:pPr>
        <w:pStyle w:val="BookText"/>
      </w:pPr>
      <w:r>
        <w:rPr>
          <w:rFonts w:ascii="IRNazanin" w:hAnsi="IRNazanin" w:eastAsia="IRNazanin" w:cs="IRNazanin"/>
          <w:lang w:bidi="fa-IR"/>
          <w:color w:val="111111"/>
          <w:sz w:val="28"/>
          <w:szCs w:val="28"/>
          <w:rtl/>
        </w:rPr>
        <w:t xml:space="preserve">کا: مجهول، تا: مجهول؛10*15سم [الموسم: 1-209]
</w:t>
      </w:r>
    </w:p>
    <w:p>
      <w:pPr>
        <w:sectPr>
          <w:footerReference w:type="default" r:id="rId712"/>
          <w:footnotePr>
            <w:numStart w:val="1"/>
            <w:numRestart w:val="eachPage"/>
          </w:footnotePr>
          <w:pgSz w:orient="portrait" w:w="11905.511811023622" w:h="16837.79527559055"/>
          <w:pgMar w:top="1440" w:right="1440" w:bottom="1440" w:left="1440" w:header="720" w:footer="720" w:gutter="0"/>
          <w:cols w:num="1" w:space="720"/>
        </w:sectPr>
      </w:pPr>
    </w:p>
    <w:bookmarkStart w:id="551" w:name="pg7770_70213"/>
    <w:bookmarkEnd w:id="551"/>
    <w:p>
      <w:pPr>
        <w:pStyle w:val="BookText"/>
      </w:pPr>
      <w:r>
        <w:rPr>
          <w:rFonts w:ascii="Times New Roman" w:hAnsi="Times New Roman" w:eastAsia="Times New Roman" w:cs="Times New Roman"/>
          <w:lang w:val="en-US" w:bidi="en-US"/>
          <w:color w:val="111111"/>
          <w:sz w:val="28"/>
          <w:szCs w:val="28"/>
          <w:rtl/>
        </w:rPr>
        <w:t xml:space="preserve">2974.</w:t>
      </w:r>
    </w:p>
    <w:p>
      <w:pPr>
        <w:pStyle w:val="BookText"/>
      </w:pPr>
      <w:r>
        <w:rPr>
          <w:rFonts w:ascii="Amiri" w:hAnsi="Amiri" w:eastAsia="Amiri" w:cs="Amiri"/>
          <w:lang w:bidi="ar-SA"/>
          <w:color w:val="111111"/>
          <w:sz w:val="28"/>
          <w:szCs w:val="28"/>
          <w:rtl/>
        </w:rPr>
        <w:t xml:space="preserve">النجف الأشرف العتبة العلوية؛ رقم المخطوط: 638</w:t>
      </w:r>
    </w:p>
    <w:p>
      <w:pPr>
        <w:pStyle w:val="BookText"/>
      </w:pPr>
      <w:r>
        <w:rPr>
          <w:rFonts w:ascii="IRNazanin" w:hAnsi="IRNazanin" w:eastAsia="IRNazanin" w:cs="IRNazanin"/>
          <w:lang w:bidi="fa-IR"/>
          <w:color w:val="111111"/>
          <w:sz w:val="28"/>
          <w:szCs w:val="28"/>
          <w:rtl/>
        </w:rPr>
        <w:t xml:space="preserve">أوّلها: سيد جليل ابن طاووس عليه الرحمه در کتاب؛ آخرها: وادفع عني البلاء المبرم من السماء إنك على كل شيء قدير.</w:t>
      </w:r>
    </w:p>
    <w:p>
      <w:pPr>
        <w:pStyle w:val="BookText"/>
      </w:pPr>
      <w:r>
        <w:rPr>
          <w:rFonts w:ascii="IRNazanin" w:hAnsi="IRNazanin" w:eastAsia="IRNazanin" w:cs="IRNazanin"/>
          <w:lang w:bidi="fa-IR"/>
          <w:color w:val="111111"/>
          <w:sz w:val="28"/>
          <w:szCs w:val="28"/>
          <w:rtl/>
        </w:rPr>
        <w:t xml:space="preserve">دعاء كميل والندبة؛ نسخ کا: مجهول، تا: مجهول؛ التسلسل المخزني: 9/5/193؛ 85ص س23*36سم [ف: 2-161]</w:t>
      </w:r>
    </w:p>
    <w:p>
      <w:pPr>
        <w:pStyle w:val="Heading2"/>
      </w:pPr>
      <w:bookmarkStart w:id="2113" w:name="_Toc1441"/>
      <w:r>
        <w:t>الأدعية / دعاء - فارسي</w:t>
      </w:r>
      <w:bookmarkEnd w:id="2113"/>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Times New Roman" w:hAnsi="Times New Roman" w:eastAsia="Times New Roman" w:cs="Times New Roman"/>
          <w:lang w:val="en-US" w:bidi="en-US"/>
          <w:color w:val="111111"/>
          <w:sz w:val="28"/>
          <w:szCs w:val="28"/>
          <w:rtl/>
        </w:rPr>
        <w:t xml:space="preserve">2975.</w:t>
      </w:r>
    </w:p>
    <w:p>
      <w:pPr>
        <w:pStyle w:val="BookText"/>
      </w:pPr>
      <w:r>
        <w:rPr>
          <w:rFonts w:ascii="Amiri" w:hAnsi="Amiri" w:eastAsia="Amiri" w:cs="Amiri"/>
          <w:lang w:bidi="ar-SA"/>
          <w:color w:val="111111"/>
          <w:sz w:val="28"/>
          <w:szCs w:val="28"/>
          <w:rtl/>
        </w:rPr>
        <w:t xml:space="preserve">بغداد؛ مركز البحوث والدراسات؛ رقم المخطوط : 252 مصورة</w:t>
      </w:r>
    </w:p>
    <w:p>
      <w:pPr>
        <w:pStyle w:val="BookText"/>
      </w:pPr>
      <w:r>
        <w:rPr>
          <w:rFonts w:ascii="IRNazanin" w:hAnsi="IRNazanin" w:eastAsia="IRNazanin" w:cs="IRNazanin"/>
          <w:lang w:bidi="fa-IR"/>
          <w:color w:val="111111"/>
          <w:sz w:val="28"/>
          <w:szCs w:val="28"/>
          <w:rtl/>
        </w:rPr>
        <w:t xml:space="preserve">کا: مجهول، تا: القرن 11 ه-؛ 111 ص [(مصورات) - ف: 244]</w:t>
      </w:r>
    </w:p>
    <w:p>
      <w:pPr>
        <w:pStyle w:val="BookText"/>
      </w:pPr>
      <w:r>
        <w:rPr>
          <w:rFonts w:ascii="Times New Roman" w:hAnsi="Times New Roman" w:eastAsia="Times New Roman" w:cs="Times New Roman"/>
          <w:lang w:val="en-US" w:bidi="en-US"/>
          <w:color w:val="111111"/>
          <w:sz w:val="28"/>
          <w:szCs w:val="28"/>
          <w:rtl/>
        </w:rPr>
        <w:t xml:space="preserve">2976.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2935</w:t>
      </w:r>
    </w:p>
    <w:p>
      <w:pPr>
        <w:pStyle w:val="BookText"/>
      </w:pPr>
      <w:r>
        <w:rPr>
          <w:rFonts w:ascii="IRNazanin" w:hAnsi="IRNazanin" w:eastAsia="IRNazanin" w:cs="IRNazanin"/>
          <w:lang w:bidi="fa-IR"/>
          <w:color w:val="111111"/>
          <w:sz w:val="28"/>
          <w:szCs w:val="28"/>
          <w:rtl/>
        </w:rPr>
        <w:t xml:space="preserve">کا: مجهول، تا: 1113ه-، 132 ص [ف: 1-341]</w:t>
      </w:r>
    </w:p>
    <w:p>
      <w:pPr>
        <w:pStyle w:val="BookText"/>
      </w:pPr>
      <w:r>
        <w:rPr>
          <w:rFonts w:ascii="Times New Roman" w:hAnsi="Times New Roman" w:eastAsia="Times New Roman" w:cs="Times New Roman"/>
          <w:lang w:val="en-US" w:bidi="en-US"/>
          <w:color w:val="111111"/>
          <w:sz w:val="28"/>
          <w:szCs w:val="28"/>
          <w:rtl/>
        </w:rPr>
        <w:t xml:space="preserve">2977.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3290</w:t>
      </w:r>
    </w:p>
    <w:p>
      <w:pPr>
        <w:pStyle w:val="BookText"/>
      </w:pPr>
      <w:r>
        <w:rPr>
          <w:rFonts w:ascii="Amiri" w:hAnsi="Amiri" w:eastAsia="Amiri" w:cs="Amiri"/>
          <w:lang w:bidi="ar-SA"/>
          <w:color w:val="111111"/>
          <w:sz w:val="28"/>
          <w:szCs w:val="28"/>
          <w:rtl/>
        </w:rPr>
        <w:t xml:space="preserve">كا: إسحاق بن محمّد طالب، تا: 1113ه-، 185 ص [ف: 1-338]</w:t>
      </w:r>
    </w:p>
    <w:p>
      <w:pPr>
        <w:pStyle w:val="BookText"/>
      </w:pPr>
      <w:r>
        <w:rPr>
          <w:rFonts w:ascii="Times New Roman" w:hAnsi="Times New Roman" w:eastAsia="Times New Roman" w:cs="Times New Roman"/>
          <w:lang w:val="en-US" w:bidi="en-US"/>
          <w:color w:val="111111"/>
          <w:sz w:val="28"/>
          <w:szCs w:val="28"/>
          <w:rtl/>
        </w:rPr>
        <w:t xml:space="preserve">2978.</w:t>
      </w:r>
    </w:p>
    <w:p>
      <w:pPr>
        <w:pStyle w:val="BookText"/>
      </w:pPr>
      <w:r>
        <w:rPr>
          <w:rFonts w:ascii="Amiri" w:hAnsi="Amiri" w:eastAsia="Amiri" w:cs="Amiri"/>
          <w:lang w:bidi="ar-SA"/>
          <w:color w:val="111111"/>
          <w:sz w:val="28"/>
          <w:szCs w:val="28"/>
          <w:rtl/>
        </w:rPr>
        <w:t xml:space="preserve">كربلاء العتبة العباسية؛ رقم المخطوط: 546</w:t>
      </w:r>
    </w:p>
    <w:p>
      <w:pPr>
        <w:pStyle w:val="BookText"/>
      </w:pPr>
      <w:r>
        <w:rPr>
          <w:rFonts w:ascii="IRNazanin" w:hAnsi="IRNazanin" w:eastAsia="IRNazanin" w:cs="IRNazanin"/>
          <w:lang w:bidi="fa-IR"/>
          <w:color w:val="111111"/>
          <w:sz w:val="28"/>
          <w:szCs w:val="28"/>
          <w:rtl/>
        </w:rPr>
        <w:t xml:space="preserve">مجموعة من الأدعية التي تقرأ في الفرائض اليومية؛ نسخ ممتاز، کا: مجهول، تا: القرن 12ه- [ف: 2-146]</w:t>
      </w:r>
    </w:p>
    <w:p>
      <w:pPr>
        <w:pStyle w:val="BookText"/>
      </w:pPr>
      <w:r>
        <w:rPr>
          <w:rFonts w:ascii="Amiri" w:hAnsi="Amiri" w:eastAsia="Amiri" w:cs="Amiri"/>
          <w:lang w:bidi="ar-SA"/>
          <w:color w:val="111111"/>
          <w:sz w:val="28"/>
          <w:szCs w:val="28"/>
          <w:rtl/>
        </w:rPr>
        <w:t xml:space="preserve">2979 . النجف الأشرف؛ مكتبة الإمام أمير المؤمنين العامة؛ رقم المخطوط: 1526</w:t>
      </w:r>
    </w:p>
    <w:p>
      <w:pPr>
        <w:pStyle w:val="BookText"/>
      </w:pPr>
      <w:r>
        <w:rPr>
          <w:rFonts w:ascii="IRNazanin" w:hAnsi="IRNazanin" w:eastAsia="IRNazanin" w:cs="IRNazanin"/>
          <w:lang w:bidi="fa-IR"/>
          <w:color w:val="111111"/>
          <w:sz w:val="28"/>
          <w:szCs w:val="28"/>
          <w:rtl/>
        </w:rPr>
        <w:t xml:space="preserve">أوله دعاء الجوشن الكبير ثم أدعية أخرى وبعض السور القرآنيه وغير ذلك من الأذكار والأوراد خصوصاً ما يقرأ وبدعا به في شهر رمضان وليالي القدر نسخ، کا: مجهول، تا: مجهول [ف 2-554]</w:t>
      </w:r>
    </w:p>
    <w:p>
      <w:pPr>
        <w:pStyle w:val="BookText"/>
      </w:pPr>
      <w:r>
        <w:rPr>
          <w:rFonts w:ascii="Amiri" w:hAnsi="Amiri" w:eastAsia="Amiri" w:cs="Amiri"/>
          <w:lang w:bidi="ar-SA"/>
          <w:color w:val="111111"/>
          <w:sz w:val="28"/>
          <w:szCs w:val="28"/>
          <w:rtl/>
        </w:rPr>
        <w:t xml:space="preserve">2980 . النجف الأشرف ؛ حسينيه شوشتريها رقم المخطوط: 132</w:t>
      </w:r>
    </w:p>
    <w:p>
      <w:pPr>
        <w:pStyle w:val="BookText"/>
      </w:pPr>
      <w:r>
        <w:rPr>
          <w:rFonts w:ascii="IRNazanin" w:hAnsi="IRNazanin" w:eastAsia="IRNazanin" w:cs="IRNazanin"/>
          <w:lang w:bidi="fa-IR"/>
          <w:color w:val="111111"/>
          <w:sz w:val="28"/>
          <w:szCs w:val="28"/>
          <w:rtl/>
        </w:rPr>
        <w:t xml:space="preserve">کا: مجهول، تا: مجهول؛ 191ق،10*17سم [ نشریه: 11-819] 2981. النجف الأشرف؛ مؤسسة كاشف الغطاء العامة؛ رقم المخطوط: 650</w:t>
      </w:r>
    </w:p>
    <w:p>
      <w:pPr>
        <w:pStyle w:val="BookText"/>
      </w:pPr>
      <w:r>
        <w:rPr>
          <w:rFonts w:ascii="IRNazanin" w:hAnsi="IRNazanin" w:eastAsia="IRNazanin" w:cs="IRNazanin"/>
          <w:lang w:bidi="fa-IR"/>
          <w:color w:val="111111"/>
          <w:sz w:val="28"/>
          <w:szCs w:val="28"/>
          <w:rtl/>
        </w:rPr>
        <w:t xml:space="preserve">کا: مجهول، تا: مجهول؛ ناقصة : الأوّل والآخر؛ 53ص [ف: 1-184]</w:t>
      </w:r>
    </w:p>
    <w:p>
      <w:pPr>
        <w:pStyle w:val="BookText"/>
      </w:pPr>
      <w:r>
        <w:rPr>
          <w:rFonts w:ascii="Times New Roman" w:hAnsi="Times New Roman" w:eastAsia="Times New Roman" w:cs="Times New Roman"/>
          <w:lang w:val="en-US" w:bidi="en-US"/>
          <w:color w:val="111111"/>
          <w:sz w:val="28"/>
          <w:szCs w:val="28"/>
          <w:rtl/>
        </w:rPr>
        <w:t xml:space="preserve">2982.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963</w:t>
      </w:r>
    </w:p>
    <w:p>
      <w:pPr>
        <w:pStyle w:val="BookText"/>
      </w:pPr>
      <w:r>
        <w:rPr>
          <w:rFonts w:ascii="IRNazanin" w:hAnsi="IRNazanin" w:eastAsia="IRNazanin" w:cs="IRNazanin"/>
          <w:lang w:bidi="fa-IR"/>
          <w:color w:val="111111"/>
          <w:sz w:val="28"/>
          <w:szCs w:val="28"/>
          <w:rtl/>
        </w:rPr>
        <w:t xml:space="preserve">کا: مجهول، تا: مجهول؛ ناقصة : الأوّل والآخر؛ 136 ص [ف: 1 -338]
</w:t>
      </w:r>
    </w:p>
    <w:p>
      <w:pPr>
        <w:sectPr>
          <w:footerReference w:type="default" r:id="rId713"/>
          <w:footnotePr>
            <w:numStart w:val="1"/>
            <w:numRestart w:val="eachPage"/>
          </w:footnotePr>
          <w:pgSz w:orient="portrait" w:w="11905.511811023622" w:h="16837.79527559055"/>
          <w:pgMar w:top="1440" w:right="1440" w:bottom="1440" w:left="1440" w:header="720" w:footer="720" w:gutter="0"/>
          <w:cols w:num="1" w:space="720"/>
        </w:sectPr>
      </w:pPr>
    </w:p>
    <w:bookmarkStart w:id="552" w:name="pg7770_70214"/>
    <w:bookmarkEnd w:id="552"/>
    <w:p>
      <w:pPr>
        <w:pStyle w:val="BookText"/>
      </w:pPr>
      <w:r>
        <w:rPr>
          <w:rFonts w:ascii="Times New Roman" w:hAnsi="Times New Roman" w:eastAsia="Times New Roman" w:cs="Times New Roman"/>
          <w:lang w:val="en-US" w:bidi="en-US"/>
          <w:color w:val="111111"/>
          <w:sz w:val="28"/>
          <w:szCs w:val="28"/>
          <w:rtl/>
        </w:rPr>
        <w:t xml:space="preserve">2983.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1169</w:t>
      </w:r>
    </w:p>
    <w:p>
      <w:pPr>
        <w:pStyle w:val="BookText"/>
      </w:pPr>
      <w:r>
        <w:rPr>
          <w:rFonts w:ascii="IRNazanin" w:hAnsi="IRNazanin" w:eastAsia="IRNazanin" w:cs="IRNazanin"/>
          <w:lang w:bidi="fa-IR"/>
          <w:color w:val="111111"/>
          <w:sz w:val="28"/>
          <w:szCs w:val="28"/>
          <w:rtl/>
        </w:rPr>
        <w:t xml:space="preserve">کا: مجهول، تا: مجهول 9 ص :[ف: 1-338]</w:t>
      </w:r>
    </w:p>
    <w:p>
      <w:pPr>
        <w:pStyle w:val="BookText"/>
      </w:pPr>
      <w:r>
        <w:rPr>
          <w:rFonts w:ascii="Times New Roman" w:hAnsi="Times New Roman" w:eastAsia="Times New Roman" w:cs="Times New Roman"/>
          <w:lang w:val="en-US" w:bidi="en-US"/>
          <w:color w:val="111111"/>
          <w:sz w:val="28"/>
          <w:szCs w:val="28"/>
          <w:rtl/>
        </w:rPr>
        <w:t xml:space="preserve">2984.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1500</w:t>
      </w:r>
    </w:p>
    <w:p>
      <w:pPr>
        <w:pStyle w:val="BookText"/>
      </w:pPr>
      <w:r>
        <w:rPr>
          <w:rFonts w:ascii="IRNazanin" w:hAnsi="IRNazanin" w:eastAsia="IRNazanin" w:cs="IRNazanin"/>
          <w:lang w:bidi="fa-IR"/>
          <w:color w:val="111111"/>
          <w:sz w:val="28"/>
          <w:szCs w:val="28"/>
          <w:rtl/>
        </w:rPr>
        <w:t xml:space="preserve">من محمّد باقر حسيني؛ کا: مجهول، تا: مجهول؛ ناقصة: الأوّل والآخر؛ 155 ص [ف: 1 :</w:t>
      </w:r>
    </w:p>
    <w:p>
      <w:pPr>
        <w:pStyle w:val="BookText"/>
      </w:pPr>
      <w:r>
        <w:rPr>
          <w:rFonts w:ascii="Times New Roman" w:hAnsi="Times New Roman" w:eastAsia="Times New Roman" w:cs="Times New Roman"/>
          <w:lang w:val="en-US" w:bidi="en-US"/>
          <w:color w:val="111111"/>
          <w:sz w:val="28"/>
          <w:szCs w:val="28"/>
          <w:rtl/>
        </w:rPr>
        <w:t xml:space="preserve">338]</w:t>
      </w:r>
    </w:p>
    <w:p>
      <w:pPr>
        <w:pStyle w:val="BookText"/>
      </w:pPr>
      <w:r>
        <w:rPr>
          <w:rFonts w:ascii="Times New Roman" w:hAnsi="Times New Roman" w:eastAsia="Times New Roman" w:cs="Times New Roman"/>
          <w:lang w:val="en-US" w:bidi="en-US"/>
          <w:color w:val="111111"/>
          <w:sz w:val="28"/>
          <w:szCs w:val="28"/>
          <w:rtl/>
        </w:rPr>
        <w:t xml:space="preserve">2985.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2535</w:t>
      </w:r>
    </w:p>
    <w:p>
      <w:pPr>
        <w:pStyle w:val="BookText"/>
      </w:pPr>
      <w:r>
        <w:rPr>
          <w:rFonts w:ascii="IRNazanin" w:hAnsi="IRNazanin" w:eastAsia="IRNazanin" w:cs="IRNazanin"/>
          <w:lang w:bidi="fa-IR"/>
          <w:color w:val="111111"/>
          <w:sz w:val="28"/>
          <w:szCs w:val="28"/>
          <w:rtl/>
        </w:rPr>
        <w:t xml:space="preserve">کا: مجهول، تا: مجهول؛ 412 ص [ف -230]</w:t>
      </w:r>
    </w:p>
    <w:p>
      <w:pPr>
        <w:pStyle w:val="BookText"/>
      </w:pPr>
      <w:r>
        <w:rPr>
          <w:rFonts w:ascii="Times New Roman" w:hAnsi="Times New Roman" w:eastAsia="Times New Roman" w:cs="Times New Roman"/>
          <w:lang w:val="en-US" w:bidi="en-US"/>
          <w:color w:val="111111"/>
          <w:sz w:val="28"/>
          <w:szCs w:val="28"/>
          <w:rtl/>
        </w:rPr>
        <w:t xml:space="preserve">2986.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3072</w:t>
      </w:r>
    </w:p>
    <w:p>
      <w:pPr>
        <w:pStyle w:val="BookText"/>
      </w:pPr>
      <w:r>
        <w:rPr>
          <w:rFonts w:ascii="Amiri" w:hAnsi="Amiri" w:eastAsia="Amiri" w:cs="Amiri"/>
          <w:lang w:bidi="ar-SA"/>
          <w:color w:val="111111"/>
          <w:sz w:val="28"/>
          <w:szCs w:val="28"/>
          <w:rtl/>
        </w:rPr>
        <w:t xml:space="preserve">كا: ربيع الخوانساري، تا: مجهول؛ 85 ص ف [1-338]</w:t>
      </w:r>
    </w:p>
    <w:p>
      <w:pPr>
        <w:pStyle w:val="BookText"/>
      </w:pPr>
      <w:r>
        <w:rPr>
          <w:rFonts w:ascii="Times New Roman" w:hAnsi="Times New Roman" w:eastAsia="Times New Roman" w:cs="Times New Roman"/>
          <w:lang w:val="en-US" w:bidi="en-US"/>
          <w:color w:val="111111"/>
          <w:sz w:val="28"/>
          <w:szCs w:val="28"/>
          <w:rtl/>
        </w:rPr>
        <w:t xml:space="preserve">2987.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1861</w:t>
      </w:r>
    </w:p>
    <w:p>
      <w:pPr>
        <w:pStyle w:val="BookText"/>
      </w:pPr>
      <w:r>
        <w:rPr>
          <w:rFonts w:ascii="IRNazanin" w:hAnsi="IRNazanin" w:eastAsia="IRNazanin" w:cs="IRNazanin"/>
          <w:lang w:bidi="fa-IR"/>
          <w:color w:val="111111"/>
          <w:sz w:val="28"/>
          <w:szCs w:val="28"/>
          <w:rtl/>
        </w:rPr>
        <w:t xml:space="preserve">کا: مجهول، تا: مجهول؛ 128 ص 13 س ،5*14سم [معجم المخطوطات النجفية: 704]</w:t>
      </w:r>
    </w:p>
    <w:p>
      <w:pPr>
        <w:pStyle w:val="BookText"/>
      </w:pPr>
      <w:r>
        <w:rPr>
          <w:rFonts w:ascii="Times New Roman" w:hAnsi="Times New Roman" w:eastAsia="Times New Roman" w:cs="Times New Roman"/>
          <w:lang w:val="en-US" w:bidi="en-US"/>
          <w:color w:val="111111"/>
          <w:sz w:val="28"/>
          <w:szCs w:val="28"/>
          <w:rtl/>
        </w:rPr>
        <w:t xml:space="preserve">2988.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1859</w:t>
      </w:r>
    </w:p>
    <w:p>
      <w:pPr>
        <w:pStyle w:val="BookText"/>
      </w:pPr>
      <w:r>
        <w:rPr>
          <w:rFonts w:ascii="IRNazanin" w:hAnsi="IRNazanin" w:eastAsia="IRNazanin" w:cs="IRNazanin"/>
          <w:lang w:bidi="fa-IR"/>
          <w:color w:val="111111"/>
          <w:sz w:val="28"/>
          <w:szCs w:val="28"/>
          <w:rtl/>
        </w:rPr>
        <w:t xml:space="preserve">کا: مجهول، تا: مجهول ؛ 207 ص7*14/5سم [ معجم المخطوطات النجفية: 704]</w:t>
      </w:r>
    </w:p>
    <w:p>
      <w:pPr>
        <w:pStyle w:val="BookText"/>
      </w:pPr>
      <w:r>
        <w:rPr>
          <w:rFonts w:ascii="Amiri" w:hAnsi="Amiri" w:eastAsia="Amiri" w:cs="Amiri"/>
          <w:lang w:bidi="ar-SA"/>
          <w:color w:val="111111"/>
          <w:sz w:val="28"/>
          <w:szCs w:val="28"/>
          <w:rtl/>
        </w:rPr>
        <w:t xml:space="preserve">2989 . الكاظمية؛ جامعة مدينة العلم؛ رقم المخطوط : 5/18</w:t>
      </w:r>
    </w:p>
    <w:p>
      <w:pPr>
        <w:pStyle w:val="BookText"/>
      </w:pPr>
      <w:r>
        <w:rPr>
          <w:rFonts w:ascii="IRNazanin" w:hAnsi="IRNazanin" w:eastAsia="IRNazanin" w:cs="IRNazanin"/>
          <w:lang w:bidi="fa-IR"/>
          <w:color w:val="111111"/>
          <w:sz w:val="28"/>
          <w:szCs w:val="28"/>
          <w:rtl/>
        </w:rPr>
        <w:t xml:space="preserve">کا: مجهول، تا: مجهول؛ 8/5*13سم [ف: 5]</w:t>
      </w:r>
    </w:p>
    <w:p>
      <w:pPr>
        <w:pStyle w:val="BookText"/>
      </w:pPr>
      <w:r>
        <w:rPr>
          <w:rFonts w:ascii="Times New Roman" w:hAnsi="Times New Roman" w:eastAsia="Times New Roman" w:cs="Times New Roman"/>
          <w:lang w:val="en-US" w:bidi="en-US"/>
          <w:color w:val="111111"/>
          <w:sz w:val="28"/>
          <w:szCs w:val="28"/>
          <w:rtl/>
        </w:rPr>
        <w:t xml:space="preserve">2990.</w:t>
      </w:r>
    </w:p>
    <w:p>
      <w:pPr>
        <w:pStyle w:val="BookText"/>
      </w:pPr>
      <w:r>
        <w:rPr>
          <w:rFonts w:ascii="IRNazanin" w:hAnsi="IRNazanin" w:eastAsia="IRNazanin" w:cs="IRNazanin"/>
          <w:lang w:bidi="fa-IR"/>
          <w:color w:val="111111"/>
          <w:sz w:val="28"/>
          <w:szCs w:val="28"/>
          <w:rtl/>
        </w:rPr>
        <w:t xml:space="preserve">الكاظمية جامعة مدينة العلم؛ رقم المخطوط : 33/18/2 رسالة في الاحراز والتعاويذ وطرد الشرور؛ کا: مجهول، تا: مجهول [ف 293]</w:t>
      </w:r>
    </w:p>
    <w:p>
      <w:pPr>
        <w:pStyle w:val="Heading2"/>
      </w:pPr>
      <w:bookmarkStart w:id="2114" w:name="_Toc1442"/>
      <w:r>
        <w:t>الأدعية (أرجوزة في) / شعر، دعاء - عربي</w:t>
      </w:r>
      <w:bookmarkEnd w:id="2114"/>
    </w:p>
    <w:p>
      <w:pPr>
        <w:pStyle w:val="BookText"/>
      </w:pPr>
      <w:r>
        <w:rPr>
          <w:rFonts w:ascii="Times New Roman" w:hAnsi="Times New Roman" w:eastAsia="Times New Roman" w:cs="Times New Roman"/>
          <w:lang w:val="en-US" w:bidi="en-US"/>
          <w:color w:val="111111"/>
          <w:sz w:val="28"/>
          <w:szCs w:val="28"/>
          <w:rtl/>
        </w:rPr>
        <w:t xml:space="preserve">2991.</w:t>
      </w:r>
    </w:p>
    <w:p>
      <w:pPr>
        <w:pStyle w:val="BookText"/>
      </w:pPr>
      <w:r>
        <w:rPr>
          <w:rFonts w:ascii="Amiri" w:hAnsi="Amiri" w:eastAsia="Amiri" w:cs="Amiri"/>
          <w:lang w:bidi="ar-SA"/>
          <w:color w:val="111111"/>
          <w:sz w:val="28"/>
          <w:szCs w:val="28"/>
          <w:rtl/>
        </w:rPr>
        <w:t xml:space="preserve">بغداد؛ مكتبة الأوقاف العامة؛ رقم المخطوط: 13587/4</w:t>
      </w:r>
    </w:p>
    <w:p>
      <w:pPr>
        <w:pStyle w:val="BookText"/>
      </w:pPr>
      <w:r>
        <w:rPr>
          <w:rFonts w:ascii="IRNazanin" w:hAnsi="IRNazanin" w:eastAsia="IRNazanin" w:cs="IRNazanin"/>
          <w:lang w:bidi="fa-IR"/>
          <w:color w:val="111111"/>
          <w:sz w:val="28"/>
          <w:szCs w:val="28"/>
          <w:rtl/>
        </w:rPr>
        <w:t xml:space="preserve">کا: مجهول، تا: مجهول؛ 3 ق 22*32سم [ف: 2-306]</w:t>
      </w:r>
    </w:p>
    <w:p>
      <w:pPr>
        <w:pStyle w:val="Heading2"/>
      </w:pPr>
      <w:bookmarkStart w:id="2115" w:name="_Toc1443"/>
      <w:r>
        <w:t>أدعية أعمال أيام السنة / دعاء - عربي</w:t>
      </w:r>
      <w:bookmarkEnd w:id="2115"/>
    </w:p>
    <w:p>
      <w:pPr>
        <w:pStyle w:val="BookText"/>
      </w:pPr>
      <w:r>
        <w:rPr>
          <w:rFonts w:ascii="Times New Roman" w:hAnsi="Times New Roman" w:eastAsia="Times New Roman" w:cs="Times New Roman"/>
          <w:lang w:val="en-US" w:bidi="en-US"/>
          <w:color w:val="111111"/>
          <w:sz w:val="28"/>
          <w:szCs w:val="28"/>
          <w:rtl/>
        </w:rPr>
        <w:t xml:space="preserve">2992.</w:t>
      </w:r>
    </w:p>
    <w:p>
      <w:pPr>
        <w:pStyle w:val="BookText"/>
      </w:pPr>
      <w:r>
        <w:rPr>
          <w:rFonts w:ascii="IRNazanin" w:hAnsi="IRNazanin" w:eastAsia="IRNazanin" w:cs="IRNazanin"/>
          <w:lang w:bidi="fa-IR"/>
          <w:color w:val="111111"/>
          <w:sz w:val="28"/>
          <w:szCs w:val="28"/>
          <w:rtl/>
        </w:rPr>
        <w:t xml:space="preserve">كربلاء؛ مكتبة محمّد سعيد آل ثابت؛ رقم المخطوط 15 أوّلها: المتمردين وقهر عناة الشياطين وأذل رقاب المتجبرين... نسخ، کا: محمّد صادق بن محمّد قاسم، تا: 1156ه-؛ 544 ص [مخطوطات كربلاء: 3- 181 ]</w:t>
      </w:r>
    </w:p>
    <w:p>
      <w:pPr>
        <w:sectPr>
          <w:footerReference w:type="default" r:id="rId714"/>
          <w:footnotePr>
            <w:numStart w:val="1"/>
            <w:numRestart w:val="eachPage"/>
          </w:footnotePr>
          <w:pgSz w:orient="portrait" w:w="11905.511811023622" w:h="16837.79527559055"/>
          <w:pgMar w:top="1440" w:right="1440" w:bottom="1440" w:left="1440" w:header="720" w:footer="720" w:gutter="0"/>
          <w:cols w:num="1" w:space="720"/>
        </w:sectPr>
      </w:pPr>
    </w:p>
    <w:bookmarkStart w:id="553" w:name="pg7770_70215"/>
    <w:bookmarkEnd w:id="553"/>
    <w:p>
      <w:pPr>
        <w:pStyle w:val="Heading2"/>
      </w:pPr>
      <w:bookmarkStart w:id="2116" w:name="_Toc1444"/>
      <w:r>
        <w:t>أدعية الأمراض وعلل الأعضاء وحل المربوط / طب، دعاء - عربي</w:t>
      </w:r>
      <w:bookmarkEnd w:id="2116"/>
    </w:p>
    <w:p>
      <w:pPr>
        <w:pStyle w:val="BookText"/>
      </w:pPr>
      <w:r>
        <w:rPr>
          <w:rFonts w:ascii="IRNazanin" w:hAnsi="IRNazanin" w:eastAsia="IRNazanin" w:cs="IRNazanin"/>
          <w:lang w:bidi="fa-IR"/>
          <w:color w:val="111111"/>
          <w:sz w:val="28"/>
          <w:szCs w:val="28"/>
          <w:rtl/>
        </w:rPr>
        <w:t xml:space="preserve">2993 . الكاظمية؛ جامعة مدينة العلم؛ رقم المخطوط : 18/17/3 الفصل الثامن عشر من كتاب الكفعمي؛ کا: مجهول، تا: مجهول؛ 12*15/5سم ف: 266]</w:t>
      </w:r>
    </w:p>
    <w:p>
      <w:pPr>
        <w:pStyle w:val="Heading2"/>
      </w:pPr>
      <w:bookmarkStart w:id="2117" w:name="_Toc1445"/>
      <w:r>
        <w:t>أدعية أيام الأسبوع / دعاء - عربي غیر مشابه</w:t>
      </w:r>
      <w:bookmarkEnd w:id="2117"/>
    </w:p>
    <w:p>
      <w:pPr>
        <w:pStyle w:val="BookText"/>
      </w:pPr>
      <w:r>
        <w:rPr>
          <w:rFonts w:ascii="Times New Roman" w:hAnsi="Times New Roman" w:eastAsia="Times New Roman" w:cs="Times New Roman"/>
          <w:lang w:val="en-US" w:bidi="en-US"/>
          <w:color w:val="111111"/>
          <w:sz w:val="28"/>
          <w:szCs w:val="28"/>
          <w:rtl/>
        </w:rPr>
        <w:t xml:space="preserve">2994.</w:t>
      </w:r>
    </w:p>
    <w:p>
      <w:pPr>
        <w:pStyle w:val="BookText"/>
      </w:pPr>
      <w:r>
        <w:rPr>
          <w:rFonts w:ascii="Amiri" w:hAnsi="Amiri" w:eastAsia="Amiri" w:cs="Amiri"/>
          <w:lang w:bidi="ar-SA"/>
          <w:color w:val="111111"/>
          <w:sz w:val="28"/>
          <w:szCs w:val="28"/>
          <w:rtl/>
        </w:rPr>
        <w:t xml:space="preserve">كربلاء العتبة العباسية رقم المخطوط : 547/2</w:t>
      </w:r>
    </w:p>
    <w:p>
      <w:pPr>
        <w:pStyle w:val="BookText"/>
      </w:pPr>
      <w:r>
        <w:rPr>
          <w:rFonts w:ascii="IRNazanin" w:hAnsi="IRNazanin" w:eastAsia="IRNazanin" w:cs="IRNazanin"/>
          <w:lang w:bidi="fa-IR"/>
          <w:color w:val="111111"/>
          <w:sz w:val="28"/>
          <w:szCs w:val="28"/>
          <w:rtl/>
        </w:rPr>
        <w:t xml:space="preserve">مع زيارة كل من الأئمة عليهم السلام فيها؛ نسخ، کا: محمّد جعفر بن حسن ابواغلي، تا: 1298ه-، 218 ق (293-510 ، 7 س، 14*9سم [ف: 2-147]</w:t>
      </w:r>
    </w:p>
    <w:p>
      <w:pPr>
        <w:pStyle w:val="BookText"/>
      </w:pPr>
      <w:r>
        <w:rPr>
          <w:rFonts w:ascii="Times New Roman" w:hAnsi="Times New Roman" w:eastAsia="Times New Roman" w:cs="Times New Roman"/>
          <w:lang w:val="en-US" w:bidi="en-US"/>
          <w:color w:val="111111"/>
          <w:sz w:val="28"/>
          <w:szCs w:val="28"/>
          <w:rtl/>
        </w:rPr>
        <w:t xml:space="preserve">2995.</w:t>
      </w:r>
    </w:p>
    <w:p>
      <w:pPr>
        <w:pStyle w:val="BookText"/>
      </w:pPr>
      <w:r>
        <w:rPr>
          <w:rFonts w:ascii="Amiri" w:hAnsi="Amiri" w:eastAsia="Amiri" w:cs="Amiri"/>
          <w:lang w:bidi="ar-SA"/>
          <w:color w:val="111111"/>
          <w:sz w:val="28"/>
          <w:szCs w:val="28"/>
          <w:rtl/>
        </w:rPr>
        <w:t xml:space="preserve">بغداد المطران سليمان الصائغ واخيه موسى؛ رقم المخطوط : س/21/4</w:t>
      </w:r>
    </w:p>
    <w:p>
      <w:pPr>
        <w:pStyle w:val="BookText"/>
      </w:pPr>
      <w:r>
        <w:rPr>
          <w:rFonts w:ascii="IRNazanin" w:hAnsi="IRNazanin" w:eastAsia="IRNazanin" w:cs="IRNazanin"/>
          <w:lang w:bidi="fa-IR"/>
          <w:color w:val="111111"/>
          <w:sz w:val="28"/>
          <w:szCs w:val="28"/>
          <w:rtl/>
        </w:rPr>
        <w:t xml:space="preserve">أوّلها: دعاء يوم الجمعة کا مجهول تا مجهول؛ 204 ق، 21 س، 16*21 سم [المورد: 45-148]</w:t>
      </w:r>
    </w:p>
    <w:p>
      <w:pPr>
        <w:pStyle w:val="Heading2"/>
      </w:pPr>
      <w:bookmarkStart w:id="2118" w:name="_Toc1446"/>
      <w:r>
        <w:t>أدعية التعقيب / دعاء - عربي</w:t>
      </w:r>
      <w:bookmarkEnd w:id="2118"/>
    </w:p>
    <w:p>
      <w:pPr>
        <w:pStyle w:val="BookText"/>
      </w:pPr>
      <w:r>
        <w:rPr>
          <w:rFonts w:ascii="Amiri" w:hAnsi="Amiri" w:eastAsia="Amiri" w:cs="Amiri"/>
          <w:lang w:bidi="ar-SA"/>
          <w:color w:val="111111"/>
          <w:sz w:val="28"/>
          <w:szCs w:val="28"/>
          <w:rtl/>
        </w:rPr>
        <w:t xml:space="preserve">المجلسي، محمّد باقر بن محمّد تقي (1037 - 1110 ه-)</w:t>
      </w:r>
    </w:p>
    <w:p>
      <w:pPr>
        <w:pStyle w:val="BookText"/>
      </w:pPr>
      <w:r>
        <w:rPr>
          <w:rFonts w:ascii="Amiri" w:hAnsi="Amiri" w:eastAsia="Amiri" w:cs="Amiri"/>
          <w:lang w:bidi="ar-SA"/>
          <w:color w:val="111111"/>
          <w:sz w:val="28"/>
          <w:szCs w:val="28"/>
          <w:rtl/>
        </w:rPr>
        <w:t xml:space="preserve">المترجم: المكتبدار التبريزي، رحيم (- القرن 13 ه- )</w:t>
      </w:r>
    </w:p>
    <w:p>
      <w:pPr>
        <w:pStyle w:val="BookText"/>
      </w:pPr>
      <w:r>
        <w:rPr>
          <w:rFonts w:ascii="Times New Roman" w:hAnsi="Times New Roman" w:eastAsia="Times New Roman" w:cs="Times New Roman"/>
          <w:lang w:val="en-US" w:bidi="en-US"/>
          <w:color w:val="111111"/>
          <w:sz w:val="28"/>
          <w:szCs w:val="28"/>
          <w:rtl/>
        </w:rPr>
        <w:t xml:space="preserve">2996.</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41</w:t>
      </w:r>
    </w:p>
    <w:p>
      <w:pPr>
        <w:pStyle w:val="BookText"/>
      </w:pPr>
      <w:r>
        <w:rPr>
          <w:rFonts w:ascii="IRNazanin" w:hAnsi="IRNazanin" w:eastAsia="IRNazanin" w:cs="IRNazanin"/>
          <w:lang w:bidi="fa-IR"/>
          <w:color w:val="111111"/>
          <w:sz w:val="28"/>
          <w:szCs w:val="28"/>
          <w:rtl/>
        </w:rPr>
        <w:t xml:space="preserve">کا: مجهول، تا: 1154ه-، 152 ص، 14س، 13*21/5سم [معجم المخطوطات النجفية: 89]</w:t>
      </w:r>
    </w:p>
    <w:p>
      <w:pPr>
        <w:pStyle w:val="Heading2"/>
      </w:pPr>
      <w:bookmarkStart w:id="2119" w:name="_Toc1447"/>
      <w:r>
        <w:t>أدعية الحج والعمرة / دعاء - عربي</w:t>
      </w:r>
      <w:bookmarkEnd w:id="2119"/>
    </w:p>
    <w:p>
      <w:pPr>
        <w:pStyle w:val="BookText"/>
      </w:pPr>
      <w:r>
        <w:rPr>
          <w:rFonts w:ascii="Amiri" w:hAnsi="Amiri" w:eastAsia="Amiri" w:cs="Amiri"/>
          <w:lang w:bidi="ar-SA"/>
          <w:color w:val="111111"/>
          <w:sz w:val="28"/>
          <w:szCs w:val="28"/>
          <w:rtl/>
        </w:rPr>
        <w:t xml:space="preserve">2997 بغداد؛ مكتبة الأوقاف العامة؛ رقم المخطوط : 7417/2 أوّلها: بسملة ... الحمد الله ... الحمد لله رب العالمين والصلاة والسلام على سيدنا محمّد وعلى آله وصحبه أجمعين ...
</w:t>
      </w:r>
    </w:p>
    <w:p>
      <w:pPr>
        <w:sectPr>
          <w:footerReference w:type="default" r:id="rId715"/>
          <w:footnotePr>
            <w:numStart w:val="1"/>
            <w:numRestart w:val="eachPage"/>
          </w:footnotePr>
          <w:pgSz w:orient="portrait" w:w="11905.511811023622" w:h="16837.79527559055"/>
          <w:pgMar w:top="1440" w:right="1440" w:bottom="1440" w:left="1440" w:header="720" w:footer="720" w:gutter="0"/>
          <w:cols w:num="1" w:space="720"/>
        </w:sectPr>
      </w:pPr>
    </w:p>
    <w:bookmarkStart w:id="554" w:name="pg7770_70216"/>
    <w:bookmarkEnd w:id="554"/>
    <w:p>
      <w:pPr>
        <w:pStyle w:val="BookText"/>
      </w:pPr>
      <w:r>
        <w:rPr>
          <w:rFonts w:ascii="IRNazanin" w:hAnsi="IRNazanin" w:eastAsia="IRNazanin" w:cs="IRNazanin"/>
          <w:lang w:bidi="fa-IR"/>
          <w:color w:val="111111"/>
          <w:sz w:val="28"/>
          <w:szCs w:val="28"/>
          <w:rtl/>
        </w:rPr>
        <w:t xml:space="preserve">نبذة يسيرة في أدعية الحج والعمرة منتخبة من كتب المناسك؛ کا: مجهول، تا: مجهول؛ ناقصة: الآخر؛ 9 ق،20*14سم [ف: 1-696]</w:t>
      </w:r>
    </w:p>
    <w:p>
      <w:pPr>
        <w:pStyle w:val="Heading2"/>
      </w:pPr>
      <w:bookmarkStart w:id="2120" w:name="_Toc1448"/>
      <w:r>
        <w:t>أدعية ختم القرآن / دعاء - عربي</w:t>
      </w:r>
      <w:bookmarkEnd w:id="2120"/>
    </w:p>
    <w:p>
      <w:pPr>
        <w:pStyle w:val="BookText"/>
      </w:pPr>
      <w:r>
        <w:rPr>
          <w:rFonts w:ascii="Times New Roman" w:hAnsi="Times New Roman" w:eastAsia="Times New Roman" w:cs="Times New Roman"/>
          <w:lang w:val="en-US" w:bidi="en-US"/>
          <w:color w:val="111111"/>
          <w:sz w:val="28"/>
          <w:szCs w:val="28"/>
          <w:rtl/>
        </w:rPr>
        <w:t xml:space="preserve">2998.</w:t>
      </w:r>
    </w:p>
    <w:p>
      <w:pPr>
        <w:pStyle w:val="BookText"/>
      </w:pPr>
      <w:r>
        <w:rPr>
          <w:rFonts w:ascii="Amiri" w:hAnsi="Amiri" w:eastAsia="Amiri" w:cs="Amiri"/>
          <w:lang w:bidi="ar-SA"/>
          <w:color w:val="111111"/>
          <w:sz w:val="28"/>
          <w:szCs w:val="28"/>
          <w:rtl/>
        </w:rPr>
        <w:t xml:space="preserve">بغداد؛ المكتبة القادرية؛ رقم المخطوط : 107/12</w:t>
      </w:r>
    </w:p>
    <w:p>
      <w:pPr>
        <w:pStyle w:val="BookText"/>
      </w:pPr>
      <w:r>
        <w:rPr>
          <w:rFonts w:ascii="Amiri" w:hAnsi="Amiri" w:eastAsia="Amiri" w:cs="Amiri"/>
          <w:lang w:bidi="ar-SA"/>
          <w:color w:val="111111"/>
          <w:sz w:val="28"/>
          <w:szCs w:val="28"/>
          <w:rtl/>
        </w:rPr>
        <w:t xml:space="preserve">أوّلها: صدق الله العظيم الذي وفق احبابه لمحبته وهداهم إلى تحقيق معرفته فيها 24 دعاء مما يقال عند ختم القرآن؛ كا عبد الرحمن بن الملا محمّد سعيد العاني العباداني، تا: 1249ه-، 21ق ( 34 الف - 54 الف)،13*19سم [ف: 1-139]</w:t>
      </w:r>
    </w:p>
    <w:p>
      <w:pPr>
        <w:pStyle w:val="Heading2"/>
      </w:pPr>
      <w:bookmarkStart w:id="2121" w:name="_Toc1449"/>
      <w:r>
        <w:t>أدعية الرسائل إلى المسائل / زيارات، دعاء - عربي</w:t>
      </w:r>
      <w:bookmarkEnd w:id="2121"/>
    </w:p>
    <w:p>
      <w:pPr>
        <w:pStyle w:val="BookText"/>
      </w:pPr>
      <w:r>
        <w:rPr>
          <w:rFonts w:ascii="Times New Roman" w:hAnsi="Times New Roman" w:eastAsia="Times New Roman" w:cs="Times New Roman"/>
          <w:lang w:val="en-US" w:bidi="en-US"/>
          <w:color w:val="111111"/>
          <w:sz w:val="28"/>
          <w:szCs w:val="28"/>
          <w:rtl/>
        </w:rPr>
        <w:t xml:space="preserve">2999.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3077</w:t>
      </w:r>
    </w:p>
    <w:p>
      <w:pPr>
        <w:pStyle w:val="BookText"/>
      </w:pPr>
      <w:r>
        <w:rPr>
          <w:rFonts w:ascii="IRNazanin" w:hAnsi="IRNazanin" w:eastAsia="IRNazanin" w:cs="IRNazanin"/>
          <w:lang w:bidi="fa-IR"/>
          <w:color w:val="111111"/>
          <w:sz w:val="28"/>
          <w:szCs w:val="28"/>
          <w:rtl/>
        </w:rPr>
        <w:t xml:space="preserve">کا: مجهول، تا: مجهول؛ ناقصة الأوّل؛ 72ص [ف: 1-34]</w:t>
      </w:r>
    </w:p>
    <w:p>
      <w:pPr>
        <w:pStyle w:val="Heading2"/>
      </w:pPr>
      <w:bookmarkStart w:id="2122" w:name="_Toc1450"/>
      <w:r>
        <w:t>أدعية الرضا / دعاء - عربي</w:t>
      </w:r>
      <w:bookmarkEnd w:id="2122"/>
    </w:p>
    <w:p>
      <w:pPr>
        <w:pStyle w:val="BookText"/>
      </w:pPr>
      <w:r>
        <w:rPr>
          <w:rFonts w:ascii="IRNazanin" w:hAnsi="IRNazanin" w:eastAsia="IRNazanin" w:cs="IRNazanin"/>
          <w:lang w:bidi="fa-IR"/>
          <w:color w:val="111111"/>
          <w:sz w:val="28"/>
          <w:szCs w:val="28"/>
          <w:rtl/>
        </w:rPr>
        <w:t xml:space="preserve">3000 بغداد؛ محفوظ، حسين علي (دكتر)؛ رقم المخطوط: 328 کا: مجهول، تا: قيد التملك 1159 ه- [ معهد المخطوطات العربية: 6-57]</w:t>
      </w:r>
    </w:p>
    <w:p>
      <w:pPr>
        <w:pStyle w:val="Heading2"/>
      </w:pPr>
      <w:bookmarkStart w:id="2123" w:name="_Toc1451"/>
      <w:r>
        <w:t>أدعية السحر = الثلاث الأوّل من كتاب اللمعة / دعاء - عربي</w:t>
      </w:r>
      <w:bookmarkEnd w:id="2123"/>
    </w:p>
    <w:p>
      <w:pPr>
        <w:pStyle w:val="BookText"/>
      </w:pPr>
      <w:r>
        <w:rPr>
          <w:rFonts w:ascii="Amiri" w:hAnsi="Amiri" w:eastAsia="Amiri" w:cs="Amiri"/>
          <w:lang w:bidi="ar-SA"/>
          <w:color w:val="111111"/>
          <w:sz w:val="28"/>
          <w:szCs w:val="28"/>
          <w:rtl/>
        </w:rPr>
        <w:t xml:space="preserve">البوني، أحمد بن علي ( - 622 ه-)</w:t>
      </w:r>
    </w:p>
    <w:p>
      <w:pPr>
        <w:pStyle w:val="BookText"/>
      </w:pPr>
      <w:r>
        <w:rPr>
          <w:rFonts w:ascii="Times New Roman" w:hAnsi="Times New Roman" w:eastAsia="Times New Roman" w:cs="Times New Roman"/>
          <w:lang w:val="en-US" w:bidi="en-US"/>
          <w:color w:val="111111"/>
          <w:sz w:val="28"/>
          <w:szCs w:val="28"/>
          <w:rtl/>
        </w:rPr>
        <w:t xml:space="preserve">3001.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465</w:t>
      </w:r>
    </w:p>
    <w:p>
      <w:pPr>
        <w:pStyle w:val="BookText"/>
      </w:pPr>
      <w:r>
        <w:rPr>
          <w:rFonts w:ascii="IRNazanin" w:hAnsi="IRNazanin" w:eastAsia="IRNazanin" w:cs="IRNazanin"/>
          <w:lang w:bidi="fa-IR"/>
          <w:color w:val="111111"/>
          <w:sz w:val="28"/>
          <w:szCs w:val="28"/>
          <w:rtl/>
        </w:rPr>
        <w:t xml:space="preserve">کا: مجهول، تا: 1288ه- [ معجم المخطوطات النجفية 89]</w:t>
      </w:r>
    </w:p>
    <w:p>
      <w:pPr>
        <w:pStyle w:val="Heading2"/>
      </w:pPr>
      <w:bookmarkStart w:id="2124" w:name="_Toc1452"/>
      <w:r>
        <w:t>أدعية السر / دعاء - عربي</w:t>
      </w:r>
      <w:bookmarkEnd w:id="2124"/>
    </w:p>
    <w:p>
      <w:pPr>
        <w:pStyle w:val="BookText"/>
      </w:pPr>
      <w:r>
        <w:rPr>
          <w:rFonts w:ascii="Amiri" w:hAnsi="Amiri" w:eastAsia="Amiri" w:cs="Amiri"/>
          <w:lang w:bidi="ar-SA"/>
          <w:color w:val="111111"/>
          <w:sz w:val="28"/>
          <w:szCs w:val="28"/>
          <w:rtl/>
        </w:rPr>
        <w:t xml:space="preserve">الراوندي الكاشاني، فضل الله بن علي(483 - 572 ؟ ه-)</w:t>
      </w:r>
    </w:p>
    <w:p>
      <w:pPr>
        <w:pStyle w:val="BookText"/>
      </w:pPr>
      <w:r>
        <w:rPr>
          <w:rFonts w:ascii="Amiri" w:hAnsi="Amiri" w:eastAsia="Amiri" w:cs="Amiri"/>
          <w:lang w:bidi="ar-SA"/>
          <w:color w:val="111111"/>
          <w:sz w:val="28"/>
          <w:szCs w:val="28"/>
          <w:rtl/>
        </w:rPr>
        <w:t xml:space="preserve">أوّله: الحمد لله رب العالمين كفاءً لإفضاله وصلواته على خير خلقه محمّد وآله أدعية السّر
</w:t>
      </w:r>
    </w:p>
    <w:p>
      <w:pPr>
        <w:sectPr>
          <w:footerReference w:type="default" r:id="rId7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رواية أبي جعفر الباقر عليه السلام عن أمير المؤمنين عليه السلام قال كان لرسول الله صلى الله عليه وآله سراً لايعلمه إلا قليل :آخره وأنت ولي التكبير كله فلا إله إلا أنت فلك التكبير كله بكل تكبير أنت له ولي ربّ عد علي في صلواتي هذه برفعتها زاكية متقبلة إنك أنت السميع العليم فانّه إذا قال ذلك رفعت له صلواته مضاعته في اللوح المحفوظ طبع ،قم، 1378 ش، دار الحديث في «ميراث حدیث شیعه»، 4 فنخا : 792-797 (17) نسخة)] 3002 النجف الأشرف مكتبة الإمام أمير المؤمنين العامة؛ رقم المخطوط: 1038 نسخ کا میرزا محمود المنشي ابن ميرزا محمد علي الكركاني تا 1295ه- [ف: 1-69] أدعية شهر رمضان / دعاء - عربي ابن طاوس علي بن موسى 589) - 664 ه-) 3003 النجف الأشرف؛ مكتبة الإمام أمير المؤمنين العامة؛ رقم المخطوط : 84 :کا مجهول :تا مجهول [معجم المخطوطات النجفية: 89] أدعية شهر رمضان / دعاء - - عربي الحسني، حسن بن إسماعيل ) - القرن 14 ه- ) 3004. النجف الأشرف؛ مؤسسة كاشف الغطاء العامة؛ رقم المخطوط : 3016 كاتب - مؤلف تا مجهول؛ ناقصة الآخر؛ 100 ص [ف -269] = أدعية شهر رمضان / دعاء - عربي غیر مشابه 3005 . النجف الأشرف؛ مكتبة الإمام أمير المؤمنين العامة؛ رقم المخطوط: 727 جمعها بعض تلامذة العلامة المحدث المجلسي في النجف الأشرف ناقلا لها عن نسخة من
</w:t>
      </w:r>
    </w:p>
    <w:p>
      <w:pPr>
        <w:sectPr>
          <w:footerReference w:type="default" r:id="rId717"/>
          <w:footnotePr>
            <w:numStart w:val="1"/>
            <w:numRestart w:val="eachPage"/>
          </w:footnotePr>
          <w:pgSz w:orient="portrait" w:w="11905.511811023622" w:h="16837.79527559055"/>
          <w:pgMar w:top="1440" w:right="1440" w:bottom="1440" w:left="1440" w:header="720" w:footer="720" w:gutter="0"/>
          <w:cols w:num="1" w:space="720"/>
        </w:sectPr>
      </w:pPr>
    </w:p>
    <w:bookmarkStart w:id="555" w:name="pg7770_70218"/>
    <w:bookmarkEnd w:id="555"/>
    <w:p>
      <w:pPr>
        <w:pStyle w:val="BookText"/>
      </w:pPr>
      <w:r>
        <w:rPr>
          <w:rFonts w:ascii="Amiri" w:hAnsi="Amiri" w:eastAsia="Amiri" w:cs="Amiri"/>
          <w:lang w:bidi="ar-SA"/>
          <w:color w:val="111111"/>
          <w:sz w:val="28"/>
          <w:szCs w:val="28"/>
          <w:rtl/>
        </w:rPr>
        <w:t xml:space="preserve">كتاب الإقبال لابن طاوس وجدها في النجف وفيها هذه الزيارات على سائر النسخ فجمعها في هذا الكتاب وذكر إن هذه الأدعية مدرجة في هذه النسخة برواية السيد ابن باقي ومن مجموعة سيدنا زين العابدين عليه السلام ثم ذكر أن هذه الدعوات قد زيدت في الكتاب من قبل الناسخين والاقا بن باقي متاخر بكثير عن السيد ابن طاوس وكذا دعوات الإمام زين العابدين لا توجد في الصحيفة المشهورة المتداولة التي رواها العلماء بطرف كثيرة؛ كا: مجهول، تا: القرن 12 ه-، النجف الأشرف؛ 52ق [ف: 1-71]</w:t>
      </w:r>
    </w:p>
    <w:p>
      <w:pPr>
        <w:pStyle w:val="BookText"/>
      </w:pPr>
      <w:r>
        <w:rPr>
          <w:rFonts w:ascii="Times New Roman" w:hAnsi="Times New Roman" w:eastAsia="Times New Roman" w:cs="Times New Roman"/>
          <w:lang w:val="en-US" w:bidi="en-US"/>
          <w:color w:val="111111"/>
          <w:sz w:val="28"/>
          <w:szCs w:val="28"/>
          <w:rtl/>
        </w:rPr>
        <w:t xml:space="preserve">3006.</w:t>
      </w:r>
    </w:p>
    <w:p>
      <w:pPr>
        <w:pStyle w:val="BookText"/>
      </w:pPr>
      <w:r>
        <w:rPr>
          <w:rFonts w:ascii="Amiri" w:hAnsi="Amiri" w:eastAsia="Amiri" w:cs="Amiri"/>
          <w:lang w:bidi="ar-SA"/>
          <w:color w:val="111111"/>
          <w:sz w:val="28"/>
          <w:szCs w:val="28"/>
          <w:rtl/>
        </w:rPr>
        <w:t xml:space="preserve">بغداد؛ مركز البحوث والدراسات؛ رقم المخطوط: 252 مصورة</w:t>
      </w:r>
    </w:p>
    <w:p>
      <w:pPr>
        <w:pStyle w:val="BookText"/>
      </w:pPr>
      <w:r>
        <w:rPr>
          <w:rFonts w:ascii="IRNazanin" w:hAnsi="IRNazanin" w:eastAsia="IRNazanin" w:cs="IRNazanin"/>
          <w:lang w:bidi="fa-IR"/>
          <w:color w:val="111111"/>
          <w:sz w:val="28"/>
          <w:szCs w:val="28"/>
          <w:rtl/>
        </w:rPr>
        <w:t xml:space="preserve">مصدر التصوير: وحدة اليونسکو؛ کا: مجهول، تا: 1222ه-؛ 138 ص [(مصورات) -ف:</w:t>
      </w:r>
    </w:p>
    <w:p>
      <w:pPr>
        <w:pStyle w:val="BookText"/>
      </w:pPr>
      <w:r>
        <w:rPr>
          <w:rFonts w:ascii="Times New Roman" w:hAnsi="Times New Roman" w:eastAsia="Times New Roman" w:cs="Times New Roman"/>
          <w:lang w:val="en-US" w:bidi="en-US"/>
          <w:color w:val="111111"/>
          <w:sz w:val="28"/>
          <w:szCs w:val="28"/>
          <w:rtl/>
        </w:rPr>
        <w:t xml:space="preserve">217]</w:t>
      </w:r>
    </w:p>
    <w:p>
      <w:pPr>
        <w:pStyle w:val="BookText"/>
      </w:pPr>
      <w:r>
        <w:rPr>
          <w:rFonts w:ascii="Times New Roman" w:hAnsi="Times New Roman" w:eastAsia="Times New Roman" w:cs="Times New Roman"/>
          <w:lang w:val="en-US" w:bidi="en-US"/>
          <w:color w:val="111111"/>
          <w:sz w:val="28"/>
          <w:szCs w:val="28"/>
          <w:rtl/>
        </w:rPr>
        <w:t xml:space="preserve">3007.</w:t>
      </w:r>
    </w:p>
    <w:p>
      <w:pPr>
        <w:pStyle w:val="BookText"/>
      </w:pPr>
      <w:r>
        <w:rPr>
          <w:rFonts w:ascii="Amiri" w:hAnsi="Amiri" w:eastAsia="Amiri" w:cs="Amiri"/>
          <w:lang w:bidi="ar-SA"/>
          <w:color w:val="111111"/>
          <w:sz w:val="28"/>
          <w:szCs w:val="28"/>
          <w:rtl/>
        </w:rPr>
        <w:t xml:space="preserve">بغداد خزانة عبد الباقي الطيار وابنه هاشم؛ رقم المخطوط : 58</w:t>
      </w:r>
    </w:p>
    <w:p>
      <w:pPr>
        <w:pStyle w:val="BookText"/>
      </w:pPr>
      <w:r>
        <w:rPr>
          <w:rFonts w:ascii="Amiri" w:hAnsi="Amiri" w:eastAsia="Amiri" w:cs="Amiri"/>
          <w:lang w:bidi="ar-SA"/>
          <w:color w:val="111111"/>
          <w:sz w:val="28"/>
          <w:szCs w:val="28"/>
          <w:rtl/>
        </w:rPr>
        <w:t xml:space="preserve">أدعية ليالي شهر رمضان؛ كا: السيد حسن بن قاسم ابن أحمد الفحام الحسيني الأعرجي، تا: 22 جمادى الآخرة 1310ه- [ معهد المخطوطات العربية : 4 جزء 2-199]</w:t>
      </w:r>
    </w:p>
    <w:p>
      <w:pPr>
        <w:pStyle w:val="BookText"/>
      </w:pPr>
      <w:r>
        <w:rPr>
          <w:rFonts w:ascii="Times New Roman" w:hAnsi="Times New Roman" w:eastAsia="Times New Roman" w:cs="Times New Roman"/>
          <w:lang w:val="en-US" w:bidi="en-US"/>
          <w:color w:val="111111"/>
          <w:sz w:val="28"/>
          <w:szCs w:val="28"/>
          <w:rtl/>
        </w:rPr>
        <w:t xml:space="preserve">3008.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6</w:t>
      </w:r>
    </w:p>
    <w:p>
      <w:pPr>
        <w:pStyle w:val="BookText"/>
      </w:pPr>
      <w:r>
        <w:rPr>
          <w:rFonts w:ascii="Amiri" w:hAnsi="Amiri" w:eastAsia="Amiri" w:cs="Amiri"/>
          <w:lang w:bidi="ar-SA"/>
          <w:color w:val="111111"/>
          <w:sz w:val="28"/>
          <w:szCs w:val="28"/>
          <w:rtl/>
        </w:rPr>
        <w:t xml:space="preserve">كا: محمّد تقي، تا: 1382ه- [ معجم المخطوطات النجفية : 89]</w:t>
      </w:r>
    </w:p>
    <w:p>
      <w:pPr>
        <w:pStyle w:val="BookText"/>
      </w:pPr>
      <w:r>
        <w:rPr>
          <w:rFonts w:ascii="Times New Roman" w:hAnsi="Times New Roman" w:eastAsia="Times New Roman" w:cs="Times New Roman"/>
          <w:lang w:val="en-US" w:bidi="en-US"/>
          <w:color w:val="111111"/>
          <w:sz w:val="28"/>
          <w:szCs w:val="28"/>
          <w:rtl/>
        </w:rPr>
        <w:t xml:space="preserve">3009.</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28</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89]</w:t>
      </w:r>
    </w:p>
    <w:p>
      <w:pPr>
        <w:pStyle w:val="Heading2"/>
      </w:pPr>
      <w:bookmarkStart w:id="2125" w:name="_Toc1453"/>
      <w:r>
        <w:t>أدعية صلوات نبوية / دعاء - عربي</w:t>
      </w:r>
      <w:bookmarkEnd w:id="2125"/>
    </w:p>
    <w:p>
      <w:pPr>
        <w:pStyle w:val="BookText"/>
      </w:pPr>
      <w:r>
        <w:rPr>
          <w:rFonts w:ascii="Times New Roman" w:hAnsi="Times New Roman" w:eastAsia="Times New Roman" w:cs="Times New Roman"/>
          <w:lang w:val="en-US" w:bidi="en-US"/>
          <w:color w:val="111111"/>
          <w:sz w:val="28"/>
          <w:szCs w:val="28"/>
          <w:rtl/>
        </w:rPr>
        <w:t xml:space="preserve">3010.</w:t>
      </w:r>
    </w:p>
    <w:p>
      <w:pPr>
        <w:pStyle w:val="BookText"/>
      </w:pPr>
      <w:r>
        <w:rPr>
          <w:rFonts w:ascii="Amiri" w:hAnsi="Amiri" w:eastAsia="Amiri" w:cs="Amiri"/>
          <w:lang w:bidi="ar-SA"/>
          <w:color w:val="111111"/>
          <w:sz w:val="28"/>
          <w:szCs w:val="28"/>
          <w:rtl/>
        </w:rPr>
        <w:t xml:space="preserve">بغداد؛ خزانة آل السنوي ( في دار المخطوطات)؛ رقم المخطوط : 5757/2</w:t>
      </w:r>
    </w:p>
    <w:p>
      <w:pPr>
        <w:pStyle w:val="BookText"/>
      </w:pPr>
      <w:r>
        <w:rPr>
          <w:rFonts w:ascii="IRNazanin" w:hAnsi="IRNazanin" w:eastAsia="IRNazanin" w:cs="IRNazanin"/>
          <w:lang w:bidi="fa-IR"/>
          <w:color w:val="111111"/>
          <w:sz w:val="28"/>
          <w:szCs w:val="28"/>
          <w:rtl/>
        </w:rPr>
        <w:t xml:space="preserve">کا: مجهول، تا: مجهول؛ 30 ص،10/5*16سم [المورد : 3 و 4 -215]</w:t>
      </w:r>
    </w:p>
    <w:p>
      <w:pPr>
        <w:pStyle w:val="Heading2"/>
      </w:pPr>
      <w:bookmarkStart w:id="2126" w:name="_Toc1454"/>
      <w:r>
        <w:t>أدعية عن الرسول (ع) / دعاء - عربي</w:t>
      </w:r>
      <w:bookmarkEnd w:id="2126"/>
    </w:p>
    <w:p>
      <w:pPr>
        <w:pStyle w:val="BookText"/>
      </w:pPr>
      <w:r>
        <w:rPr>
          <w:rFonts w:ascii="Times New Roman" w:hAnsi="Times New Roman" w:eastAsia="Times New Roman" w:cs="Times New Roman"/>
          <w:lang w:val="en-US" w:bidi="en-US"/>
          <w:color w:val="111111"/>
          <w:sz w:val="28"/>
          <w:szCs w:val="28"/>
          <w:rtl/>
        </w:rPr>
        <w:t xml:space="preserve">3011.</w:t>
      </w:r>
    </w:p>
    <w:p>
      <w:pPr>
        <w:pStyle w:val="BookText"/>
      </w:pPr>
      <w:r>
        <w:rPr>
          <w:rFonts w:ascii="Amiri" w:hAnsi="Amiri" w:eastAsia="Amiri" w:cs="Amiri"/>
          <w:lang w:bidi="ar-SA"/>
          <w:color w:val="111111"/>
          <w:sz w:val="28"/>
          <w:szCs w:val="28"/>
          <w:rtl/>
        </w:rPr>
        <w:t xml:space="preserve">الموصل؛ خزانة عبدالهادي رؤف (في الأوقاف العامة)؛ رقم المخطوط: 19/50</w:t>
      </w:r>
    </w:p>
    <w:p>
      <w:pPr>
        <w:pStyle w:val="BookText"/>
      </w:pPr>
      <w:r>
        <w:rPr>
          <w:rFonts w:ascii="IRNazanin" w:hAnsi="IRNazanin" w:eastAsia="IRNazanin" w:cs="IRNazanin"/>
          <w:lang w:bidi="fa-IR"/>
          <w:color w:val="111111"/>
          <w:sz w:val="28"/>
          <w:szCs w:val="28"/>
          <w:rtl/>
        </w:rPr>
        <w:t xml:space="preserve">کا: مجهول، تا: مجهول؛17*11سم [الأوقاف العامة - الموصل: 6 -345]</w:t>
      </w:r>
    </w:p>
    <w:p>
      <w:pPr>
        <w:pStyle w:val="Heading2"/>
      </w:pPr>
      <w:bookmarkStart w:id="2127" w:name="_Toc1455"/>
      <w:r>
        <w:t>أدعية في الصبر / دعاء - عربي</w:t>
      </w:r>
      <w:bookmarkEnd w:id="2127"/>
    </w:p>
    <w:p>
      <w:pPr>
        <w:pStyle w:val="BookText"/>
      </w:pPr>
      <w:r>
        <w:rPr>
          <w:rFonts w:ascii="Times New Roman" w:hAnsi="Times New Roman" w:eastAsia="Times New Roman" w:cs="Times New Roman"/>
          <w:lang w:val="en-US" w:bidi="en-US"/>
          <w:color w:val="111111"/>
          <w:sz w:val="28"/>
          <w:szCs w:val="28"/>
          <w:rtl/>
        </w:rPr>
        <w:t xml:space="preserve">3012.</w:t>
      </w:r>
    </w:p>
    <w:p>
      <w:pPr>
        <w:pStyle w:val="BookText"/>
      </w:pPr>
      <w:r>
        <w:rPr>
          <w:rFonts w:ascii="Amiri" w:hAnsi="Amiri" w:eastAsia="Amiri" w:cs="Amiri"/>
          <w:lang w:bidi="ar-SA"/>
          <w:color w:val="111111"/>
          <w:sz w:val="28"/>
          <w:szCs w:val="28"/>
          <w:rtl/>
        </w:rPr>
        <w:t xml:space="preserve">الموصل؛ محمد صديق الجليلي (في الأوقاف العامة)؛ رقم المخطوط: 44/17</w:t>
      </w:r>
    </w:p>
    <w:p>
      <w:pPr>
        <w:pStyle w:val="BookText"/>
      </w:pPr>
      <w:r>
        <w:rPr>
          <w:rFonts w:ascii="IRNazanin" w:hAnsi="IRNazanin" w:eastAsia="IRNazanin" w:cs="IRNazanin"/>
          <w:lang w:bidi="fa-IR"/>
          <w:color w:val="111111"/>
          <w:sz w:val="28"/>
          <w:szCs w:val="28"/>
          <w:rtl/>
        </w:rPr>
        <w:t xml:space="preserve">کا: مجهول، تا: مجهول؛20*14سم [الأوقاف العامة - الموصل: 6 -331]
</w:t>
      </w:r>
    </w:p>
    <w:p>
      <w:pPr>
        <w:sectPr>
          <w:footerReference w:type="default" r:id="rId718"/>
          <w:footnotePr>
            <w:numStart w:val="1"/>
            <w:numRestart w:val="eachPage"/>
          </w:footnotePr>
          <w:pgSz w:orient="portrait" w:w="11905.511811023622" w:h="16837.79527559055"/>
          <w:pgMar w:top="1440" w:right="1440" w:bottom="1440" w:left="1440" w:header="720" w:footer="720" w:gutter="0"/>
          <w:cols w:num="1" w:space="720"/>
        </w:sectPr>
      </w:pPr>
    </w:p>
    <w:bookmarkStart w:id="556" w:name="pg7770_70219"/>
    <w:bookmarkEnd w:id="556"/>
    <w:p>
      <w:pPr>
        <w:pStyle w:val="Heading2"/>
      </w:pPr>
      <w:bookmarkStart w:id="2128" w:name="_Toc1456"/>
      <w:r>
        <w:t>أدعية قدسية / دعاء - عربي</w:t>
      </w:r>
      <w:bookmarkEnd w:id="2128"/>
    </w:p>
    <w:p>
      <w:pPr>
        <w:pStyle w:val="BookText"/>
      </w:pPr>
      <w:r>
        <w:rPr>
          <w:rFonts w:ascii="Times New Roman" w:hAnsi="Times New Roman" w:eastAsia="Times New Roman" w:cs="Times New Roman"/>
          <w:lang w:val="en-US" w:bidi="en-US"/>
          <w:color w:val="111111"/>
          <w:sz w:val="28"/>
          <w:szCs w:val="28"/>
          <w:rtl/>
        </w:rPr>
        <w:t xml:space="preserve">3013.</w:t>
      </w:r>
    </w:p>
    <w:p>
      <w:pPr>
        <w:pStyle w:val="BookText"/>
      </w:pPr>
      <w:r>
        <w:rPr>
          <w:rFonts w:ascii="Amiri" w:hAnsi="Amiri" w:eastAsia="Amiri" w:cs="Amiri"/>
          <w:lang w:bidi="ar-SA"/>
          <w:color w:val="111111"/>
          <w:sz w:val="28"/>
          <w:szCs w:val="28"/>
          <w:rtl/>
        </w:rPr>
        <w:t xml:space="preserve">كربلاء؛ الروضة الحسينية ( مكتبة)؛ رقم المخطوط: 891/6م-ح12834</w:t>
      </w:r>
    </w:p>
    <w:p>
      <w:pPr>
        <w:pStyle w:val="BookText"/>
      </w:pPr>
      <w:r>
        <w:rPr>
          <w:rFonts w:ascii="IRNazanin" w:hAnsi="IRNazanin" w:eastAsia="IRNazanin" w:cs="IRNazanin"/>
          <w:lang w:bidi="fa-IR"/>
          <w:color w:val="111111"/>
          <w:sz w:val="28"/>
          <w:szCs w:val="28"/>
          <w:rtl/>
        </w:rPr>
        <w:t xml:space="preserve">نسخ، کا: محمّد مقيم بن محمّد علي اليزدي، تا: 1004ه- [ مخطوطات كربلاء: 4-424]</w:t>
      </w:r>
    </w:p>
    <w:p>
      <w:pPr>
        <w:pStyle w:val="Heading2"/>
      </w:pPr>
      <w:bookmarkStart w:id="2129" w:name="_Toc1457"/>
      <w:r>
        <w:t>أدعية قرآنية / دعا، حديث - عربي</w:t>
      </w:r>
      <w:bookmarkEnd w:id="2129"/>
    </w:p>
    <w:p>
      <w:pPr>
        <w:pStyle w:val="BookText"/>
      </w:pPr>
      <w:r>
        <w:rPr>
          <w:rFonts w:ascii="Amiri" w:hAnsi="Amiri" w:eastAsia="Amiri" w:cs="Amiri"/>
          <w:lang w:bidi="ar-SA"/>
          <w:color w:val="111111"/>
          <w:sz w:val="28"/>
          <w:szCs w:val="28"/>
          <w:rtl/>
        </w:rPr>
        <w:t xml:space="preserve">3014 . النجف الأشرف؛ مكتبة الإمام أمير المؤمنين العامة؛ رقم المخطوط: 213</w:t>
      </w:r>
    </w:p>
    <w:p>
      <w:pPr>
        <w:pStyle w:val="BookText"/>
      </w:pPr>
      <w:r>
        <w:rPr>
          <w:rFonts w:ascii="IRNazanin" w:hAnsi="IRNazanin" w:eastAsia="IRNazanin" w:cs="IRNazanin"/>
          <w:lang w:bidi="fa-IR"/>
          <w:color w:val="111111"/>
          <w:sz w:val="28"/>
          <w:szCs w:val="28"/>
          <w:rtl/>
        </w:rPr>
        <w:t xml:space="preserve">مجموعة أدعية قرآنية؛ کا: مجهول، تا: مجهول [معجم المخطوطات النجفية: 777]</w:t>
      </w:r>
    </w:p>
    <w:p>
      <w:pPr>
        <w:pStyle w:val="Heading2"/>
      </w:pPr>
      <w:bookmarkStart w:id="2130" w:name="_Toc1458"/>
      <w:r>
        <w:t>الأدعية للبابية / بابية وبهائية - عربي</w:t>
      </w:r>
      <w:bookmarkEnd w:id="2130"/>
    </w:p>
    <w:p>
      <w:pPr>
        <w:pStyle w:val="BookText"/>
      </w:pPr>
      <w:r>
        <w:rPr>
          <w:rFonts w:ascii="Times New Roman" w:hAnsi="Times New Roman" w:eastAsia="Times New Roman" w:cs="Times New Roman"/>
          <w:lang w:val="en-US" w:bidi="en-US"/>
          <w:color w:val="111111"/>
          <w:sz w:val="28"/>
          <w:szCs w:val="28"/>
          <w:rtl/>
        </w:rPr>
        <w:t xml:space="preserve">3015.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6864</w:t>
      </w:r>
    </w:p>
    <w:p>
      <w:pPr>
        <w:pStyle w:val="BookText"/>
      </w:pPr>
      <w:r>
        <w:rPr>
          <w:rFonts w:ascii="IRNazanin" w:hAnsi="IRNazanin" w:eastAsia="IRNazanin" w:cs="IRNazanin"/>
          <w:lang w:bidi="fa-IR"/>
          <w:color w:val="111111"/>
          <w:sz w:val="28"/>
          <w:szCs w:val="28"/>
          <w:rtl/>
        </w:rPr>
        <w:t xml:space="preserve">کا: مجهول، تا: مجهول؛ ناقصة الأوّل؛ 8ص [ف: 1-335]</w:t>
      </w:r>
    </w:p>
    <w:p>
      <w:pPr>
        <w:pStyle w:val="Heading2"/>
      </w:pPr>
      <w:bookmarkStart w:id="2131" w:name="_Toc1459"/>
      <w:r>
        <w:t>الأدعية المأثورة / دعاء - عربي</w:t>
      </w:r>
      <w:bookmarkEnd w:id="2131"/>
    </w:p>
    <w:p>
      <w:pPr>
        <w:pStyle w:val="BookText"/>
      </w:pPr>
      <w:r>
        <w:rPr>
          <w:rFonts w:ascii="Amiri" w:hAnsi="Amiri" w:eastAsia="Amiri" w:cs="Amiri"/>
          <w:lang w:bidi="ar-SA"/>
          <w:color w:val="111111"/>
          <w:sz w:val="28"/>
          <w:szCs w:val="28"/>
          <w:rtl/>
        </w:rPr>
        <w:t xml:space="preserve">الكاتب القرميسي، محمّد إسماعيل</w:t>
      </w:r>
    </w:p>
    <w:p>
      <w:pPr>
        <w:pStyle w:val="BookText"/>
      </w:pPr>
      <w:r>
        <w:rPr>
          <w:rFonts w:ascii="Times New Roman" w:hAnsi="Times New Roman" w:eastAsia="Times New Roman" w:cs="Times New Roman"/>
          <w:lang w:val="en-US" w:bidi="en-US"/>
          <w:color w:val="111111"/>
          <w:sz w:val="28"/>
          <w:szCs w:val="28"/>
          <w:rtl/>
        </w:rPr>
        <w:t xml:space="preserve">3016.</w:t>
      </w:r>
    </w:p>
    <w:p>
      <w:pPr>
        <w:pStyle w:val="BookText"/>
      </w:pPr>
      <w:r>
        <w:rPr>
          <w:rFonts w:ascii="Amiri" w:hAnsi="Amiri" w:eastAsia="Amiri" w:cs="Amiri"/>
          <w:lang w:bidi="ar-SA"/>
          <w:color w:val="111111"/>
          <w:sz w:val="28"/>
          <w:szCs w:val="28"/>
          <w:rtl/>
        </w:rPr>
        <w:t xml:space="preserve">كربلاء؛ الروضة الحسينية (مكتبة)؛ رقم المخطوط: 24م - ح 9227</w:t>
      </w:r>
    </w:p>
    <w:p>
      <w:pPr>
        <w:pStyle w:val="BookText"/>
      </w:pPr>
      <w:r>
        <w:rPr>
          <w:rFonts w:ascii="IRNazanin" w:hAnsi="IRNazanin" w:eastAsia="IRNazanin" w:cs="IRNazanin"/>
          <w:lang w:bidi="fa-IR"/>
          <w:color w:val="111111"/>
          <w:sz w:val="28"/>
          <w:szCs w:val="28"/>
          <w:rtl/>
        </w:rPr>
        <w:t xml:space="preserve">نسخ، کا: مجهول، تا: قيد الوقف 1273ه-، 204 ص، 6س، 11*19سم مخطوطات كربلاء 19-4]</w:t>
      </w:r>
    </w:p>
    <w:p>
      <w:pPr>
        <w:pStyle w:val="Heading2"/>
      </w:pPr>
      <w:bookmarkStart w:id="2132" w:name="_Toc1460"/>
      <w:r>
        <w:t>أدعية مأثورة / دعاء - عربي</w:t>
      </w:r>
      <w:bookmarkEnd w:id="2132"/>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Times New Roman" w:hAnsi="Times New Roman" w:eastAsia="Times New Roman" w:cs="Times New Roman"/>
          <w:lang w:val="en-US" w:bidi="en-US"/>
          <w:color w:val="111111"/>
          <w:sz w:val="28"/>
          <w:szCs w:val="28"/>
          <w:rtl/>
        </w:rPr>
        <w:t xml:space="preserve">3017.</w:t>
      </w:r>
    </w:p>
    <w:p>
      <w:pPr>
        <w:pStyle w:val="BookText"/>
      </w:pPr>
      <w:r>
        <w:rPr>
          <w:rFonts w:ascii="Amiri" w:hAnsi="Amiri" w:eastAsia="Amiri" w:cs="Amiri"/>
          <w:lang w:bidi="ar-SA"/>
          <w:color w:val="111111"/>
          <w:sz w:val="28"/>
          <w:szCs w:val="28"/>
          <w:rtl/>
        </w:rPr>
        <w:t xml:space="preserve">كربلاء؛ الروضة الحسينية (مكتبة)؛ رقم المخطوط: 818/3م-ح9352</w:t>
      </w:r>
    </w:p>
    <w:p>
      <w:pPr>
        <w:pStyle w:val="BookText"/>
      </w:pPr>
      <w:r>
        <w:rPr>
          <w:rFonts w:ascii="IRNazanin" w:hAnsi="IRNazanin" w:eastAsia="IRNazanin" w:cs="IRNazanin"/>
          <w:lang w:bidi="fa-IR"/>
          <w:color w:val="111111"/>
          <w:sz w:val="28"/>
          <w:szCs w:val="28"/>
          <w:rtl/>
        </w:rPr>
        <w:t xml:space="preserve">للإمام جعفر الصادق (ع )؛ نسخ، کا: مجهول، تا: مجهول؛ 16س، 11/5*15سم [مخطوطات كربلاء: 4-352]
</w:t>
      </w:r>
    </w:p>
    <w:p>
      <w:pPr>
        <w:sectPr>
          <w:footerReference w:type="default" r:id="rId719"/>
          <w:footnotePr>
            <w:numStart w:val="1"/>
            <w:numRestart w:val="eachPage"/>
          </w:footnotePr>
          <w:pgSz w:orient="portrait" w:w="11905.511811023622" w:h="16837.79527559055"/>
          <w:pgMar w:top="1440" w:right="1440" w:bottom="1440" w:left="1440" w:header="720" w:footer="720" w:gutter="0"/>
          <w:cols w:num="1" w:space="720"/>
        </w:sectPr>
      </w:pPr>
    </w:p>
    <w:bookmarkStart w:id="557" w:name="pg7770_70220"/>
    <w:bookmarkEnd w:id="557"/>
    <w:p>
      <w:pPr>
        <w:pStyle w:val="BookText"/>
      </w:pPr>
      <w:r>
        <w:rPr>
          <w:rFonts w:ascii="Amiri" w:hAnsi="Amiri" w:eastAsia="Amiri" w:cs="Amiri"/>
          <w:lang w:bidi="ar-SA"/>
          <w:color w:val="111111"/>
          <w:sz w:val="28"/>
          <w:szCs w:val="28"/>
          <w:rtl/>
        </w:rPr>
        <w:t xml:space="preserve">3018 . كربلاء ؛ الروضة الحسينية (مكتبة)؛ رقم المخطوط: 871/7م</w:t>
      </w:r>
    </w:p>
    <w:p>
      <w:pPr>
        <w:pStyle w:val="BookText"/>
      </w:pPr>
      <w:r>
        <w:rPr>
          <w:rFonts w:ascii="IRNazanin" w:hAnsi="IRNazanin" w:eastAsia="IRNazanin" w:cs="IRNazanin"/>
          <w:lang w:bidi="fa-IR"/>
          <w:color w:val="111111"/>
          <w:sz w:val="28"/>
          <w:szCs w:val="28"/>
          <w:rtl/>
        </w:rPr>
        <w:t xml:space="preserve">نستعلیق، کا: مجهول، تا: مجهول؛ 10 س [ مخطوطات كربلاء: 4 -403]</w:t>
      </w:r>
    </w:p>
    <w:p>
      <w:pPr>
        <w:pStyle w:val="BookText"/>
      </w:pPr>
      <w:r>
        <w:rPr>
          <w:rFonts w:ascii="Times New Roman" w:hAnsi="Times New Roman" w:eastAsia="Times New Roman" w:cs="Times New Roman"/>
          <w:lang w:val="en-US" w:bidi="en-US"/>
          <w:color w:val="111111"/>
          <w:sz w:val="28"/>
          <w:szCs w:val="28"/>
          <w:rtl/>
        </w:rPr>
        <w:t xml:space="preserve">3019.</w:t>
      </w:r>
    </w:p>
    <w:p>
      <w:pPr>
        <w:pStyle w:val="BookText"/>
      </w:pPr>
      <w:r>
        <w:rPr>
          <w:rFonts w:ascii="IRNazanin" w:hAnsi="IRNazanin" w:eastAsia="IRNazanin" w:cs="IRNazanin"/>
          <w:lang w:bidi="fa-IR"/>
          <w:color w:val="111111"/>
          <w:sz w:val="28"/>
          <w:szCs w:val="28"/>
          <w:rtl/>
        </w:rPr>
        <w:t xml:space="preserve">کربلاء ؛ الروضة الحسينية (مكتبة)؛ رقم المخطوط: 885/2م - ح 9360</w:t>
      </w:r>
    </w:p>
    <w:p>
      <w:pPr>
        <w:pStyle w:val="BookText"/>
      </w:pPr>
      <w:r>
        <w:rPr>
          <w:rFonts w:ascii="IRNazanin" w:hAnsi="IRNazanin" w:eastAsia="IRNazanin" w:cs="IRNazanin"/>
          <w:lang w:bidi="fa-IR"/>
          <w:color w:val="111111"/>
          <w:sz w:val="28"/>
          <w:szCs w:val="28"/>
          <w:rtl/>
        </w:rPr>
        <w:t xml:space="preserve">نسخ، کا: مجهول، تا: مجهول؛ 10 س [مخطوطات كربلاء: 4-417]</w:t>
      </w:r>
    </w:p>
    <w:p>
      <w:pPr>
        <w:pStyle w:val="BookText"/>
      </w:pPr>
      <w:r>
        <w:rPr>
          <w:rFonts w:ascii="Times New Roman" w:hAnsi="Times New Roman" w:eastAsia="Times New Roman" w:cs="Times New Roman"/>
          <w:lang w:val="en-US" w:bidi="en-US"/>
          <w:color w:val="111111"/>
          <w:sz w:val="28"/>
          <w:szCs w:val="28"/>
          <w:rtl/>
        </w:rPr>
        <w:t xml:space="preserve">3020.</w:t>
      </w:r>
    </w:p>
    <w:p>
      <w:pPr>
        <w:pStyle w:val="BookText"/>
      </w:pPr>
      <w:r>
        <w:rPr>
          <w:rFonts w:ascii="IRNazanin" w:hAnsi="IRNazanin" w:eastAsia="IRNazanin" w:cs="IRNazanin"/>
          <w:lang w:bidi="fa-IR"/>
          <w:color w:val="111111"/>
          <w:sz w:val="28"/>
          <w:szCs w:val="28"/>
          <w:rtl/>
        </w:rPr>
        <w:t xml:space="preserve">کربلاء ؛ الروضة الحسينية (مكتبة)؛ رقم المخطوط: 891/3م-ح 12834</w:t>
      </w:r>
    </w:p>
    <w:p>
      <w:pPr>
        <w:pStyle w:val="BookText"/>
      </w:pPr>
      <w:r>
        <w:rPr>
          <w:rFonts w:ascii="IRNazanin" w:hAnsi="IRNazanin" w:eastAsia="IRNazanin" w:cs="IRNazanin"/>
          <w:lang w:bidi="fa-IR"/>
          <w:color w:val="111111"/>
          <w:sz w:val="28"/>
          <w:szCs w:val="28"/>
          <w:rtl/>
        </w:rPr>
        <w:t xml:space="preserve">کا: مجهول، تا: مجهول؛ 16 س ،9*16سم [مخطوطات كربلاء: 4 -424]</w:t>
      </w:r>
    </w:p>
    <w:p>
      <w:pPr>
        <w:pStyle w:val="BookText"/>
      </w:pPr>
      <w:r>
        <w:rPr>
          <w:rFonts w:ascii="Times New Roman" w:hAnsi="Times New Roman" w:eastAsia="Times New Roman" w:cs="Times New Roman"/>
          <w:lang w:val="en-US" w:bidi="en-US"/>
          <w:color w:val="111111"/>
          <w:sz w:val="28"/>
          <w:szCs w:val="28"/>
          <w:rtl/>
        </w:rPr>
        <w:t xml:space="preserve">3021.</w:t>
      </w:r>
    </w:p>
    <w:p>
      <w:pPr>
        <w:pStyle w:val="BookText"/>
      </w:pPr>
      <w:r>
        <w:rPr>
          <w:rFonts w:ascii="Amiri" w:hAnsi="Amiri" w:eastAsia="Amiri" w:cs="Amiri"/>
          <w:lang w:bidi="ar-SA"/>
          <w:color w:val="111111"/>
          <w:sz w:val="28"/>
          <w:szCs w:val="28"/>
          <w:rtl/>
        </w:rPr>
        <w:t xml:space="preserve">الموصل؛ مكتبة طه محسن ؛ رقم المخطوط: 34ح</w:t>
      </w:r>
    </w:p>
    <w:p>
      <w:pPr>
        <w:pStyle w:val="BookText"/>
      </w:pPr>
      <w:r>
        <w:rPr>
          <w:rFonts w:ascii="IRNazanin" w:hAnsi="IRNazanin" w:eastAsia="IRNazanin" w:cs="IRNazanin"/>
          <w:lang w:bidi="fa-IR"/>
          <w:color w:val="111111"/>
          <w:sz w:val="28"/>
          <w:szCs w:val="28"/>
          <w:rtl/>
        </w:rPr>
        <w:t xml:space="preserve">من حصن الحصين؛ کا: مجهول، تا: مجهول؛ 5 ق (37-32)، 12*20 سم [المورد : 44-135]</w:t>
      </w:r>
    </w:p>
    <w:p>
      <w:pPr>
        <w:pStyle w:val="Heading2"/>
      </w:pPr>
      <w:bookmarkStart w:id="2133" w:name="_Toc1461"/>
      <w:r>
        <w:t>الأدعية المأثورة في الأحاديث المنثورة / دعاء - عربي</w:t>
      </w:r>
      <w:bookmarkEnd w:id="2133"/>
    </w:p>
    <w:p>
      <w:pPr>
        <w:pStyle w:val="BookText"/>
      </w:pPr>
      <w:r>
        <w:rPr>
          <w:rFonts w:ascii="Amiri" w:hAnsi="Amiri" w:eastAsia="Amiri" w:cs="Amiri"/>
          <w:lang w:bidi="ar-SA"/>
          <w:color w:val="111111"/>
          <w:sz w:val="28"/>
          <w:szCs w:val="28"/>
          <w:rtl/>
        </w:rPr>
        <w:t xml:space="preserve">القاري الهروي، علي بن سلطان محمّد ( - 1014 ه-)</w:t>
      </w:r>
    </w:p>
    <w:p>
      <w:pPr>
        <w:pStyle w:val="BookText"/>
      </w:pPr>
      <w:r>
        <w:rPr>
          <w:rFonts w:ascii="Times New Roman" w:hAnsi="Times New Roman" w:eastAsia="Times New Roman" w:cs="Times New Roman"/>
          <w:lang w:val="en-US" w:bidi="en-US"/>
          <w:color w:val="111111"/>
          <w:sz w:val="28"/>
          <w:szCs w:val="28"/>
          <w:rtl/>
        </w:rPr>
        <w:t xml:space="preserve">3022.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7055</w:t>
      </w:r>
    </w:p>
    <w:p>
      <w:pPr>
        <w:pStyle w:val="BookText"/>
      </w:pPr>
      <w:r>
        <w:rPr>
          <w:rFonts w:ascii="IRNazanin" w:hAnsi="IRNazanin" w:eastAsia="IRNazanin" w:cs="IRNazanin"/>
          <w:lang w:bidi="fa-IR"/>
          <w:color w:val="111111"/>
          <w:sz w:val="28"/>
          <w:szCs w:val="28"/>
          <w:rtl/>
        </w:rPr>
        <w:t xml:space="preserve">کا: مجهول، تا: 1155ه-، ناقصة : الآخر؛ 146 ص [ف: 1-380]</w:t>
      </w:r>
    </w:p>
    <w:p>
      <w:pPr>
        <w:pStyle w:val="Heading2"/>
      </w:pPr>
      <w:bookmarkStart w:id="2134" w:name="_Toc1462"/>
      <w:r>
        <w:t>الأدعية المستطابة في الأدعية المستجابة / دعاء - عربي الكردي، عبد الله بن محمّد</w:t>
      </w:r>
      <w:bookmarkEnd w:id="2134"/>
    </w:p>
    <w:p>
      <w:pPr>
        <w:pStyle w:val="BookText"/>
      </w:pPr>
      <w:r>
        <w:rPr>
          <w:rFonts w:ascii="Amiri" w:hAnsi="Amiri" w:eastAsia="Amiri" w:cs="Amiri"/>
          <w:lang w:bidi="ar-SA"/>
          <w:color w:val="111111"/>
          <w:sz w:val="28"/>
          <w:szCs w:val="28"/>
          <w:rtl/>
        </w:rPr>
        <w:t xml:space="preserve">3023 . النجف الأشرف ؛ مكتبة كاشف الغطاء ( علي والحسين)؛ رقم المخطوط: 1081/6</w:t>
      </w:r>
    </w:p>
    <w:p>
      <w:pPr>
        <w:pStyle w:val="BookText"/>
      </w:pPr>
      <w:r>
        <w:rPr>
          <w:rFonts w:ascii="IRNazanin" w:hAnsi="IRNazanin" w:eastAsia="IRNazanin" w:cs="IRNazanin"/>
          <w:lang w:bidi="fa-IR"/>
          <w:color w:val="111111"/>
          <w:sz w:val="28"/>
          <w:szCs w:val="28"/>
          <w:rtl/>
        </w:rPr>
        <w:t xml:space="preserve">کا: ناصر بن سلیمان بن ،محمّد، تا: 1211ه-؛ 10 ص، 25 س، 15*22سم [معجم المخطوطات النجفية: 389]</w:t>
      </w:r>
    </w:p>
    <w:p>
      <w:pPr>
        <w:pStyle w:val="Heading2"/>
      </w:pPr>
      <w:bookmarkStart w:id="2135" w:name="_Toc1463"/>
      <w:r>
        <w:t>أدعية مما يقال في جميع مناسك الحج / دعاء - عربي</w:t>
      </w:r>
      <w:bookmarkEnd w:id="2135"/>
    </w:p>
    <w:p>
      <w:pPr>
        <w:pStyle w:val="BookText"/>
      </w:pPr>
      <w:r>
        <w:rPr>
          <w:rFonts w:ascii="Times New Roman" w:hAnsi="Times New Roman" w:eastAsia="Times New Roman" w:cs="Times New Roman"/>
          <w:lang w:val="en-US" w:bidi="en-US"/>
          <w:color w:val="111111"/>
          <w:sz w:val="28"/>
          <w:szCs w:val="28"/>
          <w:rtl/>
        </w:rPr>
        <w:t xml:space="preserve">3024.</w:t>
      </w:r>
    </w:p>
    <w:p>
      <w:pPr>
        <w:pStyle w:val="BookText"/>
      </w:pPr>
      <w:r>
        <w:rPr>
          <w:rFonts w:ascii="Amiri" w:hAnsi="Amiri" w:eastAsia="Amiri" w:cs="Amiri"/>
          <w:lang w:bidi="ar-SA"/>
          <w:color w:val="111111"/>
          <w:sz w:val="28"/>
          <w:szCs w:val="28"/>
          <w:rtl/>
        </w:rPr>
        <w:t xml:space="preserve">بغداد؛ عباس حلمي القصاب (في دار التربية الإسلامية)؛ رقم المخطوط: 160/9</w:t>
      </w:r>
    </w:p>
    <w:p>
      <w:pPr>
        <w:pStyle w:val="BookText"/>
      </w:pPr>
      <w:r>
        <w:rPr>
          <w:rFonts w:ascii="IRNazanin" w:hAnsi="IRNazanin" w:eastAsia="IRNazanin" w:cs="IRNazanin"/>
          <w:lang w:bidi="fa-IR"/>
          <w:color w:val="111111"/>
          <w:sz w:val="28"/>
          <w:szCs w:val="28"/>
          <w:rtl/>
        </w:rPr>
        <w:t xml:space="preserve">نسخ، کا: مجهول، تا: مجهول؛ 14 ق 50 - (63) ، 33س، 16*22سم [المورد: 22-269]
</w:t>
      </w:r>
    </w:p>
    <w:p>
      <w:pPr>
        <w:sectPr>
          <w:footerReference w:type="default" r:id="rId720"/>
          <w:footnotePr>
            <w:numStart w:val="1"/>
            <w:numRestart w:val="eachPage"/>
          </w:footnotePr>
          <w:pgSz w:orient="portrait" w:w="11905.511811023622" w:h="16837.79527559055"/>
          <w:pgMar w:top="1440" w:right="1440" w:bottom="1440" w:left="1440" w:header="720" w:footer="720" w:gutter="0"/>
          <w:cols w:num="1" w:space="720"/>
        </w:sectPr>
      </w:pPr>
    </w:p>
    <w:bookmarkStart w:id="558" w:name="pg7770_70221"/>
    <w:bookmarkEnd w:id="558"/>
    <w:p>
      <w:pPr>
        <w:pStyle w:val="Heading2"/>
      </w:pPr>
      <w:bookmarkStart w:id="2136" w:name="_Toc1464"/>
      <w:r>
        <w:t>الأدعية المنتخبة في الأدوية المجربة / طب، صيدلة - عربي</w:t>
      </w:r>
      <w:bookmarkEnd w:id="2136"/>
    </w:p>
    <w:p>
      <w:pPr>
        <w:pStyle w:val="BookText"/>
      </w:pPr>
      <w:r>
        <w:rPr>
          <w:rFonts w:ascii="Amiri" w:hAnsi="Amiri" w:eastAsia="Amiri" w:cs="Amiri"/>
          <w:lang w:bidi="ar-SA"/>
          <w:color w:val="111111"/>
          <w:sz w:val="28"/>
          <w:szCs w:val="28"/>
          <w:rtl/>
        </w:rPr>
        <w:t xml:space="preserve">البسطامي، عبد الرحمن بن محمّد ( - 858 ه- )</w:t>
      </w:r>
    </w:p>
    <w:p>
      <w:pPr>
        <w:pStyle w:val="BookText"/>
      </w:pPr>
      <w:r>
        <w:rPr>
          <w:rFonts w:ascii="Amiri" w:hAnsi="Amiri" w:eastAsia="Amiri" w:cs="Amiri"/>
          <w:lang w:bidi="ar-SA"/>
          <w:color w:val="111111"/>
          <w:sz w:val="28"/>
          <w:szCs w:val="28"/>
          <w:rtl/>
        </w:rPr>
        <w:t xml:space="preserve">تاريخ التأليف: 838ه-</w:t>
      </w:r>
    </w:p>
    <w:p>
      <w:pPr>
        <w:pStyle w:val="BookText"/>
      </w:pPr>
      <w:r>
        <w:rPr>
          <w:rFonts w:ascii="Amiri" w:hAnsi="Amiri" w:eastAsia="Amiri" w:cs="Amiri"/>
          <w:lang w:bidi="ar-SA"/>
          <w:color w:val="111111"/>
          <w:sz w:val="28"/>
          <w:szCs w:val="28"/>
          <w:rtl/>
        </w:rPr>
        <w:t xml:space="preserve">أوّله: الحمد الله اللطيف بعباده، حمدا يليق بعزه وبمجده ... قد جمعت لدرة جواهر العلماء وغرة فواضل الفضلاء كتاباً موسوماً بوصف الدواء كشف آفات الوباء الذي سارت به الركبان واشتهر في بعض البلدان...</w:t>
      </w:r>
    </w:p>
    <w:p>
      <w:pPr>
        <w:pStyle w:val="BookText"/>
      </w:pPr>
      <w:r>
        <w:rPr>
          <w:rFonts w:ascii="Times New Roman" w:hAnsi="Times New Roman" w:eastAsia="Times New Roman" w:cs="Times New Roman"/>
          <w:lang w:val="en-US" w:bidi="en-US"/>
          <w:color w:val="111111"/>
          <w:sz w:val="28"/>
          <w:szCs w:val="28"/>
          <w:rtl/>
        </w:rPr>
        <w:t xml:space="preserve">3025.</w:t>
      </w:r>
    </w:p>
    <w:p>
      <w:pPr>
        <w:pStyle w:val="BookText"/>
      </w:pPr>
      <w:r>
        <w:rPr>
          <w:rFonts w:ascii="Amiri" w:hAnsi="Amiri" w:eastAsia="Amiri" w:cs="Amiri"/>
          <w:lang w:bidi="ar-SA"/>
          <w:color w:val="111111"/>
          <w:sz w:val="28"/>
          <w:szCs w:val="28"/>
          <w:rtl/>
        </w:rPr>
        <w:t xml:space="preserve">بغداد؛ مكتبة الأوقاف العامة؛ رقم المخطوط: 369/3 أوّلها: مطابق</w:t>
      </w:r>
    </w:p>
    <w:p>
      <w:pPr>
        <w:pStyle w:val="BookText"/>
      </w:pPr>
      <w:r>
        <w:rPr>
          <w:rFonts w:ascii="IRNazanin" w:hAnsi="IRNazanin" w:eastAsia="IRNazanin" w:cs="IRNazanin"/>
          <w:lang w:bidi="fa-IR"/>
          <w:color w:val="111111"/>
          <w:sz w:val="28"/>
          <w:szCs w:val="28"/>
          <w:rtl/>
        </w:rPr>
        <w:t xml:space="preserve">کا: مجهول، تا: 838ه-؛ ناقصة : الآخر؛ 4 ق20*30 سم [ف: 4 -165]</w:t>
      </w:r>
    </w:p>
    <w:p>
      <w:pPr>
        <w:pStyle w:val="BookText"/>
      </w:pPr>
      <w:r>
        <w:rPr>
          <w:rFonts w:ascii="Times New Roman" w:hAnsi="Times New Roman" w:eastAsia="Times New Roman" w:cs="Times New Roman"/>
          <w:lang w:val="en-US" w:bidi="en-US"/>
          <w:color w:val="111111"/>
          <w:sz w:val="28"/>
          <w:szCs w:val="28"/>
          <w:rtl/>
        </w:rPr>
        <w:t xml:space="preserve">3026.</w:t>
      </w:r>
    </w:p>
    <w:p>
      <w:pPr>
        <w:pStyle w:val="BookText"/>
      </w:pPr>
      <w:r>
        <w:rPr>
          <w:rFonts w:ascii="IRNazanin" w:hAnsi="IRNazanin" w:eastAsia="IRNazanin" w:cs="IRNazanin"/>
          <w:lang w:bidi="fa-IR"/>
          <w:color w:val="111111"/>
          <w:sz w:val="28"/>
          <w:szCs w:val="28"/>
          <w:rtl/>
        </w:rPr>
        <w:t xml:space="preserve">بغداد؛ دار المخطوطات؛ رقم المخطوط: 11000</w:t>
      </w:r>
    </w:p>
    <w:p>
      <w:pPr>
        <w:pStyle w:val="BookText"/>
      </w:pPr>
      <w:r>
        <w:rPr>
          <w:rFonts w:ascii="Amiri" w:hAnsi="Amiri" w:eastAsia="Amiri" w:cs="Amiri"/>
          <w:lang w:bidi="ar-SA"/>
          <w:color w:val="111111"/>
          <w:sz w:val="28"/>
          <w:szCs w:val="28"/>
          <w:rtl/>
        </w:rPr>
        <w:t xml:space="preserve">كا: جوده بن إبراهيم، تا: 5 ربيع الأوّل 1186ه-، ناقصة: الأوّل؛ 116ص، 17س،21*15سم [المتحف العراقي - ف: الطب والصيدلة -15]</w:t>
      </w:r>
    </w:p>
    <w:p>
      <w:pPr>
        <w:pStyle w:val="BookText"/>
      </w:pPr>
      <w:r>
        <w:rPr>
          <w:rFonts w:ascii="IRNazanin" w:hAnsi="IRNazanin" w:eastAsia="IRNazanin" w:cs="IRNazanin"/>
          <w:lang w:bidi="fa-IR"/>
          <w:color w:val="111111"/>
          <w:sz w:val="28"/>
          <w:szCs w:val="28"/>
          <w:rtl/>
        </w:rPr>
        <w:t xml:space="preserve">3027 بغداد؛ دار المخطوطات؛ رقم المخطوط: 13385/8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تنتهي بالباب الرابع؛ نسخ، کا: ملا مصطفى إمام جامع الفضل، تا: 1239ه-، بغداد؛ 47 ص 21 س ،21*14سم [المتحف العراقي - ف: الطب والصيدلة -14]</w:t>
      </w:r>
    </w:p>
    <w:p>
      <w:pPr>
        <w:pStyle w:val="Heading2"/>
      </w:pPr>
      <w:bookmarkStart w:id="2137" w:name="_Toc1465"/>
      <w:r>
        <w:t>الأدعية المهمة / دعاء - عربي</w:t>
      </w:r>
      <w:bookmarkEnd w:id="2137"/>
    </w:p>
    <w:p>
      <w:pPr>
        <w:pStyle w:val="BookText"/>
      </w:pPr>
      <w:r>
        <w:rPr>
          <w:rFonts w:ascii="IRNazanin" w:hAnsi="IRNazanin" w:eastAsia="IRNazanin" w:cs="IRNazanin"/>
          <w:lang w:bidi="fa-IR"/>
          <w:color w:val="111111"/>
          <w:sz w:val="28"/>
          <w:szCs w:val="28"/>
          <w:rtl/>
        </w:rPr>
        <w:t xml:space="preserve">الفاضل مقداد، مقداد بن عبد الله ( - 826 ه- )</w:t>
      </w:r>
    </w:p>
    <w:p>
      <w:pPr>
        <w:pStyle w:val="BookText"/>
      </w:pPr>
      <w:r>
        <w:rPr>
          <w:rFonts w:ascii="Amiri" w:hAnsi="Amiri" w:eastAsia="Amiri" w:cs="Amiri"/>
          <w:lang w:bidi="ar-SA"/>
          <w:color w:val="111111"/>
          <w:sz w:val="28"/>
          <w:szCs w:val="28"/>
          <w:rtl/>
        </w:rPr>
        <w:t xml:space="preserve">3028 . النجف الأشرف؛ مكتبة آية الله الحكيم العامة؛ رقم المخطوط : 565/2</w:t>
      </w:r>
    </w:p>
    <w:p>
      <w:pPr>
        <w:pStyle w:val="BookText"/>
      </w:pPr>
      <w:r>
        <w:rPr>
          <w:rFonts w:ascii="Amiri" w:hAnsi="Amiri" w:eastAsia="Amiri" w:cs="Amiri"/>
          <w:lang w:bidi="ar-SA"/>
          <w:color w:val="111111"/>
          <w:sz w:val="28"/>
          <w:szCs w:val="28"/>
          <w:rtl/>
        </w:rPr>
        <w:t xml:space="preserve">أوّلها: قبل الشروع في الغرض المعهود مقدمات ناقصة في ذلك المقصود، وما توفيقي إلا بالله عليه توكلت وإليه أنيب الأولى الدعاء لغة هو النداء واصطلاحاً هو مرادف للسؤال الذي هو طلب الأدنى من الأعلى على هيئة الخضوع والخشوع وعكسه وهو طلب الأعلى من الأدنى على وجه الاستعلاء ويسمط امراً</w:t>
      </w:r>
    </w:p>
    <w:p>
      <w:pPr>
        <w:pStyle w:val="BookText"/>
      </w:pPr>
      <w:r>
        <w:rPr>
          <w:rFonts w:ascii="IRNazanin" w:hAnsi="IRNazanin" w:eastAsia="IRNazanin" w:cs="IRNazanin"/>
          <w:lang w:bidi="fa-IR"/>
          <w:color w:val="111111"/>
          <w:sz w:val="28"/>
          <w:szCs w:val="28"/>
          <w:rtl/>
        </w:rPr>
        <w:t xml:space="preserve">کا: محمّد بن طاهر السماوي، تا: 6 ربيع الأوّل 1363ه-، النجف الأشرف؛ 23 ص، 25س،11/6*19/7سم [ف: 1-45]
</w:t>
      </w:r>
    </w:p>
    <w:p>
      <w:pPr>
        <w:sectPr>
          <w:footerReference w:type="default" r:id="rId721"/>
          <w:footnotePr>
            <w:numStart w:val="1"/>
            <w:numRestart w:val="eachPage"/>
          </w:footnotePr>
          <w:pgSz w:orient="portrait" w:w="11905.511811023622" w:h="16837.79527559055"/>
          <w:pgMar w:top="1440" w:right="1440" w:bottom="1440" w:left="1440" w:header="720" w:footer="720" w:gutter="0"/>
          <w:cols w:num="1" w:space="720"/>
        </w:sectPr>
      </w:pPr>
    </w:p>
    <w:bookmarkStart w:id="559" w:name="pg7770_70222"/>
    <w:bookmarkEnd w:id="559"/>
    <w:p>
      <w:pPr>
        <w:pStyle w:val="Heading2"/>
      </w:pPr>
      <w:bookmarkStart w:id="2138" w:name="_Toc1466"/>
      <w:r>
        <w:t>أدعية و ابتهالات / دعاء - عربي</w:t>
      </w:r>
      <w:bookmarkEnd w:id="2138"/>
    </w:p>
    <w:p>
      <w:pPr>
        <w:pStyle w:val="BookText"/>
      </w:pPr>
      <w:r>
        <w:rPr>
          <w:rFonts w:ascii="Times New Roman" w:hAnsi="Times New Roman" w:eastAsia="Times New Roman" w:cs="Times New Roman"/>
          <w:lang w:val="en-US" w:bidi="en-US"/>
          <w:color w:val="111111"/>
          <w:sz w:val="28"/>
          <w:szCs w:val="28"/>
          <w:rtl/>
        </w:rPr>
        <w:t xml:space="preserve">3029.</w:t>
      </w:r>
    </w:p>
    <w:p>
      <w:pPr>
        <w:pStyle w:val="BookText"/>
      </w:pPr>
      <w:r>
        <w:rPr>
          <w:rFonts w:ascii="Amiri" w:hAnsi="Amiri" w:eastAsia="Amiri" w:cs="Amiri"/>
          <w:lang w:bidi="ar-SA"/>
          <w:color w:val="111111"/>
          <w:sz w:val="28"/>
          <w:szCs w:val="28"/>
          <w:rtl/>
        </w:rPr>
        <w:t xml:space="preserve">الموصل؛ مدرسة الحجيات ( في الأوقاف العامة)؛ رقم المخطوط: 22/8/6</w:t>
      </w:r>
    </w:p>
    <w:p>
      <w:pPr>
        <w:pStyle w:val="BookText"/>
      </w:pPr>
      <w:r>
        <w:rPr>
          <w:rFonts w:ascii="IRNazanin" w:hAnsi="IRNazanin" w:eastAsia="IRNazanin" w:cs="IRNazanin"/>
          <w:lang w:bidi="fa-IR"/>
          <w:color w:val="111111"/>
          <w:sz w:val="28"/>
          <w:szCs w:val="28"/>
          <w:rtl/>
        </w:rPr>
        <w:t xml:space="preserve">کا: مجهول، تا: مجهول [الأوقاف العامة - الموصل: 3-106]</w:t>
      </w:r>
    </w:p>
    <w:p>
      <w:pPr>
        <w:pStyle w:val="Heading2"/>
      </w:pPr>
      <w:bookmarkStart w:id="2139" w:name="_Toc1467"/>
      <w:r>
        <w:t>الأدعية والأحاديث / دعاء - عربي</w:t>
      </w:r>
      <w:bookmarkEnd w:id="2139"/>
    </w:p>
    <w:p>
      <w:pPr>
        <w:pStyle w:val="BookText"/>
      </w:pPr>
      <w:r>
        <w:rPr>
          <w:rFonts w:ascii="Times New Roman" w:hAnsi="Times New Roman" w:eastAsia="Times New Roman" w:cs="Times New Roman"/>
          <w:lang w:val="en-US" w:bidi="en-US"/>
          <w:color w:val="111111"/>
          <w:sz w:val="28"/>
          <w:szCs w:val="28"/>
          <w:rtl/>
        </w:rPr>
        <w:t xml:space="preserve">3030.</w:t>
      </w:r>
    </w:p>
    <w:p>
      <w:pPr>
        <w:pStyle w:val="BookText"/>
      </w:pPr>
      <w:r>
        <w:rPr>
          <w:rFonts w:ascii="Amiri" w:hAnsi="Amiri" w:eastAsia="Amiri" w:cs="Amiri"/>
          <w:lang w:bidi="ar-SA"/>
          <w:color w:val="111111"/>
          <w:sz w:val="28"/>
          <w:szCs w:val="28"/>
          <w:rtl/>
        </w:rPr>
        <w:t xml:space="preserve">كربلاء؛ الروضة الحسينية (مكتبة)؛ رقم المخطوط : 25م نسخ وتعليق، كا: عبد الله بن محمّد زمان، تا: 1009ه-، 292ص، 14س،11*17سم [مخطوطات كربلاء: 4-20]</w:t>
      </w:r>
    </w:p>
    <w:p>
      <w:pPr>
        <w:pStyle w:val="Heading2"/>
      </w:pPr>
      <w:bookmarkStart w:id="2140" w:name="_Toc1468"/>
      <w:r>
        <w:t>الأدعية والأحراز / دعاء - عربي</w:t>
      </w:r>
      <w:bookmarkEnd w:id="2140"/>
    </w:p>
    <w:p>
      <w:pPr>
        <w:pStyle w:val="BookText"/>
      </w:pPr>
      <w:r>
        <w:rPr>
          <w:rFonts w:ascii="Amiri" w:hAnsi="Amiri" w:eastAsia="Amiri" w:cs="Amiri"/>
          <w:lang w:bidi="ar-SA"/>
          <w:color w:val="111111"/>
          <w:sz w:val="28"/>
          <w:szCs w:val="28"/>
          <w:rtl/>
        </w:rPr>
        <w:t xml:space="preserve">الطغائي الكمره اي، علينقي بن محمّد هاشم(953 - 1060 ه- ) 3031. النجف الأشرف؛ مكتبة الإمام أمير المؤمنين العامة؛ رقم المخطوط: 19</w:t>
      </w:r>
    </w:p>
    <w:p>
      <w:pPr>
        <w:pStyle w:val="BookText"/>
      </w:pPr>
      <w:r>
        <w:rPr>
          <w:rFonts w:ascii="IRNazanin" w:hAnsi="IRNazanin" w:eastAsia="IRNazanin" w:cs="IRNazanin"/>
          <w:lang w:bidi="fa-IR"/>
          <w:color w:val="111111"/>
          <w:sz w:val="28"/>
          <w:szCs w:val="28"/>
          <w:rtl/>
        </w:rPr>
        <w:t xml:space="preserve">کا: حسين بن محمّد الشيرازي، تا: مجهول [معجم المخطوطات النجفية: 54]</w:t>
      </w:r>
    </w:p>
    <w:p>
      <w:pPr>
        <w:pStyle w:val="Heading2"/>
      </w:pPr>
      <w:bookmarkStart w:id="2141" w:name="_Toc1469"/>
      <w:r>
        <w:t>الأدعية والأحراز / العلوم الغريبة - فارسي</w:t>
      </w:r>
      <w:bookmarkEnd w:id="2141"/>
    </w:p>
    <w:p>
      <w:pPr>
        <w:pStyle w:val="BookText"/>
      </w:pPr>
      <w:r>
        <w:rPr>
          <w:rFonts w:ascii="Amiri" w:hAnsi="Amiri" w:eastAsia="Amiri" w:cs="Amiri"/>
          <w:lang w:bidi="ar-SA"/>
          <w:color w:val="111111"/>
          <w:sz w:val="28"/>
          <w:szCs w:val="28"/>
          <w:rtl/>
        </w:rPr>
        <w:t xml:space="preserve">حسين بن صفي ( - القرن 12 ه- )</w:t>
      </w:r>
    </w:p>
    <w:p>
      <w:pPr>
        <w:pStyle w:val="BookText"/>
      </w:pPr>
      <w:r>
        <w:rPr>
          <w:rFonts w:ascii="Times New Roman" w:hAnsi="Times New Roman" w:eastAsia="Times New Roman" w:cs="Times New Roman"/>
          <w:lang w:val="en-US" w:bidi="en-US"/>
          <w:color w:val="111111"/>
          <w:sz w:val="28"/>
          <w:szCs w:val="28"/>
          <w:rtl/>
        </w:rPr>
        <w:t xml:space="preserve">3032.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74</w:t>
      </w:r>
    </w:p>
    <w:p>
      <w:pPr>
        <w:pStyle w:val="BookText"/>
      </w:pPr>
      <w:r>
        <w:rPr>
          <w:rFonts w:ascii="IRNazanin" w:hAnsi="IRNazanin" w:eastAsia="IRNazanin" w:cs="IRNazanin"/>
          <w:lang w:bidi="fa-IR"/>
          <w:color w:val="111111"/>
          <w:sz w:val="28"/>
          <w:szCs w:val="28"/>
          <w:rtl/>
        </w:rPr>
        <w:t xml:space="preserve">أوّلها: فائدة في خواص حروف المتواخية من الباء إلى الغين، هر که این حروف را بمشك وزعفران و شیر زنی که اول شکم پسر آورده بنویسد ....</w:t>
      </w:r>
    </w:p>
    <w:p>
      <w:pPr>
        <w:pStyle w:val="BookText"/>
      </w:pPr>
      <w:r>
        <w:rPr>
          <w:rFonts w:ascii="Amiri" w:hAnsi="Amiri" w:eastAsia="Amiri" w:cs="Amiri"/>
          <w:lang w:bidi="ar-SA"/>
          <w:color w:val="111111"/>
          <w:sz w:val="28"/>
          <w:szCs w:val="28"/>
          <w:rtl/>
        </w:rPr>
        <w:t xml:space="preserve">نسخ، كاتب = مؤلف، تا: القرن 12ه-، 332 ق ،15/5*21/4 سم [محمد الرشتي-ف: 104]</w:t>
      </w:r>
    </w:p>
    <w:p>
      <w:pPr>
        <w:pStyle w:val="Heading2"/>
      </w:pPr>
      <w:bookmarkStart w:id="2142" w:name="_Toc1470"/>
      <w:r>
        <w:t>الأدعية والأحراز / دعاء - عربي</w:t>
      </w:r>
      <w:bookmarkEnd w:id="2142"/>
    </w:p>
    <w:p>
      <w:pPr>
        <w:pStyle w:val="BookText"/>
      </w:pPr>
      <w:r>
        <w:rPr>
          <w:rFonts w:ascii="IRNazanin" w:hAnsi="IRNazanin" w:eastAsia="IRNazanin" w:cs="IRNazanin"/>
          <w:lang w:bidi="fa-IR"/>
          <w:color w:val="111111"/>
          <w:sz w:val="28"/>
          <w:szCs w:val="28"/>
          <w:rtl/>
        </w:rPr>
        <w:t xml:space="preserve">غیر مشابه
</w:t>
      </w:r>
    </w:p>
    <w:p>
      <w:pPr>
        <w:sectPr>
          <w:footerReference w:type="default" r:id="rId722"/>
          <w:footnotePr>
            <w:numStart w:val="1"/>
            <w:numRestart w:val="eachPage"/>
          </w:footnotePr>
          <w:pgSz w:orient="portrait" w:w="11905.511811023622" w:h="16837.79527559055"/>
          <w:pgMar w:top="1440" w:right="1440" w:bottom="1440" w:left="1440" w:header="720" w:footer="720" w:gutter="0"/>
          <w:cols w:num="1" w:space="720"/>
        </w:sectPr>
      </w:pPr>
    </w:p>
    <w:bookmarkStart w:id="560" w:name="pg7770_70223"/>
    <w:bookmarkEnd w:id="560"/>
    <w:p>
      <w:pPr>
        <w:pStyle w:val="BookText"/>
      </w:pPr>
      <w:r>
        <w:rPr>
          <w:rFonts w:ascii="Times New Roman" w:hAnsi="Times New Roman" w:eastAsia="Times New Roman" w:cs="Times New Roman"/>
          <w:lang w:val="en-US" w:bidi="en-US"/>
          <w:color w:val="111111"/>
          <w:sz w:val="28"/>
          <w:szCs w:val="28"/>
          <w:rtl/>
        </w:rPr>
        <w:t xml:space="preserve">3033.</w:t>
      </w:r>
    </w:p>
    <w:p>
      <w:pPr>
        <w:pStyle w:val="BookText"/>
      </w:pPr>
      <w:r>
        <w:rPr>
          <w:rFonts w:ascii="Amiri" w:hAnsi="Amiri" w:eastAsia="Amiri" w:cs="Amiri"/>
          <w:lang w:bidi="ar-SA"/>
          <w:color w:val="111111"/>
          <w:sz w:val="28"/>
          <w:szCs w:val="28"/>
          <w:rtl/>
        </w:rPr>
        <w:t xml:space="preserve">النجف الأشرف مكتبة ابوسعيدة الوثاقية العامة؛ رقم المخطوط 1</w:t>
      </w:r>
    </w:p>
    <w:p>
      <w:pPr>
        <w:pStyle w:val="BookText"/>
      </w:pPr>
      <w:r>
        <w:rPr>
          <w:rFonts w:ascii="IRNazanin" w:hAnsi="IRNazanin" w:eastAsia="IRNazanin" w:cs="IRNazanin"/>
          <w:lang w:bidi="fa-IR"/>
          <w:color w:val="111111"/>
          <w:sz w:val="28"/>
          <w:szCs w:val="28"/>
          <w:rtl/>
        </w:rPr>
        <w:t xml:space="preserve">قسم :2 کا: مجهول، تا: مجهول [معجم المخطوطات النجفية: 706]</w:t>
      </w:r>
    </w:p>
    <w:p>
      <w:pPr>
        <w:pStyle w:val="BookText"/>
      </w:pPr>
      <w:r>
        <w:rPr>
          <w:rFonts w:ascii="Times New Roman" w:hAnsi="Times New Roman" w:eastAsia="Times New Roman" w:cs="Times New Roman"/>
          <w:lang w:val="en-US" w:bidi="en-US"/>
          <w:color w:val="111111"/>
          <w:sz w:val="28"/>
          <w:szCs w:val="28"/>
          <w:rtl/>
        </w:rPr>
        <w:t xml:space="preserve">3034.</w:t>
      </w:r>
    </w:p>
    <w:p>
      <w:pPr>
        <w:pStyle w:val="BookText"/>
      </w:pPr>
      <w:r>
        <w:rPr>
          <w:rFonts w:ascii="Amiri" w:hAnsi="Amiri" w:eastAsia="Amiri" w:cs="Amiri"/>
          <w:lang w:bidi="ar-SA"/>
          <w:color w:val="111111"/>
          <w:sz w:val="28"/>
          <w:szCs w:val="28"/>
          <w:rtl/>
        </w:rPr>
        <w:t xml:space="preserve">النجف الأشرف؛ مكتبة ابوسعيدة الوثاقية العامة؛ رقم المخطوط: 1</w:t>
      </w:r>
    </w:p>
    <w:p>
      <w:pPr>
        <w:pStyle w:val="BookText"/>
      </w:pPr>
      <w:r>
        <w:rPr>
          <w:rFonts w:ascii="IRNazanin" w:hAnsi="IRNazanin" w:eastAsia="IRNazanin" w:cs="IRNazanin"/>
          <w:lang w:bidi="fa-IR"/>
          <w:color w:val="111111"/>
          <w:sz w:val="28"/>
          <w:szCs w:val="28"/>
          <w:rtl/>
        </w:rPr>
        <w:t xml:space="preserve">کا: مجهول، تا: مجهول؛ رقم القرص 7 [معجم المخطوطات النجفية: 706]</w:t>
      </w:r>
    </w:p>
    <w:p>
      <w:pPr>
        <w:pStyle w:val="BookText"/>
      </w:pPr>
      <w:r>
        <w:rPr>
          <w:rFonts w:ascii="Times New Roman" w:hAnsi="Times New Roman" w:eastAsia="Times New Roman" w:cs="Times New Roman"/>
          <w:lang w:val="en-US" w:bidi="en-US"/>
          <w:color w:val="111111"/>
          <w:sz w:val="28"/>
          <w:szCs w:val="28"/>
          <w:rtl/>
        </w:rPr>
        <w:t xml:space="preserve">3035.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780]</w:t>
      </w:r>
    </w:p>
    <w:p>
      <w:pPr>
        <w:pStyle w:val="BookText"/>
      </w:pPr>
      <w:r>
        <w:rPr>
          <w:rFonts w:ascii="Times New Roman" w:hAnsi="Times New Roman" w:eastAsia="Times New Roman" w:cs="Times New Roman"/>
          <w:lang w:val="en-US" w:bidi="en-US"/>
          <w:color w:val="111111"/>
          <w:sz w:val="28"/>
          <w:szCs w:val="28"/>
          <w:rtl/>
        </w:rPr>
        <w:t xml:space="preserve">3036.</w:t>
      </w:r>
    </w:p>
    <w:p>
      <w:pPr>
        <w:pStyle w:val="BookText"/>
      </w:pPr>
      <w:r>
        <w:rPr>
          <w:rFonts w:ascii="IRNazanin" w:hAnsi="IRNazanin" w:eastAsia="IRNazanin" w:cs="IRNazanin"/>
          <w:lang w:bidi="fa-IR"/>
          <w:color w:val="111111"/>
          <w:sz w:val="28"/>
          <w:szCs w:val="28"/>
          <w:rtl/>
        </w:rPr>
        <w:t xml:space="preserve">النجف الأشرف العتبة العلوية رقم المخطوط: 733 أوّلها: بعد البسمله، الهي كم من عدو انتضي علي سيف عداوته وشحذ لي ظبة مديته وأرهف لي شبا حده وداف لي قواتل سمومه (دعاء الجوشن الصغير)؛ آخرها: يا متعالي القريب في علو ارتفاع دنوه يا جبار المذلل كل شيئ بقهر [عزيز] سلطانه یا نور کل شيئ أنت الذي فلق الظلمات فيه ادعيه لائمه أهل البيت (ع) مع بعض الصلوات والأحراز المنسوبة إليهم؛</w:t>
      </w:r>
    </w:p>
    <w:p>
      <w:pPr>
        <w:pStyle w:val="BookText"/>
      </w:pPr>
      <w:r>
        <w:rPr>
          <w:rFonts w:ascii="IRNazanin" w:hAnsi="IRNazanin" w:eastAsia="IRNazanin" w:cs="IRNazanin"/>
          <w:lang w:bidi="fa-IR"/>
          <w:color w:val="111111"/>
          <w:sz w:val="28"/>
          <w:szCs w:val="28"/>
          <w:rtl/>
        </w:rPr>
        <w:t xml:space="preserve">نسخ، کا: مجهول، تا: مجهول؛ ناقصة: الآخر؛ التسلسل المخزني: : 10/3/257؛ الرقم في فهرس الحلّي 93 [فهرس الحلّي 1 306]؛ 291 ص، 13س،15*21سم [ف: 2-358]</w:t>
      </w:r>
    </w:p>
    <w:p>
      <w:pPr>
        <w:pStyle w:val="Heading2"/>
      </w:pPr>
      <w:bookmarkStart w:id="2143" w:name="_Toc1471"/>
      <w:r>
        <w:t>الأدعية والأحراز / دعاء - فارسي</w:t>
      </w:r>
      <w:bookmarkEnd w:id="2143"/>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Times New Roman" w:hAnsi="Times New Roman" w:eastAsia="Times New Roman" w:cs="Times New Roman"/>
          <w:lang w:val="en-US" w:bidi="en-US"/>
          <w:color w:val="111111"/>
          <w:sz w:val="28"/>
          <w:szCs w:val="28"/>
          <w:rtl/>
        </w:rPr>
        <w:t xml:space="preserve">3037.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3075</w:t>
      </w:r>
    </w:p>
    <w:p>
      <w:pPr>
        <w:pStyle w:val="BookText"/>
      </w:pPr>
      <w:r>
        <w:rPr>
          <w:rFonts w:ascii="IRNazanin" w:hAnsi="IRNazanin" w:eastAsia="IRNazanin" w:cs="IRNazanin"/>
          <w:lang w:bidi="fa-IR"/>
          <w:color w:val="111111"/>
          <w:sz w:val="28"/>
          <w:szCs w:val="28"/>
          <w:rtl/>
        </w:rPr>
        <w:t xml:space="preserve">کا: مجهول، تا: 1274ه-، 66 ص :[ف 12-338]</w:t>
      </w:r>
    </w:p>
    <w:p>
      <w:pPr>
        <w:pStyle w:val="BookText"/>
      </w:pPr>
      <w:r>
        <w:rPr>
          <w:rFonts w:ascii="Times New Roman" w:hAnsi="Times New Roman" w:eastAsia="Times New Roman" w:cs="Times New Roman"/>
          <w:lang w:val="en-US" w:bidi="en-US"/>
          <w:color w:val="111111"/>
          <w:sz w:val="28"/>
          <w:szCs w:val="28"/>
          <w:rtl/>
        </w:rPr>
        <w:t xml:space="preserve">3038.</w:t>
      </w:r>
    </w:p>
    <w:p>
      <w:pPr>
        <w:pStyle w:val="BookText"/>
      </w:pPr>
      <w:r>
        <w:rPr>
          <w:rFonts w:ascii="Amiri" w:hAnsi="Amiri" w:eastAsia="Amiri" w:cs="Amiri"/>
          <w:lang w:bidi="ar-SA"/>
          <w:color w:val="111111"/>
          <w:sz w:val="28"/>
          <w:szCs w:val="28"/>
          <w:rtl/>
        </w:rPr>
        <w:t xml:space="preserve">النجف الأشرف المدرسة الشبرية رقم المخطوط : 282</w:t>
      </w:r>
    </w:p>
    <w:p>
      <w:pPr>
        <w:pStyle w:val="BookText"/>
      </w:pPr>
      <w:r>
        <w:rPr>
          <w:rFonts w:ascii="IRNazanin" w:hAnsi="IRNazanin" w:eastAsia="IRNazanin" w:cs="IRNazanin"/>
          <w:lang w:bidi="fa-IR"/>
          <w:color w:val="111111"/>
          <w:sz w:val="28"/>
          <w:szCs w:val="28"/>
          <w:rtl/>
        </w:rPr>
        <w:t xml:space="preserve">کا: مجهول، تا: مجهول؛ 1410سم [الموسم: 1-240]</w:t>
      </w:r>
    </w:p>
    <w:p>
      <w:pPr>
        <w:pStyle w:val="Heading2"/>
      </w:pPr>
      <w:bookmarkStart w:id="2144" w:name="_Toc1472"/>
      <w:r>
        <w:t>أدعية وأحزاب وصلوات / دعاء - عربي</w:t>
      </w:r>
      <w:bookmarkEnd w:id="2144"/>
    </w:p>
    <w:p>
      <w:pPr>
        <w:pStyle w:val="BookText"/>
      </w:pPr>
      <w:r>
        <w:rPr>
          <w:rFonts w:ascii="Amiri" w:hAnsi="Amiri" w:eastAsia="Amiri" w:cs="Amiri"/>
          <w:lang w:bidi="ar-SA"/>
          <w:color w:val="111111"/>
          <w:sz w:val="28"/>
          <w:szCs w:val="28"/>
          <w:rtl/>
        </w:rPr>
        <w:t xml:space="preserve">3039 . الموصل؛ مدرسة بكر افندي (في الأوقاف العامة)؛ رقم المخطوط: 105/2</w:t>
      </w:r>
    </w:p>
    <w:p>
      <w:pPr>
        <w:pStyle w:val="BookText"/>
      </w:pPr>
      <w:r>
        <w:rPr>
          <w:rFonts w:ascii="IRNazanin" w:hAnsi="IRNazanin" w:eastAsia="IRNazanin" w:cs="IRNazanin"/>
          <w:lang w:bidi="fa-IR"/>
          <w:color w:val="111111"/>
          <w:sz w:val="28"/>
          <w:szCs w:val="28"/>
          <w:rtl/>
        </w:rPr>
        <w:t xml:space="preserve">کا: مجهول، تا: مجهول ؛17*12سم الأوقاف العامة - الموصل: 7-322]
</w:t>
      </w:r>
    </w:p>
    <w:p>
      <w:pPr>
        <w:sectPr>
          <w:footerReference w:type="default" r:id="rId723"/>
          <w:footnotePr>
            <w:numStart w:val="1"/>
            <w:numRestart w:val="eachPage"/>
          </w:footnotePr>
          <w:pgSz w:orient="portrait" w:w="11905.511811023622" w:h="16837.79527559055"/>
          <w:pgMar w:top="1440" w:right="1440" w:bottom="1440" w:left="1440" w:header="720" w:footer="720" w:gutter="0"/>
          <w:cols w:num="1" w:space="720"/>
        </w:sectPr>
      </w:pPr>
    </w:p>
    <w:bookmarkStart w:id="561" w:name="pg7770_70224"/>
    <w:bookmarkEnd w:id="561"/>
    <w:p>
      <w:pPr>
        <w:pStyle w:val="Heading2"/>
      </w:pPr>
      <w:bookmarkStart w:id="2145" w:name="_Toc1473"/>
      <w:r>
        <w:t>الأدعية والأحزان والمعوذات / دعاء حديث - عربي</w:t>
      </w:r>
      <w:bookmarkEnd w:id="2145"/>
    </w:p>
    <w:p>
      <w:pPr>
        <w:pStyle w:val="BookText"/>
      </w:pPr>
      <w:r>
        <w:rPr>
          <w:rFonts w:ascii="Times New Roman" w:hAnsi="Times New Roman" w:eastAsia="Times New Roman" w:cs="Times New Roman"/>
          <w:lang w:val="en-US" w:bidi="en-US"/>
          <w:color w:val="111111"/>
          <w:sz w:val="28"/>
          <w:szCs w:val="28"/>
          <w:rtl/>
        </w:rPr>
        <w:t xml:space="preserve">3040.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450</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780]</w:t>
      </w:r>
    </w:p>
    <w:p>
      <w:pPr>
        <w:pStyle w:val="Heading2"/>
      </w:pPr>
      <w:bookmarkStart w:id="2146" w:name="_Toc1474"/>
      <w:r>
        <w:t>الأدعية والأذكار / دعاء - عربي</w:t>
      </w:r>
      <w:bookmarkEnd w:id="2146"/>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Times New Roman" w:hAnsi="Times New Roman" w:eastAsia="Times New Roman" w:cs="Times New Roman"/>
          <w:lang w:val="en-US" w:bidi="en-US"/>
          <w:color w:val="111111"/>
          <w:sz w:val="28"/>
          <w:szCs w:val="28"/>
          <w:rtl/>
        </w:rPr>
        <w:t xml:space="preserve">3041.</w:t>
      </w:r>
    </w:p>
    <w:p>
      <w:pPr>
        <w:pStyle w:val="BookText"/>
      </w:pPr>
      <w:r>
        <w:rPr>
          <w:rFonts w:ascii="Amiri" w:hAnsi="Amiri" w:eastAsia="Amiri" w:cs="Amiri"/>
          <w:lang w:bidi="ar-SA"/>
          <w:color w:val="111111"/>
          <w:sz w:val="28"/>
          <w:szCs w:val="28"/>
          <w:rtl/>
        </w:rPr>
        <w:t xml:space="preserve">كربلاء؛ مكتبة هادي محمد مهدي آل طعمه؛ رقم المخطوط: 14</w:t>
      </w:r>
    </w:p>
    <w:p>
      <w:pPr>
        <w:pStyle w:val="BookText"/>
      </w:pPr>
      <w:r>
        <w:rPr>
          <w:rFonts w:ascii="Amiri" w:hAnsi="Amiri" w:eastAsia="Amiri" w:cs="Amiri"/>
          <w:lang w:bidi="ar-SA"/>
          <w:color w:val="111111"/>
          <w:sz w:val="28"/>
          <w:szCs w:val="28"/>
          <w:rtl/>
        </w:rPr>
        <w:t xml:space="preserve">نسخ، كا: السيد محمّد هادي بن محمّد مهدي بن سليمان آل طعمة الموسوي، تا: 1360ه-، 107 ص، 8س،6*10سم [ مخطوطات كربلاء: 3-289]</w:t>
      </w:r>
    </w:p>
    <w:p>
      <w:pPr>
        <w:pStyle w:val="BookText"/>
      </w:pPr>
      <w:r>
        <w:rPr>
          <w:rFonts w:ascii="Times New Roman" w:hAnsi="Times New Roman" w:eastAsia="Times New Roman" w:cs="Times New Roman"/>
          <w:lang w:val="en-US" w:bidi="en-US"/>
          <w:color w:val="111111"/>
          <w:sz w:val="28"/>
          <w:szCs w:val="28"/>
          <w:rtl/>
        </w:rPr>
        <w:t xml:space="preserve">3042.</w:t>
      </w:r>
    </w:p>
    <w:p>
      <w:pPr>
        <w:pStyle w:val="BookText"/>
      </w:pPr>
      <w:r>
        <w:rPr>
          <w:rFonts w:ascii="Amiri" w:hAnsi="Amiri" w:eastAsia="Amiri" w:cs="Amiri"/>
          <w:lang w:bidi="ar-SA"/>
          <w:color w:val="111111"/>
          <w:sz w:val="28"/>
          <w:szCs w:val="28"/>
          <w:rtl/>
        </w:rPr>
        <w:t xml:space="preserve">الموصل ؛ المدرسة الاحمدية (في الأوقاف العامة)؛ رقم المخطوط: 24/32/3</w:t>
      </w:r>
    </w:p>
    <w:p>
      <w:pPr>
        <w:pStyle w:val="BookText"/>
      </w:pPr>
      <w:r>
        <w:rPr>
          <w:rFonts w:ascii="IRNazanin" w:hAnsi="IRNazanin" w:eastAsia="IRNazanin" w:cs="IRNazanin"/>
          <w:lang w:bidi="fa-IR"/>
          <w:color w:val="111111"/>
          <w:sz w:val="28"/>
          <w:szCs w:val="28"/>
          <w:rtl/>
        </w:rPr>
        <w:t xml:space="preserve">کا: مجهول، تا: مجهول؛19*27سم [الأوقاف العامة - الموصل: 5 -245]</w:t>
      </w:r>
    </w:p>
    <w:p>
      <w:pPr>
        <w:pStyle w:val="BookText"/>
      </w:pPr>
      <w:r>
        <w:rPr>
          <w:rFonts w:ascii="Times New Roman" w:hAnsi="Times New Roman" w:eastAsia="Times New Roman" w:cs="Times New Roman"/>
          <w:lang w:val="en-US" w:bidi="en-US"/>
          <w:color w:val="111111"/>
          <w:sz w:val="28"/>
          <w:szCs w:val="28"/>
          <w:rtl/>
        </w:rPr>
        <w:t xml:space="preserve">3043.</w:t>
      </w:r>
    </w:p>
    <w:p>
      <w:pPr>
        <w:pStyle w:val="BookText"/>
      </w:pPr>
      <w:r>
        <w:rPr>
          <w:rFonts w:ascii="Amiri" w:hAnsi="Amiri" w:eastAsia="Amiri" w:cs="Amiri"/>
          <w:lang w:bidi="ar-SA"/>
          <w:color w:val="111111"/>
          <w:sz w:val="28"/>
          <w:szCs w:val="28"/>
          <w:rtl/>
        </w:rPr>
        <w:t xml:space="preserve">السليمانية؛ الأوقاف المركزية؛ رقم المخطوط: ت/2187</w:t>
      </w:r>
    </w:p>
    <w:p>
      <w:pPr>
        <w:pStyle w:val="BookText"/>
      </w:pPr>
      <w:r>
        <w:rPr>
          <w:rFonts w:ascii="Amiri" w:hAnsi="Amiri" w:eastAsia="Amiri" w:cs="Amiri"/>
          <w:lang w:bidi="ar-SA"/>
          <w:color w:val="111111"/>
          <w:sz w:val="28"/>
          <w:szCs w:val="28"/>
          <w:rtl/>
        </w:rPr>
        <w:t xml:space="preserve">أوّلها: استغفر الله العظيم استغفر الله العظيم؛ آخرها: وأما معتقدنا فهو أبو منصور الماتريدي لأنه أول من أخذ باجتهاد.</w:t>
      </w:r>
    </w:p>
    <w:p>
      <w:pPr>
        <w:pStyle w:val="BookText"/>
      </w:pPr>
      <w:r>
        <w:rPr>
          <w:rFonts w:ascii="IRNazanin" w:hAnsi="IRNazanin" w:eastAsia="IRNazanin" w:cs="IRNazanin"/>
          <w:lang w:bidi="fa-IR"/>
          <w:color w:val="111111"/>
          <w:sz w:val="28"/>
          <w:szCs w:val="28"/>
          <w:rtl/>
        </w:rPr>
        <w:t xml:space="preserve">کا: مجهول، تا: مجهول 39ق، 11س،16*21سم [ف: 4-100]</w:t>
      </w:r>
    </w:p>
    <w:p>
      <w:pPr>
        <w:pStyle w:val="BookText"/>
      </w:pPr>
      <w:r>
        <w:rPr>
          <w:rFonts w:ascii="Times New Roman" w:hAnsi="Times New Roman" w:eastAsia="Times New Roman" w:cs="Times New Roman"/>
          <w:lang w:val="en-US" w:bidi="en-US"/>
          <w:color w:val="111111"/>
          <w:sz w:val="28"/>
          <w:szCs w:val="28"/>
          <w:rtl/>
        </w:rPr>
        <w:t xml:space="preserve">3044.</w:t>
      </w:r>
    </w:p>
    <w:p>
      <w:pPr>
        <w:pStyle w:val="BookText"/>
      </w:pPr>
      <w:r>
        <w:rPr>
          <w:rFonts w:ascii="Amiri" w:hAnsi="Amiri" w:eastAsia="Amiri" w:cs="Amiri"/>
          <w:lang w:bidi="ar-SA"/>
          <w:color w:val="111111"/>
          <w:sz w:val="28"/>
          <w:szCs w:val="28"/>
          <w:rtl/>
        </w:rPr>
        <w:t xml:space="preserve">السليمانية؛ الأوقاف المركزية؛ رقم المخطوط ت2279</w:t>
      </w:r>
    </w:p>
    <w:p>
      <w:pPr>
        <w:pStyle w:val="BookText"/>
      </w:pPr>
      <w:r>
        <w:rPr>
          <w:rFonts w:ascii="Amiri" w:hAnsi="Amiri" w:eastAsia="Amiri" w:cs="Amiri"/>
          <w:lang w:bidi="ar-SA"/>
          <w:color w:val="111111"/>
          <w:sz w:val="28"/>
          <w:szCs w:val="28"/>
          <w:rtl/>
        </w:rPr>
        <w:t xml:space="preserve">أوّلها: صاحب قاب قوسين نبي الرحمة، على اهمة شفيع الامة سميع البيان فصيح اللسان كثير الإحسان جليل القدر جميل الذكر جديد الطرفين آخرها: اللهم يا رب بجاه نبيك المصطفى ورسولك المرتضى صلى الله عليه وسلم طهر قلوبنا من كل وصف يباعدنا عن مشاهدتك ومحبتك وأمتنا على السنة والجماعة والشوق إلى لقائك...</w:t>
      </w:r>
    </w:p>
    <w:p>
      <w:pPr>
        <w:pStyle w:val="BookText"/>
      </w:pPr>
      <w:r>
        <w:rPr>
          <w:rFonts w:ascii="IRNazanin" w:hAnsi="IRNazanin" w:eastAsia="IRNazanin" w:cs="IRNazanin"/>
          <w:lang w:bidi="fa-IR"/>
          <w:color w:val="111111"/>
          <w:sz w:val="28"/>
          <w:szCs w:val="28"/>
          <w:rtl/>
        </w:rPr>
        <w:t xml:space="preserve">نسخ، کا: مجهول، تا: مجهول ناقصة : الأوّل ؛ 53ق، 13س، 16*21سم [ف: 4-100]</w:t>
      </w:r>
    </w:p>
    <w:p>
      <w:pPr>
        <w:pStyle w:val="BookText"/>
      </w:pPr>
      <w:r>
        <w:rPr>
          <w:rFonts w:ascii="Times New Roman" w:hAnsi="Times New Roman" w:eastAsia="Times New Roman" w:cs="Times New Roman"/>
          <w:lang w:val="en-US" w:bidi="en-US"/>
          <w:color w:val="111111"/>
          <w:sz w:val="28"/>
          <w:szCs w:val="28"/>
          <w:rtl/>
        </w:rPr>
        <w:t xml:space="preserve">3045.</w:t>
      </w:r>
    </w:p>
    <w:p>
      <w:pPr>
        <w:pStyle w:val="BookText"/>
      </w:pPr>
      <w:r>
        <w:rPr>
          <w:rFonts w:ascii="Amiri" w:hAnsi="Amiri" w:eastAsia="Amiri" w:cs="Amiri"/>
          <w:lang w:bidi="ar-SA"/>
          <w:color w:val="111111"/>
          <w:sz w:val="28"/>
          <w:szCs w:val="28"/>
          <w:rtl/>
        </w:rPr>
        <w:t xml:space="preserve">السليمانية؛ مكتبة البابانيين ضمن الأوقاف المركزية؛ رقم المخطوط: 6/39 ت / 102-109</w:t>
      </w:r>
    </w:p>
    <w:p>
      <w:pPr>
        <w:pStyle w:val="BookText"/>
      </w:pPr>
      <w:r>
        <w:rPr>
          <w:rFonts w:ascii="Amiri" w:hAnsi="Amiri" w:eastAsia="Amiri" w:cs="Amiri"/>
          <w:lang w:bidi="ar-SA"/>
          <w:color w:val="111111"/>
          <w:sz w:val="28"/>
          <w:szCs w:val="28"/>
          <w:rtl/>
        </w:rPr>
        <w:t xml:space="preserve">أوّلها: قال رسول الله (ص) ألا أدلك على كنز من كنوز الجنة قلت بلى يا رسول الله قال قل لا حول ولا قوة إلا بالله؛ آخرها: وروينا في سنن أبي داوود باسناد جيد عن أبي أمامه رضي الله عنه، قال: قال رسول الله أن أولى ...</w:t>
      </w:r>
    </w:p>
    <w:p>
      <w:pPr>
        <w:pStyle w:val="BookText"/>
      </w:pPr>
      <w:r>
        <w:rPr>
          <w:rFonts w:ascii="IRNazanin" w:hAnsi="IRNazanin" w:eastAsia="IRNazanin" w:cs="IRNazanin"/>
          <w:lang w:bidi="fa-IR"/>
          <w:color w:val="111111"/>
          <w:sz w:val="28"/>
          <w:szCs w:val="28"/>
          <w:rtl/>
        </w:rPr>
        <w:t xml:space="preserve">کا: مجهول، تا: مجهول؛ ناقصة : الأوّل والآخر؛ 30ق، 21 س، 22*15سم [الأوقاف المركزية ف: 1-226]
</w:t>
      </w:r>
    </w:p>
    <w:p>
      <w:pPr>
        <w:sectPr>
          <w:footerReference w:type="default" r:id="rId724"/>
          <w:footnotePr>
            <w:numStart w:val="1"/>
            <w:numRestart w:val="eachPage"/>
          </w:footnotePr>
          <w:pgSz w:orient="portrait" w:w="11905.511811023622" w:h="16837.79527559055"/>
          <w:pgMar w:top="1440" w:right="1440" w:bottom="1440" w:left="1440" w:header="720" w:footer="720" w:gutter="0"/>
          <w:cols w:num="1" w:space="720"/>
        </w:sectPr>
      </w:pPr>
    </w:p>
    <w:bookmarkStart w:id="562" w:name="pg7770_70225"/>
    <w:bookmarkEnd w:id="562"/>
    <w:p>
      <w:pPr>
        <w:pStyle w:val="BookText"/>
      </w:pPr>
      <w:r>
        <w:rPr>
          <w:rFonts w:ascii="Times New Roman" w:hAnsi="Times New Roman" w:eastAsia="Times New Roman" w:cs="Times New Roman"/>
          <w:lang w:val="en-US" w:bidi="en-US"/>
          <w:color w:val="111111"/>
          <w:sz w:val="28"/>
          <w:szCs w:val="28"/>
          <w:rtl/>
        </w:rPr>
        <w:t xml:space="preserve">3046.</w:t>
      </w:r>
    </w:p>
    <w:p>
      <w:pPr>
        <w:pStyle w:val="BookText"/>
      </w:pPr>
      <w:r>
        <w:rPr>
          <w:rFonts w:ascii="Amiri" w:hAnsi="Amiri" w:eastAsia="Amiri" w:cs="Amiri"/>
          <w:lang w:bidi="ar-SA"/>
          <w:color w:val="111111"/>
          <w:sz w:val="28"/>
          <w:szCs w:val="28"/>
          <w:rtl/>
        </w:rPr>
        <w:t xml:space="preserve">السليمانية؛ الأوقاف المركزية؛ رقم المخطوط : ت/مجاميع 2327-2328</w:t>
      </w:r>
    </w:p>
    <w:p>
      <w:pPr>
        <w:pStyle w:val="BookText"/>
      </w:pPr>
      <w:r>
        <w:rPr>
          <w:rFonts w:ascii="Amiri" w:hAnsi="Amiri" w:eastAsia="Amiri" w:cs="Amiri"/>
          <w:lang w:bidi="ar-SA"/>
          <w:color w:val="111111"/>
          <w:sz w:val="28"/>
          <w:szCs w:val="28"/>
          <w:rtl/>
        </w:rPr>
        <w:t xml:space="preserve">كا: محمّد بن أبي بكر، تا مجهول؛ 62ق،12*16سم [ف: 4-100]</w:t>
      </w:r>
    </w:p>
    <w:p>
      <w:pPr>
        <w:pStyle w:val="BookText"/>
      </w:pPr>
      <w:r>
        <w:rPr>
          <w:rFonts w:ascii="Times New Roman" w:hAnsi="Times New Roman" w:eastAsia="Times New Roman" w:cs="Times New Roman"/>
          <w:lang w:val="en-US" w:bidi="en-US"/>
          <w:color w:val="111111"/>
          <w:sz w:val="28"/>
          <w:szCs w:val="28"/>
          <w:rtl/>
        </w:rPr>
        <w:t xml:space="preserve">3047.</w:t>
      </w:r>
    </w:p>
    <w:p>
      <w:pPr>
        <w:pStyle w:val="BookText"/>
      </w:pPr>
      <w:r>
        <w:rPr>
          <w:rFonts w:ascii="Amiri" w:hAnsi="Amiri" w:eastAsia="Amiri" w:cs="Amiri"/>
          <w:lang w:bidi="ar-SA"/>
          <w:color w:val="111111"/>
          <w:sz w:val="28"/>
          <w:szCs w:val="28"/>
          <w:rtl/>
        </w:rPr>
        <w:t xml:space="preserve">السليمانية؛ الأوقاف المركزية؛ رقم المخطوط: ت/2672</w:t>
      </w:r>
    </w:p>
    <w:p>
      <w:pPr>
        <w:pStyle w:val="BookText"/>
      </w:pPr>
      <w:r>
        <w:rPr>
          <w:rFonts w:ascii="Amiri" w:hAnsi="Amiri" w:eastAsia="Amiri" w:cs="Amiri"/>
          <w:lang w:bidi="ar-SA"/>
          <w:color w:val="111111"/>
          <w:sz w:val="28"/>
          <w:szCs w:val="28"/>
          <w:rtl/>
        </w:rPr>
        <w:t xml:space="preserve">أوّلها: الحمد لله الواحد القهار العزيز الغفار مقدر الأقدار المصرف الأمور ومكرر الليل والنهار؛ آخرها: ثم يدعو بما شاء من أمور الآخرة والدنيا (روينا) عن أبي سعيد الخدري رضي الله عنه قال قال رسول الله إذا سمعتم النداء ...</w:t>
      </w:r>
    </w:p>
    <w:p>
      <w:pPr>
        <w:pStyle w:val="BookText"/>
      </w:pPr>
      <w:r>
        <w:rPr>
          <w:rFonts w:ascii="IRNazanin" w:hAnsi="IRNazanin" w:eastAsia="IRNazanin" w:cs="IRNazanin"/>
          <w:lang w:bidi="fa-IR"/>
          <w:color w:val="111111"/>
          <w:sz w:val="28"/>
          <w:szCs w:val="28"/>
          <w:rtl/>
        </w:rPr>
        <w:t xml:space="preserve">کا: مجهول، تا: مجهول؛ 17 ق، 19 س، 13*21سم [ف 4-93]</w:t>
      </w:r>
    </w:p>
    <w:p>
      <w:pPr>
        <w:pStyle w:val="BookText"/>
      </w:pPr>
      <w:r>
        <w:rPr>
          <w:rFonts w:ascii="Times New Roman" w:hAnsi="Times New Roman" w:eastAsia="Times New Roman" w:cs="Times New Roman"/>
          <w:lang w:val="en-US" w:bidi="en-US"/>
          <w:color w:val="111111"/>
          <w:sz w:val="28"/>
          <w:szCs w:val="28"/>
          <w:rtl/>
        </w:rPr>
        <w:t xml:space="preserve">3048.</w:t>
      </w:r>
    </w:p>
    <w:p>
      <w:pPr>
        <w:pStyle w:val="BookText"/>
      </w:pPr>
      <w:r>
        <w:rPr>
          <w:rFonts w:ascii="Amiri" w:hAnsi="Amiri" w:eastAsia="Amiri" w:cs="Amiri"/>
          <w:lang w:bidi="ar-SA"/>
          <w:color w:val="111111"/>
          <w:sz w:val="28"/>
          <w:szCs w:val="28"/>
          <w:rtl/>
        </w:rPr>
        <w:t xml:space="preserve">السليمانية؛ الأوقاف المركزية؛ رقم المخطوط: ت/ مجاميع 3069</w:t>
      </w:r>
    </w:p>
    <w:p>
      <w:pPr>
        <w:pStyle w:val="BookText"/>
      </w:pPr>
      <w:r>
        <w:rPr>
          <w:rFonts w:ascii="IRNazanin" w:hAnsi="IRNazanin" w:eastAsia="IRNazanin" w:cs="IRNazanin"/>
          <w:lang w:bidi="fa-IR"/>
          <w:color w:val="111111"/>
          <w:sz w:val="28"/>
          <w:szCs w:val="28"/>
          <w:rtl/>
        </w:rPr>
        <w:t xml:space="preserve">کا: مجهول، تا: مجهول15*18سم [ف: 5-63]</w:t>
      </w:r>
    </w:p>
    <w:p>
      <w:pPr>
        <w:pStyle w:val="Heading2"/>
      </w:pPr>
      <w:bookmarkStart w:id="2147" w:name="_Toc1475"/>
      <w:r>
        <w:t>الأدعية والأذكار / دعاء - عربي وفارسي</w:t>
      </w:r>
      <w:bookmarkEnd w:id="2147"/>
    </w:p>
    <w:p>
      <w:pPr>
        <w:pStyle w:val="BookText"/>
      </w:pPr>
      <w:r>
        <w:rPr>
          <w:rFonts w:ascii="Amiri" w:hAnsi="Amiri" w:eastAsia="Amiri" w:cs="Amiri"/>
          <w:lang w:bidi="ar-SA"/>
          <w:color w:val="111111"/>
          <w:sz w:val="28"/>
          <w:szCs w:val="28"/>
          <w:rtl/>
        </w:rPr>
        <w:t xml:space="preserve">3049 . النجف الأشرف؛ مكتبة الإمام أمير المؤمنين العامة؛ رقم المخطوط: 1486</w:t>
      </w:r>
    </w:p>
    <w:p>
      <w:pPr>
        <w:pStyle w:val="BookText"/>
      </w:pPr>
      <w:r>
        <w:rPr>
          <w:rFonts w:ascii="Amiri" w:hAnsi="Amiri" w:eastAsia="Amiri" w:cs="Amiri"/>
          <w:lang w:bidi="ar-SA"/>
          <w:color w:val="111111"/>
          <w:sz w:val="28"/>
          <w:szCs w:val="28"/>
          <w:rtl/>
        </w:rPr>
        <w:t xml:space="preserve">في الأدعية والاذكار والختومات وأهم ما فيها:1 - ترجمة دعاء صباح الى الفارسية، 2- ترجمة حديث في بدء الحلقة وكيفيتها إلى الفارسية 3- مناجاة منظومة في التوسل بالمعصومين الأربعة عشر باللغة الفارسية، 4 - صلوات على رسول الله (ص) سماها و درود معظم، 5 أدعية منتخبة من الصحيفة الكاملة السجادية على منشيها ألف صلاة</w:t>
      </w:r>
    </w:p>
    <w:p>
      <w:pPr>
        <w:pStyle w:val="BookText"/>
      </w:pPr>
      <w:r>
        <w:rPr>
          <w:rFonts w:ascii="Amiri" w:hAnsi="Amiri" w:eastAsia="Amiri" w:cs="Amiri"/>
          <w:lang w:bidi="ar-SA"/>
          <w:color w:val="111111"/>
          <w:sz w:val="28"/>
          <w:szCs w:val="28"/>
          <w:rtl/>
        </w:rPr>
        <w:t xml:space="preserve">وتحية؛ نسخ، كا: محمّد إبراهيم الرضوي، تا: القرن 13 ه-، 140ق [ف: 2-616]</w:t>
      </w:r>
    </w:p>
    <w:p>
      <w:pPr>
        <w:pStyle w:val="Heading2"/>
      </w:pPr>
      <w:bookmarkStart w:id="2148" w:name="_Toc1476"/>
      <w:r>
        <w:t>أدعيه وأشعار / شعر، دعاء - اردو</w:t>
      </w:r>
      <w:bookmarkEnd w:id="2148"/>
    </w:p>
    <w:p>
      <w:pPr>
        <w:pStyle w:val="BookText"/>
      </w:pPr>
      <w:r>
        <w:rPr>
          <w:rFonts w:ascii="Times New Roman" w:hAnsi="Times New Roman" w:eastAsia="Times New Roman" w:cs="Times New Roman"/>
          <w:lang w:val="en-US" w:bidi="en-US"/>
          <w:color w:val="111111"/>
          <w:sz w:val="28"/>
          <w:szCs w:val="28"/>
          <w:rtl/>
        </w:rPr>
        <w:t xml:space="preserve">3050.</w:t>
      </w:r>
    </w:p>
    <w:p>
      <w:pPr>
        <w:pStyle w:val="BookText"/>
      </w:pPr>
      <w:r>
        <w:rPr>
          <w:rFonts w:ascii="Amiri" w:hAnsi="Amiri" w:eastAsia="Amiri" w:cs="Amiri"/>
          <w:lang w:bidi="ar-SA"/>
          <w:color w:val="111111"/>
          <w:sz w:val="28"/>
          <w:szCs w:val="28"/>
          <w:rtl/>
        </w:rPr>
        <w:t xml:space="preserve">النجف الأشرف العتبة العلوية رقم المخطوط: 1054 أوّلها: رباعي-نبي جو سمكو وللأواه للاجواب؛ آخرها: وشمنون كامنهه مالك. حاسدون كي روير خاك.</w:t>
      </w:r>
    </w:p>
    <w:p>
      <w:pPr>
        <w:pStyle w:val="BookText"/>
      </w:pPr>
      <w:r>
        <w:rPr>
          <w:rFonts w:ascii="IRNazanin" w:hAnsi="IRNazanin" w:eastAsia="IRNazanin" w:cs="IRNazanin"/>
          <w:lang w:bidi="fa-IR"/>
          <w:color w:val="111111"/>
          <w:sz w:val="28"/>
          <w:szCs w:val="28"/>
          <w:rtl/>
        </w:rPr>
        <w:t xml:space="preserve">مجموعه مناجاة وأدعية وأشعار في حب أهل البيت؛ نسخ، کا: مجهول، تا: مجهول؛ التسلسل المخزني : 11/2/405؛ 38 ص، 12 س،21*34سم [ف: 2-427]
</w:t>
      </w:r>
    </w:p>
    <w:p>
      <w:pPr>
        <w:sectPr>
          <w:footerReference w:type="default" r:id="rId725"/>
          <w:footnotePr>
            <w:numStart w:val="1"/>
            <w:numRestart w:val="eachPage"/>
          </w:footnotePr>
          <w:pgSz w:orient="portrait" w:w="11905.511811023622" w:h="16837.79527559055"/>
          <w:pgMar w:top="1440" w:right="1440" w:bottom="1440" w:left="1440" w:header="720" w:footer="720" w:gutter="0"/>
          <w:cols w:num="1" w:space="720"/>
        </w:sectPr>
      </w:pPr>
    </w:p>
    <w:bookmarkStart w:id="563" w:name="pg7770_70226"/>
    <w:bookmarkEnd w:id="563"/>
    <w:p>
      <w:pPr>
        <w:pStyle w:val="Heading2"/>
      </w:pPr>
      <w:bookmarkStart w:id="2149" w:name="_Toc1477"/>
      <w:r>
        <w:t>أدعية وأشعار في المناجاة / شعر، دعاء - عربي وفارسي 3051. بغداد؛ المكتبة القادرية رقم المخطوط: 779</w:t>
      </w:r>
      <w:bookmarkEnd w:id="2149"/>
    </w:p>
    <w:p>
      <w:pPr>
        <w:pStyle w:val="BookText"/>
      </w:pPr>
      <w:r>
        <w:rPr>
          <w:rFonts w:ascii="IRNazanin" w:hAnsi="IRNazanin" w:eastAsia="IRNazanin" w:cs="IRNazanin"/>
          <w:lang w:bidi="fa-IR"/>
          <w:color w:val="111111"/>
          <w:sz w:val="28"/>
          <w:szCs w:val="28"/>
          <w:rtl/>
        </w:rPr>
        <w:t xml:space="preserve">يضم نبذ وأبيات وأوراد شتى في غالبها في المناجاة والتسبيح، وأولها قصيدة للإمام علي زين العابدین؛ نسخ، کا: مجهول، تا: القرن 13 ه-، 84ق،11*21سم [ف: 3-122]</w:t>
      </w:r>
    </w:p>
    <w:p>
      <w:pPr>
        <w:pStyle w:val="Heading2"/>
      </w:pPr>
      <w:bookmarkStart w:id="2150" w:name="_Toc1478"/>
      <w:r>
        <w:t>أدعية وأشعار في المناجاة / دعاء - عربي</w:t>
      </w:r>
      <w:bookmarkEnd w:id="2150"/>
    </w:p>
    <w:p>
      <w:pPr>
        <w:pStyle w:val="BookText"/>
      </w:pPr>
      <w:r>
        <w:rPr>
          <w:rFonts w:ascii="Times New Roman" w:hAnsi="Times New Roman" w:eastAsia="Times New Roman" w:cs="Times New Roman"/>
          <w:lang w:val="en-US" w:bidi="en-US"/>
          <w:color w:val="111111"/>
          <w:sz w:val="28"/>
          <w:szCs w:val="28"/>
          <w:rtl/>
        </w:rPr>
        <w:t xml:space="preserve">3052.</w:t>
      </w:r>
    </w:p>
    <w:p>
      <w:pPr>
        <w:pStyle w:val="BookText"/>
      </w:pPr>
      <w:r>
        <w:rPr>
          <w:rFonts w:ascii="Amiri" w:hAnsi="Amiri" w:eastAsia="Amiri" w:cs="Amiri"/>
          <w:lang w:bidi="ar-SA"/>
          <w:color w:val="111111"/>
          <w:sz w:val="28"/>
          <w:szCs w:val="28"/>
          <w:rtl/>
        </w:rPr>
        <w:t xml:space="preserve">بغداد؛ المكتبة القادرية رقم المخطوط: 772</w:t>
      </w:r>
    </w:p>
    <w:p>
      <w:pPr>
        <w:pStyle w:val="BookText"/>
      </w:pPr>
      <w:r>
        <w:rPr>
          <w:rFonts w:ascii="Amiri" w:hAnsi="Amiri" w:eastAsia="Amiri" w:cs="Amiri"/>
          <w:lang w:bidi="ar-SA"/>
          <w:color w:val="111111"/>
          <w:sz w:val="28"/>
          <w:szCs w:val="28"/>
          <w:rtl/>
        </w:rPr>
        <w:t xml:space="preserve">أوّلها: تباركت يا الله ربي لك الثنا فحمداً لمولانا وشكراً لربنا آخرها وآل وأصحاب وكل من انتمي وخف بلطف من أراد طريقنا</w:t>
      </w:r>
    </w:p>
    <w:p>
      <w:pPr>
        <w:pStyle w:val="BookText"/>
      </w:pPr>
      <w:r>
        <w:rPr>
          <w:rFonts w:ascii="Amiri" w:hAnsi="Amiri" w:eastAsia="Amiri" w:cs="Amiri"/>
          <w:lang w:bidi="ar-SA"/>
          <w:color w:val="111111"/>
          <w:sz w:val="28"/>
          <w:szCs w:val="28"/>
          <w:rtl/>
        </w:rPr>
        <w:t xml:space="preserve">كا: السيد سالم بن السيد محمّد الجاسم، تا: القرن 14ه-، 17ق، 15س، 15/5*20سم [ف: 3-119]</w:t>
      </w:r>
    </w:p>
    <w:p>
      <w:pPr>
        <w:pStyle w:val="Heading2"/>
      </w:pPr>
      <w:bookmarkStart w:id="2151" w:name="_Toc1479"/>
      <w:r>
        <w:t>الأدعية والأعمال (فوائد في) / دعا، حديث - عربي</w:t>
      </w:r>
      <w:bookmarkEnd w:id="2151"/>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Times New Roman" w:hAnsi="Times New Roman" w:eastAsia="Times New Roman" w:cs="Times New Roman"/>
          <w:lang w:val="en-US" w:bidi="en-US"/>
          <w:color w:val="111111"/>
          <w:sz w:val="28"/>
          <w:szCs w:val="28"/>
          <w:rtl/>
        </w:rPr>
        <w:t xml:space="preserve">3053.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156</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629]</w:t>
      </w:r>
    </w:p>
    <w:p>
      <w:pPr>
        <w:pStyle w:val="BookText"/>
      </w:pPr>
      <w:r>
        <w:rPr>
          <w:rFonts w:ascii="Times New Roman" w:hAnsi="Times New Roman" w:eastAsia="Times New Roman" w:cs="Times New Roman"/>
          <w:lang w:val="en-US" w:bidi="en-US"/>
          <w:color w:val="111111"/>
          <w:sz w:val="28"/>
          <w:szCs w:val="28"/>
          <w:rtl/>
        </w:rPr>
        <w:t xml:space="preserve">3054.</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366</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629]</w:t>
      </w:r>
    </w:p>
    <w:p>
      <w:pPr>
        <w:pStyle w:val="BookText"/>
      </w:pPr>
      <w:r>
        <w:rPr>
          <w:rFonts w:ascii="Amiri" w:hAnsi="Amiri" w:eastAsia="Amiri" w:cs="Amiri"/>
          <w:lang w:bidi="ar-SA"/>
          <w:color w:val="111111"/>
          <w:sz w:val="28"/>
          <w:szCs w:val="28"/>
          <w:rtl/>
        </w:rPr>
        <w:t xml:space="preserve">الأدعية والأوراد &gt; شرح جواهر الآيات</w:t>
      </w:r>
    </w:p>
    <w:p>
      <w:pPr>
        <w:pStyle w:val="Heading2"/>
      </w:pPr>
      <w:bookmarkStart w:id="2152" w:name="_Toc1480"/>
      <w:r>
        <w:t>الأدعية والأوراد / دعاء - عربي</w:t>
      </w:r>
      <w:bookmarkEnd w:id="2152"/>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Times New Roman" w:hAnsi="Times New Roman" w:eastAsia="Times New Roman" w:cs="Times New Roman"/>
          <w:lang w:val="en-US" w:bidi="en-US"/>
          <w:color w:val="111111"/>
          <w:sz w:val="28"/>
          <w:szCs w:val="28"/>
          <w:rtl/>
        </w:rPr>
        <w:t xml:space="preserve">3055.</w:t>
      </w:r>
    </w:p>
    <w:p>
      <w:pPr>
        <w:pStyle w:val="BookText"/>
      </w:pPr>
      <w:r>
        <w:rPr>
          <w:rFonts w:ascii="Amiri" w:hAnsi="Amiri" w:eastAsia="Amiri" w:cs="Amiri"/>
          <w:lang w:bidi="ar-SA"/>
          <w:color w:val="111111"/>
          <w:sz w:val="28"/>
          <w:szCs w:val="28"/>
          <w:rtl/>
        </w:rPr>
        <w:t xml:space="preserve">بغداد؛ المكتبة القادرية رقم المخطوط: 771</w:t>
      </w:r>
    </w:p>
    <w:p>
      <w:pPr>
        <w:pStyle w:val="BookText"/>
      </w:pPr>
      <w:r>
        <w:rPr>
          <w:rFonts w:ascii="Amiri" w:hAnsi="Amiri" w:eastAsia="Amiri" w:cs="Amiri"/>
          <w:lang w:bidi="ar-SA"/>
          <w:color w:val="111111"/>
          <w:sz w:val="28"/>
          <w:szCs w:val="28"/>
          <w:rtl/>
        </w:rPr>
        <w:t xml:space="preserve">أوّلها: حسبي الله لا إله إلا هو عليه توكلت وهو رب العرش العظيم، انعكست الأعداد
</w:t>
      </w:r>
    </w:p>
    <w:p>
      <w:pPr>
        <w:sectPr>
          <w:footerReference w:type="default" r:id="rId7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انعكاساً ونفروا عنك يا حامل هذا الحرز آخرها تم الهيكل المبارك بحمد الله وعونه وحسن توفيقه بمنه وكرمه آمين والحمد لله وحده وصلوته على سيدنا محمد وآله وصحبه وسلامه وهو حسبي ونعم الوكيل</w:t>
      </w:r>
    </w:p>
    <w:p>
      <w:pPr>
        <w:pStyle w:val="BookText"/>
      </w:pPr>
      <w:r>
        <w:rPr>
          <w:rFonts w:ascii="IRNazanin" w:hAnsi="IRNazanin" w:eastAsia="IRNazanin" w:cs="IRNazanin"/>
          <w:lang w:bidi="fa-IR"/>
          <w:color w:val="111111"/>
          <w:sz w:val="28"/>
          <w:szCs w:val="28"/>
          <w:rtl/>
        </w:rPr>
        <w:t xml:space="preserve">نسخ، کا: مجهول، تا: القرن 8 و 9ه-، ناقصة : الأوّل؛ 80 ق، 11س،17*25/5سم [ف: 3- 118]</w:t>
      </w:r>
    </w:p>
    <w:p>
      <w:pPr>
        <w:pStyle w:val="BookText"/>
      </w:pPr>
      <w:r>
        <w:rPr>
          <w:rFonts w:ascii="Times New Roman" w:hAnsi="Times New Roman" w:eastAsia="Times New Roman" w:cs="Times New Roman"/>
          <w:lang w:val="en-US" w:bidi="en-US"/>
          <w:color w:val="111111"/>
          <w:sz w:val="28"/>
          <w:szCs w:val="28"/>
          <w:rtl/>
        </w:rPr>
        <w:t xml:space="preserve">3056.</w:t>
      </w:r>
    </w:p>
    <w:p>
      <w:pPr>
        <w:pStyle w:val="BookText"/>
      </w:pPr>
      <w:r>
        <w:rPr>
          <w:rFonts w:ascii="Amiri" w:hAnsi="Amiri" w:eastAsia="Amiri" w:cs="Amiri"/>
          <w:lang w:bidi="ar-SA"/>
          <w:color w:val="111111"/>
          <w:sz w:val="28"/>
          <w:szCs w:val="28"/>
          <w:rtl/>
        </w:rPr>
        <w:t xml:space="preserve">بغداد؛ محفوظ حسين علي (دكتر)؛ رقم المخطوط: 223</w:t>
      </w:r>
    </w:p>
    <w:p>
      <w:pPr>
        <w:pStyle w:val="BookText"/>
      </w:pPr>
      <w:r>
        <w:rPr>
          <w:rFonts w:ascii="IRNazanin" w:hAnsi="IRNazanin" w:eastAsia="IRNazanin" w:cs="IRNazanin"/>
          <w:lang w:bidi="fa-IR"/>
          <w:color w:val="111111"/>
          <w:sz w:val="28"/>
          <w:szCs w:val="28"/>
          <w:rtl/>
        </w:rPr>
        <w:t xml:space="preserve">کا: مجهول، تا: 1081-1064 ه- [ معهد المخطوطات العربية: 6 -40]</w:t>
      </w:r>
    </w:p>
    <w:p>
      <w:pPr>
        <w:pStyle w:val="BookText"/>
      </w:pPr>
      <w:r>
        <w:rPr>
          <w:rFonts w:ascii="Times New Roman" w:hAnsi="Times New Roman" w:eastAsia="Times New Roman" w:cs="Times New Roman"/>
          <w:lang w:val="en-US" w:bidi="en-US"/>
          <w:color w:val="111111"/>
          <w:sz w:val="28"/>
          <w:szCs w:val="28"/>
          <w:rtl/>
        </w:rPr>
        <w:t xml:space="preserve">3057.</w:t>
      </w:r>
    </w:p>
    <w:p>
      <w:pPr>
        <w:pStyle w:val="BookText"/>
      </w:pPr>
      <w:r>
        <w:rPr>
          <w:rFonts w:ascii="Amiri" w:hAnsi="Amiri" w:eastAsia="Amiri" w:cs="Amiri"/>
          <w:lang w:bidi="ar-SA"/>
          <w:color w:val="111111"/>
          <w:sz w:val="28"/>
          <w:szCs w:val="28"/>
          <w:rtl/>
        </w:rPr>
        <w:t xml:space="preserve">بغداد؛ المكتبة القادرية؛ رقم المخطوط : 768</w:t>
      </w:r>
    </w:p>
    <w:p>
      <w:pPr>
        <w:pStyle w:val="BookText"/>
      </w:pPr>
      <w:r>
        <w:rPr>
          <w:rFonts w:ascii="IRNazanin" w:hAnsi="IRNazanin" w:eastAsia="IRNazanin" w:cs="IRNazanin"/>
          <w:lang w:bidi="fa-IR"/>
          <w:color w:val="111111"/>
          <w:sz w:val="28"/>
          <w:szCs w:val="28"/>
          <w:rtl/>
        </w:rPr>
        <w:t xml:space="preserve">أوّلها: الحمد لله رب العالمين حمداً يفوق أجمله وأكمله؛ آخرها: ويا أبا محرز أخفوني عن الأبصار هي تشتمل على أدعية وأوراد ووصفات مما يستخدم في أمور الشعبذة لمعالجة حالات الإنسان المختلفة؛ معتاد، کا: مجهول، تا: القرن 12ه-؛ 79 ق، 23 س، 15/5*20/5 سم [ف:</w:t>
      </w:r>
    </w:p>
    <w:p>
      <w:pPr>
        <w:pStyle w:val="BookText"/>
      </w:pPr>
      <w:r>
        <w:rPr>
          <w:rFonts w:ascii="Times New Roman" w:hAnsi="Times New Roman" w:eastAsia="Times New Roman" w:cs="Times New Roman"/>
          <w:lang w:val="en-US" w:bidi="en-US"/>
          <w:color w:val="111111"/>
          <w:sz w:val="28"/>
          <w:szCs w:val="28"/>
          <w:rtl/>
        </w:rPr>
        <w:t xml:space="preserve">116-3]</w:t>
      </w:r>
    </w:p>
    <w:p>
      <w:pPr>
        <w:pStyle w:val="BookText"/>
      </w:pPr>
      <w:r>
        <w:rPr>
          <w:rFonts w:ascii="Times New Roman" w:hAnsi="Times New Roman" w:eastAsia="Times New Roman" w:cs="Times New Roman"/>
          <w:lang w:val="en-US" w:bidi="en-US"/>
          <w:color w:val="111111"/>
          <w:sz w:val="28"/>
          <w:szCs w:val="28"/>
          <w:rtl/>
        </w:rPr>
        <w:t xml:space="preserve">3058.</w:t>
      </w:r>
    </w:p>
    <w:p>
      <w:pPr>
        <w:pStyle w:val="BookText"/>
      </w:pPr>
      <w:r>
        <w:rPr>
          <w:rFonts w:ascii="Amiri" w:hAnsi="Amiri" w:eastAsia="Amiri" w:cs="Amiri"/>
          <w:lang w:bidi="ar-SA"/>
          <w:color w:val="111111"/>
          <w:sz w:val="28"/>
          <w:szCs w:val="28"/>
          <w:rtl/>
        </w:rPr>
        <w:t xml:space="preserve">بغداد؛ المكتبة القادرية رقم المخطوط 770</w:t>
      </w:r>
    </w:p>
    <w:p>
      <w:pPr>
        <w:pStyle w:val="BookText"/>
      </w:pPr>
      <w:r>
        <w:rPr>
          <w:rFonts w:ascii="Amiri" w:hAnsi="Amiri" w:eastAsia="Amiri" w:cs="Amiri"/>
          <w:lang w:bidi="ar-SA"/>
          <w:color w:val="111111"/>
          <w:sz w:val="28"/>
          <w:szCs w:val="28"/>
          <w:rtl/>
        </w:rPr>
        <w:t xml:space="preserve">تتضمن بض الصلوات والأوراد منقولة من كتاب دلائل الخيرات وشوارق الأنوار في ذكر الصلاة على النبي المختار» لمؤلفه: محمّد بن سليمان الشريف الجزولي (870ه-)، وفيها ورد شاذلي، وحزب للشيخ يحيى بن شرف النووي ( -676ه-) وورد للشيخ عبد القادر الكيلاني ( -561ه-) وفائدة منقولة من «المواهب اللدنية بالمنح المحمدية» للشيخ أحمد بن محمد القسطلاني المصري (-923ه-) وفائدة منقوله من كلام ابن الشماع في تذكرته، وورد آخر للشيخ عبد القادر الكيلاني إيضاء؛ نسخ، كا: محمّد بن إبراهيم بن سليمان بن محمّد بن عبدالعزيز، تا: القرن 12 ه-، 12 ق، 19س،10*15سم [ف: 3-117]</w:t>
      </w:r>
    </w:p>
    <w:p>
      <w:pPr>
        <w:pStyle w:val="BookText"/>
      </w:pPr>
      <w:r>
        <w:rPr>
          <w:rFonts w:ascii="Times New Roman" w:hAnsi="Times New Roman" w:eastAsia="Times New Roman" w:cs="Times New Roman"/>
          <w:lang w:val="en-US" w:bidi="en-US"/>
          <w:color w:val="111111"/>
          <w:sz w:val="28"/>
          <w:szCs w:val="28"/>
          <w:rtl/>
        </w:rPr>
        <w:t xml:space="preserve">3059.</w:t>
      </w:r>
    </w:p>
    <w:p>
      <w:pPr>
        <w:pStyle w:val="BookText"/>
      </w:pPr>
      <w:r>
        <w:rPr>
          <w:rFonts w:ascii="Amiri" w:hAnsi="Amiri" w:eastAsia="Amiri" w:cs="Amiri"/>
          <w:lang w:bidi="ar-SA"/>
          <w:color w:val="111111"/>
          <w:sz w:val="28"/>
          <w:szCs w:val="28"/>
          <w:rtl/>
        </w:rPr>
        <w:t xml:space="preserve">بغداد المكتبة القادرية رقم المخطوط: 777</w:t>
      </w:r>
    </w:p>
    <w:p>
      <w:pPr>
        <w:pStyle w:val="BookText"/>
      </w:pPr>
      <w:r>
        <w:rPr>
          <w:rFonts w:ascii="Amiri" w:hAnsi="Amiri" w:eastAsia="Amiri" w:cs="Amiri"/>
          <w:lang w:bidi="ar-SA"/>
          <w:color w:val="111111"/>
          <w:sz w:val="28"/>
          <w:szCs w:val="28"/>
          <w:rtl/>
        </w:rPr>
        <w:t xml:space="preserve">أوّلها: يس والقرآن الحكيم إنك لمن المرسلين؛ آخرها: أسئلك بأسمائك الحسني كلها وبأعظم أسمائك إليك</w:t>
      </w:r>
    </w:p>
    <w:p>
      <w:pPr>
        <w:pStyle w:val="BookText"/>
      </w:pPr>
      <w:r>
        <w:rPr>
          <w:rFonts w:ascii="IRNazanin" w:hAnsi="IRNazanin" w:eastAsia="IRNazanin" w:cs="IRNazanin"/>
          <w:lang w:bidi="fa-IR"/>
          <w:color w:val="111111"/>
          <w:sz w:val="28"/>
          <w:szCs w:val="28"/>
          <w:rtl/>
        </w:rPr>
        <w:t xml:space="preserve">هي مجموعة من الأدعية والأوراد الدينية مقتبس معظمها من كتاب «دلائل الخيرات وشوارق الأنوار في ذكر الصلاة على النبي المختار» لمحمد بن سليمان بن أبي بكر الجزولي الشريف الحسني ( - 854ه-)، تتقدمها سورة ياسين، وفاتحة الكتاب؛ ثلث، کا: مجهول، تا: القرن 12ه-، 81ق ، 9 س 9/5*13سم [ف: 3-121]</w:t>
      </w:r>
    </w:p>
    <w:p>
      <w:pPr>
        <w:pStyle w:val="BookText"/>
      </w:pPr>
      <w:r>
        <w:rPr>
          <w:rFonts w:ascii="Times New Roman" w:hAnsi="Times New Roman" w:eastAsia="Times New Roman" w:cs="Times New Roman"/>
          <w:lang w:val="en-US" w:bidi="en-US"/>
          <w:color w:val="111111"/>
          <w:sz w:val="28"/>
          <w:szCs w:val="28"/>
          <w:rtl/>
        </w:rPr>
        <w:t xml:space="preserve">3060.</w:t>
      </w:r>
    </w:p>
    <w:p>
      <w:pPr>
        <w:pStyle w:val="BookText"/>
      </w:pPr>
      <w:r>
        <w:rPr>
          <w:rFonts w:ascii="Amiri" w:hAnsi="Amiri" w:eastAsia="Amiri" w:cs="Amiri"/>
          <w:lang w:bidi="ar-SA"/>
          <w:color w:val="111111"/>
          <w:sz w:val="28"/>
          <w:szCs w:val="28"/>
          <w:rtl/>
        </w:rPr>
        <w:t xml:space="preserve">بغداد؛ مكتبة الأوقاف العامة؛ رقم المخطوط : 7007</w:t>
      </w:r>
    </w:p>
    <w:p>
      <w:pPr>
        <w:pStyle w:val="BookText"/>
      </w:pPr>
      <w:r>
        <w:rPr>
          <w:rFonts w:ascii="IRNazanin" w:hAnsi="IRNazanin" w:eastAsia="IRNazanin" w:cs="IRNazanin"/>
          <w:lang w:bidi="fa-IR"/>
          <w:color w:val="111111"/>
          <w:sz w:val="28"/>
          <w:szCs w:val="28"/>
          <w:rtl/>
        </w:rPr>
        <w:t xml:space="preserve">کا: اربلي، طه بن ،خضر، تا :1263ه-، 25 ق،10*16سم [ف: 2-485]
</w:t>
      </w:r>
    </w:p>
    <w:p>
      <w:pPr>
        <w:sectPr>
          <w:footerReference w:type="default" r:id="rId727"/>
          <w:footnotePr>
            <w:numStart w:val="1"/>
            <w:numRestart w:val="eachPage"/>
          </w:footnotePr>
          <w:pgSz w:orient="portrait" w:w="11905.511811023622" w:h="16837.79527559055"/>
          <w:pgMar w:top="1440" w:right="1440" w:bottom="1440" w:left="1440" w:header="720" w:footer="720" w:gutter="0"/>
          <w:cols w:num="1" w:space="720"/>
        </w:sectPr>
      </w:pPr>
    </w:p>
    <w:bookmarkStart w:id="564" w:name="pg7770_70228"/>
    <w:bookmarkEnd w:id="564"/>
    <w:p>
      <w:pPr>
        <w:pStyle w:val="BookText"/>
      </w:pPr>
      <w:r>
        <w:rPr>
          <w:rFonts w:ascii="Times New Roman" w:hAnsi="Times New Roman" w:eastAsia="Times New Roman" w:cs="Times New Roman"/>
          <w:lang w:val="en-US" w:bidi="en-US"/>
          <w:color w:val="111111"/>
          <w:sz w:val="28"/>
          <w:szCs w:val="28"/>
          <w:rtl/>
        </w:rPr>
        <w:t xml:space="preserve">3061.</w:t>
      </w:r>
    </w:p>
    <w:p>
      <w:pPr>
        <w:pStyle w:val="BookText"/>
      </w:pPr>
      <w:r>
        <w:rPr>
          <w:rFonts w:ascii="Amiri" w:hAnsi="Amiri" w:eastAsia="Amiri" w:cs="Amiri"/>
          <w:lang w:bidi="ar-SA"/>
          <w:color w:val="111111"/>
          <w:sz w:val="28"/>
          <w:szCs w:val="28"/>
          <w:rtl/>
        </w:rPr>
        <w:t xml:space="preserve">بغداد؛ محمد سعيد الزهاوي ( في دار التربية الإسلامية)؛ رقم المخطوط: 6</w:t>
      </w:r>
    </w:p>
    <w:p>
      <w:pPr>
        <w:pStyle w:val="BookText"/>
      </w:pPr>
      <w:r>
        <w:rPr>
          <w:rFonts w:ascii="Amiri" w:hAnsi="Amiri" w:eastAsia="Amiri" w:cs="Amiri"/>
          <w:lang w:bidi="ar-SA"/>
          <w:color w:val="111111"/>
          <w:sz w:val="28"/>
          <w:szCs w:val="28"/>
          <w:rtl/>
        </w:rPr>
        <w:t xml:space="preserve">أوّلها: ذنوبهم وما تاخر حتى أنه لو فرض صدور ذنب من أحد منهم فإنه لا يحتاج إلى التوبة: آخرها: ذاك إذ كنت لم تزل قسط * إلها عرفت بالتوحيد.</w:t>
      </w:r>
    </w:p>
    <w:p>
      <w:pPr>
        <w:pStyle w:val="BookText"/>
      </w:pPr>
      <w:r>
        <w:rPr>
          <w:rFonts w:ascii="IRNazanin" w:hAnsi="IRNazanin" w:eastAsia="IRNazanin" w:cs="IRNazanin"/>
          <w:lang w:bidi="fa-IR"/>
          <w:color w:val="111111"/>
          <w:sz w:val="28"/>
          <w:szCs w:val="28"/>
          <w:rtl/>
        </w:rPr>
        <w:t xml:space="preserve">معتاد، کا: مجهول، تا: القرن 13ه-، ناقصة: الأوّل والآخر؛ 36 ق، 12س،11*16/5سم [المورد: 22-275]</w:t>
      </w:r>
    </w:p>
    <w:p>
      <w:pPr>
        <w:pStyle w:val="BookText"/>
      </w:pPr>
      <w:r>
        <w:rPr>
          <w:rFonts w:ascii="Times New Roman" w:hAnsi="Times New Roman" w:eastAsia="Times New Roman" w:cs="Times New Roman"/>
          <w:lang w:val="en-US" w:bidi="en-US"/>
          <w:color w:val="111111"/>
          <w:sz w:val="28"/>
          <w:szCs w:val="28"/>
          <w:rtl/>
        </w:rPr>
        <w:t xml:space="preserve">3062.</w:t>
      </w:r>
    </w:p>
    <w:p>
      <w:pPr>
        <w:pStyle w:val="BookText"/>
      </w:pPr>
      <w:r>
        <w:rPr>
          <w:rFonts w:ascii="Amiri" w:hAnsi="Amiri" w:eastAsia="Amiri" w:cs="Amiri"/>
          <w:lang w:bidi="ar-SA"/>
          <w:color w:val="111111"/>
          <w:sz w:val="28"/>
          <w:szCs w:val="28"/>
          <w:rtl/>
        </w:rPr>
        <w:t xml:space="preserve">النجف الأشرف؛ مكتبة ابوسعيدة الوثاقية العامة رقم المخطوط: 1</w:t>
      </w:r>
    </w:p>
    <w:p>
      <w:pPr>
        <w:pStyle w:val="BookText"/>
      </w:pPr>
      <w:r>
        <w:rPr>
          <w:rFonts w:ascii="IRNazanin" w:hAnsi="IRNazanin" w:eastAsia="IRNazanin" w:cs="IRNazanin"/>
          <w:lang w:bidi="fa-IR"/>
          <w:color w:val="111111"/>
          <w:sz w:val="28"/>
          <w:szCs w:val="28"/>
          <w:rtl/>
        </w:rPr>
        <w:t xml:space="preserve">کا: مجهول، تا: مجهول؛ رقم القرص 16 . ج 2 [ معجم المخطوطات النجفية: 631]</w:t>
      </w:r>
    </w:p>
    <w:p>
      <w:pPr>
        <w:pStyle w:val="BookText"/>
      </w:pPr>
      <w:r>
        <w:rPr>
          <w:rFonts w:ascii="Times New Roman" w:hAnsi="Times New Roman" w:eastAsia="Times New Roman" w:cs="Times New Roman"/>
          <w:lang w:val="en-US" w:bidi="en-US"/>
          <w:color w:val="111111"/>
          <w:sz w:val="28"/>
          <w:szCs w:val="28"/>
          <w:rtl/>
        </w:rPr>
        <w:t xml:space="preserve">3063.</w:t>
      </w:r>
    </w:p>
    <w:p>
      <w:pPr>
        <w:pStyle w:val="BookText"/>
      </w:pPr>
      <w:r>
        <w:rPr>
          <w:rFonts w:ascii="Amiri" w:hAnsi="Amiri" w:eastAsia="Amiri" w:cs="Amiri"/>
          <w:lang w:bidi="ar-SA"/>
          <w:color w:val="111111"/>
          <w:sz w:val="28"/>
          <w:szCs w:val="28"/>
          <w:rtl/>
        </w:rPr>
        <w:t xml:space="preserve">النجف الأشرف؛ مكتبة ابوسعيدة الوثاقية العامة؛ رقم المخطوط:1</w:t>
      </w:r>
    </w:p>
    <w:p>
      <w:pPr>
        <w:pStyle w:val="BookText"/>
      </w:pPr>
      <w:r>
        <w:rPr>
          <w:rFonts w:ascii="IRNazanin" w:hAnsi="IRNazanin" w:eastAsia="IRNazanin" w:cs="IRNazanin"/>
          <w:lang w:bidi="fa-IR"/>
          <w:color w:val="111111"/>
          <w:sz w:val="28"/>
          <w:szCs w:val="28"/>
          <w:rtl/>
        </w:rPr>
        <w:t xml:space="preserve">کا: مجهول، تا: مجهول؛ رقم الرقص 15 .ج 1 ؛[معجم المخطوطات النجفية: 631]</w:t>
      </w:r>
    </w:p>
    <w:p>
      <w:pPr>
        <w:pStyle w:val="BookText"/>
      </w:pPr>
      <w:r>
        <w:rPr>
          <w:rFonts w:ascii="Amiri" w:hAnsi="Amiri" w:eastAsia="Amiri" w:cs="Amiri"/>
          <w:lang w:bidi="ar-SA"/>
          <w:color w:val="111111"/>
          <w:sz w:val="28"/>
          <w:szCs w:val="28"/>
          <w:rtl/>
        </w:rPr>
        <w:t xml:space="preserve">3064 . النجف الأشرف؛ مكتبة ابوسعيدة الوثاقية العامة؛ رقم المخطوط 2</w:t>
      </w:r>
    </w:p>
    <w:p>
      <w:pPr>
        <w:pStyle w:val="BookText"/>
      </w:pPr>
      <w:r>
        <w:rPr>
          <w:rFonts w:ascii="IRNazanin" w:hAnsi="IRNazanin" w:eastAsia="IRNazanin" w:cs="IRNazanin"/>
          <w:lang w:bidi="fa-IR"/>
          <w:color w:val="111111"/>
          <w:sz w:val="28"/>
          <w:szCs w:val="28"/>
          <w:rtl/>
        </w:rPr>
        <w:t xml:space="preserve">کا: مجهول، تا: مجهول؛ رقم القرص 141 [ معجم المخطوطات النجفية: 631]</w:t>
      </w:r>
    </w:p>
    <w:p>
      <w:pPr>
        <w:pStyle w:val="BookText"/>
      </w:pPr>
      <w:r>
        <w:rPr>
          <w:rFonts w:ascii="Times New Roman" w:hAnsi="Times New Roman" w:eastAsia="Times New Roman" w:cs="Times New Roman"/>
          <w:lang w:val="en-US" w:bidi="en-US"/>
          <w:color w:val="111111"/>
          <w:sz w:val="28"/>
          <w:szCs w:val="28"/>
          <w:rtl/>
        </w:rPr>
        <w:t xml:space="preserve">3065.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4791</w:t>
      </w:r>
    </w:p>
    <w:p>
      <w:pPr>
        <w:pStyle w:val="BookText"/>
      </w:pPr>
      <w:r>
        <w:rPr>
          <w:rFonts w:ascii="IRNazanin" w:hAnsi="IRNazanin" w:eastAsia="IRNazanin" w:cs="IRNazanin"/>
          <w:lang w:bidi="fa-IR"/>
          <w:color w:val="111111"/>
          <w:sz w:val="28"/>
          <w:szCs w:val="28"/>
          <w:rtl/>
        </w:rPr>
        <w:t xml:space="preserve">کا: مجهول، تا: مجهول 189 ص [ف: 1-376]</w:t>
      </w:r>
    </w:p>
    <w:p>
      <w:pPr>
        <w:pStyle w:val="BookText"/>
      </w:pPr>
      <w:r>
        <w:rPr>
          <w:rFonts w:ascii="Times New Roman" w:hAnsi="Times New Roman" w:eastAsia="Times New Roman" w:cs="Times New Roman"/>
          <w:lang w:val="en-US" w:bidi="en-US"/>
          <w:color w:val="111111"/>
          <w:sz w:val="28"/>
          <w:szCs w:val="28"/>
          <w:rtl/>
        </w:rPr>
        <w:t xml:space="preserve">3066.</w:t>
      </w:r>
    </w:p>
    <w:p>
      <w:pPr>
        <w:pStyle w:val="BookText"/>
      </w:pPr>
      <w:r>
        <w:rPr>
          <w:rFonts w:ascii="Amiri" w:hAnsi="Amiri" w:eastAsia="Amiri" w:cs="Amiri"/>
          <w:lang w:bidi="ar-SA"/>
          <w:color w:val="111111"/>
          <w:sz w:val="28"/>
          <w:szCs w:val="28"/>
          <w:rtl/>
        </w:rPr>
        <w:t xml:space="preserve">بغداد؛ مكتبة الأوقاف العامة؛ رقم المخطوط : 3809/4</w:t>
      </w:r>
    </w:p>
    <w:p>
      <w:pPr>
        <w:pStyle w:val="BookText"/>
      </w:pPr>
      <w:r>
        <w:rPr>
          <w:rFonts w:ascii="IRNazanin" w:hAnsi="IRNazanin" w:eastAsia="IRNazanin" w:cs="IRNazanin"/>
          <w:lang w:bidi="fa-IR"/>
          <w:color w:val="111111"/>
          <w:sz w:val="28"/>
          <w:szCs w:val="28"/>
          <w:rtl/>
        </w:rPr>
        <w:t xml:space="preserve">کا: مجهول، تا: مجهول؛ مخروم الأوّل؛ 60ق ،13*20سم [ف: 2 -469]</w:t>
      </w:r>
    </w:p>
    <w:p>
      <w:pPr>
        <w:pStyle w:val="BookText"/>
      </w:pPr>
      <w:r>
        <w:rPr>
          <w:rFonts w:ascii="Times New Roman" w:hAnsi="Times New Roman" w:eastAsia="Times New Roman" w:cs="Times New Roman"/>
          <w:lang w:val="en-US" w:bidi="en-US"/>
          <w:color w:val="111111"/>
          <w:sz w:val="28"/>
          <w:szCs w:val="28"/>
          <w:rtl/>
        </w:rPr>
        <w:t xml:space="preserve">3067.</w:t>
      </w:r>
    </w:p>
    <w:p>
      <w:pPr>
        <w:pStyle w:val="BookText"/>
      </w:pPr>
      <w:r>
        <w:rPr>
          <w:rFonts w:ascii="Amiri" w:hAnsi="Amiri" w:eastAsia="Amiri" w:cs="Amiri"/>
          <w:lang w:bidi="ar-SA"/>
          <w:color w:val="111111"/>
          <w:sz w:val="28"/>
          <w:szCs w:val="28"/>
          <w:rtl/>
        </w:rPr>
        <w:t xml:space="preserve">بغداد؛ مكتبة الأوقاف العامة؛ رقم المخطوط: 145/5 مصورة</w:t>
      </w:r>
    </w:p>
    <w:p>
      <w:pPr>
        <w:pStyle w:val="BookText"/>
      </w:pPr>
      <w:r>
        <w:rPr>
          <w:rFonts w:ascii="IRNazanin" w:hAnsi="IRNazanin" w:eastAsia="IRNazanin" w:cs="IRNazanin"/>
          <w:lang w:bidi="fa-IR"/>
          <w:color w:val="111111"/>
          <w:sz w:val="28"/>
          <w:szCs w:val="28"/>
          <w:rtl/>
        </w:rPr>
        <w:t xml:space="preserve">مصدر التصوير: نسخة خزانة أحمد الثالث طوبقبوسراي، إستانبول، برقم 2567؛ کا: مجهول، تا: مجهول؛ 4 ق [المورد 22 -263]</w:t>
      </w:r>
    </w:p>
    <w:p>
      <w:pPr>
        <w:pStyle w:val="Heading2"/>
      </w:pPr>
      <w:bookmarkStart w:id="2153" w:name="_Toc1481"/>
      <w:r>
        <w:t>الأدعية والأوفاق / العلوم الغريبة، دعاء - عربي وفارسي</w:t>
      </w:r>
      <w:bookmarkEnd w:id="2153"/>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Times New Roman" w:hAnsi="Times New Roman" w:eastAsia="Times New Roman" w:cs="Times New Roman"/>
          <w:lang w:val="en-US" w:bidi="en-US"/>
          <w:color w:val="111111"/>
          <w:sz w:val="28"/>
          <w:szCs w:val="28"/>
          <w:rtl/>
        </w:rPr>
        <w:t xml:space="preserve">3068.</w:t>
      </w:r>
    </w:p>
    <w:p>
      <w:pPr>
        <w:pStyle w:val="BookText"/>
      </w:pPr>
      <w:r>
        <w:rPr>
          <w:rFonts w:ascii="Amiri" w:hAnsi="Amiri" w:eastAsia="Amiri" w:cs="Amiri"/>
          <w:lang w:bidi="ar-SA"/>
          <w:color w:val="111111"/>
          <w:sz w:val="28"/>
          <w:szCs w:val="28"/>
          <w:rtl/>
        </w:rPr>
        <w:t xml:space="preserve">السليمانية؛ الأوقاف المركزية؛ رقم المخطوط : 5/56ت/3068</w:t>
      </w:r>
    </w:p>
    <w:p>
      <w:pPr>
        <w:pStyle w:val="BookText"/>
      </w:pPr>
      <w:r>
        <w:rPr>
          <w:rFonts w:ascii="IRNazanin" w:hAnsi="IRNazanin" w:eastAsia="IRNazanin" w:cs="IRNazanin"/>
          <w:lang w:bidi="fa-IR"/>
          <w:color w:val="111111"/>
          <w:sz w:val="28"/>
          <w:szCs w:val="28"/>
          <w:rtl/>
        </w:rPr>
        <w:t xml:space="preserve">أوّلها: فصل دووم طبیعت الف ناری است بر جمع مذاهب و (با) هوائی است بر مذهب حكما المصر وشام فيه مربعات ومثلثات ورموز الاوفاق کا: مجهول، تا: مجهول؛ 175ق،15*16سم [ف:</w:t>
      </w:r>
    </w:p>
    <w:p>
      <w:pPr>
        <w:pStyle w:val="BookText"/>
      </w:pPr>
      <w:r>
        <w:rPr>
          <w:rFonts w:ascii="Times New Roman" w:hAnsi="Times New Roman" w:eastAsia="Times New Roman" w:cs="Times New Roman"/>
          <w:lang w:val="en-US" w:bidi="en-US"/>
          <w:color w:val="111111"/>
          <w:sz w:val="28"/>
          <w:szCs w:val="28"/>
          <w:rtl/>
        </w:rPr>
        <w:t xml:space="preserve">63 -5]
</w:t>
      </w:r>
    </w:p>
    <w:p>
      <w:pPr>
        <w:sectPr>
          <w:footerReference w:type="default" r:id="rId728"/>
          <w:footnotePr>
            <w:numStart w:val="1"/>
            <w:numRestart w:val="eachPage"/>
          </w:footnotePr>
          <w:pgSz w:orient="portrait" w:w="11905.511811023622" w:h="16837.79527559055"/>
          <w:pgMar w:top="1440" w:right="1440" w:bottom="1440" w:left="1440" w:header="720" w:footer="720" w:gutter="0"/>
          <w:cols w:num="1" w:space="720"/>
        </w:sectPr>
      </w:pPr>
    </w:p>
    <w:bookmarkStart w:id="565" w:name="pg7770_70229"/>
    <w:bookmarkEnd w:id="565"/>
    <w:p>
      <w:pPr>
        <w:pStyle w:val="BookText"/>
      </w:pPr>
      <w:r>
        <w:rPr>
          <w:rFonts w:ascii="Times New Roman" w:hAnsi="Times New Roman" w:eastAsia="Times New Roman" w:cs="Times New Roman"/>
          <w:lang w:val="en-US" w:bidi="en-US"/>
          <w:color w:val="111111"/>
          <w:sz w:val="28"/>
          <w:szCs w:val="28"/>
          <w:rtl/>
        </w:rPr>
        <w:t xml:space="preserve">3069.</w:t>
      </w:r>
    </w:p>
    <w:p>
      <w:pPr>
        <w:pStyle w:val="BookText"/>
      </w:pPr>
      <w:r>
        <w:rPr>
          <w:rFonts w:ascii="Amiri" w:hAnsi="Amiri" w:eastAsia="Amiri" w:cs="Amiri"/>
          <w:lang w:bidi="ar-SA"/>
          <w:color w:val="111111"/>
          <w:sz w:val="28"/>
          <w:szCs w:val="28"/>
          <w:rtl/>
        </w:rPr>
        <w:t xml:space="preserve">السليمانية؛ الأوقاف المركزية؛ رقم المخطوط: 14/13ت3071</w:t>
      </w:r>
    </w:p>
    <w:p>
      <w:pPr>
        <w:pStyle w:val="BookText"/>
      </w:pPr>
      <w:r>
        <w:rPr>
          <w:rFonts w:ascii="IRNazanin" w:hAnsi="IRNazanin" w:eastAsia="IRNazanin" w:cs="IRNazanin"/>
          <w:lang w:bidi="fa-IR"/>
          <w:color w:val="111111"/>
          <w:sz w:val="28"/>
          <w:szCs w:val="28"/>
          <w:rtl/>
        </w:rPr>
        <w:t xml:space="preserve">أوّلها: بيان وفق مثلث خالى وسط لجلب الاشياء؛ آخرها: وپنج اية در سورة «الم» احسب ... از اولش تا ب (عالمین) میرسد بخواند</w:t>
      </w:r>
    </w:p>
    <w:p>
      <w:pPr>
        <w:pStyle w:val="BookText"/>
      </w:pPr>
      <w:r>
        <w:rPr>
          <w:rFonts w:ascii="IRNazanin" w:hAnsi="IRNazanin" w:eastAsia="IRNazanin" w:cs="IRNazanin"/>
          <w:lang w:bidi="fa-IR"/>
          <w:color w:val="111111"/>
          <w:sz w:val="28"/>
          <w:szCs w:val="28"/>
          <w:rtl/>
        </w:rPr>
        <w:t xml:space="preserve">کا: عبد الفتاح بن عبدالكریم، تا: مجهول؛ 50 ق ،17*22سم [ف: 5-224]</w:t>
      </w:r>
    </w:p>
    <w:p>
      <w:pPr>
        <w:pStyle w:val="Heading2"/>
      </w:pPr>
      <w:bookmarkStart w:id="2154" w:name="_Toc1482"/>
      <w:r>
        <w:t>الأدعية والأوفاق والطلاسم / العلوم الغريبة، دعاء - عربي وفارسي</w:t>
      </w:r>
      <w:bookmarkEnd w:id="2154"/>
    </w:p>
    <w:p>
      <w:pPr>
        <w:pStyle w:val="BookText"/>
      </w:pPr>
      <w:r>
        <w:rPr>
          <w:rFonts w:ascii="Times New Roman" w:hAnsi="Times New Roman" w:eastAsia="Times New Roman" w:cs="Times New Roman"/>
          <w:lang w:val="en-US" w:bidi="en-US"/>
          <w:color w:val="111111"/>
          <w:sz w:val="28"/>
          <w:szCs w:val="28"/>
          <w:rtl/>
        </w:rPr>
        <w:t xml:space="preserve">3070.</w:t>
      </w:r>
    </w:p>
    <w:p>
      <w:pPr>
        <w:pStyle w:val="BookText"/>
      </w:pPr>
      <w:r>
        <w:rPr>
          <w:rFonts w:ascii="Amiri" w:hAnsi="Amiri" w:eastAsia="Amiri" w:cs="Amiri"/>
          <w:lang w:bidi="ar-SA"/>
          <w:color w:val="111111"/>
          <w:sz w:val="28"/>
          <w:szCs w:val="28"/>
          <w:rtl/>
        </w:rPr>
        <w:t xml:space="preserve">السليمانية؛ الأوقاف المركزية؛ رقم المخطوط: ت/2496</w:t>
      </w:r>
    </w:p>
    <w:p>
      <w:pPr>
        <w:pStyle w:val="BookText"/>
      </w:pPr>
      <w:r>
        <w:rPr>
          <w:rFonts w:ascii="IRNazanin" w:hAnsi="IRNazanin" w:eastAsia="IRNazanin" w:cs="IRNazanin"/>
          <w:lang w:bidi="fa-IR"/>
          <w:color w:val="111111"/>
          <w:sz w:val="28"/>
          <w:szCs w:val="28"/>
          <w:rtl/>
        </w:rPr>
        <w:t xml:space="preserve">أوّلها: باب المحبة يكتب هذا الطلسم ويدفع في النار في البيت الذي يكون فيه يحصل مراده؛ آخرها: و از دردهای گوناگون و طاعون وبا وفسق وفجور وكيد ماكران وحسد حاسدان ومكر زمان مار او أهل وبيت ما را دور داری و سرنجام مارا بسعادت برسانی.</w:t>
      </w:r>
    </w:p>
    <w:p>
      <w:pPr>
        <w:pStyle w:val="BookText"/>
      </w:pPr>
      <w:r>
        <w:rPr>
          <w:rFonts w:ascii="Amiri" w:hAnsi="Amiri" w:eastAsia="Amiri" w:cs="Amiri"/>
          <w:lang w:bidi="ar-SA"/>
          <w:color w:val="111111"/>
          <w:sz w:val="28"/>
          <w:szCs w:val="28"/>
          <w:rtl/>
        </w:rPr>
        <w:t xml:space="preserve">كا: أحمد الباني، تا: مجهول؛ 70 ق10*16سم [ف: 4-330]</w:t>
      </w:r>
    </w:p>
    <w:p>
      <w:pPr>
        <w:pStyle w:val="Heading2"/>
      </w:pPr>
      <w:bookmarkStart w:id="2155" w:name="_Toc1483"/>
      <w:r>
        <w:t>أدعية وتصوف / عرفان وتصوف، دعاء - عربي</w:t>
      </w:r>
      <w:bookmarkEnd w:id="2155"/>
    </w:p>
    <w:p>
      <w:pPr>
        <w:pStyle w:val="BookText"/>
      </w:pPr>
      <w:r>
        <w:rPr>
          <w:rFonts w:ascii="Times New Roman" w:hAnsi="Times New Roman" w:eastAsia="Times New Roman" w:cs="Times New Roman"/>
          <w:lang w:val="en-US" w:bidi="en-US"/>
          <w:color w:val="111111"/>
          <w:sz w:val="28"/>
          <w:szCs w:val="28"/>
          <w:rtl/>
        </w:rPr>
        <w:t xml:space="preserve">3071.</w:t>
      </w:r>
    </w:p>
    <w:p>
      <w:pPr>
        <w:pStyle w:val="BookText"/>
      </w:pPr>
      <w:r>
        <w:rPr>
          <w:rFonts w:ascii="Amiri" w:hAnsi="Amiri" w:eastAsia="Amiri" w:cs="Amiri"/>
          <w:lang w:bidi="ar-SA"/>
          <w:color w:val="111111"/>
          <w:sz w:val="28"/>
          <w:szCs w:val="28"/>
          <w:rtl/>
        </w:rPr>
        <w:t xml:space="preserve">الموصل؛ المدرسة الأمينية (في الاوقاف العامة)؛ رقم المخطوط: 23/15/3</w:t>
      </w:r>
    </w:p>
    <w:p>
      <w:pPr>
        <w:pStyle w:val="BookText"/>
      </w:pPr>
      <w:r>
        <w:rPr>
          <w:rFonts w:ascii="IRNazanin" w:hAnsi="IRNazanin" w:eastAsia="IRNazanin" w:cs="IRNazanin"/>
          <w:lang w:bidi="fa-IR"/>
          <w:color w:val="111111"/>
          <w:sz w:val="28"/>
          <w:szCs w:val="28"/>
          <w:rtl/>
        </w:rPr>
        <w:t xml:space="preserve">کا: مجهول، تا: مجهول؛18*12سم [الأوقاف العامة - الموصل: 4 -176]</w:t>
      </w:r>
    </w:p>
    <w:p>
      <w:pPr>
        <w:pStyle w:val="Heading2"/>
      </w:pPr>
      <w:bookmarkStart w:id="2156" w:name="_Toc1484"/>
      <w:r>
        <w:t>الأدعية والتصوف والمواعظ / مواعظ، عرفان وتصوف، دعاء - عربي</w:t>
      </w:r>
      <w:bookmarkEnd w:id="2156"/>
    </w:p>
    <w:p>
      <w:pPr>
        <w:pStyle w:val="BookText"/>
      </w:pPr>
      <w:r>
        <w:rPr>
          <w:rFonts w:ascii="Times New Roman" w:hAnsi="Times New Roman" w:eastAsia="Times New Roman" w:cs="Times New Roman"/>
          <w:lang w:val="en-US" w:bidi="en-US"/>
          <w:color w:val="111111"/>
          <w:sz w:val="28"/>
          <w:szCs w:val="28"/>
          <w:rtl/>
        </w:rPr>
        <w:t xml:space="preserve">3072.</w:t>
      </w:r>
    </w:p>
    <w:p>
      <w:pPr>
        <w:pStyle w:val="BookText"/>
      </w:pPr>
      <w:r>
        <w:rPr>
          <w:rFonts w:ascii="Amiri" w:hAnsi="Amiri" w:eastAsia="Amiri" w:cs="Amiri"/>
          <w:lang w:bidi="ar-SA"/>
          <w:color w:val="111111"/>
          <w:sz w:val="28"/>
          <w:szCs w:val="28"/>
          <w:rtl/>
        </w:rPr>
        <w:t xml:space="preserve">الموصل؛ محمّد صديق الجليلي (في الأوقاف العامة)؛ رقم المخطوط: 44/18</w:t>
      </w:r>
    </w:p>
    <w:p>
      <w:pPr>
        <w:pStyle w:val="BookText"/>
      </w:pPr>
      <w:r>
        <w:rPr>
          <w:rFonts w:ascii="IRNazanin" w:hAnsi="IRNazanin" w:eastAsia="IRNazanin" w:cs="IRNazanin"/>
          <w:lang w:bidi="fa-IR"/>
          <w:color w:val="111111"/>
          <w:sz w:val="28"/>
          <w:szCs w:val="28"/>
          <w:rtl/>
        </w:rPr>
        <w:t xml:space="preserve">کا: مجهول، تا: مجهول؛20*14سم [ الأوقاف العامة - الموصل: 6-331]</w:t>
      </w:r>
    </w:p>
    <w:p>
      <w:pPr>
        <w:pStyle w:val="Heading2"/>
      </w:pPr>
      <w:bookmarkStart w:id="2157" w:name="_Toc1485"/>
      <w:r>
        <w:t>الأدعية والتعقيبات / دعاء، حديث - عربي</w:t>
      </w:r>
      <w:bookmarkEnd w:id="2157"/>
    </w:p>
    <w:p>
      <w:pPr>
        <w:pStyle w:val="BookText"/>
      </w:pPr>
      <w:r>
        <w:rPr>
          <w:rFonts w:ascii="Amiri" w:hAnsi="Amiri" w:eastAsia="Amiri" w:cs="Amiri"/>
          <w:lang w:bidi="ar-SA"/>
          <w:color w:val="111111"/>
          <w:sz w:val="28"/>
          <w:szCs w:val="28"/>
          <w:rtl/>
        </w:rPr>
        <w:t xml:space="preserve">3073 . النجف الأشرف؛ مكتبة الإمام أمير المؤمنين العامة؛ رقم المخطوط : 7</w:t>
      </w:r>
    </w:p>
    <w:p>
      <w:pPr>
        <w:pStyle w:val="BookText"/>
      </w:pPr>
      <w:r>
        <w:rPr>
          <w:rFonts w:ascii="Amiri" w:hAnsi="Amiri" w:eastAsia="Amiri" w:cs="Amiri"/>
          <w:lang w:bidi="ar-SA"/>
          <w:color w:val="111111"/>
          <w:sz w:val="28"/>
          <w:szCs w:val="28"/>
          <w:rtl/>
        </w:rPr>
        <w:t xml:space="preserve">كا: يعوب بن اصيل، تا: 940ه- [ معجم المخطوطات النجفية : 665]
</w:t>
      </w:r>
    </w:p>
    <w:p>
      <w:pPr>
        <w:sectPr>
          <w:footerReference w:type="default" r:id="rId729"/>
          <w:footnotePr>
            <w:numStart w:val="1"/>
            <w:numRestart w:val="eachPage"/>
          </w:footnotePr>
          <w:pgSz w:orient="portrait" w:w="11905.511811023622" w:h="16837.79527559055"/>
          <w:pgMar w:top="1440" w:right="1440" w:bottom="1440" w:left="1440" w:header="720" w:footer="720" w:gutter="0"/>
          <w:cols w:num="1" w:space="720"/>
        </w:sectPr>
      </w:pPr>
    </w:p>
    <w:bookmarkStart w:id="566" w:name="pg7770_70230"/>
    <w:bookmarkEnd w:id="566"/>
    <w:p>
      <w:pPr>
        <w:pStyle w:val="Heading2"/>
      </w:pPr>
      <w:bookmarkStart w:id="2158" w:name="_Toc1486"/>
      <w:r>
        <w:t>أدعية وحكايات / دعاء - عربي</w:t>
      </w:r>
      <w:bookmarkEnd w:id="2158"/>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Times New Roman" w:hAnsi="Times New Roman" w:eastAsia="Times New Roman" w:cs="Times New Roman"/>
          <w:lang w:val="en-US" w:bidi="en-US"/>
          <w:color w:val="111111"/>
          <w:sz w:val="28"/>
          <w:szCs w:val="28"/>
          <w:rtl/>
        </w:rPr>
        <w:t xml:space="preserve">3074.</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188/11</w:t>
      </w:r>
    </w:p>
    <w:p>
      <w:pPr>
        <w:pStyle w:val="BookText"/>
      </w:pPr>
      <w:r>
        <w:rPr>
          <w:rFonts w:ascii="IRNazanin" w:hAnsi="IRNazanin" w:eastAsia="IRNazanin" w:cs="IRNazanin"/>
          <w:lang w:bidi="fa-IR"/>
          <w:color w:val="111111"/>
          <w:sz w:val="28"/>
          <w:szCs w:val="28"/>
          <w:rtl/>
        </w:rPr>
        <w:t xml:space="preserve">کا: مجهول، تا: مجهول؛ 7 ص ،(54-48) ، 26-23س، 13*20/5سم [ف: 121]</w:t>
      </w:r>
    </w:p>
    <w:p>
      <w:pPr>
        <w:pStyle w:val="BookText"/>
      </w:pPr>
      <w:r>
        <w:rPr>
          <w:rFonts w:ascii="Times New Roman" w:hAnsi="Times New Roman" w:eastAsia="Times New Roman" w:cs="Times New Roman"/>
          <w:lang w:val="en-US" w:bidi="en-US"/>
          <w:color w:val="111111"/>
          <w:sz w:val="28"/>
          <w:szCs w:val="28"/>
          <w:rtl/>
        </w:rPr>
        <w:t xml:space="preserve">3075.</w:t>
      </w:r>
    </w:p>
    <w:p>
      <w:pPr>
        <w:pStyle w:val="BookText"/>
      </w:pPr>
      <w:r>
        <w:rPr>
          <w:rFonts w:ascii="Amiri" w:hAnsi="Amiri" w:eastAsia="Amiri" w:cs="Amiri"/>
          <w:lang w:bidi="ar-SA"/>
          <w:color w:val="111111"/>
          <w:sz w:val="28"/>
          <w:szCs w:val="28"/>
          <w:rtl/>
        </w:rPr>
        <w:t xml:space="preserve">بغداد مكتبة الأوقاف العامة؛ رقم المخطوط: 145/9 مصورة</w:t>
      </w:r>
    </w:p>
    <w:p>
      <w:pPr>
        <w:pStyle w:val="BookText"/>
      </w:pPr>
      <w:r>
        <w:rPr>
          <w:rFonts w:ascii="IRNazanin" w:hAnsi="IRNazanin" w:eastAsia="IRNazanin" w:cs="IRNazanin"/>
          <w:lang w:bidi="fa-IR"/>
          <w:color w:val="111111"/>
          <w:sz w:val="28"/>
          <w:szCs w:val="28"/>
          <w:rtl/>
        </w:rPr>
        <w:t xml:space="preserve">مصدر التصوير: نسخة خزانة أحمد الثالث طوبقبوسراي، إستانبول، برقم 2567؛ کا: مجهول، تا: مجهول؛ 8ق [المورد : 22 -263]</w:t>
      </w:r>
    </w:p>
    <w:p>
      <w:pPr>
        <w:pStyle w:val="Heading2"/>
      </w:pPr>
      <w:bookmarkStart w:id="2159" w:name="_Toc1487"/>
      <w:r>
        <w:t>أدعية وحكم / دعاء - عربي</w:t>
      </w:r>
      <w:bookmarkEnd w:id="2159"/>
    </w:p>
    <w:p>
      <w:pPr>
        <w:pStyle w:val="BookText"/>
      </w:pPr>
      <w:r>
        <w:rPr>
          <w:rFonts w:ascii="Times New Roman" w:hAnsi="Times New Roman" w:eastAsia="Times New Roman" w:cs="Times New Roman"/>
          <w:lang w:val="en-US" w:bidi="en-US"/>
          <w:color w:val="111111"/>
          <w:sz w:val="28"/>
          <w:szCs w:val="28"/>
          <w:rtl/>
        </w:rPr>
        <w:t xml:space="preserve">3076.</w:t>
      </w:r>
    </w:p>
    <w:p>
      <w:pPr>
        <w:pStyle w:val="BookText"/>
      </w:pPr>
      <w:r>
        <w:rPr>
          <w:rFonts w:ascii="Amiri" w:hAnsi="Amiri" w:eastAsia="Amiri" w:cs="Amiri"/>
          <w:lang w:bidi="ar-SA"/>
          <w:color w:val="111111"/>
          <w:sz w:val="28"/>
          <w:szCs w:val="28"/>
          <w:rtl/>
        </w:rPr>
        <w:t xml:space="preserve">بغداد؛ مكتبة الأوقاف العامة؛ رقم المخطوط: 145/22 مصورة</w:t>
      </w:r>
    </w:p>
    <w:p>
      <w:pPr>
        <w:pStyle w:val="BookText"/>
      </w:pPr>
      <w:r>
        <w:rPr>
          <w:rFonts w:ascii="IRNazanin" w:hAnsi="IRNazanin" w:eastAsia="IRNazanin" w:cs="IRNazanin"/>
          <w:lang w:bidi="fa-IR"/>
          <w:color w:val="111111"/>
          <w:sz w:val="28"/>
          <w:szCs w:val="28"/>
          <w:rtl/>
        </w:rPr>
        <w:t xml:space="preserve">مصدر التصوير: نسخة خطية في خزانة أحمد ثاللث / طوبقبوسراي، إستانبول، برقم :2567؛کا: مجهول، تا: مجهول؛ 7ق :[ المورد 22-264]</w:t>
      </w:r>
    </w:p>
    <w:p>
      <w:pPr>
        <w:pStyle w:val="Heading2"/>
      </w:pPr>
      <w:bookmarkStart w:id="2160" w:name="_Toc1488"/>
      <w:r>
        <w:t>أدعيه وختومات / دعاء - عربي</w:t>
      </w:r>
      <w:bookmarkEnd w:id="2160"/>
    </w:p>
    <w:p>
      <w:pPr>
        <w:pStyle w:val="BookText"/>
      </w:pPr>
      <w:r>
        <w:rPr>
          <w:rFonts w:ascii="Amiri" w:hAnsi="Amiri" w:eastAsia="Amiri" w:cs="Amiri"/>
          <w:lang w:bidi="ar-SA"/>
          <w:color w:val="111111"/>
          <w:sz w:val="28"/>
          <w:szCs w:val="28"/>
          <w:rtl/>
        </w:rPr>
        <w:t xml:space="preserve">البحراني حسين بن علي ( - القرن 13 ه- )</w:t>
      </w:r>
    </w:p>
    <w:p>
      <w:pPr>
        <w:pStyle w:val="BookText"/>
      </w:pPr>
      <w:r>
        <w:rPr>
          <w:rFonts w:ascii="Times New Roman" w:hAnsi="Times New Roman" w:eastAsia="Times New Roman" w:cs="Times New Roman"/>
          <w:lang w:val="en-US" w:bidi="en-US"/>
          <w:color w:val="111111"/>
          <w:sz w:val="28"/>
          <w:szCs w:val="28"/>
          <w:rtl/>
        </w:rPr>
        <w:t xml:space="preserve">3077.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793</w:t>
      </w:r>
    </w:p>
    <w:p>
      <w:pPr>
        <w:pStyle w:val="BookText"/>
      </w:pPr>
      <w:r>
        <w:rPr>
          <w:rFonts w:ascii="Amiri" w:hAnsi="Amiri" w:eastAsia="Amiri" w:cs="Amiri"/>
          <w:lang w:bidi="ar-SA"/>
          <w:color w:val="111111"/>
          <w:sz w:val="28"/>
          <w:szCs w:val="28"/>
          <w:rtl/>
        </w:rPr>
        <w:t xml:space="preserve">كاتب = مؤلف، تا: مجهول؛ 82ق (52-134ب) [ف: 3-48]</w:t>
      </w:r>
    </w:p>
    <w:p>
      <w:pPr>
        <w:pStyle w:val="Heading2"/>
      </w:pPr>
      <w:bookmarkStart w:id="2161" w:name="_Toc1489"/>
      <w:r>
        <w:t>الأدعية والختومات / دعا، حديث - عربي</w:t>
      </w:r>
      <w:bookmarkEnd w:id="2161"/>
    </w:p>
    <w:p>
      <w:pPr>
        <w:pStyle w:val="BookText"/>
      </w:pPr>
      <w:r>
        <w:rPr>
          <w:rFonts w:ascii="Times New Roman" w:hAnsi="Times New Roman" w:eastAsia="Times New Roman" w:cs="Times New Roman"/>
          <w:lang w:val="en-US" w:bidi="en-US"/>
          <w:color w:val="111111"/>
          <w:sz w:val="28"/>
          <w:szCs w:val="28"/>
          <w:rtl/>
        </w:rPr>
        <w:t xml:space="preserve">3078.</w:t>
      </w:r>
    </w:p>
    <w:p>
      <w:pPr>
        <w:pStyle w:val="BookText"/>
      </w:pPr>
      <w:r>
        <w:rPr>
          <w:rFonts w:ascii="Amiri" w:hAnsi="Amiri" w:eastAsia="Amiri" w:cs="Amiri"/>
          <w:lang w:bidi="ar-SA"/>
          <w:color w:val="111111"/>
          <w:sz w:val="28"/>
          <w:szCs w:val="28"/>
          <w:rtl/>
        </w:rPr>
        <w:t xml:space="preserve">النجف الأشرف العتبة العلوية؛ رقم المخطوط: 949 أوّلها: الرزاق الفتاح العليم القابض الباسط؛ آخرها اعلنتم دعوته وبينتم فرائضه واقمتم الكتاب عبارة عن مجموعة من أدعية وختومات منها دعاء السيفي وأدعية الأسبوع</w:t>
      </w:r>
    </w:p>
    <w:p>
      <w:pPr>
        <w:sectPr>
          <w:footerReference w:type="default" r:id="rId730"/>
          <w:footnotePr>
            <w:numStart w:val="1"/>
            <w:numRestart w:val="eachPage"/>
          </w:footnotePr>
          <w:pgSz w:orient="portrait" w:w="11905.511811023622" w:h="16837.79527559055"/>
          <w:pgMar w:top="1440" w:right="1440" w:bottom="1440" w:left="1440" w:header="720" w:footer="720" w:gutter="0"/>
          <w:cols w:num="1" w:space="720"/>
        </w:sectPr>
      </w:pPr>
    </w:p>
    <w:bookmarkStart w:id="567" w:name="pg7770_70231"/>
    <w:bookmarkEnd w:id="567"/>
    <w:p>
      <w:pPr>
        <w:pStyle w:val="BookText"/>
      </w:pPr>
      <w:r>
        <w:rPr>
          <w:rFonts w:ascii="IRNazanin" w:hAnsi="IRNazanin" w:eastAsia="IRNazanin" w:cs="IRNazanin"/>
          <w:lang w:bidi="fa-IR"/>
          <w:color w:val="111111"/>
          <w:sz w:val="28"/>
          <w:szCs w:val="28"/>
          <w:rtl/>
        </w:rPr>
        <w:t xml:space="preserve">وتسبيحاتها وتعويذاتها والدعاء السيفي القديم والحرز اليماني والقاموس وكميل والزيارة الجامعة وبعض الختومات؛ نسخ، کا: مجهول، تا: 25 رمضان 1362ه-، ناقصة: الأوّل والآخر؛ التسلسل المخزني: 10/5/290؛ 214 ص، 12 س،10*13سم [ف: 2-367]</w:t>
      </w:r>
    </w:p>
    <w:p>
      <w:pPr>
        <w:pStyle w:val="Heading2"/>
      </w:pPr>
      <w:bookmarkStart w:id="2162" w:name="_Toc1490"/>
      <w:r>
        <w:t>أدعيه وختومات / دعاء - فارسي</w:t>
      </w:r>
      <w:bookmarkEnd w:id="2162"/>
    </w:p>
    <w:p>
      <w:pPr>
        <w:pStyle w:val="BookText"/>
      </w:pPr>
      <w:r>
        <w:rPr>
          <w:rFonts w:ascii="Times New Roman" w:hAnsi="Times New Roman" w:eastAsia="Times New Roman" w:cs="Times New Roman"/>
          <w:lang w:val="en-US" w:bidi="en-US"/>
          <w:color w:val="111111"/>
          <w:sz w:val="28"/>
          <w:szCs w:val="28"/>
          <w:rtl/>
        </w:rPr>
        <w:t xml:space="preserve">3079.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3284</w:t>
      </w:r>
    </w:p>
    <w:p>
      <w:pPr>
        <w:pStyle w:val="BookText"/>
      </w:pPr>
      <w:r>
        <w:rPr>
          <w:rFonts w:ascii="IRNazanin" w:hAnsi="IRNazanin" w:eastAsia="IRNazanin" w:cs="IRNazanin"/>
          <w:lang w:bidi="fa-IR"/>
          <w:color w:val="111111"/>
          <w:sz w:val="28"/>
          <w:szCs w:val="28"/>
          <w:rtl/>
        </w:rPr>
        <w:t xml:space="preserve">کا: مجهول، تا: مجهول؛ 246 ص [ف: 1-338]</w:t>
      </w:r>
    </w:p>
    <w:p>
      <w:pPr>
        <w:pStyle w:val="Heading2"/>
      </w:pPr>
      <w:bookmarkStart w:id="2163" w:name="_Toc1491"/>
      <w:r>
        <w:t>أدعية وخواصها / طب - عربي</w:t>
      </w:r>
      <w:bookmarkEnd w:id="2163"/>
    </w:p>
    <w:p>
      <w:pPr>
        <w:pStyle w:val="BookText"/>
      </w:pPr>
      <w:r>
        <w:rPr>
          <w:rFonts w:ascii="Times New Roman" w:hAnsi="Times New Roman" w:eastAsia="Times New Roman" w:cs="Times New Roman"/>
          <w:lang w:val="en-US" w:bidi="en-US"/>
          <w:color w:val="111111"/>
          <w:sz w:val="28"/>
          <w:szCs w:val="28"/>
          <w:rtl/>
        </w:rPr>
        <w:t xml:space="preserve">3080.</w:t>
      </w:r>
    </w:p>
    <w:p>
      <w:pPr>
        <w:pStyle w:val="BookText"/>
      </w:pPr>
      <w:r>
        <w:rPr>
          <w:rFonts w:ascii="Amiri" w:hAnsi="Amiri" w:eastAsia="Amiri" w:cs="Amiri"/>
          <w:lang w:bidi="ar-SA"/>
          <w:color w:val="111111"/>
          <w:sz w:val="28"/>
          <w:szCs w:val="28"/>
          <w:rtl/>
        </w:rPr>
        <w:t xml:space="preserve">الموصل المدرسة المحمدية (في الأوقاف العامة)؛ رقم المخطوط : 21/4</w:t>
      </w:r>
    </w:p>
    <w:p>
      <w:pPr>
        <w:pStyle w:val="BookText"/>
      </w:pPr>
      <w:r>
        <w:rPr>
          <w:rFonts w:ascii="IRNazanin" w:hAnsi="IRNazanin" w:eastAsia="IRNazanin" w:cs="IRNazanin"/>
          <w:lang w:bidi="fa-IR"/>
          <w:color w:val="111111"/>
          <w:sz w:val="28"/>
          <w:szCs w:val="28"/>
          <w:rtl/>
        </w:rPr>
        <w:t xml:space="preserve">کا: مجهول، تا: مجهول؛ 329ق ،19*14سم [الأوقاف العامة-الموصل: 7-131]</w:t>
      </w:r>
    </w:p>
    <w:p>
      <w:pPr>
        <w:pStyle w:val="Heading2"/>
      </w:pPr>
      <w:bookmarkStart w:id="2164" w:name="_Toc1492"/>
      <w:r>
        <w:t>الأدعية والزيارات / دعاء - عربي</w:t>
      </w:r>
      <w:bookmarkEnd w:id="2164"/>
    </w:p>
    <w:p>
      <w:pPr>
        <w:pStyle w:val="BookText"/>
      </w:pPr>
      <w:r>
        <w:rPr>
          <w:rFonts w:ascii="Amiri" w:hAnsi="Amiri" w:eastAsia="Amiri" w:cs="Amiri"/>
          <w:lang w:bidi="ar-SA"/>
          <w:color w:val="111111"/>
          <w:sz w:val="28"/>
          <w:szCs w:val="28"/>
          <w:rtl/>
        </w:rPr>
        <w:t xml:space="preserve">الحسني، ابن مطاعن</w:t>
      </w:r>
    </w:p>
    <w:p>
      <w:pPr>
        <w:pStyle w:val="BookText"/>
      </w:pPr>
      <w:r>
        <w:rPr>
          <w:rFonts w:ascii="Amiri" w:hAnsi="Amiri" w:eastAsia="Amiri" w:cs="Amiri"/>
          <w:lang w:bidi="ar-SA"/>
          <w:color w:val="111111"/>
          <w:sz w:val="28"/>
          <w:szCs w:val="28"/>
          <w:rtl/>
        </w:rPr>
        <w:t xml:space="preserve">3081 . النجف الأشرف؛ مكتبة آية الله الحكيم العامة؛ رقم المخطوط: 180</w:t>
      </w:r>
    </w:p>
    <w:p>
      <w:pPr>
        <w:pStyle w:val="BookText"/>
      </w:pPr>
      <w:r>
        <w:rPr>
          <w:rFonts w:ascii="IRNazanin" w:hAnsi="IRNazanin" w:eastAsia="IRNazanin" w:cs="IRNazanin"/>
          <w:lang w:bidi="fa-IR"/>
          <w:color w:val="111111"/>
          <w:sz w:val="28"/>
          <w:szCs w:val="28"/>
          <w:rtl/>
        </w:rPr>
        <w:t xml:space="preserve">کا: مجهول، تا: 1169ه-، 152 ص ، 15س ،4*14سم [معجم المخطوطات النجفية: 686]</w:t>
      </w:r>
    </w:p>
    <w:p>
      <w:pPr>
        <w:pStyle w:val="BookText"/>
      </w:pPr>
      <w:r>
        <w:rPr>
          <w:rFonts w:ascii="Amiri" w:hAnsi="Amiri" w:eastAsia="Amiri" w:cs="Amiri"/>
          <w:lang w:bidi="ar-SA"/>
          <w:color w:val="111111"/>
          <w:sz w:val="28"/>
          <w:szCs w:val="28"/>
          <w:rtl/>
        </w:rPr>
        <w:t xml:space="preserve">3082 . النجف الأشرف؛ مكتبة آية الله الحكيم العامة؛ رقم المخطوط : 189</w:t>
      </w:r>
    </w:p>
    <w:p>
      <w:pPr>
        <w:pStyle w:val="BookText"/>
      </w:pPr>
      <w:r>
        <w:rPr>
          <w:rFonts w:ascii="IRNazanin" w:hAnsi="IRNazanin" w:eastAsia="IRNazanin" w:cs="IRNazanin"/>
          <w:lang w:bidi="fa-IR"/>
          <w:color w:val="111111"/>
          <w:sz w:val="28"/>
          <w:szCs w:val="28"/>
          <w:rtl/>
        </w:rPr>
        <w:t xml:space="preserve">کا: مجهول، تا: 1178ه-؛ ناقصة : الأوّل؛ 237 ص، 18س، 7*17سم [معجم المخطوطات النجفية: 686]</w:t>
      </w:r>
    </w:p>
    <w:p>
      <w:pPr>
        <w:pStyle w:val="BookText"/>
      </w:pPr>
      <w:r>
        <w:rPr>
          <w:rFonts w:ascii="Times New Roman" w:hAnsi="Times New Roman" w:eastAsia="Times New Roman" w:cs="Times New Roman"/>
          <w:lang w:val="en-US" w:bidi="en-US"/>
          <w:color w:val="111111"/>
          <w:sz w:val="28"/>
          <w:szCs w:val="28"/>
          <w:rtl/>
        </w:rPr>
        <w:t xml:space="preserve">3083.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22</w:t>
      </w:r>
    </w:p>
    <w:p>
      <w:pPr>
        <w:pStyle w:val="BookText"/>
      </w:pPr>
      <w:r>
        <w:rPr>
          <w:rFonts w:ascii="Amiri" w:hAnsi="Amiri" w:eastAsia="Amiri" w:cs="Amiri"/>
          <w:lang w:bidi="ar-SA"/>
          <w:color w:val="111111"/>
          <w:sz w:val="28"/>
          <w:szCs w:val="28"/>
          <w:rtl/>
        </w:rPr>
        <w:t xml:space="preserve">كا: محمّد بن مشكاة، تا: 1290ه- [ معجم المخطوطات النجفية: 686]</w:t>
      </w:r>
    </w:p>
    <w:p>
      <w:pPr>
        <w:pStyle w:val="Heading2"/>
      </w:pPr>
      <w:bookmarkStart w:id="2165" w:name="_Toc1493"/>
      <w:r>
        <w:t>الأدعية والزيارات / زيارات، دعاء - عربي</w:t>
      </w:r>
      <w:bookmarkEnd w:id="2165"/>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Times New Roman" w:hAnsi="Times New Roman" w:eastAsia="Times New Roman" w:cs="Times New Roman"/>
          <w:lang w:val="en-US" w:bidi="en-US"/>
          <w:color w:val="111111"/>
          <w:sz w:val="28"/>
          <w:szCs w:val="28"/>
          <w:rtl/>
        </w:rPr>
        <w:t xml:space="preserve">3084.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3403</w:t>
      </w:r>
    </w:p>
    <w:p>
      <w:pPr>
        <w:pStyle w:val="BookText"/>
      </w:pPr>
      <w:r>
        <w:rPr>
          <w:rFonts w:ascii="IRNazanin" w:hAnsi="IRNazanin" w:eastAsia="IRNazanin" w:cs="IRNazanin"/>
          <w:lang w:bidi="fa-IR"/>
          <w:color w:val="111111"/>
          <w:sz w:val="28"/>
          <w:szCs w:val="28"/>
          <w:rtl/>
        </w:rPr>
        <w:t xml:space="preserve">کا: مجهول، تا: 1085ه-، 522 ص :[ف: 1-338]
</w:t>
      </w:r>
    </w:p>
    <w:p>
      <w:pPr>
        <w:sectPr>
          <w:footerReference w:type="default" r:id="rId7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3085.</w:t>
      </w:r>
    </w:p>
    <w:p>
      <w:pPr>
        <w:pStyle w:val="BookText"/>
      </w:pPr>
      <w:r>
        <w:rPr>
          <w:rFonts w:ascii="IRNazanin" w:hAnsi="IRNazanin" w:eastAsia="IRNazanin" w:cs="IRNazanin"/>
          <w:lang w:bidi="fa-IR"/>
          <w:color w:val="111111"/>
          <w:sz w:val="28"/>
          <w:szCs w:val="28"/>
          <w:rtl/>
        </w:rPr>
        <w:t xml:space="preserve">كربلاء؛ مكتبة محمّد هادي الخراساني؛ رقم المخطوط 5 نسخ، کا: مجهول، تا: 1085ه-، 408 ص،11*20 . سم [ مخطوطات كربلاء: 3-90]</w:t>
      </w:r>
    </w:p>
    <w:p>
      <w:pPr>
        <w:pStyle w:val="BookText"/>
      </w:pPr>
      <w:r>
        <w:rPr>
          <w:rFonts w:ascii="Times New Roman" w:hAnsi="Times New Roman" w:eastAsia="Times New Roman" w:cs="Times New Roman"/>
          <w:lang w:val="en-US" w:bidi="en-US"/>
          <w:color w:val="111111"/>
          <w:sz w:val="28"/>
          <w:szCs w:val="28"/>
          <w:rtl/>
        </w:rPr>
        <w:t xml:space="preserve">3086.</w:t>
      </w:r>
    </w:p>
    <w:p>
      <w:pPr>
        <w:pStyle w:val="BookText"/>
      </w:pPr>
      <w:r>
        <w:rPr>
          <w:rFonts w:ascii="Amiri" w:hAnsi="Amiri" w:eastAsia="Amiri" w:cs="Amiri"/>
          <w:lang w:bidi="ar-SA"/>
          <w:color w:val="111111"/>
          <w:sz w:val="28"/>
          <w:szCs w:val="28"/>
          <w:rtl/>
        </w:rPr>
        <w:t xml:space="preserve">كربلاء مكتبة محسن ابوالحب رقم المخطوط: 9/2</w:t>
      </w:r>
    </w:p>
    <w:p>
      <w:pPr>
        <w:pStyle w:val="BookText"/>
      </w:pPr>
      <w:r>
        <w:rPr>
          <w:rFonts w:ascii="IRNazanin" w:hAnsi="IRNazanin" w:eastAsia="IRNazanin" w:cs="IRNazanin"/>
          <w:lang w:bidi="fa-IR"/>
          <w:color w:val="111111"/>
          <w:sz w:val="28"/>
          <w:szCs w:val="28"/>
          <w:rtl/>
        </w:rPr>
        <w:t xml:space="preserve">نسخ، کا: مجهول، تا: 1168ه-، ناقصة: الأوّل والآخر؛ 276 ص10/5*15/5سم [مخطوطات كربلاء: 3-112]</w:t>
      </w:r>
    </w:p>
    <w:p>
      <w:pPr>
        <w:pStyle w:val="BookText"/>
      </w:pPr>
      <w:r>
        <w:rPr>
          <w:rFonts w:ascii="Times New Roman" w:hAnsi="Times New Roman" w:eastAsia="Times New Roman" w:cs="Times New Roman"/>
          <w:lang w:val="en-US" w:bidi="en-US"/>
          <w:color w:val="111111"/>
          <w:sz w:val="28"/>
          <w:szCs w:val="28"/>
          <w:rtl/>
        </w:rPr>
        <w:t xml:space="preserve">3087.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2464</w:t>
      </w:r>
    </w:p>
    <w:p>
      <w:pPr>
        <w:pStyle w:val="BookText"/>
      </w:pPr>
      <w:r>
        <w:rPr>
          <w:rFonts w:ascii="Amiri" w:hAnsi="Amiri" w:eastAsia="Amiri" w:cs="Amiri"/>
          <w:lang w:bidi="ar-SA"/>
          <w:color w:val="111111"/>
          <w:sz w:val="28"/>
          <w:szCs w:val="28"/>
          <w:rtl/>
        </w:rPr>
        <w:t xml:space="preserve">كا: توفيق صدر الإسلام، تا: 1198ه-، 32 ص ، 13 س ، 13/5*22/5 سم [معجم المخطوطات النجفية: 704]</w:t>
      </w:r>
    </w:p>
    <w:p>
      <w:pPr>
        <w:pStyle w:val="BookText"/>
      </w:pPr>
      <w:r>
        <w:rPr>
          <w:rFonts w:ascii="Times New Roman" w:hAnsi="Times New Roman" w:eastAsia="Times New Roman" w:cs="Times New Roman"/>
          <w:lang w:val="en-US" w:bidi="en-US"/>
          <w:color w:val="111111"/>
          <w:sz w:val="28"/>
          <w:szCs w:val="28"/>
          <w:rtl/>
        </w:rPr>
        <w:t xml:space="preserve">3088.</w:t>
      </w:r>
    </w:p>
    <w:p>
      <w:pPr>
        <w:pStyle w:val="BookText"/>
      </w:pPr>
      <w:r>
        <w:rPr>
          <w:rFonts w:ascii="Amiri" w:hAnsi="Amiri" w:eastAsia="Amiri" w:cs="Amiri"/>
          <w:lang w:bidi="ar-SA"/>
          <w:color w:val="111111"/>
          <w:sz w:val="28"/>
          <w:szCs w:val="28"/>
          <w:rtl/>
        </w:rPr>
        <w:t xml:space="preserve">الكاظمية؛ جامعة مدينة العلم؛ رقم المخطوط: 5/23</w:t>
      </w:r>
    </w:p>
    <w:p>
      <w:pPr>
        <w:pStyle w:val="BookText"/>
      </w:pPr>
      <w:r>
        <w:rPr>
          <w:rFonts w:ascii="Amiri" w:hAnsi="Amiri" w:eastAsia="Amiri" w:cs="Amiri"/>
          <w:lang w:bidi="ar-SA"/>
          <w:color w:val="111111"/>
          <w:sz w:val="28"/>
          <w:szCs w:val="28"/>
          <w:rtl/>
        </w:rPr>
        <w:t xml:space="preserve">يبدأ بزيارة الإمام علي بن أبي طالب (ع) يوم الحادي والعشرين من شهر رمضان المبارك، ويتضمن كذلك بعض الأدعية المأثورة؛ كا: أبو القاسم علي بن محمّد التبريزي، تا: 1207ه-، 9*14سم [ف: 43]</w:t>
      </w:r>
    </w:p>
    <w:p>
      <w:pPr>
        <w:pStyle w:val="BookText"/>
      </w:pPr>
      <w:r>
        <w:rPr>
          <w:rFonts w:ascii="Amiri" w:hAnsi="Amiri" w:eastAsia="Amiri" w:cs="Amiri"/>
          <w:lang w:bidi="ar-SA"/>
          <w:color w:val="111111"/>
          <w:sz w:val="28"/>
          <w:szCs w:val="28"/>
          <w:rtl/>
        </w:rPr>
        <w:t xml:space="preserve">3089 . كربلاء ؛ الروضة الحسينية (مكتبة)؛ رقم المخطوط: 27م - ح12551</w:t>
      </w:r>
    </w:p>
    <w:p>
      <w:pPr>
        <w:pStyle w:val="BookText"/>
      </w:pPr>
      <w:r>
        <w:rPr>
          <w:rFonts w:ascii="Amiri" w:hAnsi="Amiri" w:eastAsia="Amiri" w:cs="Amiri"/>
          <w:lang w:bidi="ar-SA"/>
          <w:color w:val="111111"/>
          <w:sz w:val="28"/>
          <w:szCs w:val="28"/>
          <w:rtl/>
        </w:rPr>
        <w:t xml:space="preserve">نسخ، كا: الشيخ محسن الحائري، تا: 1266ه-، 310 ص، 11س، 11*15سم [مخطوطات كربلاء: 4-20]</w:t>
      </w:r>
    </w:p>
    <w:p>
      <w:pPr>
        <w:pStyle w:val="BookText"/>
      </w:pPr>
      <w:r>
        <w:rPr>
          <w:rFonts w:ascii="Times New Roman" w:hAnsi="Times New Roman" w:eastAsia="Times New Roman" w:cs="Times New Roman"/>
          <w:lang w:val="en-US" w:bidi="en-US"/>
          <w:color w:val="111111"/>
          <w:sz w:val="28"/>
          <w:szCs w:val="28"/>
          <w:rtl/>
        </w:rPr>
        <w:t xml:space="preserve">3090.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865</w:t>
      </w:r>
    </w:p>
    <w:p>
      <w:pPr>
        <w:pStyle w:val="BookText"/>
      </w:pPr>
      <w:r>
        <w:rPr>
          <w:rFonts w:ascii="IRNazanin" w:hAnsi="IRNazanin" w:eastAsia="IRNazanin" w:cs="IRNazanin"/>
          <w:lang w:bidi="fa-IR"/>
          <w:color w:val="111111"/>
          <w:sz w:val="28"/>
          <w:szCs w:val="28"/>
          <w:rtl/>
        </w:rPr>
        <w:t xml:space="preserve">کا: محمّد حسين بن أحمد التستري، تا: 1284ه-، ناقصة : الآخر؛ 369 ص [ف: 1-347]</w:t>
      </w:r>
    </w:p>
    <w:p>
      <w:pPr>
        <w:pStyle w:val="BookText"/>
      </w:pPr>
      <w:r>
        <w:rPr>
          <w:rFonts w:ascii="Times New Roman" w:hAnsi="Times New Roman" w:eastAsia="Times New Roman" w:cs="Times New Roman"/>
          <w:lang w:val="en-US" w:bidi="en-US"/>
          <w:color w:val="111111"/>
          <w:sz w:val="28"/>
          <w:szCs w:val="28"/>
          <w:rtl/>
        </w:rPr>
        <w:t xml:space="preserve">3091.</w:t>
      </w:r>
    </w:p>
    <w:p>
      <w:pPr>
        <w:pStyle w:val="BookText"/>
      </w:pPr>
      <w:r>
        <w:rPr>
          <w:rFonts w:ascii="Amiri" w:hAnsi="Amiri" w:eastAsia="Amiri" w:cs="Amiri"/>
          <w:lang w:bidi="ar-SA"/>
          <w:color w:val="111111"/>
          <w:sz w:val="28"/>
          <w:szCs w:val="28"/>
          <w:rtl/>
        </w:rPr>
        <w:t xml:space="preserve">كربلاء؛ مكتبة عبد الجواد الكليدار آل طعمه؛ رقم المخطوط: 14</w:t>
      </w:r>
    </w:p>
    <w:p>
      <w:pPr>
        <w:pStyle w:val="BookText"/>
      </w:pPr>
      <w:r>
        <w:rPr>
          <w:rFonts w:ascii="IRNazanin" w:hAnsi="IRNazanin" w:eastAsia="IRNazanin" w:cs="IRNazanin"/>
          <w:lang w:bidi="fa-IR"/>
          <w:color w:val="111111"/>
          <w:sz w:val="28"/>
          <w:szCs w:val="28"/>
          <w:rtl/>
        </w:rPr>
        <w:t xml:space="preserve">نسخ، کا: مجهول، تا: 1288ه-، 91،14*20/5 سم [ مخطوطات كربلاء: 3-223]</w:t>
      </w:r>
    </w:p>
    <w:p>
      <w:pPr>
        <w:pStyle w:val="BookText"/>
      </w:pPr>
      <w:r>
        <w:rPr>
          <w:rFonts w:ascii="Times New Roman" w:hAnsi="Times New Roman" w:eastAsia="Times New Roman" w:cs="Times New Roman"/>
          <w:lang w:val="en-US" w:bidi="en-US"/>
          <w:color w:val="111111"/>
          <w:sz w:val="28"/>
          <w:szCs w:val="28"/>
          <w:rtl/>
        </w:rPr>
        <w:t xml:space="preserve">3092.</w:t>
      </w:r>
    </w:p>
    <w:p>
      <w:pPr>
        <w:pStyle w:val="BookText"/>
      </w:pPr>
      <w:r>
        <w:rPr>
          <w:rFonts w:ascii="Amiri" w:hAnsi="Amiri" w:eastAsia="Amiri" w:cs="Amiri"/>
          <w:lang w:bidi="ar-SA"/>
          <w:color w:val="111111"/>
          <w:sz w:val="28"/>
          <w:szCs w:val="28"/>
          <w:rtl/>
        </w:rPr>
        <w:t xml:space="preserve">كربلاء؛ مكتبة خزانة سلمان هادي آل طعمه؛ رقم المخطوط: 129</w:t>
      </w:r>
    </w:p>
    <w:p>
      <w:pPr>
        <w:pStyle w:val="BookText"/>
      </w:pPr>
      <w:r>
        <w:rPr>
          <w:rFonts w:ascii="IRNazanin" w:hAnsi="IRNazanin" w:eastAsia="IRNazanin" w:cs="IRNazanin"/>
          <w:lang w:bidi="fa-IR"/>
          <w:color w:val="111111"/>
          <w:sz w:val="28"/>
          <w:szCs w:val="28"/>
          <w:rtl/>
        </w:rPr>
        <w:t xml:space="preserve">نسخ، کا: مجهول، تا: 1288ه-، 92 ص،14*20 سم [ مخطوطات كربلاء: 3-316]</w:t>
      </w:r>
    </w:p>
    <w:p>
      <w:pPr>
        <w:pStyle w:val="BookText"/>
      </w:pPr>
      <w:r>
        <w:rPr>
          <w:rFonts w:ascii="Times New Roman" w:hAnsi="Times New Roman" w:eastAsia="Times New Roman" w:cs="Times New Roman"/>
          <w:lang w:val="en-US" w:bidi="en-US"/>
          <w:color w:val="111111"/>
          <w:sz w:val="28"/>
          <w:szCs w:val="28"/>
          <w:rtl/>
        </w:rPr>
        <w:t xml:space="preserve">3093.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22</w:t>
      </w:r>
    </w:p>
    <w:p>
      <w:pPr>
        <w:pStyle w:val="BookText"/>
      </w:pPr>
      <w:r>
        <w:rPr>
          <w:rFonts w:ascii="IRNazanin" w:hAnsi="IRNazanin" w:eastAsia="IRNazanin" w:cs="IRNazanin"/>
          <w:lang w:bidi="fa-IR"/>
          <w:color w:val="111111"/>
          <w:sz w:val="28"/>
          <w:szCs w:val="28"/>
          <w:rtl/>
        </w:rPr>
        <w:t xml:space="preserve">کا: محمّد بن مشكاة، تا: 1290ه- [ معجم المخطوطات النجفية: 686]</w:t>
      </w:r>
    </w:p>
    <w:p>
      <w:pPr>
        <w:pStyle w:val="BookText"/>
      </w:pPr>
      <w:r>
        <w:rPr>
          <w:rFonts w:ascii="IRNazanin" w:hAnsi="IRNazanin" w:eastAsia="IRNazanin" w:cs="IRNazanin"/>
          <w:lang w:bidi="fa-IR"/>
          <w:color w:val="111111"/>
          <w:sz w:val="28"/>
          <w:szCs w:val="28"/>
          <w:rtl/>
        </w:rPr>
        <w:t xml:space="preserve">3094 کربلاء؛ اسرة آل سلطان؛ رقم المخطوط دون الرقم</w:t>
      </w:r>
    </w:p>
    <w:p>
      <w:pPr>
        <w:pStyle w:val="BookText"/>
      </w:pPr>
      <w:r>
        <w:rPr>
          <w:rFonts w:ascii="Amiri" w:hAnsi="Amiri" w:eastAsia="Amiri" w:cs="Amiri"/>
          <w:lang w:bidi="ar-SA"/>
          <w:color w:val="111111"/>
          <w:sz w:val="28"/>
          <w:szCs w:val="28"/>
          <w:rtl/>
        </w:rPr>
        <w:t xml:space="preserve">آخرها: مقال علي وابن عم محمّد</w:t>
      </w:r>
    </w:p>
    <w:p>
      <w:pPr>
        <w:pStyle w:val="BookText"/>
      </w:pPr>
      <w:r>
        <w:rPr>
          <w:rFonts w:ascii="IRNazanin" w:hAnsi="IRNazanin" w:eastAsia="IRNazanin" w:cs="IRNazanin"/>
          <w:lang w:bidi="fa-IR"/>
          <w:color w:val="111111"/>
          <w:sz w:val="28"/>
          <w:szCs w:val="28"/>
          <w:rtl/>
        </w:rPr>
        <w:t xml:space="preserve">نسخ، کا: کاظم بن الشيخ جواد الشيخ راضي ال سلطان، تا: القرن 13ه-؛ 230 ص،12*19سم [مخطوطات كربلاء: 3-340]
</w:t>
      </w:r>
    </w:p>
    <w:p>
      <w:pPr>
        <w:sectPr>
          <w:footerReference w:type="default" r:id="rId7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3095.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7</w:t>
      </w:r>
    </w:p>
    <w:p>
      <w:pPr>
        <w:pStyle w:val="BookText"/>
      </w:pPr>
      <w:r>
        <w:rPr>
          <w:rFonts w:ascii="IRNazanin" w:hAnsi="IRNazanin" w:eastAsia="IRNazanin" w:cs="IRNazanin"/>
          <w:lang w:bidi="fa-IR"/>
          <w:color w:val="111111"/>
          <w:sz w:val="28"/>
          <w:szCs w:val="28"/>
          <w:rtl/>
        </w:rPr>
        <w:t xml:space="preserve">کا: محمّد حسین، تا: 1310ه- [ معجم المخطوطات النجفية: 89]</w:t>
      </w:r>
    </w:p>
    <w:p>
      <w:pPr>
        <w:pStyle w:val="BookText"/>
      </w:pPr>
      <w:r>
        <w:rPr>
          <w:rFonts w:ascii="Times New Roman" w:hAnsi="Times New Roman" w:eastAsia="Times New Roman" w:cs="Times New Roman"/>
          <w:lang w:val="en-US" w:bidi="en-US"/>
          <w:color w:val="111111"/>
          <w:sz w:val="28"/>
          <w:szCs w:val="28"/>
          <w:rtl/>
        </w:rPr>
        <w:t xml:space="preserve">3096.</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3068</w:t>
      </w:r>
    </w:p>
    <w:p>
      <w:pPr>
        <w:pStyle w:val="BookText"/>
      </w:pPr>
      <w:r>
        <w:rPr>
          <w:rFonts w:ascii="Amiri" w:hAnsi="Amiri" w:eastAsia="Amiri" w:cs="Amiri"/>
          <w:lang w:bidi="ar-SA"/>
          <w:color w:val="111111"/>
          <w:sz w:val="28"/>
          <w:szCs w:val="28"/>
          <w:rtl/>
        </w:rPr>
        <w:t xml:space="preserve">كا: عبد علي القرعلي، تا: 1328ه-؛ 131 ص،5*15سم [معجم المخطوطات النجفية : 704]</w:t>
      </w:r>
    </w:p>
    <w:p>
      <w:pPr>
        <w:pStyle w:val="BookText"/>
      </w:pPr>
      <w:r>
        <w:rPr>
          <w:rFonts w:ascii="Times New Roman" w:hAnsi="Times New Roman" w:eastAsia="Times New Roman" w:cs="Times New Roman"/>
          <w:lang w:val="en-US" w:bidi="en-US"/>
          <w:color w:val="111111"/>
          <w:sz w:val="28"/>
          <w:szCs w:val="28"/>
          <w:rtl/>
        </w:rPr>
        <w:t xml:space="preserve">3097.</w:t>
      </w:r>
    </w:p>
    <w:p>
      <w:pPr>
        <w:pStyle w:val="BookText"/>
      </w:pPr>
      <w:r>
        <w:rPr>
          <w:rFonts w:ascii="IRNazanin" w:hAnsi="IRNazanin" w:eastAsia="IRNazanin" w:cs="IRNazanin"/>
          <w:lang w:bidi="fa-IR"/>
          <w:color w:val="111111"/>
          <w:sz w:val="28"/>
          <w:szCs w:val="28"/>
          <w:rtl/>
        </w:rPr>
        <w:t xml:space="preserve">کربلاء؛ مكتبة مدرسه بادکوبه؛ رقم المخطوط 2</w:t>
      </w:r>
    </w:p>
    <w:p>
      <w:pPr>
        <w:pStyle w:val="BookText"/>
      </w:pPr>
      <w:r>
        <w:rPr>
          <w:rFonts w:ascii="IRNazanin" w:hAnsi="IRNazanin" w:eastAsia="IRNazanin" w:cs="IRNazanin"/>
          <w:lang w:bidi="fa-IR"/>
          <w:color w:val="111111"/>
          <w:sz w:val="28"/>
          <w:szCs w:val="28"/>
          <w:rtl/>
        </w:rPr>
        <w:t xml:space="preserve">نسخ، كا: شيخ جمعة بن محسن القاري الحائري، تا: 1350ه-، ناقصة: الآخر؛ 80ص 10*15سم [مخطوطات كربلاء: 3-44] 3098. کربلاء؛ مكتبة مدرسه بادکوبه؛ رقم المخطوط: 1</w:t>
      </w:r>
    </w:p>
    <w:p>
      <w:pPr>
        <w:pStyle w:val="BookText"/>
      </w:pPr>
      <w:r>
        <w:rPr>
          <w:rFonts w:ascii="IRNazanin" w:hAnsi="IRNazanin" w:eastAsia="IRNazanin" w:cs="IRNazanin"/>
          <w:lang w:bidi="fa-IR"/>
          <w:color w:val="111111"/>
          <w:sz w:val="28"/>
          <w:szCs w:val="28"/>
          <w:rtl/>
        </w:rPr>
        <w:t xml:space="preserve">نسخ، کا: شیخ حسن النائيني، تا: شعبان 1357ه-؛ 57 ص، 11*17سم [مخطوطات كربلاء 43-3 ]</w:t>
      </w:r>
    </w:p>
    <w:p>
      <w:pPr>
        <w:pStyle w:val="BookText"/>
      </w:pPr>
      <w:r>
        <w:rPr>
          <w:rFonts w:ascii="Amiri" w:hAnsi="Amiri" w:eastAsia="Amiri" w:cs="Amiri"/>
          <w:lang w:bidi="ar-SA"/>
          <w:color w:val="111111"/>
          <w:sz w:val="28"/>
          <w:szCs w:val="28"/>
          <w:rtl/>
        </w:rPr>
        <w:t xml:space="preserve">3099 . النجف الأشرف؛ مؤسسة كاشف الغطاء العامة؛ رقم المخطوط: 745</w:t>
      </w:r>
    </w:p>
    <w:p>
      <w:pPr>
        <w:pStyle w:val="BookText"/>
      </w:pPr>
      <w:r>
        <w:rPr>
          <w:rFonts w:ascii="IRNazanin" w:hAnsi="IRNazanin" w:eastAsia="IRNazanin" w:cs="IRNazanin"/>
          <w:lang w:bidi="fa-IR"/>
          <w:color w:val="111111"/>
          <w:sz w:val="28"/>
          <w:szCs w:val="28"/>
          <w:rtl/>
        </w:rPr>
        <w:t xml:space="preserve">کا: مجهول، تا: مجهول؛ ناقصة الأوّل والآخر؛ 506 ص [ف: 1 -338]</w:t>
      </w:r>
    </w:p>
    <w:p>
      <w:pPr>
        <w:pStyle w:val="BookText"/>
      </w:pPr>
      <w:r>
        <w:rPr>
          <w:rFonts w:ascii="Amiri" w:hAnsi="Amiri" w:eastAsia="Amiri" w:cs="Amiri"/>
          <w:lang w:bidi="ar-SA"/>
          <w:color w:val="111111"/>
          <w:sz w:val="28"/>
          <w:szCs w:val="28"/>
          <w:rtl/>
        </w:rPr>
        <w:t xml:space="preserve">3100 . النجف الأشرف؛ مؤسسة كاشف الغطاء العامة؛ رقم المخطوط: 1351</w:t>
      </w:r>
    </w:p>
    <w:p>
      <w:pPr>
        <w:pStyle w:val="BookText"/>
      </w:pPr>
      <w:r>
        <w:rPr>
          <w:rFonts w:ascii="IRNazanin" w:hAnsi="IRNazanin" w:eastAsia="IRNazanin" w:cs="IRNazanin"/>
          <w:lang w:bidi="fa-IR"/>
          <w:color w:val="111111"/>
          <w:sz w:val="28"/>
          <w:szCs w:val="28"/>
          <w:rtl/>
        </w:rPr>
        <w:t xml:space="preserve">کا: مجهول، تا: مجهول؛ ناقصة : الأوّل والآخر؛ 350 ص [ف: 1 -338]</w:t>
      </w:r>
    </w:p>
    <w:p>
      <w:pPr>
        <w:pStyle w:val="BookText"/>
      </w:pPr>
      <w:r>
        <w:rPr>
          <w:rFonts w:ascii="Amiri" w:hAnsi="Amiri" w:eastAsia="Amiri" w:cs="Amiri"/>
          <w:lang w:bidi="ar-SA"/>
          <w:color w:val="111111"/>
          <w:sz w:val="28"/>
          <w:szCs w:val="28"/>
          <w:rtl/>
        </w:rPr>
        <w:t xml:space="preserve">3101 . كربلاء؛ مكتبة السيد محمّد باقر الطباطبائي؛ رقم المخطوط: 299</w:t>
      </w:r>
    </w:p>
    <w:p>
      <w:pPr>
        <w:pStyle w:val="BookText"/>
      </w:pPr>
      <w:r>
        <w:rPr>
          <w:rFonts w:ascii="Amiri" w:hAnsi="Amiri" w:eastAsia="Amiri" w:cs="Amiri"/>
          <w:lang w:bidi="ar-SA"/>
          <w:color w:val="111111"/>
          <w:sz w:val="28"/>
          <w:szCs w:val="28"/>
          <w:rtl/>
        </w:rPr>
        <w:t xml:space="preserve">أوّلها: البسملة، الحمد لله الذي أنزل على عبده الكتاب...</w:t>
      </w:r>
    </w:p>
    <w:p>
      <w:pPr>
        <w:pStyle w:val="BookText"/>
      </w:pPr>
      <w:r>
        <w:rPr>
          <w:rFonts w:ascii="IRNazanin" w:hAnsi="IRNazanin" w:eastAsia="IRNazanin" w:cs="IRNazanin"/>
          <w:lang w:bidi="fa-IR"/>
          <w:color w:val="111111"/>
          <w:sz w:val="28"/>
          <w:szCs w:val="28"/>
          <w:rtl/>
        </w:rPr>
        <w:t xml:space="preserve">نسخ، کا: مجهول، تا: مجهول؛ ناقصة الآخر؛ 252 ص؛ 8*15سم [ف: 182]</w:t>
      </w:r>
    </w:p>
    <w:p>
      <w:pPr>
        <w:pStyle w:val="BookText"/>
      </w:pPr>
      <w:r>
        <w:rPr>
          <w:rFonts w:ascii="Times New Roman" w:hAnsi="Times New Roman" w:eastAsia="Times New Roman" w:cs="Times New Roman"/>
          <w:lang w:val="en-US" w:bidi="en-US"/>
          <w:color w:val="111111"/>
          <w:sz w:val="28"/>
          <w:szCs w:val="28"/>
          <w:rtl/>
        </w:rPr>
        <w:t xml:space="preserve">3102.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2169</w:t>
      </w:r>
    </w:p>
    <w:p>
      <w:pPr>
        <w:pStyle w:val="BookText"/>
      </w:pPr>
      <w:r>
        <w:rPr>
          <w:rFonts w:ascii="IRNazanin" w:hAnsi="IRNazanin" w:eastAsia="IRNazanin" w:cs="IRNazanin"/>
          <w:lang w:bidi="fa-IR"/>
          <w:color w:val="111111"/>
          <w:sz w:val="28"/>
          <w:szCs w:val="28"/>
          <w:rtl/>
        </w:rPr>
        <w:t xml:space="preserve">کا: مجهول، تا: مجهول؛ ناقصة : الأوّل والآخر؛5*31 ص [ف: 1 -338]</w:t>
      </w:r>
    </w:p>
    <w:p>
      <w:pPr>
        <w:pStyle w:val="BookText"/>
      </w:pPr>
      <w:r>
        <w:rPr>
          <w:rFonts w:ascii="Times New Roman" w:hAnsi="Times New Roman" w:eastAsia="Times New Roman" w:cs="Times New Roman"/>
          <w:lang w:val="en-US" w:bidi="en-US"/>
          <w:color w:val="111111"/>
          <w:sz w:val="28"/>
          <w:szCs w:val="28"/>
          <w:rtl/>
        </w:rPr>
        <w:t xml:space="preserve">3103.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2253</w:t>
      </w:r>
    </w:p>
    <w:p>
      <w:pPr>
        <w:pStyle w:val="BookText"/>
      </w:pPr>
      <w:r>
        <w:rPr>
          <w:rFonts w:ascii="IRNazanin" w:hAnsi="IRNazanin" w:eastAsia="IRNazanin" w:cs="IRNazanin"/>
          <w:lang w:bidi="fa-IR"/>
          <w:color w:val="111111"/>
          <w:sz w:val="28"/>
          <w:szCs w:val="28"/>
          <w:rtl/>
        </w:rPr>
        <w:t xml:space="preserve">کا: مجهول، تا: مجهول؛ ناقصة : الأوّل والآخر؛ 564 ص :[ف: 1-379]</w:t>
      </w:r>
    </w:p>
    <w:p>
      <w:pPr>
        <w:pStyle w:val="BookText"/>
      </w:pPr>
      <w:r>
        <w:rPr>
          <w:rFonts w:ascii="Amiri" w:hAnsi="Amiri" w:eastAsia="Amiri" w:cs="Amiri"/>
          <w:lang w:bidi="ar-SA"/>
          <w:color w:val="111111"/>
          <w:sz w:val="28"/>
          <w:szCs w:val="28"/>
          <w:rtl/>
        </w:rPr>
        <w:t xml:space="preserve">3104 . النجف الأشرف؛ مؤسسة كاشف الغطاء العامة؛ رقم المخطوط: 4194</w:t>
      </w:r>
    </w:p>
    <w:p>
      <w:pPr>
        <w:pStyle w:val="BookText"/>
      </w:pPr>
      <w:r>
        <w:rPr>
          <w:rFonts w:ascii="IRNazanin" w:hAnsi="IRNazanin" w:eastAsia="IRNazanin" w:cs="IRNazanin"/>
          <w:lang w:bidi="fa-IR"/>
          <w:color w:val="111111"/>
          <w:sz w:val="28"/>
          <w:szCs w:val="28"/>
          <w:rtl/>
        </w:rPr>
        <w:t xml:space="preserve">کا: مجهول، تا: مجهول؛ 38 ص [ف: 1-338]</w:t>
      </w:r>
    </w:p>
    <w:p>
      <w:pPr>
        <w:pStyle w:val="BookText"/>
      </w:pPr>
      <w:r>
        <w:rPr>
          <w:rFonts w:ascii="Times New Roman" w:hAnsi="Times New Roman" w:eastAsia="Times New Roman" w:cs="Times New Roman"/>
          <w:lang w:val="en-US" w:bidi="en-US"/>
          <w:color w:val="111111"/>
          <w:sz w:val="28"/>
          <w:szCs w:val="28"/>
          <w:rtl/>
        </w:rPr>
        <w:t xml:space="preserve">3105.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2321</w:t>
      </w:r>
    </w:p>
    <w:p>
      <w:pPr>
        <w:pStyle w:val="BookText"/>
      </w:pPr>
      <w:r>
        <w:rPr>
          <w:rFonts w:ascii="IRNazanin" w:hAnsi="IRNazanin" w:eastAsia="IRNazanin" w:cs="IRNazanin"/>
          <w:lang w:bidi="fa-IR"/>
          <w:color w:val="111111"/>
          <w:sz w:val="28"/>
          <w:szCs w:val="28"/>
          <w:rtl/>
        </w:rPr>
        <w:t xml:space="preserve">کا: مجهول، تا: مجهول؛ 94 ص [ف: 1-338]</w:t>
      </w:r>
    </w:p>
    <w:p>
      <w:pPr>
        <w:pStyle w:val="BookText"/>
      </w:pPr>
      <w:r>
        <w:rPr>
          <w:rFonts w:ascii="Times New Roman" w:hAnsi="Times New Roman" w:eastAsia="Times New Roman" w:cs="Times New Roman"/>
          <w:lang w:val="en-US" w:bidi="en-US"/>
          <w:color w:val="111111"/>
          <w:sz w:val="28"/>
          <w:szCs w:val="28"/>
          <w:rtl/>
        </w:rPr>
        <w:t xml:space="preserve">3106.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2545</w:t>
      </w:r>
    </w:p>
    <w:p>
      <w:pPr>
        <w:pStyle w:val="BookText"/>
      </w:pPr>
      <w:r>
        <w:rPr>
          <w:rFonts w:ascii="IRNazanin" w:hAnsi="IRNazanin" w:eastAsia="IRNazanin" w:cs="IRNazanin"/>
          <w:lang w:bidi="fa-IR"/>
          <w:color w:val="111111"/>
          <w:sz w:val="28"/>
          <w:szCs w:val="28"/>
          <w:rtl/>
        </w:rPr>
        <w:t xml:space="preserve">کا: مجهول، تا: مجهول؛ ناقصة : الأوّل والآخر؛ 412 ص [ف: 1 -338]
</w:t>
      </w:r>
    </w:p>
    <w:p>
      <w:pPr>
        <w:sectPr>
          <w:footerReference w:type="default" r:id="rId7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3107 . النجف الأشرف؛ مؤسسة كاشف الغطاء العامة؛ رقم المخطوط : 2677</w:t>
      </w:r>
    </w:p>
    <w:p>
      <w:pPr>
        <w:pStyle w:val="BookText"/>
      </w:pPr>
      <w:r>
        <w:rPr>
          <w:rFonts w:ascii="IRNazanin" w:hAnsi="IRNazanin" w:eastAsia="IRNazanin" w:cs="IRNazanin"/>
          <w:lang w:bidi="fa-IR"/>
          <w:color w:val="111111"/>
          <w:sz w:val="28"/>
          <w:szCs w:val="28"/>
          <w:rtl/>
        </w:rPr>
        <w:t xml:space="preserve">کا: مجهول، تا: مجهول؛ 123 ص [ف: 1-338]</w:t>
      </w:r>
    </w:p>
    <w:p>
      <w:pPr>
        <w:pStyle w:val="BookText"/>
      </w:pPr>
      <w:r>
        <w:rPr>
          <w:rFonts w:ascii="Amiri" w:hAnsi="Amiri" w:eastAsia="Amiri" w:cs="Amiri"/>
          <w:lang w:bidi="ar-SA"/>
          <w:color w:val="111111"/>
          <w:sz w:val="28"/>
          <w:szCs w:val="28"/>
          <w:rtl/>
        </w:rPr>
        <w:t xml:space="preserve">3108 . النجف الأشرف؛ مؤسسة كاشف الغطاء العامة؛ رقم المخطوط: 2744</w:t>
      </w:r>
    </w:p>
    <w:p>
      <w:pPr>
        <w:pStyle w:val="BookText"/>
      </w:pPr>
      <w:r>
        <w:rPr>
          <w:rFonts w:ascii="IRNazanin" w:hAnsi="IRNazanin" w:eastAsia="IRNazanin" w:cs="IRNazanin"/>
          <w:lang w:bidi="fa-IR"/>
          <w:color w:val="111111"/>
          <w:sz w:val="28"/>
          <w:szCs w:val="28"/>
          <w:rtl/>
        </w:rPr>
        <w:t xml:space="preserve">کا: مجهول، تا: مجهول؛ ناقصة : الأوّل والآخر؛ 117 ص [ف: 1 -338]</w:t>
      </w:r>
    </w:p>
    <w:p>
      <w:pPr>
        <w:pStyle w:val="BookText"/>
      </w:pPr>
      <w:r>
        <w:rPr>
          <w:rFonts w:ascii="Amiri" w:hAnsi="Amiri" w:eastAsia="Amiri" w:cs="Amiri"/>
          <w:lang w:bidi="ar-SA"/>
          <w:color w:val="111111"/>
          <w:sz w:val="28"/>
          <w:szCs w:val="28"/>
          <w:rtl/>
        </w:rPr>
        <w:t xml:space="preserve">3109 النجف الأشرف؛ مكتبة آية الله الحكيم العامة؛ رقم المخطوط: 6048</w:t>
      </w:r>
    </w:p>
    <w:p>
      <w:pPr>
        <w:pStyle w:val="BookText"/>
      </w:pPr>
      <w:r>
        <w:rPr>
          <w:rFonts w:ascii="IRNazanin" w:hAnsi="IRNazanin" w:eastAsia="IRNazanin" w:cs="IRNazanin"/>
          <w:lang w:bidi="fa-IR"/>
          <w:color w:val="111111"/>
          <w:sz w:val="28"/>
          <w:szCs w:val="28"/>
          <w:rtl/>
        </w:rPr>
        <w:t xml:space="preserve">کا: مجهول، تا: مجهول؛ ناقصة: الأوّل والآخر؛ 166 ص، 15س،12*24سم [معجم المخطوطات النجفية: 686]</w:t>
      </w:r>
    </w:p>
    <w:p>
      <w:pPr>
        <w:pStyle w:val="BookText"/>
      </w:pPr>
      <w:r>
        <w:rPr>
          <w:rFonts w:ascii="Times New Roman" w:hAnsi="Times New Roman" w:eastAsia="Times New Roman" w:cs="Times New Roman"/>
          <w:lang w:val="en-US" w:bidi="en-US"/>
          <w:color w:val="111111"/>
          <w:sz w:val="28"/>
          <w:szCs w:val="28"/>
          <w:rtl/>
        </w:rPr>
        <w:t xml:space="preserve">3110.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1857</w:t>
      </w:r>
    </w:p>
    <w:p>
      <w:pPr>
        <w:pStyle w:val="BookText"/>
      </w:pPr>
      <w:r>
        <w:rPr>
          <w:rFonts w:ascii="IRNazanin" w:hAnsi="IRNazanin" w:eastAsia="IRNazanin" w:cs="IRNazanin"/>
          <w:lang w:bidi="fa-IR"/>
          <w:color w:val="111111"/>
          <w:sz w:val="28"/>
          <w:szCs w:val="28"/>
          <w:rtl/>
        </w:rPr>
        <w:t xml:space="preserve">کا: مجهول، تا: مجهول؛ 82 ص7*14/5سم [ معجم المخطوطات النجفية 703]</w:t>
      </w:r>
    </w:p>
    <w:p>
      <w:pPr>
        <w:pStyle w:val="BookText"/>
      </w:pPr>
      <w:r>
        <w:rPr>
          <w:rFonts w:ascii="Amiri" w:hAnsi="Amiri" w:eastAsia="Amiri" w:cs="Amiri"/>
          <w:lang w:bidi="ar-SA"/>
          <w:color w:val="111111"/>
          <w:sz w:val="28"/>
          <w:szCs w:val="28"/>
          <w:rtl/>
        </w:rPr>
        <w:t xml:space="preserve">3111 . النجف الأشرف مكتبة آية الله الحكيم العامة؛ رقم المخطوط: 21</w:t>
      </w:r>
    </w:p>
    <w:p>
      <w:pPr>
        <w:pStyle w:val="BookText"/>
      </w:pPr>
      <w:r>
        <w:rPr>
          <w:rFonts w:ascii="IRNazanin" w:hAnsi="IRNazanin" w:eastAsia="IRNazanin" w:cs="IRNazanin"/>
          <w:lang w:bidi="fa-IR"/>
          <w:color w:val="111111"/>
          <w:sz w:val="28"/>
          <w:szCs w:val="28"/>
          <w:rtl/>
        </w:rPr>
        <w:t xml:space="preserve">کا: مجهول، تا: مجهول؛ 54 ص7*20 سم [معجم المخطوطات النجفية: 703]</w:t>
      </w:r>
    </w:p>
    <w:p>
      <w:pPr>
        <w:pStyle w:val="BookText"/>
      </w:pPr>
      <w:r>
        <w:rPr>
          <w:rFonts w:ascii="Times New Roman" w:hAnsi="Times New Roman" w:eastAsia="Times New Roman" w:cs="Times New Roman"/>
          <w:lang w:val="en-US" w:bidi="en-US"/>
          <w:color w:val="111111"/>
          <w:sz w:val="28"/>
          <w:szCs w:val="28"/>
          <w:rtl/>
        </w:rPr>
        <w:t xml:space="preserve">3112.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1493</w:t>
      </w:r>
    </w:p>
    <w:p>
      <w:pPr>
        <w:pStyle w:val="BookText"/>
      </w:pPr>
      <w:r>
        <w:rPr>
          <w:rFonts w:ascii="IRNazanin" w:hAnsi="IRNazanin" w:eastAsia="IRNazanin" w:cs="IRNazanin"/>
          <w:lang w:bidi="fa-IR"/>
          <w:color w:val="111111"/>
          <w:sz w:val="28"/>
          <w:szCs w:val="28"/>
          <w:rtl/>
        </w:rPr>
        <w:t xml:space="preserve">کا: مجهول، تا: مجهول؛ ناقصة الأوّل؛ 214 ص 9 س،7*14سم [معجم المخطوطات النجفية: 703]</w:t>
      </w:r>
    </w:p>
    <w:p>
      <w:pPr>
        <w:pStyle w:val="BookText"/>
      </w:pPr>
      <w:r>
        <w:rPr>
          <w:rFonts w:ascii="Times New Roman" w:hAnsi="Times New Roman" w:eastAsia="Times New Roman" w:cs="Times New Roman"/>
          <w:lang w:val="en-US" w:bidi="en-US"/>
          <w:color w:val="111111"/>
          <w:sz w:val="28"/>
          <w:szCs w:val="28"/>
          <w:rtl/>
        </w:rPr>
        <w:t xml:space="preserve">3113.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1658</w:t>
      </w:r>
    </w:p>
    <w:p>
      <w:pPr>
        <w:pStyle w:val="BookText"/>
      </w:pPr>
      <w:r>
        <w:rPr>
          <w:rFonts w:ascii="IRNazanin" w:hAnsi="IRNazanin" w:eastAsia="IRNazanin" w:cs="IRNazanin"/>
          <w:lang w:bidi="fa-IR"/>
          <w:color w:val="111111"/>
          <w:sz w:val="28"/>
          <w:szCs w:val="28"/>
          <w:rtl/>
        </w:rPr>
        <w:t xml:space="preserve">کا: مجهول، تا: مجهول ،227 ص 11س، 1389سم [ معجم المخطوطات النجفية: 703]</w:t>
      </w:r>
    </w:p>
    <w:p>
      <w:pPr>
        <w:pStyle w:val="BookText"/>
      </w:pPr>
      <w:r>
        <w:rPr>
          <w:rFonts w:ascii="Times New Roman" w:hAnsi="Times New Roman" w:eastAsia="Times New Roman" w:cs="Times New Roman"/>
          <w:lang w:val="en-US" w:bidi="en-US"/>
          <w:color w:val="111111"/>
          <w:sz w:val="28"/>
          <w:szCs w:val="28"/>
          <w:rtl/>
        </w:rPr>
        <w:t xml:space="preserve">3114.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1658</w:t>
      </w:r>
    </w:p>
    <w:p>
      <w:pPr>
        <w:pStyle w:val="BookText"/>
      </w:pPr>
      <w:r>
        <w:rPr>
          <w:rFonts w:ascii="IRNazanin" w:hAnsi="IRNazanin" w:eastAsia="IRNazanin" w:cs="IRNazanin"/>
          <w:lang w:bidi="fa-IR"/>
          <w:color w:val="111111"/>
          <w:sz w:val="28"/>
          <w:szCs w:val="28"/>
          <w:rtl/>
        </w:rPr>
        <w:t xml:space="preserve">کا: مجهول، تا: مجهول؛ 227 ص، 11س،4*13سم [معجم المخطوطات النجفية: 703]</w:t>
      </w:r>
    </w:p>
    <w:p>
      <w:pPr>
        <w:pStyle w:val="BookText"/>
      </w:pPr>
      <w:r>
        <w:rPr>
          <w:rFonts w:ascii="Times New Roman" w:hAnsi="Times New Roman" w:eastAsia="Times New Roman" w:cs="Times New Roman"/>
          <w:lang w:val="en-US" w:bidi="en-US"/>
          <w:color w:val="111111"/>
          <w:sz w:val="28"/>
          <w:szCs w:val="28"/>
          <w:rtl/>
        </w:rPr>
        <w:t xml:space="preserve">3115.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3285</w:t>
      </w:r>
    </w:p>
    <w:p>
      <w:pPr>
        <w:pStyle w:val="BookText"/>
      </w:pPr>
      <w:r>
        <w:rPr>
          <w:rFonts w:ascii="IRNazanin" w:hAnsi="IRNazanin" w:eastAsia="IRNazanin" w:cs="IRNazanin"/>
          <w:lang w:bidi="fa-IR"/>
          <w:color w:val="111111"/>
          <w:sz w:val="28"/>
          <w:szCs w:val="28"/>
          <w:rtl/>
        </w:rPr>
        <w:t xml:space="preserve">کا: مجهول، تا: مجهول؛ ناقصة الأوّل والآخر؛ 166 ص ، 8*16سم [معجم المخطوطات النجفية 703]</w:t>
      </w:r>
    </w:p>
    <w:p>
      <w:pPr>
        <w:pStyle w:val="BookText"/>
      </w:pPr>
      <w:r>
        <w:rPr>
          <w:rFonts w:ascii="Amiri" w:hAnsi="Amiri" w:eastAsia="Amiri" w:cs="Amiri"/>
          <w:lang w:bidi="ar-SA"/>
          <w:color w:val="111111"/>
          <w:sz w:val="28"/>
          <w:szCs w:val="28"/>
          <w:rtl/>
        </w:rPr>
        <w:t xml:space="preserve">3116 . النجف الأشرف؛ مكتبة آية الله الحكيم العامة؛ رقم المخطوط : 2836</w:t>
      </w:r>
    </w:p>
    <w:p>
      <w:pPr>
        <w:pStyle w:val="BookText"/>
      </w:pPr>
      <w:r>
        <w:rPr>
          <w:rFonts w:ascii="IRNazanin" w:hAnsi="IRNazanin" w:eastAsia="IRNazanin" w:cs="IRNazanin"/>
          <w:lang w:bidi="fa-IR"/>
          <w:color w:val="111111"/>
          <w:sz w:val="28"/>
          <w:szCs w:val="28"/>
          <w:rtl/>
        </w:rPr>
        <w:t xml:space="preserve">کا: مجهول، تا: مجهول؛ 167 ص10*18سم [معجم المخطوطات النجفية: 704]</w:t>
      </w:r>
    </w:p>
    <w:p>
      <w:pPr>
        <w:pStyle w:val="BookText"/>
      </w:pPr>
      <w:r>
        <w:rPr>
          <w:rFonts w:ascii="Times New Roman" w:hAnsi="Times New Roman" w:eastAsia="Times New Roman" w:cs="Times New Roman"/>
          <w:lang w:val="en-US" w:bidi="en-US"/>
          <w:color w:val="111111"/>
          <w:sz w:val="28"/>
          <w:szCs w:val="28"/>
          <w:rtl/>
        </w:rPr>
        <w:t xml:space="preserve">3117.</w:t>
      </w:r>
    </w:p>
    <w:p>
      <w:pPr>
        <w:pStyle w:val="BookText"/>
      </w:pPr>
      <w:r>
        <w:rPr>
          <w:rFonts w:ascii="Amiri" w:hAnsi="Amiri" w:eastAsia="Amiri" w:cs="Amiri"/>
          <w:lang w:bidi="ar-SA"/>
          <w:color w:val="111111"/>
          <w:sz w:val="28"/>
          <w:szCs w:val="28"/>
          <w:rtl/>
        </w:rPr>
        <w:t xml:space="preserve">كربلاء مكتبة أحمد السيد صالح آل طعمه؛ رقم المخطوط: 1</w:t>
      </w:r>
    </w:p>
    <w:p>
      <w:pPr>
        <w:pStyle w:val="BookText"/>
      </w:pPr>
      <w:r>
        <w:rPr>
          <w:rFonts w:ascii="IRNazanin" w:hAnsi="IRNazanin" w:eastAsia="IRNazanin" w:cs="IRNazanin"/>
          <w:lang w:bidi="fa-IR"/>
          <w:color w:val="111111"/>
          <w:sz w:val="28"/>
          <w:szCs w:val="28"/>
          <w:rtl/>
        </w:rPr>
        <w:t xml:space="preserve">نسخ، کا: مجهول، تا: مجهول ناقصة الأوّل والآخر؛ 250 ص ، 2211/5سم [مخطوطات كربلاء: 3-201]</w:t>
      </w:r>
    </w:p>
    <w:p>
      <w:pPr>
        <w:pStyle w:val="BookText"/>
      </w:pPr>
      <w:r>
        <w:rPr>
          <w:rFonts w:ascii="Times New Roman" w:hAnsi="Times New Roman" w:eastAsia="Times New Roman" w:cs="Times New Roman"/>
          <w:lang w:val="en-US" w:bidi="en-US"/>
          <w:color w:val="111111"/>
          <w:sz w:val="28"/>
          <w:szCs w:val="28"/>
          <w:rtl/>
        </w:rPr>
        <w:t xml:space="preserve">3118.</w:t>
      </w:r>
    </w:p>
    <w:p>
      <w:pPr>
        <w:pStyle w:val="BookText"/>
      </w:pPr>
      <w:r>
        <w:rPr>
          <w:rFonts w:ascii="Amiri" w:hAnsi="Amiri" w:eastAsia="Amiri" w:cs="Amiri"/>
          <w:lang w:bidi="ar-SA"/>
          <w:color w:val="111111"/>
          <w:sz w:val="28"/>
          <w:szCs w:val="28"/>
          <w:rtl/>
        </w:rPr>
        <w:t xml:space="preserve">كربلاء؛ مكتبة أحمد السيد صالح آل طعمه رقم المخطوط: 2</w:t>
      </w:r>
    </w:p>
    <w:p>
      <w:pPr>
        <w:pStyle w:val="BookText"/>
      </w:pPr>
      <w:r>
        <w:rPr>
          <w:rFonts w:ascii="Amiri" w:hAnsi="Amiri" w:eastAsia="Amiri" w:cs="Amiri"/>
          <w:lang w:bidi="ar-SA"/>
          <w:color w:val="111111"/>
          <w:sz w:val="28"/>
          <w:szCs w:val="28"/>
          <w:rtl/>
        </w:rPr>
        <w:t xml:space="preserve">أوّلها أهلكنا قبلهم من القرون انهم اليهم لا يرجعون</w:t>
      </w:r>
    </w:p>
    <w:p>
      <w:pPr>
        <w:pStyle w:val="BookText"/>
      </w:pPr>
      <w:r>
        <w:rPr>
          <w:rFonts w:ascii="IRNazanin" w:hAnsi="IRNazanin" w:eastAsia="IRNazanin" w:cs="IRNazanin"/>
          <w:lang w:bidi="fa-IR"/>
          <w:color w:val="111111"/>
          <w:sz w:val="28"/>
          <w:szCs w:val="28"/>
          <w:rtl/>
        </w:rPr>
        <w:t xml:space="preserve">کا: مجهول، تا: مجهول؛ ناقصة : الآخر؛ 252 ص ، 12*22 سم [مخطوطات كربلاء: 3-202]
</w:t>
      </w:r>
    </w:p>
    <w:p>
      <w:pPr>
        <w:sectPr>
          <w:footerReference w:type="default" r:id="rId734"/>
          <w:footnotePr>
            <w:numStart w:val="1"/>
            <w:numRestart w:val="eachPage"/>
          </w:footnotePr>
          <w:pgSz w:orient="portrait" w:w="11905.511811023622" w:h="16837.79527559055"/>
          <w:pgMar w:top="1440" w:right="1440" w:bottom="1440" w:left="1440" w:header="720" w:footer="720" w:gutter="0"/>
          <w:cols w:num="1" w:space="720"/>
        </w:sectPr>
      </w:pPr>
    </w:p>
    <w:bookmarkStart w:id="568" w:name="pg7770_70235"/>
    <w:bookmarkEnd w:id="568"/>
    <w:p>
      <w:pPr>
        <w:pStyle w:val="BookText"/>
      </w:pPr>
      <w:r>
        <w:rPr>
          <w:rFonts w:ascii="Times New Roman" w:hAnsi="Times New Roman" w:eastAsia="Times New Roman" w:cs="Times New Roman"/>
          <w:lang w:val="en-US" w:bidi="en-US"/>
          <w:color w:val="111111"/>
          <w:sz w:val="28"/>
          <w:szCs w:val="28"/>
          <w:rtl/>
        </w:rPr>
        <w:t xml:space="preserve">3119.</w:t>
      </w:r>
    </w:p>
    <w:p>
      <w:pPr>
        <w:pStyle w:val="BookText"/>
      </w:pPr>
      <w:r>
        <w:rPr>
          <w:rFonts w:ascii="Amiri" w:hAnsi="Amiri" w:eastAsia="Amiri" w:cs="Amiri"/>
          <w:lang w:bidi="ar-SA"/>
          <w:color w:val="111111"/>
          <w:sz w:val="28"/>
          <w:szCs w:val="28"/>
          <w:rtl/>
        </w:rPr>
        <w:t xml:space="preserve">كربلاء؛ مكتبة آل مرعشي؛ رقم المخطوط: 28</w:t>
      </w:r>
    </w:p>
    <w:p>
      <w:pPr>
        <w:pStyle w:val="BookText"/>
      </w:pPr>
      <w:r>
        <w:rPr>
          <w:rFonts w:ascii="IRNazanin" w:hAnsi="IRNazanin" w:eastAsia="IRNazanin" w:cs="IRNazanin"/>
          <w:lang w:bidi="fa-IR"/>
          <w:color w:val="111111"/>
          <w:sz w:val="28"/>
          <w:szCs w:val="28"/>
          <w:rtl/>
        </w:rPr>
        <w:t xml:space="preserve">کا: مجهول، تا: مجهول؛ 48 ص، 10*15سم [مخطوطات كربلاء: 3-370]</w:t>
      </w:r>
    </w:p>
    <w:p>
      <w:pPr>
        <w:pStyle w:val="BookText"/>
      </w:pPr>
      <w:r>
        <w:rPr>
          <w:rFonts w:ascii="Times New Roman" w:hAnsi="Times New Roman" w:eastAsia="Times New Roman" w:cs="Times New Roman"/>
          <w:lang w:val="en-US" w:bidi="en-US"/>
          <w:color w:val="111111"/>
          <w:sz w:val="28"/>
          <w:szCs w:val="28"/>
          <w:rtl/>
        </w:rPr>
        <w:t xml:space="preserve">3120.</w:t>
      </w:r>
    </w:p>
    <w:p>
      <w:pPr>
        <w:pStyle w:val="BookText"/>
      </w:pPr>
      <w:r>
        <w:rPr>
          <w:rFonts w:ascii="Amiri" w:hAnsi="Amiri" w:eastAsia="Amiri" w:cs="Amiri"/>
          <w:lang w:bidi="ar-SA"/>
          <w:color w:val="111111"/>
          <w:sz w:val="28"/>
          <w:szCs w:val="28"/>
          <w:rtl/>
        </w:rPr>
        <w:t xml:space="preserve">الكاظمية ؛ جامعة مدينة العلم؛ رقم المخطوط: 5/20</w:t>
      </w:r>
    </w:p>
    <w:p>
      <w:pPr>
        <w:pStyle w:val="BookText"/>
      </w:pPr>
      <w:r>
        <w:rPr>
          <w:rFonts w:ascii="IRNazanin" w:hAnsi="IRNazanin" w:eastAsia="IRNazanin" w:cs="IRNazanin"/>
          <w:lang w:bidi="fa-IR"/>
          <w:color w:val="111111"/>
          <w:sz w:val="28"/>
          <w:szCs w:val="28"/>
          <w:rtl/>
        </w:rPr>
        <w:t xml:space="preserve">يتضمن مجموعة مختارة من الأدعية المعروفة وزيارات الائمة والأول ياء كزيارة يوم الغدير وعاشوراء وغيرها؛ کا: مجهول، تا: مجهول؛11*15سم [ف: 43]</w:t>
      </w:r>
    </w:p>
    <w:p>
      <w:pPr>
        <w:pStyle w:val="Heading2"/>
      </w:pPr>
      <w:bookmarkStart w:id="2166" w:name="_Toc1494"/>
      <w:r>
        <w:t>الأدعية والزيارات / دعاء - عربي وفارسي</w:t>
      </w:r>
      <w:bookmarkEnd w:id="2166"/>
    </w:p>
    <w:p>
      <w:pPr>
        <w:pStyle w:val="BookText"/>
      </w:pPr>
      <w:r>
        <w:rPr>
          <w:rFonts w:ascii="Times New Roman" w:hAnsi="Times New Roman" w:eastAsia="Times New Roman" w:cs="Times New Roman"/>
          <w:lang w:val="en-US" w:bidi="en-US"/>
          <w:color w:val="111111"/>
          <w:sz w:val="28"/>
          <w:szCs w:val="28"/>
          <w:rtl/>
        </w:rPr>
        <w:t xml:space="preserve">3121.</w:t>
      </w:r>
    </w:p>
    <w:p>
      <w:pPr>
        <w:pStyle w:val="BookText"/>
      </w:pPr>
      <w:r>
        <w:rPr>
          <w:rFonts w:ascii="IRNazanin" w:hAnsi="IRNazanin" w:eastAsia="IRNazanin" w:cs="IRNazanin"/>
          <w:lang w:bidi="fa-IR"/>
          <w:color w:val="111111"/>
          <w:sz w:val="28"/>
          <w:szCs w:val="28"/>
          <w:rtl/>
        </w:rPr>
        <w:t xml:space="preserve">النجف الأشرف العتبة العلوية رقم المخطوط: 737 أوّلها: وان حديث شریف برای دفع بلیات وكشف ملمات آخرها بخورد آرام بگیرد از بي زني.</w:t>
      </w:r>
    </w:p>
    <w:p>
      <w:pPr>
        <w:pStyle w:val="BookText"/>
      </w:pPr>
      <w:r>
        <w:rPr>
          <w:rFonts w:ascii="IRNazanin" w:hAnsi="IRNazanin" w:eastAsia="IRNazanin" w:cs="IRNazanin"/>
          <w:lang w:bidi="fa-IR"/>
          <w:color w:val="111111"/>
          <w:sz w:val="28"/>
          <w:szCs w:val="28"/>
          <w:rtl/>
        </w:rPr>
        <w:t xml:space="preserve">مجموعة من الادعية والزيارات والاحراز والختومات تبدأ بحديث الكساء؛ نسخ وتعليق، کا: مجهول، تا: مجهول؛ ناقصة الأوّل والآخر؛ التسلسل المخزني: 9/3/110؛ 285 ص، 11س،11*17سم [ف: 2-368]</w:t>
      </w:r>
    </w:p>
    <w:p>
      <w:pPr>
        <w:pStyle w:val="Heading2"/>
      </w:pPr>
      <w:bookmarkStart w:id="2167" w:name="_Toc1495"/>
      <w:r>
        <w:t>الأدعية والزيارات / زيارات، دعاء - عربي وفارسي</w:t>
      </w:r>
      <w:bookmarkEnd w:id="2167"/>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Times New Roman" w:hAnsi="Times New Roman" w:eastAsia="Times New Roman" w:cs="Times New Roman"/>
          <w:lang w:val="en-US" w:bidi="en-US"/>
          <w:color w:val="111111"/>
          <w:sz w:val="28"/>
          <w:szCs w:val="28"/>
          <w:rtl/>
        </w:rPr>
        <w:t xml:space="preserve">3122.</w:t>
      </w:r>
    </w:p>
    <w:p>
      <w:pPr>
        <w:pStyle w:val="BookText"/>
      </w:pPr>
      <w:r>
        <w:rPr>
          <w:rFonts w:ascii="Amiri" w:hAnsi="Amiri" w:eastAsia="Amiri" w:cs="Amiri"/>
          <w:lang w:bidi="ar-SA"/>
          <w:color w:val="111111"/>
          <w:sz w:val="28"/>
          <w:szCs w:val="28"/>
          <w:rtl/>
        </w:rPr>
        <w:t xml:space="preserve">النجف الأشرف العتبة العلوية؛ رقم المخطوط : 955</w:t>
      </w:r>
    </w:p>
    <w:p>
      <w:pPr>
        <w:pStyle w:val="BookText"/>
      </w:pPr>
      <w:r>
        <w:rPr>
          <w:rFonts w:ascii="Amiri" w:hAnsi="Amiri" w:eastAsia="Amiri" w:cs="Amiri"/>
          <w:lang w:bidi="ar-SA"/>
          <w:color w:val="111111"/>
          <w:sz w:val="28"/>
          <w:szCs w:val="28"/>
          <w:rtl/>
        </w:rPr>
        <w:t xml:space="preserve">أوّلها: بعد البسمله والاستعانة يسبح الله ما في السموات وما في الأرض الملك القدوس العزيز الحكيم؛ آخرها: لا شريك له وأشهد أن محمّد عبده ورسوله صلى الله عليه وآله ورحمه الله وبركاته.</w:t>
      </w:r>
    </w:p>
    <w:p>
      <w:pPr>
        <w:pStyle w:val="BookText"/>
      </w:pPr>
      <w:r>
        <w:rPr>
          <w:rFonts w:ascii="IRNazanin" w:hAnsi="IRNazanin" w:eastAsia="IRNazanin" w:cs="IRNazanin"/>
          <w:lang w:bidi="fa-IR"/>
          <w:color w:val="111111"/>
          <w:sz w:val="28"/>
          <w:szCs w:val="28"/>
          <w:rtl/>
        </w:rPr>
        <w:t xml:space="preserve">الصفحه الأولى عليها زيارة ثم الصفحه الثانية عليها عمل للرزق بعدها فهرسة للكتاب، ثم بعدها يبدا بسورة الجمعة وينتهي بزيارة الإمام الرضا؛ نسخ وتعلیق، کا: مجهول، تا: مجهول؛ التسلسل المخزني: 448:10/5/293 ص ، 9س،10*15سم [ف: 2-368]</w:t>
      </w:r>
    </w:p>
    <w:p>
      <w:pPr>
        <w:pStyle w:val="BookText"/>
      </w:pPr>
      <w:r>
        <w:rPr>
          <w:rFonts w:ascii="Amiri" w:hAnsi="Amiri" w:eastAsia="Amiri" w:cs="Amiri"/>
          <w:lang w:bidi="ar-SA"/>
          <w:color w:val="111111"/>
          <w:sz w:val="28"/>
          <w:szCs w:val="28"/>
          <w:rtl/>
        </w:rPr>
        <w:t xml:space="preserve">3123 . النجف الأشرف؛ مؤسسة كاشف الغطاء العامة؛ رقم المخطوط : 2357</w:t>
      </w:r>
    </w:p>
    <w:p>
      <w:pPr>
        <w:pStyle w:val="BookText"/>
      </w:pPr>
      <w:r>
        <w:rPr>
          <w:rFonts w:ascii="IRNazanin" w:hAnsi="IRNazanin" w:eastAsia="IRNazanin" w:cs="IRNazanin"/>
          <w:lang w:bidi="fa-IR"/>
          <w:color w:val="111111"/>
          <w:sz w:val="28"/>
          <w:szCs w:val="28"/>
          <w:rtl/>
        </w:rPr>
        <w:t xml:space="preserve">کا: مجهول، تا: مجهول؛ 212 ص [ف -215]
</w:t>
      </w:r>
    </w:p>
    <w:p>
      <w:pPr>
        <w:sectPr>
          <w:footerReference w:type="default" r:id="rId735"/>
          <w:footnotePr>
            <w:numStart w:val="1"/>
            <w:numRestart w:val="eachPage"/>
          </w:footnotePr>
          <w:pgSz w:orient="portrait" w:w="11905.511811023622" w:h="16837.79527559055"/>
          <w:pgMar w:top="1440" w:right="1440" w:bottom="1440" w:left="1440" w:header="720" w:footer="720" w:gutter="0"/>
          <w:cols w:num="1" w:space="720"/>
        </w:sectPr>
      </w:pPr>
    </w:p>
    <w:bookmarkStart w:id="569" w:name="pg7770_70236"/>
    <w:bookmarkEnd w:id="569"/>
    <w:p>
      <w:pPr>
        <w:pStyle w:val="Heading2"/>
      </w:pPr>
      <w:bookmarkStart w:id="2168" w:name="_Toc1496"/>
      <w:r>
        <w:t>الأدعية والزيارات / زيارات، دعاء - فارسي</w:t>
      </w:r>
      <w:bookmarkEnd w:id="2168"/>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Amiri" w:hAnsi="Amiri" w:eastAsia="Amiri" w:cs="Amiri"/>
          <w:lang w:bidi="ar-SA"/>
          <w:color w:val="111111"/>
          <w:sz w:val="28"/>
          <w:szCs w:val="28"/>
          <w:rtl/>
        </w:rPr>
        <w:t xml:space="preserve">3124 . النجف الأشرف؛ مؤسسة كاشف الغطاء العامة؛ رقم المخطوط: 5944</w:t>
      </w:r>
    </w:p>
    <w:p>
      <w:pPr>
        <w:pStyle w:val="BookText"/>
      </w:pPr>
      <w:r>
        <w:rPr>
          <w:rFonts w:ascii="IRNazanin" w:hAnsi="IRNazanin" w:eastAsia="IRNazanin" w:cs="IRNazanin"/>
          <w:lang w:bidi="fa-IR"/>
          <w:color w:val="111111"/>
          <w:sz w:val="28"/>
          <w:szCs w:val="28"/>
          <w:rtl/>
        </w:rPr>
        <w:t xml:space="preserve">ناقص؛ کا: مجهول، تا: مجهول؛ 239 ص [ف: 1-338] 3125. النجف الأشرف؛ مؤسسة كاشف الغطاء العامة؛ رقم المخطوط: 6998</w:t>
      </w:r>
    </w:p>
    <w:p>
      <w:pPr>
        <w:pStyle w:val="BookText"/>
      </w:pPr>
      <w:r>
        <w:rPr>
          <w:rFonts w:ascii="IRNazanin" w:hAnsi="IRNazanin" w:eastAsia="IRNazanin" w:cs="IRNazanin"/>
          <w:lang w:bidi="fa-IR"/>
          <w:color w:val="111111"/>
          <w:sz w:val="28"/>
          <w:szCs w:val="28"/>
          <w:rtl/>
        </w:rPr>
        <w:t xml:space="preserve">کا: مجهول، تا: مجهول؛ 234 ص [ف: 1-338]</w:t>
      </w:r>
    </w:p>
    <w:p>
      <w:pPr>
        <w:pStyle w:val="BookText"/>
      </w:pPr>
      <w:r>
        <w:rPr>
          <w:rFonts w:ascii="Times New Roman" w:hAnsi="Times New Roman" w:eastAsia="Times New Roman" w:cs="Times New Roman"/>
          <w:lang w:val="en-US" w:bidi="en-US"/>
          <w:color w:val="111111"/>
          <w:sz w:val="28"/>
          <w:szCs w:val="28"/>
          <w:rtl/>
        </w:rPr>
        <w:t xml:space="preserve">3126.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5949</w:t>
      </w:r>
    </w:p>
    <w:p>
      <w:pPr>
        <w:pStyle w:val="BookText"/>
      </w:pPr>
      <w:r>
        <w:rPr>
          <w:rFonts w:ascii="IRNazanin" w:hAnsi="IRNazanin" w:eastAsia="IRNazanin" w:cs="IRNazanin"/>
          <w:lang w:bidi="fa-IR"/>
          <w:color w:val="111111"/>
          <w:sz w:val="28"/>
          <w:szCs w:val="28"/>
          <w:rtl/>
        </w:rPr>
        <w:t xml:space="preserve">ناقص؛ کا: مجهول، تا: مجهول؛ 124 ص [ف: 1-338]</w:t>
      </w:r>
    </w:p>
    <w:p>
      <w:pPr>
        <w:pStyle w:val="Heading2"/>
      </w:pPr>
      <w:bookmarkStart w:id="2169" w:name="_Toc1497"/>
      <w:r>
        <w:t>أدعية وسور قرآنية / دعاء - عربي</w:t>
      </w:r>
      <w:bookmarkEnd w:id="2169"/>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Times New Roman" w:hAnsi="Times New Roman" w:eastAsia="Times New Roman" w:cs="Times New Roman"/>
          <w:lang w:val="en-US" w:bidi="en-US"/>
          <w:color w:val="111111"/>
          <w:sz w:val="28"/>
          <w:szCs w:val="28"/>
          <w:rtl/>
        </w:rPr>
        <w:t xml:space="preserve">3127.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20</w:t>
      </w:r>
    </w:p>
    <w:p>
      <w:pPr>
        <w:pStyle w:val="BookText"/>
      </w:pPr>
      <w:r>
        <w:rPr>
          <w:rFonts w:ascii="Amiri" w:hAnsi="Amiri" w:eastAsia="Amiri" w:cs="Amiri"/>
          <w:lang w:bidi="ar-SA"/>
          <w:color w:val="111111"/>
          <w:sz w:val="28"/>
          <w:szCs w:val="28"/>
          <w:rtl/>
        </w:rPr>
        <w:t xml:space="preserve">كا: أحمد بن علي الكراني، تا: 1317ه- [معجم المخطوطات النجفية : 89]</w:t>
      </w:r>
    </w:p>
    <w:p>
      <w:pPr>
        <w:pStyle w:val="BookText"/>
      </w:pPr>
      <w:r>
        <w:rPr>
          <w:rFonts w:ascii="Times New Roman" w:hAnsi="Times New Roman" w:eastAsia="Times New Roman" w:cs="Times New Roman"/>
          <w:lang w:val="en-US" w:bidi="en-US"/>
          <w:color w:val="111111"/>
          <w:sz w:val="28"/>
          <w:szCs w:val="28"/>
          <w:rtl/>
        </w:rPr>
        <w:t xml:space="preserve">3128.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3</w:t>
      </w:r>
    </w:p>
    <w:p>
      <w:pPr>
        <w:pStyle w:val="BookText"/>
      </w:pPr>
      <w:r>
        <w:rPr>
          <w:rFonts w:ascii="Amiri" w:hAnsi="Amiri" w:eastAsia="Amiri" w:cs="Amiri"/>
          <w:lang w:bidi="ar-SA"/>
          <w:color w:val="111111"/>
          <w:sz w:val="28"/>
          <w:szCs w:val="28"/>
          <w:rtl/>
        </w:rPr>
        <w:t xml:space="preserve">كا: علي الطباطبائي الرضوي، تا: 1352ه- [معجم المخطوطات النجفية: 89]</w:t>
      </w:r>
    </w:p>
    <w:p>
      <w:pPr>
        <w:pStyle w:val="Heading2"/>
      </w:pPr>
      <w:bookmarkStart w:id="2170" w:name="_Toc1498"/>
      <w:r>
        <w:t>الأدعية وشروطها / دعاء - عربي</w:t>
      </w:r>
      <w:bookmarkEnd w:id="2170"/>
    </w:p>
    <w:p>
      <w:pPr>
        <w:pStyle w:val="BookText"/>
      </w:pPr>
      <w:r>
        <w:rPr>
          <w:rFonts w:ascii="Amiri" w:hAnsi="Amiri" w:eastAsia="Amiri" w:cs="Amiri"/>
          <w:lang w:bidi="ar-SA"/>
          <w:color w:val="111111"/>
          <w:sz w:val="28"/>
          <w:szCs w:val="28"/>
          <w:rtl/>
        </w:rPr>
        <w:t xml:space="preserve">اليافعي، عبد الله بن اسعد (698 - 768 ه-)</w:t>
      </w:r>
    </w:p>
    <w:p>
      <w:pPr>
        <w:pStyle w:val="BookText"/>
      </w:pPr>
      <w:r>
        <w:rPr>
          <w:rFonts w:ascii="Amiri" w:hAnsi="Amiri" w:eastAsia="Amiri" w:cs="Amiri"/>
          <w:lang w:bidi="ar-SA"/>
          <w:color w:val="111111"/>
          <w:sz w:val="28"/>
          <w:szCs w:val="28"/>
          <w:rtl/>
        </w:rPr>
        <w:t xml:space="preserve">3129 بغداد؛ المكتبة القادرية؛ رقم المخطوط: 1460/4</w:t>
      </w:r>
    </w:p>
    <w:p>
      <w:pPr>
        <w:pStyle w:val="BookText"/>
      </w:pPr>
      <w:r>
        <w:rPr>
          <w:rFonts w:ascii="Amiri" w:hAnsi="Amiri" w:eastAsia="Amiri" w:cs="Amiri"/>
          <w:lang w:bidi="ar-SA"/>
          <w:color w:val="111111"/>
          <w:sz w:val="28"/>
          <w:szCs w:val="28"/>
          <w:rtl/>
        </w:rPr>
        <w:t xml:space="preserve">أوّلها: هذه نبذة في الدعاء وآدابه وأسبابه. قال ابن عطاء للدعاء أركان وأجنحة وأسباب وأوقات؛ آخرها: في مخاصمة خذل الظالم من المتخاصمين والسلام وصلى الله على سيدنا محمّد وآله وسلم.</w:t>
      </w:r>
    </w:p>
    <w:p>
      <w:pPr>
        <w:pStyle w:val="BookText"/>
      </w:pPr>
      <w:r>
        <w:rPr>
          <w:rFonts w:ascii="IRNazanin" w:hAnsi="IRNazanin" w:eastAsia="IRNazanin" w:cs="IRNazanin"/>
          <w:lang w:bidi="fa-IR"/>
          <w:color w:val="111111"/>
          <w:sz w:val="28"/>
          <w:szCs w:val="28"/>
          <w:rtl/>
        </w:rPr>
        <w:t xml:space="preserve">کا: مجهول، تا: القرن 12ه-،16*21سم [ف: 5-253]
</w:t>
      </w:r>
    </w:p>
    <w:p>
      <w:pPr>
        <w:sectPr>
          <w:footerReference w:type="default" r:id="rId736"/>
          <w:footnotePr>
            <w:numStart w:val="1"/>
            <w:numRestart w:val="eachPage"/>
          </w:footnotePr>
          <w:pgSz w:orient="portrait" w:w="11905.511811023622" w:h="16837.79527559055"/>
          <w:pgMar w:top="1440" w:right="1440" w:bottom="1440" w:left="1440" w:header="720" w:footer="720" w:gutter="0"/>
          <w:cols w:num="1" w:space="720"/>
        </w:sectPr>
      </w:pPr>
    </w:p>
    <w:bookmarkStart w:id="570" w:name="pg7770_70237"/>
    <w:bookmarkEnd w:id="570"/>
    <w:p>
      <w:pPr>
        <w:pStyle w:val="Heading2"/>
      </w:pPr>
      <w:bookmarkStart w:id="2171" w:name="_Toc1499"/>
      <w:r>
        <w:t>الأدعية والصلوات / دعاء - عربي</w:t>
      </w:r>
      <w:bookmarkEnd w:id="2171"/>
    </w:p>
    <w:p>
      <w:pPr>
        <w:pStyle w:val="BookText"/>
      </w:pPr>
      <w:r>
        <w:rPr>
          <w:rFonts w:ascii="IRNazanin" w:hAnsi="IRNazanin" w:eastAsia="IRNazanin" w:cs="IRNazanin"/>
          <w:lang w:bidi="fa-IR"/>
          <w:color w:val="111111"/>
          <w:sz w:val="28"/>
          <w:szCs w:val="28"/>
          <w:rtl/>
        </w:rPr>
        <w:t xml:space="preserve">البکری، محمّد</w:t>
      </w:r>
    </w:p>
    <w:p>
      <w:pPr>
        <w:pStyle w:val="BookText"/>
      </w:pPr>
      <w:r>
        <w:rPr>
          <w:rFonts w:ascii="Times New Roman" w:hAnsi="Times New Roman" w:eastAsia="Times New Roman" w:cs="Times New Roman"/>
          <w:lang w:val="en-US" w:bidi="en-US"/>
          <w:color w:val="111111"/>
          <w:sz w:val="28"/>
          <w:szCs w:val="28"/>
          <w:rtl/>
        </w:rPr>
        <w:t xml:space="preserve">3130.</w:t>
      </w:r>
    </w:p>
    <w:p>
      <w:pPr>
        <w:pStyle w:val="BookText"/>
      </w:pPr>
      <w:r>
        <w:rPr>
          <w:rFonts w:ascii="Amiri" w:hAnsi="Amiri" w:eastAsia="Amiri" w:cs="Amiri"/>
          <w:lang w:bidi="ar-SA"/>
          <w:color w:val="111111"/>
          <w:sz w:val="28"/>
          <w:szCs w:val="28"/>
          <w:rtl/>
        </w:rPr>
        <w:t xml:space="preserve">الموصل ؛ المدرسة الرضوانية (في الأوقاف العامة)؛ رقم المخطوط : 18/64/3</w:t>
      </w:r>
    </w:p>
    <w:p>
      <w:pPr>
        <w:pStyle w:val="BookText"/>
      </w:pPr>
      <w:r>
        <w:rPr>
          <w:rFonts w:ascii="IRNazanin" w:hAnsi="IRNazanin" w:eastAsia="IRNazanin" w:cs="IRNazanin"/>
          <w:lang w:bidi="fa-IR"/>
          <w:color w:val="111111"/>
          <w:sz w:val="28"/>
          <w:szCs w:val="28"/>
          <w:rtl/>
        </w:rPr>
        <w:t xml:space="preserve">کا: مجهول، تا: مجهول ؛22*16سم [الأوقاف العامة - الموصل: 8-149]</w:t>
      </w:r>
    </w:p>
    <w:p>
      <w:pPr>
        <w:pStyle w:val="Heading2"/>
      </w:pPr>
      <w:bookmarkStart w:id="2172" w:name="_Toc1500"/>
      <w:r>
        <w:t>الأدعية والصلوات / دعاء - عربي</w:t>
      </w:r>
      <w:bookmarkEnd w:id="2172"/>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Times New Roman" w:hAnsi="Times New Roman" w:eastAsia="Times New Roman" w:cs="Times New Roman"/>
          <w:lang w:val="en-US" w:bidi="en-US"/>
          <w:color w:val="111111"/>
          <w:sz w:val="28"/>
          <w:szCs w:val="28"/>
          <w:rtl/>
        </w:rPr>
        <w:t xml:space="preserve">3131.</w:t>
      </w:r>
    </w:p>
    <w:p>
      <w:pPr>
        <w:pStyle w:val="BookText"/>
      </w:pPr>
      <w:r>
        <w:rPr>
          <w:rFonts w:ascii="Amiri" w:hAnsi="Amiri" w:eastAsia="Amiri" w:cs="Amiri"/>
          <w:lang w:bidi="ar-SA"/>
          <w:color w:val="111111"/>
          <w:sz w:val="28"/>
          <w:szCs w:val="28"/>
          <w:rtl/>
        </w:rPr>
        <w:t xml:space="preserve">الموصل؛ مدرسة الحجيات ( في الأوقاف العامة)؛ رقم المخطوط: 6/1</w:t>
      </w:r>
    </w:p>
    <w:p>
      <w:pPr>
        <w:pStyle w:val="BookText"/>
      </w:pPr>
      <w:r>
        <w:rPr>
          <w:rFonts w:ascii="Amiri" w:hAnsi="Amiri" w:eastAsia="Amiri" w:cs="Amiri"/>
          <w:lang w:bidi="ar-SA"/>
          <w:color w:val="111111"/>
          <w:sz w:val="28"/>
          <w:szCs w:val="28"/>
          <w:rtl/>
        </w:rPr>
        <w:t xml:space="preserve">أوّلها: له عند هذا البيت العتيق آناء الليل أو أطراف النهار</w:t>
      </w:r>
    </w:p>
    <w:p>
      <w:pPr>
        <w:pStyle w:val="BookText"/>
      </w:pPr>
      <w:r>
        <w:rPr>
          <w:rFonts w:ascii="IRNazanin" w:hAnsi="IRNazanin" w:eastAsia="IRNazanin" w:cs="IRNazanin"/>
          <w:lang w:bidi="fa-IR"/>
          <w:color w:val="111111"/>
          <w:sz w:val="28"/>
          <w:szCs w:val="28"/>
          <w:rtl/>
        </w:rPr>
        <w:t xml:space="preserve">نسخ، کا: مجهول، تا: 999ه-، 189 ق،20*14سم [الأوقاف العامة - الموصل: 3-31]</w:t>
      </w:r>
    </w:p>
    <w:p>
      <w:pPr>
        <w:pStyle w:val="BookText"/>
      </w:pPr>
      <w:r>
        <w:rPr>
          <w:rFonts w:ascii="Times New Roman" w:hAnsi="Times New Roman" w:eastAsia="Times New Roman" w:cs="Times New Roman"/>
          <w:lang w:val="en-US" w:bidi="en-US"/>
          <w:color w:val="111111"/>
          <w:sz w:val="28"/>
          <w:szCs w:val="28"/>
          <w:rtl/>
        </w:rPr>
        <w:t xml:space="preserve">3132.</w:t>
      </w:r>
    </w:p>
    <w:p>
      <w:pPr>
        <w:pStyle w:val="BookText"/>
      </w:pPr>
      <w:r>
        <w:rPr>
          <w:rFonts w:ascii="Amiri" w:hAnsi="Amiri" w:eastAsia="Amiri" w:cs="Amiri"/>
          <w:lang w:bidi="ar-SA"/>
          <w:color w:val="111111"/>
          <w:sz w:val="28"/>
          <w:szCs w:val="28"/>
          <w:rtl/>
        </w:rPr>
        <w:t xml:space="preserve">بغداد؛ المكتبة القادرية؛ رقم المخطوط: 1538</w:t>
      </w:r>
    </w:p>
    <w:p>
      <w:pPr>
        <w:pStyle w:val="BookText"/>
      </w:pPr>
      <w:r>
        <w:rPr>
          <w:rFonts w:ascii="IRNazanin" w:hAnsi="IRNazanin" w:eastAsia="IRNazanin" w:cs="IRNazanin"/>
          <w:lang w:bidi="fa-IR"/>
          <w:color w:val="111111"/>
          <w:sz w:val="28"/>
          <w:szCs w:val="28"/>
          <w:rtl/>
        </w:rPr>
        <w:t xml:space="preserve">نقل معظمها من «دلائل الخيرات وشوارق الأنوار في ذكر الصلاة على النبي المختار» لمحمد بن سليمان الجزولي السملالي الحسني الشاذلي ( -870ه-)؛ نسخ، کا: مجهول، تا: القرن 11 ه-، تملك : محمّد رشيد بن بكر افندي؛ 185 ق، 9 س،10*15سم [ف: 5-426]</w:t>
      </w:r>
    </w:p>
    <w:p>
      <w:pPr>
        <w:pStyle w:val="BookText"/>
      </w:pPr>
      <w:r>
        <w:rPr>
          <w:rFonts w:ascii="Times New Roman" w:hAnsi="Times New Roman" w:eastAsia="Times New Roman" w:cs="Times New Roman"/>
          <w:lang w:val="en-US" w:bidi="en-US"/>
          <w:color w:val="111111"/>
          <w:sz w:val="28"/>
          <w:szCs w:val="28"/>
          <w:rtl/>
        </w:rPr>
        <w:t xml:space="preserve">3133.</w:t>
      </w:r>
    </w:p>
    <w:p>
      <w:pPr>
        <w:pStyle w:val="BookText"/>
      </w:pPr>
      <w:r>
        <w:rPr>
          <w:rFonts w:ascii="Amiri" w:hAnsi="Amiri" w:eastAsia="Amiri" w:cs="Amiri"/>
          <w:lang w:bidi="ar-SA"/>
          <w:color w:val="111111"/>
          <w:sz w:val="28"/>
          <w:szCs w:val="28"/>
          <w:rtl/>
        </w:rPr>
        <w:t xml:space="preserve">الموصل؛ مدرسة الحجيات ( في الأوقاف العامة)؛ رقم المخطوط : 22/16/5</w:t>
      </w:r>
    </w:p>
    <w:p>
      <w:pPr>
        <w:pStyle w:val="BookText"/>
      </w:pPr>
      <w:r>
        <w:rPr>
          <w:rFonts w:ascii="IRNazanin" w:hAnsi="IRNazanin" w:eastAsia="IRNazanin" w:cs="IRNazanin"/>
          <w:lang w:bidi="fa-IR"/>
          <w:color w:val="111111"/>
          <w:sz w:val="28"/>
          <w:szCs w:val="28"/>
          <w:rtl/>
        </w:rPr>
        <w:t xml:space="preserve">نسخ، کا: مجهول، تا: 1202ه- [ الأوقاف العامة - الموصل: 3-115]</w:t>
      </w:r>
    </w:p>
    <w:p>
      <w:pPr>
        <w:pStyle w:val="BookText"/>
      </w:pPr>
      <w:r>
        <w:rPr>
          <w:rFonts w:ascii="Times New Roman" w:hAnsi="Times New Roman" w:eastAsia="Times New Roman" w:cs="Times New Roman"/>
          <w:lang w:val="en-US" w:bidi="en-US"/>
          <w:color w:val="111111"/>
          <w:sz w:val="28"/>
          <w:szCs w:val="28"/>
          <w:rtl/>
        </w:rPr>
        <w:t xml:space="preserve">3134.</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 25/50/3</w:t>
      </w:r>
    </w:p>
    <w:p>
      <w:pPr>
        <w:pStyle w:val="BookText"/>
      </w:pPr>
      <w:r>
        <w:rPr>
          <w:rFonts w:ascii="Amiri" w:hAnsi="Amiri" w:eastAsia="Amiri" w:cs="Amiri"/>
          <w:lang w:bidi="ar-SA"/>
          <w:color w:val="111111"/>
          <w:sz w:val="28"/>
          <w:szCs w:val="28"/>
          <w:rtl/>
        </w:rPr>
        <w:t xml:space="preserve">أوّلها: قال سيدي ومولاي الشيخ ...</w:t>
      </w:r>
    </w:p>
    <w:p>
      <w:pPr>
        <w:pStyle w:val="BookText"/>
      </w:pPr>
      <w:r>
        <w:rPr>
          <w:rFonts w:ascii="IRNazanin" w:hAnsi="IRNazanin" w:eastAsia="IRNazanin" w:cs="IRNazanin"/>
          <w:lang w:bidi="fa-IR"/>
          <w:color w:val="111111"/>
          <w:sz w:val="28"/>
          <w:szCs w:val="28"/>
          <w:rtl/>
        </w:rPr>
        <w:t xml:space="preserve">کا: مجهول، تا: مجهول؛ 2 ص [الأوقاف العامة - الموصل: 1-228]</w:t>
      </w:r>
    </w:p>
    <w:p>
      <w:pPr>
        <w:pStyle w:val="BookText"/>
      </w:pPr>
      <w:r>
        <w:rPr>
          <w:rFonts w:ascii="Times New Roman" w:hAnsi="Times New Roman" w:eastAsia="Times New Roman" w:cs="Times New Roman"/>
          <w:lang w:val="en-US" w:bidi="en-US"/>
          <w:color w:val="111111"/>
          <w:sz w:val="28"/>
          <w:szCs w:val="28"/>
          <w:rtl/>
        </w:rPr>
        <w:t xml:space="preserve">3135.</w:t>
      </w:r>
    </w:p>
    <w:p>
      <w:pPr>
        <w:pStyle w:val="BookText"/>
      </w:pPr>
      <w:r>
        <w:rPr>
          <w:rFonts w:ascii="Amiri" w:hAnsi="Amiri" w:eastAsia="Amiri" w:cs="Amiri"/>
          <w:lang w:bidi="ar-SA"/>
          <w:color w:val="111111"/>
          <w:sz w:val="28"/>
          <w:szCs w:val="28"/>
          <w:rtl/>
        </w:rPr>
        <w:t xml:space="preserve">الموصل؛ مدرسة الحجيات ( في الأوقاف العامة)؛ رقم المخطوط: 22/4/35</w:t>
      </w:r>
    </w:p>
    <w:p>
      <w:pPr>
        <w:pStyle w:val="BookText"/>
      </w:pPr>
      <w:r>
        <w:rPr>
          <w:rFonts w:ascii="IRNazanin" w:hAnsi="IRNazanin" w:eastAsia="IRNazanin" w:cs="IRNazanin"/>
          <w:lang w:bidi="fa-IR"/>
          <w:color w:val="111111"/>
          <w:sz w:val="28"/>
          <w:szCs w:val="28"/>
          <w:rtl/>
        </w:rPr>
        <w:t xml:space="preserve">کا: مجهول، تا: مجهول [الأوقاف العامة - الموصل: 3-104]</w:t>
      </w:r>
    </w:p>
    <w:p>
      <w:pPr>
        <w:pStyle w:val="BookText"/>
      </w:pPr>
      <w:r>
        <w:rPr>
          <w:rFonts w:ascii="Times New Roman" w:hAnsi="Times New Roman" w:eastAsia="Times New Roman" w:cs="Times New Roman"/>
          <w:lang w:val="en-US" w:bidi="en-US"/>
          <w:color w:val="111111"/>
          <w:sz w:val="28"/>
          <w:szCs w:val="28"/>
          <w:rtl/>
        </w:rPr>
        <w:t xml:space="preserve">3136.</w:t>
      </w:r>
    </w:p>
    <w:p>
      <w:pPr>
        <w:pStyle w:val="BookText"/>
      </w:pPr>
      <w:r>
        <w:rPr>
          <w:rFonts w:ascii="Amiri" w:hAnsi="Amiri" w:eastAsia="Amiri" w:cs="Amiri"/>
          <w:lang w:bidi="ar-SA"/>
          <w:color w:val="111111"/>
          <w:sz w:val="28"/>
          <w:szCs w:val="28"/>
          <w:rtl/>
        </w:rPr>
        <w:t xml:space="preserve">الموصل؛ مدرسة الصائغ الحلبي (في الأوقاف العامة)؛ رقم المخطوط: 4/5</w:t>
      </w:r>
    </w:p>
    <w:p>
      <w:pPr>
        <w:pStyle w:val="BookText"/>
      </w:pPr>
      <w:r>
        <w:rPr>
          <w:rFonts w:ascii="IRNazanin" w:hAnsi="IRNazanin" w:eastAsia="IRNazanin" w:cs="IRNazanin"/>
          <w:lang w:bidi="fa-IR"/>
          <w:color w:val="111111"/>
          <w:sz w:val="28"/>
          <w:szCs w:val="28"/>
          <w:rtl/>
        </w:rPr>
        <w:t xml:space="preserve">کا: مجهول، تا: مجهول 22ق،22*14سم [الأوقاف العامة - الموصل: 7-162]</w:t>
      </w:r>
    </w:p>
    <w:p>
      <w:pPr>
        <w:pStyle w:val="BookText"/>
      </w:pPr>
      <w:r>
        <w:rPr>
          <w:rFonts w:ascii="Times New Roman" w:hAnsi="Times New Roman" w:eastAsia="Times New Roman" w:cs="Times New Roman"/>
          <w:lang w:val="en-US" w:bidi="en-US"/>
          <w:color w:val="111111"/>
          <w:sz w:val="28"/>
          <w:szCs w:val="28"/>
          <w:rtl/>
        </w:rPr>
        <w:t xml:space="preserve">3137.</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22/8/9</w:t>
      </w:r>
    </w:p>
    <w:p>
      <w:pPr>
        <w:pStyle w:val="BookText"/>
      </w:pPr>
      <w:r>
        <w:rPr>
          <w:rFonts w:ascii="IRNazanin" w:hAnsi="IRNazanin" w:eastAsia="IRNazanin" w:cs="IRNazanin"/>
          <w:lang w:bidi="fa-IR"/>
          <w:color w:val="111111"/>
          <w:sz w:val="28"/>
          <w:szCs w:val="28"/>
          <w:rtl/>
        </w:rPr>
        <w:t xml:space="preserve">کا: مجهول، تا: مجهول [الأوقاف العامة - الموصل: 3-106]</w:t>
      </w:r>
    </w:p>
    <w:p>
      <w:pPr>
        <w:pStyle w:val="BookText"/>
      </w:pPr>
      <w:r>
        <w:rPr>
          <w:rFonts w:ascii="Times New Roman" w:hAnsi="Times New Roman" w:eastAsia="Times New Roman" w:cs="Times New Roman"/>
          <w:lang w:val="en-US" w:bidi="en-US"/>
          <w:color w:val="111111"/>
          <w:sz w:val="28"/>
          <w:szCs w:val="28"/>
          <w:rtl/>
        </w:rPr>
        <w:t xml:space="preserve">3138.</w:t>
      </w:r>
    </w:p>
    <w:p>
      <w:pPr>
        <w:pStyle w:val="BookText"/>
      </w:pPr>
      <w:r>
        <w:rPr>
          <w:rFonts w:ascii="Amiri" w:hAnsi="Amiri" w:eastAsia="Amiri" w:cs="Amiri"/>
          <w:lang w:bidi="ar-SA"/>
          <w:color w:val="111111"/>
          <w:sz w:val="28"/>
          <w:szCs w:val="28"/>
          <w:rtl/>
        </w:rPr>
        <w:t xml:space="preserve">الموصل؛ محمّد صديق الجليلي ( في الأوقاف العامة)؛ رقم المخطوط: 43/14</w:t>
      </w:r>
    </w:p>
    <w:p>
      <w:pPr>
        <w:pStyle w:val="BookText"/>
      </w:pPr>
      <w:r>
        <w:rPr>
          <w:rFonts w:ascii="IRNazanin" w:hAnsi="IRNazanin" w:eastAsia="IRNazanin" w:cs="IRNazanin"/>
          <w:lang w:bidi="fa-IR"/>
          <w:color w:val="111111"/>
          <w:sz w:val="28"/>
          <w:szCs w:val="28"/>
          <w:rtl/>
        </w:rPr>
        <w:t xml:space="preserve">کا: مجهول، تا: مجهول20*15سم [الأوقاف العامة - الموصل: 6 -330]
</w:t>
      </w:r>
    </w:p>
    <w:p>
      <w:pPr>
        <w:sectPr>
          <w:footerReference w:type="default" r:id="rId7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3139 . الموصل؛ مدرسة الحجيات ( في الأوقاف العامة)؛ رقم المخطوط : 22/97/5</w:t>
      </w:r>
    </w:p>
    <w:p>
      <w:pPr>
        <w:pStyle w:val="BookText"/>
      </w:pPr>
      <w:r>
        <w:rPr>
          <w:rFonts w:ascii="IRNazanin" w:hAnsi="IRNazanin" w:eastAsia="IRNazanin" w:cs="IRNazanin"/>
          <w:lang w:bidi="fa-IR"/>
          <w:color w:val="111111"/>
          <w:sz w:val="28"/>
          <w:szCs w:val="28"/>
          <w:rtl/>
        </w:rPr>
        <w:t xml:space="preserve">کا: مجهول، تا: مجهول الأوقاف [العامة - الموصل: 3-170]</w:t>
      </w:r>
    </w:p>
    <w:p>
      <w:pPr>
        <w:pStyle w:val="BookText"/>
      </w:pPr>
      <w:r>
        <w:rPr>
          <w:rFonts w:ascii="Times New Roman" w:hAnsi="Times New Roman" w:eastAsia="Times New Roman" w:cs="Times New Roman"/>
          <w:lang w:val="en-US" w:bidi="en-US"/>
          <w:color w:val="111111"/>
          <w:sz w:val="28"/>
          <w:szCs w:val="28"/>
          <w:rtl/>
        </w:rPr>
        <w:t xml:space="preserve">3140.</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 22/141/1</w:t>
      </w:r>
    </w:p>
    <w:p>
      <w:pPr>
        <w:pStyle w:val="BookText"/>
      </w:pPr>
      <w:r>
        <w:rPr>
          <w:rFonts w:ascii="IRNazanin" w:hAnsi="IRNazanin" w:eastAsia="IRNazanin" w:cs="IRNazanin"/>
          <w:lang w:bidi="fa-IR"/>
          <w:color w:val="111111"/>
          <w:sz w:val="28"/>
          <w:szCs w:val="28"/>
          <w:rtl/>
        </w:rPr>
        <w:t xml:space="preserve">کا: مجهول، تا: مجهول [الأوقاف العامة - الموصل: 3-196]</w:t>
      </w:r>
    </w:p>
    <w:p>
      <w:pPr>
        <w:pStyle w:val="BookText"/>
      </w:pPr>
      <w:r>
        <w:rPr>
          <w:rFonts w:ascii="Times New Roman" w:hAnsi="Times New Roman" w:eastAsia="Times New Roman" w:cs="Times New Roman"/>
          <w:lang w:val="en-US" w:bidi="en-US"/>
          <w:color w:val="111111"/>
          <w:sz w:val="28"/>
          <w:szCs w:val="28"/>
          <w:rtl/>
        </w:rPr>
        <w:t xml:space="preserve">3141.</w:t>
      </w:r>
    </w:p>
    <w:p>
      <w:pPr>
        <w:pStyle w:val="BookText"/>
      </w:pPr>
      <w:r>
        <w:rPr>
          <w:rFonts w:ascii="Amiri" w:hAnsi="Amiri" w:eastAsia="Amiri" w:cs="Amiri"/>
          <w:lang w:bidi="ar-SA"/>
          <w:color w:val="111111"/>
          <w:sz w:val="28"/>
          <w:szCs w:val="28"/>
          <w:rtl/>
        </w:rPr>
        <w:t xml:space="preserve">الموصل؛ خزانة عبد الله الحسو (في الأوقاف العامة)؛ رقم المخطوط: 16/3</w:t>
      </w:r>
    </w:p>
    <w:p>
      <w:pPr>
        <w:pStyle w:val="BookText"/>
      </w:pPr>
      <w:r>
        <w:rPr>
          <w:rFonts w:ascii="IRNazanin" w:hAnsi="IRNazanin" w:eastAsia="IRNazanin" w:cs="IRNazanin"/>
          <w:lang w:bidi="fa-IR"/>
          <w:color w:val="111111"/>
          <w:sz w:val="28"/>
          <w:szCs w:val="28"/>
          <w:rtl/>
        </w:rPr>
        <w:t xml:space="preserve">کا: مجهول، تا: مجهول؛16*11سم [الأوقاف العامة-الموصل: 6 -301]</w:t>
      </w:r>
    </w:p>
    <w:p>
      <w:pPr>
        <w:pStyle w:val="BookText"/>
      </w:pPr>
      <w:r>
        <w:rPr>
          <w:rFonts w:ascii="Times New Roman" w:hAnsi="Times New Roman" w:eastAsia="Times New Roman" w:cs="Times New Roman"/>
          <w:lang w:val="en-US" w:bidi="en-US"/>
          <w:color w:val="111111"/>
          <w:sz w:val="28"/>
          <w:szCs w:val="28"/>
          <w:rtl/>
        </w:rPr>
        <w:t xml:space="preserve">3142.</w:t>
      </w:r>
    </w:p>
    <w:p>
      <w:pPr>
        <w:pStyle w:val="BookText"/>
      </w:pPr>
      <w:r>
        <w:rPr>
          <w:rFonts w:ascii="Amiri" w:hAnsi="Amiri" w:eastAsia="Amiri" w:cs="Amiri"/>
          <w:lang w:bidi="ar-SA"/>
          <w:color w:val="111111"/>
          <w:sz w:val="28"/>
          <w:szCs w:val="28"/>
          <w:rtl/>
        </w:rPr>
        <w:t xml:space="preserve">الموصل؛ مدرسة الخياط (في الأوقاف العامة)؛ رقم المخطوط: 5/1</w:t>
      </w:r>
    </w:p>
    <w:p>
      <w:pPr>
        <w:pStyle w:val="BookText"/>
      </w:pPr>
      <w:r>
        <w:rPr>
          <w:rFonts w:ascii="IRNazanin" w:hAnsi="IRNazanin" w:eastAsia="IRNazanin" w:cs="IRNazanin"/>
          <w:lang w:bidi="fa-IR"/>
          <w:color w:val="111111"/>
          <w:sz w:val="28"/>
          <w:szCs w:val="28"/>
          <w:rtl/>
        </w:rPr>
        <w:t xml:space="preserve">کا: مجهول، تا: مجهول؛ 28 ق ،15*10سم [الأوقاف العامة الموصل: 5-29]</w:t>
      </w:r>
    </w:p>
    <w:p>
      <w:pPr>
        <w:pStyle w:val="BookText"/>
      </w:pPr>
      <w:r>
        <w:rPr>
          <w:rFonts w:ascii="Amiri" w:hAnsi="Amiri" w:eastAsia="Amiri" w:cs="Amiri"/>
          <w:lang w:bidi="ar-SA"/>
          <w:color w:val="111111"/>
          <w:sz w:val="28"/>
          <w:szCs w:val="28"/>
          <w:rtl/>
        </w:rPr>
        <w:t xml:space="preserve">3143 . الموصل؛ مدرسة الخياط (في الأوقاف العامة)؛ رقم المخطوط : 16/1/21</w:t>
      </w:r>
    </w:p>
    <w:p>
      <w:pPr>
        <w:pStyle w:val="BookText"/>
      </w:pPr>
      <w:r>
        <w:rPr>
          <w:rFonts w:ascii="IRNazanin" w:hAnsi="IRNazanin" w:eastAsia="IRNazanin" w:cs="IRNazanin"/>
          <w:lang w:bidi="fa-IR"/>
          <w:color w:val="111111"/>
          <w:sz w:val="28"/>
          <w:szCs w:val="28"/>
          <w:rtl/>
        </w:rPr>
        <w:t xml:space="preserve">نقولات في الأدعية والصلوات؛ کا: مجهول، تا: مجهول [الأوقاف العامة-الموصل: 5-73]</w:t>
      </w:r>
    </w:p>
    <w:p>
      <w:pPr>
        <w:pStyle w:val="BookText"/>
      </w:pPr>
      <w:r>
        <w:rPr>
          <w:rFonts w:ascii="Amiri" w:hAnsi="Amiri" w:eastAsia="Amiri" w:cs="Amiri"/>
          <w:lang w:bidi="ar-SA"/>
          <w:color w:val="111111"/>
          <w:sz w:val="28"/>
          <w:szCs w:val="28"/>
          <w:rtl/>
        </w:rPr>
        <w:t xml:space="preserve">3144 . الموصل؛ المدرسة الأمينية ( في الاوقاف العامة)؛ رقم المخطوط : 23/32/3</w:t>
      </w:r>
    </w:p>
    <w:p>
      <w:pPr>
        <w:pStyle w:val="BookText"/>
      </w:pPr>
      <w:r>
        <w:rPr>
          <w:rFonts w:ascii="IRNazanin" w:hAnsi="IRNazanin" w:eastAsia="IRNazanin" w:cs="IRNazanin"/>
          <w:lang w:bidi="fa-IR"/>
          <w:color w:val="111111"/>
          <w:sz w:val="28"/>
          <w:szCs w:val="28"/>
          <w:rtl/>
        </w:rPr>
        <w:t xml:space="preserve">کا: مجهول، تا: مجهول؛21*16سم [الأوقاف العامة الموصل: 4 -185]</w:t>
      </w:r>
    </w:p>
    <w:p>
      <w:pPr>
        <w:pStyle w:val="BookText"/>
      </w:pPr>
      <w:r>
        <w:rPr>
          <w:rFonts w:ascii="Times New Roman" w:hAnsi="Times New Roman" w:eastAsia="Times New Roman" w:cs="Times New Roman"/>
          <w:lang w:val="en-US" w:bidi="en-US"/>
          <w:color w:val="111111"/>
          <w:sz w:val="28"/>
          <w:szCs w:val="28"/>
          <w:rtl/>
        </w:rPr>
        <w:t xml:space="preserve">3145.</w:t>
      </w:r>
    </w:p>
    <w:p>
      <w:pPr>
        <w:pStyle w:val="BookText"/>
      </w:pPr>
      <w:r>
        <w:rPr>
          <w:rFonts w:ascii="Amiri" w:hAnsi="Amiri" w:eastAsia="Amiri" w:cs="Amiri"/>
          <w:lang w:bidi="ar-SA"/>
          <w:color w:val="111111"/>
          <w:sz w:val="28"/>
          <w:szCs w:val="28"/>
          <w:rtl/>
        </w:rPr>
        <w:t xml:space="preserve">السليمانية؛ مكتبة البابانيين ضمن الأوقاف المركزية)؛ رقم المخطوط: 6/40 ت / 221-222</w:t>
      </w:r>
    </w:p>
    <w:p>
      <w:pPr>
        <w:pStyle w:val="BookText"/>
      </w:pPr>
      <w:r>
        <w:rPr>
          <w:rFonts w:ascii="Amiri" w:hAnsi="Amiri" w:eastAsia="Amiri" w:cs="Amiri"/>
          <w:lang w:bidi="ar-SA"/>
          <w:color w:val="111111"/>
          <w:sz w:val="28"/>
          <w:szCs w:val="28"/>
          <w:rtl/>
        </w:rPr>
        <w:t xml:space="preserve">أوّلها: روي عن أبي بكر الصديق رضي الله عنه أنه قال من لا شيخ له فشيخه الشيطان؛ آخرها: ثم يبدأ بالذكر ويختم بلا إله إلا الله محمد رسول الله ثلاثا وقراءة الفاتحة والدعاء بما أحببت.</w:t>
      </w:r>
    </w:p>
    <w:p>
      <w:pPr>
        <w:pStyle w:val="BookText"/>
      </w:pPr>
      <w:r>
        <w:rPr>
          <w:rFonts w:ascii="IRNazanin" w:hAnsi="IRNazanin" w:eastAsia="IRNazanin" w:cs="IRNazanin"/>
          <w:lang w:bidi="fa-IR"/>
          <w:color w:val="111111"/>
          <w:sz w:val="28"/>
          <w:szCs w:val="28"/>
          <w:rtl/>
        </w:rPr>
        <w:t xml:space="preserve">کا: مجهول، تا: مجهول ،9ق، 13س،21*15سم [الأوقاف المركزية ف: 1-226]</w:t>
      </w:r>
    </w:p>
    <w:p>
      <w:pPr>
        <w:pStyle w:val="BookText"/>
      </w:pPr>
      <w:r>
        <w:rPr>
          <w:rFonts w:ascii="Amiri" w:hAnsi="Amiri" w:eastAsia="Amiri" w:cs="Amiri"/>
          <w:lang w:bidi="ar-SA"/>
          <w:color w:val="111111"/>
          <w:sz w:val="28"/>
          <w:szCs w:val="28"/>
          <w:rtl/>
        </w:rPr>
        <w:t xml:space="preserve">3146 . الموصل؛ مدرسة الخياط (في الأوقاف العامة)؛ رقم المخطوط: 16/42/3</w:t>
      </w:r>
    </w:p>
    <w:p>
      <w:pPr>
        <w:pStyle w:val="BookText"/>
      </w:pPr>
      <w:r>
        <w:rPr>
          <w:rFonts w:ascii="IRNazanin" w:hAnsi="IRNazanin" w:eastAsia="IRNazanin" w:cs="IRNazanin"/>
          <w:lang w:bidi="fa-IR"/>
          <w:color w:val="111111"/>
          <w:sz w:val="28"/>
          <w:szCs w:val="28"/>
          <w:rtl/>
        </w:rPr>
        <w:t xml:space="preserve">کا: مجهول، تا: مجهول [الأوقاف العامة - الموصل: 5-104] 3147. الموصل؛ المدرسة الرضوانية (في الأوقاف العامة)؛ رقم المخطوط : 18/15/11</w:t>
      </w:r>
    </w:p>
    <w:p>
      <w:pPr>
        <w:pStyle w:val="BookText"/>
      </w:pPr>
      <w:r>
        <w:rPr>
          <w:rFonts w:ascii="IRNazanin" w:hAnsi="IRNazanin" w:eastAsia="IRNazanin" w:cs="IRNazanin"/>
          <w:lang w:bidi="fa-IR"/>
          <w:color w:val="111111"/>
          <w:sz w:val="28"/>
          <w:szCs w:val="28"/>
          <w:rtl/>
        </w:rPr>
        <w:t xml:space="preserve">کا: مجهول، تا: مجهول؛20*16سم [الأوقاف العامة - الموصل: 8-119]</w:t>
      </w:r>
    </w:p>
    <w:p>
      <w:pPr>
        <w:pStyle w:val="BookText"/>
      </w:pPr>
      <w:r>
        <w:rPr>
          <w:rFonts w:ascii="Times New Roman" w:hAnsi="Times New Roman" w:eastAsia="Times New Roman" w:cs="Times New Roman"/>
          <w:lang w:val="en-US" w:bidi="en-US"/>
          <w:color w:val="111111"/>
          <w:sz w:val="28"/>
          <w:szCs w:val="28"/>
          <w:rtl/>
        </w:rPr>
        <w:t xml:space="preserve">3148.</w:t>
      </w:r>
    </w:p>
    <w:p>
      <w:pPr>
        <w:pStyle w:val="BookText"/>
      </w:pPr>
      <w:r>
        <w:rPr>
          <w:rFonts w:ascii="Amiri" w:hAnsi="Amiri" w:eastAsia="Amiri" w:cs="Amiri"/>
          <w:lang w:bidi="ar-SA"/>
          <w:color w:val="111111"/>
          <w:sz w:val="28"/>
          <w:szCs w:val="28"/>
          <w:rtl/>
        </w:rPr>
        <w:t xml:space="preserve">الموصل؛ خزانة عبدالهادي رؤف (في الأوقاف العامة)؛ رقم المخطوط: 13</w:t>
      </w:r>
    </w:p>
    <w:p>
      <w:pPr>
        <w:pStyle w:val="BookText"/>
      </w:pPr>
      <w:r>
        <w:rPr>
          <w:rFonts w:ascii="IRNazanin" w:hAnsi="IRNazanin" w:eastAsia="IRNazanin" w:cs="IRNazanin"/>
          <w:lang w:bidi="fa-IR"/>
          <w:color w:val="111111"/>
          <w:sz w:val="28"/>
          <w:szCs w:val="28"/>
          <w:rtl/>
        </w:rPr>
        <w:t xml:space="preserve">کا: مجهول، تا: مجهول؛ ناقصة: الأوّل؛ 45 ق ،20*15سم [الأوقاف العامة الموصل: 6-341]</w:t>
      </w:r>
    </w:p>
    <w:p>
      <w:pPr>
        <w:pStyle w:val="BookText"/>
      </w:pPr>
      <w:r>
        <w:rPr>
          <w:rFonts w:ascii="Times New Roman" w:hAnsi="Times New Roman" w:eastAsia="Times New Roman" w:cs="Times New Roman"/>
          <w:lang w:val="en-US" w:bidi="en-US"/>
          <w:color w:val="111111"/>
          <w:sz w:val="28"/>
          <w:szCs w:val="28"/>
          <w:rtl/>
        </w:rPr>
        <w:t xml:space="preserve">3149.</w:t>
      </w:r>
    </w:p>
    <w:p>
      <w:pPr>
        <w:pStyle w:val="BookText"/>
      </w:pPr>
      <w:r>
        <w:rPr>
          <w:rFonts w:ascii="Amiri" w:hAnsi="Amiri" w:eastAsia="Amiri" w:cs="Amiri"/>
          <w:lang w:bidi="ar-SA"/>
          <w:color w:val="111111"/>
          <w:sz w:val="28"/>
          <w:szCs w:val="28"/>
          <w:rtl/>
        </w:rPr>
        <w:t xml:space="preserve">الموصل ؛ المدرسة الرضوانية (في الأوقاف العامة)؛ رقم المخطوط: 18/53/20</w:t>
      </w:r>
    </w:p>
    <w:p>
      <w:pPr>
        <w:pStyle w:val="BookText"/>
      </w:pPr>
      <w:r>
        <w:rPr>
          <w:rFonts w:ascii="IRNazanin" w:hAnsi="IRNazanin" w:eastAsia="IRNazanin" w:cs="IRNazanin"/>
          <w:lang w:bidi="fa-IR"/>
          <w:color w:val="111111"/>
          <w:sz w:val="28"/>
          <w:szCs w:val="28"/>
          <w:rtl/>
        </w:rPr>
        <w:t xml:space="preserve">کا: مجهول، تا: مجهول21*13سم [الأوقاف العامة - الموصل: 8 -138]</w:t>
      </w:r>
    </w:p>
    <w:p>
      <w:pPr>
        <w:pStyle w:val="BookText"/>
      </w:pPr>
      <w:r>
        <w:rPr>
          <w:rFonts w:ascii="Times New Roman" w:hAnsi="Times New Roman" w:eastAsia="Times New Roman" w:cs="Times New Roman"/>
          <w:lang w:val="en-US" w:bidi="en-US"/>
          <w:color w:val="111111"/>
          <w:sz w:val="28"/>
          <w:szCs w:val="28"/>
          <w:rtl/>
        </w:rPr>
        <w:t xml:space="preserve">3150.</w:t>
      </w:r>
    </w:p>
    <w:p>
      <w:pPr>
        <w:pStyle w:val="BookText"/>
      </w:pPr>
      <w:r>
        <w:rPr>
          <w:rFonts w:ascii="Amiri" w:hAnsi="Amiri" w:eastAsia="Amiri" w:cs="Amiri"/>
          <w:lang w:bidi="ar-SA"/>
          <w:color w:val="111111"/>
          <w:sz w:val="28"/>
          <w:szCs w:val="28"/>
          <w:rtl/>
        </w:rPr>
        <w:t xml:space="preserve">الموصل؛ المدرسة الرضوانية ( في الأوقاف العامة)؛ رقم المخطوط: 18/71/1</w:t>
      </w:r>
    </w:p>
    <w:p>
      <w:pPr>
        <w:pStyle w:val="BookText"/>
      </w:pPr>
      <w:r>
        <w:rPr>
          <w:rFonts w:ascii="IRNazanin" w:hAnsi="IRNazanin" w:eastAsia="IRNazanin" w:cs="IRNazanin"/>
          <w:lang w:bidi="fa-IR"/>
          <w:color w:val="111111"/>
          <w:sz w:val="28"/>
          <w:szCs w:val="28"/>
          <w:rtl/>
        </w:rPr>
        <w:t xml:space="preserve">کا: مجهول، تا: مجهول؛ 22*16سم [ الأوقاف العامة - الموصل: 8-152]
</w:t>
      </w:r>
    </w:p>
    <w:p>
      <w:pPr>
        <w:sectPr>
          <w:footerReference w:type="default" r:id="rId738"/>
          <w:footnotePr>
            <w:numStart w:val="1"/>
            <w:numRestart w:val="eachPage"/>
          </w:footnotePr>
          <w:pgSz w:orient="portrait" w:w="11905.511811023622" w:h="16837.79527559055"/>
          <w:pgMar w:top="1440" w:right="1440" w:bottom="1440" w:left="1440" w:header="720" w:footer="720" w:gutter="0"/>
          <w:cols w:num="1" w:space="720"/>
        </w:sectPr>
      </w:pPr>
    </w:p>
    <w:bookmarkStart w:id="571" w:name="pg7770_70239"/>
    <w:bookmarkEnd w:id="571"/>
    <w:p>
      <w:pPr>
        <w:pStyle w:val="BookText"/>
      </w:pPr>
      <w:r>
        <w:rPr>
          <w:rFonts w:ascii="Times New Roman" w:hAnsi="Times New Roman" w:eastAsia="Times New Roman" w:cs="Times New Roman"/>
          <w:lang w:val="en-US" w:bidi="en-US"/>
          <w:color w:val="111111"/>
          <w:sz w:val="28"/>
          <w:szCs w:val="28"/>
          <w:rtl/>
        </w:rPr>
        <w:t xml:space="preserve">3151.</w:t>
      </w:r>
    </w:p>
    <w:p>
      <w:pPr>
        <w:pStyle w:val="BookText"/>
      </w:pPr>
      <w:r>
        <w:rPr>
          <w:rFonts w:ascii="Amiri" w:hAnsi="Amiri" w:eastAsia="Amiri" w:cs="Amiri"/>
          <w:lang w:bidi="ar-SA"/>
          <w:color w:val="111111"/>
          <w:sz w:val="28"/>
          <w:szCs w:val="28"/>
          <w:rtl/>
        </w:rPr>
        <w:t xml:space="preserve">السليمانية؛ الأوقاف المركزية؛ رقم المخطوط: ت/مجاميع /2227-2228</w:t>
      </w:r>
    </w:p>
    <w:p>
      <w:pPr>
        <w:pStyle w:val="BookText"/>
      </w:pPr>
      <w:r>
        <w:rPr>
          <w:rFonts w:ascii="Amiri" w:hAnsi="Amiri" w:eastAsia="Amiri" w:cs="Amiri"/>
          <w:lang w:bidi="ar-SA"/>
          <w:color w:val="111111"/>
          <w:sz w:val="28"/>
          <w:szCs w:val="28"/>
          <w:rtl/>
        </w:rPr>
        <w:t xml:space="preserve">أوّلها: اللهم أنت الملك الحي الحق المبين لا إله إلا أنت وبي خلقتني وأنا عبدك وأنا على عهدك ووعدك؛ آخرها: صلاتك التي صليت بها عليه صلاة دائمة، على آله وصحبه وعترته. مثل ذلك سبحان ربك رب العزة عما يصفون وسلام على المرسلين.</w:t>
      </w:r>
    </w:p>
    <w:p>
      <w:pPr>
        <w:pStyle w:val="BookText"/>
      </w:pPr>
      <w:r>
        <w:rPr>
          <w:rFonts w:ascii="IRNazanin" w:hAnsi="IRNazanin" w:eastAsia="IRNazanin" w:cs="IRNazanin"/>
          <w:lang w:bidi="fa-IR"/>
          <w:color w:val="111111"/>
          <w:sz w:val="28"/>
          <w:szCs w:val="28"/>
          <w:rtl/>
        </w:rPr>
        <w:t xml:space="preserve">کا: مجهول، تا: مجهول؛ 10ق، 11س، 13*20 سم [ف: 4-93]</w:t>
      </w:r>
    </w:p>
    <w:p>
      <w:pPr>
        <w:pStyle w:val="BookText"/>
      </w:pPr>
      <w:r>
        <w:rPr>
          <w:rFonts w:ascii="Times New Roman" w:hAnsi="Times New Roman" w:eastAsia="Times New Roman" w:cs="Times New Roman"/>
          <w:lang w:val="en-US" w:bidi="en-US"/>
          <w:color w:val="111111"/>
          <w:sz w:val="28"/>
          <w:szCs w:val="28"/>
          <w:rtl/>
        </w:rPr>
        <w:t xml:space="preserve">3152.</w:t>
      </w:r>
    </w:p>
    <w:p>
      <w:pPr>
        <w:pStyle w:val="BookText"/>
      </w:pPr>
      <w:r>
        <w:rPr>
          <w:rFonts w:ascii="Amiri" w:hAnsi="Amiri" w:eastAsia="Amiri" w:cs="Amiri"/>
          <w:lang w:bidi="ar-SA"/>
          <w:color w:val="111111"/>
          <w:sz w:val="28"/>
          <w:szCs w:val="28"/>
          <w:rtl/>
        </w:rPr>
        <w:t xml:space="preserve">الموصل؛ سعيد الديوه جي؛ رقم المخطوط : 86</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9-210] 3153. الموصل ؛ المدرسة الرضوانية (في الأوقاف العامة)؛ رقم المخطوط : 18/83/4</w:t>
      </w:r>
    </w:p>
    <w:p>
      <w:pPr>
        <w:pStyle w:val="BookText"/>
      </w:pPr>
      <w:r>
        <w:rPr>
          <w:rFonts w:ascii="IRNazanin" w:hAnsi="IRNazanin" w:eastAsia="IRNazanin" w:cs="IRNazanin"/>
          <w:lang w:bidi="fa-IR"/>
          <w:color w:val="111111"/>
          <w:sz w:val="28"/>
          <w:szCs w:val="28"/>
          <w:rtl/>
        </w:rPr>
        <w:t xml:space="preserve">کا: مجهول، تا: مجهول [الأوقاف العامة - الموصل: 8-161]</w:t>
      </w:r>
    </w:p>
    <w:p>
      <w:pPr>
        <w:pStyle w:val="Heading2"/>
      </w:pPr>
      <w:bookmarkStart w:id="2173" w:name="_Toc1501"/>
      <w:r>
        <w:t>الأدعية والصلوات / دعاء - عربي وفارسي</w:t>
      </w:r>
      <w:bookmarkEnd w:id="2173"/>
    </w:p>
    <w:p>
      <w:pPr>
        <w:pStyle w:val="BookText"/>
      </w:pPr>
      <w:r>
        <w:rPr>
          <w:rFonts w:ascii="Times New Roman" w:hAnsi="Times New Roman" w:eastAsia="Times New Roman" w:cs="Times New Roman"/>
          <w:lang w:val="en-US" w:bidi="en-US"/>
          <w:color w:val="111111"/>
          <w:sz w:val="28"/>
          <w:szCs w:val="28"/>
          <w:rtl/>
        </w:rPr>
        <w:t xml:space="preserve">3154.</w:t>
      </w:r>
    </w:p>
    <w:p>
      <w:pPr>
        <w:pStyle w:val="BookText"/>
      </w:pPr>
      <w:r>
        <w:rPr>
          <w:rFonts w:ascii="Amiri" w:hAnsi="Amiri" w:eastAsia="Amiri" w:cs="Amiri"/>
          <w:lang w:bidi="ar-SA"/>
          <w:color w:val="111111"/>
          <w:sz w:val="28"/>
          <w:szCs w:val="28"/>
          <w:rtl/>
        </w:rPr>
        <w:t xml:space="preserve">الموصل؛ مدرسة الحجيات ( في الأوقاف العامة)؛ رقم المخطوط : 22/141/4</w:t>
      </w:r>
    </w:p>
    <w:p>
      <w:pPr>
        <w:pStyle w:val="BookText"/>
      </w:pPr>
      <w:r>
        <w:rPr>
          <w:rFonts w:ascii="IRNazanin" w:hAnsi="IRNazanin" w:eastAsia="IRNazanin" w:cs="IRNazanin"/>
          <w:lang w:bidi="fa-IR"/>
          <w:color w:val="111111"/>
          <w:sz w:val="28"/>
          <w:szCs w:val="28"/>
          <w:rtl/>
        </w:rPr>
        <w:t xml:space="preserve">کا: مجهول، تا: مجهول؛ 8 ق [ الأوقاف العامة - الموصل: 3-196]</w:t>
      </w:r>
    </w:p>
    <w:p>
      <w:pPr>
        <w:pStyle w:val="Heading2"/>
      </w:pPr>
      <w:bookmarkStart w:id="2174" w:name="_Toc1502"/>
      <w:r>
        <w:t>أدعية وصلوات واستغفارات / دعاء - عربي</w:t>
      </w:r>
      <w:bookmarkEnd w:id="2174"/>
    </w:p>
    <w:p>
      <w:pPr>
        <w:pStyle w:val="BookText"/>
      </w:pPr>
      <w:r>
        <w:rPr>
          <w:rFonts w:ascii="Amiri" w:hAnsi="Amiri" w:eastAsia="Amiri" w:cs="Amiri"/>
          <w:lang w:bidi="ar-SA"/>
          <w:color w:val="111111"/>
          <w:sz w:val="28"/>
          <w:szCs w:val="28"/>
          <w:rtl/>
        </w:rPr>
        <w:t xml:space="preserve">3155 . الموصل؛ خزانة عبد الهادي رؤف ( في الأوقاف العامة)؛ رقم المخطوط: 2</w:t>
      </w:r>
    </w:p>
    <w:p>
      <w:pPr>
        <w:pStyle w:val="BookText"/>
      </w:pPr>
      <w:r>
        <w:rPr>
          <w:rFonts w:ascii="IRNazanin" w:hAnsi="IRNazanin" w:eastAsia="IRNazanin" w:cs="IRNazanin"/>
          <w:lang w:bidi="fa-IR"/>
          <w:color w:val="111111"/>
          <w:sz w:val="28"/>
          <w:szCs w:val="28"/>
          <w:rtl/>
        </w:rPr>
        <w:t xml:space="preserve">کا: مجهول، تا: مجهول 12ق،21*15سم [الأوقاف العامة - الموصل: 6-339]</w:t>
      </w:r>
    </w:p>
    <w:p>
      <w:pPr>
        <w:pStyle w:val="Heading2"/>
      </w:pPr>
      <w:bookmarkStart w:id="2175" w:name="_Toc1503"/>
      <w:r>
        <w:t>أدعية وصلوات وتسبيحات / دعاء - عربي</w:t>
      </w:r>
      <w:bookmarkEnd w:id="2175"/>
    </w:p>
    <w:p>
      <w:pPr>
        <w:pStyle w:val="BookText"/>
      </w:pPr>
      <w:r>
        <w:rPr>
          <w:rFonts w:ascii="Times New Roman" w:hAnsi="Times New Roman" w:eastAsia="Times New Roman" w:cs="Times New Roman"/>
          <w:lang w:val="en-US" w:bidi="en-US"/>
          <w:color w:val="111111"/>
          <w:sz w:val="28"/>
          <w:szCs w:val="28"/>
          <w:rtl/>
        </w:rPr>
        <w:t xml:space="preserve">3156.</w:t>
      </w:r>
    </w:p>
    <w:p>
      <w:pPr>
        <w:pStyle w:val="BookText"/>
      </w:pPr>
      <w:r>
        <w:rPr>
          <w:rFonts w:ascii="Amiri" w:hAnsi="Amiri" w:eastAsia="Amiri" w:cs="Amiri"/>
          <w:lang w:bidi="ar-SA"/>
          <w:color w:val="111111"/>
          <w:sz w:val="28"/>
          <w:szCs w:val="28"/>
          <w:rtl/>
        </w:rPr>
        <w:t xml:space="preserve">الموصل؛ خزانة ميسر صالح الامين (في الأوقاف العامة)؛ رقم المخطوط: 3</w:t>
      </w:r>
    </w:p>
    <w:p>
      <w:pPr>
        <w:pStyle w:val="BookText"/>
      </w:pPr>
      <w:r>
        <w:rPr>
          <w:rFonts w:ascii="IRNazanin" w:hAnsi="IRNazanin" w:eastAsia="IRNazanin" w:cs="IRNazanin"/>
          <w:lang w:bidi="fa-IR"/>
          <w:color w:val="111111"/>
          <w:sz w:val="28"/>
          <w:szCs w:val="28"/>
          <w:rtl/>
        </w:rPr>
        <w:t xml:space="preserve">کا: مجهول، تا: مجهول 29 ق ،17*11سم [الأوقاف العامة -الموصل: 6-277]</w:t>
      </w:r>
    </w:p>
    <w:p>
      <w:pPr>
        <w:pStyle w:val="BookText"/>
      </w:pPr>
      <w:r>
        <w:rPr>
          <w:rFonts w:ascii="Times New Roman" w:hAnsi="Times New Roman" w:eastAsia="Times New Roman" w:cs="Times New Roman"/>
          <w:lang w:val="en-US" w:bidi="en-US"/>
          <w:color w:val="111111"/>
          <w:sz w:val="28"/>
          <w:szCs w:val="28"/>
          <w:rtl/>
        </w:rPr>
        <w:t xml:space="preserve">3157.</w:t>
      </w:r>
    </w:p>
    <w:p>
      <w:pPr>
        <w:pStyle w:val="BookText"/>
      </w:pPr>
      <w:r>
        <w:rPr>
          <w:rFonts w:ascii="Amiri" w:hAnsi="Amiri" w:eastAsia="Amiri" w:cs="Amiri"/>
          <w:lang w:bidi="ar-SA"/>
          <w:color w:val="111111"/>
          <w:sz w:val="28"/>
          <w:szCs w:val="28"/>
          <w:rtl/>
        </w:rPr>
        <w:t xml:space="preserve">الموصل؛ خزانة عبد الهادي رؤف ( في الأوقاف العامة)؛ رقم المخطوط: 1</w:t>
      </w:r>
    </w:p>
    <w:p>
      <w:pPr>
        <w:pStyle w:val="BookText"/>
      </w:pPr>
      <w:r>
        <w:rPr>
          <w:rFonts w:ascii="IRNazanin" w:hAnsi="IRNazanin" w:eastAsia="IRNazanin" w:cs="IRNazanin"/>
          <w:lang w:bidi="fa-IR"/>
          <w:color w:val="111111"/>
          <w:sz w:val="28"/>
          <w:szCs w:val="28"/>
          <w:rtl/>
        </w:rPr>
        <w:t xml:space="preserve">کا: مجهول، تا: مجهول؛ 132ق،19*12سم الأوقاف العامة-الموصل: 6-339]</w:t>
      </w:r>
    </w:p>
    <w:p>
      <w:pPr>
        <w:pStyle w:val="BookText"/>
      </w:pPr>
      <w:r>
        <w:rPr>
          <w:rFonts w:ascii="Times New Roman" w:hAnsi="Times New Roman" w:eastAsia="Times New Roman" w:cs="Times New Roman"/>
          <w:lang w:val="en-US" w:bidi="en-US"/>
          <w:color w:val="111111"/>
          <w:sz w:val="28"/>
          <w:szCs w:val="28"/>
          <w:rtl/>
        </w:rPr>
        <w:t xml:space="preserve">3158.</w:t>
      </w:r>
    </w:p>
    <w:p>
      <w:pPr>
        <w:pStyle w:val="BookText"/>
      </w:pPr>
      <w:r>
        <w:rPr>
          <w:rFonts w:ascii="Amiri" w:hAnsi="Amiri" w:eastAsia="Amiri" w:cs="Amiri"/>
          <w:lang w:bidi="ar-SA"/>
          <w:color w:val="111111"/>
          <w:sz w:val="28"/>
          <w:szCs w:val="28"/>
          <w:rtl/>
        </w:rPr>
        <w:t xml:space="preserve">الموصل؛ مدرسة الخياط (في الأوقاف العامة)؛ رقم المخطوط: 5/2</w:t>
      </w:r>
    </w:p>
    <w:p>
      <w:pPr>
        <w:pStyle w:val="BookText"/>
      </w:pPr>
      <w:r>
        <w:rPr>
          <w:rFonts w:ascii="IRNazanin" w:hAnsi="IRNazanin" w:eastAsia="IRNazanin" w:cs="IRNazanin"/>
          <w:lang w:bidi="fa-IR"/>
          <w:color w:val="111111"/>
          <w:sz w:val="28"/>
          <w:szCs w:val="28"/>
          <w:rtl/>
        </w:rPr>
        <w:t xml:space="preserve">کا: مجهول، تا: مجهول؛ 64ق،16*11سم [الأوقاف العامة الموصل: 5-29]
</w:t>
      </w:r>
    </w:p>
    <w:p>
      <w:pPr>
        <w:sectPr>
          <w:footerReference w:type="default" r:id="rId739"/>
          <w:footnotePr>
            <w:numStart w:val="1"/>
            <w:numRestart w:val="eachPage"/>
          </w:footnotePr>
          <w:pgSz w:orient="portrait" w:w="11905.511811023622" w:h="16837.79527559055"/>
          <w:pgMar w:top="1440" w:right="1440" w:bottom="1440" w:left="1440" w:header="720" w:footer="720" w:gutter="0"/>
          <w:cols w:num="1" w:space="720"/>
        </w:sectPr>
      </w:pPr>
    </w:p>
    <w:bookmarkStart w:id="572" w:name="pg7770_70240"/>
    <w:bookmarkEnd w:id="572"/>
    <w:p>
      <w:pPr>
        <w:pStyle w:val="Heading2"/>
      </w:pPr>
      <w:bookmarkStart w:id="2176" w:name="_Toc1504"/>
      <w:r>
        <w:t>أدعية وصلوات وتسبيحات وأوراد / دعاء - عربي</w:t>
      </w:r>
      <w:bookmarkEnd w:id="2176"/>
    </w:p>
    <w:p>
      <w:pPr>
        <w:pStyle w:val="BookText"/>
      </w:pPr>
      <w:r>
        <w:rPr>
          <w:rFonts w:ascii="Times New Roman" w:hAnsi="Times New Roman" w:eastAsia="Times New Roman" w:cs="Times New Roman"/>
          <w:lang w:val="en-US" w:bidi="en-US"/>
          <w:color w:val="111111"/>
          <w:sz w:val="28"/>
          <w:szCs w:val="28"/>
          <w:rtl/>
        </w:rPr>
        <w:t xml:space="preserve">3159.</w:t>
      </w:r>
    </w:p>
    <w:p>
      <w:pPr>
        <w:pStyle w:val="BookText"/>
      </w:pPr>
      <w:r>
        <w:rPr>
          <w:rFonts w:ascii="Amiri" w:hAnsi="Amiri" w:eastAsia="Amiri" w:cs="Amiri"/>
          <w:lang w:bidi="ar-SA"/>
          <w:color w:val="111111"/>
          <w:sz w:val="28"/>
          <w:szCs w:val="28"/>
          <w:rtl/>
        </w:rPr>
        <w:t xml:space="preserve">الموصل؛ مدرسة الصائغ الحلبي ( في الأوقاف العامة)؛ رقم المخطوط: 4/6</w:t>
      </w:r>
    </w:p>
    <w:p>
      <w:pPr>
        <w:pStyle w:val="BookText"/>
      </w:pPr>
      <w:r>
        <w:rPr>
          <w:rFonts w:ascii="IRNazanin" w:hAnsi="IRNazanin" w:eastAsia="IRNazanin" w:cs="IRNazanin"/>
          <w:lang w:bidi="fa-IR"/>
          <w:color w:val="111111"/>
          <w:sz w:val="28"/>
          <w:szCs w:val="28"/>
          <w:rtl/>
        </w:rPr>
        <w:t xml:space="preserve">کا: مجهول، تا: مجهول 112 ق،16*11سم [الأوقاف العامة-الموصل: 7-162]</w:t>
      </w:r>
    </w:p>
    <w:p>
      <w:pPr>
        <w:pStyle w:val="Heading2"/>
      </w:pPr>
      <w:bookmarkStart w:id="2177" w:name="_Toc1505"/>
      <w:r>
        <w:t>أدعية وصلوات وتسبيحات ومنظومات / دعاء - عربي</w:t>
      </w:r>
      <w:bookmarkEnd w:id="2177"/>
    </w:p>
    <w:p>
      <w:pPr>
        <w:pStyle w:val="BookText"/>
      </w:pPr>
      <w:r>
        <w:rPr>
          <w:rFonts w:ascii="Times New Roman" w:hAnsi="Times New Roman" w:eastAsia="Times New Roman" w:cs="Times New Roman"/>
          <w:lang w:val="en-US" w:bidi="en-US"/>
          <w:color w:val="111111"/>
          <w:sz w:val="28"/>
          <w:szCs w:val="28"/>
          <w:rtl/>
        </w:rPr>
        <w:t xml:space="preserve">3160.</w:t>
      </w:r>
    </w:p>
    <w:p>
      <w:pPr>
        <w:pStyle w:val="BookText"/>
      </w:pPr>
      <w:r>
        <w:rPr>
          <w:rFonts w:ascii="Amiri" w:hAnsi="Amiri" w:eastAsia="Amiri" w:cs="Amiri"/>
          <w:lang w:bidi="ar-SA"/>
          <w:color w:val="111111"/>
          <w:sz w:val="28"/>
          <w:szCs w:val="28"/>
          <w:rtl/>
        </w:rPr>
        <w:t xml:space="preserve">الموصل؛ مدرسة بكر افندي (في الأوقاف العامة)؛ رقم المخطوط: 106/2</w:t>
      </w:r>
    </w:p>
    <w:p>
      <w:pPr>
        <w:pStyle w:val="BookText"/>
      </w:pPr>
      <w:r>
        <w:rPr>
          <w:rFonts w:ascii="IRNazanin" w:hAnsi="IRNazanin" w:eastAsia="IRNazanin" w:cs="IRNazanin"/>
          <w:lang w:bidi="fa-IR"/>
          <w:color w:val="111111"/>
          <w:sz w:val="28"/>
          <w:szCs w:val="28"/>
          <w:rtl/>
        </w:rPr>
        <w:t xml:space="preserve">کا: مجهول، تا: مجهول 22*15سم [ الأوقاف العامة - الموصل: 7-322]</w:t>
      </w:r>
    </w:p>
    <w:p>
      <w:pPr>
        <w:pStyle w:val="Heading2"/>
      </w:pPr>
      <w:bookmarkStart w:id="2178" w:name="_Toc1506"/>
      <w:r>
        <w:t>أدعية وصلوات وتسبيحات ونقولات في التصوف / دعاء - عربي</w:t>
      </w:r>
      <w:bookmarkEnd w:id="2178"/>
    </w:p>
    <w:p>
      <w:pPr>
        <w:pStyle w:val="BookText"/>
      </w:pPr>
      <w:r>
        <w:rPr>
          <w:rFonts w:ascii="Amiri" w:hAnsi="Amiri" w:eastAsia="Amiri" w:cs="Amiri"/>
          <w:lang w:bidi="ar-SA"/>
          <w:color w:val="111111"/>
          <w:sz w:val="28"/>
          <w:szCs w:val="28"/>
          <w:rtl/>
        </w:rPr>
        <w:t xml:space="preserve">3161 . الموصل؛ مدرسة الصائغ الحلبي ( في الأوقاف العامة)؛ رقم المخطوط : 4/7</w:t>
      </w:r>
    </w:p>
    <w:p>
      <w:pPr>
        <w:pStyle w:val="BookText"/>
      </w:pPr>
      <w:r>
        <w:rPr>
          <w:rFonts w:ascii="IRNazanin" w:hAnsi="IRNazanin" w:eastAsia="IRNazanin" w:cs="IRNazanin"/>
          <w:lang w:bidi="fa-IR"/>
          <w:color w:val="111111"/>
          <w:sz w:val="28"/>
          <w:szCs w:val="28"/>
          <w:rtl/>
        </w:rPr>
        <w:t xml:space="preserve">کا: مجهول، تا: مجهول؛ 82ق15*11سم [الأوقاف العامة - الموصل: 7-162]</w:t>
      </w:r>
    </w:p>
    <w:p>
      <w:pPr>
        <w:pStyle w:val="Heading2"/>
      </w:pPr>
      <w:bookmarkStart w:id="2179" w:name="_Toc1507"/>
      <w:r>
        <w:t>الأدعية والطلاسم / العلوم الغريبة، دعاء - عربي</w:t>
      </w:r>
      <w:bookmarkEnd w:id="2179"/>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Times New Roman" w:hAnsi="Times New Roman" w:eastAsia="Times New Roman" w:cs="Times New Roman"/>
          <w:lang w:val="en-US" w:bidi="en-US"/>
          <w:color w:val="111111"/>
          <w:sz w:val="28"/>
          <w:szCs w:val="28"/>
          <w:rtl/>
        </w:rPr>
        <w:t xml:space="preserve">3162.</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1136/5</w:t>
      </w:r>
    </w:p>
    <w:p>
      <w:pPr>
        <w:pStyle w:val="BookText"/>
      </w:pPr>
      <w:r>
        <w:rPr>
          <w:rFonts w:ascii="IRNazanin" w:hAnsi="IRNazanin" w:eastAsia="IRNazanin" w:cs="IRNazanin"/>
          <w:lang w:bidi="fa-IR"/>
          <w:color w:val="111111"/>
          <w:sz w:val="28"/>
          <w:szCs w:val="28"/>
          <w:rtl/>
        </w:rPr>
        <w:t xml:space="preserve">کا: مجهول، تا: 1050ه-، 18، ص، 10س،13*17سم [معجم المخطوطات النجفية: 631]</w:t>
      </w:r>
    </w:p>
    <w:p>
      <w:pPr>
        <w:pStyle w:val="BookText"/>
      </w:pPr>
      <w:r>
        <w:rPr>
          <w:rFonts w:ascii="Times New Roman" w:hAnsi="Times New Roman" w:eastAsia="Times New Roman" w:cs="Times New Roman"/>
          <w:lang w:val="en-US" w:bidi="en-US"/>
          <w:color w:val="111111"/>
          <w:sz w:val="28"/>
          <w:szCs w:val="28"/>
          <w:rtl/>
        </w:rPr>
        <w:t xml:space="preserve">3163.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859</w:t>
      </w:r>
    </w:p>
    <w:p>
      <w:pPr>
        <w:pStyle w:val="BookText"/>
      </w:pPr>
      <w:r>
        <w:rPr>
          <w:rFonts w:ascii="IRNazanin" w:hAnsi="IRNazanin" w:eastAsia="IRNazanin" w:cs="IRNazanin"/>
          <w:lang w:bidi="fa-IR"/>
          <w:color w:val="111111"/>
          <w:sz w:val="28"/>
          <w:szCs w:val="28"/>
          <w:rtl/>
        </w:rPr>
        <w:t xml:space="preserve">في الطلسمات والعوذات والزقي وفيها جداول ورسوم وأرقام هندسية وما شاكل ذلك؛ :کا: مجهول، تا: مجهول؛ 4 ق(1-15) [ف: 3-47]</w:t>
      </w:r>
    </w:p>
    <w:p>
      <w:pPr>
        <w:pStyle w:val="BookText"/>
      </w:pPr>
      <w:r>
        <w:rPr>
          <w:rFonts w:ascii="Times New Roman" w:hAnsi="Times New Roman" w:eastAsia="Times New Roman" w:cs="Times New Roman"/>
          <w:lang w:val="en-US" w:bidi="en-US"/>
          <w:color w:val="111111"/>
          <w:sz w:val="28"/>
          <w:szCs w:val="28"/>
          <w:rtl/>
        </w:rPr>
        <w:t xml:space="preserve">3164.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2891</w:t>
      </w:r>
    </w:p>
    <w:p>
      <w:pPr>
        <w:pStyle w:val="BookText"/>
      </w:pPr>
      <w:r>
        <w:rPr>
          <w:rFonts w:ascii="IRNazanin" w:hAnsi="IRNazanin" w:eastAsia="IRNazanin" w:cs="IRNazanin"/>
          <w:lang w:bidi="fa-IR"/>
          <w:color w:val="111111"/>
          <w:sz w:val="28"/>
          <w:szCs w:val="28"/>
          <w:rtl/>
        </w:rPr>
        <w:t xml:space="preserve">کا: مجهول، تا: مجهول؛ ناقصة الأوّل والآخر؛ 53 ص [ف: 1-34]</w:t>
      </w:r>
    </w:p>
    <w:p>
      <w:pPr>
        <w:pStyle w:val="BookText"/>
      </w:pPr>
      <w:r>
        <w:rPr>
          <w:rFonts w:ascii="Times New Roman" w:hAnsi="Times New Roman" w:eastAsia="Times New Roman" w:cs="Times New Roman"/>
          <w:lang w:val="en-US" w:bidi="en-US"/>
          <w:color w:val="111111"/>
          <w:sz w:val="28"/>
          <w:szCs w:val="28"/>
          <w:rtl/>
        </w:rPr>
        <w:t xml:space="preserve">3165.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6067</w:t>
      </w:r>
    </w:p>
    <w:p>
      <w:pPr>
        <w:pStyle w:val="BookText"/>
      </w:pPr>
      <w:r>
        <w:rPr>
          <w:rFonts w:ascii="IRNazanin" w:hAnsi="IRNazanin" w:eastAsia="IRNazanin" w:cs="IRNazanin"/>
          <w:lang w:bidi="fa-IR"/>
          <w:color w:val="111111"/>
          <w:sz w:val="28"/>
          <w:szCs w:val="28"/>
          <w:rtl/>
        </w:rPr>
        <w:t xml:space="preserve">کا: مجهول، تا: مجهول؛ ناقصة: الأوّل والآخر؛ 120 ص [ف: 1 -33]
</w:t>
      </w:r>
    </w:p>
    <w:p>
      <w:pPr>
        <w:sectPr>
          <w:footerReference w:type="default" r:id="rId740"/>
          <w:footnotePr>
            <w:numStart w:val="1"/>
            <w:numRestart w:val="eachPage"/>
          </w:footnotePr>
          <w:pgSz w:orient="portrait" w:w="11905.511811023622" w:h="16837.79527559055"/>
          <w:pgMar w:top="1440" w:right="1440" w:bottom="1440" w:left="1440" w:header="720" w:footer="720" w:gutter="0"/>
          <w:cols w:num="1" w:space="720"/>
        </w:sectPr>
      </w:pPr>
    </w:p>
    <w:bookmarkStart w:id="573" w:name="pg7770_70241"/>
    <w:bookmarkEnd w:id="573"/>
    <w:p>
      <w:pPr>
        <w:pStyle w:val="BookText"/>
      </w:pPr>
      <w:r>
        <w:rPr>
          <w:rFonts w:ascii="Times New Roman" w:hAnsi="Times New Roman" w:eastAsia="Times New Roman" w:cs="Times New Roman"/>
          <w:lang w:val="en-US" w:bidi="en-US"/>
          <w:color w:val="111111"/>
          <w:sz w:val="28"/>
          <w:szCs w:val="28"/>
          <w:rtl/>
        </w:rPr>
        <w:t xml:space="preserve">3166.</w:t>
      </w:r>
    </w:p>
    <w:p>
      <w:pPr>
        <w:pStyle w:val="BookText"/>
      </w:pPr>
      <w:r>
        <w:rPr>
          <w:rFonts w:ascii="Amiri" w:hAnsi="Amiri" w:eastAsia="Amiri" w:cs="Amiri"/>
          <w:lang w:bidi="ar-SA"/>
          <w:color w:val="111111"/>
          <w:sz w:val="28"/>
          <w:szCs w:val="28"/>
          <w:rtl/>
        </w:rPr>
        <w:t xml:space="preserve">كربلاء؛ مكتبة محمّد سعيد آل ثابت؛ رقم المخطوط : 21/2</w:t>
      </w:r>
    </w:p>
    <w:p>
      <w:pPr>
        <w:pStyle w:val="BookText"/>
      </w:pPr>
      <w:r>
        <w:rPr>
          <w:rFonts w:ascii="IRNazanin" w:hAnsi="IRNazanin" w:eastAsia="IRNazanin" w:cs="IRNazanin"/>
          <w:lang w:bidi="fa-IR"/>
          <w:color w:val="111111"/>
          <w:sz w:val="28"/>
          <w:szCs w:val="28"/>
          <w:rtl/>
        </w:rPr>
        <w:t xml:space="preserve">کا: مجهول، تا: مجهول؛ 7 ص [ مخطوطات كربلاء: 3-183]</w:t>
      </w:r>
    </w:p>
    <w:p>
      <w:pPr>
        <w:pStyle w:val="BookText"/>
      </w:pPr>
      <w:r>
        <w:rPr>
          <w:rFonts w:ascii="Amiri" w:hAnsi="Amiri" w:eastAsia="Amiri" w:cs="Amiri"/>
          <w:lang w:bidi="ar-SA"/>
          <w:color w:val="111111"/>
          <w:sz w:val="28"/>
          <w:szCs w:val="28"/>
          <w:rtl/>
        </w:rPr>
        <w:t xml:space="preserve">3167 . البصرة ؛ جامعة البصرة (المكتبة المركزية)؛ رقم المخطوط : 480</w:t>
      </w:r>
    </w:p>
    <w:p>
      <w:pPr>
        <w:pStyle w:val="BookText"/>
      </w:pPr>
      <w:r>
        <w:rPr>
          <w:rFonts w:ascii="IRNazanin" w:hAnsi="IRNazanin" w:eastAsia="IRNazanin" w:cs="IRNazanin"/>
          <w:lang w:bidi="fa-IR"/>
          <w:color w:val="111111"/>
          <w:sz w:val="28"/>
          <w:szCs w:val="28"/>
          <w:rtl/>
        </w:rPr>
        <w:t xml:space="preserve">أوّلها: ... في ذلك البركة وكثرة الخير ... كذلك قوله تعالى. أو لم ير الذين كفروا إن السماوات والأرض كانتا رتقا ففتقناهما وجعلنا من الماء كل شيء حي معتاد کا: مجهول، تا: مجهول؛ 46 ق، 21 س، 15*21سم [المورد: 31-386]</w:t>
      </w:r>
    </w:p>
    <w:p>
      <w:pPr>
        <w:pStyle w:val="BookText"/>
      </w:pPr>
      <w:r>
        <w:rPr>
          <w:rFonts w:ascii="Times New Roman" w:hAnsi="Times New Roman" w:eastAsia="Times New Roman" w:cs="Times New Roman"/>
          <w:lang w:val="en-US" w:bidi="en-US"/>
          <w:color w:val="111111"/>
          <w:sz w:val="28"/>
          <w:szCs w:val="28"/>
          <w:rtl/>
        </w:rPr>
        <w:t xml:space="preserve">3168.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3269</w:t>
      </w:r>
    </w:p>
    <w:p>
      <w:pPr>
        <w:pStyle w:val="BookText"/>
      </w:pPr>
      <w:r>
        <w:rPr>
          <w:rFonts w:ascii="IRNazanin" w:hAnsi="IRNazanin" w:eastAsia="IRNazanin" w:cs="IRNazanin"/>
          <w:lang w:bidi="fa-IR"/>
          <w:color w:val="111111"/>
          <w:sz w:val="28"/>
          <w:szCs w:val="28"/>
          <w:rtl/>
        </w:rPr>
        <w:t xml:space="preserve">کا: مجهول، تا: مجهول 313 ص [ف: 1-34]</w:t>
      </w:r>
    </w:p>
    <w:p>
      <w:pPr>
        <w:pStyle w:val="Heading2"/>
      </w:pPr>
      <w:bookmarkStart w:id="2180" w:name="_Toc1508"/>
      <w:r>
        <w:t>أدعية وفضائل قراءة السور القرآنية / زيارات، دعاء - عربي</w:t>
      </w:r>
      <w:bookmarkEnd w:id="2180"/>
    </w:p>
    <w:p>
      <w:pPr>
        <w:pStyle w:val="BookText"/>
      </w:pPr>
      <w:r>
        <w:rPr>
          <w:rFonts w:ascii="Times New Roman" w:hAnsi="Times New Roman" w:eastAsia="Times New Roman" w:cs="Times New Roman"/>
          <w:lang w:val="en-US" w:bidi="en-US"/>
          <w:color w:val="111111"/>
          <w:sz w:val="28"/>
          <w:szCs w:val="28"/>
          <w:rtl/>
        </w:rPr>
        <w:t xml:space="preserve">3169.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3317</w:t>
      </w:r>
    </w:p>
    <w:p>
      <w:pPr>
        <w:pStyle w:val="BookText"/>
      </w:pPr>
      <w:r>
        <w:rPr>
          <w:rFonts w:ascii="IRNazanin" w:hAnsi="IRNazanin" w:eastAsia="IRNazanin" w:cs="IRNazanin"/>
          <w:lang w:bidi="fa-IR"/>
          <w:color w:val="111111"/>
          <w:sz w:val="28"/>
          <w:szCs w:val="28"/>
          <w:rtl/>
        </w:rPr>
        <w:t xml:space="preserve">کا: مجهول، تا: مجهول 213 ص [ف: 1-34]</w:t>
      </w:r>
    </w:p>
    <w:p>
      <w:pPr>
        <w:pStyle w:val="Heading2"/>
      </w:pPr>
      <w:bookmarkStart w:id="2181" w:name="_Toc1509"/>
      <w:r>
        <w:t>الأدعية والقراءة وغيره / دعاء - عربي</w:t>
      </w:r>
      <w:bookmarkEnd w:id="2181"/>
    </w:p>
    <w:p>
      <w:pPr>
        <w:pStyle w:val="BookText"/>
      </w:pPr>
      <w:r>
        <w:rPr>
          <w:rFonts w:ascii="Times New Roman" w:hAnsi="Times New Roman" w:eastAsia="Times New Roman" w:cs="Times New Roman"/>
          <w:lang w:val="en-US" w:bidi="en-US"/>
          <w:color w:val="111111"/>
          <w:sz w:val="28"/>
          <w:szCs w:val="28"/>
          <w:rtl/>
        </w:rPr>
        <w:t xml:space="preserve">3170.</w:t>
      </w:r>
    </w:p>
    <w:p>
      <w:pPr>
        <w:pStyle w:val="BookText"/>
      </w:pPr>
      <w:r>
        <w:rPr>
          <w:rFonts w:ascii="Amiri" w:hAnsi="Amiri" w:eastAsia="Amiri" w:cs="Amiri"/>
          <w:lang w:bidi="ar-SA"/>
          <w:color w:val="111111"/>
          <w:sz w:val="28"/>
          <w:szCs w:val="28"/>
          <w:rtl/>
        </w:rPr>
        <w:t xml:space="preserve">النجف الأشرف؛ مكتبة ابوسعيدة الوثاقية العامة؛ رقم المخطوط: 1</w:t>
      </w:r>
    </w:p>
    <w:p>
      <w:pPr>
        <w:pStyle w:val="BookText"/>
      </w:pPr>
      <w:r>
        <w:rPr>
          <w:rFonts w:ascii="IRNazanin" w:hAnsi="IRNazanin" w:eastAsia="IRNazanin" w:cs="IRNazanin"/>
          <w:lang w:bidi="fa-IR"/>
          <w:color w:val="111111"/>
          <w:sz w:val="28"/>
          <w:szCs w:val="28"/>
          <w:rtl/>
        </w:rPr>
        <w:t xml:space="preserve">کا: مجهول، تا: مجهول؛ رقم القرص 9 [معجم المخطوطات النجفية 706]</w:t>
      </w:r>
    </w:p>
    <w:p>
      <w:pPr>
        <w:pStyle w:val="BookText"/>
      </w:pPr>
      <w:r>
        <w:rPr>
          <w:rFonts w:ascii="Amiri" w:hAnsi="Amiri" w:eastAsia="Amiri" w:cs="Amiri"/>
          <w:lang w:bidi="ar-SA"/>
          <w:color w:val="111111"/>
          <w:sz w:val="28"/>
          <w:szCs w:val="28"/>
          <w:rtl/>
        </w:rPr>
        <w:t xml:space="preserve">ومراسيم دينية حسب المذهب الشيعي / دعاء - عربي اللوزي، إبراهيم بن علي تاريخ التأليف: 27 ذي القعدة 895ه-</w:t>
      </w:r>
    </w:p>
    <w:p>
      <w:pPr>
        <w:pStyle w:val="BookText"/>
      </w:pPr>
      <w:r>
        <w:rPr>
          <w:rFonts w:ascii="Amiri" w:hAnsi="Amiri" w:eastAsia="Amiri" w:cs="Amiri"/>
          <w:lang w:bidi="ar-SA"/>
          <w:color w:val="111111"/>
          <w:sz w:val="28"/>
          <w:szCs w:val="28"/>
          <w:rtl/>
        </w:rPr>
        <w:t xml:space="preserve">3171 . البصرة ؛ جامعة البصرة المكتبة المركزية رقم المخطوط: 171</w:t>
      </w:r>
    </w:p>
    <w:p>
      <w:pPr>
        <w:pStyle w:val="BookText"/>
      </w:pPr>
      <w:r>
        <w:rPr>
          <w:rFonts w:ascii="Amiri" w:hAnsi="Amiri" w:eastAsia="Amiri" w:cs="Amiri"/>
          <w:lang w:bidi="ar-SA"/>
          <w:color w:val="111111"/>
          <w:sz w:val="28"/>
          <w:szCs w:val="28"/>
          <w:rtl/>
        </w:rPr>
        <w:t xml:space="preserve">أوّلها: البسملة، اللهم أسألك الذي إذا ذكرت به ... عزت منه السماوات وانشقت منه الأرضون</w:t>
      </w:r>
    </w:p>
    <w:p>
      <w:pPr>
        <w:pStyle w:val="BookText"/>
      </w:pPr>
      <w:r>
        <w:rPr>
          <w:rFonts w:ascii="IRNazanin" w:hAnsi="IRNazanin" w:eastAsia="IRNazanin" w:cs="IRNazanin"/>
          <w:lang w:bidi="fa-IR"/>
          <w:color w:val="111111"/>
          <w:sz w:val="28"/>
          <w:szCs w:val="28"/>
          <w:rtl/>
        </w:rPr>
        <w:t xml:space="preserve">کا: مجهول، تا: مجهول؛ 374 ق ، 16*24 سم المورد: 31-386]
</w:t>
      </w:r>
    </w:p>
    <w:p>
      <w:pPr>
        <w:sectPr>
          <w:footerReference w:type="default" r:id="rId741"/>
          <w:footnotePr>
            <w:numStart w:val="1"/>
            <w:numRestart w:val="eachPage"/>
          </w:footnotePr>
          <w:pgSz w:orient="portrait" w:w="11905.511811023622" w:h="16837.79527559055"/>
          <w:pgMar w:top="1440" w:right="1440" w:bottom="1440" w:left="1440" w:header="720" w:footer="720" w:gutter="0"/>
          <w:cols w:num="1" w:space="720"/>
        </w:sectPr>
      </w:pPr>
    </w:p>
    <w:bookmarkStart w:id="574" w:name="pg7770_70242"/>
    <w:bookmarkEnd w:id="574"/>
    <w:p>
      <w:pPr>
        <w:pStyle w:val="Heading2"/>
      </w:pPr>
      <w:bookmarkStart w:id="2182" w:name="_Toc1510"/>
      <w:r>
        <w:t>عربي الأدعية والمناجاة / دعاء - عربي</w:t>
      </w:r>
      <w:bookmarkEnd w:id="2182"/>
    </w:p>
    <w:p>
      <w:pPr>
        <w:pStyle w:val="BookText"/>
      </w:pPr>
      <w:r>
        <w:rPr>
          <w:rFonts w:ascii="Times New Roman" w:hAnsi="Times New Roman" w:eastAsia="Times New Roman" w:cs="Times New Roman"/>
          <w:lang w:val="en-US" w:bidi="en-US"/>
          <w:color w:val="111111"/>
          <w:sz w:val="28"/>
          <w:szCs w:val="28"/>
          <w:rtl/>
        </w:rPr>
        <w:t xml:space="preserve">3172.</w:t>
      </w:r>
    </w:p>
    <w:p>
      <w:pPr>
        <w:pStyle w:val="BookText"/>
      </w:pPr>
      <w:r>
        <w:rPr>
          <w:rFonts w:ascii="Amiri" w:hAnsi="Amiri" w:eastAsia="Amiri" w:cs="Amiri"/>
          <w:lang w:bidi="ar-SA"/>
          <w:color w:val="111111"/>
          <w:sz w:val="28"/>
          <w:szCs w:val="28"/>
          <w:rtl/>
        </w:rPr>
        <w:t xml:space="preserve">كربلاء؛ مكتبة محمّد سعيد آل ثابت؛ رقم المخطوط: 23/3</w:t>
      </w:r>
    </w:p>
    <w:p>
      <w:pPr>
        <w:pStyle w:val="BookText"/>
      </w:pPr>
      <w:r>
        <w:rPr>
          <w:rFonts w:ascii="IRNazanin" w:hAnsi="IRNazanin" w:eastAsia="IRNazanin" w:cs="IRNazanin"/>
          <w:lang w:bidi="fa-IR"/>
          <w:color w:val="111111"/>
          <w:sz w:val="28"/>
          <w:szCs w:val="28"/>
          <w:rtl/>
        </w:rPr>
        <w:t xml:space="preserve">کا: محمّد بن مهدي، تا: 1311 ه-، 14 ص [ مخطوطات كربلاء: 3-184]</w:t>
      </w:r>
    </w:p>
    <w:p>
      <w:pPr>
        <w:pStyle w:val="Heading2"/>
      </w:pPr>
      <w:bookmarkStart w:id="2183" w:name="_Toc1511"/>
      <w:r>
        <w:t>أدعية ومناجاة وأحجبة / دعاء - عربي</w:t>
      </w:r>
      <w:bookmarkEnd w:id="2183"/>
    </w:p>
    <w:p>
      <w:pPr>
        <w:pStyle w:val="BookText"/>
      </w:pPr>
      <w:r>
        <w:rPr>
          <w:rFonts w:ascii="Times New Roman" w:hAnsi="Times New Roman" w:eastAsia="Times New Roman" w:cs="Times New Roman"/>
          <w:lang w:val="en-US" w:bidi="en-US"/>
          <w:color w:val="111111"/>
          <w:sz w:val="28"/>
          <w:szCs w:val="28"/>
          <w:rtl/>
        </w:rPr>
        <w:t xml:space="preserve">3173.</w:t>
      </w:r>
    </w:p>
    <w:p>
      <w:pPr>
        <w:pStyle w:val="BookText"/>
      </w:pPr>
      <w:r>
        <w:rPr>
          <w:rFonts w:ascii="Amiri" w:hAnsi="Amiri" w:eastAsia="Amiri" w:cs="Amiri"/>
          <w:lang w:bidi="ar-SA"/>
          <w:color w:val="111111"/>
          <w:sz w:val="28"/>
          <w:szCs w:val="28"/>
          <w:rtl/>
        </w:rPr>
        <w:t xml:space="preserve">بغداد؛ المكتبة القادرية رقم المخطوط: 1424/2</w:t>
      </w:r>
    </w:p>
    <w:p>
      <w:pPr>
        <w:pStyle w:val="BookText"/>
      </w:pPr>
      <w:r>
        <w:rPr>
          <w:rFonts w:ascii="IRNazanin" w:hAnsi="IRNazanin" w:eastAsia="IRNazanin" w:cs="IRNazanin"/>
          <w:lang w:bidi="fa-IR"/>
          <w:color w:val="111111"/>
          <w:sz w:val="28"/>
          <w:szCs w:val="28"/>
          <w:rtl/>
        </w:rPr>
        <w:t xml:space="preserve">تضم أدعية لإنقاذ الملدوغين بالافاعي، ودعاء استغفار ينسب للعلمي (و هناك غير واحد بهذا اللقب) وقصيدة دالية في المناجاة، ودعاء وحجاب لدفع الشدائد؛ نسخ، کا: مجهول، تا: قبل 1119ه-، 20 ق (34-15) ، 11، 12، 16س،11*16سم [ف 5 -77]</w:t>
      </w:r>
    </w:p>
    <w:p>
      <w:pPr>
        <w:pStyle w:val="Heading2"/>
      </w:pPr>
      <w:bookmarkStart w:id="2184" w:name="_Toc1512"/>
      <w:r>
        <w:t>الأدعية والهياكل والعوذ والختوم والطلاسم كتاب في) / العلوم الغريبة، دعاء- عربی</w:t>
      </w:r>
      <w:bookmarkEnd w:id="2184"/>
    </w:p>
    <w:p>
      <w:pPr>
        <w:pStyle w:val="BookText"/>
      </w:pPr>
      <w:r>
        <w:rPr>
          <w:rFonts w:ascii="Times New Roman" w:hAnsi="Times New Roman" w:eastAsia="Times New Roman" w:cs="Times New Roman"/>
          <w:lang w:val="en-US" w:bidi="en-US"/>
          <w:color w:val="111111"/>
          <w:sz w:val="28"/>
          <w:szCs w:val="28"/>
          <w:rtl/>
        </w:rPr>
        <w:t xml:space="preserve">3174.</w:t>
      </w:r>
    </w:p>
    <w:p>
      <w:pPr>
        <w:pStyle w:val="BookText"/>
      </w:pPr>
      <w:r>
        <w:rPr>
          <w:rFonts w:ascii="IRNazanin" w:hAnsi="IRNazanin" w:eastAsia="IRNazanin" w:cs="IRNazanin"/>
          <w:lang w:bidi="fa-IR"/>
          <w:color w:val="111111"/>
          <w:sz w:val="28"/>
          <w:szCs w:val="28"/>
          <w:rtl/>
        </w:rPr>
        <w:t xml:space="preserve">بغداد؛ محفوظ حسين علي (دکتر)؛ رقم المخطوط : 234</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6-41]</w:t>
      </w:r>
    </w:p>
    <w:p>
      <w:pPr>
        <w:pStyle w:val="Heading2"/>
      </w:pPr>
      <w:bookmarkStart w:id="2185" w:name="_Toc1513"/>
      <w:r>
        <w:t>الأدعية اليومية / دعاء - عربي</w:t>
      </w:r>
      <w:bookmarkEnd w:id="2185"/>
    </w:p>
    <w:p>
      <w:pPr>
        <w:pStyle w:val="BookText"/>
      </w:pPr>
      <w:r>
        <w:rPr>
          <w:rFonts w:ascii="Amiri" w:hAnsi="Amiri" w:eastAsia="Amiri" w:cs="Amiri"/>
          <w:lang w:bidi="ar-SA"/>
          <w:color w:val="111111"/>
          <w:sz w:val="28"/>
          <w:szCs w:val="28"/>
          <w:rtl/>
        </w:rPr>
        <w:t xml:space="preserve">محمد بن محمّد علي ( - القرن 13 ه-)</w:t>
      </w:r>
    </w:p>
    <w:p>
      <w:pPr>
        <w:pStyle w:val="BookText"/>
      </w:pPr>
      <w:r>
        <w:rPr>
          <w:rFonts w:ascii="Times New Roman" w:hAnsi="Times New Roman" w:eastAsia="Times New Roman" w:cs="Times New Roman"/>
          <w:lang w:val="en-US" w:bidi="en-US"/>
          <w:color w:val="111111"/>
          <w:sz w:val="28"/>
          <w:szCs w:val="28"/>
          <w:rtl/>
        </w:rPr>
        <w:t xml:space="preserve">3175.</w:t>
      </w:r>
    </w:p>
    <w:p>
      <w:pPr>
        <w:pStyle w:val="BookText"/>
      </w:pPr>
      <w:r>
        <w:rPr>
          <w:rFonts w:ascii="Amiri" w:hAnsi="Amiri" w:eastAsia="Amiri" w:cs="Amiri"/>
          <w:lang w:bidi="ar-SA"/>
          <w:color w:val="111111"/>
          <w:sz w:val="28"/>
          <w:szCs w:val="28"/>
          <w:rtl/>
        </w:rPr>
        <w:t xml:space="preserve">كربلاء؛ الروضة الحسينية (مكتبة)؛ رقم المخطوط : 29م ح12553</w:t>
      </w:r>
    </w:p>
    <w:p>
      <w:pPr>
        <w:pStyle w:val="BookText"/>
      </w:pPr>
      <w:r>
        <w:rPr>
          <w:rFonts w:ascii="Amiri" w:hAnsi="Amiri" w:eastAsia="Amiri" w:cs="Amiri"/>
          <w:lang w:bidi="ar-SA"/>
          <w:color w:val="111111"/>
          <w:sz w:val="28"/>
          <w:szCs w:val="28"/>
          <w:rtl/>
        </w:rPr>
        <w:t xml:space="preserve">أوّلها: الجزء الأوّل: البسملة، نحمد يا من هو كاف عبده وواف وعده ... .</w:t>
      </w:r>
    </w:p>
    <w:p>
      <w:pPr>
        <w:pStyle w:val="BookText"/>
      </w:pPr>
      <w:r>
        <w:rPr>
          <w:rFonts w:ascii="Amiri" w:hAnsi="Amiri" w:eastAsia="Amiri" w:cs="Amiri"/>
          <w:lang w:bidi="ar-SA"/>
          <w:color w:val="111111"/>
          <w:sz w:val="28"/>
          <w:szCs w:val="28"/>
          <w:rtl/>
        </w:rPr>
        <w:t xml:space="preserve">الجزء الثاني: البسملة، الحمد لله الذي جعل الأقراض والبليات درجات وللأولياء كرامات وللمؤمنين كفارات وللكافرين لعنات؛ آخرها: واستشكل بعض لعدم القائل بكراهة الوضوء والغسل في الماء الكثير إذا ولغ أو شرب أحد المذكورات.</w:t>
      </w:r>
    </w:p>
    <w:p>
      <w:pPr>
        <w:pStyle w:val="BookText"/>
      </w:pPr>
      <w:r>
        <w:rPr>
          <w:rFonts w:ascii="IRNazanin" w:hAnsi="IRNazanin" w:eastAsia="IRNazanin" w:cs="IRNazanin"/>
          <w:lang w:bidi="fa-IR"/>
          <w:color w:val="111111"/>
          <w:sz w:val="28"/>
          <w:szCs w:val="28"/>
          <w:rtl/>
        </w:rPr>
        <w:t xml:space="preserve">جزءان؛ نسخ، کا: مجهول، تا: مجهول؛ ناقصة: الآخر؛ 86 ص، 19س، 16*20/5سم مخطوطات كربلاء: 4-21]
</w:t>
      </w:r>
    </w:p>
    <w:p>
      <w:pPr>
        <w:sectPr>
          <w:footerReference w:type="default" r:id="rId742"/>
          <w:footnotePr>
            <w:numStart w:val="1"/>
            <w:numRestart w:val="eachPage"/>
          </w:footnotePr>
          <w:pgSz w:orient="portrait" w:w="11905.511811023622" w:h="16837.79527559055"/>
          <w:pgMar w:top="1440" w:right="1440" w:bottom="1440" w:left="1440" w:header="720" w:footer="720" w:gutter="0"/>
          <w:cols w:num="1" w:space="720"/>
        </w:sectPr>
      </w:pPr>
    </w:p>
    <w:bookmarkStart w:id="575" w:name="pg7770_70243"/>
    <w:bookmarkEnd w:id="575"/>
    <w:p>
      <w:pPr>
        <w:pStyle w:val="Heading2"/>
      </w:pPr>
      <w:bookmarkStart w:id="2186" w:name="_Toc1514"/>
      <w:r>
        <w:t>الأدعية اليومية / دعاء - عربي</w:t>
      </w:r>
      <w:bookmarkEnd w:id="2186"/>
    </w:p>
    <w:p>
      <w:pPr>
        <w:pStyle w:val="BookText"/>
      </w:pPr>
      <w:r>
        <w:rPr>
          <w:rFonts w:ascii="Times New Roman" w:hAnsi="Times New Roman" w:eastAsia="Times New Roman" w:cs="Times New Roman"/>
          <w:lang w:val="en-US" w:bidi="en-US"/>
          <w:color w:val="111111"/>
          <w:sz w:val="28"/>
          <w:szCs w:val="28"/>
          <w:rtl/>
        </w:rPr>
        <w:t xml:space="preserve">3176.</w:t>
      </w:r>
    </w:p>
    <w:p>
      <w:pPr>
        <w:pStyle w:val="BookText"/>
      </w:pPr>
      <w:r>
        <w:rPr>
          <w:rFonts w:ascii="Amiri" w:hAnsi="Amiri" w:eastAsia="Amiri" w:cs="Amiri"/>
          <w:lang w:bidi="ar-SA"/>
          <w:color w:val="111111"/>
          <w:sz w:val="28"/>
          <w:szCs w:val="28"/>
          <w:rtl/>
        </w:rPr>
        <w:t xml:space="preserve">كربلاء؛ الروضة الحسينية (مكتبة)؛ رقم المخطوط: 23م-ح 9916</w:t>
      </w:r>
    </w:p>
    <w:p>
      <w:pPr>
        <w:pStyle w:val="BookText"/>
      </w:pPr>
      <w:r>
        <w:rPr>
          <w:rFonts w:ascii="IRNazanin" w:hAnsi="IRNazanin" w:eastAsia="IRNazanin" w:cs="IRNazanin"/>
          <w:lang w:bidi="fa-IR"/>
          <w:color w:val="111111"/>
          <w:sz w:val="28"/>
          <w:szCs w:val="28"/>
          <w:rtl/>
        </w:rPr>
        <w:t xml:space="preserve">ثلث، کا: مجهول، تا: 15 رجب 1345ه-، 106ص، 7س، 13*18سم [مخطوطات كربلاء:</w:t>
      </w:r>
    </w:p>
    <w:p>
      <w:pPr>
        <w:pStyle w:val="BookText"/>
      </w:pPr>
      <w:r>
        <w:rPr>
          <w:rFonts w:ascii="Times New Roman" w:hAnsi="Times New Roman" w:eastAsia="Times New Roman" w:cs="Times New Roman"/>
          <w:lang w:val="en-US" w:bidi="en-US"/>
          <w:color w:val="111111"/>
          <w:sz w:val="28"/>
          <w:szCs w:val="28"/>
          <w:rtl/>
        </w:rPr>
        <w:t xml:space="preserve">19 -4]</w:t>
      </w:r>
    </w:p>
    <w:p>
      <w:pPr>
        <w:pStyle w:val="Heading2"/>
      </w:pPr>
      <w:bookmarkStart w:id="2187" w:name="_Toc1515"/>
      <w:r>
        <w:t>الإدغام الكبير / تجويد - عربي</w:t>
      </w:r>
      <w:bookmarkEnd w:id="2187"/>
    </w:p>
    <w:p>
      <w:pPr>
        <w:pStyle w:val="BookText"/>
      </w:pPr>
      <w:r>
        <w:rPr>
          <w:rFonts w:ascii="Times New Roman" w:hAnsi="Times New Roman" w:eastAsia="Times New Roman" w:cs="Times New Roman"/>
          <w:lang w:val="en-US" w:bidi="en-US"/>
          <w:color w:val="111111"/>
          <w:sz w:val="28"/>
          <w:szCs w:val="28"/>
          <w:rtl/>
        </w:rPr>
        <w:t xml:space="preserve">3177.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2666/1</w:t>
      </w:r>
    </w:p>
    <w:p>
      <w:pPr>
        <w:pStyle w:val="BookText"/>
      </w:pPr>
      <w:r>
        <w:rPr>
          <w:rFonts w:ascii="Amiri" w:hAnsi="Amiri" w:eastAsia="Amiri" w:cs="Amiri"/>
          <w:lang w:bidi="ar-SA"/>
          <w:color w:val="111111"/>
          <w:sz w:val="28"/>
          <w:szCs w:val="28"/>
          <w:rtl/>
        </w:rPr>
        <w:t xml:space="preserve">أوّلها: البسملة، باب ذكر الأحرف التي ادغمها الإمام أبو شعيب السوسي بروايته على سنة عن أبي عمرو بن الملا البصري من المتقاربين والمتماثلين، سورة الفاتحة الرحيم ،مالك سورة البقرة ثمانون موضعاً، فيه هدي، وإذا قيل لهم، واذا قيل آمنوا، لذهب بسمعهم، الذي خلقكم، الذي جعل لكم، وإذا قال ربك؛ آخرها: سورة الفيل ثلاثة أحرف، كيف فعل ربك، مأكول لإيلاف سورة قريش والصيف فليعبدوا سورة أرأيت موضع، يكذب ،بالدين، وهنا تم الإدغام الكبير إلى آخر القرآن تمت.</w:t>
      </w:r>
    </w:p>
    <w:p>
      <w:pPr>
        <w:pStyle w:val="BookText"/>
      </w:pPr>
      <w:r>
        <w:rPr>
          <w:rFonts w:ascii="IRNazanin" w:hAnsi="IRNazanin" w:eastAsia="IRNazanin" w:cs="IRNazanin"/>
          <w:lang w:bidi="fa-IR"/>
          <w:color w:val="111111"/>
          <w:sz w:val="28"/>
          <w:szCs w:val="28"/>
          <w:rtl/>
        </w:rPr>
        <w:t xml:space="preserve">کا: مجهول، تا: مجهول؛ 18، ص 20/7*14/8سم [ف: 1-45]</w:t>
      </w:r>
    </w:p>
    <w:p>
      <w:pPr>
        <w:pStyle w:val="Heading2"/>
      </w:pPr>
      <w:bookmarkStart w:id="2188" w:name="_Toc1516"/>
      <w:r>
        <w:t>أدل الخيرات والأقرب الحسنات في الصلاة على محمد سيد السادات / حديث - عربي</w:t>
      </w:r>
      <w:bookmarkEnd w:id="2188"/>
    </w:p>
    <w:p>
      <w:pPr>
        <w:pStyle w:val="BookText"/>
      </w:pPr>
      <w:r>
        <w:rPr>
          <w:rFonts w:ascii="Amiri" w:hAnsi="Amiri" w:eastAsia="Amiri" w:cs="Amiri"/>
          <w:lang w:bidi="ar-SA"/>
          <w:color w:val="111111"/>
          <w:sz w:val="28"/>
          <w:szCs w:val="28"/>
          <w:rtl/>
        </w:rPr>
        <w:t xml:space="preserve">الشيخاني، علي بن عبد الله ( - 1092 ه- )</w:t>
      </w:r>
    </w:p>
    <w:p>
      <w:pPr>
        <w:pStyle w:val="BookText"/>
      </w:pPr>
      <w:r>
        <w:rPr>
          <w:rFonts w:ascii="Times New Roman" w:hAnsi="Times New Roman" w:eastAsia="Times New Roman" w:cs="Times New Roman"/>
          <w:lang w:val="en-US" w:bidi="en-US"/>
          <w:color w:val="111111"/>
          <w:sz w:val="28"/>
          <w:szCs w:val="28"/>
          <w:rtl/>
        </w:rPr>
        <w:t xml:space="preserve">3178.</w:t>
      </w:r>
    </w:p>
    <w:p>
      <w:pPr>
        <w:pStyle w:val="BookText"/>
      </w:pPr>
      <w:r>
        <w:rPr>
          <w:rFonts w:ascii="IRNazanin" w:hAnsi="IRNazanin" w:eastAsia="IRNazanin" w:cs="IRNazanin"/>
          <w:lang w:bidi="fa-IR"/>
          <w:color w:val="111111"/>
          <w:sz w:val="28"/>
          <w:szCs w:val="28"/>
          <w:rtl/>
        </w:rPr>
        <w:t xml:space="preserve">بغداد؛ مكتبة الأوقاف العامة؛ رقم المخطوط: 10150 کا: مجهول، تا: مجهول؛ ناقصة : الآخر؛ 108 ق،12*20سم [ف: 2-303]</w:t>
      </w:r>
    </w:p>
    <w:p>
      <w:pPr>
        <w:pStyle w:val="BookText"/>
      </w:pPr>
      <w:r>
        <w:rPr>
          <w:rFonts w:ascii="Times New Roman" w:hAnsi="Times New Roman" w:eastAsia="Times New Roman" w:cs="Times New Roman"/>
          <w:lang w:val="en-US" w:bidi="en-US"/>
          <w:color w:val="111111"/>
          <w:sz w:val="28"/>
          <w:szCs w:val="28"/>
          <w:rtl/>
        </w:rPr>
        <w:t xml:space="preserve">3179.</w:t>
      </w:r>
    </w:p>
    <w:p>
      <w:pPr>
        <w:pStyle w:val="BookText"/>
      </w:pPr>
      <w:r>
        <w:rPr>
          <w:rFonts w:ascii="Amiri" w:hAnsi="Amiri" w:eastAsia="Amiri" w:cs="Amiri"/>
          <w:lang w:bidi="ar-SA"/>
          <w:color w:val="111111"/>
          <w:sz w:val="28"/>
          <w:szCs w:val="28"/>
          <w:rtl/>
        </w:rPr>
        <w:t xml:space="preserve">بغداد؛ مكتبة الأوقاف العامة؛ رقم المخطوط: 10071 أوّلها: ثناؤه إن الله وملائكته يصلون على النبي ... وسميتها: تنبيه الأنام في بيان علو مقام نبينا محمّد عليه أفضل الصلاة وأزكي ،السلام وربما سميتها إيضا شفاء الأسقام ومحو الأثام في الصلاة على خير الأنام ...</w:t>
      </w:r>
    </w:p>
    <w:p>
      <w:pPr>
        <w:pStyle w:val="BookText"/>
      </w:pPr>
      <w:r>
        <w:rPr>
          <w:rFonts w:ascii="IRNazanin" w:hAnsi="IRNazanin" w:eastAsia="IRNazanin" w:cs="IRNazanin"/>
          <w:lang w:bidi="fa-IR"/>
          <w:color w:val="111111"/>
          <w:sz w:val="28"/>
          <w:szCs w:val="28"/>
          <w:rtl/>
        </w:rPr>
        <w:t xml:space="preserve">کا: مجهول، تا: مجهول؛ ناقصة : الأوّل والآخر؛ 370 ق ، 14*21سم [ف: 2-303]
</w:t>
      </w:r>
    </w:p>
    <w:p>
      <w:pPr>
        <w:sectPr>
          <w:footerReference w:type="default" r:id="rId743"/>
          <w:footnotePr>
            <w:numStart w:val="1"/>
            <w:numRestart w:val="eachPage"/>
          </w:footnotePr>
          <w:pgSz w:orient="portrait" w:w="11905.511811023622" w:h="16837.79527559055"/>
          <w:pgMar w:top="1440" w:right="1440" w:bottom="1440" w:left="1440" w:header="720" w:footer="720" w:gutter="0"/>
          <w:cols w:num="1" w:space="720"/>
        </w:sectPr>
      </w:pPr>
    </w:p>
    <w:bookmarkStart w:id="576" w:name="pg7770_70244"/>
    <w:bookmarkEnd w:id="576"/>
    <w:p>
      <w:pPr>
        <w:pStyle w:val="BookText"/>
      </w:pPr>
      <w:r>
        <w:rPr>
          <w:rFonts w:ascii="Amiri" w:hAnsi="Amiri" w:eastAsia="Amiri" w:cs="Amiri"/>
          <w:lang w:bidi="ar-SA"/>
          <w:color w:val="111111"/>
          <w:sz w:val="28"/>
          <w:szCs w:val="28"/>
          <w:rtl/>
        </w:rPr>
        <w:t xml:space="preserve">الأدلة الأربعة &gt; حجية الأدلة الأربعة وخطاب المشافهة</w:t>
      </w:r>
    </w:p>
    <w:p>
      <w:pPr>
        <w:pStyle w:val="BookText"/>
      </w:pPr>
      <w:r>
        <w:rPr>
          <w:rFonts w:ascii="Amiri" w:hAnsi="Amiri" w:eastAsia="Amiri" w:cs="Amiri"/>
          <w:lang w:bidi="ar-SA"/>
          <w:color w:val="111111"/>
          <w:sz w:val="28"/>
          <w:szCs w:val="28"/>
          <w:rtl/>
        </w:rPr>
        <w:t xml:space="preserve">الأدلة الأصولية &gt; الأدلة العقلية</w:t>
      </w:r>
    </w:p>
    <w:p>
      <w:pPr>
        <w:pStyle w:val="Heading2"/>
      </w:pPr>
      <w:bookmarkStart w:id="2189" w:name="_Toc1517"/>
      <w:r>
        <w:t>الأدلة التي يرجع اليها في الأمور الدينية / أصول الفقه - عربي</w:t>
      </w:r>
      <w:bookmarkEnd w:id="2189"/>
    </w:p>
    <w:p>
      <w:pPr>
        <w:pStyle w:val="BookText"/>
      </w:pPr>
      <w:r>
        <w:rPr>
          <w:rFonts w:ascii="IRNazanin" w:hAnsi="IRNazanin" w:eastAsia="IRNazanin" w:cs="IRNazanin"/>
          <w:lang w:bidi="fa-IR"/>
          <w:color w:val="111111"/>
          <w:sz w:val="28"/>
          <w:szCs w:val="28"/>
          <w:rtl/>
        </w:rPr>
        <w:t xml:space="preserve">الوحيد البهبهاني، محمّد باقر بن محمّد اکمل (1118 - 1205ه-)</w:t>
      </w:r>
    </w:p>
    <w:p>
      <w:pPr>
        <w:pStyle w:val="BookText"/>
      </w:pPr>
      <w:r>
        <w:rPr>
          <w:rFonts w:ascii="Times New Roman" w:hAnsi="Times New Roman" w:eastAsia="Times New Roman" w:cs="Times New Roman"/>
          <w:lang w:val="en-US" w:bidi="en-US"/>
          <w:color w:val="111111"/>
          <w:sz w:val="28"/>
          <w:szCs w:val="28"/>
          <w:rtl/>
        </w:rPr>
        <w:t xml:space="preserve">3180.</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449</w:t>
      </w:r>
    </w:p>
    <w:p>
      <w:pPr>
        <w:pStyle w:val="BookText"/>
      </w:pPr>
      <w:r>
        <w:rPr>
          <w:rFonts w:ascii="IRNazanin" w:hAnsi="IRNazanin" w:eastAsia="IRNazanin" w:cs="IRNazanin"/>
          <w:lang w:bidi="fa-IR"/>
          <w:color w:val="111111"/>
          <w:sz w:val="28"/>
          <w:szCs w:val="28"/>
          <w:rtl/>
        </w:rPr>
        <w:t xml:space="preserve">کا: مجهول، تا: 1250ه-، 272 ص، 16س،6*15سم [معجم المخطوطات النجفية 54]</w:t>
      </w:r>
    </w:p>
    <w:p>
      <w:pPr>
        <w:pStyle w:val="Heading2"/>
      </w:pPr>
      <w:bookmarkStart w:id="2190" w:name="_Toc1518"/>
      <w:r>
        <w:t>الأدلة البينة / كلام وعقائد - عربي</w:t>
      </w:r>
      <w:bookmarkEnd w:id="2190"/>
    </w:p>
    <w:p>
      <w:pPr>
        <w:pStyle w:val="BookText"/>
      </w:pPr>
      <w:r>
        <w:rPr>
          <w:rFonts w:ascii="Amiri" w:hAnsi="Amiri" w:eastAsia="Amiri" w:cs="Amiri"/>
          <w:lang w:bidi="ar-SA"/>
          <w:color w:val="111111"/>
          <w:sz w:val="28"/>
          <w:szCs w:val="28"/>
          <w:rtl/>
        </w:rPr>
        <w:t xml:space="preserve">ابن تيمية، أحمد بن عبد الحليم ( 661 - 728 ه- )</w:t>
      </w:r>
    </w:p>
    <w:p>
      <w:pPr>
        <w:pStyle w:val="BookText"/>
      </w:pPr>
      <w:r>
        <w:rPr>
          <w:rFonts w:ascii="Times New Roman" w:hAnsi="Times New Roman" w:eastAsia="Times New Roman" w:cs="Times New Roman"/>
          <w:lang w:val="en-US" w:bidi="en-US"/>
          <w:color w:val="111111"/>
          <w:sz w:val="28"/>
          <w:szCs w:val="28"/>
          <w:rtl/>
        </w:rPr>
        <w:t xml:space="preserve">3181.</w:t>
      </w:r>
    </w:p>
    <w:p>
      <w:pPr>
        <w:pStyle w:val="BookText"/>
      </w:pPr>
      <w:r>
        <w:rPr>
          <w:rFonts w:ascii="Amiri" w:hAnsi="Amiri" w:eastAsia="Amiri" w:cs="Amiri"/>
          <w:lang w:bidi="ar-SA"/>
          <w:color w:val="111111"/>
          <w:sz w:val="28"/>
          <w:szCs w:val="28"/>
          <w:rtl/>
        </w:rPr>
        <w:t xml:space="preserve">بغداد؛ الخزانة الآلوسية (ضمن دار المخطوطات؛ رقم المخطوط: 8807</w:t>
      </w:r>
    </w:p>
    <w:p>
      <w:pPr>
        <w:pStyle w:val="BookText"/>
      </w:pPr>
      <w:r>
        <w:rPr>
          <w:rFonts w:ascii="Amiri" w:hAnsi="Amiri" w:eastAsia="Amiri" w:cs="Amiri"/>
          <w:lang w:bidi="ar-SA"/>
          <w:color w:val="111111"/>
          <w:sz w:val="28"/>
          <w:szCs w:val="28"/>
          <w:rtl/>
        </w:rPr>
        <w:t xml:space="preserve">أوّلها: من أحمد بن تيمية إلى من يصل إليه هذا الكتاب</w:t>
      </w:r>
    </w:p>
    <w:p>
      <w:pPr>
        <w:pStyle w:val="BookText"/>
      </w:pPr>
      <w:r>
        <w:rPr>
          <w:rFonts w:ascii="IRNazanin" w:hAnsi="IRNazanin" w:eastAsia="IRNazanin" w:cs="IRNazanin"/>
          <w:lang w:bidi="fa-IR"/>
          <w:color w:val="111111"/>
          <w:sz w:val="28"/>
          <w:szCs w:val="28"/>
          <w:rtl/>
        </w:rPr>
        <w:t xml:space="preserve">کا: مجهول، تا: 1336ه-، 6ص، 23س،12*18سم [المورد: 13 -186]</w:t>
      </w:r>
    </w:p>
    <w:p>
      <w:pPr>
        <w:pStyle w:val="BookText"/>
      </w:pPr>
      <w:r>
        <w:rPr>
          <w:rFonts w:ascii="Amiri" w:hAnsi="Amiri" w:eastAsia="Amiri" w:cs="Amiri"/>
          <w:lang w:bidi="ar-SA"/>
          <w:color w:val="111111"/>
          <w:sz w:val="28"/>
          <w:szCs w:val="28"/>
          <w:rtl/>
        </w:rPr>
        <w:t xml:space="preserve">أدلة حجية أخبار الآحاد &gt; حجية أخبار الآحاد</w:t>
      </w:r>
    </w:p>
    <w:p>
      <w:pPr>
        <w:pStyle w:val="Heading2"/>
      </w:pPr>
      <w:bookmarkStart w:id="2191" w:name="_Toc1519"/>
      <w:r>
        <w:t>أدلة الحكمة (رسالة في) / فلسفة - عربي</w:t>
      </w:r>
      <w:bookmarkEnd w:id="2191"/>
    </w:p>
    <w:p>
      <w:pPr>
        <w:pStyle w:val="BookText"/>
      </w:pPr>
      <w:r>
        <w:rPr>
          <w:rFonts w:ascii="Amiri" w:hAnsi="Amiri" w:eastAsia="Amiri" w:cs="Amiri"/>
          <w:lang w:bidi="ar-SA"/>
          <w:color w:val="111111"/>
          <w:sz w:val="28"/>
          <w:szCs w:val="28"/>
          <w:rtl/>
        </w:rPr>
        <w:t xml:space="preserve">الأحسائي، أحمد بن زين الدين (1166 - 1241 ؟ ه-)</w:t>
      </w:r>
    </w:p>
    <w:p>
      <w:pPr>
        <w:pStyle w:val="BookText"/>
      </w:pPr>
      <w:r>
        <w:rPr>
          <w:rFonts w:ascii="Times New Roman" w:hAnsi="Times New Roman" w:eastAsia="Times New Roman" w:cs="Times New Roman"/>
          <w:lang w:val="en-US" w:bidi="en-US"/>
          <w:color w:val="111111"/>
          <w:sz w:val="28"/>
          <w:szCs w:val="28"/>
          <w:rtl/>
        </w:rPr>
        <w:t xml:space="preserve">3182.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366</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384]</w:t>
      </w:r>
    </w:p>
    <w:p>
      <w:pPr>
        <w:pStyle w:val="Heading2"/>
      </w:pPr>
      <w:bookmarkStart w:id="2192" w:name="_Toc1520"/>
      <w:r>
        <w:t>أدلة الرشاد في شرح نجاة العباد / فقه - عربي</w:t>
      </w:r>
      <w:bookmarkEnd w:id="2192"/>
    </w:p>
    <w:p>
      <w:pPr>
        <w:pStyle w:val="BookText"/>
      </w:pPr>
      <w:r>
        <w:rPr>
          <w:rFonts w:ascii="Amiri" w:hAnsi="Amiri" w:eastAsia="Amiri" w:cs="Amiri"/>
          <w:lang w:bidi="ar-SA"/>
          <w:color w:val="111111"/>
          <w:sz w:val="28"/>
          <w:szCs w:val="28"/>
          <w:rtl/>
        </w:rPr>
        <w:t xml:space="preserve">القمشه،اي محمّد حسين بن محمّد قاسم(1250 - 1336 ه- ) المرتبط : نجاة العباد في يوم المعاد؛ النجفي، محمّد حسن بن باقر (1266-1200ه-)</w:t>
      </w:r>
    </w:p>
    <w:p>
      <w:pPr>
        <w:pStyle w:val="BookText"/>
      </w:pPr>
      <w:r>
        <w:rPr>
          <w:rFonts w:ascii="Amiri" w:hAnsi="Amiri" w:eastAsia="Amiri" w:cs="Amiri"/>
          <w:lang w:bidi="ar-SA"/>
          <w:color w:val="111111"/>
          <w:sz w:val="28"/>
          <w:szCs w:val="28"/>
          <w:rtl/>
        </w:rPr>
        <w:t xml:space="preserve">تاريخ التأليف: 8 شعبان 1313ه-
</w:t>
      </w:r>
    </w:p>
    <w:p>
      <w:pPr>
        <w:sectPr>
          <w:footerReference w:type="default" r:id="rId7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3183.</w:t>
      </w:r>
    </w:p>
    <w:p>
      <w:pPr>
        <w:pStyle w:val="BookText"/>
      </w:pPr>
      <w:r>
        <w:rPr>
          <w:rFonts w:ascii="Amiri" w:hAnsi="Amiri" w:eastAsia="Amiri" w:cs="Amiri"/>
          <w:lang w:bidi="ar-SA"/>
          <w:color w:val="111111"/>
          <w:sz w:val="28"/>
          <w:szCs w:val="28"/>
          <w:rtl/>
        </w:rPr>
        <w:t xml:space="preserve">النجف الأشرف؛ حسينيه شوشتريها؛ رقم المخطوط: 829</w:t>
      </w:r>
    </w:p>
    <w:p>
      <w:pPr>
        <w:pStyle w:val="BookText"/>
      </w:pPr>
      <w:r>
        <w:rPr>
          <w:rFonts w:ascii="IRNazanin" w:hAnsi="IRNazanin" w:eastAsia="IRNazanin" w:cs="IRNazanin"/>
          <w:lang w:bidi="fa-IR"/>
          <w:color w:val="111111"/>
          <w:sz w:val="28"/>
          <w:szCs w:val="28"/>
          <w:rtl/>
        </w:rPr>
        <w:t xml:space="preserve">طهارت.؛ نسخ، کاتب = مؤلف، تا: 1302ه-، 385ق،21*30سم [نشریه: 11-788]</w:t>
      </w:r>
    </w:p>
    <w:p>
      <w:pPr>
        <w:pStyle w:val="BookText"/>
      </w:pPr>
      <w:r>
        <w:rPr>
          <w:rFonts w:ascii="Amiri" w:hAnsi="Amiri" w:eastAsia="Amiri" w:cs="Amiri"/>
          <w:lang w:bidi="ar-SA"/>
          <w:color w:val="111111"/>
          <w:sz w:val="28"/>
          <w:szCs w:val="28"/>
          <w:rtl/>
        </w:rPr>
        <w:t xml:space="preserve">3184 . النجف الأشرف؛ مؤسسة كاشف الغطاء العامة؛ رقم المخطوط: 4079</w:t>
      </w:r>
    </w:p>
    <w:p>
      <w:pPr>
        <w:pStyle w:val="BookText"/>
      </w:pPr>
      <w:r>
        <w:rPr>
          <w:rFonts w:ascii="Amiri" w:hAnsi="Amiri" w:eastAsia="Amiri" w:cs="Amiri"/>
          <w:lang w:bidi="ar-SA"/>
          <w:color w:val="111111"/>
          <w:sz w:val="28"/>
          <w:szCs w:val="28"/>
          <w:rtl/>
        </w:rPr>
        <w:t xml:space="preserve">كاتب = مؤلف، تا: 1305ه-، 575ص [ف: 1-34]</w:t>
      </w:r>
    </w:p>
    <w:p>
      <w:pPr>
        <w:pStyle w:val="BookText"/>
      </w:pPr>
      <w:r>
        <w:rPr>
          <w:rFonts w:ascii="Times New Roman" w:hAnsi="Times New Roman" w:eastAsia="Times New Roman" w:cs="Times New Roman"/>
          <w:lang w:val="en-US" w:bidi="en-US"/>
          <w:color w:val="111111"/>
          <w:sz w:val="28"/>
          <w:szCs w:val="28"/>
          <w:rtl/>
        </w:rPr>
        <w:t xml:space="preserve">3185.</w:t>
      </w:r>
    </w:p>
    <w:p>
      <w:pPr>
        <w:pStyle w:val="BookText"/>
      </w:pPr>
      <w:r>
        <w:rPr>
          <w:rFonts w:ascii="IRNazanin" w:hAnsi="IRNazanin" w:eastAsia="IRNazanin" w:cs="IRNazanin"/>
          <w:lang w:bidi="fa-IR"/>
          <w:color w:val="111111"/>
          <w:sz w:val="28"/>
          <w:szCs w:val="28"/>
          <w:rtl/>
        </w:rPr>
        <w:t xml:space="preserve">النجف الأشرف؛ حسينيه شوشتریها؛ رقم المخطوط: 477</w:t>
      </w:r>
    </w:p>
    <w:p>
      <w:pPr>
        <w:pStyle w:val="BookText"/>
      </w:pPr>
      <w:r>
        <w:rPr>
          <w:rFonts w:ascii="IRNazanin" w:hAnsi="IRNazanin" w:eastAsia="IRNazanin" w:cs="IRNazanin"/>
          <w:lang w:bidi="fa-IR"/>
          <w:color w:val="111111"/>
          <w:sz w:val="28"/>
          <w:szCs w:val="28"/>
          <w:rtl/>
        </w:rPr>
        <w:t xml:space="preserve">صلوة؛ نسخ، کاتب = مؤلف، تا: 1309ه-، 368ق، 16*22سم [ نشریه: 11-788]</w:t>
      </w:r>
    </w:p>
    <w:p>
      <w:pPr>
        <w:pStyle w:val="BookText"/>
      </w:pPr>
      <w:r>
        <w:rPr>
          <w:rFonts w:ascii="Times New Roman" w:hAnsi="Times New Roman" w:eastAsia="Times New Roman" w:cs="Times New Roman"/>
          <w:lang w:val="en-US" w:bidi="en-US"/>
          <w:color w:val="111111"/>
          <w:sz w:val="28"/>
          <w:szCs w:val="28"/>
          <w:rtl/>
        </w:rPr>
        <w:t xml:space="preserve">3186.</w:t>
      </w:r>
    </w:p>
    <w:p>
      <w:pPr>
        <w:pStyle w:val="BookText"/>
      </w:pPr>
      <w:r>
        <w:rPr>
          <w:rFonts w:ascii="Amiri" w:hAnsi="Amiri" w:eastAsia="Amiri" w:cs="Amiri"/>
          <w:lang w:bidi="ar-SA"/>
          <w:color w:val="111111"/>
          <w:sz w:val="28"/>
          <w:szCs w:val="28"/>
          <w:rtl/>
        </w:rPr>
        <w:t xml:space="preserve">النجف الأشرف؛ حسينيه شوشتريها؛ رقم المخطوط: 479</w:t>
      </w:r>
    </w:p>
    <w:p>
      <w:pPr>
        <w:pStyle w:val="BookText"/>
      </w:pPr>
      <w:r>
        <w:rPr>
          <w:rFonts w:ascii="IRNazanin" w:hAnsi="IRNazanin" w:eastAsia="IRNazanin" w:cs="IRNazanin"/>
          <w:lang w:bidi="fa-IR"/>
          <w:color w:val="111111"/>
          <w:sz w:val="28"/>
          <w:szCs w:val="28"/>
          <w:rtl/>
        </w:rPr>
        <w:t xml:space="preserve">صلوة؛ نسخ، کاتب = مؤلف، تا: 1311ه-؛ 248 ق،16*22سم [ نشریه: 11-788]</w:t>
      </w:r>
    </w:p>
    <w:p>
      <w:pPr>
        <w:pStyle w:val="BookText"/>
      </w:pPr>
      <w:r>
        <w:rPr>
          <w:rFonts w:ascii="Amiri" w:hAnsi="Amiri" w:eastAsia="Amiri" w:cs="Amiri"/>
          <w:lang w:bidi="ar-SA"/>
          <w:color w:val="111111"/>
          <w:sz w:val="28"/>
          <w:szCs w:val="28"/>
          <w:rtl/>
        </w:rPr>
        <w:t xml:space="preserve">3187 . النجف الأشرف ؛ حسينيه شوشتريها؛ رقم المخطوط: 485</w:t>
      </w:r>
    </w:p>
    <w:p>
      <w:pPr>
        <w:pStyle w:val="BookText"/>
      </w:pPr>
      <w:r>
        <w:rPr>
          <w:rFonts w:ascii="IRNazanin" w:hAnsi="IRNazanin" w:eastAsia="IRNazanin" w:cs="IRNazanin"/>
          <w:lang w:bidi="fa-IR"/>
          <w:color w:val="111111"/>
          <w:sz w:val="28"/>
          <w:szCs w:val="28"/>
          <w:rtl/>
        </w:rPr>
        <w:t xml:space="preserve">صوم واعتکاف؛ نسخ، کاتب = مؤلف، تا: 1317ه-، 305ق، 16*22سم [نشريه: 11 788 ]</w:t>
      </w:r>
    </w:p>
    <w:p>
      <w:pPr>
        <w:pStyle w:val="BookText"/>
      </w:pPr>
      <w:r>
        <w:rPr>
          <w:rFonts w:ascii="Times New Roman" w:hAnsi="Times New Roman" w:eastAsia="Times New Roman" w:cs="Times New Roman"/>
          <w:lang w:val="en-US" w:bidi="en-US"/>
          <w:color w:val="111111"/>
          <w:sz w:val="28"/>
          <w:szCs w:val="28"/>
          <w:rtl/>
        </w:rPr>
        <w:t xml:space="preserve">3188.</w:t>
      </w:r>
    </w:p>
    <w:p>
      <w:pPr>
        <w:pStyle w:val="BookText"/>
      </w:pPr>
      <w:r>
        <w:rPr>
          <w:rFonts w:ascii="IRNazanin" w:hAnsi="IRNazanin" w:eastAsia="IRNazanin" w:cs="IRNazanin"/>
          <w:lang w:bidi="fa-IR"/>
          <w:color w:val="111111"/>
          <w:sz w:val="28"/>
          <w:szCs w:val="28"/>
          <w:rtl/>
        </w:rPr>
        <w:t xml:space="preserve">النجف الأشرف ؛ حسينيه شوشتریها؛ رقم المخطوط : 487</w:t>
      </w:r>
    </w:p>
    <w:p>
      <w:pPr>
        <w:pStyle w:val="BookText"/>
      </w:pPr>
      <w:r>
        <w:rPr>
          <w:rFonts w:ascii="IRNazanin" w:hAnsi="IRNazanin" w:eastAsia="IRNazanin" w:cs="IRNazanin"/>
          <w:lang w:bidi="fa-IR"/>
          <w:color w:val="111111"/>
          <w:sz w:val="28"/>
          <w:szCs w:val="28"/>
          <w:rtl/>
        </w:rPr>
        <w:t xml:space="preserve">حج.؛ نسخ، کاتب = مؤلف، تا: 1322ه-، 175 ق،17*22سم [ نشریه: 11-788]</w:t>
      </w:r>
    </w:p>
    <w:p>
      <w:pPr>
        <w:pStyle w:val="BookText"/>
      </w:pPr>
      <w:r>
        <w:rPr>
          <w:rFonts w:ascii="IRNazanin" w:hAnsi="IRNazanin" w:eastAsia="IRNazanin" w:cs="IRNazanin"/>
          <w:lang w:bidi="fa-IR"/>
          <w:color w:val="111111"/>
          <w:sz w:val="28"/>
          <w:szCs w:val="28"/>
          <w:rtl/>
        </w:rPr>
        <w:t xml:space="preserve">3189 . النجف الأشرف؛ حسينيه شوشتريها رقم المخطوط: 488 احکام اموات</w:t>
      </w:r>
    </w:p>
    <w:p>
      <w:pPr>
        <w:pStyle w:val="BookText"/>
      </w:pPr>
      <w:r>
        <w:rPr>
          <w:rFonts w:ascii="IRNazanin" w:hAnsi="IRNazanin" w:eastAsia="IRNazanin" w:cs="IRNazanin"/>
          <w:lang w:bidi="fa-IR"/>
          <w:color w:val="111111"/>
          <w:sz w:val="28"/>
          <w:szCs w:val="28"/>
          <w:rtl/>
        </w:rPr>
        <w:t xml:space="preserve">نسخ، کاتب = مؤلف، تا: 1324ه-، 334ق، 16*22 سم [ نشریه: 11-788]</w:t>
      </w:r>
    </w:p>
    <w:p>
      <w:pPr>
        <w:pStyle w:val="BookText"/>
      </w:pPr>
      <w:r>
        <w:rPr>
          <w:rFonts w:ascii="Amiri" w:hAnsi="Amiri" w:eastAsia="Amiri" w:cs="Amiri"/>
          <w:lang w:bidi="ar-SA"/>
          <w:color w:val="111111"/>
          <w:sz w:val="28"/>
          <w:szCs w:val="28"/>
          <w:rtl/>
        </w:rPr>
        <w:t xml:space="preserve">3190 . النجف الأشرف؛ مؤسسة كاشف الغطاء العامة؛ رقم المخطوط : 4109</w:t>
      </w:r>
    </w:p>
    <w:p>
      <w:pPr>
        <w:pStyle w:val="BookText"/>
      </w:pPr>
      <w:r>
        <w:rPr>
          <w:rFonts w:ascii="Amiri" w:hAnsi="Amiri" w:eastAsia="Amiri" w:cs="Amiri"/>
          <w:lang w:bidi="ar-SA"/>
          <w:color w:val="111111"/>
          <w:sz w:val="28"/>
          <w:szCs w:val="28"/>
          <w:rtl/>
        </w:rPr>
        <w:t xml:space="preserve">كاتب = مؤلف، تا: 1324ه-، 738 ص [ف: 1-34]</w:t>
      </w:r>
    </w:p>
    <w:p>
      <w:pPr>
        <w:pStyle w:val="BookText"/>
      </w:pPr>
      <w:r>
        <w:rPr>
          <w:rFonts w:ascii="Times New Roman" w:hAnsi="Times New Roman" w:eastAsia="Times New Roman" w:cs="Times New Roman"/>
          <w:lang w:val="en-US" w:bidi="en-US"/>
          <w:color w:val="111111"/>
          <w:sz w:val="28"/>
          <w:szCs w:val="28"/>
          <w:rtl/>
        </w:rPr>
        <w:t xml:space="preserve">3191.</w:t>
      </w:r>
    </w:p>
    <w:p>
      <w:pPr>
        <w:pStyle w:val="BookText"/>
      </w:pPr>
      <w:r>
        <w:rPr>
          <w:rFonts w:ascii="IRNazanin" w:hAnsi="IRNazanin" w:eastAsia="IRNazanin" w:cs="IRNazanin"/>
          <w:lang w:bidi="fa-IR"/>
          <w:color w:val="111111"/>
          <w:sz w:val="28"/>
          <w:szCs w:val="28"/>
          <w:rtl/>
        </w:rPr>
        <w:t xml:space="preserve">النجف الأشرف؛ حسينيه شوشتریها؛ رقم المخطوط: 489</w:t>
      </w:r>
    </w:p>
    <w:p>
      <w:pPr>
        <w:pStyle w:val="BookText"/>
      </w:pPr>
      <w:r>
        <w:rPr>
          <w:rFonts w:ascii="IRNazanin" w:hAnsi="IRNazanin" w:eastAsia="IRNazanin" w:cs="IRNazanin"/>
          <w:lang w:bidi="fa-IR"/>
          <w:color w:val="111111"/>
          <w:sz w:val="28"/>
          <w:szCs w:val="28"/>
          <w:rtl/>
        </w:rPr>
        <w:t xml:space="preserve">زکوة..؛ نسخ، كاتب = مؤلف، تا: 1325ه-، 69ق، 16*22سم [نشریه: 11-788]</w:t>
      </w:r>
    </w:p>
    <w:p>
      <w:pPr>
        <w:pStyle w:val="BookText"/>
      </w:pPr>
      <w:r>
        <w:rPr>
          <w:rFonts w:ascii="Amiri" w:hAnsi="Amiri" w:eastAsia="Amiri" w:cs="Amiri"/>
          <w:lang w:bidi="ar-SA"/>
          <w:color w:val="111111"/>
          <w:sz w:val="28"/>
          <w:szCs w:val="28"/>
          <w:rtl/>
        </w:rPr>
        <w:t xml:space="preserve">3192 . النجف الأشرف؛ مؤسسة كاشف الغطاء العامة؛ رقم المخطوط: 4078</w:t>
      </w:r>
    </w:p>
    <w:p>
      <w:pPr>
        <w:pStyle w:val="BookText"/>
      </w:pPr>
      <w:r>
        <w:rPr>
          <w:rFonts w:ascii="Amiri" w:hAnsi="Amiri" w:eastAsia="Amiri" w:cs="Amiri"/>
          <w:lang w:bidi="ar-SA"/>
          <w:color w:val="111111"/>
          <w:sz w:val="28"/>
          <w:szCs w:val="28"/>
          <w:rtl/>
        </w:rPr>
        <w:t xml:space="preserve">كاتب = مؤلف، تا: 1325ه-، 564 ص [ف: 1-34]</w:t>
      </w:r>
    </w:p>
    <w:p>
      <w:pPr>
        <w:pStyle w:val="BookText"/>
      </w:pPr>
      <w:r>
        <w:rPr>
          <w:rFonts w:ascii="Amiri" w:hAnsi="Amiri" w:eastAsia="Amiri" w:cs="Amiri"/>
          <w:lang w:bidi="ar-SA"/>
          <w:color w:val="111111"/>
          <w:sz w:val="28"/>
          <w:szCs w:val="28"/>
          <w:rtl/>
        </w:rPr>
        <w:t xml:space="preserve">3193 . النجف الأشرف؛ حسينيه شوشتريها رقم المخطوط: 490</w:t>
      </w:r>
    </w:p>
    <w:p>
      <w:pPr>
        <w:pStyle w:val="BookText"/>
      </w:pPr>
      <w:r>
        <w:rPr>
          <w:rFonts w:ascii="IRNazanin" w:hAnsi="IRNazanin" w:eastAsia="IRNazanin" w:cs="IRNazanin"/>
          <w:lang w:bidi="fa-IR"/>
          <w:color w:val="111111"/>
          <w:sz w:val="28"/>
          <w:szCs w:val="28"/>
          <w:rtl/>
        </w:rPr>
        <w:t xml:space="preserve">الحج والارث والبيع؛ نسخ، كاتب = مؤلف، تا: مجهول؛ 271ق [ نشریه: 11-788]</w:t>
      </w:r>
    </w:p>
    <w:p>
      <w:pPr>
        <w:pStyle w:val="BookText"/>
      </w:pPr>
      <w:r>
        <w:rPr>
          <w:rFonts w:ascii="Times New Roman" w:hAnsi="Times New Roman" w:eastAsia="Times New Roman" w:cs="Times New Roman"/>
          <w:lang w:val="en-US" w:bidi="en-US"/>
          <w:color w:val="111111"/>
          <w:sz w:val="28"/>
          <w:szCs w:val="28"/>
          <w:rtl/>
        </w:rPr>
        <w:t xml:space="preserve">3194.</w:t>
      </w:r>
    </w:p>
    <w:p>
      <w:pPr>
        <w:pStyle w:val="BookText"/>
      </w:pPr>
      <w:r>
        <w:rPr>
          <w:rFonts w:ascii="Amiri" w:hAnsi="Amiri" w:eastAsia="Amiri" w:cs="Amiri"/>
          <w:lang w:bidi="ar-SA"/>
          <w:color w:val="111111"/>
          <w:sz w:val="28"/>
          <w:szCs w:val="28"/>
          <w:rtl/>
        </w:rPr>
        <w:t xml:space="preserve">النجف الأشرف؛ حسينيه شوشتريها؛ رقم المخطوط: 478</w:t>
      </w:r>
    </w:p>
    <w:p>
      <w:pPr>
        <w:pStyle w:val="BookText"/>
      </w:pPr>
      <w:r>
        <w:rPr>
          <w:rFonts w:ascii="IRNazanin" w:hAnsi="IRNazanin" w:eastAsia="IRNazanin" w:cs="IRNazanin"/>
          <w:lang w:bidi="fa-IR"/>
          <w:color w:val="111111"/>
          <w:sz w:val="28"/>
          <w:szCs w:val="28"/>
          <w:rtl/>
        </w:rPr>
        <w:t xml:space="preserve">صلوة؛ نسخ، كاتب = مؤلف، تا: مجهول؛ 259ق ، 16*22 سم [ نشریه 11-788]</w:t>
      </w:r>
    </w:p>
    <w:p>
      <w:pPr>
        <w:pStyle w:val="BookText"/>
      </w:pPr>
      <w:r>
        <w:rPr>
          <w:rFonts w:ascii="Times New Roman" w:hAnsi="Times New Roman" w:eastAsia="Times New Roman" w:cs="Times New Roman"/>
          <w:lang w:val="en-US" w:bidi="en-US"/>
          <w:color w:val="111111"/>
          <w:sz w:val="28"/>
          <w:szCs w:val="28"/>
          <w:rtl/>
        </w:rPr>
        <w:t xml:space="preserve">3195.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4096</w:t>
      </w:r>
    </w:p>
    <w:p>
      <w:pPr>
        <w:pStyle w:val="BookText"/>
      </w:pPr>
      <w:r>
        <w:rPr>
          <w:rFonts w:ascii="IRNazanin" w:hAnsi="IRNazanin" w:eastAsia="IRNazanin" w:cs="IRNazanin"/>
          <w:lang w:bidi="fa-IR"/>
          <w:color w:val="111111"/>
          <w:sz w:val="28"/>
          <w:szCs w:val="28"/>
          <w:rtl/>
        </w:rPr>
        <w:t xml:space="preserve">کا: مجهول، تا: 1317ه-، 638 ص [ف: 1-34]
</w:t>
      </w:r>
    </w:p>
    <w:p>
      <w:pPr>
        <w:sectPr>
          <w:footerReference w:type="default" r:id="rId745"/>
          <w:footnotePr>
            <w:numStart w:val="1"/>
            <w:numRestart w:val="eachPage"/>
          </w:footnotePr>
          <w:pgSz w:orient="portrait" w:w="11905.511811023622" w:h="16837.79527559055"/>
          <w:pgMar w:top="1440" w:right="1440" w:bottom="1440" w:left="1440" w:header="720" w:footer="720" w:gutter="0"/>
          <w:cols w:num="1" w:space="720"/>
        </w:sectPr>
      </w:pPr>
    </w:p>
    <w:bookmarkStart w:id="577" w:name="pg7770_70246"/>
    <w:bookmarkEnd w:id="577"/>
    <w:p>
      <w:pPr>
        <w:pStyle w:val="BookText"/>
      </w:pPr>
      <w:r>
        <w:rPr>
          <w:rFonts w:ascii="Amiri" w:hAnsi="Amiri" w:eastAsia="Amiri" w:cs="Amiri"/>
          <w:lang w:bidi="ar-SA"/>
          <w:color w:val="111111"/>
          <w:sz w:val="28"/>
          <w:szCs w:val="28"/>
          <w:rtl/>
        </w:rPr>
        <w:t xml:space="preserve">3196 . النجف الأشرف؛ مكتبة الإمام الخوئي؛ رقم المخطوط: 99</w:t>
      </w:r>
    </w:p>
    <w:p>
      <w:pPr>
        <w:pStyle w:val="BookText"/>
      </w:pPr>
      <w:r>
        <w:rPr>
          <w:rFonts w:ascii="Amiri" w:hAnsi="Amiri" w:eastAsia="Amiri" w:cs="Amiri"/>
          <w:lang w:bidi="ar-SA"/>
          <w:color w:val="111111"/>
          <w:sz w:val="28"/>
          <w:szCs w:val="28"/>
          <w:rtl/>
        </w:rPr>
        <w:t xml:space="preserve">صلاة الجماعة وقضاء الصلاة؛ نسخ، كا: عبد الله بن علي اكبر الموسوي الخوئي الحائري، تا: صفر 1356ه-، 275 ق، 18 اسطر،15/5*21سم [دارالعلم-ف: 113]</w:t>
      </w:r>
    </w:p>
    <w:p>
      <w:pPr>
        <w:pStyle w:val="BookText"/>
      </w:pPr>
      <w:r>
        <w:rPr>
          <w:rFonts w:ascii="Times New Roman" w:hAnsi="Times New Roman" w:eastAsia="Times New Roman" w:cs="Times New Roman"/>
          <w:lang w:val="en-US" w:bidi="en-US"/>
          <w:color w:val="111111"/>
          <w:sz w:val="28"/>
          <w:szCs w:val="28"/>
          <w:rtl/>
        </w:rPr>
        <w:t xml:space="preserve">3197.</w:t>
      </w:r>
    </w:p>
    <w:p>
      <w:pPr>
        <w:pStyle w:val="BookText"/>
      </w:pPr>
      <w:r>
        <w:rPr>
          <w:rFonts w:ascii="Amiri" w:hAnsi="Amiri" w:eastAsia="Amiri" w:cs="Amiri"/>
          <w:lang w:bidi="ar-SA"/>
          <w:color w:val="111111"/>
          <w:sz w:val="28"/>
          <w:szCs w:val="28"/>
          <w:rtl/>
        </w:rPr>
        <w:t xml:space="preserve">النجف الأشرف؛ حسينيه شوشتريها؛ رقم المخطوط: 476</w:t>
      </w:r>
    </w:p>
    <w:p>
      <w:pPr>
        <w:pStyle w:val="BookText"/>
      </w:pPr>
      <w:r>
        <w:rPr>
          <w:rFonts w:ascii="IRNazanin" w:hAnsi="IRNazanin" w:eastAsia="IRNazanin" w:cs="IRNazanin"/>
          <w:lang w:bidi="fa-IR"/>
          <w:color w:val="111111"/>
          <w:sz w:val="28"/>
          <w:szCs w:val="28"/>
          <w:rtl/>
        </w:rPr>
        <w:t xml:space="preserve">صلوة؛ کا: مجهول، تا: مجهول؛ 280 ق16*22سم [ نشریه: 11-788]</w:t>
      </w:r>
    </w:p>
    <w:p>
      <w:pPr>
        <w:pStyle w:val="BookText"/>
      </w:pPr>
      <w:r>
        <w:rPr>
          <w:rFonts w:ascii="IRNazanin" w:hAnsi="IRNazanin" w:eastAsia="IRNazanin" w:cs="IRNazanin"/>
          <w:lang w:bidi="fa-IR"/>
          <w:color w:val="111111"/>
          <w:sz w:val="28"/>
          <w:szCs w:val="28"/>
          <w:rtl/>
        </w:rPr>
        <w:t xml:space="preserve">3198 . النجف الأشرف؛ حسينيه شوشتریها رقم المخطوط: 491</w:t>
      </w:r>
    </w:p>
    <w:p>
      <w:pPr>
        <w:pStyle w:val="BookText"/>
      </w:pPr>
      <w:r>
        <w:rPr>
          <w:rFonts w:ascii="IRNazanin" w:hAnsi="IRNazanin" w:eastAsia="IRNazanin" w:cs="IRNazanin"/>
          <w:lang w:bidi="fa-IR"/>
          <w:color w:val="111111"/>
          <w:sz w:val="28"/>
          <w:szCs w:val="28"/>
          <w:rtl/>
        </w:rPr>
        <w:t xml:space="preserve">امر بالمعروف، زكوة ،فطرة، خمس منجزات المريض؛ کا: مجهول، تا: مجهول 185ق16*22سم [ نشریه: 11-788]</w:t>
      </w:r>
    </w:p>
    <w:p>
      <w:pPr>
        <w:pStyle w:val="BookText"/>
      </w:pPr>
      <w:r>
        <w:rPr>
          <w:rFonts w:ascii="Times New Roman" w:hAnsi="Times New Roman" w:eastAsia="Times New Roman" w:cs="Times New Roman"/>
          <w:lang w:val="en-US" w:bidi="en-US"/>
          <w:color w:val="111111"/>
          <w:sz w:val="28"/>
          <w:szCs w:val="28"/>
          <w:rtl/>
        </w:rPr>
        <w:t xml:space="preserve">3199.</w:t>
      </w:r>
    </w:p>
    <w:p>
      <w:pPr>
        <w:pStyle w:val="BookText"/>
      </w:pPr>
      <w:r>
        <w:rPr>
          <w:rFonts w:ascii="Amiri" w:hAnsi="Amiri" w:eastAsia="Amiri" w:cs="Amiri"/>
          <w:lang w:bidi="ar-SA"/>
          <w:color w:val="111111"/>
          <w:sz w:val="28"/>
          <w:szCs w:val="28"/>
          <w:rtl/>
        </w:rPr>
        <w:t xml:space="preserve">النجف الأشرف؛ حسينيه شوشتريها؛ رقم المخطوط: 480</w:t>
      </w:r>
    </w:p>
    <w:p>
      <w:pPr>
        <w:pStyle w:val="BookText"/>
      </w:pPr>
      <w:r>
        <w:rPr>
          <w:rFonts w:ascii="IRNazanin" w:hAnsi="IRNazanin" w:eastAsia="IRNazanin" w:cs="IRNazanin"/>
          <w:lang w:bidi="fa-IR"/>
          <w:color w:val="111111"/>
          <w:sz w:val="28"/>
          <w:szCs w:val="28"/>
          <w:rtl/>
        </w:rPr>
        <w:t xml:space="preserve">المجلد 6 ؛ کا: مجهول، تا: مجهول [نشریه: 11-788]</w:t>
      </w:r>
    </w:p>
    <w:p>
      <w:pPr>
        <w:pStyle w:val="BookText"/>
      </w:pPr>
      <w:r>
        <w:rPr>
          <w:rFonts w:ascii="Times New Roman" w:hAnsi="Times New Roman" w:eastAsia="Times New Roman" w:cs="Times New Roman"/>
          <w:lang w:val="en-US" w:bidi="en-US"/>
          <w:color w:val="111111"/>
          <w:sz w:val="28"/>
          <w:szCs w:val="28"/>
          <w:rtl/>
        </w:rPr>
        <w:t xml:space="preserve">3200.</w:t>
      </w:r>
    </w:p>
    <w:p>
      <w:pPr>
        <w:pStyle w:val="BookText"/>
      </w:pPr>
      <w:r>
        <w:rPr>
          <w:rFonts w:ascii="Amiri" w:hAnsi="Amiri" w:eastAsia="Amiri" w:cs="Amiri"/>
          <w:lang w:bidi="ar-SA"/>
          <w:color w:val="111111"/>
          <w:sz w:val="28"/>
          <w:szCs w:val="28"/>
          <w:rtl/>
        </w:rPr>
        <w:t xml:space="preserve">النجف الأشرف؛ حسينيه شوشتريها رقم المخطوط : 481</w:t>
      </w:r>
    </w:p>
    <w:p>
      <w:pPr>
        <w:pStyle w:val="BookText"/>
      </w:pPr>
      <w:r>
        <w:rPr>
          <w:rFonts w:ascii="IRNazanin" w:hAnsi="IRNazanin" w:eastAsia="IRNazanin" w:cs="IRNazanin"/>
          <w:lang w:bidi="fa-IR"/>
          <w:color w:val="111111"/>
          <w:sz w:val="28"/>
          <w:szCs w:val="28"/>
          <w:rtl/>
        </w:rPr>
        <w:t xml:space="preserve">المجلد 7؛ کا: مجهول، تا: مجهول [نشریه 11-788]</w:t>
      </w:r>
    </w:p>
    <w:p>
      <w:pPr>
        <w:pStyle w:val="BookText"/>
      </w:pPr>
      <w:r>
        <w:rPr>
          <w:rFonts w:ascii="Times New Roman" w:hAnsi="Times New Roman" w:eastAsia="Times New Roman" w:cs="Times New Roman"/>
          <w:lang w:val="en-US" w:bidi="en-US"/>
          <w:color w:val="111111"/>
          <w:sz w:val="28"/>
          <w:szCs w:val="28"/>
          <w:rtl/>
        </w:rPr>
        <w:t xml:space="preserve">3201.</w:t>
      </w:r>
    </w:p>
    <w:p>
      <w:pPr>
        <w:pStyle w:val="BookText"/>
      </w:pPr>
      <w:r>
        <w:rPr>
          <w:rFonts w:ascii="IRNazanin" w:hAnsi="IRNazanin" w:eastAsia="IRNazanin" w:cs="IRNazanin"/>
          <w:lang w:bidi="fa-IR"/>
          <w:color w:val="111111"/>
          <w:sz w:val="28"/>
          <w:szCs w:val="28"/>
          <w:rtl/>
        </w:rPr>
        <w:t xml:space="preserve">النجف الأشرف؛ حسينيه شوشتریها؛ رقم المخطوط: 482</w:t>
      </w:r>
    </w:p>
    <w:p>
      <w:pPr>
        <w:pStyle w:val="BookText"/>
      </w:pPr>
      <w:r>
        <w:rPr>
          <w:rFonts w:ascii="IRNazanin" w:hAnsi="IRNazanin" w:eastAsia="IRNazanin" w:cs="IRNazanin"/>
          <w:lang w:bidi="fa-IR"/>
          <w:color w:val="111111"/>
          <w:sz w:val="28"/>
          <w:szCs w:val="28"/>
          <w:rtl/>
        </w:rPr>
        <w:t xml:space="preserve">المجلد 8؛ کا: مجهول، تا: مجهول [ نشریه 11-788]</w:t>
      </w:r>
    </w:p>
    <w:p>
      <w:pPr>
        <w:pStyle w:val="BookText"/>
      </w:pPr>
      <w:r>
        <w:rPr>
          <w:rFonts w:ascii="Times New Roman" w:hAnsi="Times New Roman" w:eastAsia="Times New Roman" w:cs="Times New Roman"/>
          <w:lang w:val="en-US" w:bidi="en-US"/>
          <w:color w:val="111111"/>
          <w:sz w:val="28"/>
          <w:szCs w:val="28"/>
          <w:rtl/>
        </w:rPr>
        <w:t xml:space="preserve">3202.</w:t>
      </w:r>
    </w:p>
    <w:p>
      <w:pPr>
        <w:pStyle w:val="BookText"/>
      </w:pPr>
      <w:r>
        <w:rPr>
          <w:rFonts w:ascii="IRNazanin" w:hAnsi="IRNazanin" w:eastAsia="IRNazanin" w:cs="IRNazanin"/>
          <w:lang w:bidi="fa-IR"/>
          <w:color w:val="111111"/>
          <w:sz w:val="28"/>
          <w:szCs w:val="28"/>
          <w:rtl/>
        </w:rPr>
        <w:t xml:space="preserve">النجف الأشرف؛ حسينيه شوشتریها؛ رقم المخطوط: 483</w:t>
      </w:r>
    </w:p>
    <w:p>
      <w:pPr>
        <w:pStyle w:val="BookText"/>
      </w:pPr>
      <w:r>
        <w:rPr>
          <w:rFonts w:ascii="IRNazanin" w:hAnsi="IRNazanin" w:eastAsia="IRNazanin" w:cs="IRNazanin"/>
          <w:lang w:bidi="fa-IR"/>
          <w:color w:val="111111"/>
          <w:sz w:val="28"/>
          <w:szCs w:val="28"/>
          <w:rtl/>
        </w:rPr>
        <w:t xml:space="preserve">المجلد 9؛ کا: مجهول، تا: مجهول [ نشریه 11-788]</w:t>
      </w:r>
    </w:p>
    <w:p>
      <w:pPr>
        <w:pStyle w:val="BookText"/>
      </w:pPr>
      <w:r>
        <w:rPr>
          <w:rFonts w:ascii="Times New Roman" w:hAnsi="Times New Roman" w:eastAsia="Times New Roman" w:cs="Times New Roman"/>
          <w:lang w:val="en-US" w:bidi="en-US"/>
          <w:color w:val="111111"/>
          <w:sz w:val="28"/>
          <w:szCs w:val="28"/>
          <w:rtl/>
        </w:rPr>
        <w:t xml:space="preserve">3203.</w:t>
      </w:r>
    </w:p>
    <w:p>
      <w:pPr>
        <w:pStyle w:val="BookText"/>
      </w:pPr>
      <w:r>
        <w:rPr>
          <w:rFonts w:ascii="Amiri" w:hAnsi="Amiri" w:eastAsia="Amiri" w:cs="Amiri"/>
          <w:lang w:bidi="ar-SA"/>
          <w:color w:val="111111"/>
          <w:sz w:val="28"/>
          <w:szCs w:val="28"/>
          <w:rtl/>
        </w:rPr>
        <w:t xml:space="preserve">النجف الأشرف ؛ حسينيه شوشتريها؛ رقم المخطوط: 484</w:t>
      </w:r>
    </w:p>
    <w:p>
      <w:pPr>
        <w:pStyle w:val="BookText"/>
      </w:pPr>
      <w:r>
        <w:rPr>
          <w:rFonts w:ascii="Amiri" w:hAnsi="Amiri" w:eastAsia="Amiri" w:cs="Amiri"/>
          <w:lang w:bidi="ar-SA"/>
          <w:color w:val="111111"/>
          <w:sz w:val="28"/>
          <w:szCs w:val="28"/>
          <w:rtl/>
        </w:rPr>
        <w:t xml:space="preserve">المجلد 10 كا ،مجهول :تا مجهول [نشريه: 11-788]</w:t>
      </w:r>
    </w:p>
    <w:p>
      <w:pPr>
        <w:pStyle w:val="BookText"/>
      </w:pPr>
      <w:r>
        <w:rPr>
          <w:rFonts w:ascii="Times New Roman" w:hAnsi="Times New Roman" w:eastAsia="Times New Roman" w:cs="Times New Roman"/>
          <w:lang w:val="en-US" w:bidi="en-US"/>
          <w:color w:val="111111"/>
          <w:sz w:val="28"/>
          <w:szCs w:val="28"/>
          <w:rtl/>
        </w:rPr>
        <w:t xml:space="preserve">3204.</w:t>
      </w:r>
    </w:p>
    <w:p>
      <w:pPr>
        <w:pStyle w:val="BookText"/>
      </w:pPr>
      <w:r>
        <w:rPr>
          <w:rFonts w:ascii="Amiri" w:hAnsi="Amiri" w:eastAsia="Amiri" w:cs="Amiri"/>
          <w:lang w:bidi="ar-SA"/>
          <w:color w:val="111111"/>
          <w:sz w:val="28"/>
          <w:szCs w:val="28"/>
          <w:rtl/>
        </w:rPr>
        <w:t xml:space="preserve">النجف الأشرف ؛ حسينيه شوشتريها؛ رقم المخطوط: 486</w:t>
      </w:r>
    </w:p>
    <w:p>
      <w:pPr>
        <w:pStyle w:val="BookText"/>
      </w:pPr>
      <w:r>
        <w:rPr>
          <w:rFonts w:ascii="IRNazanin" w:hAnsi="IRNazanin" w:eastAsia="IRNazanin" w:cs="IRNazanin"/>
          <w:lang w:bidi="fa-IR"/>
          <w:color w:val="111111"/>
          <w:sz w:val="28"/>
          <w:szCs w:val="28"/>
          <w:rtl/>
        </w:rPr>
        <w:t xml:space="preserve">المجلد 12؛ کا: مجهول، تا: مجهول [ نشریه 11-788]</w:t>
      </w:r>
    </w:p>
    <w:p>
      <w:pPr>
        <w:pStyle w:val="Heading2"/>
      </w:pPr>
      <w:bookmarkStart w:id="2193" w:name="_Toc1521"/>
      <w:r>
        <w:t>أدلة الرشاد فيما يمكن عليه الإسناد / فقه - عربي</w:t>
      </w:r>
      <w:bookmarkEnd w:id="2193"/>
    </w:p>
    <w:p>
      <w:pPr>
        <w:pStyle w:val="BookText"/>
      </w:pPr>
      <w:r>
        <w:rPr>
          <w:rFonts w:ascii="Amiri" w:hAnsi="Amiri" w:eastAsia="Amiri" w:cs="Amiri"/>
          <w:lang w:bidi="ar-SA"/>
          <w:color w:val="111111"/>
          <w:sz w:val="28"/>
          <w:szCs w:val="28"/>
          <w:rtl/>
        </w:rPr>
        <w:t xml:space="preserve">محمد بن محمّد علي ( - القرن 13 ه-)</w:t>
      </w:r>
    </w:p>
    <w:p>
      <w:pPr>
        <w:pStyle w:val="BookText"/>
      </w:pPr>
      <w:r>
        <w:rPr>
          <w:rFonts w:ascii="Amiri" w:hAnsi="Amiri" w:eastAsia="Amiri" w:cs="Amiri"/>
          <w:lang w:bidi="ar-SA"/>
          <w:color w:val="111111"/>
          <w:sz w:val="28"/>
          <w:szCs w:val="28"/>
          <w:rtl/>
        </w:rPr>
        <w:t xml:space="preserve">أوّله: البسملة، نحمدك يا من هو كاف عبده وواف له وعده على ما وفقتنا لإدراك مدارك فصول الكلام</w:t>
      </w:r>
    </w:p>
    <w:p>
      <w:pPr>
        <w:pStyle w:val="BookText"/>
      </w:pPr>
      <w:r>
        <w:rPr>
          <w:rFonts w:ascii="IRNazanin" w:hAnsi="IRNazanin" w:eastAsia="IRNazanin" w:cs="IRNazanin"/>
          <w:lang w:bidi="fa-IR"/>
          <w:color w:val="111111"/>
          <w:sz w:val="28"/>
          <w:szCs w:val="28"/>
          <w:rtl/>
        </w:rPr>
        <w:t xml:space="preserve">[فنخا 2: 815]
</w:t>
      </w:r>
    </w:p>
    <w:p>
      <w:pPr>
        <w:sectPr>
          <w:footerReference w:type="default" r:id="rId746"/>
          <w:footnotePr>
            <w:numStart w:val="1"/>
            <w:numRestart w:val="eachPage"/>
          </w:footnotePr>
          <w:pgSz w:orient="portrait" w:w="11905.511811023622" w:h="16837.79527559055"/>
          <w:pgMar w:top="1440" w:right="1440" w:bottom="1440" w:left="1440" w:header="720" w:footer="720" w:gutter="0"/>
          <w:cols w:num="1" w:space="720"/>
        </w:sectPr>
      </w:pPr>
    </w:p>
    <w:bookmarkStart w:id="578" w:name="pg7770_70247"/>
    <w:bookmarkEnd w:id="578"/>
    <w:p>
      <w:pPr>
        <w:pStyle w:val="BookText"/>
      </w:pPr>
      <w:r>
        <w:rPr>
          <w:rFonts w:ascii="Times New Roman" w:hAnsi="Times New Roman" w:eastAsia="Times New Roman" w:cs="Times New Roman"/>
          <w:lang w:val="en-US" w:bidi="en-US"/>
          <w:color w:val="111111"/>
          <w:sz w:val="28"/>
          <w:szCs w:val="28"/>
          <w:rtl/>
        </w:rPr>
        <w:t xml:space="preserve">3205.</w:t>
      </w:r>
    </w:p>
    <w:p>
      <w:pPr>
        <w:pStyle w:val="BookText"/>
      </w:pPr>
      <w:r>
        <w:rPr>
          <w:rFonts w:ascii="Amiri" w:hAnsi="Amiri" w:eastAsia="Amiri" w:cs="Amiri"/>
          <w:lang w:bidi="ar-SA"/>
          <w:color w:val="111111"/>
          <w:sz w:val="28"/>
          <w:szCs w:val="28"/>
          <w:rtl/>
        </w:rPr>
        <w:t xml:space="preserve">كربلاء؛ الروضة الحسينية (مكتبة)؛ رقم المخطوط : 874/1م</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الجزء الأوّل؛ نسخ، کا: مجهول، تا: مجهول؛ ناقصة: الآخر؛ تملك محمّد رحيم الهمداني [مخطوطات كربلاء: 4-406] 3206. كربلاء سعيد بهاء الدين اللاري؛ رقم المخطوط دون الرقم</w:t>
      </w:r>
    </w:p>
    <w:p>
      <w:pPr>
        <w:pStyle w:val="BookText"/>
      </w:pPr>
      <w:r>
        <w:rPr>
          <w:rFonts w:ascii="Amiri" w:hAnsi="Amiri" w:eastAsia="Amiri" w:cs="Amiri"/>
          <w:lang w:bidi="ar-SA"/>
          <w:color w:val="111111"/>
          <w:sz w:val="28"/>
          <w:szCs w:val="28"/>
          <w:rtl/>
        </w:rPr>
        <w:t xml:space="preserve">أوّلها: مطابق؛ آخرها: واشتشكل بعض بعدم القائل بكراهة الوضوء والغسل من الماء الكثير إذا ولع أو شرب أحد المذكورات</w:t>
      </w:r>
    </w:p>
    <w:p>
      <w:pPr>
        <w:pStyle w:val="BookText"/>
      </w:pPr>
      <w:r>
        <w:rPr>
          <w:rFonts w:ascii="IRNazanin" w:hAnsi="IRNazanin" w:eastAsia="IRNazanin" w:cs="IRNazanin"/>
          <w:lang w:bidi="fa-IR"/>
          <w:color w:val="111111"/>
          <w:sz w:val="28"/>
          <w:szCs w:val="28"/>
          <w:rtl/>
        </w:rPr>
        <w:t xml:space="preserve">الجزء الأول والثاني؛ نسخ، کا: مجهول، تا: مجهول؛ ناقصة الآخر؛ 360 ص 16/5*20سم [مخطوطات كربلاء: 3-339]</w:t>
      </w:r>
    </w:p>
    <w:p>
      <w:pPr>
        <w:pStyle w:val="BookText"/>
      </w:pPr>
      <w:r>
        <w:rPr>
          <w:rFonts w:ascii="Amiri" w:hAnsi="Amiri" w:eastAsia="Amiri" w:cs="Amiri"/>
          <w:lang w:bidi="ar-SA"/>
          <w:color w:val="111111"/>
          <w:sz w:val="28"/>
          <w:szCs w:val="28"/>
          <w:rtl/>
        </w:rPr>
        <w:t xml:space="preserve">الأدلة العقلية &gt; الأجوبة العقلية على إثبات أشرفية الشريعة المحمدية</w:t>
      </w:r>
    </w:p>
    <w:p>
      <w:pPr>
        <w:pStyle w:val="Heading2"/>
      </w:pPr>
      <w:bookmarkStart w:id="2194" w:name="_Toc1522"/>
      <w:r>
        <w:t>الأدلّة العقلية / أصول الفقه - عربي</w:t>
      </w:r>
      <w:bookmarkEnd w:id="2194"/>
    </w:p>
    <w:p>
      <w:pPr>
        <w:pStyle w:val="BookText"/>
      </w:pPr>
      <w:r>
        <w:rPr>
          <w:rFonts w:ascii="Amiri" w:hAnsi="Amiri" w:eastAsia="Amiri" w:cs="Amiri"/>
          <w:lang w:bidi="ar-SA"/>
          <w:color w:val="111111"/>
          <w:sz w:val="28"/>
          <w:szCs w:val="28"/>
          <w:rtl/>
        </w:rPr>
        <w:t xml:space="preserve">الميرزا القمي، أبو القاسم بن محمّد حسن (1151 - 1231 ه- ) تاريخ التأليف: سلخ ربيع الثاني 1205ه-؛ محل التأليف: قم 3207. النجف الأشرف المدرسة الشبرية رقم المخطوط 3</w:t>
      </w:r>
    </w:p>
    <w:p>
      <w:pPr>
        <w:pStyle w:val="BookText"/>
      </w:pPr>
      <w:r>
        <w:rPr>
          <w:rFonts w:ascii="Amiri" w:hAnsi="Amiri" w:eastAsia="Amiri" w:cs="Amiri"/>
          <w:lang w:bidi="ar-SA"/>
          <w:color w:val="111111"/>
          <w:sz w:val="28"/>
          <w:szCs w:val="28"/>
          <w:rtl/>
        </w:rPr>
        <w:t xml:space="preserve">أوّلها: المقصد الرابع في الأدلة العقلية والمراد بالدليل العقلي هو حكم يتوصل به إلى الحكم الشرعي؛ آخرها: فرغ مؤلفه الفقير إلى الغني الدايم ابن الحسن الجيلاني أبو القاسم في بلدة المؤمنين قم في سلخ الربيع الثاني من شهور سنة ألف ومائتين وخمس (1205) حامداً مصلياً مسلماً والحمد لله رب العالمين</w:t>
      </w:r>
    </w:p>
    <w:p>
      <w:pPr>
        <w:pStyle w:val="BookText"/>
      </w:pPr>
      <w:r>
        <w:rPr>
          <w:rFonts w:ascii="Amiri" w:hAnsi="Amiri" w:eastAsia="Amiri" w:cs="Amiri"/>
          <w:lang w:bidi="ar-SA"/>
          <w:color w:val="111111"/>
          <w:sz w:val="28"/>
          <w:szCs w:val="28"/>
          <w:rtl/>
        </w:rPr>
        <w:t xml:space="preserve">كاتب = مؤلف، تا: 1205ه- قم؛ 162 ص، 22 س،15*21سم [الموسم: 1-184]</w:t>
      </w:r>
    </w:p>
    <w:p>
      <w:pPr>
        <w:pStyle w:val="Heading2"/>
      </w:pPr>
      <w:bookmarkStart w:id="2195" w:name="_Toc1523"/>
      <w:r>
        <w:t>الأدلة العقلية (رسالة في) / أصول الفقه - عربي الشهرستاني، محمّد حسين بن محمّد علي(1255 - 1315 ه- )</w:t>
      </w:r>
      <w:bookmarkEnd w:id="2195"/>
    </w:p>
    <w:p>
      <w:pPr>
        <w:pStyle w:val="BookText"/>
      </w:pPr>
      <w:r>
        <w:rPr>
          <w:rFonts w:ascii="Times New Roman" w:hAnsi="Times New Roman" w:eastAsia="Times New Roman" w:cs="Times New Roman"/>
          <w:lang w:val="en-US" w:bidi="en-US"/>
          <w:color w:val="111111"/>
          <w:sz w:val="28"/>
          <w:szCs w:val="28"/>
          <w:rtl/>
        </w:rPr>
        <w:t xml:space="preserve">3208.</w:t>
      </w:r>
    </w:p>
    <w:p>
      <w:pPr>
        <w:pStyle w:val="BookText"/>
      </w:pPr>
      <w:r>
        <w:rPr>
          <w:rFonts w:ascii="IRNazanin" w:hAnsi="IRNazanin" w:eastAsia="IRNazanin" w:cs="IRNazanin"/>
          <w:lang w:bidi="fa-IR"/>
          <w:color w:val="111111"/>
          <w:sz w:val="28"/>
          <w:szCs w:val="28"/>
          <w:rtl/>
        </w:rPr>
        <w:t xml:space="preserve">کربلاء؛ مكتبة آل مرعشي رقم المخطوط : 108/6</w:t>
      </w:r>
    </w:p>
    <w:p>
      <w:pPr>
        <w:pStyle w:val="BookText"/>
      </w:pPr>
      <w:r>
        <w:rPr>
          <w:rFonts w:ascii="IRNazanin" w:hAnsi="IRNazanin" w:eastAsia="IRNazanin" w:cs="IRNazanin"/>
          <w:lang w:bidi="fa-IR"/>
          <w:color w:val="111111"/>
          <w:sz w:val="28"/>
          <w:szCs w:val="28"/>
          <w:rtl/>
        </w:rPr>
        <w:t xml:space="preserve">کا: مجهول، تا: مجهول؛ 171، ص14*19سم [مخطوطات كربلاء: 3-381]
</w:t>
      </w:r>
    </w:p>
    <w:p>
      <w:pPr>
        <w:sectPr>
          <w:footerReference w:type="default" r:id="rId747"/>
          <w:footnotePr>
            <w:numStart w:val="1"/>
            <w:numRestart w:val="eachPage"/>
          </w:footnotePr>
          <w:pgSz w:orient="portrait" w:w="11905.511811023622" w:h="16837.79527559055"/>
          <w:pgMar w:top="1440" w:right="1440" w:bottom="1440" w:left="1440" w:header="720" w:footer="720" w:gutter="0"/>
          <w:cols w:num="1" w:space="720"/>
        </w:sectPr>
      </w:pPr>
    </w:p>
    <w:bookmarkStart w:id="579" w:name="pg7770_70248"/>
    <w:bookmarkEnd w:id="579"/>
    <w:p>
      <w:pPr>
        <w:pStyle w:val="Heading2"/>
      </w:pPr>
      <w:bookmarkStart w:id="2196" w:name="_Toc1524"/>
      <w:r>
        <w:t>الأدلّة العقلية = محجة العلماء محجة العلماء = الأدلة الأصول ية / أصول الفقه - عربي</w:t>
      </w:r>
      <w:bookmarkEnd w:id="2196"/>
    </w:p>
    <w:p>
      <w:pPr>
        <w:pStyle w:val="BookText"/>
      </w:pPr>
      <w:r>
        <w:rPr>
          <w:rFonts w:ascii="Amiri" w:hAnsi="Amiri" w:eastAsia="Amiri" w:cs="Amiri"/>
          <w:lang w:bidi="ar-SA"/>
          <w:color w:val="111111"/>
          <w:sz w:val="28"/>
          <w:szCs w:val="28"/>
          <w:rtl/>
        </w:rPr>
        <w:t xml:space="preserve">الطهراني النجفي، هادي بن محمد امين ( - 1321 ه- )</w:t>
      </w:r>
    </w:p>
    <w:p>
      <w:pPr>
        <w:pStyle w:val="BookText"/>
      </w:pPr>
      <w:r>
        <w:rPr>
          <w:rFonts w:ascii="IRNazanin" w:hAnsi="IRNazanin" w:eastAsia="IRNazanin" w:cs="IRNazanin"/>
          <w:lang w:bidi="fa-IR"/>
          <w:color w:val="111111"/>
          <w:sz w:val="28"/>
          <w:szCs w:val="28"/>
          <w:rtl/>
        </w:rPr>
        <w:t xml:space="preserve">المرتبط: فرائد الأصول = الرسائل الانصاري، مرتضى بن محمد امین (1281-1214ه-)</w:t>
      </w:r>
    </w:p>
    <w:p>
      <w:pPr>
        <w:pStyle w:val="BookText"/>
      </w:pPr>
      <w:r>
        <w:rPr>
          <w:rFonts w:ascii="Amiri" w:hAnsi="Amiri" w:eastAsia="Amiri" w:cs="Amiri"/>
          <w:lang w:bidi="ar-SA"/>
          <w:color w:val="111111"/>
          <w:sz w:val="28"/>
          <w:szCs w:val="28"/>
          <w:rtl/>
        </w:rPr>
        <w:t xml:space="preserve">أوّله : الحمد لله رب العالمين ... أما بعد فإن هذه جملة ما خطر بالبال في الأدلة العقلية أجبت بتحريرها التماس جمع من إخواني المؤمنين</w:t>
      </w:r>
    </w:p>
    <w:p>
      <w:pPr>
        <w:pStyle w:val="BookText"/>
      </w:pPr>
      <w:r>
        <w:rPr>
          <w:rFonts w:ascii="Amiri" w:hAnsi="Amiri" w:eastAsia="Amiri" w:cs="Amiri"/>
          <w:lang w:bidi="ar-SA"/>
          <w:color w:val="111111"/>
          <w:sz w:val="28"/>
          <w:szCs w:val="28"/>
          <w:rtl/>
        </w:rPr>
        <w:t xml:space="preserve">آخره: يعني أن الحكم على الشيء بالطهارة إنما هو إلى زمان العلم بالنجاسة ومرجعه إلى بيان المناط والموضوع وأين هذا من تقليد المهمول فافهم.</w:t>
      </w:r>
    </w:p>
    <w:p>
      <w:pPr>
        <w:pStyle w:val="BookText"/>
      </w:pPr>
      <w:r>
        <w:rPr>
          <w:rFonts w:ascii="IRNazanin" w:hAnsi="IRNazanin" w:eastAsia="IRNazanin" w:cs="IRNazanin"/>
          <w:lang w:bidi="fa-IR"/>
          <w:color w:val="111111"/>
          <w:sz w:val="28"/>
          <w:szCs w:val="28"/>
          <w:rtl/>
        </w:rPr>
        <w:t xml:space="preserve">طبع: طهران، 1318ه-</w:t>
      </w:r>
    </w:p>
    <w:p>
      <w:pPr>
        <w:pStyle w:val="BookText"/>
      </w:pPr>
      <w:r>
        <w:rPr>
          <w:rFonts w:ascii="Amiri" w:hAnsi="Amiri" w:eastAsia="Amiri" w:cs="Amiri"/>
          <w:lang w:bidi="ar-SA"/>
          <w:color w:val="111111"/>
          <w:sz w:val="28"/>
          <w:szCs w:val="28"/>
          <w:rtl/>
        </w:rPr>
        <w:t xml:space="preserve">[فنخا 2: 8172-1819(14 نسخة)]</w:t>
      </w:r>
    </w:p>
    <w:p>
      <w:pPr>
        <w:pStyle w:val="BookText"/>
      </w:pPr>
      <w:r>
        <w:rPr>
          <w:rFonts w:ascii="Times New Roman" w:hAnsi="Times New Roman" w:eastAsia="Times New Roman" w:cs="Times New Roman"/>
          <w:lang w:val="en-US" w:bidi="en-US"/>
          <w:color w:val="111111"/>
          <w:sz w:val="28"/>
          <w:szCs w:val="28"/>
          <w:rtl/>
        </w:rPr>
        <w:t xml:space="preserve">3209.</w:t>
      </w:r>
    </w:p>
    <w:p>
      <w:pPr>
        <w:pStyle w:val="BookText"/>
      </w:pPr>
      <w:r>
        <w:rPr>
          <w:rFonts w:ascii="Amiri" w:hAnsi="Amiri" w:eastAsia="Amiri" w:cs="Amiri"/>
          <w:lang w:bidi="ar-SA"/>
          <w:color w:val="111111"/>
          <w:sz w:val="28"/>
          <w:szCs w:val="28"/>
          <w:rtl/>
        </w:rPr>
        <w:t xml:space="preserve">النجف الأشرف؛ حسينيه شوشتريها رقم المخطوط : 437</w:t>
      </w:r>
    </w:p>
    <w:p>
      <w:pPr>
        <w:pStyle w:val="BookText"/>
      </w:pPr>
      <w:r>
        <w:rPr>
          <w:rFonts w:ascii="IRNazanin" w:hAnsi="IRNazanin" w:eastAsia="IRNazanin" w:cs="IRNazanin"/>
          <w:lang w:bidi="fa-IR"/>
          <w:color w:val="111111"/>
          <w:sz w:val="28"/>
          <w:szCs w:val="28"/>
          <w:rtl/>
        </w:rPr>
        <w:t xml:space="preserve">استصحاب؛ کا: مجهول، تا: مجهول [ نشریه 11-809]</w:t>
      </w:r>
    </w:p>
    <w:p>
      <w:pPr>
        <w:pStyle w:val="BookText"/>
      </w:pPr>
      <w:r>
        <w:rPr>
          <w:rFonts w:ascii="Times New Roman" w:hAnsi="Times New Roman" w:eastAsia="Times New Roman" w:cs="Times New Roman"/>
          <w:lang w:val="en-US" w:bidi="en-US"/>
          <w:color w:val="111111"/>
          <w:sz w:val="28"/>
          <w:szCs w:val="28"/>
          <w:rtl/>
        </w:rPr>
        <w:t xml:space="preserve">3210.</w:t>
      </w:r>
    </w:p>
    <w:p>
      <w:pPr>
        <w:pStyle w:val="BookText"/>
      </w:pPr>
      <w:r>
        <w:rPr>
          <w:rFonts w:ascii="Amiri" w:hAnsi="Amiri" w:eastAsia="Amiri" w:cs="Amiri"/>
          <w:lang w:bidi="ar-SA"/>
          <w:color w:val="111111"/>
          <w:sz w:val="28"/>
          <w:szCs w:val="28"/>
          <w:rtl/>
        </w:rPr>
        <w:t xml:space="preserve">النجف الأشرف؛ حسينيه شوشتريها؛ رقم المخطوط: 591</w:t>
      </w:r>
    </w:p>
    <w:p>
      <w:pPr>
        <w:pStyle w:val="BookText"/>
      </w:pPr>
      <w:r>
        <w:rPr>
          <w:rFonts w:ascii="IRNazanin" w:hAnsi="IRNazanin" w:eastAsia="IRNazanin" w:cs="IRNazanin"/>
          <w:lang w:bidi="fa-IR"/>
          <w:color w:val="111111"/>
          <w:sz w:val="28"/>
          <w:szCs w:val="28"/>
          <w:rtl/>
        </w:rPr>
        <w:t xml:space="preserve">برائة واشتغال؛ کا: مجهول، تا: مجهول نشریه: 11-809]</w:t>
      </w:r>
    </w:p>
    <w:p>
      <w:pPr>
        <w:pStyle w:val="BookText"/>
      </w:pPr>
      <w:r>
        <w:rPr>
          <w:rFonts w:ascii="Times New Roman" w:hAnsi="Times New Roman" w:eastAsia="Times New Roman" w:cs="Times New Roman"/>
          <w:lang w:val="en-US" w:bidi="en-US"/>
          <w:color w:val="111111"/>
          <w:sz w:val="28"/>
          <w:szCs w:val="28"/>
          <w:rtl/>
        </w:rPr>
        <w:t xml:space="preserve">3211.</w:t>
      </w:r>
    </w:p>
    <w:p>
      <w:pPr>
        <w:pStyle w:val="BookText"/>
      </w:pPr>
      <w:r>
        <w:rPr>
          <w:rFonts w:ascii="Amiri" w:hAnsi="Amiri" w:eastAsia="Amiri" w:cs="Amiri"/>
          <w:lang w:bidi="ar-SA"/>
          <w:color w:val="111111"/>
          <w:sz w:val="28"/>
          <w:szCs w:val="28"/>
          <w:rtl/>
        </w:rPr>
        <w:t xml:space="preserve">كربلاء العتبة العباسية؛ رقم المخطوط: 262/1</w:t>
      </w:r>
    </w:p>
    <w:p>
      <w:pPr>
        <w:pStyle w:val="BookText"/>
      </w:pPr>
      <w:r>
        <w:rPr>
          <w:rFonts w:ascii="Amiri" w:hAnsi="Amiri" w:eastAsia="Amiri" w:cs="Amiri"/>
          <w:lang w:bidi="ar-SA"/>
          <w:color w:val="111111"/>
          <w:sz w:val="28"/>
          <w:szCs w:val="28"/>
          <w:rtl/>
        </w:rPr>
        <w:t xml:space="preserve">أوّلها: مطابق؛ آخرها: تدل على عدم جواز الركون إلى خبر المنافق المعلوم كذبه فكيف تدل على وجوب العمل بالخبر مطلقا أو خصوص العدل</w:t>
      </w:r>
    </w:p>
    <w:p>
      <w:pPr>
        <w:pStyle w:val="BookText"/>
      </w:pPr>
      <w:r>
        <w:rPr>
          <w:rFonts w:ascii="IRNazanin" w:hAnsi="IRNazanin" w:eastAsia="IRNazanin" w:cs="IRNazanin"/>
          <w:lang w:bidi="fa-IR"/>
          <w:color w:val="111111"/>
          <w:sz w:val="28"/>
          <w:szCs w:val="28"/>
          <w:rtl/>
        </w:rPr>
        <w:t xml:space="preserve">نستعلیق، کا: محمّد رضا الخراساني القائني، تا: مجهول؛ ناقصة : الآخر؛ 80ق (80-1) 21 س،16*22سم [ف: 1-305]</w:t>
      </w:r>
    </w:p>
    <w:p>
      <w:pPr>
        <w:pStyle w:val="Heading2"/>
      </w:pPr>
      <w:bookmarkStart w:id="2197" w:name="_Toc1525"/>
      <w:r>
        <w:t>أدلة معتقد أبي حنيفة في حق ابوي الرسول / انساب - عربي</w:t>
      </w:r>
      <w:bookmarkEnd w:id="2197"/>
    </w:p>
    <w:p>
      <w:pPr>
        <w:pStyle w:val="BookText"/>
      </w:pPr>
      <w:r>
        <w:rPr>
          <w:rFonts w:ascii="Amiri" w:hAnsi="Amiri" w:eastAsia="Amiri" w:cs="Amiri"/>
          <w:lang w:bidi="ar-SA"/>
          <w:color w:val="111111"/>
          <w:sz w:val="28"/>
          <w:szCs w:val="28"/>
          <w:rtl/>
        </w:rPr>
        <w:t xml:space="preserve">القاري الهروي، علي بن سلطان محمّد ( - 1014 ه-)</w:t>
      </w:r>
    </w:p>
    <w:p>
      <w:pPr>
        <w:pStyle w:val="BookText"/>
      </w:pPr>
      <w:r>
        <w:rPr>
          <w:rFonts w:ascii="Times New Roman" w:hAnsi="Times New Roman" w:eastAsia="Times New Roman" w:cs="Times New Roman"/>
          <w:lang w:val="en-US" w:bidi="en-US"/>
          <w:color w:val="111111"/>
          <w:sz w:val="28"/>
          <w:szCs w:val="28"/>
          <w:rtl/>
        </w:rPr>
        <w:t xml:space="preserve">3212.</w:t>
      </w:r>
    </w:p>
    <w:p>
      <w:pPr>
        <w:pStyle w:val="BookText"/>
      </w:pPr>
      <w:r>
        <w:rPr>
          <w:rFonts w:ascii="Amiri" w:hAnsi="Amiri" w:eastAsia="Amiri" w:cs="Amiri"/>
          <w:lang w:bidi="ar-SA"/>
          <w:color w:val="111111"/>
          <w:sz w:val="28"/>
          <w:szCs w:val="28"/>
          <w:rtl/>
        </w:rPr>
        <w:t xml:space="preserve">بغداد؛ المكتبة القادرية؛ رقم المخطوط : 1433/1</w:t>
      </w:r>
    </w:p>
    <w:p>
      <w:pPr>
        <w:pStyle w:val="BookText"/>
      </w:pPr>
      <w:r>
        <w:rPr>
          <w:rFonts w:ascii="Amiri" w:hAnsi="Amiri" w:eastAsia="Amiri" w:cs="Amiri"/>
          <w:lang w:bidi="ar-SA"/>
          <w:color w:val="111111"/>
          <w:sz w:val="28"/>
          <w:szCs w:val="28"/>
          <w:rtl/>
        </w:rPr>
        <w:t xml:space="preserve">أوّلها: الحمد لله الذي خص من شاء من عباده في عالم القضاء بالإيمان وهداه بجوده إلى معرفة وجوده؛ آخرها: لتحقق السعادة داعين ربنا توفنا مسلمين والحقنا بالصالحين وأدخلنا الجنه آمين غير خزايا ولا مفتونين آمين وسلام على المرسلين والحمد لله رب العالمين.</w:t>
      </w:r>
    </w:p>
    <w:p>
      <w:pPr>
        <w:pStyle w:val="BookText"/>
      </w:pPr>
      <w:r>
        <w:rPr>
          <w:rFonts w:ascii="IRNazanin" w:hAnsi="IRNazanin" w:eastAsia="IRNazanin" w:cs="IRNazanin"/>
          <w:lang w:bidi="fa-IR"/>
          <w:color w:val="111111"/>
          <w:sz w:val="28"/>
          <w:szCs w:val="28"/>
          <w:rtl/>
        </w:rPr>
        <w:t xml:space="preserve">نسخ، کا: حسن بن أحمد اليواشجي، تا: غرة جمادى الآخرة 1145ه-، 14ق (14-1)، 25 س،15*22سم [ف: 5-110]
</w:t>
      </w:r>
    </w:p>
    <w:p>
      <w:pPr>
        <w:sectPr>
          <w:footerReference w:type="default" r:id="rId748"/>
          <w:footnotePr>
            <w:numStart w:val="1"/>
            <w:numRestart w:val="eachPage"/>
          </w:footnotePr>
          <w:pgSz w:orient="portrait" w:w="11905.511811023622" w:h="16837.79527559055"/>
          <w:pgMar w:top="1440" w:right="1440" w:bottom="1440" w:left="1440" w:header="720" w:footer="720" w:gutter="0"/>
          <w:cols w:num="1" w:space="720"/>
        </w:sectPr>
      </w:pPr>
    </w:p>
    <w:bookmarkStart w:id="580" w:name="pg7770_70249"/>
    <w:bookmarkEnd w:id="580"/>
    <w:p>
      <w:pPr>
        <w:pStyle w:val="Heading2"/>
      </w:pPr>
      <w:bookmarkStart w:id="2198" w:name="_Toc1526"/>
      <w:r>
        <w:t>جزءاً من الفاتحة / علوم القرآن - عربي</w:t>
      </w:r>
      <w:bookmarkEnd w:id="2198"/>
    </w:p>
    <w:p>
      <w:pPr>
        <w:pStyle w:val="BookText"/>
      </w:pPr>
      <w:r>
        <w:rPr>
          <w:rFonts w:ascii="Amiri" w:hAnsi="Amiri" w:eastAsia="Amiri" w:cs="Amiri"/>
          <w:lang w:bidi="ar-SA"/>
          <w:color w:val="111111"/>
          <w:sz w:val="28"/>
          <w:szCs w:val="28"/>
          <w:rtl/>
        </w:rPr>
        <w:t xml:space="preserve">الحيدري، إبراهيم بن صبغة الله(1236 - 1299 ه- )</w:t>
      </w:r>
    </w:p>
    <w:p>
      <w:pPr>
        <w:pStyle w:val="BookText"/>
      </w:pPr>
      <w:r>
        <w:rPr>
          <w:rFonts w:ascii="Amiri" w:hAnsi="Amiri" w:eastAsia="Amiri" w:cs="Amiri"/>
          <w:lang w:bidi="ar-SA"/>
          <w:color w:val="111111"/>
          <w:sz w:val="28"/>
          <w:szCs w:val="28"/>
          <w:rtl/>
        </w:rPr>
        <w:t xml:space="preserve">تاريخ التأليف: 1252ه-</w:t>
      </w:r>
    </w:p>
    <w:p>
      <w:pPr>
        <w:pStyle w:val="BookText"/>
      </w:pPr>
      <w:r>
        <w:rPr>
          <w:rFonts w:ascii="Times New Roman" w:hAnsi="Times New Roman" w:eastAsia="Times New Roman" w:cs="Times New Roman"/>
          <w:lang w:val="en-US" w:bidi="en-US"/>
          <w:color w:val="111111"/>
          <w:sz w:val="28"/>
          <w:szCs w:val="28"/>
          <w:rtl/>
        </w:rPr>
        <w:t xml:space="preserve">3213.</w:t>
      </w:r>
    </w:p>
    <w:p>
      <w:pPr>
        <w:pStyle w:val="BookText"/>
      </w:pPr>
      <w:r>
        <w:rPr>
          <w:rFonts w:ascii="Amiri" w:hAnsi="Amiri" w:eastAsia="Amiri" w:cs="Amiri"/>
          <w:lang w:bidi="ar-SA"/>
          <w:color w:val="111111"/>
          <w:sz w:val="28"/>
          <w:szCs w:val="28"/>
          <w:rtl/>
        </w:rPr>
        <w:t xml:space="preserve">بغداد؛ دار المخطوطات؛ رقم المخطوط : 2054/3 أوّلها: الحمد الله المنزه عن النظائر المتصف بغفران الكبائر وأشهد أن الله وحده لا شريك له عالم بما في الضمائر</w:t>
      </w:r>
    </w:p>
    <w:p>
      <w:pPr>
        <w:pStyle w:val="BookText"/>
      </w:pPr>
      <w:r>
        <w:rPr>
          <w:rFonts w:ascii="IRNazanin" w:hAnsi="IRNazanin" w:eastAsia="IRNazanin" w:cs="IRNazanin"/>
          <w:lang w:bidi="fa-IR"/>
          <w:color w:val="111111"/>
          <w:sz w:val="28"/>
          <w:szCs w:val="28"/>
          <w:rtl/>
        </w:rPr>
        <w:t xml:space="preserve">کا: محمد امین الحيدري، تا: 1253ه-، 30 ص، 13س،10*14سم [علوم القرآن عراق - ف:</w:t>
      </w:r>
    </w:p>
    <w:p>
      <w:pPr>
        <w:pStyle w:val="BookText"/>
      </w:pPr>
      <w:r>
        <w:rPr>
          <w:rFonts w:ascii="Times New Roman" w:hAnsi="Times New Roman" w:eastAsia="Times New Roman" w:cs="Times New Roman"/>
          <w:lang w:val="en-US" w:bidi="en-US"/>
          <w:color w:val="111111"/>
          <w:sz w:val="28"/>
          <w:szCs w:val="28"/>
          <w:rtl/>
        </w:rPr>
        <w:t xml:space="preserve">34 ]</w:t>
      </w:r>
    </w:p>
    <w:p>
      <w:pPr>
        <w:pStyle w:val="Heading2"/>
      </w:pPr>
      <w:bookmarkStart w:id="2199" w:name="_Toc1527"/>
      <w:r>
        <w:t>أدلة اليد اللاحقة والسابقة في التملك (فائدة في) / فقه - عربي</w:t>
      </w:r>
      <w:bookmarkEnd w:id="2199"/>
    </w:p>
    <w:p>
      <w:pPr>
        <w:pStyle w:val="BookText"/>
      </w:pPr>
      <w:r>
        <w:rPr>
          <w:rFonts w:ascii="Times New Roman" w:hAnsi="Times New Roman" w:eastAsia="Times New Roman" w:cs="Times New Roman"/>
          <w:lang w:val="en-US" w:bidi="en-US"/>
          <w:color w:val="111111"/>
          <w:sz w:val="28"/>
          <w:szCs w:val="28"/>
          <w:rtl/>
        </w:rPr>
        <w:t xml:space="preserve">3214.</w:t>
      </w:r>
    </w:p>
    <w:p>
      <w:pPr>
        <w:pStyle w:val="BookText"/>
      </w:pPr>
      <w:r>
        <w:rPr>
          <w:rFonts w:ascii="Amiri" w:hAnsi="Amiri" w:eastAsia="Amiri" w:cs="Amiri"/>
          <w:lang w:bidi="ar-SA"/>
          <w:color w:val="111111"/>
          <w:sz w:val="28"/>
          <w:szCs w:val="28"/>
          <w:rtl/>
        </w:rPr>
        <w:t xml:space="preserve">كربلاء؛ العتبة العباسية؛ رقم المخطوط : 665/5</w:t>
      </w:r>
    </w:p>
    <w:p>
      <w:pPr>
        <w:pStyle w:val="BookText"/>
      </w:pPr>
      <w:r>
        <w:rPr>
          <w:rFonts w:ascii="Amiri" w:hAnsi="Amiri" w:eastAsia="Amiri" w:cs="Amiri"/>
          <w:lang w:bidi="ar-SA"/>
          <w:color w:val="111111"/>
          <w:sz w:val="28"/>
          <w:szCs w:val="28"/>
          <w:rtl/>
        </w:rPr>
        <w:t xml:space="preserve">أوّلها: لو وقع التشاح في عين كانت في يد أحد الخمصمين، فهل يحكم بها لذي اليد اللاحقة؟، آخرها: اعتبرها مع ذلك صفات العقود، تزيد على ذلك بكثير، فعليك باستخراجها واستنباط أحكامها</w:t>
      </w:r>
    </w:p>
    <w:p>
      <w:pPr>
        <w:pStyle w:val="BookText"/>
      </w:pPr>
      <w:r>
        <w:rPr>
          <w:rFonts w:ascii="IRNazanin" w:hAnsi="IRNazanin" w:eastAsia="IRNazanin" w:cs="IRNazanin"/>
          <w:lang w:bidi="fa-IR"/>
          <w:color w:val="111111"/>
          <w:sz w:val="28"/>
          <w:szCs w:val="28"/>
          <w:rtl/>
        </w:rPr>
        <w:t xml:space="preserve">نسخ ونستعلیق، کا: مجهول، تا: مجهول؛ 8 ق (70 ب - الف)،15*21سم [ف: 2-243]</w:t>
      </w:r>
    </w:p>
    <w:p>
      <w:pPr>
        <w:pStyle w:val="Heading2"/>
      </w:pPr>
      <w:bookmarkStart w:id="2200" w:name="_Toc1528"/>
      <w:r>
        <w:t>الأدوار في معرفة النغم والأوتار / موسيقي - عربي</w:t>
      </w:r>
      <w:bookmarkEnd w:id="2200"/>
    </w:p>
    <w:p>
      <w:pPr>
        <w:pStyle w:val="BookText"/>
      </w:pPr>
      <w:r>
        <w:rPr>
          <w:rFonts w:ascii="Amiri" w:hAnsi="Amiri" w:eastAsia="Amiri" w:cs="Amiri"/>
          <w:lang w:bidi="ar-SA"/>
          <w:color w:val="111111"/>
          <w:sz w:val="28"/>
          <w:szCs w:val="28"/>
          <w:rtl/>
        </w:rPr>
        <w:t xml:space="preserve">صفي الدين الأرموي، عبدالمؤمن بن يوسف (613 - 693 ه- ) تاريخ التأليف: 633ه-</w:t>
      </w:r>
    </w:p>
    <w:p>
      <w:pPr>
        <w:pStyle w:val="BookText"/>
      </w:pPr>
      <w:r>
        <w:rPr>
          <w:rFonts w:ascii="Amiri" w:hAnsi="Amiri" w:eastAsia="Amiri" w:cs="Amiri"/>
          <w:lang w:bidi="ar-SA"/>
          <w:color w:val="111111"/>
          <w:sz w:val="28"/>
          <w:szCs w:val="28"/>
          <w:rtl/>
        </w:rPr>
        <w:t xml:space="preserve">أوّله: الحمد لله رب العالمين ... وبعد فقد أمرني من يجب على امتثال أوامره والتيمن بالسعي في مسالك مرامي خواطره أن أصنع له مختصرا إني معرفة النغم ونسب أبعادها وأدوارها وادوارع لإيقاع على نهج يفيد العلم والعمل</w:t>
      </w:r>
    </w:p>
    <w:p>
      <w:pPr>
        <w:pStyle w:val="BookText"/>
      </w:pPr>
      <w:r>
        <w:rPr>
          <w:rFonts w:ascii="Amiri" w:hAnsi="Amiri" w:eastAsia="Amiri" w:cs="Amiri"/>
          <w:lang w:bidi="ar-SA"/>
          <w:color w:val="111111"/>
          <w:sz w:val="28"/>
          <w:szCs w:val="28"/>
          <w:rtl/>
        </w:rPr>
        <w:t xml:space="preserve">آخره: ولنكتف بهذا القدر في هذا الفن ونختم والله أعلم بالصواب وإليه المرجع والمآب وصلى الله على رسوله محمّد وآله وأصحابه خير الأصحاب</w:t>
      </w:r>
    </w:p>
    <w:p>
      <w:pPr>
        <w:pStyle w:val="BookText"/>
      </w:pPr>
      <w:r>
        <w:rPr>
          <w:rFonts w:ascii="IRNazanin" w:hAnsi="IRNazanin" w:eastAsia="IRNazanin" w:cs="IRNazanin"/>
          <w:lang w:bidi="fa-IR"/>
          <w:color w:val="111111"/>
          <w:sz w:val="28"/>
          <w:szCs w:val="28"/>
          <w:rtl/>
        </w:rPr>
        <w:t xml:space="preserve">طبع: بغداد، 1961م؛ بغداد 1980م؛ اوروبا، 1405ه-</w:t>
      </w:r>
    </w:p>
    <w:p>
      <w:pPr>
        <w:pStyle w:val="BookText"/>
      </w:pPr>
      <w:r>
        <w:rPr>
          <w:rFonts w:ascii="Amiri" w:hAnsi="Amiri" w:eastAsia="Amiri" w:cs="Amiri"/>
          <w:lang w:bidi="ar-SA"/>
          <w:color w:val="111111"/>
          <w:sz w:val="28"/>
          <w:szCs w:val="28"/>
          <w:rtl/>
        </w:rPr>
        <w:t xml:space="preserve">[فنخا 2: 822-823(16 نسخة)]
</w:t>
      </w:r>
    </w:p>
    <w:p>
      <w:pPr>
        <w:sectPr>
          <w:footerReference w:type="default" r:id="rId749"/>
          <w:footnotePr>
            <w:numStart w:val="1"/>
            <w:numRestart w:val="eachPage"/>
          </w:footnotePr>
          <w:pgSz w:orient="portrait" w:w="11905.511811023622" w:h="16837.79527559055"/>
          <w:pgMar w:top="1440" w:right="1440" w:bottom="1440" w:left="1440" w:header="720" w:footer="720" w:gutter="0"/>
          <w:cols w:num="1" w:space="720"/>
        </w:sectPr>
      </w:pPr>
    </w:p>
    <w:bookmarkStart w:id="581" w:name="pg7770_70250"/>
    <w:bookmarkEnd w:id="581"/>
    <w:p>
      <w:pPr>
        <w:pStyle w:val="BookText"/>
      </w:pPr>
      <w:r>
        <w:rPr>
          <w:rFonts w:ascii="Times New Roman" w:hAnsi="Times New Roman" w:eastAsia="Times New Roman" w:cs="Times New Roman"/>
          <w:lang w:val="en-US" w:bidi="en-US"/>
          <w:color w:val="111111"/>
          <w:sz w:val="28"/>
          <w:szCs w:val="28"/>
          <w:rtl/>
        </w:rPr>
        <w:t xml:space="preserve">3215.</w:t>
      </w:r>
    </w:p>
    <w:p>
      <w:pPr>
        <w:pStyle w:val="BookText"/>
      </w:pPr>
      <w:r>
        <w:rPr>
          <w:rFonts w:ascii="IRNazanin" w:hAnsi="IRNazanin" w:eastAsia="IRNazanin" w:cs="IRNazanin"/>
          <w:lang w:bidi="fa-IR"/>
          <w:color w:val="111111"/>
          <w:sz w:val="28"/>
          <w:szCs w:val="28"/>
          <w:rtl/>
        </w:rPr>
        <w:t xml:space="preserve">بغداد؛ دار المخطوطات؛ رقم المخطوط : 26241/3</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كا: أبو اسحق الكرماني، تا: 863ه-، يزد؛ 20 ص، 21 س، 13*22/5سم [دار صدام-ف: موسيقي -12]</w:t>
      </w:r>
    </w:p>
    <w:p>
      <w:pPr>
        <w:pStyle w:val="BookText"/>
      </w:pPr>
      <w:r>
        <w:rPr>
          <w:rFonts w:ascii="Amiri" w:hAnsi="Amiri" w:eastAsia="Amiri" w:cs="Amiri"/>
          <w:lang w:bidi="ar-SA"/>
          <w:color w:val="111111"/>
          <w:sz w:val="28"/>
          <w:szCs w:val="28"/>
          <w:rtl/>
        </w:rPr>
        <w:t xml:space="preserve">بغداد ،محفوظ، حسين علي (دكتر)؛ رقم المخطوط : 271/3</w:t>
      </w:r>
    </w:p>
    <w:p>
      <w:pPr>
        <w:pStyle w:val="BookText"/>
      </w:pPr>
      <w:r>
        <w:rPr>
          <w:rFonts w:ascii="Amiri" w:hAnsi="Amiri" w:eastAsia="Amiri" w:cs="Amiri"/>
          <w:lang w:bidi="ar-SA"/>
          <w:color w:val="111111"/>
          <w:sz w:val="28"/>
          <w:szCs w:val="28"/>
          <w:rtl/>
        </w:rPr>
        <w:t xml:space="preserve">النسخة السابقة نفسها [معهد المخطوطات العربية: 6-49]</w:t>
      </w:r>
    </w:p>
    <w:p>
      <w:pPr>
        <w:pStyle w:val="BookText"/>
      </w:pPr>
      <w:r>
        <w:rPr>
          <w:rFonts w:ascii="Amiri" w:hAnsi="Amiri" w:eastAsia="Amiri" w:cs="Amiri"/>
          <w:lang w:bidi="ar-SA"/>
          <w:color w:val="111111"/>
          <w:sz w:val="28"/>
          <w:szCs w:val="28"/>
          <w:rtl/>
        </w:rPr>
        <w:t xml:space="preserve">بغداد؛ كلية الآداب (في جامعة البغداد)؛ رقم المخطوط 890 مصورة</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مصدر التصوير: النسخة السابقة نفسها [(المصورات) - ف: 1-217]</w:t>
      </w:r>
    </w:p>
    <w:p>
      <w:pPr>
        <w:pStyle w:val="BookText"/>
      </w:pPr>
      <w:r>
        <w:rPr>
          <w:rFonts w:ascii="Times New Roman" w:hAnsi="Times New Roman" w:eastAsia="Times New Roman" w:cs="Times New Roman"/>
          <w:lang w:val="en-US" w:bidi="en-US"/>
          <w:color w:val="111111"/>
          <w:sz w:val="28"/>
          <w:szCs w:val="28"/>
          <w:rtl/>
        </w:rPr>
        <w:t xml:space="preserve">3216.</w:t>
      </w:r>
    </w:p>
    <w:p>
      <w:pPr>
        <w:pStyle w:val="BookText"/>
      </w:pPr>
      <w:r>
        <w:rPr>
          <w:rFonts w:ascii="IRNazanin" w:hAnsi="IRNazanin" w:eastAsia="IRNazanin" w:cs="IRNazanin"/>
          <w:lang w:bidi="fa-IR"/>
          <w:color w:val="111111"/>
          <w:sz w:val="28"/>
          <w:szCs w:val="28"/>
          <w:rtl/>
        </w:rPr>
        <w:t xml:space="preserve">بغداد؛ دار المخطوطات؛ رقم المخطوط: 35837/3</w:t>
      </w:r>
    </w:p>
    <w:p>
      <w:pPr>
        <w:pStyle w:val="BookText"/>
      </w:pPr>
      <w:r>
        <w:rPr>
          <w:rFonts w:ascii="Amiri" w:hAnsi="Amiri" w:eastAsia="Amiri" w:cs="Amiri"/>
          <w:lang w:bidi="ar-SA"/>
          <w:color w:val="111111"/>
          <w:sz w:val="28"/>
          <w:szCs w:val="28"/>
          <w:rtl/>
        </w:rPr>
        <w:t xml:space="preserve">مصورة عن نسخة مكتبة المتحف البريطاني المرقمة (2361 .</w:t>
      </w:r>
      <w:r>
        <w:rPr>
          <w:rFonts w:ascii="Times New Roman" w:hAnsi="Times New Roman" w:eastAsia="Times New Roman" w:cs="Times New Roman"/>
          <w:lang w:val="en-US" w:bidi="en-US"/>
          <w:color w:val="111111"/>
          <w:sz w:val="28"/>
          <w:szCs w:val="28"/>
          <w:rtl/>
        </w:rPr>
        <w:t xml:space="preserve">Or) </w:t>
      </w:r>
      <w:r>
        <w:rPr>
          <w:rFonts w:ascii="IRNazanin" w:hAnsi="IRNazanin" w:eastAsia="IRNazanin" w:cs="IRNazanin"/>
          <w:lang w:bidi="fa-IR"/>
          <w:color w:val="111111"/>
          <w:sz w:val="28"/>
          <w:szCs w:val="28"/>
          <w:rtl/>
        </w:rPr>
        <w:t xml:space="preserve">کا محمّد امین، تا: 1073ه-، تملك : محمّد بن رستم المعروف بمعتمد خان بن اقبال 1120ه-؛ 30 ص، 22 س [دار صدام-ف: موسيقي -14]</w:t>
      </w:r>
    </w:p>
    <w:p>
      <w:pPr>
        <w:pStyle w:val="BookText"/>
      </w:pPr>
      <w:r>
        <w:rPr>
          <w:rFonts w:ascii="Times New Roman" w:hAnsi="Times New Roman" w:eastAsia="Times New Roman" w:cs="Times New Roman"/>
          <w:lang w:val="en-US" w:bidi="en-US"/>
          <w:color w:val="111111"/>
          <w:sz w:val="28"/>
          <w:szCs w:val="28"/>
          <w:rtl/>
        </w:rPr>
        <w:t xml:space="preserve">3217.</w:t>
      </w:r>
    </w:p>
    <w:p>
      <w:pPr>
        <w:pStyle w:val="BookText"/>
      </w:pPr>
      <w:r>
        <w:rPr>
          <w:rFonts w:ascii="IRNazanin" w:hAnsi="IRNazanin" w:eastAsia="IRNazanin" w:cs="IRNazanin"/>
          <w:lang w:bidi="fa-IR"/>
          <w:color w:val="111111"/>
          <w:sz w:val="28"/>
          <w:szCs w:val="28"/>
          <w:rtl/>
        </w:rPr>
        <w:t xml:space="preserve">بغداد؛ دار المخطوطات؛ رقم المخطوط: 40144</w:t>
      </w:r>
    </w:p>
    <w:p>
      <w:pPr>
        <w:pStyle w:val="BookText"/>
      </w:pPr>
      <w:r>
        <w:rPr>
          <w:rFonts w:ascii="IRNazanin" w:hAnsi="IRNazanin" w:eastAsia="IRNazanin" w:cs="IRNazanin"/>
          <w:lang w:bidi="fa-IR"/>
          <w:color w:val="111111"/>
          <w:sz w:val="28"/>
          <w:szCs w:val="28"/>
          <w:rtl/>
        </w:rPr>
        <w:t xml:space="preserve">نسخ، کا: مجهول، تا: القرن 12ه-، 36 ص، 21س،21*12سم [دار صدام-ف: موسيقي - 14]</w:t>
      </w:r>
    </w:p>
    <w:p>
      <w:pPr>
        <w:pStyle w:val="BookText"/>
      </w:pPr>
      <w:r>
        <w:rPr>
          <w:rFonts w:ascii="Times New Roman" w:hAnsi="Times New Roman" w:eastAsia="Times New Roman" w:cs="Times New Roman"/>
          <w:lang w:val="en-US" w:bidi="en-US"/>
          <w:color w:val="111111"/>
          <w:sz w:val="28"/>
          <w:szCs w:val="28"/>
          <w:rtl/>
        </w:rPr>
        <w:t xml:space="preserve">3218.</w:t>
      </w:r>
    </w:p>
    <w:p>
      <w:pPr>
        <w:pStyle w:val="BookText"/>
      </w:pPr>
      <w:r>
        <w:rPr>
          <w:rFonts w:ascii="IRNazanin" w:hAnsi="IRNazanin" w:eastAsia="IRNazanin" w:cs="IRNazanin"/>
          <w:lang w:bidi="fa-IR"/>
          <w:color w:val="111111"/>
          <w:sz w:val="28"/>
          <w:szCs w:val="28"/>
          <w:rtl/>
        </w:rPr>
        <w:t xml:space="preserve">بغداد؛ دار المخطوطات؛ رقم المخطوط : 9428 مصدر التصوير: نسخة خزانة نور عثمانية في اسطنبول برقم 3653 کا: مجهول، تا: مجهول؛ 184 ص، 11س،13*18سم [دار صدام-ف: موسيقي -14]</w:t>
      </w:r>
    </w:p>
    <w:p>
      <w:pPr>
        <w:pStyle w:val="BookText"/>
      </w:pPr>
      <w:r>
        <w:rPr>
          <w:rFonts w:ascii="Times New Roman" w:hAnsi="Times New Roman" w:eastAsia="Times New Roman" w:cs="Times New Roman"/>
          <w:lang w:val="en-US" w:bidi="en-US"/>
          <w:color w:val="111111"/>
          <w:sz w:val="28"/>
          <w:szCs w:val="28"/>
          <w:rtl/>
        </w:rPr>
        <w:t xml:space="preserve">3219.</w:t>
      </w:r>
    </w:p>
    <w:p>
      <w:pPr>
        <w:pStyle w:val="BookText"/>
      </w:pPr>
      <w:r>
        <w:rPr>
          <w:rFonts w:ascii="IRNazanin" w:hAnsi="IRNazanin" w:eastAsia="IRNazanin" w:cs="IRNazanin"/>
          <w:lang w:bidi="fa-IR"/>
          <w:color w:val="111111"/>
          <w:sz w:val="28"/>
          <w:szCs w:val="28"/>
          <w:rtl/>
        </w:rPr>
        <w:t xml:space="preserve">بغداد؛ دار المخطوطات؛ رقم المخطوط: 12640</w:t>
      </w:r>
    </w:p>
    <w:p>
      <w:pPr>
        <w:pStyle w:val="BookText"/>
      </w:pPr>
      <w:r>
        <w:rPr>
          <w:rFonts w:ascii="IRNazanin" w:hAnsi="IRNazanin" w:eastAsia="IRNazanin" w:cs="IRNazanin"/>
          <w:lang w:bidi="fa-IR"/>
          <w:color w:val="111111"/>
          <w:sz w:val="28"/>
          <w:szCs w:val="28"/>
          <w:rtl/>
        </w:rPr>
        <w:t xml:space="preserve">کا: مجهول، تا: مجهول 35 ص، 20 س،20*31سم [دار صدام-ف: موسيقي -15]</w:t>
      </w:r>
    </w:p>
    <w:p>
      <w:pPr>
        <w:pStyle w:val="Heading2"/>
      </w:pPr>
      <w:bookmarkStart w:id="2201" w:name="_Toc1529"/>
      <w:r>
        <w:t>الأدوية التي تسهل خروج الجنين من الرحم (رسالة في / طب - عربي</w:t>
      </w:r>
      <w:bookmarkEnd w:id="2201"/>
    </w:p>
    <w:p>
      <w:pPr>
        <w:pStyle w:val="BookText"/>
      </w:pPr>
      <w:r>
        <w:rPr>
          <w:rFonts w:ascii="Times New Roman" w:hAnsi="Times New Roman" w:eastAsia="Times New Roman" w:cs="Times New Roman"/>
          <w:lang w:val="en-US" w:bidi="en-US"/>
          <w:color w:val="111111"/>
          <w:sz w:val="28"/>
          <w:szCs w:val="28"/>
          <w:rtl/>
        </w:rPr>
        <w:t xml:space="preserve">3220.</w:t>
      </w:r>
    </w:p>
    <w:p>
      <w:pPr>
        <w:pStyle w:val="BookText"/>
      </w:pPr>
      <w:r>
        <w:rPr>
          <w:rFonts w:ascii="IRNazanin" w:hAnsi="IRNazanin" w:eastAsia="IRNazanin" w:cs="IRNazanin"/>
          <w:lang w:bidi="fa-IR"/>
          <w:color w:val="111111"/>
          <w:sz w:val="28"/>
          <w:szCs w:val="28"/>
          <w:rtl/>
        </w:rPr>
        <w:t xml:space="preserve">بغداد؛ دار المخطوطات؛ رقم المخطوط : 3770/15</w:t>
      </w:r>
    </w:p>
    <w:p>
      <w:pPr>
        <w:pStyle w:val="BookText"/>
      </w:pPr>
      <w:r>
        <w:rPr>
          <w:rFonts w:ascii="IRNazanin" w:hAnsi="IRNazanin" w:eastAsia="IRNazanin" w:cs="IRNazanin"/>
          <w:lang w:bidi="fa-IR"/>
          <w:color w:val="111111"/>
          <w:sz w:val="28"/>
          <w:szCs w:val="28"/>
          <w:rtl/>
        </w:rPr>
        <w:t xml:space="preserve">کا: مجهول، تا: 30ه-، 2 ص، 21 س،22/5*12/5سم [المتحف العراقي ف: الطب والصيدلة -125]
</w:t>
      </w:r>
    </w:p>
    <w:p>
      <w:pPr>
        <w:sectPr>
          <w:footerReference w:type="default" r:id="rId750"/>
          <w:footnotePr>
            <w:numStart w:val="1"/>
            <w:numRestart w:val="eachPage"/>
          </w:footnotePr>
          <w:pgSz w:orient="portrait" w:w="11905.511811023622" w:h="16837.79527559055"/>
          <w:pgMar w:top="1440" w:right="1440" w:bottom="1440" w:left="1440" w:header="720" w:footer="720" w:gutter="0"/>
          <w:cols w:num="1" w:space="720"/>
        </w:sectPr>
      </w:pPr>
    </w:p>
    <w:bookmarkStart w:id="582" w:name="pg7770_70251"/>
    <w:bookmarkEnd w:id="582"/>
    <w:p>
      <w:pPr>
        <w:pStyle w:val="Heading2"/>
      </w:pPr>
      <w:bookmarkStart w:id="2202" w:name="_Toc1530"/>
      <w:r>
        <w:t>أدوية الباه (مختصر) / طب - عربي</w:t>
      </w:r>
      <w:bookmarkEnd w:id="2202"/>
    </w:p>
    <w:p>
      <w:pPr>
        <w:pStyle w:val="BookText"/>
      </w:pPr>
      <w:r>
        <w:rPr>
          <w:rFonts w:ascii="Times New Roman" w:hAnsi="Times New Roman" w:eastAsia="Times New Roman" w:cs="Times New Roman"/>
          <w:lang w:val="en-US" w:bidi="en-US"/>
          <w:color w:val="111111"/>
          <w:sz w:val="28"/>
          <w:szCs w:val="28"/>
          <w:rtl/>
        </w:rPr>
        <w:t xml:space="preserve">3221.</w:t>
      </w:r>
    </w:p>
    <w:p>
      <w:pPr>
        <w:pStyle w:val="BookText"/>
      </w:pPr>
      <w:r>
        <w:rPr>
          <w:rFonts w:ascii="Amiri" w:hAnsi="Amiri" w:eastAsia="Amiri" w:cs="Amiri"/>
          <w:lang w:bidi="ar-SA"/>
          <w:color w:val="111111"/>
          <w:sz w:val="28"/>
          <w:szCs w:val="28"/>
          <w:rtl/>
        </w:rPr>
        <w:t xml:space="preserve">بغداد؛ دار المخطوطات؛ رقم المخطوط: 2430/2 أوّلها: الأدوية التي تهيج النساء إلى الجماع حتى يخرجن من منازلهن ...</w:t>
      </w:r>
    </w:p>
    <w:p>
      <w:pPr>
        <w:pStyle w:val="BookText"/>
      </w:pPr>
      <w:r>
        <w:rPr>
          <w:rFonts w:ascii="IRNazanin" w:hAnsi="IRNazanin" w:eastAsia="IRNazanin" w:cs="IRNazanin"/>
          <w:lang w:bidi="fa-IR"/>
          <w:color w:val="111111"/>
          <w:sz w:val="28"/>
          <w:szCs w:val="28"/>
          <w:rtl/>
        </w:rPr>
        <w:t xml:space="preserve">مختصر في الأدوية المهيجة للجماع وتقرب النساء إلى الرجال أو ابتعادهن؛ کا: مجهول، تا: القرن 13ه-، 7 ص، 17 س، 329/5*21سم [المتحف العراقي - ف: الطب والصيدلة-320]</w:t>
      </w:r>
    </w:p>
    <w:p>
      <w:pPr>
        <w:pStyle w:val="Heading2"/>
      </w:pPr>
      <w:bookmarkStart w:id="2203" w:name="_Toc1531"/>
      <w:r>
        <w:t>الأدوية الجديدة / طب - عربي</w:t>
      </w:r>
      <w:bookmarkEnd w:id="2203"/>
    </w:p>
    <w:p>
      <w:pPr>
        <w:pStyle w:val="BookText"/>
      </w:pPr>
      <w:r>
        <w:rPr>
          <w:rFonts w:ascii="Amiri" w:hAnsi="Amiri" w:eastAsia="Amiri" w:cs="Amiri"/>
          <w:lang w:bidi="ar-SA"/>
          <w:color w:val="111111"/>
          <w:sz w:val="28"/>
          <w:szCs w:val="28"/>
          <w:rtl/>
        </w:rPr>
        <w:t xml:space="preserve">المنجم باشي، أحمد بن لطف الله (1042 - 1113 ؟ ه-)</w:t>
      </w:r>
    </w:p>
    <w:p>
      <w:pPr>
        <w:pStyle w:val="BookText"/>
      </w:pPr>
      <w:r>
        <w:rPr>
          <w:rFonts w:ascii="Amiri" w:hAnsi="Amiri" w:eastAsia="Amiri" w:cs="Amiri"/>
          <w:lang w:bidi="ar-SA"/>
          <w:color w:val="111111"/>
          <w:sz w:val="28"/>
          <w:szCs w:val="28"/>
          <w:rtl/>
        </w:rPr>
        <w:t xml:space="preserve">أوّله: الحمد لله رب العامين والصلاة والسلام على محمّد وآله وصحبه أجمعين. أما بعد فأقول إن طائفة الأفرنج المهتمين بصناعة الطب لما وجدوا الأرض الجديدة صرفوا همتهم في تجربة ما وجدوا فيها من أشياء كثيره تنفع في دفع الأمراض الصعبه التي عجز الأطباء عن مداواتها ...</w:t>
      </w:r>
    </w:p>
    <w:p>
      <w:pPr>
        <w:pStyle w:val="BookText"/>
      </w:pPr>
      <w:r>
        <w:rPr>
          <w:rFonts w:ascii="Amiri" w:hAnsi="Amiri" w:eastAsia="Amiri" w:cs="Amiri"/>
          <w:lang w:bidi="ar-SA"/>
          <w:color w:val="111111"/>
          <w:sz w:val="28"/>
          <w:szCs w:val="28"/>
          <w:rtl/>
        </w:rPr>
        <w:t xml:space="preserve">وكان بعض الحذّاق من أطباء الروم قد اهتم بترجمة أحوال هذه الأدوية من بيان ماهيتها وخواصها وكيفية استعمالها ومقادير اشربتها وغير ذلك من لسان الإفرنج إلى التركية فصار نفعها خصوصياً بمن يعرف التركي دون غيره</w:t>
      </w:r>
    </w:p>
    <w:p>
      <w:pPr>
        <w:pStyle w:val="BookText"/>
      </w:pPr>
      <w:r>
        <w:rPr>
          <w:rFonts w:ascii="Times New Roman" w:hAnsi="Times New Roman" w:eastAsia="Times New Roman" w:cs="Times New Roman"/>
          <w:lang w:val="en-US" w:bidi="en-US"/>
          <w:color w:val="111111"/>
          <w:sz w:val="28"/>
          <w:szCs w:val="28"/>
          <w:rtl/>
        </w:rPr>
        <w:t xml:space="preserve">3222.</w:t>
      </w:r>
    </w:p>
    <w:p>
      <w:pPr>
        <w:pStyle w:val="BookText"/>
      </w:pPr>
      <w:r>
        <w:rPr>
          <w:rFonts w:ascii="Amiri" w:hAnsi="Amiri" w:eastAsia="Amiri" w:cs="Amiri"/>
          <w:lang w:bidi="ar-SA"/>
          <w:color w:val="111111"/>
          <w:sz w:val="28"/>
          <w:szCs w:val="28"/>
          <w:rtl/>
        </w:rPr>
        <w:t xml:space="preserve">بغداد؛ المكتبة القادرية؛ رقم المخطوط: 1299/3</w:t>
      </w:r>
    </w:p>
    <w:p>
      <w:pPr>
        <w:pStyle w:val="BookText"/>
      </w:pPr>
      <w:r>
        <w:rPr>
          <w:rFonts w:ascii="Amiri" w:hAnsi="Amiri" w:eastAsia="Amiri" w:cs="Amiri"/>
          <w:lang w:bidi="ar-SA"/>
          <w:color w:val="111111"/>
          <w:sz w:val="28"/>
          <w:szCs w:val="28"/>
          <w:rtl/>
        </w:rPr>
        <w:t xml:space="preserve">أوّلها: مطابق؛ آخرها: والطب الغالب أن فعله اولى من تركه ومن الله التوفيق جمعه ترجماً (كذا) من التركية إلى العربية ... أحمد بن لطف الله المولوي غفر الله لهما في السابع عشر من جماد الأولى سنة التاسعة والخمسين بعد المائة والألف.</w:t>
      </w:r>
    </w:p>
    <w:p>
      <w:pPr>
        <w:pStyle w:val="BookText"/>
      </w:pPr>
      <w:r>
        <w:rPr>
          <w:rFonts w:ascii="Amiri" w:hAnsi="Amiri" w:eastAsia="Amiri" w:cs="Amiri"/>
          <w:lang w:bidi="ar-SA"/>
          <w:color w:val="111111"/>
          <w:sz w:val="28"/>
          <w:szCs w:val="28"/>
          <w:rtl/>
        </w:rPr>
        <w:t xml:space="preserve">نسخ، كا: أحمد بن يوسف الكوازي العباسي الشافعي البصري، تا: 1182ه-، ق (18- ،25) 28س،14*21سم [ف: 4-238]</w:t>
      </w:r>
    </w:p>
    <w:p>
      <w:pPr>
        <w:pStyle w:val="BookText"/>
      </w:pPr>
      <w:r>
        <w:rPr>
          <w:rFonts w:ascii="Times New Roman" w:hAnsi="Times New Roman" w:eastAsia="Times New Roman" w:cs="Times New Roman"/>
          <w:lang w:val="en-US" w:bidi="en-US"/>
          <w:color w:val="111111"/>
          <w:sz w:val="28"/>
          <w:szCs w:val="28"/>
          <w:rtl/>
        </w:rPr>
        <w:t xml:space="preserve">3223.</w:t>
      </w:r>
    </w:p>
    <w:p>
      <w:pPr>
        <w:pStyle w:val="BookText"/>
      </w:pPr>
      <w:r>
        <w:rPr>
          <w:rFonts w:ascii="IRNazanin" w:hAnsi="IRNazanin" w:eastAsia="IRNazanin" w:cs="IRNazanin"/>
          <w:lang w:bidi="fa-IR"/>
          <w:color w:val="111111"/>
          <w:sz w:val="28"/>
          <w:szCs w:val="28"/>
          <w:rtl/>
        </w:rPr>
        <w:t xml:space="preserve">بغداد؛ دار المخطوطات؛ رقم المخطوط: 26050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في الفهرس مجهول المؤلف؛ کا: مجهول، تا: مجهول؛ ناقصة: الآخر؛ 62 ص 11س،19/5*14/5سم [المتحف العراقي -ف: الطب والصيدلة -15]
</w:t>
      </w:r>
    </w:p>
    <w:p>
      <w:pPr>
        <w:sectPr>
          <w:footerReference w:type="default" r:id="rId751"/>
          <w:footnotePr>
            <w:numStart w:val="1"/>
            <w:numRestart w:val="eachPage"/>
          </w:footnotePr>
          <w:pgSz w:orient="portrait" w:w="11905.511811023622" w:h="16837.79527559055"/>
          <w:pgMar w:top="1440" w:right="1440" w:bottom="1440" w:left="1440" w:header="720" w:footer="720" w:gutter="0"/>
          <w:cols w:num="1" w:space="720"/>
        </w:sectPr>
      </w:pPr>
    </w:p>
    <w:bookmarkStart w:id="583" w:name="pg7770_70252"/>
    <w:bookmarkEnd w:id="583"/>
    <w:p>
      <w:pPr>
        <w:pStyle w:val="Heading2"/>
      </w:pPr>
      <w:bookmarkStart w:id="2204" w:name="_Toc1532"/>
      <w:r>
        <w:t>الأدوية الطبية / طب - فارسي</w:t>
      </w:r>
      <w:bookmarkEnd w:id="2204"/>
    </w:p>
    <w:p>
      <w:pPr>
        <w:pStyle w:val="BookText"/>
      </w:pPr>
      <w:r>
        <w:rPr>
          <w:rFonts w:ascii="Amiri" w:hAnsi="Amiri" w:eastAsia="Amiri" w:cs="Amiri"/>
          <w:lang w:bidi="ar-SA"/>
          <w:color w:val="111111"/>
          <w:sz w:val="28"/>
          <w:szCs w:val="28"/>
          <w:rtl/>
        </w:rPr>
        <w:t xml:space="preserve">عماد الدين الشيرازي، محمود بن مسعود ( - 984؟ ه-)</w:t>
      </w:r>
    </w:p>
    <w:p>
      <w:pPr>
        <w:pStyle w:val="BookText"/>
      </w:pPr>
      <w:r>
        <w:rPr>
          <w:rFonts w:ascii="Amiri" w:hAnsi="Amiri" w:eastAsia="Amiri" w:cs="Amiri"/>
          <w:lang w:bidi="ar-SA"/>
          <w:color w:val="111111"/>
          <w:sz w:val="28"/>
          <w:szCs w:val="28"/>
          <w:rtl/>
        </w:rPr>
        <w:t xml:space="preserve">تاريخ التأليف: 978ه-</w:t>
      </w:r>
    </w:p>
    <w:p>
      <w:pPr>
        <w:pStyle w:val="BookText"/>
      </w:pPr>
      <w:r>
        <w:rPr>
          <w:rFonts w:ascii="Amiri" w:hAnsi="Amiri" w:eastAsia="Amiri" w:cs="Amiri"/>
          <w:lang w:bidi="ar-SA"/>
          <w:color w:val="111111"/>
          <w:sz w:val="28"/>
          <w:szCs w:val="28"/>
          <w:rtl/>
        </w:rPr>
        <w:t xml:space="preserve">أوّله: الحمد الله المحمود في كل أفعاله والصلاة والسلام على نبينا محمد وآله...</w:t>
      </w:r>
    </w:p>
    <w:p>
      <w:pPr>
        <w:pStyle w:val="BookText"/>
      </w:pPr>
      <w:r>
        <w:rPr>
          <w:rFonts w:ascii="Times New Roman" w:hAnsi="Times New Roman" w:eastAsia="Times New Roman" w:cs="Times New Roman"/>
          <w:lang w:val="en-US" w:bidi="en-US"/>
          <w:color w:val="111111"/>
          <w:sz w:val="28"/>
          <w:szCs w:val="28"/>
          <w:rtl/>
        </w:rPr>
        <w:t xml:space="preserve">3224.</w:t>
      </w:r>
    </w:p>
    <w:p>
      <w:pPr>
        <w:pStyle w:val="BookText"/>
      </w:pPr>
      <w:r>
        <w:rPr>
          <w:rFonts w:ascii="IRNazanin" w:hAnsi="IRNazanin" w:eastAsia="IRNazanin" w:cs="IRNazanin"/>
          <w:lang w:bidi="fa-IR"/>
          <w:color w:val="111111"/>
          <w:sz w:val="28"/>
          <w:szCs w:val="28"/>
          <w:rtl/>
        </w:rPr>
        <w:t xml:space="preserve">بغداد؛ دار المخطوطات؛ رقم المخطوط: 2255/8 أوّلها: مطابق</w:t>
      </w:r>
    </w:p>
    <w:p>
      <w:pPr>
        <w:pStyle w:val="BookText"/>
      </w:pPr>
      <w:r>
        <w:rPr>
          <w:rFonts w:ascii="Amiri" w:hAnsi="Amiri" w:eastAsia="Amiri" w:cs="Amiri"/>
          <w:lang w:bidi="ar-SA"/>
          <w:color w:val="111111"/>
          <w:sz w:val="28"/>
          <w:szCs w:val="28"/>
          <w:rtl/>
        </w:rPr>
        <w:t xml:space="preserve">كا: علي رضا بن حسن بن مسعود بن محمود، تا: 984ه-، 22 ص، 20 س، 18/5*11سم المتحف العراقي -ف: الطب والصيدلة -136]</w:t>
      </w:r>
    </w:p>
    <w:p>
      <w:pPr>
        <w:pStyle w:val="Heading2"/>
      </w:pPr>
      <w:bookmarkStart w:id="2205" w:name="_Toc1533"/>
      <w:r>
        <w:t>أدوية العين / طب - عربي</w:t>
      </w:r>
      <w:bookmarkEnd w:id="2205"/>
    </w:p>
    <w:p>
      <w:pPr>
        <w:pStyle w:val="BookText"/>
      </w:pPr>
      <w:r>
        <w:rPr>
          <w:rFonts w:ascii="Times New Roman" w:hAnsi="Times New Roman" w:eastAsia="Times New Roman" w:cs="Times New Roman"/>
          <w:lang w:val="en-US" w:bidi="en-US"/>
          <w:color w:val="111111"/>
          <w:sz w:val="28"/>
          <w:szCs w:val="28"/>
          <w:rtl/>
        </w:rPr>
        <w:t xml:space="preserve">3225.</w:t>
      </w:r>
    </w:p>
    <w:p>
      <w:pPr>
        <w:pStyle w:val="BookText"/>
      </w:pPr>
      <w:r>
        <w:rPr>
          <w:rFonts w:ascii="Amiri" w:hAnsi="Amiri" w:eastAsia="Amiri" w:cs="Amiri"/>
          <w:lang w:bidi="ar-SA"/>
          <w:color w:val="111111"/>
          <w:sz w:val="28"/>
          <w:szCs w:val="28"/>
          <w:rtl/>
        </w:rPr>
        <w:t xml:space="preserve">بغداد؛ دار المخطوطات؛ رقم المخطوط: 22437-2 أوّلها : الحمد لله رب العالمين والصلاة والسلام على محمد وآله أجمعين...</w:t>
      </w:r>
    </w:p>
    <w:p>
      <w:pPr>
        <w:pStyle w:val="BookText"/>
      </w:pPr>
      <w:r>
        <w:rPr>
          <w:rFonts w:ascii="IRNazanin" w:hAnsi="IRNazanin" w:eastAsia="IRNazanin" w:cs="IRNazanin"/>
          <w:lang w:bidi="fa-IR"/>
          <w:color w:val="111111"/>
          <w:sz w:val="28"/>
          <w:szCs w:val="28"/>
          <w:rtl/>
        </w:rPr>
        <w:t xml:space="preserve">رسالة في أدوية العين وخواصها حسب الأمراض التي تعرض لها؛ کا: مجهول، تا: مجهول؛ 2 ص، 19 س ،22*15/5سم المتحف العراقي - ف: الطب والصيدلة - 16]</w:t>
      </w:r>
    </w:p>
    <w:p>
      <w:pPr>
        <w:pStyle w:val="Heading2"/>
      </w:pPr>
      <w:bookmarkStart w:id="2206" w:name="_Toc1534"/>
      <w:r>
        <w:t>الأدوية القاتلة / طب - عربي</w:t>
      </w:r>
      <w:bookmarkEnd w:id="2206"/>
    </w:p>
    <w:p>
      <w:pPr>
        <w:pStyle w:val="BookText"/>
      </w:pPr>
      <w:r>
        <w:rPr>
          <w:rFonts w:ascii="Amiri" w:hAnsi="Amiri" w:eastAsia="Amiri" w:cs="Amiri"/>
          <w:lang w:bidi="ar-SA"/>
          <w:color w:val="111111"/>
          <w:sz w:val="28"/>
          <w:szCs w:val="28"/>
          <w:rtl/>
        </w:rPr>
        <w:t xml:space="preserve">اهرن بن اعين الغير القس</w:t>
      </w:r>
    </w:p>
    <w:p>
      <w:pPr>
        <w:pStyle w:val="BookText"/>
      </w:pPr>
      <w:r>
        <w:rPr>
          <w:rFonts w:ascii="Times New Roman" w:hAnsi="Times New Roman" w:eastAsia="Times New Roman" w:cs="Times New Roman"/>
          <w:lang w:val="en-US" w:bidi="en-US"/>
          <w:color w:val="111111"/>
          <w:sz w:val="28"/>
          <w:szCs w:val="28"/>
          <w:rtl/>
        </w:rPr>
        <w:t xml:space="preserve">3226.</w:t>
      </w:r>
    </w:p>
    <w:p>
      <w:pPr>
        <w:pStyle w:val="BookText"/>
      </w:pPr>
      <w:r>
        <w:rPr>
          <w:rFonts w:ascii="IRNazanin" w:hAnsi="IRNazanin" w:eastAsia="IRNazanin" w:cs="IRNazanin"/>
          <w:lang w:bidi="fa-IR"/>
          <w:color w:val="111111"/>
          <w:sz w:val="28"/>
          <w:szCs w:val="28"/>
          <w:rtl/>
        </w:rPr>
        <w:t xml:space="preserve">بغداد؛ دار المخطوطات؛ رقم المخطوط: 1698/3</w:t>
      </w:r>
    </w:p>
    <w:p>
      <w:pPr>
        <w:pStyle w:val="BookText"/>
      </w:pPr>
      <w:r>
        <w:rPr>
          <w:rFonts w:ascii="Amiri" w:hAnsi="Amiri" w:eastAsia="Amiri" w:cs="Amiri"/>
          <w:lang w:bidi="ar-SA"/>
          <w:color w:val="111111"/>
          <w:sz w:val="28"/>
          <w:szCs w:val="28"/>
          <w:rtl/>
        </w:rPr>
        <w:t xml:space="preserve">أوّلها: ذكر الأدوية القاتله التي تشرب وصفتها وعلاجها ...</w:t>
      </w:r>
    </w:p>
    <w:p>
      <w:pPr>
        <w:pStyle w:val="BookText"/>
      </w:pPr>
      <w:r>
        <w:rPr>
          <w:rFonts w:ascii="Amiri" w:hAnsi="Amiri" w:eastAsia="Amiri" w:cs="Amiri"/>
          <w:lang w:bidi="ar-SA"/>
          <w:color w:val="111111"/>
          <w:sz w:val="28"/>
          <w:szCs w:val="28"/>
          <w:rtl/>
        </w:rPr>
        <w:t xml:space="preserve">كا: عبدالرزاق بن فليح البغدادي، تا: 1349 ه- 5 ص، 19 س، 20*14سم [المتحف العراقي - ف: الطب والصيدلة - 16] 3227. بغداد؛ دار المخطوطات؛ رقم المخطوط: 11266/4</w:t>
      </w:r>
    </w:p>
    <w:p>
      <w:pPr>
        <w:pStyle w:val="BookText"/>
      </w:pPr>
      <w:r>
        <w:rPr>
          <w:rFonts w:ascii="IRNazanin" w:hAnsi="IRNazanin" w:eastAsia="IRNazanin" w:cs="IRNazanin"/>
          <w:lang w:bidi="fa-IR"/>
          <w:color w:val="111111"/>
          <w:sz w:val="28"/>
          <w:szCs w:val="28"/>
          <w:rtl/>
        </w:rPr>
        <w:t xml:space="preserve">کا: مجهول، تا: مجهول؛ ص 17س،20*14/5سم [المتحف العراقي ف الطب والصيدلة - 17]
</w:t>
      </w:r>
    </w:p>
    <w:p>
      <w:pPr>
        <w:sectPr>
          <w:footerReference w:type="default" r:id="rId752"/>
          <w:footnotePr>
            <w:numStart w:val="1"/>
            <w:numRestart w:val="eachPage"/>
          </w:footnotePr>
          <w:pgSz w:orient="portrait" w:w="11905.511811023622" w:h="16837.79527559055"/>
          <w:pgMar w:top="1440" w:right="1440" w:bottom="1440" w:left="1440" w:header="720" w:footer="720" w:gutter="0"/>
          <w:cols w:num="1" w:space="720"/>
        </w:sectPr>
      </w:pPr>
    </w:p>
    <w:bookmarkStart w:id="584" w:name="pg7770_70253"/>
    <w:bookmarkEnd w:id="584"/>
    <w:p>
      <w:pPr>
        <w:pStyle w:val="Heading2"/>
      </w:pPr>
      <w:bookmarkStart w:id="2207" w:name="_Toc1535"/>
      <w:r>
        <w:t>الأدوية القلبية - أحكام الأدوية القلبية / طب - عربي</w:t>
      </w:r>
      <w:bookmarkEnd w:id="2207"/>
    </w:p>
    <w:p>
      <w:pPr>
        <w:pStyle w:val="BookText"/>
      </w:pPr>
      <w:r>
        <w:rPr>
          <w:rFonts w:ascii="Amiri" w:hAnsi="Amiri" w:eastAsia="Amiri" w:cs="Amiri"/>
          <w:lang w:bidi="ar-SA"/>
          <w:color w:val="111111"/>
          <w:sz w:val="28"/>
          <w:szCs w:val="28"/>
          <w:rtl/>
        </w:rPr>
        <w:t xml:space="preserve">ابن سينا حسين بن عبد الله (370 - 428 ه- )</w:t>
      </w:r>
    </w:p>
    <w:p>
      <w:pPr>
        <w:pStyle w:val="BookText"/>
      </w:pPr>
      <w:r>
        <w:rPr>
          <w:rFonts w:ascii="Amiri" w:hAnsi="Amiri" w:eastAsia="Amiri" w:cs="Amiri"/>
          <w:lang w:bidi="ar-SA"/>
          <w:color w:val="111111"/>
          <w:sz w:val="28"/>
          <w:szCs w:val="28"/>
          <w:rtl/>
        </w:rPr>
        <w:t xml:space="preserve">أوّله: البسملة قال الشيخ الرئيس رحمه الله أنّ الله سبحانه خلق التجويف الأيسر من تجويفي القلب خزانة للروح معدناً لتوليده وخلق الروح مطية للقوى النفسانية مختصا بالروح يسرى</w:t>
      </w:r>
    </w:p>
    <w:p>
      <w:pPr>
        <w:pStyle w:val="BookText"/>
      </w:pPr>
      <w:r>
        <w:rPr>
          <w:rFonts w:ascii="Amiri" w:hAnsi="Amiri" w:eastAsia="Amiri" w:cs="Amiri"/>
          <w:lang w:bidi="ar-SA"/>
          <w:color w:val="111111"/>
          <w:sz w:val="28"/>
          <w:szCs w:val="28"/>
          <w:rtl/>
        </w:rPr>
        <w:t xml:space="preserve">آخره: كذلك وهذا ما اختصرنا من الكلام في الأدوية القلبية على أقصر ما يمكننا من الاختصار تمت الرسالة.</w:t>
      </w:r>
    </w:p>
    <w:p>
      <w:pPr>
        <w:pStyle w:val="BookText"/>
      </w:pPr>
      <w:r>
        <w:rPr>
          <w:rFonts w:ascii="IRNazanin" w:hAnsi="IRNazanin" w:eastAsia="IRNazanin" w:cs="IRNazanin"/>
          <w:lang w:bidi="fa-IR"/>
          <w:color w:val="111111"/>
          <w:sz w:val="28"/>
          <w:szCs w:val="28"/>
          <w:rtl/>
        </w:rPr>
        <w:t xml:space="preserve">طبع: إستانبول، 1937م ؛ الحلب، 1404ه-، الهند، 1890م</w:t>
      </w:r>
    </w:p>
    <w:p>
      <w:pPr>
        <w:pStyle w:val="BookText"/>
      </w:pPr>
      <w:r>
        <w:rPr>
          <w:rFonts w:ascii="Amiri" w:hAnsi="Amiri" w:eastAsia="Amiri" w:cs="Amiri"/>
          <w:lang w:bidi="ar-SA"/>
          <w:color w:val="111111"/>
          <w:sz w:val="28"/>
          <w:szCs w:val="28"/>
          <w:rtl/>
        </w:rPr>
        <w:t xml:space="preserve">[فنخا 2: 829-832 (39 نسخة)]</w:t>
      </w:r>
    </w:p>
    <w:p>
      <w:pPr>
        <w:pStyle w:val="BookText"/>
      </w:pPr>
      <w:r>
        <w:rPr>
          <w:rFonts w:ascii="Times New Roman" w:hAnsi="Times New Roman" w:eastAsia="Times New Roman" w:cs="Times New Roman"/>
          <w:lang w:val="en-US" w:bidi="en-US"/>
          <w:color w:val="111111"/>
          <w:sz w:val="28"/>
          <w:szCs w:val="28"/>
          <w:rtl/>
        </w:rPr>
        <w:t xml:space="preserve">3228.</w:t>
      </w:r>
    </w:p>
    <w:p>
      <w:pPr>
        <w:pStyle w:val="BookText"/>
      </w:pPr>
      <w:r>
        <w:rPr>
          <w:rFonts w:ascii="Amiri" w:hAnsi="Amiri" w:eastAsia="Amiri" w:cs="Amiri"/>
          <w:lang w:bidi="ar-SA"/>
          <w:color w:val="111111"/>
          <w:sz w:val="28"/>
          <w:szCs w:val="28"/>
          <w:rtl/>
        </w:rPr>
        <w:t xml:space="preserve">بغداد؛ خزانة إبراهيم عطارباشي (في دار المخطوطات)؛ رقم المخطوط : 38701/2</w:t>
      </w:r>
    </w:p>
    <w:p>
      <w:pPr>
        <w:pStyle w:val="BookText"/>
      </w:pPr>
      <w:r>
        <w:rPr>
          <w:rFonts w:ascii="IRNazanin" w:hAnsi="IRNazanin" w:eastAsia="IRNazanin" w:cs="IRNazanin"/>
          <w:lang w:bidi="fa-IR"/>
          <w:color w:val="111111"/>
          <w:sz w:val="28"/>
          <w:szCs w:val="28"/>
          <w:rtl/>
        </w:rPr>
        <w:t xml:space="preserve">آخرها: مطابق</w:t>
      </w:r>
    </w:p>
    <w:p>
      <w:pPr>
        <w:pStyle w:val="BookText"/>
      </w:pPr>
      <w:r>
        <w:rPr>
          <w:rFonts w:ascii="IRNazanin" w:hAnsi="IRNazanin" w:eastAsia="IRNazanin" w:cs="IRNazanin"/>
          <w:lang w:bidi="fa-IR"/>
          <w:color w:val="111111"/>
          <w:sz w:val="28"/>
          <w:szCs w:val="28"/>
          <w:rtl/>
        </w:rPr>
        <w:t xml:space="preserve">کا: مجهول، تا: 1036ه-، 44 ص، 21 س،11*12/5سم [المورد : 77-117]</w:t>
      </w:r>
    </w:p>
    <w:p>
      <w:pPr>
        <w:pStyle w:val="BookText"/>
      </w:pPr>
      <w:r>
        <w:rPr>
          <w:rFonts w:ascii="Times New Roman" w:hAnsi="Times New Roman" w:eastAsia="Times New Roman" w:cs="Times New Roman"/>
          <w:lang w:val="en-US" w:bidi="en-US"/>
          <w:color w:val="111111"/>
          <w:sz w:val="28"/>
          <w:szCs w:val="28"/>
          <w:rtl/>
        </w:rPr>
        <w:t xml:space="preserve">3229.</w:t>
      </w:r>
    </w:p>
    <w:p>
      <w:pPr>
        <w:pStyle w:val="BookText"/>
      </w:pPr>
      <w:r>
        <w:rPr>
          <w:rFonts w:ascii="IRNazanin" w:hAnsi="IRNazanin" w:eastAsia="IRNazanin" w:cs="IRNazanin"/>
          <w:lang w:bidi="fa-IR"/>
          <w:color w:val="111111"/>
          <w:sz w:val="28"/>
          <w:szCs w:val="28"/>
          <w:rtl/>
        </w:rPr>
        <w:t xml:space="preserve">بغداد؛ دار المخطوطات؛ رقم المخطوط: 32337/2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سلیمان بن أحمد، جواد، تا: 1174 ه-، 100 ص، 13 س، 15/5*10سم [المتحف العراقي-ف: الطب والصيدلة -17]</w:t>
      </w:r>
    </w:p>
    <w:p>
      <w:pPr>
        <w:pStyle w:val="BookText"/>
      </w:pPr>
      <w:r>
        <w:rPr>
          <w:rFonts w:ascii="Times New Roman" w:hAnsi="Times New Roman" w:eastAsia="Times New Roman" w:cs="Times New Roman"/>
          <w:lang w:val="en-US" w:bidi="en-US"/>
          <w:color w:val="111111"/>
          <w:sz w:val="28"/>
          <w:szCs w:val="28"/>
          <w:rtl/>
        </w:rPr>
        <w:t xml:space="preserve">3230.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11</w:t>
      </w:r>
    </w:p>
    <w:p>
      <w:pPr>
        <w:pStyle w:val="BookText"/>
      </w:pPr>
      <w:r>
        <w:rPr>
          <w:rFonts w:ascii="IRNazanin" w:hAnsi="IRNazanin" w:eastAsia="IRNazanin" w:cs="IRNazanin"/>
          <w:lang w:bidi="fa-IR"/>
          <w:color w:val="111111"/>
          <w:sz w:val="28"/>
          <w:szCs w:val="28"/>
          <w:rtl/>
        </w:rPr>
        <w:t xml:space="preserve">کا: مجهول، تا: 1301ه- [ معجم المخطوطات النجفية: 86]</w:t>
      </w:r>
    </w:p>
    <w:p>
      <w:pPr>
        <w:pStyle w:val="BookText"/>
      </w:pPr>
      <w:r>
        <w:rPr>
          <w:rFonts w:ascii="Times New Roman" w:hAnsi="Times New Roman" w:eastAsia="Times New Roman" w:cs="Times New Roman"/>
          <w:lang w:val="en-US" w:bidi="en-US"/>
          <w:color w:val="111111"/>
          <w:sz w:val="28"/>
          <w:szCs w:val="28"/>
          <w:rtl/>
        </w:rPr>
        <w:t xml:space="preserve">3231.</w:t>
      </w:r>
    </w:p>
    <w:p>
      <w:pPr>
        <w:pStyle w:val="BookText"/>
      </w:pPr>
      <w:r>
        <w:rPr>
          <w:rFonts w:ascii="Amiri" w:hAnsi="Amiri" w:eastAsia="Amiri" w:cs="Amiri"/>
          <w:lang w:bidi="ar-SA"/>
          <w:color w:val="111111"/>
          <w:sz w:val="28"/>
          <w:szCs w:val="28"/>
          <w:rtl/>
        </w:rPr>
        <w:t xml:space="preserve">الكاظمية؛ جامعة مدينة العلم؛ رقم المخطوط : 7</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 4 جزء 2 -256]</w:t>
      </w:r>
    </w:p>
    <w:p>
      <w:pPr>
        <w:pStyle w:val="BookText"/>
      </w:pPr>
      <w:r>
        <w:rPr>
          <w:rFonts w:ascii="Times New Roman" w:hAnsi="Times New Roman" w:eastAsia="Times New Roman" w:cs="Times New Roman"/>
          <w:lang w:val="en-US" w:bidi="en-US"/>
          <w:color w:val="111111"/>
          <w:sz w:val="28"/>
          <w:szCs w:val="28"/>
          <w:rtl/>
        </w:rPr>
        <w:t xml:space="preserve">3232.</w:t>
      </w:r>
    </w:p>
    <w:p>
      <w:pPr>
        <w:pStyle w:val="BookText"/>
      </w:pPr>
      <w:r>
        <w:rPr>
          <w:rFonts w:ascii="IRNazanin" w:hAnsi="IRNazanin" w:eastAsia="IRNazanin" w:cs="IRNazanin"/>
          <w:lang w:bidi="fa-IR"/>
          <w:color w:val="111111"/>
          <w:sz w:val="28"/>
          <w:szCs w:val="28"/>
          <w:rtl/>
        </w:rPr>
        <w:t xml:space="preserve">بغداد؛ دار المخطوطات؛ رقم المخطوط: 27353</w:t>
      </w:r>
    </w:p>
    <w:p>
      <w:pPr>
        <w:pStyle w:val="BookText"/>
      </w:pPr>
      <w:r>
        <w:rPr>
          <w:rFonts w:ascii="IRNazanin" w:hAnsi="IRNazanin" w:eastAsia="IRNazanin" w:cs="IRNazanin"/>
          <w:lang w:bidi="fa-IR"/>
          <w:color w:val="111111"/>
          <w:sz w:val="28"/>
          <w:szCs w:val="28"/>
          <w:rtl/>
        </w:rPr>
        <w:t xml:space="preserve">کا: مجهول، تا: مجهول؛ 98، ص، 17س،22*18سم [المتحف العراقي-ف: الطب والصيدلة - 18]</w:t>
      </w:r>
    </w:p>
    <w:p>
      <w:pPr>
        <w:pStyle w:val="Heading2"/>
      </w:pPr>
      <w:bookmarkStart w:id="2208" w:name="_Toc1536"/>
      <w:r>
        <w:t>الأدوية القلبية / طب - عربي</w:t>
      </w:r>
      <w:bookmarkEnd w:id="2208"/>
    </w:p>
    <w:p>
      <w:pPr>
        <w:pStyle w:val="BookText"/>
      </w:pPr>
      <w:r>
        <w:rPr>
          <w:rFonts w:ascii="Amiri" w:hAnsi="Amiri" w:eastAsia="Amiri" w:cs="Amiri"/>
          <w:lang w:bidi="ar-SA"/>
          <w:color w:val="111111"/>
          <w:sz w:val="28"/>
          <w:szCs w:val="28"/>
          <w:rtl/>
        </w:rPr>
        <w:t xml:space="preserve">السمرقندي، محمّد بن علي ( - 619 ه- )
</w:t>
      </w:r>
    </w:p>
    <w:p>
      <w:pPr>
        <w:sectPr>
          <w:footerReference w:type="default" r:id="rId753"/>
          <w:footnotePr>
            <w:numStart w:val="1"/>
            <w:numRestart w:val="eachPage"/>
          </w:footnotePr>
          <w:pgSz w:orient="portrait" w:w="11905.511811023622" w:h="16837.79527559055"/>
          <w:pgMar w:top="1440" w:right="1440" w:bottom="1440" w:left="1440" w:header="720" w:footer="720" w:gutter="0"/>
          <w:cols w:num="1" w:space="720"/>
        </w:sectPr>
      </w:pPr>
    </w:p>
    <w:bookmarkStart w:id="585" w:name="pg7770_70254"/>
    <w:bookmarkEnd w:id="585"/>
    <w:p>
      <w:pPr>
        <w:pStyle w:val="BookText"/>
      </w:pPr>
      <w:r>
        <w:rPr>
          <w:rFonts w:ascii="Amiri" w:hAnsi="Amiri" w:eastAsia="Amiri" w:cs="Amiri"/>
          <w:lang w:bidi="ar-SA"/>
          <w:color w:val="111111"/>
          <w:sz w:val="28"/>
          <w:szCs w:val="28"/>
          <w:rtl/>
        </w:rPr>
        <w:t xml:space="preserve">أوّله: في قوانين تركيب الأدوية القلبية من كلام مولانا نجيب الدين السمرقندي رحمة الله عليه الأدوية القلبية المستعملة في المفرحات تستعمل على أنحاء من التركيب</w:t>
      </w:r>
    </w:p>
    <w:p>
      <w:pPr>
        <w:pStyle w:val="BookText"/>
      </w:pPr>
      <w:r>
        <w:rPr>
          <w:rFonts w:ascii="Amiri" w:hAnsi="Amiri" w:eastAsia="Amiri" w:cs="Amiri"/>
          <w:lang w:bidi="ar-SA"/>
          <w:color w:val="111111"/>
          <w:sz w:val="28"/>
          <w:szCs w:val="28"/>
          <w:rtl/>
        </w:rPr>
        <w:t xml:space="preserve">آخره: وذلك الفعل المطلوب والكيفية المطلوبة والحمد لله رب [العالمين فنخا 2: 832-833(8 نسخ)]</w:t>
      </w:r>
    </w:p>
    <w:p>
      <w:pPr>
        <w:pStyle w:val="BookText"/>
      </w:pPr>
      <w:r>
        <w:rPr>
          <w:rFonts w:ascii="Times New Roman" w:hAnsi="Times New Roman" w:eastAsia="Times New Roman" w:cs="Times New Roman"/>
          <w:lang w:val="en-US" w:bidi="en-US"/>
          <w:color w:val="111111"/>
          <w:sz w:val="28"/>
          <w:szCs w:val="28"/>
          <w:rtl/>
        </w:rPr>
        <w:t xml:space="preserve">3233.</w:t>
      </w:r>
    </w:p>
    <w:p>
      <w:pPr>
        <w:pStyle w:val="BookText"/>
      </w:pPr>
      <w:r>
        <w:rPr>
          <w:rFonts w:ascii="Amiri" w:hAnsi="Amiri" w:eastAsia="Amiri" w:cs="Amiri"/>
          <w:lang w:bidi="ar-SA"/>
          <w:color w:val="111111"/>
          <w:sz w:val="28"/>
          <w:szCs w:val="28"/>
          <w:rtl/>
        </w:rPr>
        <w:t xml:space="preserve">بغداد؛ خزانة إبراهيم عطارباشي (في دار المخطوطات)؛ رقم المخطوط: 38701/3</w:t>
      </w:r>
    </w:p>
    <w:p>
      <w:pPr>
        <w:pStyle w:val="BookText"/>
      </w:pPr>
      <w:r>
        <w:rPr>
          <w:rFonts w:ascii="IRNazanin" w:hAnsi="IRNazanin" w:eastAsia="IRNazanin" w:cs="IRNazanin"/>
          <w:lang w:bidi="fa-IR"/>
          <w:color w:val="111111"/>
          <w:sz w:val="28"/>
          <w:szCs w:val="28"/>
          <w:rtl/>
        </w:rPr>
        <w:t xml:space="preserve">تعلیق،کا: مجهول، تا: 1036ه-، 2 ص، 16س، 11*21/5سم [المورد : 77-121]</w:t>
      </w:r>
    </w:p>
    <w:p>
      <w:pPr>
        <w:pStyle w:val="BookText"/>
      </w:pPr>
      <w:r>
        <w:rPr>
          <w:rFonts w:ascii="Times New Roman" w:hAnsi="Times New Roman" w:eastAsia="Times New Roman" w:cs="Times New Roman"/>
          <w:lang w:val="en-US" w:bidi="en-US"/>
          <w:color w:val="111111"/>
          <w:sz w:val="28"/>
          <w:szCs w:val="28"/>
          <w:rtl/>
        </w:rPr>
        <w:t xml:space="preserve">3234.</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د-73</w:t>
      </w:r>
    </w:p>
    <w:p>
      <w:pPr>
        <w:pStyle w:val="BookText"/>
      </w:pPr>
      <w:r>
        <w:rPr>
          <w:rFonts w:ascii="IRNazanin" w:hAnsi="IRNazanin" w:eastAsia="IRNazanin" w:cs="IRNazanin"/>
          <w:lang w:bidi="fa-IR"/>
          <w:color w:val="111111"/>
          <w:sz w:val="28"/>
          <w:szCs w:val="28"/>
          <w:rtl/>
        </w:rPr>
        <w:t xml:space="preserve">کا: مجهول، تا: مجهول16*20/9سم [ف: 168]</w:t>
      </w:r>
    </w:p>
    <w:p>
      <w:pPr>
        <w:pStyle w:val="Heading2"/>
      </w:pPr>
      <w:bookmarkStart w:id="2209" w:name="_Toc1537"/>
      <w:r>
        <w:t>الأدوية المجربة / طب - عربي</w:t>
      </w:r>
      <w:bookmarkEnd w:id="2209"/>
    </w:p>
    <w:p>
      <w:pPr>
        <w:pStyle w:val="BookText"/>
      </w:pPr>
      <w:r>
        <w:rPr>
          <w:rFonts w:ascii="Times New Roman" w:hAnsi="Times New Roman" w:eastAsia="Times New Roman" w:cs="Times New Roman"/>
          <w:lang w:val="en-US" w:bidi="en-US"/>
          <w:color w:val="111111"/>
          <w:sz w:val="28"/>
          <w:szCs w:val="28"/>
          <w:rtl/>
        </w:rPr>
        <w:t xml:space="preserve">3235.</w:t>
      </w:r>
    </w:p>
    <w:p>
      <w:pPr>
        <w:pStyle w:val="BookText"/>
      </w:pPr>
      <w:r>
        <w:rPr>
          <w:rFonts w:ascii="IRNazanin" w:hAnsi="IRNazanin" w:eastAsia="IRNazanin" w:cs="IRNazanin"/>
          <w:lang w:bidi="fa-IR"/>
          <w:color w:val="111111"/>
          <w:sz w:val="28"/>
          <w:szCs w:val="28"/>
          <w:rtl/>
        </w:rPr>
        <w:t xml:space="preserve">بغداد؛ دار المخطوطات؛ رقم المخطوط: 24166</w:t>
      </w:r>
    </w:p>
    <w:p>
      <w:pPr>
        <w:pStyle w:val="BookText"/>
      </w:pPr>
      <w:r>
        <w:rPr>
          <w:rFonts w:ascii="IRNazanin" w:hAnsi="IRNazanin" w:eastAsia="IRNazanin" w:cs="IRNazanin"/>
          <w:lang w:bidi="fa-IR"/>
          <w:color w:val="111111"/>
          <w:sz w:val="28"/>
          <w:szCs w:val="28"/>
          <w:rtl/>
        </w:rPr>
        <w:t xml:space="preserve">کا: مجهول، تا: 1287 ه-، 24 ص، 18 س 21/5*16سم [المتحف العراقي ف الطب والصيدلة - 18]</w:t>
      </w:r>
    </w:p>
    <w:p>
      <w:pPr>
        <w:pStyle w:val="Heading2"/>
      </w:pPr>
      <w:bookmarkStart w:id="2210" w:name="_Toc1538"/>
      <w:r>
        <w:t>الأدوية المجربة (مختصر) / طب - عربي</w:t>
      </w:r>
      <w:bookmarkEnd w:id="2210"/>
    </w:p>
    <w:p>
      <w:pPr>
        <w:pStyle w:val="BookText"/>
      </w:pPr>
      <w:r>
        <w:rPr>
          <w:rFonts w:ascii="Times New Roman" w:hAnsi="Times New Roman" w:eastAsia="Times New Roman" w:cs="Times New Roman"/>
          <w:lang w:val="en-US" w:bidi="en-US"/>
          <w:color w:val="111111"/>
          <w:sz w:val="28"/>
          <w:szCs w:val="28"/>
          <w:rtl/>
        </w:rPr>
        <w:t xml:space="preserve">3236.</w:t>
      </w:r>
    </w:p>
    <w:p>
      <w:pPr>
        <w:pStyle w:val="BookText"/>
      </w:pPr>
      <w:r>
        <w:rPr>
          <w:rFonts w:ascii="IRNazanin" w:hAnsi="IRNazanin" w:eastAsia="IRNazanin" w:cs="IRNazanin"/>
          <w:lang w:bidi="fa-IR"/>
          <w:color w:val="111111"/>
          <w:sz w:val="28"/>
          <w:szCs w:val="28"/>
          <w:rtl/>
        </w:rPr>
        <w:t xml:space="preserve">بغداد؛ دار المخطوطات؛ رقم المخطوط: 1941-2</w:t>
      </w:r>
    </w:p>
    <w:p>
      <w:pPr>
        <w:pStyle w:val="BookText"/>
      </w:pPr>
      <w:r>
        <w:rPr>
          <w:rFonts w:ascii="Amiri" w:hAnsi="Amiri" w:eastAsia="Amiri" w:cs="Amiri"/>
          <w:lang w:bidi="ar-SA"/>
          <w:color w:val="111111"/>
          <w:sz w:val="28"/>
          <w:szCs w:val="28"/>
          <w:rtl/>
        </w:rPr>
        <w:t xml:space="preserve">أوّلها: الحمد لله الذي خلق الإنسان وعلمه البيان ... اما بعد فلا يخفي على ذوي العقول أن علم الطب...</w:t>
      </w:r>
    </w:p>
    <w:p>
      <w:pPr>
        <w:pStyle w:val="BookText"/>
      </w:pPr>
      <w:r>
        <w:rPr>
          <w:rFonts w:ascii="Amiri" w:hAnsi="Amiri" w:eastAsia="Amiri" w:cs="Amiri"/>
          <w:lang w:bidi="ar-SA"/>
          <w:color w:val="111111"/>
          <w:sz w:val="28"/>
          <w:szCs w:val="28"/>
          <w:rtl/>
        </w:rPr>
        <w:t xml:space="preserve">مختصر فيما يتناوله الناس وما شاع بينهم وتداولوه من الأدوية ومجربات الحكماء. وقد نسب هذا الكتاب لأفلاطون الحكيم، بينما ينقل المؤلف مجربات ابن أبي الحوافر جمال الدين ابو عمرو عثمان بن هبة الله بن أحمد الذي خدم في صناعة الطب أيام الملك العزيز عثمان بن الملك الناصر صلاح الدين وكان رئيس الأطباء بالمصر في ذلك الوقت؛</w:t>
      </w:r>
    </w:p>
    <w:p>
      <w:pPr>
        <w:pStyle w:val="BookText"/>
      </w:pPr>
      <w:r>
        <w:rPr>
          <w:rFonts w:ascii="Amiri" w:hAnsi="Amiri" w:eastAsia="Amiri" w:cs="Amiri"/>
          <w:lang w:bidi="ar-SA"/>
          <w:color w:val="111111"/>
          <w:sz w:val="28"/>
          <w:szCs w:val="28"/>
          <w:rtl/>
        </w:rPr>
        <w:t xml:space="preserve">كا: عيسى بن عباس، تا: 1095ه-، 30 ص، 19س، 20/5*15سم [المتحف العراقيف الطب والصيدلة - 320]
</w:t>
      </w:r>
    </w:p>
    <w:p>
      <w:pPr>
        <w:sectPr>
          <w:footerReference w:type="default" r:id="rId754"/>
          <w:footnotePr>
            <w:numStart w:val="1"/>
            <w:numRestart w:val="eachPage"/>
          </w:footnotePr>
          <w:pgSz w:orient="portrait" w:w="11905.511811023622" w:h="16837.79527559055"/>
          <w:pgMar w:top="1440" w:right="1440" w:bottom="1440" w:left="1440" w:header="720" w:footer="720" w:gutter="0"/>
          <w:cols w:num="1" w:space="720"/>
        </w:sectPr>
      </w:pPr>
    </w:p>
    <w:bookmarkStart w:id="586" w:name="pg7770_70255"/>
    <w:bookmarkEnd w:id="586"/>
    <w:p>
      <w:pPr>
        <w:pStyle w:val="BookText"/>
      </w:pPr>
      <w:r>
        <w:rPr>
          <w:rFonts w:ascii="Amiri" w:hAnsi="Amiri" w:eastAsia="Amiri" w:cs="Amiri"/>
          <w:lang w:bidi="ar-SA"/>
          <w:color w:val="111111"/>
          <w:sz w:val="28"/>
          <w:szCs w:val="28"/>
          <w:rtl/>
        </w:rPr>
        <w:t xml:space="preserve">الأدوية المفردة &gt; الحشائش</w:t>
      </w:r>
    </w:p>
    <w:p>
      <w:pPr>
        <w:pStyle w:val="Heading2"/>
      </w:pPr>
      <w:bookmarkStart w:id="2211" w:name="_Toc1539"/>
      <w:r>
        <w:t>الأدوية المفردة / طب - عربي</w:t>
      </w:r>
      <w:bookmarkEnd w:id="2211"/>
    </w:p>
    <w:p>
      <w:pPr>
        <w:pStyle w:val="BookText"/>
      </w:pPr>
      <w:r>
        <w:rPr>
          <w:rFonts w:ascii="Amiri" w:hAnsi="Amiri" w:eastAsia="Amiri" w:cs="Amiri"/>
          <w:lang w:bidi="ar-SA"/>
          <w:color w:val="111111"/>
          <w:sz w:val="28"/>
          <w:szCs w:val="28"/>
          <w:rtl/>
        </w:rPr>
        <w:t xml:space="preserve">الخوئي، يوسف بن إسماعيل ( - 754 ؟ ه-)</w:t>
      </w:r>
    </w:p>
    <w:p>
      <w:pPr>
        <w:pStyle w:val="BookText"/>
      </w:pPr>
      <w:r>
        <w:rPr>
          <w:rFonts w:ascii="Times New Roman" w:hAnsi="Times New Roman" w:eastAsia="Times New Roman" w:cs="Times New Roman"/>
          <w:lang w:val="en-US" w:bidi="en-US"/>
          <w:color w:val="111111"/>
          <w:sz w:val="28"/>
          <w:szCs w:val="28"/>
          <w:rtl/>
        </w:rPr>
        <w:t xml:space="preserve">3237.</w:t>
      </w:r>
    </w:p>
    <w:p>
      <w:pPr>
        <w:pStyle w:val="BookText"/>
      </w:pPr>
      <w:r>
        <w:rPr>
          <w:rFonts w:ascii="Amiri" w:hAnsi="Amiri" w:eastAsia="Amiri" w:cs="Amiri"/>
          <w:lang w:bidi="ar-SA"/>
          <w:color w:val="111111"/>
          <w:sz w:val="28"/>
          <w:szCs w:val="28"/>
          <w:rtl/>
        </w:rPr>
        <w:t xml:space="preserve">بغداد؛ مركز البحوث والدراسات؛ رقم المخطوط : 1-615ك 324 مصورة</w:t>
      </w:r>
    </w:p>
    <w:p>
      <w:pPr>
        <w:pStyle w:val="BookText"/>
      </w:pPr>
      <w:r>
        <w:rPr>
          <w:rFonts w:ascii="Amiri" w:hAnsi="Amiri" w:eastAsia="Amiri" w:cs="Amiri"/>
          <w:lang w:bidi="ar-SA"/>
          <w:color w:val="111111"/>
          <w:sz w:val="28"/>
          <w:szCs w:val="28"/>
          <w:rtl/>
        </w:rPr>
        <w:t xml:space="preserve">مصدر التصوير: دائرة الآثار والتراث؛ فارسي 1214 ه-، 318 ص [(مصورات) -ف:</w:t>
      </w:r>
    </w:p>
    <w:p>
      <w:pPr>
        <w:pStyle w:val="BookText"/>
      </w:pPr>
      <w:r>
        <w:rPr>
          <w:rFonts w:ascii="Times New Roman" w:hAnsi="Times New Roman" w:eastAsia="Times New Roman" w:cs="Times New Roman"/>
          <w:lang w:val="en-US" w:bidi="en-US"/>
          <w:color w:val="111111"/>
          <w:sz w:val="28"/>
          <w:szCs w:val="28"/>
          <w:rtl/>
        </w:rPr>
        <w:t xml:space="preserve">167]</w:t>
      </w:r>
    </w:p>
    <w:p>
      <w:pPr>
        <w:pStyle w:val="Heading2"/>
      </w:pPr>
      <w:bookmarkStart w:id="2212" w:name="_Toc1540"/>
      <w:r>
        <w:t>أدوية مفردة / طب - فارسي</w:t>
      </w:r>
      <w:bookmarkEnd w:id="2212"/>
    </w:p>
    <w:p>
      <w:pPr>
        <w:pStyle w:val="BookText"/>
      </w:pPr>
      <w:r>
        <w:rPr>
          <w:rFonts w:ascii="Times New Roman" w:hAnsi="Times New Roman" w:eastAsia="Times New Roman" w:cs="Times New Roman"/>
          <w:lang w:val="en-US" w:bidi="en-US"/>
          <w:color w:val="111111"/>
          <w:sz w:val="28"/>
          <w:szCs w:val="28"/>
          <w:rtl/>
        </w:rPr>
        <w:t xml:space="preserve">3238.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3217</w:t>
      </w:r>
    </w:p>
    <w:p>
      <w:pPr>
        <w:pStyle w:val="BookText"/>
      </w:pPr>
      <w:r>
        <w:rPr>
          <w:rFonts w:ascii="Amiri" w:hAnsi="Amiri" w:eastAsia="Amiri" w:cs="Amiri"/>
          <w:lang w:bidi="ar-SA"/>
          <w:color w:val="111111"/>
          <w:sz w:val="28"/>
          <w:szCs w:val="28"/>
          <w:rtl/>
        </w:rPr>
        <w:t xml:space="preserve">فارسي مجهول؛ 260 ص [ف: 1-34]</w:t>
      </w:r>
    </w:p>
    <w:p>
      <w:pPr>
        <w:pStyle w:val="Heading2"/>
      </w:pPr>
      <w:bookmarkStart w:id="2213" w:name="_Toc1541"/>
      <w:r>
        <w:t>الأدوية المفردة والمركبة / طب - عربي</w:t>
      </w:r>
      <w:bookmarkEnd w:id="2213"/>
    </w:p>
    <w:p>
      <w:pPr>
        <w:pStyle w:val="BookText"/>
      </w:pPr>
      <w:r>
        <w:rPr>
          <w:rFonts w:ascii="Amiri" w:hAnsi="Amiri" w:eastAsia="Amiri" w:cs="Amiri"/>
          <w:lang w:bidi="ar-SA"/>
          <w:color w:val="111111"/>
          <w:sz w:val="28"/>
          <w:szCs w:val="28"/>
          <w:rtl/>
        </w:rPr>
        <w:t xml:space="preserve">الطبيب السمناني، علي بن محمّد ( - 1363 ه- )</w:t>
      </w:r>
    </w:p>
    <w:p>
      <w:pPr>
        <w:pStyle w:val="BookText"/>
      </w:pPr>
      <w:r>
        <w:rPr>
          <w:rFonts w:ascii="Times New Roman" w:hAnsi="Times New Roman" w:eastAsia="Times New Roman" w:cs="Times New Roman"/>
          <w:lang w:val="en-US" w:bidi="en-US"/>
          <w:color w:val="111111"/>
          <w:sz w:val="28"/>
          <w:szCs w:val="28"/>
          <w:rtl/>
        </w:rPr>
        <w:t xml:space="preserve">3239.</w:t>
      </w:r>
    </w:p>
    <w:p>
      <w:pPr>
        <w:pStyle w:val="BookText"/>
      </w:pPr>
      <w:r>
        <w:rPr>
          <w:rFonts w:ascii="IRNazanin" w:hAnsi="IRNazanin" w:eastAsia="IRNazanin" w:cs="IRNazanin"/>
          <w:lang w:bidi="fa-IR"/>
          <w:color w:val="111111"/>
          <w:sz w:val="28"/>
          <w:szCs w:val="28"/>
          <w:rtl/>
        </w:rPr>
        <w:t xml:space="preserve">بغداد؛ دار المخطوطات؛ رقم المخطوط : 25868</w:t>
      </w:r>
    </w:p>
    <w:p>
      <w:pPr>
        <w:pStyle w:val="BookText"/>
      </w:pPr>
      <w:r>
        <w:rPr>
          <w:rFonts w:ascii="IRNazanin" w:hAnsi="IRNazanin" w:eastAsia="IRNazanin" w:cs="IRNazanin"/>
          <w:lang w:bidi="fa-IR"/>
          <w:color w:val="111111"/>
          <w:sz w:val="28"/>
          <w:szCs w:val="28"/>
          <w:rtl/>
        </w:rPr>
        <w:t xml:space="preserve">کا: مجهول، تا: مجهول؛ 326 ص 25س27*21سم [المتحف العراقي ف: الطب والصيدلة -18]</w:t>
      </w:r>
    </w:p>
    <w:p>
      <w:pPr>
        <w:pStyle w:val="BookText"/>
      </w:pPr>
      <w:r>
        <w:rPr>
          <w:rFonts w:ascii="Amiri" w:hAnsi="Amiri" w:eastAsia="Amiri" w:cs="Amiri"/>
          <w:lang w:bidi="ar-SA"/>
          <w:color w:val="111111"/>
          <w:sz w:val="28"/>
          <w:szCs w:val="28"/>
          <w:rtl/>
        </w:rPr>
        <w:t xml:space="preserve">الأدوية المنحجة &gt; الفتح في التداوي لجميع الأمراض والشكاوي</w:t>
      </w:r>
    </w:p>
    <w:p>
      <w:pPr>
        <w:pStyle w:val="Heading2"/>
      </w:pPr>
      <w:bookmarkStart w:id="2214" w:name="_Toc1542"/>
      <w:r>
        <w:t>أدويه وعلاجات / طب - فارسي</w:t>
      </w:r>
      <w:bookmarkEnd w:id="2214"/>
    </w:p>
    <w:p>
      <w:pPr>
        <w:pStyle w:val="BookText"/>
      </w:pPr>
      <w:r>
        <w:rPr>
          <w:rFonts w:ascii="Times New Roman" w:hAnsi="Times New Roman" w:eastAsia="Times New Roman" w:cs="Times New Roman"/>
          <w:lang w:val="en-US" w:bidi="en-US"/>
          <w:color w:val="111111"/>
          <w:sz w:val="28"/>
          <w:szCs w:val="28"/>
          <w:rtl/>
        </w:rPr>
        <w:t xml:space="preserve">3240.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3338</w:t>
      </w:r>
    </w:p>
    <w:p>
      <w:pPr>
        <w:pStyle w:val="BookText"/>
      </w:pPr>
      <w:r>
        <w:rPr>
          <w:rFonts w:ascii="IRNazanin" w:hAnsi="IRNazanin" w:eastAsia="IRNazanin" w:cs="IRNazanin"/>
          <w:lang w:bidi="fa-IR"/>
          <w:color w:val="111111"/>
          <w:sz w:val="28"/>
          <w:szCs w:val="28"/>
          <w:rtl/>
        </w:rPr>
        <w:t xml:space="preserve">کا: مجهول، تا: مجهول؛ 357ص [ف: 1-339]
</w:t>
      </w:r>
    </w:p>
    <w:p>
      <w:pPr>
        <w:sectPr>
          <w:footerReference w:type="default" r:id="rId755"/>
          <w:footnotePr>
            <w:numStart w:val="1"/>
            <w:numRestart w:val="eachPage"/>
          </w:footnotePr>
          <w:pgSz w:orient="portrait" w:w="11905.511811023622" w:h="16837.79527559055"/>
          <w:pgMar w:top="1440" w:right="1440" w:bottom="1440" w:left="1440" w:header="720" w:footer="720" w:gutter="0"/>
          <w:cols w:num="1" w:space="720"/>
        </w:sectPr>
      </w:pPr>
    </w:p>
    <w:bookmarkStart w:id="587" w:name="pg7770_70256"/>
    <w:bookmarkEnd w:id="587"/>
    <w:p>
      <w:pPr>
        <w:pStyle w:val="Heading2"/>
      </w:pPr>
      <w:bookmarkStart w:id="2215" w:name="_Toc1543"/>
      <w:r>
        <w:t>الأدوية والعلاجات الطبية (كتاب) في ) / طب - تركي 3241. بغداد؛ دار المخطوطات؛ رقم المخطوط: 13090</w:t>
      </w:r>
      <w:bookmarkEnd w:id="2215"/>
    </w:p>
    <w:p>
      <w:pPr>
        <w:pStyle w:val="BookText"/>
      </w:pPr>
      <w:r>
        <w:rPr>
          <w:rFonts w:ascii="Amiri" w:hAnsi="Amiri" w:eastAsia="Amiri" w:cs="Amiri"/>
          <w:lang w:bidi="ar-SA"/>
          <w:color w:val="111111"/>
          <w:sz w:val="28"/>
          <w:szCs w:val="28"/>
          <w:rtl/>
        </w:rPr>
        <w:t xml:space="preserve">فارسي مجهول؛ 582 ص، 15س،21*12سم [المتحف العراقي ف الطب والصيدلة - 276]</w:t>
      </w:r>
    </w:p>
    <w:p>
      <w:pPr>
        <w:pStyle w:val="Heading2"/>
      </w:pPr>
      <w:bookmarkStart w:id="2216" w:name="_Toc1544"/>
      <w:r>
        <w:t>الأدوية والمجربات الطبية (رسالة في) / طب - تركي</w:t>
      </w:r>
      <w:bookmarkEnd w:id="2216"/>
    </w:p>
    <w:p>
      <w:pPr>
        <w:pStyle w:val="BookText"/>
      </w:pPr>
      <w:r>
        <w:rPr>
          <w:rFonts w:ascii="Times New Roman" w:hAnsi="Times New Roman" w:eastAsia="Times New Roman" w:cs="Times New Roman"/>
          <w:lang w:val="en-US" w:bidi="en-US"/>
          <w:color w:val="111111"/>
          <w:sz w:val="28"/>
          <w:szCs w:val="28"/>
          <w:rtl/>
        </w:rPr>
        <w:t xml:space="preserve">3242.</w:t>
      </w:r>
    </w:p>
    <w:p>
      <w:pPr>
        <w:pStyle w:val="BookText"/>
      </w:pPr>
      <w:r>
        <w:rPr>
          <w:rFonts w:ascii="IRNazanin" w:hAnsi="IRNazanin" w:eastAsia="IRNazanin" w:cs="IRNazanin"/>
          <w:lang w:bidi="fa-IR"/>
          <w:color w:val="111111"/>
          <w:sz w:val="28"/>
          <w:szCs w:val="28"/>
          <w:rtl/>
        </w:rPr>
        <w:t xml:space="preserve">بغداد؛ دار المخطوطات؛ رقم المخطوط : 29025/1</w:t>
      </w:r>
    </w:p>
    <w:p>
      <w:pPr>
        <w:pStyle w:val="BookText"/>
      </w:pPr>
      <w:r>
        <w:rPr>
          <w:rFonts w:ascii="Amiri" w:hAnsi="Amiri" w:eastAsia="Amiri" w:cs="Amiri"/>
          <w:lang w:bidi="ar-SA"/>
          <w:color w:val="111111"/>
          <w:sz w:val="28"/>
          <w:szCs w:val="28"/>
          <w:rtl/>
        </w:rPr>
        <w:t xml:space="preserve">أوّلها : أدوية قلبية نك اش فى ومفرحات ...</w:t>
      </w:r>
    </w:p>
    <w:p>
      <w:pPr>
        <w:pStyle w:val="BookText"/>
      </w:pPr>
      <w:r>
        <w:rPr>
          <w:rFonts w:ascii="Amiri" w:hAnsi="Amiri" w:eastAsia="Amiri" w:cs="Amiri"/>
          <w:lang w:bidi="ar-SA"/>
          <w:color w:val="111111"/>
          <w:sz w:val="28"/>
          <w:szCs w:val="28"/>
          <w:rtl/>
        </w:rPr>
        <w:t xml:space="preserve">رسالة في الأدوية والمعالجين والأقراص الطبية؛ كا: محمّد بن نعمة الله الطبيب، تا: 1140 ه-؛ 94 ص، 21 س،21*16سم [المتحف العراقي -ف: الطب والصيدلة -135]</w:t>
      </w:r>
    </w:p>
    <w:p>
      <w:pPr>
        <w:pStyle w:val="Heading2"/>
      </w:pPr>
      <w:bookmarkStart w:id="2217" w:name="_Toc1545"/>
      <w:r>
        <w:t>الأدوية والمجربات الطبية (كتاب في) / طب - عربي</w:t>
      </w:r>
      <w:bookmarkEnd w:id="2217"/>
    </w:p>
    <w:p>
      <w:pPr>
        <w:pStyle w:val="BookText"/>
      </w:pPr>
      <w:r>
        <w:rPr>
          <w:rFonts w:ascii="Times New Roman" w:hAnsi="Times New Roman" w:eastAsia="Times New Roman" w:cs="Times New Roman"/>
          <w:lang w:val="en-US" w:bidi="en-US"/>
          <w:color w:val="111111"/>
          <w:sz w:val="28"/>
          <w:szCs w:val="28"/>
          <w:rtl/>
        </w:rPr>
        <w:t xml:space="preserve">3243.</w:t>
      </w:r>
    </w:p>
    <w:p>
      <w:pPr>
        <w:pStyle w:val="BookText"/>
      </w:pPr>
      <w:r>
        <w:rPr>
          <w:rFonts w:ascii="IRNazanin" w:hAnsi="IRNazanin" w:eastAsia="IRNazanin" w:cs="IRNazanin"/>
          <w:lang w:bidi="fa-IR"/>
          <w:color w:val="111111"/>
          <w:sz w:val="28"/>
          <w:szCs w:val="28"/>
          <w:rtl/>
        </w:rPr>
        <w:t xml:space="preserve">بغداد؛ دار المخطوطات؛ رقم المخطوط : 9493</w:t>
      </w:r>
    </w:p>
    <w:p>
      <w:pPr>
        <w:pStyle w:val="BookText"/>
      </w:pPr>
      <w:r>
        <w:rPr>
          <w:rFonts w:ascii="Amiri" w:hAnsi="Amiri" w:eastAsia="Amiri" w:cs="Amiri"/>
          <w:lang w:bidi="ar-SA"/>
          <w:color w:val="111111"/>
          <w:sz w:val="28"/>
          <w:szCs w:val="28"/>
          <w:rtl/>
        </w:rPr>
        <w:t xml:space="preserve">هو في الامراض والأدوية الطبية وصفاتها وتراكيبها؛ فارسي مجهول؛ ناقصة: الأوّل والآخر؛ 590 ص ، 18 س ، 23/5*19سم [المتحف العراقي - ف: الطب والصيدلة -276]</w:t>
      </w:r>
    </w:p>
    <w:p>
      <w:pPr>
        <w:pStyle w:val="Heading2"/>
      </w:pPr>
      <w:bookmarkStart w:id="2218" w:name="_Toc1546"/>
      <w:r>
        <w:t>أديان العرب وخرافاتهم / اديان ومذاهب - عربي</w:t>
      </w:r>
      <w:bookmarkEnd w:id="2218"/>
    </w:p>
    <w:p>
      <w:pPr>
        <w:pStyle w:val="BookText"/>
      </w:pPr>
      <w:r>
        <w:rPr>
          <w:rFonts w:ascii="Amiri" w:hAnsi="Amiri" w:eastAsia="Amiri" w:cs="Amiri"/>
          <w:lang w:bidi="ar-SA"/>
          <w:color w:val="111111"/>
          <w:sz w:val="28"/>
          <w:szCs w:val="28"/>
          <w:rtl/>
        </w:rPr>
        <w:t xml:space="preserve">الكرملي، انستاس ماري(1866 - 1947م)</w:t>
      </w:r>
    </w:p>
    <w:p>
      <w:pPr>
        <w:pStyle w:val="BookText"/>
      </w:pPr>
      <w:r>
        <w:rPr>
          <w:rFonts w:ascii="Amiri" w:hAnsi="Amiri" w:eastAsia="Amiri" w:cs="Amiri"/>
          <w:lang w:bidi="ar-SA"/>
          <w:color w:val="111111"/>
          <w:sz w:val="28"/>
          <w:szCs w:val="28"/>
          <w:rtl/>
        </w:rPr>
        <w:t xml:space="preserve">تاريخ التأليف: 1313ه-</w:t>
      </w:r>
    </w:p>
    <w:p>
      <w:pPr>
        <w:pStyle w:val="BookText"/>
      </w:pPr>
      <w:r>
        <w:rPr>
          <w:rFonts w:ascii="Times New Roman" w:hAnsi="Times New Roman" w:eastAsia="Times New Roman" w:cs="Times New Roman"/>
          <w:lang w:val="en-US" w:bidi="en-US"/>
          <w:color w:val="111111"/>
          <w:sz w:val="28"/>
          <w:szCs w:val="28"/>
          <w:rtl/>
        </w:rPr>
        <w:t xml:space="preserve">3244.</w:t>
      </w:r>
    </w:p>
    <w:p>
      <w:pPr>
        <w:pStyle w:val="BookText"/>
      </w:pPr>
      <w:r>
        <w:rPr>
          <w:rFonts w:ascii="Amiri" w:hAnsi="Amiri" w:eastAsia="Amiri" w:cs="Amiri"/>
          <w:lang w:bidi="ar-SA"/>
          <w:color w:val="111111"/>
          <w:sz w:val="28"/>
          <w:szCs w:val="28"/>
          <w:rtl/>
        </w:rPr>
        <w:t xml:space="preserve">بغداد؛ دير الآباء الكرمليين؛ رقم المخطوط 1</w:t>
      </w:r>
    </w:p>
    <w:p>
      <w:pPr>
        <w:pStyle w:val="BookText"/>
      </w:pPr>
      <w:r>
        <w:rPr>
          <w:rFonts w:ascii="Amiri" w:hAnsi="Amiri" w:eastAsia="Amiri" w:cs="Amiri"/>
          <w:lang w:bidi="ar-SA"/>
          <w:color w:val="111111"/>
          <w:sz w:val="28"/>
          <w:szCs w:val="28"/>
          <w:rtl/>
        </w:rPr>
        <w:t xml:space="preserve">أوّلها: قال ابن الكلبي: حدثني أبي أن حجرا كان في بني اسد وكانت له عليهم</w:t>
      </w:r>
    </w:p>
    <w:p>
      <w:pPr>
        <w:pStyle w:val="BookText"/>
      </w:pPr>
      <w:r>
        <w:rPr>
          <w:rFonts w:ascii="Amiri" w:hAnsi="Amiri" w:eastAsia="Amiri" w:cs="Amiri"/>
          <w:lang w:bidi="ar-SA"/>
          <w:color w:val="111111"/>
          <w:sz w:val="28"/>
          <w:szCs w:val="28"/>
          <w:rtl/>
        </w:rPr>
        <w:t xml:space="preserve">فارسي مجهول؛ 344 ص، 22 س،17*22سم [المورد : 5-155]
</w:t>
      </w:r>
    </w:p>
    <w:p>
      <w:pPr>
        <w:sectPr>
          <w:footerReference w:type="default" r:id="rId756"/>
          <w:footnotePr>
            <w:numStart w:val="1"/>
            <w:numRestart w:val="eachPage"/>
          </w:footnotePr>
          <w:pgSz w:orient="portrait" w:w="11905.511811023622" w:h="16837.79527559055"/>
          <w:pgMar w:top="1440" w:right="1440" w:bottom="1440" w:left="1440" w:header="720" w:footer="720" w:gutter="0"/>
          <w:cols w:num="1" w:space="720"/>
        </w:sectPr>
      </w:pPr>
    </w:p>
    <w:bookmarkStart w:id="588" w:name="pg7770_70257"/>
    <w:bookmarkEnd w:id="588"/>
    <w:p>
      <w:pPr>
        <w:pStyle w:val="Heading2"/>
      </w:pPr>
      <w:bookmarkStart w:id="2219" w:name="_Toc1547"/>
      <w:r>
        <w:t>إذا كانت رقبة الأرض لواحد وجماعة أو عنوان / فقه - عربي</w:t>
      </w:r>
      <w:bookmarkEnd w:id="2219"/>
    </w:p>
    <w:p>
      <w:pPr>
        <w:pStyle w:val="BookText"/>
      </w:pPr>
      <w:r>
        <w:rPr>
          <w:rFonts w:ascii="Amiri" w:hAnsi="Amiri" w:eastAsia="Amiri" w:cs="Amiri"/>
          <w:lang w:bidi="ar-SA"/>
          <w:color w:val="111111"/>
          <w:sz w:val="28"/>
          <w:szCs w:val="28"/>
          <w:rtl/>
        </w:rPr>
        <w:t xml:space="preserve">الأردوبادي، أبو القاسم بن محمّد تقي (1274 - 1333 ه- ) 3245 . النجف الأشرف مكتبة الإمام أمير المؤمنين العامة؛ رقم المخطوط: 1879</w:t>
      </w:r>
    </w:p>
    <w:p>
      <w:pPr>
        <w:pStyle w:val="BookText"/>
      </w:pPr>
      <w:r>
        <w:rPr>
          <w:rFonts w:ascii="Amiri" w:hAnsi="Amiri" w:eastAsia="Amiri" w:cs="Amiri"/>
          <w:lang w:bidi="ar-SA"/>
          <w:color w:val="111111"/>
          <w:sz w:val="28"/>
          <w:szCs w:val="28"/>
          <w:rtl/>
        </w:rPr>
        <w:t xml:space="preserve">أوّلها: الحمد لله رب العالمين باري الخلائق أجمعين .... أما بعد فهنا مسأله مبتلى بها دعت الحاجه والابتلاء إلى تحريرها مع بعض نظاهر</w:t>
      </w:r>
    </w:p>
    <w:p>
      <w:pPr>
        <w:pStyle w:val="BookText"/>
      </w:pPr>
      <w:r>
        <w:rPr>
          <w:rFonts w:ascii="Amiri" w:hAnsi="Amiri" w:eastAsia="Amiri" w:cs="Amiri"/>
          <w:lang w:bidi="ar-SA"/>
          <w:color w:val="111111"/>
          <w:sz w:val="28"/>
          <w:szCs w:val="28"/>
          <w:rtl/>
        </w:rPr>
        <w:t xml:space="preserve">كاتب = مؤلف، تا: مجهول ؛ 146 ص(158-15) [ف: 4-285]</w:t>
      </w:r>
    </w:p>
    <w:p>
      <w:pPr>
        <w:pStyle w:val="Heading2"/>
      </w:pPr>
      <w:bookmarkStart w:id="2220" w:name="_Toc1548"/>
      <w:r>
        <w:t>الأذان (بحث في) / فقه - عربي</w:t>
      </w:r>
      <w:bookmarkEnd w:id="2220"/>
    </w:p>
    <w:p>
      <w:pPr>
        <w:pStyle w:val="BookText"/>
      </w:pPr>
      <w:r>
        <w:rPr>
          <w:rFonts w:ascii="Amiri" w:hAnsi="Amiri" w:eastAsia="Amiri" w:cs="Amiri"/>
          <w:lang w:bidi="ar-SA"/>
          <w:color w:val="111111"/>
          <w:sz w:val="28"/>
          <w:szCs w:val="28"/>
          <w:rtl/>
        </w:rPr>
        <w:t xml:space="preserve">3246 . الموصل ؛ المدرسة الرضوانية ( في الأوقاف العامة)؛ رقم المخطوط : 18/10/2</w:t>
      </w:r>
    </w:p>
    <w:p>
      <w:pPr>
        <w:pStyle w:val="BookText"/>
      </w:pPr>
      <w:r>
        <w:rPr>
          <w:rFonts w:ascii="Amiri" w:hAnsi="Amiri" w:eastAsia="Amiri" w:cs="Amiri"/>
          <w:lang w:bidi="ar-SA"/>
          <w:color w:val="111111"/>
          <w:sz w:val="28"/>
          <w:szCs w:val="28"/>
          <w:rtl/>
        </w:rPr>
        <w:t xml:space="preserve">فارسي مجهول؛15*21سم [الأوقاف العامة - الموصل: 8-173]</w:t>
      </w:r>
    </w:p>
    <w:p>
      <w:pPr>
        <w:pStyle w:val="Heading2"/>
      </w:pPr>
      <w:bookmarkStart w:id="2221" w:name="_Toc1549"/>
      <w:r>
        <w:t>الأذان (فصل في) / المتفرقات - عربي</w:t>
      </w:r>
      <w:bookmarkEnd w:id="2221"/>
    </w:p>
    <w:p>
      <w:pPr>
        <w:pStyle w:val="BookText"/>
      </w:pPr>
      <w:r>
        <w:rPr>
          <w:rFonts w:ascii="Times New Roman" w:hAnsi="Times New Roman" w:eastAsia="Times New Roman" w:cs="Times New Roman"/>
          <w:lang w:val="en-US" w:bidi="en-US"/>
          <w:color w:val="111111"/>
          <w:sz w:val="28"/>
          <w:szCs w:val="28"/>
          <w:rtl/>
        </w:rPr>
        <w:t xml:space="preserve">3247.</w:t>
      </w:r>
    </w:p>
    <w:p>
      <w:pPr>
        <w:pStyle w:val="BookText"/>
      </w:pPr>
      <w:r>
        <w:rPr>
          <w:rFonts w:ascii="Amiri" w:hAnsi="Amiri" w:eastAsia="Amiri" w:cs="Amiri"/>
          <w:lang w:bidi="ar-SA"/>
          <w:color w:val="111111"/>
          <w:sz w:val="28"/>
          <w:szCs w:val="28"/>
          <w:rtl/>
        </w:rPr>
        <w:t xml:space="preserve">الموصل؛ مدرسة الصائغ الحلبي ( في الأوقاف العامة)؛ رقم المخطوط : 17/21/7</w:t>
      </w:r>
    </w:p>
    <w:p>
      <w:pPr>
        <w:pStyle w:val="BookText"/>
      </w:pPr>
      <w:r>
        <w:rPr>
          <w:rFonts w:ascii="Amiri" w:hAnsi="Amiri" w:eastAsia="Amiri" w:cs="Amiri"/>
          <w:lang w:bidi="ar-SA"/>
          <w:color w:val="111111"/>
          <w:sz w:val="28"/>
          <w:szCs w:val="28"/>
          <w:rtl/>
        </w:rPr>
        <w:t xml:space="preserve">فارسي قبل 1222ه-،22*16سم [الأوقاف العامة - الموصل: 7-240]</w:t>
      </w:r>
    </w:p>
    <w:p>
      <w:pPr>
        <w:pStyle w:val="BookText"/>
      </w:pPr>
      <w:r>
        <w:rPr>
          <w:rFonts w:ascii="Amiri" w:hAnsi="Amiri" w:eastAsia="Amiri" w:cs="Amiri"/>
          <w:lang w:bidi="ar-SA"/>
          <w:color w:val="111111"/>
          <w:sz w:val="28"/>
          <w:szCs w:val="28"/>
          <w:rtl/>
        </w:rPr>
        <w:t xml:space="preserve">أذكار &gt; دعوة الأذكار</w:t>
      </w:r>
    </w:p>
    <w:p>
      <w:pPr>
        <w:pStyle w:val="BookText"/>
      </w:pPr>
      <w:r>
        <w:rPr>
          <w:rFonts w:ascii="Amiri" w:hAnsi="Amiri" w:eastAsia="Amiri" w:cs="Amiri"/>
          <w:lang w:bidi="ar-SA"/>
          <w:color w:val="111111"/>
          <w:sz w:val="28"/>
          <w:szCs w:val="28"/>
          <w:rtl/>
        </w:rPr>
        <w:t xml:space="preserve">الأذكار / دعاء - عربي</w:t>
      </w:r>
    </w:p>
    <w:p>
      <w:pPr>
        <w:pStyle w:val="BookText"/>
      </w:pPr>
      <w:r>
        <w:rPr>
          <w:rFonts w:ascii="Amiri" w:hAnsi="Amiri" w:eastAsia="Amiri" w:cs="Amiri"/>
          <w:lang w:bidi="ar-SA"/>
          <w:color w:val="111111"/>
          <w:sz w:val="28"/>
          <w:szCs w:val="28"/>
          <w:rtl/>
        </w:rPr>
        <w:t xml:space="preserve">3248 . النجف الأشرف؛ مؤسسة كاشف الغطاء العامة؛ رقم المخطوط: 7267</w:t>
      </w:r>
    </w:p>
    <w:p>
      <w:pPr>
        <w:pStyle w:val="BookText"/>
      </w:pPr>
      <w:r>
        <w:rPr>
          <w:rFonts w:ascii="Amiri" w:hAnsi="Amiri" w:eastAsia="Amiri" w:cs="Amiri"/>
          <w:lang w:bidi="ar-SA"/>
          <w:color w:val="111111"/>
          <w:sz w:val="28"/>
          <w:szCs w:val="28"/>
          <w:rtl/>
        </w:rPr>
        <w:t xml:space="preserve">ناقص؛ فارسي مجهول؛ 181 ص :[ف 12-173]
</w:t>
      </w:r>
    </w:p>
    <w:p>
      <w:pPr>
        <w:sectPr>
          <w:footerReference w:type="default" r:id="rId757"/>
          <w:footnotePr>
            <w:numStart w:val="1"/>
            <w:numRestart w:val="eachPage"/>
          </w:footnotePr>
          <w:pgSz w:orient="portrait" w:w="11905.511811023622" w:h="16837.79527559055"/>
          <w:pgMar w:top="1440" w:right="1440" w:bottom="1440" w:left="1440" w:header="720" w:footer="720" w:gutter="0"/>
          <w:cols w:num="1" w:space="720"/>
        </w:sectPr>
      </w:pPr>
    </w:p>
    <w:bookmarkStart w:id="589" w:name="pg7770_70258"/>
    <w:bookmarkEnd w:id="589"/>
    <w:p>
      <w:pPr>
        <w:pStyle w:val="Heading2"/>
      </w:pPr>
      <w:bookmarkStart w:id="2222" w:name="_Toc1550"/>
      <w:r>
        <w:t>أذكار الأذكار / دعاء - عربي</w:t>
      </w:r>
      <w:bookmarkEnd w:id="2222"/>
    </w:p>
    <w:p>
      <w:pPr>
        <w:pStyle w:val="BookText"/>
      </w:pPr>
      <w:r>
        <w:rPr>
          <w:rFonts w:ascii="Amiri" w:hAnsi="Amiri" w:eastAsia="Amiri" w:cs="Amiri"/>
          <w:lang w:bidi="ar-SA"/>
          <w:color w:val="111111"/>
          <w:sz w:val="28"/>
          <w:szCs w:val="28"/>
          <w:rtl/>
        </w:rPr>
        <w:t xml:space="preserve">السيوطي، عبد الرحمن بن أبي بكر (849 - 911 ه-)</w:t>
      </w:r>
    </w:p>
    <w:p>
      <w:pPr>
        <w:pStyle w:val="BookText"/>
      </w:pPr>
      <w:r>
        <w:rPr>
          <w:rFonts w:ascii="Amiri" w:hAnsi="Amiri" w:eastAsia="Amiri" w:cs="Amiri"/>
          <w:lang w:bidi="ar-SA"/>
          <w:color w:val="111111"/>
          <w:sz w:val="28"/>
          <w:szCs w:val="28"/>
          <w:rtl/>
        </w:rPr>
        <w:t xml:space="preserve">المرتبط : حلية الأبرار وشعار الأخيار في تلخيص الدعوات والأذكار = الأذكار النووية؛ النووي، يحيى بن شرف (676-631ه- )</w:t>
      </w:r>
    </w:p>
    <w:p>
      <w:pPr>
        <w:pStyle w:val="BookText"/>
      </w:pPr>
      <w:r>
        <w:rPr>
          <w:rFonts w:ascii="IRNazanin" w:hAnsi="IRNazanin" w:eastAsia="IRNazanin" w:cs="IRNazanin"/>
          <w:lang w:bidi="fa-IR"/>
          <w:color w:val="111111"/>
          <w:sz w:val="28"/>
          <w:szCs w:val="28"/>
          <w:rtl/>
        </w:rPr>
        <w:t xml:space="preserve">[فنخا 2: 846]</w:t>
      </w:r>
    </w:p>
    <w:p>
      <w:pPr>
        <w:pStyle w:val="BookText"/>
      </w:pPr>
      <w:r>
        <w:rPr>
          <w:rFonts w:ascii="Times New Roman" w:hAnsi="Times New Roman" w:eastAsia="Times New Roman" w:cs="Times New Roman"/>
          <w:lang w:val="en-US" w:bidi="en-US"/>
          <w:color w:val="111111"/>
          <w:sz w:val="28"/>
          <w:szCs w:val="28"/>
          <w:rtl/>
        </w:rPr>
        <w:t xml:space="preserve">3249.</w:t>
      </w:r>
    </w:p>
    <w:p>
      <w:pPr>
        <w:pStyle w:val="BookText"/>
      </w:pPr>
      <w:r>
        <w:rPr>
          <w:rFonts w:ascii="Amiri" w:hAnsi="Amiri" w:eastAsia="Amiri" w:cs="Amiri"/>
          <w:lang w:bidi="ar-SA"/>
          <w:color w:val="111111"/>
          <w:sz w:val="28"/>
          <w:szCs w:val="28"/>
          <w:rtl/>
        </w:rPr>
        <w:t xml:space="preserve">كربلاء العتبة العباسية؛ رقم المخطوط: 141/14</w:t>
      </w:r>
    </w:p>
    <w:p>
      <w:pPr>
        <w:pStyle w:val="BookText"/>
      </w:pPr>
      <w:r>
        <w:rPr>
          <w:rFonts w:ascii="Amiri" w:hAnsi="Amiri" w:eastAsia="Amiri" w:cs="Amiri"/>
          <w:lang w:bidi="ar-SA"/>
          <w:color w:val="111111"/>
          <w:sz w:val="28"/>
          <w:szCs w:val="28"/>
          <w:rtl/>
        </w:rPr>
        <w:t xml:space="preserve">أوّلها: فصل في دعوات مطلقة مستحبه اللهم إني أسالك الهدي والتقي والعفاف والغني اللهم المصرف القلوب صرف قلوبنا على طاعتك؛ آخرها: ذلك بوالدينا وأقاربنا وأشياخنا وإخواننا وسائر من يحبنا ونحبه في الله وجميع المسلمين، سبحان ربك رب العزة عما يصفون وسلام على المرسلين</w:t>
      </w:r>
    </w:p>
    <w:p>
      <w:pPr>
        <w:pStyle w:val="BookText"/>
      </w:pPr>
      <w:r>
        <w:rPr>
          <w:rFonts w:ascii="IRNazanin" w:hAnsi="IRNazanin" w:eastAsia="IRNazanin" w:cs="IRNazanin"/>
          <w:lang w:bidi="fa-IR"/>
          <w:color w:val="111111"/>
          <w:sz w:val="28"/>
          <w:szCs w:val="28"/>
          <w:rtl/>
        </w:rPr>
        <w:t xml:space="preserve">نسخ ،ونستعلیق، کا: مجهول تا: مجهول؛ 1 ص ،(190)، 21 س،12*20سم [ف: 1-166]</w:t>
      </w:r>
    </w:p>
    <w:p>
      <w:pPr>
        <w:pStyle w:val="Heading2"/>
      </w:pPr>
      <w:bookmarkStart w:id="2223" w:name="_Toc1551"/>
      <w:r>
        <w:t>أذكار الصباح والمساء / دعاء - عربي</w:t>
      </w:r>
      <w:bookmarkEnd w:id="2223"/>
    </w:p>
    <w:p>
      <w:pPr>
        <w:pStyle w:val="BookText"/>
      </w:pPr>
      <w:r>
        <w:rPr>
          <w:rFonts w:ascii="Times New Roman" w:hAnsi="Times New Roman" w:eastAsia="Times New Roman" w:cs="Times New Roman"/>
          <w:lang w:val="en-US" w:bidi="en-US"/>
          <w:color w:val="111111"/>
          <w:sz w:val="28"/>
          <w:szCs w:val="28"/>
          <w:rtl/>
        </w:rPr>
        <w:t xml:space="preserve">3250.</w:t>
      </w:r>
    </w:p>
    <w:p>
      <w:pPr>
        <w:pStyle w:val="BookText"/>
      </w:pPr>
      <w:r>
        <w:rPr>
          <w:rFonts w:ascii="Amiri" w:hAnsi="Amiri" w:eastAsia="Amiri" w:cs="Amiri"/>
          <w:lang w:bidi="ar-SA"/>
          <w:color w:val="111111"/>
          <w:sz w:val="28"/>
          <w:szCs w:val="28"/>
          <w:rtl/>
        </w:rPr>
        <w:t xml:space="preserve">بغداد؛ مركز البحوث والدراسات؛ رقم المخطوط : 8/10-210س 438 مصورة</w:t>
      </w:r>
    </w:p>
    <w:p>
      <w:pPr>
        <w:pStyle w:val="BookText"/>
      </w:pPr>
      <w:r>
        <w:rPr>
          <w:rFonts w:ascii="IRNazanin" w:hAnsi="IRNazanin" w:eastAsia="IRNazanin" w:cs="IRNazanin"/>
          <w:lang w:bidi="fa-IR"/>
          <w:color w:val="111111"/>
          <w:sz w:val="28"/>
          <w:szCs w:val="28"/>
          <w:rtl/>
        </w:rPr>
        <w:t xml:space="preserve">کا: مجهول، تا: مجهول 2 ص [(مصورات) - ف: 340]</w:t>
      </w:r>
    </w:p>
    <w:p>
      <w:pPr>
        <w:pStyle w:val="Heading2"/>
      </w:pPr>
      <w:bookmarkStart w:id="2224" w:name="_Toc1552"/>
      <w:r>
        <w:t>أذكار الطهارة - ترجمة الأذكار - أذكار وأدعيه ترجمة الطهارة / دعاء -فارسي</w:t>
      </w:r>
      <w:bookmarkEnd w:id="2224"/>
    </w:p>
    <w:p>
      <w:pPr>
        <w:pStyle w:val="BookText"/>
      </w:pPr>
      <w:r>
        <w:rPr>
          <w:rFonts w:ascii="Amiri" w:hAnsi="Amiri" w:eastAsia="Amiri" w:cs="Amiri"/>
          <w:lang w:bidi="ar-SA"/>
          <w:color w:val="111111"/>
          <w:sz w:val="28"/>
          <w:szCs w:val="28"/>
          <w:rtl/>
        </w:rPr>
        <w:t xml:space="preserve">الفيض الكاشاني، محمّد بن شاه مرتضى (1006 - 1091ه-) المرتبط : ترجمة الطهارة الفيض الكاشاني، محمّد بن شاه مرتضى (1091-1006ه-)</w:t>
      </w:r>
    </w:p>
    <w:p>
      <w:pPr>
        <w:pStyle w:val="BookText"/>
      </w:pPr>
      <w:r>
        <w:rPr>
          <w:rFonts w:ascii="IRNazanin" w:hAnsi="IRNazanin" w:eastAsia="IRNazanin" w:cs="IRNazanin"/>
          <w:lang w:bidi="fa-IR"/>
          <w:color w:val="111111"/>
          <w:sz w:val="28"/>
          <w:szCs w:val="28"/>
          <w:rtl/>
        </w:rPr>
        <w:t xml:space="preserve">أوّله: الحمد لله والصلاة على محمّد وآله اما بعد این رساله ایست مشتمل بر اذکار وادعیه که در کتاب ترجمة الطهارة بخواندن آن اشاره نمودیم</w:t>
      </w:r>
    </w:p>
    <w:p>
      <w:pPr>
        <w:pStyle w:val="BookText"/>
      </w:pPr>
      <w:r>
        <w:rPr>
          <w:rFonts w:ascii="IRNazanin" w:hAnsi="IRNazanin" w:eastAsia="IRNazanin" w:cs="IRNazanin"/>
          <w:lang w:bidi="fa-IR"/>
          <w:color w:val="111111"/>
          <w:sz w:val="28"/>
          <w:szCs w:val="28"/>
          <w:rtl/>
        </w:rPr>
        <w:t xml:space="preserve">آخره: عدد مجموع اذکار طهارت چهل است چنانکه بتعداد ظاهر میشود</w:t>
      </w:r>
    </w:p>
    <w:p>
      <w:pPr>
        <w:pStyle w:val="BookText"/>
      </w:pPr>
      <w:r>
        <w:rPr>
          <w:rFonts w:ascii="IRNazanin" w:hAnsi="IRNazanin" w:eastAsia="IRNazanin" w:cs="IRNazanin"/>
          <w:lang w:bidi="fa-IR"/>
          <w:color w:val="111111"/>
          <w:sz w:val="28"/>
          <w:szCs w:val="28"/>
          <w:rtl/>
        </w:rPr>
        <w:t xml:space="preserve">[فنخا 2: 8847 (8نسخ)]</w:t>
      </w:r>
    </w:p>
    <w:p>
      <w:pPr>
        <w:pStyle w:val="BookText"/>
      </w:pPr>
      <w:r>
        <w:rPr>
          <w:rFonts w:ascii="Amiri" w:hAnsi="Amiri" w:eastAsia="Amiri" w:cs="Amiri"/>
          <w:lang w:bidi="ar-SA"/>
          <w:color w:val="111111"/>
          <w:sz w:val="28"/>
          <w:szCs w:val="28"/>
          <w:rtl/>
        </w:rPr>
        <w:t xml:space="preserve">3251 . النجف الأشرف؛ مكتبة الإمام أميرالمؤمنين العامة؛ رقم المخطوط: 2297/4</w:t>
      </w:r>
    </w:p>
    <w:p>
      <w:pPr>
        <w:pStyle w:val="BookText"/>
      </w:pPr>
      <w:r>
        <w:rPr>
          <w:rFonts w:ascii="IRNazanin" w:hAnsi="IRNazanin" w:eastAsia="IRNazanin" w:cs="IRNazanin"/>
          <w:lang w:bidi="fa-IR"/>
          <w:color w:val="111111"/>
          <w:sz w:val="28"/>
          <w:szCs w:val="28"/>
          <w:rtl/>
        </w:rPr>
        <w:t xml:space="preserve">نسخ، کا: محمّد شفيع بن محمّد مقيم، تا: القرن 11ه- [ف: 1-28]
</w:t>
      </w:r>
    </w:p>
    <w:p>
      <w:pPr>
        <w:sectPr>
          <w:footerReference w:type="default" r:id="rId758"/>
          <w:footnotePr>
            <w:numStart w:val="1"/>
            <w:numRestart w:val="eachPage"/>
          </w:footnotePr>
          <w:pgSz w:orient="portrait" w:w="11905.511811023622" w:h="16837.79527559055"/>
          <w:pgMar w:top="1440" w:right="1440" w:bottom="1440" w:left="1440" w:header="720" w:footer="720" w:gutter="0"/>
          <w:cols w:num="1" w:space="720"/>
        </w:sectPr>
      </w:pPr>
    </w:p>
    <w:bookmarkStart w:id="590" w:name="pg7770_70259"/>
    <w:bookmarkEnd w:id="590"/>
    <w:p>
      <w:pPr>
        <w:pStyle w:val="BookText"/>
      </w:pPr>
      <w:r>
        <w:rPr>
          <w:rFonts w:ascii="Amiri" w:hAnsi="Amiri" w:eastAsia="Amiri" w:cs="Amiri"/>
          <w:lang w:bidi="ar-SA"/>
          <w:color w:val="111111"/>
          <w:sz w:val="28"/>
          <w:szCs w:val="28"/>
          <w:rtl/>
        </w:rPr>
        <w:t xml:space="preserve">أذكار القلوب &gt; جلاء القلوب</w:t>
      </w:r>
    </w:p>
    <w:p>
      <w:pPr>
        <w:pStyle w:val="BookText"/>
      </w:pPr>
      <w:r>
        <w:rPr>
          <w:rFonts w:ascii="Amiri" w:hAnsi="Amiri" w:eastAsia="Amiri" w:cs="Amiri"/>
          <w:lang w:bidi="ar-SA"/>
          <w:color w:val="111111"/>
          <w:sz w:val="28"/>
          <w:szCs w:val="28"/>
          <w:rtl/>
        </w:rPr>
        <w:t xml:space="preserve">الأذكار النووية &gt; حلية الأبرار وشعار الأخيار في تلخيص الدعوات والأذكار</w:t>
      </w:r>
    </w:p>
    <w:p>
      <w:pPr>
        <w:pStyle w:val="BookText"/>
      </w:pPr>
      <w:r>
        <w:rPr>
          <w:rFonts w:ascii="Amiri" w:hAnsi="Amiri" w:eastAsia="Amiri" w:cs="Amiri"/>
          <w:lang w:bidi="ar-SA"/>
          <w:color w:val="111111"/>
          <w:sz w:val="28"/>
          <w:szCs w:val="28"/>
          <w:rtl/>
        </w:rPr>
        <w:t xml:space="preserve">أذكار وأدعية ترجمة الطهارة &gt; أذكار الطهارة</w:t>
      </w:r>
    </w:p>
    <w:p>
      <w:pPr>
        <w:pStyle w:val="Heading2"/>
      </w:pPr>
      <w:bookmarkStart w:id="2225" w:name="_Toc1553"/>
      <w:r>
        <w:t>أذكار وتسبيحات / دعاء - عربي</w:t>
      </w:r>
      <w:bookmarkEnd w:id="2225"/>
    </w:p>
    <w:p>
      <w:pPr>
        <w:pStyle w:val="BookText"/>
      </w:pPr>
      <w:r>
        <w:rPr>
          <w:rFonts w:ascii="Times New Roman" w:hAnsi="Times New Roman" w:eastAsia="Times New Roman" w:cs="Times New Roman"/>
          <w:lang w:val="en-US" w:bidi="en-US"/>
          <w:color w:val="111111"/>
          <w:sz w:val="28"/>
          <w:szCs w:val="28"/>
          <w:rtl/>
        </w:rPr>
        <w:t xml:space="preserve">3252.</w:t>
      </w:r>
    </w:p>
    <w:p>
      <w:pPr>
        <w:pStyle w:val="BookText"/>
      </w:pPr>
      <w:r>
        <w:rPr>
          <w:rFonts w:ascii="Amiri" w:hAnsi="Amiri" w:eastAsia="Amiri" w:cs="Amiri"/>
          <w:lang w:bidi="ar-SA"/>
          <w:color w:val="111111"/>
          <w:sz w:val="28"/>
          <w:szCs w:val="28"/>
          <w:rtl/>
        </w:rPr>
        <w:t xml:space="preserve">الموصل ؛ المدرسة الأمينية (في الاوقاف العامة)؛ رقم المخطوط: 47/23/2</w:t>
      </w:r>
    </w:p>
    <w:p>
      <w:pPr>
        <w:pStyle w:val="BookText"/>
      </w:pPr>
      <w:r>
        <w:rPr>
          <w:rFonts w:ascii="IRNazanin" w:hAnsi="IRNazanin" w:eastAsia="IRNazanin" w:cs="IRNazanin"/>
          <w:lang w:bidi="fa-IR"/>
          <w:color w:val="111111"/>
          <w:sz w:val="28"/>
          <w:szCs w:val="28"/>
          <w:rtl/>
        </w:rPr>
        <w:t xml:space="preserve">کا: مجهول، تا: مجهول16*16سم [الأوقاف العامة - الموصل: 7 -383]</w:t>
      </w:r>
    </w:p>
    <w:p>
      <w:pPr>
        <w:pStyle w:val="BookText"/>
      </w:pPr>
      <w:r>
        <w:rPr>
          <w:rFonts w:ascii="Amiri" w:hAnsi="Amiri" w:eastAsia="Amiri" w:cs="Amiri"/>
          <w:lang w:bidi="ar-SA"/>
          <w:color w:val="111111"/>
          <w:sz w:val="28"/>
          <w:szCs w:val="28"/>
          <w:rtl/>
        </w:rPr>
        <w:t xml:space="preserve">الأذكياء &gt; أخبار الأذكياء</w:t>
      </w:r>
    </w:p>
    <w:p>
      <w:pPr>
        <w:pStyle w:val="BookText"/>
      </w:pPr>
      <w:r>
        <w:rPr>
          <w:rFonts w:ascii="Amiri" w:hAnsi="Amiri" w:eastAsia="Amiri" w:cs="Amiri"/>
          <w:lang w:bidi="ar-SA"/>
          <w:color w:val="111111"/>
          <w:sz w:val="28"/>
          <w:szCs w:val="28"/>
          <w:rtl/>
        </w:rPr>
        <w:t xml:space="preserve">الأرائك في أحكام الملائك &gt; تزيين الأرائك في إرسال النبي إلى الملائك</w:t>
      </w:r>
    </w:p>
    <w:p>
      <w:pPr>
        <w:pStyle w:val="Heading2"/>
      </w:pPr>
      <w:bookmarkStart w:id="2226" w:name="_Toc1554"/>
      <w:r>
        <w:t>أراجيز فقهية / فقه - عربي</w:t>
      </w:r>
      <w:bookmarkEnd w:id="2226"/>
    </w:p>
    <w:p>
      <w:pPr>
        <w:pStyle w:val="BookText"/>
      </w:pPr>
      <w:r>
        <w:rPr>
          <w:rFonts w:ascii="Amiri" w:hAnsi="Amiri" w:eastAsia="Amiri" w:cs="Amiri"/>
          <w:lang w:bidi="ar-SA"/>
          <w:color w:val="111111"/>
          <w:sz w:val="28"/>
          <w:szCs w:val="28"/>
          <w:rtl/>
        </w:rPr>
        <w:t xml:space="preserve">الحر العاملي، محمد بن حسن (1033 - 1104 ه-)</w:t>
      </w:r>
    </w:p>
    <w:p>
      <w:pPr>
        <w:pStyle w:val="BookText"/>
      </w:pPr>
      <w:r>
        <w:rPr>
          <w:rFonts w:ascii="Times New Roman" w:hAnsi="Times New Roman" w:eastAsia="Times New Roman" w:cs="Times New Roman"/>
          <w:lang w:val="en-US" w:bidi="en-US"/>
          <w:color w:val="111111"/>
          <w:sz w:val="28"/>
          <w:szCs w:val="28"/>
          <w:rtl/>
        </w:rPr>
        <w:t xml:space="preserve">3253.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1342</w:t>
      </w:r>
    </w:p>
    <w:p>
      <w:pPr>
        <w:pStyle w:val="BookText"/>
      </w:pPr>
      <w:r>
        <w:rPr>
          <w:rFonts w:ascii="IRNazanin" w:hAnsi="IRNazanin" w:eastAsia="IRNazanin" w:cs="IRNazanin"/>
          <w:lang w:bidi="fa-IR"/>
          <w:color w:val="111111"/>
          <w:sz w:val="28"/>
          <w:szCs w:val="28"/>
          <w:rtl/>
        </w:rPr>
        <w:t xml:space="preserve">کا: مجهول، تا: مجهول؛ ناقصة الآخر؛ 31 ص [ف: 1-34]</w:t>
      </w:r>
    </w:p>
    <w:p>
      <w:pPr>
        <w:pStyle w:val="Heading2"/>
      </w:pPr>
      <w:bookmarkStart w:id="2227" w:name="_Toc1555"/>
      <w:r>
        <w:t>أراجيز في الأئمة الاثني عشر / شعر - عربي</w:t>
      </w:r>
      <w:bookmarkEnd w:id="2227"/>
    </w:p>
    <w:p>
      <w:pPr>
        <w:pStyle w:val="BookText"/>
      </w:pPr>
      <w:r>
        <w:rPr>
          <w:rFonts w:ascii="Amiri" w:hAnsi="Amiri" w:eastAsia="Amiri" w:cs="Amiri"/>
          <w:lang w:bidi="ar-SA"/>
          <w:color w:val="111111"/>
          <w:sz w:val="28"/>
          <w:szCs w:val="28"/>
          <w:rtl/>
        </w:rPr>
        <w:t xml:space="preserve">الحر العاملي، محمّد بن حسن (1033 - 1104 ه-)</w:t>
      </w:r>
    </w:p>
    <w:p>
      <w:pPr>
        <w:pStyle w:val="BookText"/>
      </w:pPr>
      <w:r>
        <w:rPr>
          <w:rFonts w:ascii="Amiri" w:hAnsi="Amiri" w:eastAsia="Amiri" w:cs="Amiri"/>
          <w:lang w:bidi="ar-SA"/>
          <w:color w:val="111111"/>
          <w:sz w:val="28"/>
          <w:szCs w:val="28"/>
          <w:rtl/>
        </w:rPr>
        <w:t xml:space="preserve">3254 . النجف الأشرف؛ تركة محمّد السماوي؛ رقم المخطوط: 191</w:t>
      </w:r>
    </w:p>
    <w:p>
      <w:pPr>
        <w:pStyle w:val="BookText"/>
      </w:pPr>
      <w:r>
        <w:rPr>
          <w:rFonts w:ascii="IRNazanin" w:hAnsi="IRNazanin" w:eastAsia="IRNazanin" w:cs="IRNazanin"/>
          <w:lang w:bidi="fa-IR"/>
          <w:color w:val="111111"/>
          <w:sz w:val="28"/>
          <w:szCs w:val="28"/>
          <w:rtl/>
        </w:rPr>
        <w:t xml:space="preserve">کا: مجهول، تا: مجهول [ معهد المخطوطات العربية 4 جزء 2-225]
</w:t>
      </w:r>
    </w:p>
    <w:p>
      <w:pPr>
        <w:sectPr>
          <w:footerReference w:type="default" r:id="rId759"/>
          <w:footnotePr>
            <w:numStart w:val="1"/>
            <w:numRestart w:val="eachPage"/>
          </w:footnotePr>
          <w:pgSz w:orient="portrait" w:w="11905.511811023622" w:h="16837.79527559055"/>
          <w:pgMar w:top="1440" w:right="1440" w:bottom="1440" w:left="1440" w:header="720" w:footer="720" w:gutter="0"/>
          <w:cols w:num="1" w:space="720"/>
        </w:sectPr>
      </w:pPr>
    </w:p>
    <w:bookmarkStart w:id="591" w:name="pg7770_70260"/>
    <w:bookmarkEnd w:id="591"/>
    <w:p>
      <w:pPr>
        <w:pStyle w:val="Heading2"/>
      </w:pPr>
      <w:bookmarkStart w:id="2228" w:name="_Toc1556"/>
      <w:r>
        <w:t>الأراجيز والأبيات في كتاب مقتل الحسين بن علي بن أبي طالب / مقتل - عربي</w:t>
      </w:r>
      <w:bookmarkEnd w:id="2228"/>
    </w:p>
    <w:p>
      <w:pPr>
        <w:pStyle w:val="BookText"/>
      </w:pPr>
      <w:r>
        <w:rPr>
          <w:rFonts w:ascii="Amiri" w:hAnsi="Amiri" w:eastAsia="Amiri" w:cs="Amiri"/>
          <w:lang w:bidi="ar-SA"/>
          <w:color w:val="111111"/>
          <w:sz w:val="28"/>
          <w:szCs w:val="28"/>
          <w:rtl/>
        </w:rPr>
        <w:t xml:space="preserve">أبو مخنف، لوط بن يحيى ( - 157 ه- )</w:t>
      </w:r>
    </w:p>
    <w:p>
      <w:pPr>
        <w:pStyle w:val="BookText"/>
      </w:pPr>
      <w:r>
        <w:rPr>
          <w:rFonts w:ascii="Times New Roman" w:hAnsi="Times New Roman" w:eastAsia="Times New Roman" w:cs="Times New Roman"/>
          <w:lang w:val="en-US" w:bidi="en-US"/>
          <w:color w:val="111111"/>
          <w:sz w:val="28"/>
          <w:szCs w:val="28"/>
          <w:rtl/>
        </w:rPr>
        <w:t xml:space="preserve">3255.</w:t>
      </w:r>
    </w:p>
    <w:p>
      <w:pPr>
        <w:pStyle w:val="BookText"/>
      </w:pPr>
      <w:r>
        <w:rPr>
          <w:rFonts w:ascii="IRNazanin" w:hAnsi="IRNazanin" w:eastAsia="IRNazanin" w:cs="IRNazanin"/>
          <w:lang w:bidi="fa-IR"/>
          <w:color w:val="111111"/>
          <w:sz w:val="28"/>
          <w:szCs w:val="28"/>
          <w:rtl/>
        </w:rPr>
        <w:t xml:space="preserve">كربلاء مكتبة محمّد سعيد آل ثابت؛ رقم المخطوط: 5 نسخ، کا: مجهول، تا: 1263ه- [ مخطوطات كربلاء: 3-179]</w:t>
      </w:r>
    </w:p>
    <w:p>
      <w:pPr>
        <w:pStyle w:val="Heading2"/>
      </w:pPr>
      <w:bookmarkStart w:id="2229" w:name="_Toc1557"/>
      <w:r>
        <w:t>الإرادة رسالة في / أصول الفقه - عربي</w:t>
      </w:r>
      <w:bookmarkEnd w:id="2229"/>
    </w:p>
    <w:p>
      <w:pPr>
        <w:pStyle w:val="BookText"/>
      </w:pPr>
      <w:r>
        <w:rPr>
          <w:rFonts w:ascii="Times New Roman" w:hAnsi="Times New Roman" w:eastAsia="Times New Roman" w:cs="Times New Roman"/>
          <w:lang w:val="en-US" w:bidi="en-US"/>
          <w:color w:val="111111"/>
          <w:sz w:val="28"/>
          <w:szCs w:val="28"/>
          <w:rtl/>
        </w:rPr>
        <w:t xml:space="preserve">3256.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2048/12</w:t>
      </w:r>
    </w:p>
    <w:p>
      <w:pPr>
        <w:pStyle w:val="BookText"/>
      </w:pPr>
      <w:r>
        <w:rPr>
          <w:rFonts w:ascii="Amiri" w:hAnsi="Amiri" w:eastAsia="Amiri" w:cs="Amiri"/>
          <w:lang w:bidi="ar-SA"/>
          <w:color w:val="111111"/>
          <w:sz w:val="28"/>
          <w:szCs w:val="28"/>
          <w:rtl/>
        </w:rPr>
        <w:t xml:space="preserve">كاتب = مؤلف، تا: مجهول؛ 2 ق (162-161) [ف: 3-6]</w:t>
      </w:r>
    </w:p>
    <w:p>
      <w:pPr>
        <w:pStyle w:val="Heading2"/>
      </w:pPr>
      <w:bookmarkStart w:id="2230" w:name="_Toc1558"/>
      <w:r>
        <w:t>الأراضي (رسالة في) / فقه - عربي</w:t>
      </w:r>
      <w:bookmarkEnd w:id="2230"/>
    </w:p>
    <w:p>
      <w:pPr>
        <w:pStyle w:val="BookText"/>
      </w:pPr>
      <w:r>
        <w:rPr>
          <w:rFonts w:ascii="Amiri" w:hAnsi="Amiri" w:eastAsia="Amiri" w:cs="Amiri"/>
          <w:lang w:bidi="ar-SA"/>
          <w:color w:val="111111"/>
          <w:sz w:val="28"/>
          <w:szCs w:val="28"/>
          <w:rtl/>
        </w:rPr>
        <w:t xml:space="preserve">الرومي، أحمد بن محمّد ( - 717 ه- )</w:t>
      </w:r>
    </w:p>
    <w:p>
      <w:pPr>
        <w:pStyle w:val="BookText"/>
      </w:pPr>
      <w:r>
        <w:rPr>
          <w:rFonts w:ascii="Times New Roman" w:hAnsi="Times New Roman" w:eastAsia="Times New Roman" w:cs="Times New Roman"/>
          <w:lang w:val="en-US" w:bidi="en-US"/>
          <w:color w:val="111111"/>
          <w:sz w:val="28"/>
          <w:szCs w:val="28"/>
          <w:rtl/>
        </w:rPr>
        <w:t xml:space="preserve">3257.</w:t>
      </w:r>
    </w:p>
    <w:p>
      <w:pPr>
        <w:pStyle w:val="BookText"/>
      </w:pPr>
      <w:r>
        <w:rPr>
          <w:rFonts w:ascii="Amiri" w:hAnsi="Amiri" w:eastAsia="Amiri" w:cs="Amiri"/>
          <w:lang w:bidi="ar-SA"/>
          <w:color w:val="111111"/>
          <w:sz w:val="28"/>
          <w:szCs w:val="28"/>
          <w:rtl/>
        </w:rPr>
        <w:t xml:space="preserve">بغداد؛ دار المخطوطات؛ رقم المخطوط : 3258/3 أوّلها : أما بعد حمدا لله ... فاعلم أن الأراضي على ما ذكر في فتاوى ...</w:t>
      </w:r>
    </w:p>
    <w:p>
      <w:pPr>
        <w:pStyle w:val="BookText"/>
      </w:pPr>
      <w:r>
        <w:rPr>
          <w:rFonts w:ascii="IRNazanin" w:hAnsi="IRNazanin" w:eastAsia="IRNazanin" w:cs="IRNazanin"/>
          <w:lang w:bidi="fa-IR"/>
          <w:color w:val="111111"/>
          <w:sz w:val="28"/>
          <w:szCs w:val="28"/>
          <w:rtl/>
        </w:rPr>
        <w:t xml:space="preserve">کا: مجهول، تا: 1116ه-، 7 ص ، 35س،16*25سم [المتحف العراقي - ف: الفقهية 1-102]</w:t>
      </w:r>
    </w:p>
    <w:p>
      <w:pPr>
        <w:pStyle w:val="Heading2"/>
      </w:pPr>
      <w:bookmarkStart w:id="2231" w:name="_Toc1559"/>
      <w:r>
        <w:t>أرباب البيان / بلاغة - عربي</w:t>
      </w:r>
      <w:bookmarkEnd w:id="2231"/>
    </w:p>
    <w:p>
      <w:pPr>
        <w:pStyle w:val="BookText"/>
      </w:pPr>
      <w:r>
        <w:rPr>
          <w:rFonts w:ascii="Times New Roman" w:hAnsi="Times New Roman" w:eastAsia="Times New Roman" w:cs="Times New Roman"/>
          <w:lang w:val="en-US" w:bidi="en-US"/>
          <w:color w:val="111111"/>
          <w:sz w:val="28"/>
          <w:szCs w:val="28"/>
          <w:rtl/>
        </w:rPr>
        <w:t xml:space="preserve">3258.</w:t>
      </w:r>
    </w:p>
    <w:p>
      <w:pPr>
        <w:pStyle w:val="BookText"/>
      </w:pPr>
      <w:r>
        <w:rPr>
          <w:rFonts w:ascii="Amiri" w:hAnsi="Amiri" w:eastAsia="Amiri" w:cs="Amiri"/>
          <w:lang w:bidi="ar-SA"/>
          <w:color w:val="111111"/>
          <w:sz w:val="28"/>
          <w:szCs w:val="28"/>
          <w:rtl/>
        </w:rPr>
        <w:t xml:space="preserve">الكاظمية؛ جامعة مدينة العلم؛ رقم المخطوط: 14/1</w:t>
      </w:r>
    </w:p>
    <w:p>
      <w:pPr>
        <w:pStyle w:val="BookText"/>
      </w:pPr>
      <w:r>
        <w:rPr>
          <w:rFonts w:ascii="IRNazanin" w:hAnsi="IRNazanin" w:eastAsia="IRNazanin" w:cs="IRNazanin"/>
          <w:lang w:bidi="fa-IR"/>
          <w:color w:val="111111"/>
          <w:sz w:val="28"/>
          <w:szCs w:val="28"/>
          <w:rtl/>
        </w:rPr>
        <w:t xml:space="preserve">کا: مجهول، تا: 1249ه- ناقصة الأوّل والآخر؛ تملك: محمّد صالح كبه؛ 69ق،5 /12*18سم [ف: 233]</w:t>
      </w:r>
    </w:p>
    <w:p>
      <w:pPr>
        <w:pStyle w:val="BookText"/>
      </w:pPr>
      <w:r>
        <w:rPr>
          <w:rFonts w:ascii="Amiri" w:hAnsi="Amiri" w:eastAsia="Amiri" w:cs="Amiri"/>
          <w:lang w:bidi="ar-SA"/>
          <w:color w:val="111111"/>
          <w:sz w:val="28"/>
          <w:szCs w:val="28"/>
          <w:rtl/>
        </w:rPr>
        <w:t xml:space="preserve">أربعة فصول &gt; الأسطرلاب</w:t>
      </w:r>
    </w:p>
    <w:p>
      <w:pPr>
        <w:pStyle w:val="BookText"/>
      </w:pPr>
      <w:r>
        <w:rPr>
          <w:rFonts w:ascii="Amiri" w:hAnsi="Amiri" w:eastAsia="Amiri" w:cs="Amiri"/>
          <w:lang w:bidi="ar-SA"/>
          <w:color w:val="111111"/>
          <w:sz w:val="28"/>
          <w:szCs w:val="28"/>
          <w:rtl/>
        </w:rPr>
        <w:t xml:space="preserve">أربعة وخمسون فريضة &gt; الفرائض
</w:t>
      </w:r>
    </w:p>
    <w:p>
      <w:pPr>
        <w:sectPr>
          <w:footerReference w:type="default" r:id="rId760"/>
          <w:footnotePr>
            <w:numStart w:val="1"/>
            <w:numRestart w:val="eachPage"/>
          </w:footnotePr>
          <w:pgSz w:orient="portrait" w:w="11905.511811023622" w:h="16837.79527559055"/>
          <w:pgMar w:top="1440" w:right="1440" w:bottom="1440" w:left="1440" w:header="720" w:footer="720" w:gutter="0"/>
          <w:cols w:num="1" w:space="720"/>
        </w:sectPr>
      </w:pPr>
    </w:p>
    <w:bookmarkStart w:id="592" w:name="pg7770_70261"/>
    <w:bookmarkEnd w:id="592"/>
    <w:p>
      <w:pPr>
        <w:pStyle w:val="Heading2"/>
      </w:pPr>
      <w:bookmarkStart w:id="2232" w:name="_Toc1560"/>
      <w:r>
        <w:t>أربع قصائد / شعر - عربي</w:t>
      </w:r>
      <w:bookmarkEnd w:id="2232"/>
    </w:p>
    <w:p>
      <w:pPr>
        <w:pStyle w:val="BookText"/>
      </w:pPr>
      <w:r>
        <w:rPr>
          <w:rFonts w:ascii="Times New Roman" w:hAnsi="Times New Roman" w:eastAsia="Times New Roman" w:cs="Times New Roman"/>
          <w:lang w:val="en-US" w:bidi="en-US"/>
          <w:color w:val="111111"/>
          <w:sz w:val="28"/>
          <w:szCs w:val="28"/>
          <w:rtl/>
        </w:rPr>
        <w:t xml:space="preserve">3259.</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125</w:t>
      </w:r>
    </w:p>
    <w:p>
      <w:pPr>
        <w:pStyle w:val="BookText"/>
      </w:pPr>
      <w:r>
        <w:rPr>
          <w:rFonts w:ascii="IRNazanin" w:hAnsi="IRNazanin" w:eastAsia="IRNazanin" w:cs="IRNazanin"/>
          <w:lang w:bidi="fa-IR"/>
          <w:color w:val="111111"/>
          <w:sz w:val="28"/>
          <w:szCs w:val="28"/>
          <w:rtl/>
        </w:rPr>
        <w:t xml:space="preserve">کا: مجهول، تا: 1242ه- [ معجم المخطوطات النجفية: 90]</w:t>
      </w:r>
    </w:p>
    <w:p>
      <w:pPr>
        <w:pStyle w:val="BookText"/>
      </w:pPr>
      <w:r>
        <w:rPr>
          <w:rFonts w:ascii="Amiri" w:hAnsi="Amiri" w:eastAsia="Amiri" w:cs="Amiri"/>
          <w:lang w:bidi="ar-SA"/>
          <w:color w:val="111111"/>
          <w:sz w:val="28"/>
          <w:szCs w:val="28"/>
          <w:rtl/>
        </w:rPr>
        <w:t xml:space="preserve">الأربعمأة حديث &gt; لباب الأخبار في الأحاديث النبوية</w:t>
      </w:r>
    </w:p>
    <w:p>
      <w:pPr>
        <w:pStyle w:val="BookText"/>
      </w:pPr>
      <w:r>
        <w:rPr>
          <w:rFonts w:ascii="IRNazanin" w:hAnsi="IRNazanin" w:eastAsia="IRNazanin" w:cs="IRNazanin"/>
          <w:lang w:bidi="fa-IR"/>
          <w:color w:val="111111"/>
          <w:sz w:val="28"/>
          <w:szCs w:val="28"/>
          <w:rtl/>
        </w:rPr>
        <w:t xml:space="preserve">أربع مسائل &gt; المبدأ والمعاد</w:t>
      </w:r>
    </w:p>
    <w:p>
      <w:pPr>
        <w:pStyle w:val="BookText"/>
      </w:pPr>
      <w:r>
        <w:rPr>
          <w:rFonts w:ascii="Amiri" w:hAnsi="Amiri" w:eastAsia="Amiri" w:cs="Amiri"/>
          <w:lang w:bidi="ar-SA"/>
          <w:color w:val="111111"/>
          <w:sz w:val="28"/>
          <w:szCs w:val="28"/>
          <w:rtl/>
        </w:rPr>
        <w:t xml:space="preserve">أربع مقالات &gt; مجمل الأصول في أحكام النجوم</w:t>
      </w:r>
    </w:p>
    <w:p>
      <w:pPr>
        <w:pStyle w:val="Heading2"/>
      </w:pPr>
      <w:bookmarkStart w:id="2233" w:name="_Toc1561"/>
      <w:r>
        <w:t>أربع مقالات - المدخل المفيد وغنية المستفيد = غنية المواليد في الحكم على المواليد / تنجيم - عربي</w:t>
      </w:r>
      <w:bookmarkEnd w:id="2233"/>
    </w:p>
    <w:p>
      <w:pPr>
        <w:pStyle w:val="BookText"/>
      </w:pPr>
      <w:r>
        <w:rPr>
          <w:rFonts w:ascii="Amiri" w:hAnsi="Amiri" w:eastAsia="Amiri" w:cs="Amiri"/>
          <w:lang w:bidi="ar-SA"/>
          <w:color w:val="111111"/>
          <w:sz w:val="28"/>
          <w:szCs w:val="28"/>
          <w:rtl/>
        </w:rPr>
        <w:t xml:space="preserve">المغربي، يحيى بن محمّد ( - 685 ؟ ه- )</w:t>
      </w:r>
    </w:p>
    <w:p>
      <w:pPr>
        <w:pStyle w:val="BookText"/>
      </w:pPr>
      <w:r>
        <w:rPr>
          <w:rFonts w:ascii="Amiri" w:hAnsi="Amiri" w:eastAsia="Amiri" w:cs="Amiri"/>
          <w:lang w:bidi="ar-SA"/>
          <w:color w:val="111111"/>
          <w:sz w:val="28"/>
          <w:szCs w:val="28"/>
          <w:rtl/>
        </w:rPr>
        <w:t xml:space="preserve">[فنخا 2: 860-863 (28 نسخة)]</w:t>
      </w:r>
    </w:p>
    <w:p>
      <w:pPr>
        <w:pStyle w:val="BookText"/>
      </w:pPr>
      <w:r>
        <w:rPr>
          <w:rFonts w:ascii="Amiri" w:hAnsi="Amiri" w:eastAsia="Amiri" w:cs="Amiri"/>
          <w:lang w:bidi="ar-SA"/>
          <w:color w:val="111111"/>
          <w:sz w:val="28"/>
          <w:szCs w:val="28"/>
          <w:rtl/>
        </w:rPr>
        <w:t xml:space="preserve">3260 . كربلاء؛ الروضة الحسينية (مكتبة)؛ رقم المخطوط: 30م-ح 9697</w:t>
      </w:r>
    </w:p>
    <w:p>
      <w:pPr>
        <w:pStyle w:val="BookText"/>
      </w:pPr>
      <w:r>
        <w:rPr>
          <w:rFonts w:ascii="Amiri" w:hAnsi="Amiri" w:eastAsia="Amiri" w:cs="Amiri"/>
          <w:lang w:bidi="ar-SA"/>
          <w:color w:val="111111"/>
          <w:sz w:val="28"/>
          <w:szCs w:val="28"/>
          <w:rtl/>
        </w:rPr>
        <w:t xml:space="preserve">أوّلها: البسملة، الحمد لله الذي أبدع الوجود وأفاض منشيء الجابريات ومحيي العظام والرفات؛ آخرها: تم نسخة ليله الأربعاء سبع وعشرين ذي الحجة الحرام من شهور سنة تسع وستين ألف من الهجرة النبوية بيد الفقير.</w:t>
      </w:r>
    </w:p>
    <w:p>
      <w:pPr>
        <w:pStyle w:val="BookText"/>
      </w:pPr>
      <w:r>
        <w:rPr>
          <w:rFonts w:ascii="IRNazanin" w:hAnsi="IRNazanin" w:eastAsia="IRNazanin" w:cs="IRNazanin"/>
          <w:lang w:bidi="fa-IR"/>
          <w:color w:val="111111"/>
          <w:sz w:val="28"/>
          <w:szCs w:val="28"/>
          <w:rtl/>
        </w:rPr>
        <w:t xml:space="preserve">نسخ، کا: محمّد بن حسين بن الحاج حسن، تا: 27 ذي الحجة 1069ه-، 555ص، 21س،19*24 سم [مخطوطات كربلاء: 4-22]</w:t>
      </w:r>
    </w:p>
    <w:p>
      <w:pPr>
        <w:pStyle w:val="Heading2"/>
      </w:pPr>
      <w:bookmarkStart w:id="2234" w:name="_Toc1562"/>
      <w:r>
        <w:t>أربع مقالات إجمالية / هيئة - عربي</w:t>
      </w:r>
      <w:bookmarkEnd w:id="2234"/>
    </w:p>
    <w:p>
      <w:pPr>
        <w:pStyle w:val="BookText"/>
      </w:pPr>
      <w:r>
        <w:rPr>
          <w:rFonts w:ascii="Times New Roman" w:hAnsi="Times New Roman" w:eastAsia="Times New Roman" w:cs="Times New Roman"/>
          <w:lang w:val="en-US" w:bidi="en-US"/>
          <w:color w:val="111111"/>
          <w:sz w:val="28"/>
          <w:szCs w:val="28"/>
          <w:rtl/>
        </w:rPr>
        <w:t xml:space="preserve">3261.</w:t>
      </w:r>
    </w:p>
    <w:p>
      <w:pPr>
        <w:pStyle w:val="BookText"/>
      </w:pPr>
      <w:r>
        <w:rPr>
          <w:rFonts w:ascii="IRNazanin" w:hAnsi="IRNazanin" w:eastAsia="IRNazanin" w:cs="IRNazanin"/>
          <w:lang w:bidi="fa-IR"/>
          <w:color w:val="111111"/>
          <w:sz w:val="28"/>
          <w:szCs w:val="28"/>
          <w:rtl/>
        </w:rPr>
        <w:t xml:space="preserve">النجف الأشرف؛ مؤسسة كاشف الغطاء العامة؛ رقم المخطوط : 5824 کا: مجهول، تا: مجهول 2 ص [ف: 1-34]</w:t>
      </w:r>
    </w:p>
    <w:p>
      <w:pPr>
        <w:sectPr>
          <w:footerReference w:type="default" r:id="rId761"/>
          <w:footnotePr>
            <w:numStart w:val="1"/>
            <w:numRestart w:val="eachPage"/>
          </w:footnotePr>
          <w:pgSz w:orient="portrait" w:w="11905.511811023622" w:h="16837.79527559055"/>
          <w:pgMar w:top="1440" w:right="1440" w:bottom="1440" w:left="1440" w:header="720" w:footer="720" w:gutter="0"/>
          <w:cols w:num="1" w:space="720"/>
        </w:sectPr>
      </w:pPr>
    </w:p>
    <w:bookmarkStart w:id="593" w:name="pg7770_70262"/>
    <w:bookmarkEnd w:id="593"/>
    <w:p>
      <w:pPr>
        <w:pStyle w:val="Heading2"/>
      </w:pPr>
      <w:bookmarkStart w:id="2235" w:name="_Toc1563"/>
      <w:r>
        <w:t>أربع مقالات في الأحكام / هيئة - عربي</w:t>
      </w:r>
      <w:bookmarkEnd w:id="2235"/>
    </w:p>
    <w:p>
      <w:pPr>
        <w:pStyle w:val="BookText"/>
      </w:pPr>
      <w:r>
        <w:rPr>
          <w:rFonts w:ascii="IRNazanin" w:hAnsi="IRNazanin" w:eastAsia="IRNazanin" w:cs="IRNazanin"/>
          <w:lang w:bidi="fa-IR"/>
          <w:color w:val="111111"/>
          <w:sz w:val="28"/>
          <w:szCs w:val="28"/>
          <w:rtl/>
        </w:rPr>
        <w:t xml:space="preserve">بطليموس كلاودیوس، ش (100 - 178 م)</w:t>
      </w:r>
    </w:p>
    <w:p>
      <w:pPr>
        <w:pStyle w:val="BookText"/>
      </w:pPr>
      <w:r>
        <w:rPr>
          <w:rFonts w:ascii="Amiri" w:hAnsi="Amiri" w:eastAsia="Amiri" w:cs="Amiri"/>
          <w:lang w:bidi="ar-SA"/>
          <w:color w:val="111111"/>
          <w:sz w:val="28"/>
          <w:szCs w:val="28"/>
          <w:rtl/>
        </w:rPr>
        <w:t xml:space="preserve">المترجم حنين بن إسحق (260-194ه-)</w:t>
      </w:r>
    </w:p>
    <w:p>
      <w:pPr>
        <w:pStyle w:val="BookText"/>
      </w:pPr>
      <w:r>
        <w:rPr>
          <w:rFonts w:ascii="Amiri" w:hAnsi="Amiri" w:eastAsia="Amiri" w:cs="Amiri"/>
          <w:lang w:bidi="ar-SA"/>
          <w:color w:val="111111"/>
          <w:sz w:val="28"/>
          <w:szCs w:val="28"/>
          <w:rtl/>
        </w:rPr>
        <w:t xml:space="preserve">أوّله: البسملة رب يسر ... كتاب الأربع مقالات في الأحكام لبطليموس القلوذي، ترجمة حنين بن اسحاق، اصلاح ثابت بن قرة الحراني. جعل ما في هذه المقالة من هذا الكتاب في القضا من النجوم على الحوادث الباب الأوّل في صدر الكتاب... المقالة الأولى من كتاب بطليموس في القضاء من النجوم. الباب الأوّل الكتاب قال بطليموس إن الأمور التي بها يكون تمام مقدمة المعرفة المأخوذة في علم النجوم...</w:t>
      </w:r>
    </w:p>
    <w:p>
      <w:pPr>
        <w:pStyle w:val="BookText"/>
      </w:pPr>
      <w:r>
        <w:rPr>
          <w:rFonts w:ascii="IRNazanin" w:hAnsi="IRNazanin" w:eastAsia="IRNazanin" w:cs="IRNazanin"/>
          <w:lang w:bidi="fa-IR"/>
          <w:color w:val="111111"/>
          <w:sz w:val="28"/>
          <w:szCs w:val="28"/>
          <w:rtl/>
        </w:rPr>
        <w:t xml:space="preserve">[فنخا :2 859-860 (5نسخ)]</w:t>
      </w:r>
    </w:p>
    <w:p>
      <w:pPr>
        <w:pStyle w:val="BookText"/>
      </w:pPr>
      <w:r>
        <w:rPr>
          <w:rFonts w:ascii="Times New Roman" w:hAnsi="Times New Roman" w:eastAsia="Times New Roman" w:cs="Times New Roman"/>
          <w:lang w:val="en-US" w:bidi="en-US"/>
          <w:color w:val="111111"/>
          <w:sz w:val="28"/>
          <w:szCs w:val="28"/>
          <w:rtl/>
        </w:rPr>
        <w:t xml:space="preserve">3262.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236</w:t>
      </w:r>
    </w:p>
    <w:p>
      <w:pPr>
        <w:pStyle w:val="BookText"/>
      </w:pPr>
      <w:r>
        <w:rPr>
          <w:rFonts w:ascii="Amiri" w:hAnsi="Amiri" w:eastAsia="Amiri" w:cs="Amiri"/>
          <w:lang w:bidi="ar-SA"/>
          <w:color w:val="111111"/>
          <w:sz w:val="28"/>
          <w:szCs w:val="28"/>
          <w:rtl/>
        </w:rPr>
        <w:t xml:space="preserve">أوّلها: مطابق؛ آخرها: أن اختم هذا الكتاب في هذا الموضع تمت المقالة الرابعة من كتاب أربع مقالات البطلميوس في أحكام القضاء بالنجوم...</w:t>
      </w:r>
    </w:p>
    <w:p>
      <w:pPr>
        <w:pStyle w:val="BookText"/>
      </w:pPr>
      <w:r>
        <w:rPr>
          <w:rFonts w:ascii="Amiri" w:hAnsi="Amiri" w:eastAsia="Amiri" w:cs="Amiri"/>
          <w:lang w:bidi="ar-SA"/>
          <w:color w:val="111111"/>
          <w:sz w:val="28"/>
          <w:szCs w:val="28"/>
          <w:rtl/>
        </w:rPr>
        <w:t xml:space="preserve">كا: إبراهيم بن محمد الحسيني القزويني، تا: 28 ربيع الأوّل 1136ه-، 27 ص 19س،14/1*19/4سم [ف: 1-46]</w:t>
      </w:r>
    </w:p>
    <w:p>
      <w:pPr>
        <w:pStyle w:val="BookText"/>
      </w:pPr>
      <w:r>
        <w:rPr>
          <w:rFonts w:ascii="Times New Roman" w:hAnsi="Times New Roman" w:eastAsia="Times New Roman" w:cs="Times New Roman"/>
          <w:lang w:val="en-US" w:bidi="en-US"/>
          <w:color w:val="111111"/>
          <w:sz w:val="28"/>
          <w:szCs w:val="28"/>
          <w:rtl/>
        </w:rPr>
        <w:t xml:space="preserve">3263.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611 مصورة</w:t>
      </w:r>
    </w:p>
    <w:p>
      <w:pPr>
        <w:pStyle w:val="BookText"/>
      </w:pPr>
      <w:r>
        <w:rPr>
          <w:rFonts w:ascii="IRNazanin" w:hAnsi="IRNazanin" w:eastAsia="IRNazanin" w:cs="IRNazanin"/>
          <w:lang w:bidi="fa-IR"/>
          <w:color w:val="111111"/>
          <w:sz w:val="28"/>
          <w:szCs w:val="28"/>
          <w:rtl/>
        </w:rPr>
        <w:t xml:space="preserve">أوّلها: مطابق؛ آخرها: ولأن كل واحده من هذة الكواكب قد تشاكل في نفس المولد مواضع الكواكب التي كان أمر التدبير ينتهي في أثناء الباب التاسع في القسمة للأزمان التي للمولد مصدر التصوير نسخة مكتبة دار الكتب المصرية تحت رقم 1054 میقات؛ کا: مجهول، تا: مجهول؛ ناقصة الآخر؛ 103 ص [(مصورات) - ف: 2-320]</w:t>
      </w:r>
    </w:p>
    <w:p>
      <w:pPr>
        <w:pStyle w:val="Heading2"/>
      </w:pPr>
      <w:bookmarkStart w:id="2236" w:name="_Toc1564"/>
      <w:r>
        <w:t>أربع مقالات في أحكام النجوم / هيئة - فارسي</w:t>
      </w:r>
      <w:bookmarkEnd w:id="2236"/>
    </w:p>
    <w:p>
      <w:pPr>
        <w:pStyle w:val="BookText"/>
      </w:pPr>
      <w:r>
        <w:rPr>
          <w:rFonts w:ascii="Amiri" w:hAnsi="Amiri" w:eastAsia="Amiri" w:cs="Amiri"/>
          <w:lang w:bidi="ar-SA"/>
          <w:color w:val="111111"/>
          <w:sz w:val="28"/>
          <w:szCs w:val="28"/>
          <w:rtl/>
        </w:rPr>
        <w:t xml:space="preserve">3264 . النجف الأشرف؛ مؤسسة كاشف الغطاء العامة؛ رقم المخطوط: 1591</w:t>
      </w:r>
    </w:p>
    <w:p>
      <w:pPr>
        <w:pStyle w:val="BookText"/>
      </w:pPr>
      <w:r>
        <w:rPr>
          <w:rFonts w:ascii="IRNazanin" w:hAnsi="IRNazanin" w:eastAsia="IRNazanin" w:cs="IRNazanin"/>
          <w:lang w:bidi="fa-IR"/>
          <w:color w:val="111111"/>
          <w:sz w:val="28"/>
          <w:szCs w:val="28"/>
          <w:rtl/>
        </w:rPr>
        <w:t xml:space="preserve">کا: مجهول، تا: مجهول؛ ناقصة الأوّل؛ 132 ص [ف - 149]
</w:t>
      </w:r>
    </w:p>
    <w:p>
      <w:pPr>
        <w:sectPr>
          <w:footerReference w:type="default" r:id="rId762"/>
          <w:footnotePr>
            <w:numStart w:val="1"/>
            <w:numRestart w:val="eachPage"/>
          </w:footnotePr>
          <w:pgSz w:orient="portrait" w:w="11905.511811023622" w:h="16837.79527559055"/>
          <w:pgMar w:top="1440" w:right="1440" w:bottom="1440" w:left="1440" w:header="720" w:footer="720" w:gutter="0"/>
          <w:cols w:num="1" w:space="720"/>
        </w:sectPr>
      </w:pPr>
    </w:p>
    <w:bookmarkStart w:id="594" w:name="pg7770_70263"/>
    <w:bookmarkEnd w:id="594"/>
    <w:p>
      <w:pPr>
        <w:pStyle w:val="Heading2"/>
      </w:pPr>
      <w:bookmarkStart w:id="2237" w:name="_Toc1565"/>
      <w:r>
        <w:t>الأربعون / حديث - عربي</w:t>
      </w:r>
      <w:bookmarkEnd w:id="2237"/>
    </w:p>
    <w:p>
      <w:pPr>
        <w:pStyle w:val="BookText"/>
      </w:pPr>
      <w:r>
        <w:rPr>
          <w:rFonts w:ascii="Amiri" w:hAnsi="Amiri" w:eastAsia="Amiri" w:cs="Amiri"/>
          <w:lang w:bidi="ar-SA"/>
          <w:color w:val="111111"/>
          <w:sz w:val="28"/>
          <w:szCs w:val="28"/>
          <w:rtl/>
        </w:rPr>
        <w:t xml:space="preserve">3265 . النجف الأشرف؛ تركة محمّد السماوي؛ رقم المخطوط: 316</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4 جزء 2-230]</w:t>
      </w:r>
    </w:p>
    <w:p>
      <w:pPr>
        <w:pStyle w:val="Heading2"/>
      </w:pPr>
      <w:bookmarkStart w:id="2238" w:name="_Toc1566"/>
      <w:r>
        <w:t>أربعون آية منزلة في شأن أهل البيت / تفسير - عربي</w:t>
      </w:r>
      <w:bookmarkEnd w:id="2238"/>
    </w:p>
    <w:p>
      <w:pPr>
        <w:pStyle w:val="BookText"/>
      </w:pPr>
      <w:r>
        <w:rPr>
          <w:rFonts w:ascii="Amiri" w:hAnsi="Amiri" w:eastAsia="Amiri" w:cs="Amiri"/>
          <w:lang w:bidi="ar-SA"/>
          <w:color w:val="111111"/>
          <w:sz w:val="28"/>
          <w:szCs w:val="28"/>
          <w:rtl/>
        </w:rPr>
        <w:t xml:space="preserve">3266 . النجف الأشرف مكتبة الإمام أمير المؤمنين العامة؛ رقم المخطوط: 43</w:t>
      </w:r>
    </w:p>
    <w:p>
      <w:pPr>
        <w:pStyle w:val="BookText"/>
      </w:pPr>
      <w:r>
        <w:rPr>
          <w:rFonts w:ascii="Amiri" w:hAnsi="Amiri" w:eastAsia="Amiri" w:cs="Amiri"/>
          <w:lang w:bidi="ar-SA"/>
          <w:color w:val="111111"/>
          <w:sz w:val="28"/>
          <w:szCs w:val="28"/>
          <w:rtl/>
        </w:rPr>
        <w:t xml:space="preserve">كا: شير محمّد الهمداني، تا: مجهول [معجم المخطوطات النجفية 93]</w:t>
      </w:r>
    </w:p>
    <w:p>
      <w:pPr>
        <w:pStyle w:val="BookText"/>
      </w:pPr>
      <w:r>
        <w:rPr>
          <w:rFonts w:ascii="Times New Roman" w:hAnsi="Times New Roman" w:eastAsia="Times New Roman" w:cs="Times New Roman"/>
          <w:lang w:val="en-US" w:bidi="en-US"/>
          <w:color w:val="111111"/>
          <w:sz w:val="28"/>
          <w:szCs w:val="28"/>
          <w:rtl/>
        </w:rPr>
        <w:t xml:space="preserve">3267.</w:t>
      </w:r>
    </w:p>
    <w:p>
      <w:pPr>
        <w:pStyle w:val="BookText"/>
      </w:pPr>
      <w:r>
        <w:rPr>
          <w:rFonts w:ascii="Amiri" w:hAnsi="Amiri" w:eastAsia="Amiri" w:cs="Amiri"/>
          <w:lang w:bidi="ar-SA"/>
          <w:color w:val="111111"/>
          <w:sz w:val="28"/>
          <w:szCs w:val="28"/>
          <w:rtl/>
        </w:rPr>
        <w:t xml:space="preserve">النجف الأشرف تركة محمد السماوي؛ رقم المخطوط : 451/2</w:t>
      </w:r>
    </w:p>
    <w:p>
      <w:pPr>
        <w:pStyle w:val="BookText"/>
      </w:pPr>
      <w:r>
        <w:rPr>
          <w:rFonts w:ascii="IRNazanin" w:hAnsi="IRNazanin" w:eastAsia="IRNazanin" w:cs="IRNazanin"/>
          <w:lang w:bidi="fa-IR"/>
          <w:color w:val="111111"/>
          <w:sz w:val="28"/>
          <w:szCs w:val="28"/>
          <w:rtl/>
        </w:rPr>
        <w:t xml:space="preserve">مجموع 7 کتب؛ کا: محمّد السماوي، تا: مجهول [معهد المخطوطات العربية: 4 جزء 2- 236]</w:t>
      </w:r>
    </w:p>
    <w:p>
      <w:pPr>
        <w:pStyle w:val="Heading2"/>
      </w:pPr>
      <w:bookmarkStart w:id="2239" w:name="_Toc1567"/>
      <w:r>
        <w:t>الأربعون اسماء وشرحها / اسماء الله - عربي</w:t>
      </w:r>
      <w:bookmarkEnd w:id="2239"/>
    </w:p>
    <w:p>
      <w:pPr>
        <w:pStyle w:val="BookText"/>
      </w:pPr>
      <w:r>
        <w:rPr>
          <w:rFonts w:ascii="Amiri" w:hAnsi="Amiri" w:eastAsia="Amiri" w:cs="Amiri"/>
          <w:lang w:bidi="ar-SA"/>
          <w:color w:val="111111"/>
          <w:sz w:val="28"/>
          <w:szCs w:val="28"/>
          <w:rtl/>
        </w:rPr>
        <w:t xml:space="preserve">السهروردي ، يحيى بن حبش(4549 - 587 ه- )</w:t>
      </w:r>
    </w:p>
    <w:p>
      <w:pPr>
        <w:pStyle w:val="BookText"/>
      </w:pPr>
      <w:r>
        <w:rPr>
          <w:rFonts w:ascii="Times New Roman" w:hAnsi="Times New Roman" w:eastAsia="Times New Roman" w:cs="Times New Roman"/>
          <w:lang w:val="en-US" w:bidi="en-US"/>
          <w:color w:val="111111"/>
          <w:sz w:val="28"/>
          <w:szCs w:val="28"/>
          <w:rtl/>
        </w:rPr>
        <w:t xml:space="preserve">3268.</w:t>
      </w:r>
    </w:p>
    <w:p>
      <w:pPr>
        <w:pStyle w:val="BookText"/>
      </w:pPr>
      <w:r>
        <w:rPr>
          <w:rFonts w:ascii="Amiri" w:hAnsi="Amiri" w:eastAsia="Amiri" w:cs="Amiri"/>
          <w:lang w:bidi="ar-SA"/>
          <w:color w:val="111111"/>
          <w:sz w:val="28"/>
          <w:szCs w:val="28"/>
          <w:rtl/>
        </w:rPr>
        <w:t xml:space="preserve">بغداد؛ مكتبة الأوقاف العامة؛ رقم المخطوط : 6999/2</w:t>
      </w:r>
    </w:p>
    <w:p>
      <w:pPr>
        <w:pStyle w:val="BookText"/>
      </w:pPr>
      <w:r>
        <w:rPr>
          <w:rFonts w:ascii="Amiri" w:hAnsi="Amiri" w:eastAsia="Amiri" w:cs="Amiri"/>
          <w:lang w:bidi="ar-SA"/>
          <w:color w:val="111111"/>
          <w:sz w:val="28"/>
          <w:szCs w:val="28"/>
          <w:rtl/>
        </w:rPr>
        <w:t xml:space="preserve">أوّلها: الحمد لله رب العالمين وصلى الله على سيدنا محمّد وعلى آله وصحبه اجمعين، وبعد فهذه الأربعون اسما وشرحها...</w:t>
      </w:r>
    </w:p>
    <w:p>
      <w:pPr>
        <w:pStyle w:val="BookText"/>
      </w:pPr>
      <w:r>
        <w:rPr>
          <w:rFonts w:ascii="IRNazanin" w:hAnsi="IRNazanin" w:eastAsia="IRNazanin" w:cs="IRNazanin"/>
          <w:lang w:bidi="fa-IR"/>
          <w:color w:val="111111"/>
          <w:sz w:val="28"/>
          <w:szCs w:val="28"/>
          <w:rtl/>
        </w:rPr>
        <w:t xml:space="preserve">کا: مجهول، تا: مجهول؛ 21 ق،11*16سم [ف: 2-306]</w:t>
      </w:r>
    </w:p>
    <w:p>
      <w:pPr>
        <w:pStyle w:val="BookText"/>
      </w:pPr>
      <w:r>
        <w:rPr>
          <w:rFonts w:ascii="Amiri" w:hAnsi="Amiri" w:eastAsia="Amiri" w:cs="Amiri"/>
          <w:lang w:bidi="ar-SA"/>
          <w:color w:val="111111"/>
          <w:sz w:val="28"/>
          <w:szCs w:val="28"/>
          <w:rtl/>
        </w:rPr>
        <w:t xml:space="preserve">الأربعون باباً &gt; لباب الأخبار في الأحاديث النبوية
</w:t>
      </w:r>
    </w:p>
    <w:p>
      <w:pPr>
        <w:sectPr>
          <w:footerReference w:type="default" r:id="rId763"/>
          <w:footnotePr>
            <w:numStart w:val="1"/>
            <w:numRestart w:val="eachPage"/>
          </w:footnotePr>
          <w:pgSz w:orient="portrait" w:w="11905.511811023622" w:h="16837.79527559055"/>
          <w:pgMar w:top="1440" w:right="1440" w:bottom="1440" w:left="1440" w:header="720" w:footer="720" w:gutter="0"/>
          <w:cols w:num="1" w:space="720"/>
        </w:sectPr>
      </w:pPr>
    </w:p>
    <w:bookmarkStart w:id="595" w:name="pg7770_70264"/>
    <w:bookmarkEnd w:id="595"/>
    <w:p>
      <w:pPr>
        <w:pStyle w:val="Heading2"/>
      </w:pPr>
      <w:bookmarkStart w:id="2240" w:name="_Toc1568"/>
      <w:r>
        <w:t>الأربعون التساعيات - الأربعون التساعية الصحاح العوالي = التساعيات / = حديث - عربي</w:t>
      </w:r>
      <w:bookmarkEnd w:id="2240"/>
    </w:p>
    <w:p>
      <w:pPr>
        <w:pStyle w:val="BookText"/>
      </w:pPr>
      <w:r>
        <w:rPr>
          <w:rFonts w:ascii="Amiri" w:hAnsi="Amiri" w:eastAsia="Amiri" w:cs="Amiri"/>
          <w:lang w:bidi="ar-SA"/>
          <w:color w:val="111111"/>
          <w:sz w:val="28"/>
          <w:szCs w:val="28"/>
          <w:rtl/>
        </w:rPr>
        <w:t xml:space="preserve">الحموي، إبراهيم بن محمّد(644 - 722 ه-)</w:t>
      </w:r>
    </w:p>
    <w:p>
      <w:pPr>
        <w:pStyle w:val="BookText"/>
      </w:pPr>
      <w:r>
        <w:rPr>
          <w:rFonts w:ascii="Times New Roman" w:hAnsi="Times New Roman" w:eastAsia="Times New Roman" w:cs="Times New Roman"/>
          <w:lang w:val="en-US" w:bidi="en-US"/>
          <w:color w:val="111111"/>
          <w:sz w:val="28"/>
          <w:szCs w:val="28"/>
          <w:rtl/>
        </w:rPr>
        <w:t xml:space="preserve">3269.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53 أوّلها:</w:t>
      </w:r>
    </w:p>
    <w:p>
      <w:pPr>
        <w:pStyle w:val="BookText"/>
      </w:pPr>
      <w:r>
        <w:rPr>
          <w:rFonts w:ascii="Amiri" w:hAnsi="Amiri" w:eastAsia="Amiri" w:cs="Amiri"/>
          <w:lang w:bidi="ar-SA"/>
          <w:color w:val="111111"/>
          <w:sz w:val="28"/>
          <w:szCs w:val="28"/>
          <w:rtl/>
        </w:rPr>
        <w:t xml:space="preserve">البسلمة، الحمد لله لامنان على عباده بعواطف سوابغ ... وبعد فهذة أحاديث أربعون وزيادة تساعية من أسانيد صحاح المتون هي من عوالي الأخبار ... حكم الإمام أن أبو عبد الله محمد بن إسماعيل البخاري وأبو الحسين مسلم بن الحجاج القشيري النيشابوري ... بصحتها وأودعاها في صحيحيها أكثرها ... والباقي مما تفرد به أحدهما خرجها عبد الله الفقير الى رحمة وغفرانة ... إبراهيم بن محمد المؤيد بن أبي بكر بن أبي الحسن الحموي .... وضمنهم بمواهب من ألطافة وتحياته ثلاث أحاديث ... وقد وقعت كلها تساعيات لهذا الضعيف؛ آخرها: آخر الأربعين التساعيات العوالي مصدر التصوير: نسخة دار الكتب الظاهريه ضمن مجموع رقم 4، جلد 1-2 ؛كا: علي بن محمّد بن الحسن بن علي الحموي، تا: 721 ه-، 29 ص [ (مصورات) - ف: 2-262]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540/1 مصورة</w:t>
      </w:r>
    </w:p>
    <w:p>
      <w:pPr>
        <w:pStyle w:val="BookText"/>
      </w:pPr>
      <w:r>
        <w:rPr>
          <w:rFonts w:ascii="Amiri" w:hAnsi="Amiri" w:eastAsia="Amiri" w:cs="Amiri"/>
          <w:lang w:bidi="ar-SA"/>
          <w:color w:val="111111"/>
          <w:sz w:val="28"/>
          <w:szCs w:val="28"/>
          <w:rtl/>
        </w:rPr>
        <w:t xml:space="preserve">مصدر التصوير: النسخة السابقة نفسها [ معجم المخطوطات النجفية 56]</w:t>
      </w:r>
    </w:p>
    <w:p>
      <w:pPr>
        <w:pStyle w:val="BookText"/>
      </w:pPr>
      <w:r>
        <w:rPr>
          <w:rFonts w:ascii="Amiri" w:hAnsi="Amiri" w:eastAsia="Amiri" w:cs="Amiri"/>
          <w:lang w:bidi="ar-SA"/>
          <w:color w:val="111111"/>
          <w:sz w:val="28"/>
          <w:szCs w:val="28"/>
          <w:rtl/>
        </w:rPr>
        <w:t xml:space="preserve">الأربعون التساعية الصحاح العوالي &gt; الأربعون التساعيات الأربعون حديثاً &gt; جناح النجاح بالعوالي الصحاح</w:t>
      </w:r>
    </w:p>
    <w:p>
      <w:pPr>
        <w:pStyle w:val="Heading2"/>
      </w:pPr>
      <w:bookmarkStart w:id="2241" w:name="_Toc1569"/>
      <w:r>
        <w:t>الأربعون حديثاً / حديث - عربي</w:t>
      </w:r>
      <w:bookmarkEnd w:id="2241"/>
    </w:p>
    <w:p>
      <w:pPr>
        <w:pStyle w:val="BookText"/>
      </w:pPr>
      <w:r>
        <w:rPr>
          <w:rFonts w:ascii="Amiri" w:hAnsi="Amiri" w:eastAsia="Amiri" w:cs="Amiri"/>
          <w:lang w:bidi="ar-SA"/>
          <w:color w:val="111111"/>
          <w:sz w:val="28"/>
          <w:szCs w:val="28"/>
          <w:rtl/>
        </w:rPr>
        <w:t xml:space="preserve">الطوسي، محمّد بن اسلم ( - 242ه-)</w:t>
      </w:r>
    </w:p>
    <w:p>
      <w:pPr>
        <w:pStyle w:val="BookText"/>
      </w:pPr>
      <w:r>
        <w:rPr>
          <w:rFonts w:ascii="Times New Roman" w:hAnsi="Times New Roman" w:eastAsia="Times New Roman" w:cs="Times New Roman"/>
          <w:lang w:val="en-US" w:bidi="en-US"/>
          <w:color w:val="111111"/>
          <w:sz w:val="28"/>
          <w:szCs w:val="28"/>
          <w:rtl/>
        </w:rPr>
        <w:t xml:space="preserve">3270.</w:t>
      </w:r>
    </w:p>
    <w:p>
      <w:pPr>
        <w:pStyle w:val="BookText"/>
      </w:pPr>
      <w:r>
        <w:rPr>
          <w:rFonts w:ascii="Amiri" w:hAnsi="Amiri" w:eastAsia="Amiri" w:cs="Amiri"/>
          <w:lang w:bidi="ar-SA"/>
          <w:color w:val="111111"/>
          <w:sz w:val="28"/>
          <w:szCs w:val="28"/>
          <w:rtl/>
        </w:rPr>
        <w:t xml:space="preserve">بغداد؛ دار المخطوطات؛ رقم المخطوط : 17278/6 أوّلها: الحمد لله على نعمائه وأصلي وأسلم على سيدنا محمّد أفضل أنبيائه حدثنا ...</w:t>
      </w:r>
    </w:p>
    <w:p>
      <w:pPr>
        <w:pStyle w:val="BookText"/>
      </w:pPr>
      <w:r>
        <w:rPr>
          <w:rFonts w:ascii="Amiri" w:hAnsi="Amiri" w:eastAsia="Amiri" w:cs="Amiri"/>
          <w:lang w:bidi="ar-SA"/>
          <w:color w:val="111111"/>
          <w:sz w:val="28"/>
          <w:szCs w:val="28"/>
          <w:rtl/>
        </w:rPr>
        <w:t xml:space="preserve">عبد الله محمد بن وكيع بن دواس بن الشرقي الطوسي حديثا ...</w:t>
      </w:r>
    </w:p>
    <w:p>
      <w:pPr>
        <w:pStyle w:val="BookText"/>
      </w:pPr>
      <w:r>
        <w:rPr>
          <w:rFonts w:ascii="IRNazanin" w:hAnsi="IRNazanin" w:eastAsia="IRNazanin" w:cs="IRNazanin"/>
          <w:lang w:bidi="fa-IR"/>
          <w:color w:val="111111"/>
          <w:sz w:val="28"/>
          <w:szCs w:val="28"/>
          <w:rtl/>
        </w:rPr>
        <w:t xml:space="preserve">كا: إسماعيل بن إبراهيم بن جماعة، تا: 856 ه-، 14 ص، 17س، 18*13/5سم [دار صدام ف حدیث -28]
</w:t>
      </w:r>
    </w:p>
    <w:p>
      <w:pPr>
        <w:sectPr>
          <w:footerReference w:type="default" r:id="rId764"/>
          <w:footnotePr>
            <w:numStart w:val="1"/>
            <w:numRestart w:val="eachPage"/>
          </w:footnotePr>
          <w:pgSz w:orient="portrait" w:w="11905.511811023622" w:h="16837.79527559055"/>
          <w:pgMar w:top="1440" w:right="1440" w:bottom="1440" w:left="1440" w:header="720" w:footer="720" w:gutter="0"/>
          <w:cols w:num="1" w:space="720"/>
        </w:sectPr>
      </w:pPr>
    </w:p>
    <w:bookmarkStart w:id="596" w:name="pg7770_70265"/>
    <w:bookmarkEnd w:id="596"/>
    <w:p>
      <w:pPr>
        <w:pStyle w:val="Heading2"/>
      </w:pPr>
      <w:bookmarkStart w:id="2242" w:name="_Toc1570"/>
      <w:r>
        <w:t>الأربعون حديثا / حديث - عربي</w:t>
      </w:r>
      <w:bookmarkEnd w:id="2242"/>
    </w:p>
    <w:p>
      <w:pPr>
        <w:pStyle w:val="BookText"/>
      </w:pPr>
      <w:r>
        <w:rPr>
          <w:rFonts w:ascii="Amiri" w:hAnsi="Amiri" w:eastAsia="Amiri" w:cs="Amiri"/>
          <w:lang w:bidi="ar-SA"/>
          <w:color w:val="111111"/>
          <w:sz w:val="28"/>
          <w:szCs w:val="28"/>
          <w:rtl/>
        </w:rPr>
        <w:t xml:space="preserve">الآجري، محمّد بن حسين ( - 360 ه-)</w:t>
      </w:r>
    </w:p>
    <w:p>
      <w:pPr>
        <w:pStyle w:val="BookText"/>
      </w:pPr>
      <w:r>
        <w:rPr>
          <w:rFonts w:ascii="Times New Roman" w:hAnsi="Times New Roman" w:eastAsia="Times New Roman" w:cs="Times New Roman"/>
          <w:lang w:val="en-US" w:bidi="en-US"/>
          <w:color w:val="111111"/>
          <w:sz w:val="28"/>
          <w:szCs w:val="28"/>
          <w:rtl/>
        </w:rPr>
        <w:t xml:space="preserve">3271.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540/4 مصورة</w:t>
      </w:r>
    </w:p>
    <w:p>
      <w:pPr>
        <w:pStyle w:val="BookText"/>
      </w:pPr>
      <w:r>
        <w:rPr>
          <w:rFonts w:ascii="Amiri" w:hAnsi="Amiri" w:eastAsia="Amiri" w:cs="Amiri"/>
          <w:lang w:bidi="ar-SA"/>
          <w:color w:val="111111"/>
          <w:sz w:val="28"/>
          <w:szCs w:val="28"/>
          <w:rtl/>
        </w:rPr>
        <w:t xml:space="preserve">أوّلها: البسملة، قال الشيخ أبوبكر محمد بن الحسين الآجري الله المحمود على كل حال وهو الموفق لكل سداد ... أما بعد فإنه سأل سائل عن معنى حديث روي عن رسول الله فيمن حفظ على أمتي أربعين حديثا من أمر دينها ... فإني أقول له سأجتهد لك في أربعين حديثا من سنة؛ آخرها: آخر كتاب الأربعين حديثا والحمد لله رب العالمين</w:t>
      </w:r>
    </w:p>
    <w:p>
      <w:pPr>
        <w:pStyle w:val="BookText"/>
      </w:pPr>
      <w:r>
        <w:rPr>
          <w:rFonts w:ascii="IRNazanin" w:hAnsi="IRNazanin" w:eastAsia="IRNazanin" w:cs="IRNazanin"/>
          <w:lang w:bidi="fa-IR"/>
          <w:color w:val="111111"/>
          <w:sz w:val="28"/>
          <w:szCs w:val="28"/>
          <w:rtl/>
        </w:rPr>
        <w:t xml:space="preserve">مصدر التصوير: نسخة دار الكتب الظاهريه بدمشق ضمن مجموع رقم 4؛ کا: مجهول، تا: مجهول؛ 35 ص [(مصورات) - ف 2-265]</w:t>
      </w:r>
    </w:p>
    <w:p>
      <w:pPr>
        <w:pStyle w:val="BookText"/>
      </w:pPr>
      <w:r>
        <w:rPr>
          <w:rFonts w:ascii="Times New Roman" w:hAnsi="Times New Roman" w:eastAsia="Times New Roman" w:cs="Times New Roman"/>
          <w:lang w:val="en-US" w:bidi="en-US"/>
          <w:color w:val="111111"/>
          <w:sz w:val="28"/>
          <w:szCs w:val="28"/>
          <w:rtl/>
        </w:rPr>
        <w:t xml:space="preserve">3272.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31</w:t>
      </w:r>
    </w:p>
    <w:p>
      <w:pPr>
        <w:pStyle w:val="BookText"/>
      </w:pPr>
      <w:r>
        <w:rPr>
          <w:rFonts w:ascii="IRNazanin" w:hAnsi="IRNazanin" w:eastAsia="IRNazanin" w:cs="IRNazanin"/>
          <w:lang w:bidi="fa-IR"/>
          <w:color w:val="111111"/>
          <w:sz w:val="28"/>
          <w:szCs w:val="28"/>
          <w:rtl/>
        </w:rPr>
        <w:t xml:space="preserve">كا: أحمد بن عبد الله بن سلیم، تا: مجهول [معجم المخطوطات النجفية: 56]</w:t>
      </w:r>
    </w:p>
    <w:p>
      <w:pPr>
        <w:pStyle w:val="Heading2"/>
      </w:pPr>
      <w:bookmarkStart w:id="2243" w:name="_Toc1571"/>
      <w:r>
        <w:t>أربعون حديثا / حديث - عربي</w:t>
      </w:r>
      <w:bookmarkEnd w:id="2243"/>
    </w:p>
    <w:p>
      <w:pPr>
        <w:pStyle w:val="BookText"/>
      </w:pPr>
      <w:r>
        <w:rPr>
          <w:rFonts w:ascii="Amiri" w:hAnsi="Amiri" w:eastAsia="Amiri" w:cs="Amiri"/>
          <w:lang w:bidi="ar-SA"/>
          <w:color w:val="111111"/>
          <w:sz w:val="28"/>
          <w:szCs w:val="28"/>
          <w:rtl/>
        </w:rPr>
        <w:t xml:space="preserve">البرمكي، إبراهيم بن عمر ( - 445 ه- )</w:t>
      </w:r>
    </w:p>
    <w:p>
      <w:pPr>
        <w:pStyle w:val="BookText"/>
      </w:pPr>
      <w:r>
        <w:rPr>
          <w:rFonts w:ascii="Times New Roman" w:hAnsi="Times New Roman" w:eastAsia="Times New Roman" w:cs="Times New Roman"/>
          <w:lang w:val="en-US" w:bidi="en-US"/>
          <w:color w:val="111111"/>
          <w:sz w:val="28"/>
          <w:szCs w:val="28"/>
          <w:rtl/>
        </w:rPr>
        <w:t xml:space="preserve">3273.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460/2 مصورة</w:t>
      </w:r>
    </w:p>
    <w:p>
      <w:pPr>
        <w:pStyle w:val="BookText"/>
      </w:pPr>
      <w:r>
        <w:rPr>
          <w:rFonts w:ascii="Amiri" w:hAnsi="Amiri" w:eastAsia="Amiri" w:cs="Amiri"/>
          <w:lang w:bidi="ar-SA"/>
          <w:color w:val="111111"/>
          <w:sz w:val="28"/>
          <w:szCs w:val="28"/>
          <w:rtl/>
        </w:rPr>
        <w:t xml:space="preserve">أوّلها: البسملة، أنبا القاضي أبو بكر محمّد بن عبد الباقي بن محمّد الأنصاري قال: أنبا الفقية أبو إسحاق إبراهيم بن عمر بن أحمد البرمكي الحنبلي قراءة عليه وأنا حاضر أمسح في غرة ذي الحجة سنة خمس وأربعين وأربعمائة؛ آخرها: قال رسول الله أفطر الحاجم والمحجوم. آخر المنتخب من الفوائد والحمد لله رب العالمين وصلواته على سيدنا محمّد وآله أجمعين</w:t>
      </w:r>
    </w:p>
    <w:p>
      <w:pPr>
        <w:pStyle w:val="BookText"/>
      </w:pPr>
      <w:r>
        <w:rPr>
          <w:rFonts w:ascii="IRNazanin" w:hAnsi="IRNazanin" w:eastAsia="IRNazanin" w:cs="IRNazanin"/>
          <w:lang w:bidi="fa-IR"/>
          <w:color w:val="111111"/>
          <w:sz w:val="28"/>
          <w:szCs w:val="28"/>
          <w:rtl/>
        </w:rPr>
        <w:t xml:space="preserve">مصدر التصوير: نسخه دار الكتب الظاهرية ضمن مجموع رقم 15؛ کا: مجهول، تا: قید السماع 662 ه-، 4 ص [ (مصورات) - ف: 2-176]</w:t>
      </w:r>
    </w:p>
    <w:p>
      <w:pPr>
        <w:pStyle w:val="Heading2"/>
      </w:pPr>
      <w:bookmarkStart w:id="2244" w:name="_Toc1572"/>
      <w:r>
        <w:t>الأربعون حديثا / حديث - عربي</w:t>
      </w:r>
      <w:bookmarkEnd w:id="2244"/>
    </w:p>
    <w:p>
      <w:pPr>
        <w:pStyle w:val="BookText"/>
      </w:pPr>
      <w:r>
        <w:rPr>
          <w:rFonts w:ascii="Amiri" w:hAnsi="Amiri" w:eastAsia="Amiri" w:cs="Amiri"/>
          <w:lang w:bidi="ar-SA"/>
          <w:color w:val="111111"/>
          <w:sz w:val="28"/>
          <w:szCs w:val="28"/>
          <w:rtl/>
        </w:rPr>
        <w:t xml:space="preserve">المقدسي، نصر بن إبراهيم (407 - 490 ه-)</w:t>
      </w:r>
    </w:p>
    <w:p>
      <w:pPr>
        <w:pStyle w:val="BookText"/>
      </w:pPr>
      <w:r>
        <w:rPr>
          <w:rFonts w:ascii="Times New Roman" w:hAnsi="Times New Roman" w:eastAsia="Times New Roman" w:cs="Times New Roman"/>
          <w:lang w:val="en-US" w:bidi="en-US"/>
          <w:color w:val="111111"/>
          <w:sz w:val="28"/>
          <w:szCs w:val="28"/>
          <w:rtl/>
        </w:rPr>
        <w:t xml:space="preserve">3274.</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49</w:t>
      </w:r>
    </w:p>
    <w:p>
      <w:pPr>
        <w:pStyle w:val="BookText"/>
      </w:pPr>
      <w:r>
        <w:rPr>
          <w:rFonts w:ascii="IRNazanin" w:hAnsi="IRNazanin" w:eastAsia="IRNazanin" w:cs="IRNazanin"/>
          <w:lang w:bidi="fa-IR"/>
          <w:color w:val="111111"/>
          <w:sz w:val="28"/>
          <w:szCs w:val="28"/>
          <w:rtl/>
        </w:rPr>
        <w:t xml:space="preserve">کا: مجهول، تا: مجهول [ معجم المخطوطات النجفية 54]
</w:t>
      </w:r>
    </w:p>
    <w:p>
      <w:pPr>
        <w:sectPr>
          <w:footerReference w:type="default" r:id="rId765"/>
          <w:footnotePr>
            <w:numStart w:val="1"/>
            <w:numRestart w:val="eachPage"/>
          </w:footnotePr>
          <w:pgSz w:orient="portrait" w:w="11905.511811023622" w:h="16837.79527559055"/>
          <w:pgMar w:top="1440" w:right="1440" w:bottom="1440" w:left="1440" w:header="720" w:footer="720" w:gutter="0"/>
          <w:cols w:num="1" w:space="720"/>
        </w:sectPr>
      </w:pPr>
    </w:p>
    <w:bookmarkStart w:id="597" w:name="pg7770_70266"/>
    <w:bookmarkEnd w:id="597"/>
    <w:p>
      <w:pPr>
        <w:pStyle w:val="Heading2"/>
      </w:pPr>
      <w:bookmarkStart w:id="2245" w:name="_Toc1573"/>
      <w:r>
        <w:t>الأربعون الودعانية / حديث - عربي</w:t>
      </w:r>
      <w:bookmarkEnd w:id="2245"/>
    </w:p>
    <w:p>
      <w:pPr>
        <w:pStyle w:val="BookText"/>
      </w:pPr>
      <w:r>
        <w:rPr>
          <w:rFonts w:ascii="Amiri" w:hAnsi="Amiri" w:eastAsia="Amiri" w:cs="Amiri"/>
          <w:lang w:bidi="ar-SA"/>
          <w:color w:val="111111"/>
          <w:sz w:val="28"/>
          <w:szCs w:val="28"/>
          <w:rtl/>
        </w:rPr>
        <w:t xml:space="preserve">ابن ودعان، محمد بن علي (401 - 494 ه-)</w:t>
      </w:r>
    </w:p>
    <w:p>
      <w:pPr>
        <w:pStyle w:val="BookText"/>
      </w:pPr>
      <w:r>
        <w:rPr>
          <w:rFonts w:ascii="Amiri" w:hAnsi="Amiri" w:eastAsia="Amiri" w:cs="Amiri"/>
          <w:lang w:bidi="ar-SA"/>
          <w:color w:val="111111"/>
          <w:sz w:val="28"/>
          <w:szCs w:val="28"/>
          <w:rtl/>
        </w:rPr>
        <w:t xml:space="preserve">أوّله: حدثنا الشيخ الإمام الجل أبو طاهر أحمد بن محمّد بن أحمد السلفي الإصفهاني ... قال قرأت على أبي نصر، محمّد بن عبيد الله بن أحمد بن صالح بن سليمان ودعان الحاكم بالموصل رحمه الله باسناده ... الحديث الأوّل عن أنس بن مالك قال خطبنا رسول الله (ص) على ناقته الجذعاء فقال أيها الناس كأن الموت فيها على غيرنا كتب</w:t>
      </w:r>
    </w:p>
    <w:p>
      <w:pPr>
        <w:pStyle w:val="BookText"/>
      </w:pPr>
      <w:r>
        <w:rPr>
          <w:rFonts w:ascii="Amiri" w:hAnsi="Amiri" w:eastAsia="Amiri" w:cs="Amiri"/>
          <w:lang w:bidi="ar-SA"/>
          <w:color w:val="111111"/>
          <w:sz w:val="28"/>
          <w:szCs w:val="28"/>
          <w:rtl/>
        </w:rPr>
        <w:t xml:space="preserve">آخره: وعلى الجمع «خلفه» تركه خلفه بعد موته «فالمهناة له» اي التنعم والتمتع بذالك المال «التبعه» الاثم والحمد لله رب العالمين.</w:t>
      </w:r>
    </w:p>
    <w:p>
      <w:pPr>
        <w:pStyle w:val="BookText"/>
      </w:pPr>
      <w:r>
        <w:rPr>
          <w:rFonts w:ascii="IRNazanin" w:hAnsi="IRNazanin" w:eastAsia="IRNazanin" w:cs="IRNazanin"/>
          <w:lang w:bidi="fa-IR"/>
          <w:color w:val="111111"/>
          <w:sz w:val="28"/>
          <w:szCs w:val="28"/>
          <w:rtl/>
        </w:rPr>
        <w:t xml:space="preserve">طبع: قم، 1386ش، ضمن «ميراث حدیث شیعه»، 17؛ إستانبول، 1956م؛ بيروت، 1407ه- فنخا 2: 867]</w:t>
      </w:r>
    </w:p>
    <w:p>
      <w:pPr>
        <w:pStyle w:val="BookText"/>
      </w:pPr>
      <w:r>
        <w:rPr>
          <w:rFonts w:ascii="Times New Roman" w:hAnsi="Times New Roman" w:eastAsia="Times New Roman" w:cs="Times New Roman"/>
          <w:lang w:val="en-US" w:bidi="en-US"/>
          <w:color w:val="111111"/>
          <w:sz w:val="28"/>
          <w:szCs w:val="28"/>
          <w:rtl/>
        </w:rPr>
        <w:t xml:space="preserve">3275.</w:t>
      </w:r>
    </w:p>
    <w:p>
      <w:pPr>
        <w:pStyle w:val="BookText"/>
      </w:pPr>
      <w:r>
        <w:rPr>
          <w:rFonts w:ascii="Amiri" w:hAnsi="Amiri" w:eastAsia="Amiri" w:cs="Amiri"/>
          <w:lang w:bidi="ar-SA"/>
          <w:color w:val="111111"/>
          <w:sz w:val="28"/>
          <w:szCs w:val="28"/>
          <w:rtl/>
        </w:rPr>
        <w:t xml:space="preserve">النجف الأشرف؛ مكتبة السيد محمد صادق بحر العلوم؛ رقم المخطوط : 80/13</w:t>
      </w:r>
    </w:p>
    <w:p>
      <w:pPr>
        <w:pStyle w:val="BookText"/>
      </w:pPr>
      <w:r>
        <w:rPr>
          <w:rFonts w:ascii="Amiri" w:hAnsi="Amiri" w:eastAsia="Amiri" w:cs="Amiri"/>
          <w:lang w:bidi="ar-SA"/>
          <w:color w:val="111111"/>
          <w:sz w:val="28"/>
          <w:szCs w:val="28"/>
          <w:rtl/>
        </w:rPr>
        <w:t xml:space="preserve">آخرها: والتبعات على فاحذروا من مثل ما نزل بي تمت الأربعون حديثا.</w:t>
      </w:r>
    </w:p>
    <w:p>
      <w:pPr>
        <w:pStyle w:val="BookText"/>
      </w:pPr>
      <w:r>
        <w:rPr>
          <w:rFonts w:ascii="Amiri" w:hAnsi="Amiri" w:eastAsia="Amiri" w:cs="Amiri"/>
          <w:lang w:bidi="ar-SA"/>
          <w:color w:val="111111"/>
          <w:sz w:val="28"/>
          <w:szCs w:val="28"/>
          <w:rtl/>
        </w:rPr>
        <w:t xml:space="preserve">في الخطب النبوية؛ كا: السيد محمّد صادق بحرالعلوم، تا: 4 محرم 1361ه-، 7ق، 19 س،17*21سم [ف: 141]</w:t>
      </w:r>
    </w:p>
    <w:p>
      <w:pPr>
        <w:pStyle w:val="Heading2"/>
      </w:pPr>
      <w:bookmarkStart w:id="2246" w:name="_Toc1574"/>
      <w:r>
        <w:t>الأربعون حديثاً / حديث - عربي</w:t>
      </w:r>
      <w:bookmarkEnd w:id="2246"/>
    </w:p>
    <w:p>
      <w:pPr>
        <w:pStyle w:val="BookText"/>
      </w:pPr>
      <w:r>
        <w:rPr>
          <w:rFonts w:ascii="Amiri" w:hAnsi="Amiri" w:eastAsia="Amiri" w:cs="Amiri"/>
          <w:lang w:bidi="ar-SA"/>
          <w:color w:val="111111"/>
          <w:sz w:val="28"/>
          <w:szCs w:val="28"/>
          <w:rtl/>
        </w:rPr>
        <w:t xml:space="preserve">الفراوي، عبد المنعم بن عبد الله (497 - 587 ه-)</w:t>
      </w:r>
    </w:p>
    <w:p>
      <w:pPr>
        <w:pStyle w:val="BookText"/>
      </w:pPr>
      <w:r>
        <w:rPr>
          <w:rFonts w:ascii="Times New Roman" w:hAnsi="Times New Roman" w:eastAsia="Times New Roman" w:cs="Times New Roman"/>
          <w:lang w:val="en-US" w:bidi="en-US"/>
          <w:color w:val="111111"/>
          <w:sz w:val="28"/>
          <w:szCs w:val="28"/>
          <w:rtl/>
        </w:rPr>
        <w:t xml:space="preserve">3276.</w:t>
      </w:r>
    </w:p>
    <w:p>
      <w:pPr>
        <w:pStyle w:val="BookText"/>
      </w:pPr>
      <w:r>
        <w:rPr>
          <w:rFonts w:ascii="IRNazanin" w:hAnsi="IRNazanin" w:eastAsia="IRNazanin" w:cs="IRNazanin"/>
          <w:lang w:bidi="fa-IR"/>
          <w:color w:val="111111"/>
          <w:sz w:val="28"/>
          <w:szCs w:val="28"/>
          <w:rtl/>
        </w:rPr>
        <w:t xml:space="preserve">بغداد؛ دار المخطوطات؛ رقم المخطوط: 17278/11</w:t>
      </w:r>
    </w:p>
    <w:p>
      <w:pPr>
        <w:pStyle w:val="BookText"/>
      </w:pPr>
      <w:r>
        <w:rPr>
          <w:rFonts w:ascii="Amiri" w:hAnsi="Amiri" w:eastAsia="Amiri" w:cs="Amiri"/>
          <w:lang w:bidi="ar-SA"/>
          <w:color w:val="111111"/>
          <w:sz w:val="28"/>
          <w:szCs w:val="28"/>
          <w:rtl/>
        </w:rPr>
        <w:t xml:space="preserve">أوّلها: رب يسروا عن قال حديثا أبو المعالي عبد المنعم بن عبد الله بن محمّد بن الفضل ... إجازة قال: وبعد حمداً الله العزيز الوهاب الكريم التواب والصلاة على محمد النبي الأمي الحكيم ...</w:t>
      </w:r>
    </w:p>
    <w:p>
      <w:pPr>
        <w:pStyle w:val="BookText"/>
      </w:pPr>
      <w:r>
        <w:rPr>
          <w:rFonts w:ascii="IRNazanin" w:hAnsi="IRNazanin" w:eastAsia="IRNazanin" w:cs="IRNazanin"/>
          <w:lang w:bidi="fa-IR"/>
          <w:color w:val="111111"/>
          <w:sz w:val="28"/>
          <w:szCs w:val="28"/>
          <w:rtl/>
        </w:rPr>
        <w:t xml:space="preserve">كا: إسماعيل بن إبراهيم بن جماعة تا: 856ه- [دار صدام-ف: حدیث -26]
</w:t>
      </w:r>
    </w:p>
    <w:p>
      <w:pPr>
        <w:sectPr>
          <w:footerReference w:type="default" r:id="rId766"/>
          <w:footnotePr>
            <w:numStart w:val="1"/>
            <w:numRestart w:val="eachPage"/>
          </w:footnotePr>
          <w:pgSz w:orient="portrait" w:w="11905.511811023622" w:h="16837.79527559055"/>
          <w:pgMar w:top="1440" w:right="1440" w:bottom="1440" w:left="1440" w:header="720" w:footer="720" w:gutter="0"/>
          <w:cols w:num="1" w:space="720"/>
        </w:sectPr>
      </w:pPr>
    </w:p>
    <w:bookmarkStart w:id="598" w:name="pg7770_70267"/>
    <w:bookmarkEnd w:id="598"/>
    <w:p>
      <w:pPr>
        <w:pStyle w:val="Heading2"/>
      </w:pPr>
      <w:bookmarkStart w:id="2247" w:name="_Toc1575"/>
      <w:r>
        <w:t>الأربعون حديثاً / حديث - عربي</w:t>
      </w:r>
      <w:bookmarkEnd w:id="2247"/>
    </w:p>
    <w:p>
      <w:pPr>
        <w:pStyle w:val="BookText"/>
      </w:pPr>
      <w:r>
        <w:rPr>
          <w:rFonts w:ascii="Amiri" w:hAnsi="Amiri" w:eastAsia="Amiri" w:cs="Amiri"/>
          <w:lang w:bidi="ar-SA"/>
          <w:color w:val="111111"/>
          <w:sz w:val="28"/>
          <w:szCs w:val="28"/>
          <w:rtl/>
        </w:rPr>
        <w:t xml:space="preserve">الراوندي، محمّد بن سعيد ( - القرن 6 ه-)</w:t>
      </w:r>
    </w:p>
    <w:p>
      <w:pPr>
        <w:pStyle w:val="BookText"/>
      </w:pPr>
      <w:r>
        <w:rPr>
          <w:rFonts w:ascii="Times New Roman" w:hAnsi="Times New Roman" w:eastAsia="Times New Roman" w:cs="Times New Roman"/>
          <w:lang w:val="en-US" w:bidi="en-US"/>
          <w:color w:val="111111"/>
          <w:sz w:val="28"/>
          <w:szCs w:val="28"/>
          <w:rtl/>
        </w:rPr>
        <w:t xml:space="preserve">3277.</w:t>
      </w:r>
    </w:p>
    <w:p>
      <w:pPr>
        <w:pStyle w:val="BookText"/>
      </w:pPr>
      <w:r>
        <w:rPr>
          <w:rFonts w:ascii="Amiri" w:hAnsi="Amiri" w:eastAsia="Amiri" w:cs="Amiri"/>
          <w:lang w:bidi="ar-SA"/>
          <w:color w:val="111111"/>
          <w:sz w:val="28"/>
          <w:szCs w:val="28"/>
          <w:rtl/>
        </w:rPr>
        <w:t xml:space="preserve">النجف الأشرف؛ مكتبة السيد محمّد صادق بحر العلوم؛ رقم المخطوط: 80/10</w:t>
      </w:r>
    </w:p>
    <w:p>
      <w:pPr>
        <w:pStyle w:val="BookText"/>
      </w:pPr>
      <w:r>
        <w:rPr>
          <w:rFonts w:ascii="Amiri" w:hAnsi="Amiri" w:eastAsia="Amiri" w:cs="Amiri"/>
          <w:lang w:bidi="ar-SA"/>
          <w:color w:val="111111"/>
          <w:sz w:val="28"/>
          <w:szCs w:val="28"/>
          <w:rtl/>
        </w:rPr>
        <w:t xml:space="preserve">أوّلها: بسم الله الرحمان الرحيم: الحديث الأوّل، عن الحسن بن علي بن يقطين؛ آخرها: أولها بسم وإذا كان عند الإقامة لم ترد له دعوة تمت الأربعون حديثا.</w:t>
      </w:r>
    </w:p>
    <w:p>
      <w:pPr>
        <w:pStyle w:val="BookText"/>
      </w:pPr>
      <w:r>
        <w:rPr>
          <w:rFonts w:ascii="Amiri" w:hAnsi="Amiri" w:eastAsia="Amiri" w:cs="Amiri"/>
          <w:lang w:bidi="ar-SA"/>
          <w:color w:val="111111"/>
          <w:sz w:val="28"/>
          <w:szCs w:val="28"/>
          <w:rtl/>
        </w:rPr>
        <w:t xml:space="preserve">كا: السيد محمّد صادق بحر العلوم، تا: 28 رجب 1360ه-، في آخر النسخة؛ 5ق، 19س،17*21سم [ف: 139]</w:t>
      </w:r>
    </w:p>
    <w:p>
      <w:pPr>
        <w:pStyle w:val="Heading2"/>
      </w:pPr>
      <w:bookmarkStart w:id="2248" w:name="_Toc1576"/>
      <w:r>
        <w:t>الأربعون حديثا / حديث - عربي</w:t>
      </w:r>
      <w:bookmarkEnd w:id="2248"/>
    </w:p>
    <w:p>
      <w:pPr>
        <w:pStyle w:val="BookText"/>
      </w:pPr>
      <w:r>
        <w:rPr>
          <w:rFonts w:ascii="Amiri" w:hAnsi="Amiri" w:eastAsia="Amiri" w:cs="Amiri"/>
          <w:lang w:bidi="ar-SA"/>
          <w:color w:val="111111"/>
          <w:sz w:val="28"/>
          <w:szCs w:val="28"/>
          <w:rtl/>
        </w:rPr>
        <w:t xml:space="preserve">العميدي محمّد بن محمّد ( - 615 ه-)</w:t>
      </w:r>
    </w:p>
    <w:p>
      <w:pPr>
        <w:pStyle w:val="BookText"/>
      </w:pPr>
      <w:r>
        <w:rPr>
          <w:rFonts w:ascii="Times New Roman" w:hAnsi="Times New Roman" w:eastAsia="Times New Roman" w:cs="Times New Roman"/>
          <w:lang w:val="en-US" w:bidi="en-US"/>
          <w:color w:val="111111"/>
          <w:sz w:val="28"/>
          <w:szCs w:val="28"/>
          <w:rtl/>
        </w:rPr>
        <w:t xml:space="preserve">3278.</w:t>
      </w:r>
    </w:p>
    <w:p>
      <w:pPr>
        <w:pStyle w:val="BookText"/>
      </w:pPr>
      <w:r>
        <w:rPr>
          <w:rFonts w:ascii="Amiri" w:hAnsi="Amiri" w:eastAsia="Amiri" w:cs="Amiri"/>
          <w:lang w:bidi="ar-SA"/>
          <w:color w:val="111111"/>
          <w:sz w:val="28"/>
          <w:szCs w:val="28"/>
          <w:rtl/>
        </w:rPr>
        <w:t xml:space="preserve">بغداد؛ مكتبة الأوقاف العامة؛ رقم المخطوط: 3992/3 أوّلها: الحمد لله رب العالمين ... يقول العبد لما استولي الكفرة أباد الله خضراءهم وأهلك دهماءهم على سمرقند ونواحيها وخربوا عمرانها ... خرجنا من ديارنا والتجانا إلى نواحي الجبال فرارا وودعنا احياءنا ... فلما أقمنا برهة: اقبل علينا طلاب العلم وابناء السادة صغيرهم وكبيرهم للاستفادة فأجبنا أن أبقي لهم تذكرة ... فجمعنا أربعين حديثا وذيلنا هذه الأحاديث بعشرة من غرر الأشعار...</w:t>
      </w:r>
    </w:p>
    <w:p>
      <w:pPr>
        <w:pStyle w:val="BookText"/>
      </w:pPr>
      <w:r>
        <w:rPr>
          <w:rFonts w:ascii="IRNazanin" w:hAnsi="IRNazanin" w:eastAsia="IRNazanin" w:cs="IRNazanin"/>
          <w:lang w:bidi="fa-IR"/>
          <w:color w:val="111111"/>
          <w:sz w:val="28"/>
          <w:szCs w:val="28"/>
          <w:rtl/>
        </w:rPr>
        <w:t xml:space="preserve">کا: مجهول، تا: مجهول؛ 7ق17*13سم [ف: 1-177]</w:t>
      </w:r>
    </w:p>
    <w:p>
      <w:pPr>
        <w:pStyle w:val="Heading2"/>
      </w:pPr>
      <w:bookmarkStart w:id="2249" w:name="_Toc1577"/>
      <w:r>
        <w:t>الأربعون حديثا = الأربعون في حقوق الإخوان / حديث - عربي</w:t>
      </w:r>
      <w:bookmarkEnd w:id="2249"/>
    </w:p>
    <w:p>
      <w:pPr>
        <w:pStyle w:val="BookText"/>
      </w:pPr>
      <w:r>
        <w:rPr>
          <w:rFonts w:ascii="Amiri" w:hAnsi="Amiri" w:eastAsia="Amiri" w:cs="Amiri"/>
          <w:lang w:bidi="ar-SA"/>
          <w:color w:val="111111"/>
          <w:sz w:val="28"/>
          <w:szCs w:val="28"/>
          <w:rtl/>
        </w:rPr>
        <w:t xml:space="preserve">ابن زهرة الحلبي، محمّد بن عبد الله(565 - 639 ه- )</w:t>
      </w:r>
    </w:p>
    <w:p>
      <w:pPr>
        <w:pStyle w:val="BookText"/>
      </w:pPr>
      <w:r>
        <w:rPr>
          <w:rFonts w:ascii="Amiri" w:hAnsi="Amiri" w:eastAsia="Amiri" w:cs="Amiri"/>
          <w:lang w:bidi="ar-SA"/>
          <w:color w:val="111111"/>
          <w:sz w:val="28"/>
          <w:szCs w:val="28"/>
          <w:rtl/>
        </w:rPr>
        <w:t xml:space="preserve">أوّله: البسملة. اما بعد حمد الله سبحانه على سابق آلائه والصلوة على سيدنا محمّد خاتم الأنبياء وعلى آله البررة الأتقياء فان جماعة من أهل الإيمان ...</w:t>
      </w:r>
    </w:p>
    <w:p>
      <w:pPr>
        <w:pStyle w:val="BookText"/>
      </w:pPr>
      <w:r>
        <w:rPr>
          <w:rFonts w:ascii="IRNazanin" w:hAnsi="IRNazanin" w:eastAsia="IRNazanin" w:cs="IRNazanin"/>
          <w:lang w:bidi="fa-IR"/>
          <w:color w:val="111111"/>
          <w:sz w:val="28"/>
          <w:szCs w:val="28"/>
          <w:rtl/>
        </w:rPr>
        <w:t xml:space="preserve">آخره: بشر مقبول وعفاف معروف وأذي مكفوف. تمت الأحاديث الأربعون :طبع بیروت، دار الاضواء، 1407ه- [فنخا 2: 868 (7نسخ)]
</w:t>
      </w:r>
    </w:p>
    <w:p>
      <w:pPr>
        <w:sectPr>
          <w:footerReference w:type="default" r:id="rId767"/>
          <w:footnotePr>
            <w:numStart w:val="1"/>
            <w:numRestart w:val="eachPage"/>
          </w:footnotePr>
          <w:pgSz w:orient="portrait" w:w="11905.511811023622" w:h="16837.79527559055"/>
          <w:pgMar w:top="1440" w:right="1440" w:bottom="1440" w:left="1440" w:header="720" w:footer="720" w:gutter="0"/>
          <w:cols w:num="1" w:space="720"/>
        </w:sectPr>
      </w:pPr>
    </w:p>
    <w:bookmarkStart w:id="599" w:name="pg7770_70268"/>
    <w:bookmarkEnd w:id="599"/>
    <w:p>
      <w:pPr>
        <w:pStyle w:val="BookText"/>
      </w:pPr>
      <w:r>
        <w:rPr>
          <w:rFonts w:ascii="Times New Roman" w:hAnsi="Times New Roman" w:eastAsia="Times New Roman" w:cs="Times New Roman"/>
          <w:lang w:val="en-US" w:bidi="en-US"/>
          <w:color w:val="111111"/>
          <w:sz w:val="28"/>
          <w:szCs w:val="28"/>
          <w:rtl/>
        </w:rPr>
        <w:t xml:space="preserve">3279.</w:t>
      </w:r>
    </w:p>
    <w:p>
      <w:pPr>
        <w:pStyle w:val="BookText"/>
      </w:pPr>
      <w:r>
        <w:rPr>
          <w:rFonts w:ascii="IRNazanin" w:hAnsi="IRNazanin" w:eastAsia="IRNazanin" w:cs="IRNazanin"/>
          <w:lang w:bidi="fa-IR"/>
          <w:color w:val="111111"/>
          <w:sz w:val="28"/>
          <w:szCs w:val="28"/>
          <w:rtl/>
        </w:rPr>
        <w:t xml:space="preserve">النجف الأشرف؛ حسینیه شوشتریها؛ رقم المخطوط : 300/13</w:t>
      </w:r>
    </w:p>
    <w:p>
      <w:pPr>
        <w:pStyle w:val="BookText"/>
      </w:pPr>
      <w:r>
        <w:rPr>
          <w:rFonts w:ascii="IRNazanin" w:hAnsi="IRNazanin" w:eastAsia="IRNazanin" w:cs="IRNazanin"/>
          <w:lang w:bidi="fa-IR"/>
          <w:color w:val="111111"/>
          <w:sz w:val="28"/>
          <w:szCs w:val="28"/>
          <w:rtl/>
        </w:rPr>
        <w:t xml:space="preserve">کا: مجهول، تا: مجهول [نشریه 11-851]</w:t>
      </w:r>
    </w:p>
    <w:p>
      <w:pPr>
        <w:pStyle w:val="Heading2"/>
      </w:pPr>
      <w:bookmarkStart w:id="2250" w:name="_Toc1578"/>
      <w:r>
        <w:t>الأربعون حديثا / حديث - عربي</w:t>
      </w:r>
      <w:bookmarkEnd w:id="2250"/>
    </w:p>
    <w:p>
      <w:pPr>
        <w:pStyle w:val="BookText"/>
      </w:pPr>
      <w:r>
        <w:rPr>
          <w:rFonts w:ascii="Amiri" w:hAnsi="Amiri" w:eastAsia="Amiri" w:cs="Amiri"/>
          <w:lang w:bidi="ar-SA"/>
          <w:color w:val="111111"/>
          <w:sz w:val="28"/>
          <w:szCs w:val="28"/>
          <w:rtl/>
        </w:rPr>
        <w:t xml:space="preserve">المنذري، عبد العظيم بن عبد القوي (581 - 656 ه- )</w:t>
      </w:r>
    </w:p>
    <w:p>
      <w:pPr>
        <w:pStyle w:val="BookText"/>
      </w:pPr>
      <w:r>
        <w:rPr>
          <w:rFonts w:ascii="Amiri" w:hAnsi="Amiri" w:eastAsia="Amiri" w:cs="Amiri"/>
          <w:lang w:bidi="ar-SA"/>
          <w:color w:val="111111"/>
          <w:sz w:val="28"/>
          <w:szCs w:val="28"/>
          <w:rtl/>
        </w:rPr>
        <w:t xml:space="preserve">طبع: في مصر</w:t>
      </w:r>
    </w:p>
    <w:p>
      <w:pPr>
        <w:pStyle w:val="BookText"/>
      </w:pPr>
      <w:r>
        <w:rPr>
          <w:rFonts w:ascii="Times New Roman" w:hAnsi="Times New Roman" w:eastAsia="Times New Roman" w:cs="Times New Roman"/>
          <w:lang w:val="en-US" w:bidi="en-US"/>
          <w:color w:val="111111"/>
          <w:sz w:val="28"/>
          <w:szCs w:val="28"/>
          <w:rtl/>
        </w:rPr>
        <w:t xml:space="preserve">3280.</w:t>
      </w:r>
    </w:p>
    <w:p>
      <w:pPr>
        <w:pStyle w:val="BookText"/>
      </w:pPr>
      <w:r>
        <w:rPr>
          <w:rFonts w:ascii="IRNazanin" w:hAnsi="IRNazanin" w:eastAsia="IRNazanin" w:cs="IRNazanin"/>
          <w:lang w:bidi="fa-IR"/>
          <w:color w:val="111111"/>
          <w:sz w:val="28"/>
          <w:szCs w:val="28"/>
          <w:rtl/>
        </w:rPr>
        <w:t xml:space="preserve">بغداد؛ دار المخطوطات؛ رقم المخطوط: 21368</w:t>
      </w:r>
    </w:p>
    <w:p>
      <w:pPr>
        <w:pStyle w:val="BookText"/>
      </w:pPr>
      <w:r>
        <w:rPr>
          <w:rFonts w:ascii="IRNazanin" w:hAnsi="IRNazanin" w:eastAsia="IRNazanin" w:cs="IRNazanin"/>
          <w:lang w:bidi="fa-IR"/>
          <w:color w:val="111111"/>
          <w:sz w:val="28"/>
          <w:szCs w:val="28"/>
          <w:rtl/>
        </w:rPr>
        <w:t xml:space="preserve">کا: مجهول، تا: 1155 ه-؛ 8 ص، 16س، 1621سم [دار صدام-ف: حدیث -24]</w:t>
      </w:r>
    </w:p>
    <w:p>
      <w:pPr>
        <w:pStyle w:val="BookText"/>
      </w:pPr>
      <w:r>
        <w:rPr>
          <w:rFonts w:ascii="Times New Roman" w:hAnsi="Times New Roman" w:eastAsia="Times New Roman" w:cs="Times New Roman"/>
          <w:lang w:val="en-US" w:bidi="en-US"/>
          <w:color w:val="111111"/>
          <w:sz w:val="28"/>
          <w:szCs w:val="28"/>
          <w:rtl/>
        </w:rPr>
        <w:t xml:space="preserve">3281.</w:t>
      </w:r>
    </w:p>
    <w:p>
      <w:pPr>
        <w:pStyle w:val="BookText"/>
      </w:pPr>
      <w:r>
        <w:rPr>
          <w:rFonts w:ascii="IRNazanin" w:hAnsi="IRNazanin" w:eastAsia="IRNazanin" w:cs="IRNazanin"/>
          <w:lang w:bidi="fa-IR"/>
          <w:color w:val="111111"/>
          <w:sz w:val="28"/>
          <w:szCs w:val="28"/>
          <w:rtl/>
        </w:rPr>
        <w:t xml:space="preserve">بغداد؛ دار المخطوطات؛ رقم المخطوط: 27306/7</w:t>
      </w:r>
    </w:p>
    <w:p>
      <w:pPr>
        <w:pStyle w:val="BookText"/>
      </w:pPr>
      <w:r>
        <w:rPr>
          <w:rFonts w:ascii="IRNazanin" w:hAnsi="IRNazanin" w:eastAsia="IRNazanin" w:cs="IRNazanin"/>
          <w:lang w:bidi="fa-IR"/>
          <w:color w:val="111111"/>
          <w:sz w:val="28"/>
          <w:szCs w:val="28"/>
          <w:rtl/>
        </w:rPr>
        <w:t xml:space="preserve">کا: مجهول، تا: القرن 12ه-، 6 ص، 17س، 21*15سم [دار صدام-ف: حدیث -25]</w:t>
      </w:r>
    </w:p>
    <w:p>
      <w:pPr>
        <w:pStyle w:val="BookText"/>
      </w:pPr>
      <w:r>
        <w:rPr>
          <w:rFonts w:ascii="Times New Roman" w:hAnsi="Times New Roman" w:eastAsia="Times New Roman" w:cs="Times New Roman"/>
          <w:lang w:val="en-US" w:bidi="en-US"/>
          <w:color w:val="111111"/>
          <w:sz w:val="28"/>
          <w:szCs w:val="28"/>
          <w:rtl/>
        </w:rPr>
        <w:t xml:space="preserve">3282.</w:t>
      </w:r>
    </w:p>
    <w:p>
      <w:pPr>
        <w:pStyle w:val="BookText"/>
      </w:pPr>
      <w:r>
        <w:rPr>
          <w:rFonts w:ascii="IRNazanin" w:hAnsi="IRNazanin" w:eastAsia="IRNazanin" w:cs="IRNazanin"/>
          <w:lang w:bidi="fa-IR"/>
          <w:color w:val="111111"/>
          <w:sz w:val="28"/>
          <w:szCs w:val="28"/>
          <w:rtl/>
        </w:rPr>
        <w:t xml:space="preserve">بغداد؛ دار المخطوطات؛ رقم المخطوط: 17292/3</w:t>
      </w:r>
    </w:p>
    <w:p>
      <w:pPr>
        <w:pStyle w:val="BookText"/>
      </w:pPr>
      <w:r>
        <w:rPr>
          <w:rFonts w:ascii="IRNazanin" w:hAnsi="IRNazanin" w:eastAsia="IRNazanin" w:cs="IRNazanin"/>
          <w:lang w:bidi="fa-IR"/>
          <w:color w:val="111111"/>
          <w:sz w:val="28"/>
          <w:szCs w:val="28"/>
          <w:rtl/>
        </w:rPr>
        <w:t xml:space="preserve">کا: محمّد بن أحمد بن يوسف، تا: القرن 12ه-؛ 7 ص، 17 س،22*17سم [دار صدام-ف:</w:t>
      </w:r>
    </w:p>
    <w:p>
      <w:pPr>
        <w:pStyle w:val="BookText"/>
      </w:pPr>
      <w:r>
        <w:rPr>
          <w:rFonts w:ascii="Amiri" w:hAnsi="Amiri" w:eastAsia="Amiri" w:cs="Amiri"/>
          <w:lang w:bidi="ar-SA"/>
          <w:color w:val="111111"/>
          <w:sz w:val="28"/>
          <w:szCs w:val="28"/>
          <w:rtl/>
        </w:rPr>
        <w:t xml:space="preserve">حديث -24]</w:t>
      </w:r>
    </w:p>
    <w:p>
      <w:pPr>
        <w:pStyle w:val="BookText"/>
      </w:pPr>
      <w:r>
        <w:rPr>
          <w:rFonts w:ascii="Times New Roman" w:hAnsi="Times New Roman" w:eastAsia="Times New Roman" w:cs="Times New Roman"/>
          <w:lang w:val="en-US" w:bidi="en-US"/>
          <w:color w:val="111111"/>
          <w:sz w:val="28"/>
          <w:szCs w:val="28"/>
          <w:rtl/>
        </w:rPr>
        <w:t xml:space="preserve">3283.</w:t>
      </w:r>
    </w:p>
    <w:p>
      <w:pPr>
        <w:pStyle w:val="BookText"/>
      </w:pPr>
      <w:r>
        <w:rPr>
          <w:rFonts w:ascii="IRNazanin" w:hAnsi="IRNazanin" w:eastAsia="IRNazanin" w:cs="IRNazanin"/>
          <w:lang w:bidi="fa-IR"/>
          <w:color w:val="111111"/>
          <w:sz w:val="28"/>
          <w:szCs w:val="28"/>
          <w:rtl/>
        </w:rPr>
        <w:t xml:space="preserve">بغداد؛ دار المخطوطات؛ رقم المخطوط : 15426/14</w:t>
      </w:r>
    </w:p>
    <w:p>
      <w:pPr>
        <w:pStyle w:val="BookText"/>
      </w:pPr>
      <w:r>
        <w:rPr>
          <w:rFonts w:ascii="IRNazanin" w:hAnsi="IRNazanin" w:eastAsia="IRNazanin" w:cs="IRNazanin"/>
          <w:lang w:bidi="fa-IR"/>
          <w:color w:val="111111"/>
          <w:sz w:val="28"/>
          <w:szCs w:val="28"/>
          <w:rtl/>
        </w:rPr>
        <w:t xml:space="preserve">کا: مجهول، تا: 1205ه-، 5 ص 22 س، 21*16سم [دار صدام-ف: حدیث -25]</w:t>
      </w:r>
    </w:p>
    <w:p>
      <w:pPr>
        <w:pStyle w:val="BookText"/>
      </w:pPr>
      <w:r>
        <w:rPr>
          <w:rFonts w:ascii="Times New Roman" w:hAnsi="Times New Roman" w:eastAsia="Times New Roman" w:cs="Times New Roman"/>
          <w:lang w:val="en-US" w:bidi="en-US"/>
          <w:color w:val="111111"/>
          <w:sz w:val="28"/>
          <w:szCs w:val="28"/>
          <w:rtl/>
        </w:rPr>
        <w:t xml:space="preserve">3284.</w:t>
      </w:r>
    </w:p>
    <w:p>
      <w:pPr>
        <w:pStyle w:val="BookText"/>
      </w:pPr>
      <w:r>
        <w:rPr>
          <w:rFonts w:ascii="IRNazanin" w:hAnsi="IRNazanin" w:eastAsia="IRNazanin" w:cs="IRNazanin"/>
          <w:lang w:bidi="fa-IR"/>
          <w:color w:val="111111"/>
          <w:sz w:val="28"/>
          <w:szCs w:val="28"/>
          <w:rtl/>
        </w:rPr>
        <w:t xml:space="preserve">بغداد؛ دار المخطوطات؛ رقم المخطوط: 8282/9</w:t>
      </w:r>
    </w:p>
    <w:p>
      <w:pPr>
        <w:pStyle w:val="BookText"/>
      </w:pPr>
      <w:r>
        <w:rPr>
          <w:rFonts w:ascii="IRNazanin" w:hAnsi="IRNazanin" w:eastAsia="IRNazanin" w:cs="IRNazanin"/>
          <w:lang w:bidi="fa-IR"/>
          <w:color w:val="111111"/>
          <w:sz w:val="28"/>
          <w:szCs w:val="28"/>
          <w:rtl/>
        </w:rPr>
        <w:t xml:space="preserve">كا: محمّد بن يوسف بن میولان، تا: 1241ه-، 26 ص، 15س،21*16/5سم دار صدام ف حديث -25]</w:t>
      </w:r>
    </w:p>
    <w:p>
      <w:pPr>
        <w:pStyle w:val="BookText"/>
      </w:pPr>
      <w:r>
        <w:rPr>
          <w:rFonts w:ascii="Times New Roman" w:hAnsi="Times New Roman" w:eastAsia="Times New Roman" w:cs="Times New Roman"/>
          <w:lang w:val="en-US" w:bidi="en-US"/>
          <w:color w:val="111111"/>
          <w:sz w:val="28"/>
          <w:szCs w:val="28"/>
          <w:rtl/>
        </w:rPr>
        <w:t xml:space="preserve">3285.</w:t>
      </w:r>
    </w:p>
    <w:p>
      <w:pPr>
        <w:pStyle w:val="BookText"/>
      </w:pPr>
      <w:r>
        <w:rPr>
          <w:rFonts w:ascii="IRNazanin" w:hAnsi="IRNazanin" w:eastAsia="IRNazanin" w:cs="IRNazanin"/>
          <w:lang w:bidi="fa-IR"/>
          <w:color w:val="111111"/>
          <w:sz w:val="28"/>
          <w:szCs w:val="28"/>
          <w:rtl/>
        </w:rPr>
        <w:t xml:space="preserve">بغداد؛ دار المخطوطات؛ رقم المخطوط: 5871/3</w:t>
      </w:r>
    </w:p>
    <w:p>
      <w:pPr>
        <w:pStyle w:val="BookText"/>
      </w:pPr>
      <w:r>
        <w:rPr>
          <w:rFonts w:ascii="Amiri" w:hAnsi="Amiri" w:eastAsia="Amiri" w:cs="Amiri"/>
          <w:lang w:bidi="ar-SA"/>
          <w:color w:val="111111"/>
          <w:sz w:val="28"/>
          <w:szCs w:val="28"/>
          <w:rtl/>
        </w:rPr>
        <w:t xml:space="preserve">أوّلها: الحمد لله رب العالمين والعاقبة للمتقين والصلاة والسلام على سيدنا محمّد...</w:t>
      </w:r>
    </w:p>
    <w:p>
      <w:pPr>
        <w:pStyle w:val="BookText"/>
      </w:pPr>
      <w:r>
        <w:rPr>
          <w:rFonts w:ascii="Amiri" w:hAnsi="Amiri" w:eastAsia="Amiri" w:cs="Amiri"/>
          <w:lang w:bidi="ar-SA"/>
          <w:color w:val="111111"/>
          <w:sz w:val="28"/>
          <w:szCs w:val="28"/>
          <w:rtl/>
        </w:rPr>
        <w:t xml:space="preserve">الحديث الأوّل عن عبد الله بن عباس قال: قال رسول الله (ص) : من حفظ من أمتي حديثاً واحداً كان له أجر ...</w:t>
      </w:r>
    </w:p>
    <w:p>
      <w:pPr>
        <w:pStyle w:val="BookText"/>
      </w:pPr>
      <w:r>
        <w:rPr>
          <w:rFonts w:ascii="IRNazanin" w:hAnsi="IRNazanin" w:eastAsia="IRNazanin" w:cs="IRNazanin"/>
          <w:lang w:bidi="fa-IR"/>
          <w:color w:val="111111"/>
          <w:sz w:val="28"/>
          <w:szCs w:val="28"/>
          <w:rtl/>
        </w:rPr>
        <w:t xml:space="preserve">کا: محمّد بن يوسف بن عمر بن شمس الدین، تا: 1241ه-، 13ص، 15س، 20/5*12سم [دار صدام-ف: حدیث -23]</w:t>
      </w:r>
    </w:p>
    <w:p>
      <w:pPr>
        <w:pStyle w:val="BookText"/>
      </w:pPr>
      <w:r>
        <w:rPr>
          <w:rFonts w:ascii="Times New Roman" w:hAnsi="Times New Roman" w:eastAsia="Times New Roman" w:cs="Times New Roman"/>
          <w:lang w:val="en-US" w:bidi="en-US"/>
          <w:color w:val="111111"/>
          <w:sz w:val="28"/>
          <w:szCs w:val="28"/>
          <w:rtl/>
        </w:rPr>
        <w:t xml:space="preserve">3286.</w:t>
      </w:r>
    </w:p>
    <w:p>
      <w:pPr>
        <w:pStyle w:val="BookText"/>
      </w:pPr>
      <w:r>
        <w:rPr>
          <w:rFonts w:ascii="IRNazanin" w:hAnsi="IRNazanin" w:eastAsia="IRNazanin" w:cs="IRNazanin"/>
          <w:lang w:bidi="fa-IR"/>
          <w:color w:val="111111"/>
          <w:sz w:val="28"/>
          <w:szCs w:val="28"/>
          <w:rtl/>
        </w:rPr>
        <w:t xml:space="preserve">بغداد؛ دار المخطوطات؛ رقم المخطوط : 25021/3</w:t>
      </w:r>
    </w:p>
    <w:p>
      <w:pPr>
        <w:pStyle w:val="BookText"/>
      </w:pPr>
      <w:r>
        <w:rPr>
          <w:rFonts w:ascii="IRNazanin" w:hAnsi="IRNazanin" w:eastAsia="IRNazanin" w:cs="IRNazanin"/>
          <w:lang w:bidi="fa-IR"/>
          <w:color w:val="111111"/>
          <w:sz w:val="28"/>
          <w:szCs w:val="28"/>
          <w:rtl/>
        </w:rPr>
        <w:t xml:space="preserve">كا: أحمد بن علي، تا: 1284ه- ، 5 ص، 15س، 1621سم [دارصدام-ف: حدیث -25]</w:t>
      </w:r>
    </w:p>
    <w:p>
      <w:pPr>
        <w:pStyle w:val="BookText"/>
      </w:pPr>
      <w:r>
        <w:rPr>
          <w:rFonts w:ascii="Times New Roman" w:hAnsi="Times New Roman" w:eastAsia="Times New Roman" w:cs="Times New Roman"/>
          <w:lang w:val="en-US" w:bidi="en-US"/>
          <w:color w:val="111111"/>
          <w:sz w:val="28"/>
          <w:szCs w:val="28"/>
          <w:rtl/>
        </w:rPr>
        <w:t xml:space="preserve">3287.</w:t>
      </w:r>
    </w:p>
    <w:p>
      <w:pPr>
        <w:pStyle w:val="BookText"/>
      </w:pPr>
      <w:r>
        <w:rPr>
          <w:rFonts w:ascii="IRNazanin" w:hAnsi="IRNazanin" w:eastAsia="IRNazanin" w:cs="IRNazanin"/>
          <w:lang w:bidi="fa-IR"/>
          <w:color w:val="111111"/>
          <w:sz w:val="28"/>
          <w:szCs w:val="28"/>
          <w:rtl/>
        </w:rPr>
        <w:t xml:space="preserve">الموصل؛ المدرسة الاحمدية (في الأوقاف العامة)؛ رقم المخطوط: 24/83/10 کا: مجهول، تا: مجهول؛ 21*30 سم [الأوقاف العامة الموصل: 5-288]</w:t>
      </w:r>
    </w:p>
    <w:p>
      <w:pPr>
        <w:sectPr>
          <w:footerReference w:type="default" r:id="rId768"/>
          <w:footnotePr>
            <w:numStart w:val="1"/>
            <w:numRestart w:val="eachPage"/>
          </w:footnotePr>
          <w:pgSz w:orient="portrait" w:w="11905.511811023622" w:h="16837.79527559055"/>
          <w:pgMar w:top="1440" w:right="1440" w:bottom="1440" w:left="1440" w:header="720" w:footer="720" w:gutter="0"/>
          <w:cols w:num="1" w:space="720"/>
        </w:sectPr>
      </w:pPr>
    </w:p>
    <w:bookmarkStart w:id="600" w:name="pg7770_70269"/>
    <w:bookmarkEnd w:id="600"/>
    <w:p>
      <w:pPr>
        <w:pStyle w:val="BookText"/>
      </w:pPr>
      <w:r>
        <w:rPr>
          <w:rFonts w:ascii="Times New Roman" w:hAnsi="Times New Roman" w:eastAsia="Times New Roman" w:cs="Times New Roman"/>
          <w:lang w:val="en-US" w:bidi="en-US"/>
          <w:color w:val="111111"/>
          <w:sz w:val="28"/>
          <w:szCs w:val="28"/>
          <w:rtl/>
        </w:rPr>
        <w:t xml:space="preserve">3288.</w:t>
      </w:r>
    </w:p>
    <w:p>
      <w:pPr>
        <w:pStyle w:val="BookText"/>
      </w:pPr>
      <w:r>
        <w:rPr>
          <w:rFonts w:ascii="Amiri" w:hAnsi="Amiri" w:eastAsia="Amiri" w:cs="Amiri"/>
          <w:lang w:bidi="ar-SA"/>
          <w:color w:val="111111"/>
          <w:sz w:val="28"/>
          <w:szCs w:val="28"/>
          <w:rtl/>
        </w:rPr>
        <w:t xml:space="preserve">بغداد؛ مكتبة الأوقاف العامة؛ رقم المخطوط: 9992/9</w:t>
      </w:r>
    </w:p>
    <w:p>
      <w:pPr>
        <w:pStyle w:val="BookText"/>
      </w:pPr>
      <w:r>
        <w:rPr>
          <w:rFonts w:ascii="IRNazanin" w:hAnsi="IRNazanin" w:eastAsia="IRNazanin" w:cs="IRNazanin"/>
          <w:lang w:bidi="fa-IR"/>
          <w:color w:val="111111"/>
          <w:sz w:val="28"/>
          <w:szCs w:val="28"/>
          <w:rtl/>
        </w:rPr>
        <w:t xml:space="preserve">أوّلها: قال الشيخ الإمام ... عبد العظيم المنذري نسخ، کا: مجهول، تا: مجهول؛ 3 ق،29*17سم [ف: 1-179]</w:t>
      </w:r>
    </w:p>
    <w:p>
      <w:pPr>
        <w:pStyle w:val="Heading2"/>
      </w:pPr>
      <w:bookmarkStart w:id="2251" w:name="_Toc1579"/>
      <w:r>
        <w:t>الأربعون حديثاً = الأربعين النبوية = كتاب الأربعين / حديث - عربي</w:t>
      </w:r>
      <w:bookmarkEnd w:id="2251"/>
    </w:p>
    <w:p>
      <w:pPr>
        <w:pStyle w:val="BookText"/>
      </w:pPr>
      <w:r>
        <w:rPr>
          <w:rFonts w:ascii="Amiri" w:hAnsi="Amiri" w:eastAsia="Amiri" w:cs="Amiri"/>
          <w:lang w:bidi="ar-SA"/>
          <w:color w:val="111111"/>
          <w:sz w:val="28"/>
          <w:szCs w:val="28"/>
          <w:rtl/>
        </w:rPr>
        <w:t xml:space="preserve">النووي، يحيى بن شرف(631 - 676ه- )</w:t>
      </w:r>
    </w:p>
    <w:p>
      <w:pPr>
        <w:pStyle w:val="BookText"/>
      </w:pPr>
      <w:r>
        <w:rPr>
          <w:rFonts w:ascii="Amiri" w:hAnsi="Amiri" w:eastAsia="Amiri" w:cs="Amiri"/>
          <w:lang w:bidi="ar-SA"/>
          <w:color w:val="111111"/>
          <w:sz w:val="28"/>
          <w:szCs w:val="28"/>
          <w:rtl/>
        </w:rPr>
        <w:t xml:space="preserve">تاريخ التأليف: 668ه-</w:t>
      </w:r>
    </w:p>
    <w:p>
      <w:pPr>
        <w:pStyle w:val="BookText"/>
      </w:pPr>
      <w:r>
        <w:rPr>
          <w:rFonts w:ascii="Amiri" w:hAnsi="Amiri" w:eastAsia="Amiri" w:cs="Amiri"/>
          <w:lang w:bidi="ar-SA"/>
          <w:color w:val="111111"/>
          <w:sz w:val="28"/>
          <w:szCs w:val="28"/>
          <w:rtl/>
        </w:rPr>
        <w:t xml:space="preserve">أوّله: الحمد لله رب العالمين قيوم السموات والأرضين مدبر الخلائق أجمعين باعث الرسل صلواته وسلامه عليهم إلى المكلفين لهدايتهم ... أما بعد فقد روينا عن علي بن أبي طالب وعبد بن مسعود ومعاذ بن جبل وأبي الدرداء وابن عمرو ابن عباس وانس بن مالك وأبي هريرة الله وأبي سعيد الخدري</w:t>
      </w:r>
    </w:p>
    <w:p>
      <w:pPr>
        <w:pStyle w:val="BookText"/>
      </w:pPr>
      <w:r>
        <w:rPr>
          <w:rFonts w:ascii="Amiri" w:hAnsi="Amiri" w:eastAsia="Amiri" w:cs="Amiri"/>
          <w:lang w:bidi="ar-SA"/>
          <w:color w:val="111111"/>
          <w:sz w:val="28"/>
          <w:szCs w:val="28"/>
          <w:rtl/>
        </w:rPr>
        <w:t xml:space="preserve">آخره: وان يحفظها ويعرف معناها هذا حقيقة معناه وبه يحصل انتفاع المسلمين لا بحفظ ما لا ينقله إليهم والله تعالى أعلم بالصواب</w:t>
      </w:r>
    </w:p>
    <w:p>
      <w:pPr>
        <w:pStyle w:val="BookText"/>
      </w:pPr>
      <w:r>
        <w:rPr>
          <w:rFonts w:ascii="Amiri" w:hAnsi="Amiri" w:eastAsia="Amiri" w:cs="Amiri"/>
          <w:lang w:bidi="ar-SA"/>
          <w:color w:val="111111"/>
          <w:sz w:val="28"/>
          <w:szCs w:val="28"/>
          <w:rtl/>
        </w:rPr>
        <w:t xml:space="preserve">طبع: السعودية، دار المنهاج، 1430ه-، القاهرة، مطبعة بولاق، 1294ه-</w:t>
      </w:r>
    </w:p>
    <w:p>
      <w:pPr>
        <w:pStyle w:val="BookText"/>
      </w:pPr>
      <w:r>
        <w:rPr>
          <w:rFonts w:ascii="Amiri" w:hAnsi="Amiri" w:eastAsia="Amiri" w:cs="Amiri"/>
          <w:lang w:bidi="ar-SA"/>
          <w:color w:val="111111"/>
          <w:sz w:val="28"/>
          <w:szCs w:val="28"/>
          <w:rtl/>
        </w:rPr>
        <w:t xml:space="preserve">[فنخا 2: 869-871 (19نسخة)]</w:t>
      </w:r>
    </w:p>
    <w:p>
      <w:pPr>
        <w:pStyle w:val="BookText"/>
      </w:pPr>
      <w:r>
        <w:rPr>
          <w:rFonts w:ascii="Times New Roman" w:hAnsi="Times New Roman" w:eastAsia="Times New Roman" w:cs="Times New Roman"/>
          <w:lang w:val="en-US" w:bidi="en-US"/>
          <w:color w:val="111111"/>
          <w:sz w:val="28"/>
          <w:szCs w:val="28"/>
          <w:rtl/>
        </w:rPr>
        <w:t xml:space="preserve">3289.</w:t>
      </w:r>
    </w:p>
    <w:p>
      <w:pPr>
        <w:pStyle w:val="BookText"/>
      </w:pPr>
      <w:r>
        <w:rPr>
          <w:rFonts w:ascii="IRNazanin" w:hAnsi="IRNazanin" w:eastAsia="IRNazanin" w:cs="IRNazanin"/>
          <w:lang w:bidi="fa-IR"/>
          <w:color w:val="111111"/>
          <w:sz w:val="28"/>
          <w:szCs w:val="28"/>
          <w:rtl/>
        </w:rPr>
        <w:t xml:space="preserve">بغداد؛ دار المخطوطات؛ رقم المخطوط : 26494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نسخ، کا: مجهول، تا: قيد السماع 776ه-؛ في آخرها سماع لأبي تراب محمّد بن الحسن الكازروني لقصيدة البردة في مدح الرسول (ص) على أحمد بن عبد الوهاب القوطي سنة 776ه-، 22 ص ، 15 س،20*15/53سم [دار صدام-ف: حدیث -40]</w:t>
      </w:r>
    </w:p>
    <w:p>
      <w:pPr>
        <w:pStyle w:val="BookText"/>
      </w:pPr>
      <w:r>
        <w:rPr>
          <w:rFonts w:ascii="Times New Roman" w:hAnsi="Times New Roman" w:eastAsia="Times New Roman" w:cs="Times New Roman"/>
          <w:lang w:val="en-US" w:bidi="en-US"/>
          <w:color w:val="111111"/>
          <w:sz w:val="28"/>
          <w:szCs w:val="28"/>
          <w:rtl/>
        </w:rPr>
        <w:t xml:space="preserve">3290.</w:t>
      </w:r>
    </w:p>
    <w:p>
      <w:pPr>
        <w:pStyle w:val="BookText"/>
      </w:pPr>
      <w:r>
        <w:rPr>
          <w:rFonts w:ascii="Amiri" w:hAnsi="Amiri" w:eastAsia="Amiri" w:cs="Amiri"/>
          <w:lang w:bidi="ar-SA"/>
          <w:color w:val="111111"/>
          <w:sz w:val="28"/>
          <w:szCs w:val="28"/>
          <w:rtl/>
        </w:rPr>
        <w:t xml:space="preserve">بغداد؛ مكتبة الأوقاف العامة؛ رقم المخطوط: 6599</w:t>
      </w:r>
    </w:p>
    <w:p>
      <w:pPr>
        <w:pStyle w:val="BookText"/>
      </w:pPr>
      <w:r>
        <w:rPr>
          <w:rFonts w:ascii="IRNazanin" w:hAnsi="IRNazanin" w:eastAsia="IRNazanin" w:cs="IRNazanin"/>
          <w:lang w:bidi="fa-IR"/>
          <w:color w:val="111111"/>
          <w:sz w:val="28"/>
          <w:szCs w:val="28"/>
          <w:rtl/>
        </w:rPr>
        <w:t xml:space="preserve">نسخ، کا: مجهول، تا: 822 ه-، 84 ق ، 1318سم [ف: 1-177]</w:t>
      </w:r>
    </w:p>
    <w:p>
      <w:pPr>
        <w:pStyle w:val="BookText"/>
      </w:pPr>
      <w:r>
        <w:rPr>
          <w:rFonts w:ascii="Times New Roman" w:hAnsi="Times New Roman" w:eastAsia="Times New Roman" w:cs="Times New Roman"/>
          <w:lang w:val="en-US" w:bidi="en-US"/>
          <w:color w:val="111111"/>
          <w:sz w:val="28"/>
          <w:szCs w:val="28"/>
          <w:rtl/>
        </w:rPr>
        <w:t xml:space="preserve">3291.</w:t>
      </w:r>
    </w:p>
    <w:p>
      <w:pPr>
        <w:pStyle w:val="BookText"/>
      </w:pPr>
      <w:r>
        <w:rPr>
          <w:rFonts w:ascii="IRNazanin" w:hAnsi="IRNazanin" w:eastAsia="IRNazanin" w:cs="IRNazanin"/>
          <w:lang w:bidi="fa-IR"/>
          <w:color w:val="111111"/>
          <w:sz w:val="28"/>
          <w:szCs w:val="28"/>
          <w:rtl/>
        </w:rPr>
        <w:t xml:space="preserve">بغداد؛ دار المخطوطات؛ رقم المخطوط : 25831/3</w:t>
      </w:r>
    </w:p>
    <w:p>
      <w:pPr>
        <w:pStyle w:val="BookText"/>
      </w:pPr>
      <w:r>
        <w:rPr>
          <w:rFonts w:ascii="IRNazanin" w:hAnsi="IRNazanin" w:eastAsia="IRNazanin" w:cs="IRNazanin"/>
          <w:lang w:bidi="fa-IR"/>
          <w:color w:val="111111"/>
          <w:sz w:val="28"/>
          <w:szCs w:val="28"/>
          <w:rtl/>
        </w:rPr>
        <w:t xml:space="preserve">كا: علي بن درویش، تا: القرن 10ه-؛ 20 ص، 19 س،21*14سم [دار صدام-ف: حديث - 40]</w:t>
      </w:r>
    </w:p>
    <w:p>
      <w:pPr>
        <w:pStyle w:val="BookText"/>
      </w:pPr>
      <w:r>
        <w:rPr>
          <w:rFonts w:ascii="Times New Roman" w:hAnsi="Times New Roman" w:eastAsia="Times New Roman" w:cs="Times New Roman"/>
          <w:lang w:val="en-US" w:bidi="en-US"/>
          <w:color w:val="111111"/>
          <w:sz w:val="28"/>
          <w:szCs w:val="28"/>
          <w:rtl/>
        </w:rPr>
        <w:t xml:space="preserve">3292.</w:t>
      </w:r>
    </w:p>
    <w:p>
      <w:pPr>
        <w:pStyle w:val="BookText"/>
      </w:pPr>
      <w:r>
        <w:rPr>
          <w:rFonts w:ascii="Amiri" w:hAnsi="Amiri" w:eastAsia="Amiri" w:cs="Amiri"/>
          <w:lang w:bidi="ar-SA"/>
          <w:color w:val="111111"/>
          <w:sz w:val="28"/>
          <w:szCs w:val="28"/>
          <w:rtl/>
        </w:rPr>
        <w:t xml:space="preserve">بغداد؛ خزانة قاسم محمّد الرجب؛ رقم المخطوط 291</w:t>
      </w:r>
    </w:p>
    <w:p>
      <w:pPr>
        <w:pStyle w:val="BookText"/>
      </w:pPr>
      <w:r>
        <w:rPr>
          <w:rFonts w:ascii="IRNazanin" w:hAnsi="IRNazanin" w:eastAsia="IRNazanin" w:cs="IRNazanin"/>
          <w:lang w:bidi="fa-IR"/>
          <w:color w:val="111111"/>
          <w:sz w:val="28"/>
          <w:szCs w:val="28"/>
          <w:rtl/>
        </w:rPr>
        <w:t xml:space="preserve">نسخ، کا: مجهول، تا: 1007ه- [ف: 3-7]
</w:t>
      </w:r>
    </w:p>
    <w:p>
      <w:pPr>
        <w:sectPr>
          <w:footerReference w:type="default" r:id="rId7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3293.</w:t>
      </w:r>
    </w:p>
    <w:p>
      <w:pPr>
        <w:pStyle w:val="BookText"/>
      </w:pPr>
      <w:r>
        <w:rPr>
          <w:rFonts w:ascii="IRNazanin" w:hAnsi="IRNazanin" w:eastAsia="IRNazanin" w:cs="IRNazanin"/>
          <w:lang w:bidi="fa-IR"/>
          <w:color w:val="111111"/>
          <w:sz w:val="28"/>
          <w:szCs w:val="28"/>
          <w:rtl/>
        </w:rPr>
        <w:t xml:space="preserve">بغداد؛ دار المخطوطات؛ رقم المخطوط: 12873</w:t>
      </w:r>
    </w:p>
    <w:p>
      <w:pPr>
        <w:pStyle w:val="BookText"/>
      </w:pPr>
      <w:r>
        <w:rPr>
          <w:rFonts w:ascii="Amiri" w:hAnsi="Amiri" w:eastAsia="Amiri" w:cs="Amiri"/>
          <w:lang w:bidi="ar-SA"/>
          <w:color w:val="111111"/>
          <w:sz w:val="28"/>
          <w:szCs w:val="28"/>
          <w:rtl/>
        </w:rPr>
        <w:t xml:space="preserve">كا: أحمد بن محمّد المغربي، تا: 1007ه-، 26 ص 17س،20*12سم [دار صدام-ف:</w:t>
      </w:r>
    </w:p>
    <w:p>
      <w:pPr>
        <w:pStyle w:val="BookText"/>
      </w:pPr>
      <w:r>
        <w:rPr>
          <w:rFonts w:ascii="Amiri" w:hAnsi="Amiri" w:eastAsia="Amiri" w:cs="Amiri"/>
          <w:lang w:bidi="ar-SA"/>
          <w:color w:val="111111"/>
          <w:sz w:val="28"/>
          <w:szCs w:val="28"/>
          <w:rtl/>
        </w:rPr>
        <w:t xml:space="preserve">حديث -41]</w:t>
      </w:r>
    </w:p>
    <w:p>
      <w:pPr>
        <w:pStyle w:val="BookText"/>
      </w:pPr>
      <w:r>
        <w:rPr>
          <w:rFonts w:ascii="Times New Roman" w:hAnsi="Times New Roman" w:eastAsia="Times New Roman" w:cs="Times New Roman"/>
          <w:lang w:val="en-US" w:bidi="en-US"/>
          <w:color w:val="111111"/>
          <w:sz w:val="28"/>
          <w:szCs w:val="28"/>
          <w:rtl/>
        </w:rPr>
        <w:t xml:space="preserve">3294.</w:t>
      </w:r>
    </w:p>
    <w:p>
      <w:pPr>
        <w:pStyle w:val="BookText"/>
      </w:pPr>
      <w:r>
        <w:rPr>
          <w:rFonts w:ascii="IRNazanin" w:hAnsi="IRNazanin" w:eastAsia="IRNazanin" w:cs="IRNazanin"/>
          <w:lang w:bidi="fa-IR"/>
          <w:color w:val="111111"/>
          <w:sz w:val="28"/>
          <w:szCs w:val="28"/>
          <w:rtl/>
        </w:rPr>
        <w:t xml:space="preserve">بغداد؛ دار المخطوطات؛ رقم المخطوط: 1085</w:t>
      </w:r>
    </w:p>
    <w:p>
      <w:pPr>
        <w:pStyle w:val="BookText"/>
      </w:pPr>
      <w:r>
        <w:rPr>
          <w:rFonts w:ascii="IRNazanin" w:hAnsi="IRNazanin" w:eastAsia="IRNazanin" w:cs="IRNazanin"/>
          <w:lang w:bidi="fa-IR"/>
          <w:color w:val="111111"/>
          <w:sz w:val="28"/>
          <w:szCs w:val="28"/>
          <w:rtl/>
        </w:rPr>
        <w:t xml:space="preserve">کا: مجهول، تا: القرن 11 ه-، 22 ص، 17س، 10/5*16سم [دار صدام-ف: حدیث -41] 3295. الموصل؛ مدرسة الخياط ( في الأوقاف العامة)؛ رقم المخطوط : 16/26/27/3</w:t>
      </w:r>
    </w:p>
    <w:p>
      <w:pPr>
        <w:pStyle w:val="BookText"/>
      </w:pPr>
      <w:r>
        <w:rPr>
          <w:rFonts w:ascii="IRNazanin" w:hAnsi="IRNazanin" w:eastAsia="IRNazanin" w:cs="IRNazanin"/>
          <w:lang w:bidi="fa-IR"/>
          <w:color w:val="111111"/>
          <w:sz w:val="28"/>
          <w:szCs w:val="28"/>
          <w:rtl/>
        </w:rPr>
        <w:t xml:space="preserve">کا: اسعد بن محمّد بن علي بن محمّد بن الطويل، تا 1136ه- [الأوقاف العامة - الموصل:</w:t>
      </w:r>
    </w:p>
    <w:p>
      <w:pPr>
        <w:pStyle w:val="BookText"/>
      </w:pPr>
      <w:r>
        <w:rPr>
          <w:rFonts w:ascii="Times New Roman" w:hAnsi="Times New Roman" w:eastAsia="Times New Roman" w:cs="Times New Roman"/>
          <w:lang w:val="en-US" w:bidi="en-US"/>
          <w:color w:val="111111"/>
          <w:sz w:val="28"/>
          <w:szCs w:val="28"/>
          <w:rtl/>
        </w:rPr>
        <w:t xml:space="preserve">5 -95]</w:t>
      </w:r>
    </w:p>
    <w:p>
      <w:pPr>
        <w:pStyle w:val="BookText"/>
      </w:pPr>
      <w:r>
        <w:rPr>
          <w:rFonts w:ascii="Times New Roman" w:hAnsi="Times New Roman" w:eastAsia="Times New Roman" w:cs="Times New Roman"/>
          <w:lang w:val="en-US" w:bidi="en-US"/>
          <w:color w:val="111111"/>
          <w:sz w:val="28"/>
          <w:szCs w:val="28"/>
          <w:rtl/>
        </w:rPr>
        <w:t xml:space="preserve">3296.</w:t>
      </w:r>
    </w:p>
    <w:p>
      <w:pPr>
        <w:pStyle w:val="BookText"/>
      </w:pPr>
      <w:r>
        <w:rPr>
          <w:rFonts w:ascii="IRNazanin" w:hAnsi="IRNazanin" w:eastAsia="IRNazanin" w:cs="IRNazanin"/>
          <w:lang w:bidi="fa-IR"/>
          <w:color w:val="111111"/>
          <w:sz w:val="28"/>
          <w:szCs w:val="28"/>
          <w:rtl/>
        </w:rPr>
        <w:t xml:space="preserve">بغداد؛ دار المخطوطات؛ رقم المخطوط: 11645/1</w:t>
      </w:r>
    </w:p>
    <w:p>
      <w:pPr>
        <w:pStyle w:val="BookText"/>
      </w:pPr>
      <w:r>
        <w:rPr>
          <w:rFonts w:ascii="IRNazanin" w:hAnsi="IRNazanin" w:eastAsia="IRNazanin" w:cs="IRNazanin"/>
          <w:lang w:bidi="fa-IR"/>
          <w:color w:val="111111"/>
          <w:sz w:val="28"/>
          <w:szCs w:val="28"/>
          <w:rtl/>
        </w:rPr>
        <w:t xml:space="preserve">کا: مجهول، تا: 1136ه-، 20 ص، 19س، 21*15سم [دار صدام-ف: حدیث -41]</w:t>
      </w:r>
    </w:p>
    <w:p>
      <w:pPr>
        <w:pStyle w:val="BookText"/>
      </w:pPr>
      <w:r>
        <w:rPr>
          <w:rFonts w:ascii="Times New Roman" w:hAnsi="Times New Roman" w:eastAsia="Times New Roman" w:cs="Times New Roman"/>
          <w:lang w:val="en-US" w:bidi="en-US"/>
          <w:color w:val="111111"/>
          <w:sz w:val="28"/>
          <w:szCs w:val="28"/>
          <w:rtl/>
        </w:rPr>
        <w:t xml:space="preserve">3297.</w:t>
      </w:r>
    </w:p>
    <w:p>
      <w:pPr>
        <w:pStyle w:val="BookText"/>
      </w:pPr>
      <w:r>
        <w:rPr>
          <w:rFonts w:ascii="IRNazanin" w:hAnsi="IRNazanin" w:eastAsia="IRNazanin" w:cs="IRNazanin"/>
          <w:lang w:bidi="fa-IR"/>
          <w:color w:val="111111"/>
          <w:sz w:val="28"/>
          <w:szCs w:val="28"/>
          <w:rtl/>
        </w:rPr>
        <w:t xml:space="preserve">بغداد؛ دار المخطوطات؛ رقم المخطوط: 34317/9</w:t>
      </w:r>
    </w:p>
    <w:p>
      <w:pPr>
        <w:pStyle w:val="BookText"/>
      </w:pPr>
      <w:r>
        <w:rPr>
          <w:rFonts w:ascii="IRNazanin" w:hAnsi="IRNazanin" w:eastAsia="IRNazanin" w:cs="IRNazanin"/>
          <w:lang w:bidi="fa-IR"/>
          <w:color w:val="111111"/>
          <w:sz w:val="28"/>
          <w:szCs w:val="28"/>
          <w:rtl/>
        </w:rPr>
        <w:t xml:space="preserve">نسخ، کا: مجهول، تا: 1137ه-، 22 ص ،19س ،20/5*14/5سم [دار صدام-ف: حدیث -42]</w:t>
      </w:r>
    </w:p>
    <w:p>
      <w:pPr>
        <w:pStyle w:val="BookText"/>
      </w:pPr>
      <w:r>
        <w:rPr>
          <w:rFonts w:ascii="IRNazanin" w:hAnsi="IRNazanin" w:eastAsia="IRNazanin" w:cs="IRNazanin"/>
          <w:lang w:bidi="fa-IR"/>
          <w:color w:val="111111"/>
          <w:sz w:val="28"/>
          <w:szCs w:val="28"/>
          <w:rtl/>
        </w:rPr>
        <w:t xml:space="preserve">3298 بغداد؛ دار المخطوطات؛ رقم المخطوط: 30137/2</w:t>
      </w:r>
    </w:p>
    <w:p>
      <w:pPr>
        <w:pStyle w:val="BookText"/>
      </w:pPr>
      <w:r>
        <w:rPr>
          <w:rFonts w:ascii="IRNazanin" w:hAnsi="IRNazanin" w:eastAsia="IRNazanin" w:cs="IRNazanin"/>
          <w:lang w:bidi="fa-IR"/>
          <w:color w:val="111111"/>
          <w:sz w:val="28"/>
          <w:szCs w:val="28"/>
          <w:rtl/>
        </w:rPr>
        <w:t xml:space="preserve">نسخ، کا: مجهول، تا: 1137ه- 22 ص، 19 س ،20/5*14/5سم [ دار صدام-ف: حدیث - 42]</w:t>
      </w:r>
    </w:p>
    <w:p>
      <w:pPr>
        <w:pStyle w:val="BookText"/>
      </w:pPr>
      <w:r>
        <w:rPr>
          <w:rFonts w:ascii="Times New Roman" w:hAnsi="Times New Roman" w:eastAsia="Times New Roman" w:cs="Times New Roman"/>
          <w:lang w:val="en-US" w:bidi="en-US"/>
          <w:color w:val="111111"/>
          <w:sz w:val="28"/>
          <w:szCs w:val="28"/>
          <w:rtl/>
        </w:rPr>
        <w:t xml:space="preserve">3299.</w:t>
      </w:r>
    </w:p>
    <w:p>
      <w:pPr>
        <w:pStyle w:val="BookText"/>
      </w:pPr>
      <w:r>
        <w:rPr>
          <w:rFonts w:ascii="IRNazanin" w:hAnsi="IRNazanin" w:eastAsia="IRNazanin" w:cs="IRNazanin"/>
          <w:lang w:bidi="fa-IR"/>
          <w:color w:val="111111"/>
          <w:sz w:val="28"/>
          <w:szCs w:val="28"/>
          <w:rtl/>
        </w:rPr>
        <w:t xml:space="preserve">بغداد؛ دار المخطوطات؛ رقم المخطوط: 10383/1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1146 ه-، 40 ص، 11س، 15321سم [دار صدام-ف: حدیث -43]</w:t>
      </w:r>
    </w:p>
    <w:p>
      <w:pPr>
        <w:pStyle w:val="BookText"/>
      </w:pPr>
      <w:r>
        <w:rPr>
          <w:rFonts w:ascii="Times New Roman" w:hAnsi="Times New Roman" w:eastAsia="Times New Roman" w:cs="Times New Roman"/>
          <w:lang w:val="en-US" w:bidi="en-US"/>
          <w:color w:val="111111"/>
          <w:sz w:val="28"/>
          <w:szCs w:val="28"/>
          <w:rtl/>
        </w:rPr>
        <w:t xml:space="preserve">3300.</w:t>
      </w:r>
    </w:p>
    <w:p>
      <w:pPr>
        <w:pStyle w:val="BookText"/>
      </w:pPr>
      <w:r>
        <w:rPr>
          <w:rFonts w:ascii="IRNazanin" w:hAnsi="IRNazanin" w:eastAsia="IRNazanin" w:cs="IRNazanin"/>
          <w:lang w:bidi="fa-IR"/>
          <w:color w:val="111111"/>
          <w:sz w:val="28"/>
          <w:szCs w:val="28"/>
          <w:rtl/>
        </w:rPr>
        <w:t xml:space="preserve">بغداد؛ دار المخطوطات؛ رقم المخطوط: 15724/2</w:t>
      </w:r>
    </w:p>
    <w:p>
      <w:pPr>
        <w:pStyle w:val="BookText"/>
      </w:pPr>
      <w:r>
        <w:rPr>
          <w:rFonts w:ascii="Amiri" w:hAnsi="Amiri" w:eastAsia="Amiri" w:cs="Amiri"/>
          <w:lang w:bidi="ar-SA"/>
          <w:color w:val="111111"/>
          <w:sz w:val="28"/>
          <w:szCs w:val="28"/>
          <w:rtl/>
        </w:rPr>
        <w:t xml:space="preserve">كا: إبراهيم بن عبدالعزيز، تا: 1152 ه-، 22 ص، 11 س، 1722سم [دار صدام ف حديث -42]</w:t>
      </w:r>
    </w:p>
    <w:p>
      <w:pPr>
        <w:pStyle w:val="BookText"/>
      </w:pPr>
      <w:r>
        <w:rPr>
          <w:rFonts w:ascii="Times New Roman" w:hAnsi="Times New Roman" w:eastAsia="Times New Roman" w:cs="Times New Roman"/>
          <w:lang w:val="en-US" w:bidi="en-US"/>
          <w:color w:val="111111"/>
          <w:sz w:val="28"/>
          <w:szCs w:val="28"/>
          <w:rtl/>
        </w:rPr>
        <w:t xml:space="preserve">3301.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2468/1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عزیز الله بن أسد الله الحسني الحسيني الهندي، تا: 23 جمادى الأولى 1155ه-، 13، 13س، 16/5*21/5سم [ف: 1-47]</w:t>
      </w:r>
    </w:p>
    <w:p>
      <w:pPr>
        <w:pStyle w:val="BookText"/>
      </w:pPr>
      <w:r>
        <w:rPr>
          <w:rFonts w:ascii="Times New Roman" w:hAnsi="Times New Roman" w:eastAsia="Times New Roman" w:cs="Times New Roman"/>
          <w:lang w:val="en-US" w:bidi="en-US"/>
          <w:color w:val="111111"/>
          <w:sz w:val="28"/>
          <w:szCs w:val="28"/>
          <w:rtl/>
        </w:rPr>
        <w:t xml:space="preserve">3302.</w:t>
      </w:r>
    </w:p>
    <w:p>
      <w:pPr>
        <w:pStyle w:val="BookText"/>
      </w:pPr>
      <w:r>
        <w:rPr>
          <w:rFonts w:ascii="Amiri" w:hAnsi="Amiri" w:eastAsia="Amiri" w:cs="Amiri"/>
          <w:lang w:bidi="ar-SA"/>
          <w:color w:val="111111"/>
          <w:sz w:val="28"/>
          <w:szCs w:val="28"/>
          <w:rtl/>
        </w:rPr>
        <w:t xml:space="preserve">بغداد؛ المكتبة القادرية؛ رقم المخطوط: 174/1</w:t>
      </w:r>
    </w:p>
    <w:p>
      <w:pPr>
        <w:pStyle w:val="BookText"/>
      </w:pPr>
      <w:r>
        <w:rPr>
          <w:rFonts w:ascii="Amiri" w:hAnsi="Amiri" w:eastAsia="Amiri" w:cs="Amiri"/>
          <w:lang w:bidi="ar-SA"/>
          <w:color w:val="111111"/>
          <w:sz w:val="28"/>
          <w:szCs w:val="28"/>
          <w:rtl/>
        </w:rPr>
        <w:t xml:space="preserve">أوّلها: مطابق؛ آخرها: قال مؤلفه يحيى النواوي عفا الله عنه: فرغت منه ليلة الخميس التاسع والعشرين من جمادى الأولى سنة تسع وستين وستمائة.</w:t>
      </w:r>
    </w:p>
    <w:p>
      <w:pPr>
        <w:pStyle w:val="BookText"/>
      </w:pPr>
      <w:r>
        <w:rPr>
          <w:rFonts w:ascii="IRNazanin" w:hAnsi="IRNazanin" w:eastAsia="IRNazanin" w:cs="IRNazanin"/>
          <w:lang w:bidi="fa-IR"/>
          <w:color w:val="111111"/>
          <w:sz w:val="28"/>
          <w:szCs w:val="28"/>
          <w:rtl/>
        </w:rPr>
        <w:t xml:space="preserve">معتاد، کا: محمود بن محّمد البيلوني، تا: 14 شوال 1173 ه-، 24 ق (1-24)، 11 س [ف:</w:t>
      </w:r>
    </w:p>
    <w:p>
      <w:pPr>
        <w:pStyle w:val="BookText"/>
      </w:pPr>
      <w:r>
        <w:rPr>
          <w:rFonts w:ascii="Times New Roman" w:hAnsi="Times New Roman" w:eastAsia="Times New Roman" w:cs="Times New Roman"/>
          <w:lang w:val="en-US" w:bidi="en-US"/>
          <w:color w:val="111111"/>
          <w:sz w:val="28"/>
          <w:szCs w:val="28"/>
          <w:rtl/>
        </w:rPr>
        <w:t xml:space="preserve">218 -1]
</w:t>
      </w:r>
    </w:p>
    <w:p>
      <w:pPr>
        <w:sectPr>
          <w:footerReference w:type="default" r:id="rId7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3303.</w:t>
      </w:r>
    </w:p>
    <w:p>
      <w:pPr>
        <w:pStyle w:val="BookText"/>
      </w:pPr>
      <w:r>
        <w:rPr>
          <w:rFonts w:ascii="Amiri" w:hAnsi="Amiri" w:eastAsia="Amiri" w:cs="Amiri"/>
          <w:lang w:bidi="ar-SA"/>
          <w:color w:val="111111"/>
          <w:sz w:val="28"/>
          <w:szCs w:val="28"/>
          <w:rtl/>
        </w:rPr>
        <w:t xml:space="preserve">بغداد؛ مكتبة الأوقاف العامة؛ رقم المخطوط: 2770/1</w:t>
      </w:r>
    </w:p>
    <w:p>
      <w:pPr>
        <w:pStyle w:val="BookText"/>
      </w:pPr>
      <w:r>
        <w:rPr>
          <w:rFonts w:ascii="IRNazanin" w:hAnsi="IRNazanin" w:eastAsia="IRNazanin" w:cs="IRNazanin"/>
          <w:lang w:bidi="fa-IR"/>
          <w:color w:val="111111"/>
          <w:sz w:val="28"/>
          <w:szCs w:val="28"/>
          <w:rtl/>
        </w:rPr>
        <w:t xml:space="preserve">کا: مجهول، تا: 1192ه-، 49 ق،21*16سم [ف: 1-176]</w:t>
      </w:r>
    </w:p>
    <w:p>
      <w:pPr>
        <w:pStyle w:val="BookText"/>
      </w:pPr>
      <w:r>
        <w:rPr>
          <w:rFonts w:ascii="Times New Roman" w:hAnsi="Times New Roman" w:eastAsia="Times New Roman" w:cs="Times New Roman"/>
          <w:lang w:val="en-US" w:bidi="en-US"/>
          <w:color w:val="111111"/>
          <w:sz w:val="28"/>
          <w:szCs w:val="28"/>
          <w:rtl/>
        </w:rPr>
        <w:t xml:space="preserve">3304.</w:t>
      </w:r>
    </w:p>
    <w:p>
      <w:pPr>
        <w:pStyle w:val="BookText"/>
      </w:pPr>
      <w:r>
        <w:rPr>
          <w:rFonts w:ascii="Amiri" w:hAnsi="Amiri" w:eastAsia="Amiri" w:cs="Amiri"/>
          <w:lang w:bidi="ar-SA"/>
          <w:color w:val="111111"/>
          <w:sz w:val="28"/>
          <w:szCs w:val="28"/>
          <w:rtl/>
        </w:rPr>
        <w:t xml:space="preserve">بغداد؛ مركز البحوث والدراسات؛ رقم المخطوط: 230ن 334 مصورة</w:t>
      </w:r>
    </w:p>
    <w:p>
      <w:pPr>
        <w:pStyle w:val="BookText"/>
      </w:pPr>
      <w:r>
        <w:rPr>
          <w:rFonts w:ascii="IRNazanin" w:hAnsi="IRNazanin" w:eastAsia="IRNazanin" w:cs="IRNazanin"/>
          <w:lang w:bidi="fa-IR"/>
          <w:color w:val="111111"/>
          <w:sz w:val="28"/>
          <w:szCs w:val="28"/>
          <w:rtl/>
        </w:rPr>
        <w:t xml:space="preserve">مصدر التصوير: دائرة الآثار والتراث؛ کا: مجهول، تا: 1194ه-، 27 ص [(مصورات) - ف:84 ]</w:t>
      </w:r>
    </w:p>
    <w:p>
      <w:pPr>
        <w:pStyle w:val="BookText"/>
      </w:pPr>
      <w:r>
        <w:rPr>
          <w:rFonts w:ascii="Times New Roman" w:hAnsi="Times New Roman" w:eastAsia="Times New Roman" w:cs="Times New Roman"/>
          <w:lang w:val="en-US" w:bidi="en-US"/>
          <w:color w:val="111111"/>
          <w:sz w:val="28"/>
          <w:szCs w:val="28"/>
          <w:rtl/>
        </w:rPr>
        <w:t xml:space="preserve">3305.</w:t>
      </w:r>
    </w:p>
    <w:p>
      <w:pPr>
        <w:pStyle w:val="BookText"/>
      </w:pPr>
      <w:r>
        <w:rPr>
          <w:rFonts w:ascii="Amiri" w:hAnsi="Amiri" w:eastAsia="Amiri" w:cs="Amiri"/>
          <w:lang w:bidi="ar-SA"/>
          <w:color w:val="111111"/>
          <w:sz w:val="28"/>
          <w:szCs w:val="28"/>
          <w:rtl/>
        </w:rPr>
        <w:t xml:space="preserve">بغداد مركز البحوث والدراسات؛ رقم المخطوط: 81</w:t>
      </w:r>
    </w:p>
    <w:p>
      <w:pPr>
        <w:pStyle w:val="BookText"/>
      </w:pPr>
      <w:r>
        <w:rPr>
          <w:rFonts w:ascii="Amiri" w:hAnsi="Amiri" w:eastAsia="Amiri" w:cs="Amiri"/>
          <w:lang w:bidi="ar-SA"/>
          <w:color w:val="111111"/>
          <w:sz w:val="28"/>
          <w:szCs w:val="28"/>
          <w:rtl/>
        </w:rPr>
        <w:t xml:space="preserve">أوّلها: مطابق؛ آخرها: لو بلغت ذنوبك عنان السماء ثم استعفرتني غفرت لك، يا ابن آدم لو اتيتني بقراب الأرض خطايا ثم لقيتني لا تشرك بي شيئا لأتيتك بقرابها مغفرة رواه الترمذي وقال حديث حسن صحيح تمت تم الكتاب بعون الملك الوهاب على يد أفقر العباد وأحوجهم المعروف بعطاء ملا علي بن محمد غفر الله له ولوالديه ولجميع المحمديين بخير أمين بحرمة العشرة المبشرة رضوان الله تعالى عليهم أجمعين.</w:t>
      </w:r>
    </w:p>
    <w:p>
      <w:pPr>
        <w:pStyle w:val="BookText"/>
      </w:pPr>
      <w:r>
        <w:rPr>
          <w:rFonts w:ascii="IRNazanin" w:hAnsi="IRNazanin" w:eastAsia="IRNazanin" w:cs="IRNazanin"/>
          <w:lang w:bidi="fa-IR"/>
          <w:color w:val="111111"/>
          <w:sz w:val="28"/>
          <w:szCs w:val="28"/>
          <w:rtl/>
        </w:rPr>
        <w:t xml:space="preserve">نسخ، کا: عطاء ملا علي بن محمّد، تا 1194ه-؛ 27ق، 9س [مجلة البحوث والدراسات الإسلامية: عدد 17-218]</w:t>
      </w:r>
    </w:p>
    <w:p>
      <w:pPr>
        <w:pStyle w:val="BookText"/>
      </w:pPr>
      <w:r>
        <w:rPr>
          <w:rFonts w:ascii="Times New Roman" w:hAnsi="Times New Roman" w:eastAsia="Times New Roman" w:cs="Times New Roman"/>
          <w:lang w:val="en-US" w:bidi="en-US"/>
          <w:color w:val="111111"/>
          <w:sz w:val="28"/>
          <w:szCs w:val="28"/>
          <w:rtl/>
        </w:rPr>
        <w:t xml:space="preserve">3306.</w:t>
      </w:r>
    </w:p>
    <w:p>
      <w:pPr>
        <w:pStyle w:val="BookText"/>
      </w:pPr>
      <w:r>
        <w:rPr>
          <w:rFonts w:ascii="IRNazanin" w:hAnsi="IRNazanin" w:eastAsia="IRNazanin" w:cs="IRNazanin"/>
          <w:lang w:bidi="fa-IR"/>
          <w:color w:val="111111"/>
          <w:sz w:val="28"/>
          <w:szCs w:val="28"/>
          <w:rtl/>
        </w:rPr>
        <w:t xml:space="preserve">بغداد؛ دار المخطوطات؛ رقم المخطوط : 2552/5</w:t>
      </w:r>
    </w:p>
    <w:p>
      <w:pPr>
        <w:pStyle w:val="BookText"/>
      </w:pPr>
      <w:r>
        <w:rPr>
          <w:rFonts w:ascii="IRNazanin" w:hAnsi="IRNazanin" w:eastAsia="IRNazanin" w:cs="IRNazanin"/>
          <w:lang w:bidi="fa-IR"/>
          <w:color w:val="111111"/>
          <w:sz w:val="28"/>
          <w:szCs w:val="28"/>
          <w:rtl/>
        </w:rPr>
        <w:t xml:space="preserve">کا: مجهول، تا: 1197ه-؛ 22 ص، 19 س، 20*13سم [دار صدام-ف: حدیث -43]</w:t>
      </w:r>
    </w:p>
    <w:p>
      <w:pPr>
        <w:pStyle w:val="BookText"/>
      </w:pPr>
      <w:r>
        <w:rPr>
          <w:rFonts w:ascii="Times New Roman" w:hAnsi="Times New Roman" w:eastAsia="Times New Roman" w:cs="Times New Roman"/>
          <w:lang w:val="en-US" w:bidi="en-US"/>
          <w:color w:val="111111"/>
          <w:sz w:val="28"/>
          <w:szCs w:val="28"/>
          <w:rtl/>
        </w:rPr>
        <w:t xml:space="preserve">3307.</w:t>
      </w:r>
    </w:p>
    <w:p>
      <w:pPr>
        <w:pStyle w:val="BookText"/>
      </w:pPr>
      <w:r>
        <w:rPr>
          <w:rFonts w:ascii="IRNazanin" w:hAnsi="IRNazanin" w:eastAsia="IRNazanin" w:cs="IRNazanin"/>
          <w:lang w:bidi="fa-IR"/>
          <w:color w:val="111111"/>
          <w:sz w:val="28"/>
          <w:szCs w:val="28"/>
          <w:rtl/>
        </w:rPr>
        <w:t xml:space="preserve">بغداد؛ دار المخطوطات؛ رقم المخطوط: 3621/2</w:t>
      </w:r>
    </w:p>
    <w:p>
      <w:pPr>
        <w:pStyle w:val="BookText"/>
      </w:pPr>
      <w:r>
        <w:rPr>
          <w:rFonts w:ascii="IRNazanin" w:hAnsi="IRNazanin" w:eastAsia="IRNazanin" w:cs="IRNazanin"/>
          <w:lang w:bidi="fa-IR"/>
          <w:color w:val="111111"/>
          <w:sz w:val="28"/>
          <w:szCs w:val="28"/>
          <w:rtl/>
        </w:rPr>
        <w:t xml:space="preserve">کا: مجهول، تا: القرن 12ه-؛ 13م ؛ 34 ص، 13س،21*13سم دار [صدام-ف: حدیث -43] 3308. النجف الأشرف؛ مكتبة الإمام أميرالمؤمنين العامة؛ رقم المخطوط: 456</w:t>
      </w:r>
    </w:p>
    <w:p>
      <w:pPr>
        <w:pStyle w:val="BookText"/>
      </w:pPr>
      <w:r>
        <w:rPr>
          <w:rFonts w:ascii="IRNazanin" w:hAnsi="IRNazanin" w:eastAsia="IRNazanin" w:cs="IRNazanin"/>
          <w:lang w:bidi="fa-IR"/>
          <w:color w:val="111111"/>
          <w:sz w:val="28"/>
          <w:szCs w:val="28"/>
          <w:rtl/>
        </w:rPr>
        <w:t xml:space="preserve">نسخ، کا: مجهول، تا: القرن 12ه-، 36 ق [ف: 1-76]</w:t>
      </w:r>
    </w:p>
    <w:p>
      <w:pPr>
        <w:pStyle w:val="BookText"/>
      </w:pPr>
      <w:r>
        <w:rPr>
          <w:rFonts w:ascii="Times New Roman" w:hAnsi="Times New Roman" w:eastAsia="Times New Roman" w:cs="Times New Roman"/>
          <w:lang w:val="en-US" w:bidi="en-US"/>
          <w:color w:val="111111"/>
          <w:sz w:val="28"/>
          <w:szCs w:val="28"/>
          <w:rtl/>
        </w:rPr>
        <w:t xml:space="preserve">3309.</w:t>
      </w:r>
    </w:p>
    <w:p>
      <w:pPr>
        <w:pStyle w:val="BookText"/>
      </w:pPr>
      <w:r>
        <w:rPr>
          <w:rFonts w:ascii="Amiri" w:hAnsi="Amiri" w:eastAsia="Amiri" w:cs="Amiri"/>
          <w:lang w:bidi="ar-SA"/>
          <w:color w:val="111111"/>
          <w:sz w:val="28"/>
          <w:szCs w:val="28"/>
          <w:rtl/>
        </w:rPr>
        <w:t xml:space="preserve">بغداد مكتبة عبد الوهاب نيازي؛ رقم المخطوط: 3621/2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القرن 12ه-؛ 34 ص ، 13س 13*21سم [ف 23]</w:t>
      </w:r>
    </w:p>
    <w:p>
      <w:pPr>
        <w:pStyle w:val="BookText"/>
      </w:pPr>
      <w:r>
        <w:rPr>
          <w:rFonts w:ascii="Times New Roman" w:hAnsi="Times New Roman" w:eastAsia="Times New Roman" w:cs="Times New Roman"/>
          <w:lang w:val="en-US" w:bidi="en-US"/>
          <w:color w:val="111111"/>
          <w:sz w:val="28"/>
          <w:szCs w:val="28"/>
          <w:rtl/>
        </w:rPr>
        <w:t xml:space="preserve">3310.</w:t>
      </w:r>
    </w:p>
    <w:p>
      <w:pPr>
        <w:pStyle w:val="BookText"/>
      </w:pPr>
      <w:r>
        <w:rPr>
          <w:rFonts w:ascii="Amiri" w:hAnsi="Amiri" w:eastAsia="Amiri" w:cs="Amiri"/>
          <w:lang w:bidi="ar-SA"/>
          <w:color w:val="111111"/>
          <w:sz w:val="28"/>
          <w:szCs w:val="28"/>
          <w:rtl/>
        </w:rPr>
        <w:t xml:space="preserve">بغداد؛ المكتبة القادرية؛ رقم المخطوط: 176/1</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مجهول، تا: القرن 12ه-، 11ق ،(11-1) 21 س،15*19/5سم [ف: 1-221]</w:t>
      </w:r>
    </w:p>
    <w:p>
      <w:pPr>
        <w:pStyle w:val="BookText"/>
      </w:pPr>
      <w:r>
        <w:rPr>
          <w:rFonts w:ascii="Times New Roman" w:hAnsi="Times New Roman" w:eastAsia="Times New Roman" w:cs="Times New Roman"/>
          <w:lang w:val="en-US" w:bidi="en-US"/>
          <w:color w:val="111111"/>
          <w:sz w:val="28"/>
          <w:szCs w:val="28"/>
          <w:rtl/>
        </w:rPr>
        <w:t xml:space="preserve">3311.</w:t>
      </w:r>
    </w:p>
    <w:p>
      <w:pPr>
        <w:pStyle w:val="BookText"/>
      </w:pPr>
      <w:r>
        <w:rPr>
          <w:rFonts w:ascii="IRNazanin" w:hAnsi="IRNazanin" w:eastAsia="IRNazanin" w:cs="IRNazanin"/>
          <w:lang w:bidi="fa-IR"/>
          <w:color w:val="111111"/>
          <w:sz w:val="28"/>
          <w:szCs w:val="28"/>
          <w:rtl/>
        </w:rPr>
        <w:t xml:space="preserve">بغداد؛ دار المخطوطات؛ رقم المخطوط: 683</w:t>
      </w:r>
    </w:p>
    <w:p>
      <w:pPr>
        <w:pStyle w:val="BookText"/>
      </w:pPr>
      <w:r>
        <w:rPr>
          <w:rFonts w:ascii="IRNazanin" w:hAnsi="IRNazanin" w:eastAsia="IRNazanin" w:cs="IRNazanin"/>
          <w:lang w:bidi="fa-IR"/>
          <w:color w:val="111111"/>
          <w:sz w:val="28"/>
          <w:szCs w:val="28"/>
          <w:rtl/>
        </w:rPr>
        <w:t xml:space="preserve">کا: مجهول، تا: القرن 12 ه-؛ 18م؛ 86 ص 7س، 20*12سم [دار صدام-ف: حدیث -43] 3312. بغداد؛ دار المخطوطات؛ رقم المخطوط : 2068/3</w:t>
      </w:r>
    </w:p>
    <w:p>
      <w:pPr>
        <w:pStyle w:val="BookText"/>
      </w:pPr>
      <w:r>
        <w:rPr>
          <w:rFonts w:ascii="IRNazanin" w:hAnsi="IRNazanin" w:eastAsia="IRNazanin" w:cs="IRNazanin"/>
          <w:lang w:bidi="fa-IR"/>
          <w:color w:val="111111"/>
          <w:sz w:val="28"/>
          <w:szCs w:val="28"/>
          <w:rtl/>
        </w:rPr>
        <w:t xml:space="preserve">کا: مجهول، تا: القرن 12 ه-؛ 28 ص، 10 س، 1116سم دار صدام-ف: حدیث 42]
</w:t>
      </w:r>
    </w:p>
    <w:p>
      <w:pPr>
        <w:sectPr>
          <w:footerReference w:type="default" r:id="rId7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3313.</w:t>
      </w:r>
    </w:p>
    <w:p>
      <w:pPr>
        <w:pStyle w:val="BookText"/>
      </w:pPr>
      <w:r>
        <w:rPr>
          <w:rFonts w:ascii="IRNazanin" w:hAnsi="IRNazanin" w:eastAsia="IRNazanin" w:cs="IRNazanin"/>
          <w:lang w:bidi="fa-IR"/>
          <w:color w:val="111111"/>
          <w:sz w:val="28"/>
          <w:szCs w:val="28"/>
          <w:rtl/>
        </w:rPr>
        <w:t xml:space="preserve">بغداد؛ دار المخطوطات؛ رقم المخطوط: 1708/3</w:t>
      </w:r>
    </w:p>
    <w:p>
      <w:pPr>
        <w:pStyle w:val="BookText"/>
      </w:pPr>
      <w:r>
        <w:rPr>
          <w:rFonts w:ascii="IRNazanin" w:hAnsi="IRNazanin" w:eastAsia="IRNazanin" w:cs="IRNazanin"/>
          <w:lang w:bidi="fa-IR"/>
          <w:color w:val="111111"/>
          <w:sz w:val="28"/>
          <w:szCs w:val="28"/>
          <w:rtl/>
        </w:rPr>
        <w:t xml:space="preserve">کا: مجهول، تا: القرن 12 ه-؛ 17 ص، 17س، 24*18سم [دار صدام-ف: حدیث -43] 3314. بغداد؛ دار المخطوطات؛ رقم المخطوط: 17603</w:t>
      </w:r>
    </w:p>
    <w:p>
      <w:pPr>
        <w:pStyle w:val="BookText"/>
      </w:pPr>
      <w:r>
        <w:rPr>
          <w:rFonts w:ascii="IRNazanin" w:hAnsi="IRNazanin" w:eastAsia="IRNazanin" w:cs="IRNazanin"/>
          <w:lang w:bidi="fa-IR"/>
          <w:color w:val="111111"/>
          <w:sz w:val="28"/>
          <w:szCs w:val="28"/>
          <w:rtl/>
        </w:rPr>
        <w:t xml:space="preserve">کا: مجهول، تا: القرن 12ه-، 58 ص ، 9 س، 22*16سم [دار صدام-ف: حدیث -43]</w:t>
      </w:r>
    </w:p>
    <w:p>
      <w:pPr>
        <w:pStyle w:val="BookText"/>
      </w:pPr>
      <w:r>
        <w:rPr>
          <w:rFonts w:ascii="Times New Roman" w:hAnsi="Times New Roman" w:eastAsia="Times New Roman" w:cs="Times New Roman"/>
          <w:lang w:val="en-US" w:bidi="en-US"/>
          <w:color w:val="111111"/>
          <w:sz w:val="28"/>
          <w:szCs w:val="28"/>
          <w:rtl/>
        </w:rPr>
        <w:t xml:space="preserve">3315.</w:t>
      </w:r>
    </w:p>
    <w:p>
      <w:pPr>
        <w:pStyle w:val="BookText"/>
      </w:pPr>
      <w:r>
        <w:rPr>
          <w:rFonts w:ascii="Amiri" w:hAnsi="Amiri" w:eastAsia="Amiri" w:cs="Amiri"/>
          <w:lang w:bidi="ar-SA"/>
          <w:color w:val="111111"/>
          <w:sz w:val="28"/>
          <w:szCs w:val="28"/>
          <w:rtl/>
        </w:rPr>
        <w:t xml:space="preserve">بغداد؛ المكتبة القادرية رقم المخطوط: 177/1</w:t>
      </w:r>
    </w:p>
    <w:p>
      <w:pPr>
        <w:pStyle w:val="BookText"/>
      </w:pPr>
      <w:r>
        <w:rPr>
          <w:rFonts w:ascii="Amiri" w:hAnsi="Amiri" w:eastAsia="Amiri" w:cs="Amiri"/>
          <w:lang w:bidi="ar-SA"/>
          <w:color w:val="111111"/>
          <w:sz w:val="28"/>
          <w:szCs w:val="28"/>
          <w:rtl/>
        </w:rPr>
        <w:t xml:space="preserve">أوّلها: مطابق؛ آخرها: فهذا آخر ... قصدته من بيان الأحاديث التي جمعت قواعد الإسلام وتضمنت ما لا يحصي من أنواع العلوم في الأصول والفروع والآداب وسائر وجوه الأحكام.</w:t>
      </w:r>
    </w:p>
    <w:p>
      <w:pPr>
        <w:pStyle w:val="BookText"/>
      </w:pPr>
      <w:r>
        <w:rPr>
          <w:rFonts w:ascii="IRNazanin" w:hAnsi="IRNazanin" w:eastAsia="IRNazanin" w:cs="IRNazanin"/>
          <w:lang w:bidi="fa-IR"/>
          <w:color w:val="111111"/>
          <w:sz w:val="28"/>
          <w:szCs w:val="28"/>
          <w:rtl/>
        </w:rPr>
        <w:t xml:space="preserve">کا: مجهول، تا: القرن 12ه-، 17ق ،(117)، 17 س،10*15/5سم [ف: 1-223]</w:t>
      </w:r>
    </w:p>
    <w:p>
      <w:pPr>
        <w:pStyle w:val="BookText"/>
      </w:pPr>
      <w:r>
        <w:rPr>
          <w:rFonts w:ascii="Times New Roman" w:hAnsi="Times New Roman" w:eastAsia="Times New Roman" w:cs="Times New Roman"/>
          <w:lang w:val="en-US" w:bidi="en-US"/>
          <w:color w:val="111111"/>
          <w:sz w:val="28"/>
          <w:szCs w:val="28"/>
          <w:rtl/>
        </w:rPr>
        <w:t xml:space="preserve">3316.</w:t>
      </w:r>
    </w:p>
    <w:p>
      <w:pPr>
        <w:pStyle w:val="BookText"/>
      </w:pPr>
      <w:r>
        <w:rPr>
          <w:rFonts w:ascii="IRNazanin" w:hAnsi="IRNazanin" w:eastAsia="IRNazanin" w:cs="IRNazanin"/>
          <w:lang w:bidi="fa-IR"/>
          <w:color w:val="111111"/>
          <w:sz w:val="28"/>
          <w:szCs w:val="28"/>
          <w:rtl/>
        </w:rPr>
        <w:t xml:space="preserve">بغداد؛ دار المخطوطات؛ رقم المخطوط: 4024/2</w:t>
      </w:r>
    </w:p>
    <w:p>
      <w:pPr>
        <w:pStyle w:val="BookText"/>
      </w:pPr>
      <w:r>
        <w:rPr>
          <w:rFonts w:ascii="IRNazanin" w:hAnsi="IRNazanin" w:eastAsia="IRNazanin" w:cs="IRNazanin"/>
          <w:lang w:bidi="fa-IR"/>
          <w:color w:val="111111"/>
          <w:sz w:val="28"/>
          <w:szCs w:val="28"/>
          <w:rtl/>
        </w:rPr>
        <w:t xml:space="preserve">کا: مجهول، تا: القرن 12ه-، 18م؛ 40 ق ، 15 س،21*15سم [دار صدام-ف: حدیث -43]</w:t>
      </w:r>
    </w:p>
    <w:p>
      <w:pPr>
        <w:pStyle w:val="BookText"/>
      </w:pPr>
      <w:r>
        <w:rPr>
          <w:rFonts w:ascii="Times New Roman" w:hAnsi="Times New Roman" w:eastAsia="Times New Roman" w:cs="Times New Roman"/>
          <w:lang w:val="en-US" w:bidi="en-US"/>
          <w:color w:val="111111"/>
          <w:sz w:val="28"/>
          <w:szCs w:val="28"/>
          <w:rtl/>
        </w:rPr>
        <w:t xml:space="preserve">3317.</w:t>
      </w:r>
    </w:p>
    <w:p>
      <w:pPr>
        <w:pStyle w:val="BookText"/>
      </w:pPr>
      <w:r>
        <w:rPr>
          <w:rFonts w:ascii="IRNazanin" w:hAnsi="IRNazanin" w:eastAsia="IRNazanin" w:cs="IRNazanin"/>
          <w:lang w:bidi="fa-IR"/>
          <w:color w:val="111111"/>
          <w:sz w:val="28"/>
          <w:szCs w:val="28"/>
          <w:rtl/>
        </w:rPr>
        <w:t xml:space="preserve">بغداد؛ دار المخطوطات؛ رقم المخطوط: 21793</w:t>
      </w:r>
    </w:p>
    <w:p>
      <w:pPr>
        <w:pStyle w:val="BookText"/>
      </w:pPr>
      <w:r>
        <w:rPr>
          <w:rFonts w:ascii="IRNazanin" w:hAnsi="IRNazanin" w:eastAsia="IRNazanin" w:cs="IRNazanin"/>
          <w:lang w:bidi="fa-IR"/>
          <w:color w:val="111111"/>
          <w:sz w:val="28"/>
          <w:szCs w:val="28"/>
          <w:rtl/>
        </w:rPr>
        <w:t xml:space="preserve">کا: مجهول، تا: 1248ه-، 50، ص 17س، 23*16سم [دار صدام-ف: حدیث - 43]</w:t>
      </w:r>
    </w:p>
    <w:p>
      <w:pPr>
        <w:pStyle w:val="BookText"/>
      </w:pPr>
      <w:r>
        <w:rPr>
          <w:rFonts w:ascii="Times New Roman" w:hAnsi="Times New Roman" w:eastAsia="Times New Roman" w:cs="Times New Roman"/>
          <w:lang w:val="en-US" w:bidi="en-US"/>
          <w:color w:val="111111"/>
          <w:sz w:val="28"/>
          <w:szCs w:val="28"/>
          <w:rtl/>
        </w:rPr>
        <w:t xml:space="preserve">3318.</w:t>
      </w:r>
    </w:p>
    <w:p>
      <w:pPr>
        <w:pStyle w:val="BookText"/>
      </w:pPr>
      <w:r>
        <w:rPr>
          <w:rFonts w:ascii="IRNazanin" w:hAnsi="IRNazanin" w:eastAsia="IRNazanin" w:cs="IRNazanin"/>
          <w:lang w:bidi="fa-IR"/>
          <w:color w:val="111111"/>
          <w:sz w:val="28"/>
          <w:szCs w:val="28"/>
          <w:rtl/>
        </w:rPr>
        <w:t xml:space="preserve">بغداد؛ دار المخطوطات؛ رقم المخطوط: 8561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1251ه-، 51 ص، 9 س، 20*15سم دار صدام-ف: حدیث -43]</w:t>
      </w:r>
    </w:p>
    <w:p>
      <w:pPr>
        <w:pStyle w:val="BookText"/>
      </w:pPr>
      <w:r>
        <w:rPr>
          <w:rFonts w:ascii="Times New Roman" w:hAnsi="Times New Roman" w:eastAsia="Times New Roman" w:cs="Times New Roman"/>
          <w:lang w:val="en-US" w:bidi="en-US"/>
          <w:color w:val="111111"/>
          <w:sz w:val="28"/>
          <w:szCs w:val="28"/>
          <w:rtl/>
        </w:rPr>
        <w:t xml:space="preserve">3319.</w:t>
      </w:r>
    </w:p>
    <w:p>
      <w:pPr>
        <w:pStyle w:val="BookText"/>
      </w:pPr>
      <w:r>
        <w:rPr>
          <w:rFonts w:ascii="Amiri" w:hAnsi="Amiri" w:eastAsia="Amiri" w:cs="Amiri"/>
          <w:lang w:bidi="ar-SA"/>
          <w:color w:val="111111"/>
          <w:sz w:val="28"/>
          <w:szCs w:val="28"/>
          <w:rtl/>
        </w:rPr>
        <w:t xml:space="preserve">بغداد؛ عباس عزاوي المحامي ( في دار المخطوطات)؛ رقم المخطوط: 10485/2</w:t>
      </w:r>
    </w:p>
    <w:p>
      <w:pPr>
        <w:pStyle w:val="BookText"/>
      </w:pPr>
      <w:r>
        <w:rPr>
          <w:rFonts w:ascii="IRNazanin" w:hAnsi="IRNazanin" w:eastAsia="IRNazanin" w:cs="IRNazanin"/>
          <w:lang w:bidi="fa-IR"/>
          <w:color w:val="111111"/>
          <w:sz w:val="28"/>
          <w:szCs w:val="28"/>
          <w:rtl/>
        </w:rPr>
        <w:t xml:space="preserve">کا: مجهول، تا: 1254ه-، ناقصة الديباجة؛ 7 ص، 31 س ،16*21سم [المورد: ش 66-185]</w:t>
      </w:r>
    </w:p>
    <w:p>
      <w:pPr>
        <w:pStyle w:val="BookText"/>
      </w:pPr>
      <w:r>
        <w:rPr>
          <w:rFonts w:ascii="Times New Roman" w:hAnsi="Times New Roman" w:eastAsia="Times New Roman" w:cs="Times New Roman"/>
          <w:lang w:val="en-US" w:bidi="en-US"/>
          <w:color w:val="111111"/>
          <w:sz w:val="28"/>
          <w:szCs w:val="28"/>
          <w:rtl/>
        </w:rPr>
        <w:t xml:space="preserve">3320.</w:t>
      </w:r>
    </w:p>
    <w:p>
      <w:pPr>
        <w:pStyle w:val="BookText"/>
      </w:pPr>
      <w:r>
        <w:rPr>
          <w:rFonts w:ascii="Amiri" w:hAnsi="Amiri" w:eastAsia="Amiri" w:cs="Amiri"/>
          <w:lang w:bidi="ar-SA"/>
          <w:color w:val="111111"/>
          <w:sz w:val="28"/>
          <w:szCs w:val="28"/>
          <w:rtl/>
        </w:rPr>
        <w:t xml:space="preserve">بغداد؛ خزانة قاسم محمّد الرجب؛ رقم المخطوط 290</w:t>
      </w:r>
    </w:p>
    <w:p>
      <w:pPr>
        <w:pStyle w:val="BookText"/>
      </w:pPr>
      <w:r>
        <w:rPr>
          <w:rFonts w:ascii="IRNazanin" w:hAnsi="IRNazanin" w:eastAsia="IRNazanin" w:cs="IRNazanin"/>
          <w:lang w:bidi="fa-IR"/>
          <w:color w:val="111111"/>
          <w:sz w:val="28"/>
          <w:szCs w:val="28"/>
          <w:rtl/>
        </w:rPr>
        <w:t xml:space="preserve">کا: مجهول، تا: 1275ه- [ف: 3-7]</w:t>
      </w:r>
    </w:p>
    <w:p>
      <w:pPr>
        <w:pStyle w:val="BookText"/>
      </w:pPr>
      <w:r>
        <w:rPr>
          <w:rFonts w:ascii="Times New Roman" w:hAnsi="Times New Roman" w:eastAsia="Times New Roman" w:cs="Times New Roman"/>
          <w:lang w:val="en-US" w:bidi="en-US"/>
          <w:color w:val="111111"/>
          <w:sz w:val="28"/>
          <w:szCs w:val="28"/>
          <w:rtl/>
        </w:rPr>
        <w:t xml:space="preserve">3321.</w:t>
      </w:r>
    </w:p>
    <w:p>
      <w:pPr>
        <w:pStyle w:val="BookText"/>
      </w:pPr>
      <w:r>
        <w:rPr>
          <w:rFonts w:ascii="IRNazanin" w:hAnsi="IRNazanin" w:eastAsia="IRNazanin" w:cs="IRNazanin"/>
          <w:lang w:bidi="fa-IR"/>
          <w:color w:val="111111"/>
          <w:sz w:val="28"/>
          <w:szCs w:val="28"/>
          <w:rtl/>
        </w:rPr>
        <w:t xml:space="preserve">بغداد؛ دار المخطوطات؛ رقم المخطوط : 21141</w:t>
      </w:r>
    </w:p>
    <w:p>
      <w:pPr>
        <w:pStyle w:val="BookText"/>
      </w:pPr>
      <w:r>
        <w:rPr>
          <w:rFonts w:ascii="IRNazanin" w:hAnsi="IRNazanin" w:eastAsia="IRNazanin" w:cs="IRNazanin"/>
          <w:lang w:bidi="fa-IR"/>
          <w:color w:val="111111"/>
          <w:sz w:val="28"/>
          <w:szCs w:val="28"/>
          <w:rtl/>
        </w:rPr>
        <w:t xml:space="preserve">کا: مجهول، تا: 1276ه-، 34 ص 15س، 16/5324سم [دار صدام-ف: حدیث -43] 3322. بغداد؛ دار المخطوطات؛ رقم المخطوط : 29824/1</w:t>
      </w:r>
    </w:p>
    <w:p>
      <w:pPr>
        <w:pStyle w:val="BookText"/>
      </w:pPr>
      <w:r>
        <w:rPr>
          <w:rFonts w:ascii="IRNazanin" w:hAnsi="IRNazanin" w:eastAsia="IRNazanin" w:cs="IRNazanin"/>
          <w:lang w:bidi="fa-IR"/>
          <w:color w:val="111111"/>
          <w:sz w:val="28"/>
          <w:szCs w:val="28"/>
          <w:rtl/>
        </w:rPr>
        <w:t xml:space="preserve">کا: مجهول، تا: 1281ه-، 36 ص، 10س، 21*16سم [دار صدام-ف: حدیث - 43]</w:t>
      </w:r>
    </w:p>
    <w:p>
      <w:pPr>
        <w:pStyle w:val="BookText"/>
      </w:pPr>
      <w:r>
        <w:rPr>
          <w:rFonts w:ascii="Times New Roman" w:hAnsi="Times New Roman" w:eastAsia="Times New Roman" w:cs="Times New Roman"/>
          <w:lang w:val="en-US" w:bidi="en-US"/>
          <w:color w:val="111111"/>
          <w:sz w:val="28"/>
          <w:szCs w:val="28"/>
          <w:rtl/>
        </w:rPr>
        <w:t xml:space="preserve">3323.</w:t>
      </w:r>
    </w:p>
    <w:p>
      <w:pPr>
        <w:pStyle w:val="BookText"/>
      </w:pPr>
      <w:r>
        <w:rPr>
          <w:rFonts w:ascii="IRNazanin" w:hAnsi="IRNazanin" w:eastAsia="IRNazanin" w:cs="IRNazanin"/>
          <w:lang w:bidi="fa-IR"/>
          <w:color w:val="111111"/>
          <w:sz w:val="28"/>
          <w:szCs w:val="28"/>
          <w:rtl/>
        </w:rPr>
        <w:t xml:space="preserve">بغداد؛ دار المخطوطات؛ رقم المخطوط: 12872</w:t>
      </w:r>
    </w:p>
    <w:p>
      <w:pPr>
        <w:pStyle w:val="BookText"/>
      </w:pPr>
      <w:r>
        <w:rPr>
          <w:rFonts w:ascii="Amiri" w:hAnsi="Amiri" w:eastAsia="Amiri" w:cs="Amiri"/>
          <w:lang w:bidi="ar-SA"/>
          <w:color w:val="111111"/>
          <w:sz w:val="28"/>
          <w:szCs w:val="28"/>
          <w:rtl/>
        </w:rPr>
        <w:t xml:space="preserve">كا: حسين بن علي الحواتكي، تا: 1285ه-، 1285 ص، 23 س،23*16سم [دار صدام-ف:</w:t>
      </w:r>
    </w:p>
    <w:p>
      <w:pPr>
        <w:pStyle w:val="BookText"/>
      </w:pPr>
      <w:r>
        <w:rPr>
          <w:rFonts w:ascii="Amiri" w:hAnsi="Amiri" w:eastAsia="Amiri" w:cs="Amiri"/>
          <w:lang w:bidi="ar-SA"/>
          <w:color w:val="111111"/>
          <w:sz w:val="28"/>
          <w:szCs w:val="28"/>
          <w:rtl/>
        </w:rPr>
        <w:t xml:space="preserve">حديث -43]
</w:t>
      </w:r>
    </w:p>
    <w:p>
      <w:pPr>
        <w:sectPr>
          <w:footerReference w:type="default" r:id="rId7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3324.</w:t>
      </w:r>
    </w:p>
    <w:p>
      <w:pPr>
        <w:pStyle w:val="BookText"/>
      </w:pPr>
      <w:r>
        <w:rPr>
          <w:rFonts w:ascii="IRNazanin" w:hAnsi="IRNazanin" w:eastAsia="IRNazanin" w:cs="IRNazanin"/>
          <w:lang w:bidi="fa-IR"/>
          <w:color w:val="111111"/>
          <w:sz w:val="28"/>
          <w:szCs w:val="28"/>
          <w:rtl/>
        </w:rPr>
        <w:t xml:space="preserve">بغداد؛ دار المخطوطات؛ رقم المخطوط : 7783/5</w:t>
      </w:r>
    </w:p>
    <w:p>
      <w:pPr>
        <w:pStyle w:val="BookText"/>
      </w:pPr>
      <w:r>
        <w:rPr>
          <w:rFonts w:ascii="IRNazanin" w:hAnsi="IRNazanin" w:eastAsia="IRNazanin" w:cs="IRNazanin"/>
          <w:lang w:bidi="fa-IR"/>
          <w:color w:val="111111"/>
          <w:sz w:val="28"/>
          <w:szCs w:val="28"/>
          <w:rtl/>
        </w:rPr>
        <w:t xml:space="preserve">کا: مجهول، تا: 1288ه-، 26 ص، 13س، 21*16سم [دار صدام-ف: حدیث -43] 3325. بغداد؛ دار المخطوطات؛ رقم المخطوط: 2421</w:t>
      </w:r>
    </w:p>
    <w:p>
      <w:pPr>
        <w:pStyle w:val="BookText"/>
      </w:pPr>
      <w:r>
        <w:rPr>
          <w:rFonts w:ascii="IRNazanin" w:hAnsi="IRNazanin" w:eastAsia="IRNazanin" w:cs="IRNazanin"/>
          <w:lang w:bidi="fa-IR"/>
          <w:color w:val="111111"/>
          <w:sz w:val="28"/>
          <w:szCs w:val="28"/>
          <w:rtl/>
        </w:rPr>
        <w:t xml:space="preserve">کا: مجهول، تا: 1290ه-، 36 ص، 11س، 22*15سم دار [صدام-ف: حدیث -43]</w:t>
      </w:r>
    </w:p>
    <w:p>
      <w:pPr>
        <w:pStyle w:val="BookText"/>
      </w:pPr>
      <w:r>
        <w:rPr>
          <w:rFonts w:ascii="Times New Roman" w:hAnsi="Times New Roman" w:eastAsia="Times New Roman" w:cs="Times New Roman"/>
          <w:lang w:val="en-US" w:bidi="en-US"/>
          <w:color w:val="111111"/>
          <w:sz w:val="28"/>
          <w:szCs w:val="28"/>
          <w:rtl/>
        </w:rPr>
        <w:t xml:space="preserve">3326.</w:t>
      </w:r>
    </w:p>
    <w:p>
      <w:pPr>
        <w:pStyle w:val="BookText"/>
      </w:pPr>
      <w:r>
        <w:rPr>
          <w:rFonts w:ascii="IRNazanin" w:hAnsi="IRNazanin" w:eastAsia="IRNazanin" w:cs="IRNazanin"/>
          <w:lang w:bidi="fa-IR"/>
          <w:color w:val="111111"/>
          <w:sz w:val="28"/>
          <w:szCs w:val="28"/>
          <w:rtl/>
        </w:rPr>
        <w:t xml:space="preserve">بغداد؛ دار المخطوطات؛ رقم المخطوط: 20622</w:t>
      </w:r>
    </w:p>
    <w:p>
      <w:pPr>
        <w:pStyle w:val="BookText"/>
      </w:pPr>
      <w:r>
        <w:rPr>
          <w:rFonts w:ascii="IRNazanin" w:hAnsi="IRNazanin" w:eastAsia="IRNazanin" w:cs="IRNazanin"/>
          <w:lang w:bidi="fa-IR"/>
          <w:color w:val="111111"/>
          <w:sz w:val="28"/>
          <w:szCs w:val="28"/>
          <w:rtl/>
        </w:rPr>
        <w:t xml:space="preserve">کا: مجهول، تا: 1293ه-؛ 24 ص، 14س، 23*18سم [دار صدام-ف: حدیث -43]</w:t>
      </w:r>
    </w:p>
    <w:p>
      <w:pPr>
        <w:pStyle w:val="BookText"/>
      </w:pPr>
      <w:r>
        <w:rPr>
          <w:rFonts w:ascii="Times New Roman" w:hAnsi="Times New Roman" w:eastAsia="Times New Roman" w:cs="Times New Roman"/>
          <w:lang w:val="en-US" w:bidi="en-US"/>
          <w:color w:val="111111"/>
          <w:sz w:val="28"/>
          <w:szCs w:val="28"/>
          <w:rtl/>
        </w:rPr>
        <w:t xml:space="preserve">3327.</w:t>
      </w:r>
    </w:p>
    <w:p>
      <w:pPr>
        <w:pStyle w:val="BookText"/>
      </w:pPr>
      <w:r>
        <w:rPr>
          <w:rFonts w:ascii="Amiri" w:hAnsi="Amiri" w:eastAsia="Amiri" w:cs="Amiri"/>
          <w:lang w:bidi="ar-SA"/>
          <w:color w:val="111111"/>
          <w:sz w:val="28"/>
          <w:szCs w:val="28"/>
          <w:rtl/>
        </w:rPr>
        <w:t xml:space="preserve">بغداد؛ المكتبة القادرية؛ رقم المخطوط: 1462/2</w:t>
      </w:r>
    </w:p>
    <w:p>
      <w:pPr>
        <w:pStyle w:val="BookText"/>
      </w:pPr>
      <w:r>
        <w:rPr>
          <w:rFonts w:ascii="Amiri" w:hAnsi="Amiri" w:eastAsia="Amiri" w:cs="Amiri"/>
          <w:lang w:bidi="ar-SA"/>
          <w:color w:val="111111"/>
          <w:sz w:val="28"/>
          <w:szCs w:val="28"/>
          <w:rtl/>
        </w:rPr>
        <w:t xml:space="preserve">أوّلها: مطابق؛ آخرها: إن هو إلا وحي يوحي والله الحمد أولا وأخرا وباطنا وظاهرا.</w:t>
      </w:r>
    </w:p>
    <w:p>
      <w:pPr>
        <w:pStyle w:val="BookText"/>
      </w:pPr>
      <w:r>
        <w:rPr>
          <w:rFonts w:ascii="Amiri" w:hAnsi="Amiri" w:eastAsia="Amiri" w:cs="Amiri"/>
          <w:lang w:bidi="ar-SA"/>
          <w:color w:val="111111"/>
          <w:sz w:val="28"/>
          <w:szCs w:val="28"/>
          <w:rtl/>
        </w:rPr>
        <w:t xml:space="preserve">كا:محيي الدين بن عبد الرحمن افندي القادري نقيب ،زاده تا: 23 ذي القعدة 1299ه-، 48 ق (54 -7) ، 9 س ،13*20سم [ف: 5-262]</w:t>
      </w:r>
    </w:p>
    <w:p>
      <w:pPr>
        <w:pStyle w:val="BookText"/>
      </w:pPr>
      <w:r>
        <w:rPr>
          <w:rFonts w:ascii="Times New Roman" w:hAnsi="Times New Roman" w:eastAsia="Times New Roman" w:cs="Times New Roman"/>
          <w:lang w:val="en-US" w:bidi="en-US"/>
          <w:color w:val="111111"/>
          <w:sz w:val="28"/>
          <w:szCs w:val="28"/>
          <w:rtl/>
        </w:rPr>
        <w:t xml:space="preserve">3328.</w:t>
      </w:r>
    </w:p>
    <w:p>
      <w:pPr>
        <w:pStyle w:val="BookText"/>
      </w:pPr>
      <w:r>
        <w:rPr>
          <w:rFonts w:ascii="IRNazanin" w:hAnsi="IRNazanin" w:eastAsia="IRNazanin" w:cs="IRNazanin"/>
          <w:lang w:bidi="fa-IR"/>
          <w:color w:val="111111"/>
          <w:sz w:val="28"/>
          <w:szCs w:val="28"/>
          <w:rtl/>
        </w:rPr>
        <w:t xml:space="preserve">بغداد؛ دار المخطوطات؛ رقم المخطوط: 14471/1</w:t>
      </w:r>
    </w:p>
    <w:p>
      <w:pPr>
        <w:pStyle w:val="BookText"/>
      </w:pPr>
      <w:r>
        <w:rPr>
          <w:rFonts w:ascii="IRNazanin" w:hAnsi="IRNazanin" w:eastAsia="IRNazanin" w:cs="IRNazanin"/>
          <w:lang w:bidi="fa-IR"/>
          <w:color w:val="111111"/>
          <w:sz w:val="28"/>
          <w:szCs w:val="28"/>
          <w:rtl/>
        </w:rPr>
        <w:t xml:space="preserve">کا: مجهول، تا: القرن 13 ه-؛ 39 ص، 11س، 15*11سم دار [صدام-ف: حدیث -43]</w:t>
      </w:r>
    </w:p>
    <w:p>
      <w:pPr>
        <w:pStyle w:val="BookText"/>
      </w:pPr>
      <w:r>
        <w:rPr>
          <w:rFonts w:ascii="Times New Roman" w:hAnsi="Times New Roman" w:eastAsia="Times New Roman" w:cs="Times New Roman"/>
          <w:lang w:val="en-US" w:bidi="en-US"/>
          <w:color w:val="111111"/>
          <w:sz w:val="28"/>
          <w:szCs w:val="28"/>
          <w:rtl/>
        </w:rPr>
        <w:t xml:space="preserve">3329.</w:t>
      </w:r>
    </w:p>
    <w:p>
      <w:pPr>
        <w:pStyle w:val="BookText"/>
      </w:pPr>
      <w:r>
        <w:rPr>
          <w:rFonts w:ascii="IRNazanin" w:hAnsi="IRNazanin" w:eastAsia="IRNazanin" w:cs="IRNazanin"/>
          <w:lang w:bidi="fa-IR"/>
          <w:color w:val="111111"/>
          <w:sz w:val="28"/>
          <w:szCs w:val="28"/>
          <w:rtl/>
        </w:rPr>
        <w:t xml:space="preserve">بغداد؛ دار المخطوطات؛ رقم المخطوط: 15165/1</w:t>
      </w:r>
    </w:p>
    <w:p>
      <w:pPr>
        <w:pStyle w:val="BookText"/>
      </w:pPr>
      <w:r>
        <w:rPr>
          <w:rFonts w:ascii="IRNazanin" w:hAnsi="IRNazanin" w:eastAsia="IRNazanin" w:cs="IRNazanin"/>
          <w:lang w:bidi="fa-IR"/>
          <w:color w:val="111111"/>
          <w:sz w:val="28"/>
          <w:szCs w:val="28"/>
          <w:rtl/>
        </w:rPr>
        <w:t xml:space="preserve">کا: مجهول، تا: القرن 13 ه-؛ 48 ص ، 16 س،20*14سم دار [صدام-ف: حدیث -43] 3330. بغداد؛ دار المخطوطات؛ رقم المخطوط: 13286/1</w:t>
      </w:r>
    </w:p>
    <w:p>
      <w:pPr>
        <w:pStyle w:val="BookText"/>
      </w:pPr>
      <w:r>
        <w:rPr>
          <w:rFonts w:ascii="IRNazanin" w:hAnsi="IRNazanin" w:eastAsia="IRNazanin" w:cs="IRNazanin"/>
          <w:lang w:bidi="fa-IR"/>
          <w:color w:val="111111"/>
          <w:sz w:val="28"/>
          <w:szCs w:val="28"/>
          <w:rtl/>
        </w:rPr>
        <w:t xml:space="preserve">كا: محمّد المريواني، تا: القرن 13 ه-، 24 ص، ، 17س ،21*15سم [دار صدام-ف: حدیث -43]</w:t>
      </w:r>
    </w:p>
    <w:p>
      <w:pPr>
        <w:pStyle w:val="BookText"/>
      </w:pPr>
      <w:r>
        <w:rPr>
          <w:rFonts w:ascii="Times New Roman" w:hAnsi="Times New Roman" w:eastAsia="Times New Roman" w:cs="Times New Roman"/>
          <w:lang w:val="en-US" w:bidi="en-US"/>
          <w:color w:val="111111"/>
          <w:sz w:val="28"/>
          <w:szCs w:val="28"/>
          <w:rtl/>
        </w:rPr>
        <w:t xml:space="preserve">3331.</w:t>
      </w:r>
    </w:p>
    <w:p>
      <w:pPr>
        <w:pStyle w:val="BookText"/>
      </w:pPr>
      <w:r>
        <w:rPr>
          <w:rFonts w:ascii="IRNazanin" w:hAnsi="IRNazanin" w:eastAsia="IRNazanin" w:cs="IRNazanin"/>
          <w:lang w:bidi="fa-IR"/>
          <w:color w:val="111111"/>
          <w:sz w:val="28"/>
          <w:szCs w:val="28"/>
          <w:rtl/>
        </w:rPr>
        <w:t xml:space="preserve">بغداد؛ دار المخطوطات؛ رقم المخطوط: 14199/1</w:t>
      </w:r>
    </w:p>
    <w:p>
      <w:pPr>
        <w:pStyle w:val="BookText"/>
      </w:pPr>
      <w:r>
        <w:rPr>
          <w:rFonts w:ascii="IRNazanin" w:hAnsi="IRNazanin" w:eastAsia="IRNazanin" w:cs="IRNazanin"/>
          <w:lang w:bidi="fa-IR"/>
          <w:color w:val="111111"/>
          <w:sz w:val="28"/>
          <w:szCs w:val="28"/>
          <w:rtl/>
        </w:rPr>
        <w:t xml:space="preserve">کا: مجهول، تا: القرن 13 ه-، 24 ص، 15 س ،21*15سم دار [صدام-ف: حدیث -43]</w:t>
      </w:r>
    </w:p>
    <w:p>
      <w:pPr>
        <w:pStyle w:val="BookText"/>
      </w:pPr>
      <w:r>
        <w:rPr>
          <w:rFonts w:ascii="Times New Roman" w:hAnsi="Times New Roman" w:eastAsia="Times New Roman" w:cs="Times New Roman"/>
          <w:lang w:val="en-US" w:bidi="en-US"/>
          <w:color w:val="111111"/>
          <w:sz w:val="28"/>
          <w:szCs w:val="28"/>
          <w:rtl/>
        </w:rPr>
        <w:t xml:space="preserve">3332.</w:t>
      </w:r>
    </w:p>
    <w:p>
      <w:pPr>
        <w:pStyle w:val="BookText"/>
      </w:pPr>
      <w:r>
        <w:rPr>
          <w:rFonts w:ascii="IRNazanin" w:hAnsi="IRNazanin" w:eastAsia="IRNazanin" w:cs="IRNazanin"/>
          <w:lang w:bidi="fa-IR"/>
          <w:color w:val="111111"/>
          <w:sz w:val="28"/>
          <w:szCs w:val="28"/>
          <w:rtl/>
        </w:rPr>
        <w:t xml:space="preserve">بغداد؛ دار المخطوطات؛ رقم المخطوط: 14199/1</w:t>
      </w:r>
    </w:p>
    <w:p>
      <w:pPr>
        <w:pStyle w:val="BookText"/>
      </w:pPr>
      <w:r>
        <w:rPr>
          <w:rFonts w:ascii="IRNazanin" w:hAnsi="IRNazanin" w:eastAsia="IRNazanin" w:cs="IRNazanin"/>
          <w:lang w:bidi="fa-IR"/>
          <w:color w:val="111111"/>
          <w:sz w:val="28"/>
          <w:szCs w:val="28"/>
          <w:rtl/>
        </w:rPr>
        <w:t xml:space="preserve">کا: مجهول، تا: القرن 13 ه-؛ 24 ص ، 15س، 1521سم [دار صدام-ف: حدیث -43]</w:t>
      </w:r>
    </w:p>
    <w:p>
      <w:pPr>
        <w:pStyle w:val="BookText"/>
      </w:pPr>
      <w:r>
        <w:rPr>
          <w:rFonts w:ascii="Times New Roman" w:hAnsi="Times New Roman" w:eastAsia="Times New Roman" w:cs="Times New Roman"/>
          <w:lang w:val="en-US" w:bidi="en-US"/>
          <w:color w:val="111111"/>
          <w:sz w:val="28"/>
          <w:szCs w:val="28"/>
          <w:rtl/>
        </w:rPr>
        <w:t xml:space="preserve">3333.</w:t>
      </w:r>
    </w:p>
    <w:p>
      <w:pPr>
        <w:pStyle w:val="BookText"/>
      </w:pPr>
      <w:r>
        <w:rPr>
          <w:rFonts w:ascii="IRNazanin" w:hAnsi="IRNazanin" w:eastAsia="IRNazanin" w:cs="IRNazanin"/>
          <w:lang w:bidi="fa-IR"/>
          <w:color w:val="111111"/>
          <w:sz w:val="28"/>
          <w:szCs w:val="28"/>
          <w:rtl/>
        </w:rPr>
        <w:t xml:space="preserve">بغداد؛ دار المخطوطات؛ رقم المخطوط : 18206/2</w:t>
      </w:r>
    </w:p>
    <w:p>
      <w:pPr>
        <w:pStyle w:val="BookText"/>
      </w:pPr>
      <w:r>
        <w:rPr>
          <w:rFonts w:ascii="IRNazanin" w:hAnsi="IRNazanin" w:eastAsia="IRNazanin" w:cs="IRNazanin"/>
          <w:lang w:bidi="fa-IR"/>
          <w:color w:val="111111"/>
          <w:sz w:val="28"/>
          <w:szCs w:val="28"/>
          <w:rtl/>
        </w:rPr>
        <w:t xml:space="preserve">کا: محمّد بن زنکل، تا: 1300ه-، 50 ص، 17س،24*18سم دار [صدام-ف: حدیث -43] 3334. بغداد؛ خزانة إبراهيم الآلوسي؛ رقم المخطوط: 24271</w:t>
      </w:r>
    </w:p>
    <w:p>
      <w:pPr>
        <w:pStyle w:val="BookText"/>
      </w:pPr>
      <w:r>
        <w:rPr>
          <w:rFonts w:ascii="Amiri" w:hAnsi="Amiri" w:eastAsia="Amiri" w:cs="Amiri"/>
          <w:lang w:bidi="ar-SA"/>
          <w:color w:val="111111"/>
          <w:sz w:val="28"/>
          <w:szCs w:val="28"/>
          <w:rtl/>
        </w:rPr>
        <w:t xml:space="preserve">كا: إبراهيم بن محمّد ثابت الآلوسي، تا: 1327ه-؛ 28ق،16*22سم [ف: 4-378]</w:t>
      </w:r>
    </w:p>
    <w:p>
      <w:pPr>
        <w:pStyle w:val="BookText"/>
      </w:pPr>
      <w:r>
        <w:rPr>
          <w:rFonts w:ascii="Times New Roman" w:hAnsi="Times New Roman" w:eastAsia="Times New Roman" w:cs="Times New Roman"/>
          <w:lang w:val="en-US" w:bidi="en-US"/>
          <w:color w:val="111111"/>
          <w:sz w:val="28"/>
          <w:szCs w:val="28"/>
          <w:rtl/>
        </w:rPr>
        <w:t xml:space="preserve">3335.</w:t>
      </w:r>
    </w:p>
    <w:p>
      <w:pPr>
        <w:pStyle w:val="BookText"/>
      </w:pPr>
      <w:r>
        <w:rPr>
          <w:rFonts w:ascii="Amiri" w:hAnsi="Amiri" w:eastAsia="Amiri" w:cs="Amiri"/>
          <w:lang w:bidi="ar-SA"/>
          <w:color w:val="111111"/>
          <w:sz w:val="28"/>
          <w:szCs w:val="28"/>
          <w:rtl/>
        </w:rPr>
        <w:t xml:space="preserve">السليمانية؛ الأوقاف المركزية؛ رقم المخطوط : 3/1 ت/مجاميع 3052-3057</w:t>
      </w:r>
    </w:p>
    <w:p>
      <w:pPr>
        <w:pStyle w:val="BookText"/>
      </w:pPr>
      <w:r>
        <w:rPr>
          <w:rFonts w:ascii="Amiri" w:hAnsi="Amiri" w:eastAsia="Amiri" w:cs="Amiri"/>
          <w:lang w:bidi="ar-SA"/>
          <w:color w:val="111111"/>
          <w:sz w:val="28"/>
          <w:szCs w:val="28"/>
          <w:rtl/>
        </w:rPr>
        <w:t xml:space="preserve">أوّلها :مطابق؛ آخرها: وما اشتملت عليه من النفائس التي ذكرتها والمهمات التي وصفتها ويعلم بها الحكمة في اختيار هذه الأربعين وأنها حقيقة بذلك عند الناظرين ...</w:t>
      </w:r>
    </w:p>
    <w:p>
      <w:pPr>
        <w:pStyle w:val="BookText"/>
      </w:pPr>
      <w:r>
        <w:rPr>
          <w:rFonts w:ascii="IRNazanin" w:hAnsi="IRNazanin" w:eastAsia="IRNazanin" w:cs="IRNazanin"/>
          <w:lang w:bidi="fa-IR"/>
          <w:color w:val="111111"/>
          <w:sz w:val="28"/>
          <w:szCs w:val="28"/>
          <w:rtl/>
        </w:rPr>
        <w:t xml:space="preserve">کا: مجهول، تا: مجهول 9 ق ،17 س15*21سم [ف: 5-19]
</w:t>
      </w:r>
    </w:p>
    <w:p>
      <w:pPr>
        <w:sectPr>
          <w:footerReference w:type="default" r:id="rId7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3336.</w:t>
      </w:r>
    </w:p>
    <w:p>
      <w:pPr>
        <w:pStyle w:val="BookText"/>
      </w:pPr>
      <w:r>
        <w:rPr>
          <w:rFonts w:ascii="Amiri" w:hAnsi="Amiri" w:eastAsia="Amiri" w:cs="Amiri"/>
          <w:lang w:bidi="ar-SA"/>
          <w:color w:val="111111"/>
          <w:sz w:val="28"/>
          <w:szCs w:val="28"/>
          <w:rtl/>
        </w:rPr>
        <w:t xml:space="preserve">بغداد؛ عباس عزاوي المحامي ( في دار المخطوطات)؛ رقم المخطوط : 10162/2</w:t>
      </w:r>
    </w:p>
    <w:p>
      <w:pPr>
        <w:pStyle w:val="BookText"/>
      </w:pPr>
      <w:r>
        <w:rPr>
          <w:rFonts w:ascii="IRNazanin" w:hAnsi="IRNazanin" w:eastAsia="IRNazanin" w:cs="IRNazanin"/>
          <w:lang w:bidi="fa-IR"/>
          <w:color w:val="111111"/>
          <w:sz w:val="28"/>
          <w:szCs w:val="28"/>
          <w:rtl/>
        </w:rPr>
        <w:t xml:space="preserve">کا: مجهول، تا: مجهول؛ 26 ص ، 16س، 8*12سم [المورد ش 66-185]</w:t>
      </w:r>
    </w:p>
    <w:p>
      <w:pPr>
        <w:pStyle w:val="BookText"/>
      </w:pPr>
      <w:r>
        <w:rPr>
          <w:rFonts w:ascii="Times New Roman" w:hAnsi="Times New Roman" w:eastAsia="Times New Roman" w:cs="Times New Roman"/>
          <w:lang w:val="en-US" w:bidi="en-US"/>
          <w:color w:val="111111"/>
          <w:sz w:val="28"/>
          <w:szCs w:val="28"/>
          <w:rtl/>
        </w:rPr>
        <w:t xml:space="preserve">3337.</w:t>
      </w:r>
    </w:p>
    <w:p>
      <w:pPr>
        <w:pStyle w:val="BookText"/>
      </w:pPr>
      <w:r>
        <w:rPr>
          <w:rFonts w:ascii="Amiri" w:hAnsi="Amiri" w:eastAsia="Amiri" w:cs="Amiri"/>
          <w:lang w:bidi="ar-SA"/>
          <w:color w:val="111111"/>
          <w:sz w:val="28"/>
          <w:szCs w:val="28"/>
          <w:rtl/>
        </w:rPr>
        <w:t xml:space="preserve">بغداد مكتبة الأوقاف العامة؛ رقم المخطوط : 145/25 مصورة</w:t>
      </w:r>
    </w:p>
    <w:p>
      <w:pPr>
        <w:pStyle w:val="BookText"/>
      </w:pPr>
      <w:r>
        <w:rPr>
          <w:rFonts w:ascii="IRNazanin" w:hAnsi="IRNazanin" w:eastAsia="IRNazanin" w:cs="IRNazanin"/>
          <w:lang w:bidi="fa-IR"/>
          <w:color w:val="111111"/>
          <w:sz w:val="28"/>
          <w:szCs w:val="28"/>
          <w:rtl/>
        </w:rPr>
        <w:t xml:space="preserve">مصدر التصوير: خزانة أحمد ثالث / طوبقبوسراي، إستانبول برقم 2567؛ کا: مجهول، تا: مجهول؛ 8 ق [المورد : 22-264]</w:t>
      </w:r>
    </w:p>
    <w:p>
      <w:pPr>
        <w:pStyle w:val="BookText"/>
      </w:pPr>
      <w:r>
        <w:rPr>
          <w:rFonts w:ascii="Times New Roman" w:hAnsi="Times New Roman" w:eastAsia="Times New Roman" w:cs="Times New Roman"/>
          <w:lang w:val="en-US" w:bidi="en-US"/>
          <w:color w:val="111111"/>
          <w:sz w:val="28"/>
          <w:szCs w:val="28"/>
          <w:rtl/>
        </w:rPr>
        <w:t xml:space="preserve">3338.</w:t>
      </w:r>
    </w:p>
    <w:p>
      <w:pPr>
        <w:pStyle w:val="BookText"/>
      </w:pPr>
      <w:r>
        <w:rPr>
          <w:rFonts w:ascii="Amiri" w:hAnsi="Amiri" w:eastAsia="Amiri" w:cs="Amiri"/>
          <w:lang w:bidi="ar-SA"/>
          <w:color w:val="111111"/>
          <w:sz w:val="28"/>
          <w:szCs w:val="28"/>
          <w:rtl/>
        </w:rPr>
        <w:t xml:space="preserve">الموصل؛ مدرسة الحاج زكريا (في الأوقاف العامة)؛ رقم المخطوط: 18/29/4</w:t>
      </w:r>
    </w:p>
    <w:p>
      <w:pPr>
        <w:pStyle w:val="BookText"/>
      </w:pPr>
      <w:r>
        <w:rPr>
          <w:rFonts w:ascii="IRNazanin" w:hAnsi="IRNazanin" w:eastAsia="IRNazanin" w:cs="IRNazanin"/>
          <w:lang w:bidi="fa-IR"/>
          <w:color w:val="111111"/>
          <w:sz w:val="28"/>
          <w:szCs w:val="28"/>
          <w:rtl/>
        </w:rPr>
        <w:t xml:space="preserve">کا: مجهول، تا: مجهول؛ ناقصة : الآخر؛17*21سم [الأوقاف العامة الموصل: 8-302]</w:t>
      </w:r>
    </w:p>
    <w:p>
      <w:pPr>
        <w:pStyle w:val="BookText"/>
      </w:pPr>
      <w:r>
        <w:rPr>
          <w:rFonts w:ascii="Times New Roman" w:hAnsi="Times New Roman" w:eastAsia="Times New Roman" w:cs="Times New Roman"/>
          <w:lang w:val="en-US" w:bidi="en-US"/>
          <w:color w:val="111111"/>
          <w:sz w:val="28"/>
          <w:szCs w:val="28"/>
          <w:rtl/>
        </w:rPr>
        <w:t xml:space="preserve">3339.</w:t>
      </w:r>
    </w:p>
    <w:p>
      <w:pPr>
        <w:pStyle w:val="BookText"/>
      </w:pPr>
      <w:r>
        <w:rPr>
          <w:rFonts w:ascii="Amiri" w:hAnsi="Amiri" w:eastAsia="Amiri" w:cs="Amiri"/>
          <w:lang w:bidi="ar-SA"/>
          <w:color w:val="111111"/>
          <w:sz w:val="28"/>
          <w:szCs w:val="28"/>
          <w:rtl/>
        </w:rPr>
        <w:t xml:space="preserve">السليمانية؛ الأوقاف المركزية؛ رقم المخطوط : ت/مجاميع 1219-1221</w:t>
      </w:r>
    </w:p>
    <w:p>
      <w:pPr>
        <w:pStyle w:val="BookText"/>
      </w:pPr>
      <w:r>
        <w:rPr>
          <w:rFonts w:ascii="Amiri" w:hAnsi="Amiri" w:eastAsia="Amiri" w:cs="Amiri"/>
          <w:lang w:bidi="ar-SA"/>
          <w:color w:val="111111"/>
          <w:sz w:val="28"/>
          <w:szCs w:val="28"/>
          <w:rtl/>
        </w:rPr>
        <w:t xml:space="preserve">أوّلها: مطابق؛ آخرها: الحديث الخامس والعشرون عن أبي ذر أيضا رضي الله عنه إن ناساً من اصحاب رسول الله صلى الله عليه وسلم قالوا للنبي صلى الله ...</w:t>
      </w:r>
    </w:p>
    <w:p>
      <w:pPr>
        <w:pStyle w:val="BookText"/>
      </w:pPr>
      <w:r>
        <w:rPr>
          <w:rFonts w:ascii="IRNazanin" w:hAnsi="IRNazanin" w:eastAsia="IRNazanin" w:cs="IRNazanin"/>
          <w:lang w:bidi="fa-IR"/>
          <w:color w:val="111111"/>
          <w:sz w:val="28"/>
          <w:szCs w:val="28"/>
          <w:rtl/>
        </w:rPr>
        <w:t xml:space="preserve">کا: مجهول، تا: مجهول ناقصة: الآخر؛ 4 ق 17س،18*23سم [ف: 3-23]</w:t>
      </w:r>
    </w:p>
    <w:p>
      <w:pPr>
        <w:pStyle w:val="BookText"/>
      </w:pPr>
      <w:r>
        <w:rPr>
          <w:rFonts w:ascii="Times New Roman" w:hAnsi="Times New Roman" w:eastAsia="Times New Roman" w:cs="Times New Roman"/>
          <w:lang w:val="en-US" w:bidi="en-US"/>
          <w:color w:val="111111"/>
          <w:sz w:val="28"/>
          <w:szCs w:val="28"/>
          <w:rtl/>
        </w:rPr>
        <w:t xml:space="preserve">3340.</w:t>
      </w:r>
    </w:p>
    <w:p>
      <w:pPr>
        <w:pStyle w:val="BookText"/>
      </w:pPr>
      <w:r>
        <w:rPr>
          <w:rFonts w:ascii="Amiri" w:hAnsi="Amiri" w:eastAsia="Amiri" w:cs="Amiri"/>
          <w:lang w:bidi="ar-SA"/>
          <w:color w:val="111111"/>
          <w:sz w:val="28"/>
          <w:szCs w:val="28"/>
          <w:rtl/>
        </w:rPr>
        <w:t xml:space="preserve">بغداد؛ المكتبة القادرية؛ رقم المخطوط: 1446/15</w:t>
      </w:r>
    </w:p>
    <w:p>
      <w:pPr>
        <w:pStyle w:val="BookText"/>
      </w:pPr>
      <w:r>
        <w:rPr>
          <w:rFonts w:ascii="Amiri" w:hAnsi="Amiri" w:eastAsia="Amiri" w:cs="Amiri"/>
          <w:lang w:bidi="ar-SA"/>
          <w:color w:val="111111"/>
          <w:sz w:val="28"/>
          <w:szCs w:val="28"/>
          <w:rtl/>
        </w:rPr>
        <w:t xml:space="preserve">أوّلها: مطابق؛ آخرها: لا تشرك بي شيئاً لأيتك بقرابها مغفرة، رواه الترمذي. تم.</w:t>
      </w:r>
    </w:p>
    <w:p>
      <w:pPr>
        <w:pStyle w:val="BookText"/>
      </w:pPr>
      <w:r>
        <w:rPr>
          <w:rFonts w:ascii="IRNazanin" w:hAnsi="IRNazanin" w:eastAsia="IRNazanin" w:cs="IRNazanin"/>
          <w:lang w:bidi="fa-IR"/>
          <w:color w:val="111111"/>
          <w:sz w:val="28"/>
          <w:szCs w:val="28"/>
          <w:rtl/>
        </w:rPr>
        <w:t xml:space="preserve">نسخ، کا: مجهول، تا: مجهول؛ 13ق ،(273-261) 19س11*19سم [ف: 5-170]</w:t>
      </w:r>
    </w:p>
    <w:p>
      <w:pPr>
        <w:pStyle w:val="BookText"/>
      </w:pPr>
      <w:r>
        <w:rPr>
          <w:rFonts w:ascii="Times New Roman" w:hAnsi="Times New Roman" w:eastAsia="Times New Roman" w:cs="Times New Roman"/>
          <w:lang w:val="en-US" w:bidi="en-US"/>
          <w:color w:val="111111"/>
          <w:sz w:val="28"/>
          <w:szCs w:val="28"/>
          <w:rtl/>
        </w:rPr>
        <w:t xml:space="preserve">3341.</w:t>
      </w:r>
    </w:p>
    <w:p>
      <w:pPr>
        <w:pStyle w:val="BookText"/>
      </w:pPr>
      <w:r>
        <w:rPr>
          <w:rFonts w:ascii="Amiri" w:hAnsi="Amiri" w:eastAsia="Amiri" w:cs="Amiri"/>
          <w:lang w:bidi="ar-SA"/>
          <w:color w:val="111111"/>
          <w:sz w:val="28"/>
          <w:szCs w:val="28"/>
          <w:rtl/>
        </w:rPr>
        <w:t xml:space="preserve">الموصل؛ مدرسة الحجيات ( في الأوقاف العامة)؛ رقم المخطوط: 22/4/1</w:t>
      </w:r>
    </w:p>
    <w:p>
      <w:pPr>
        <w:pStyle w:val="BookText"/>
      </w:pPr>
      <w:r>
        <w:rPr>
          <w:rFonts w:ascii="IRNazanin" w:hAnsi="IRNazanin" w:eastAsia="IRNazanin" w:cs="IRNazanin"/>
          <w:lang w:bidi="fa-IR"/>
          <w:color w:val="111111"/>
          <w:sz w:val="28"/>
          <w:szCs w:val="28"/>
          <w:rtl/>
        </w:rPr>
        <w:t xml:space="preserve">کا: مجهول، تا: مجهول [الأوقاف العامة -الموصل: 3-100]</w:t>
      </w:r>
    </w:p>
    <w:p>
      <w:pPr>
        <w:pStyle w:val="BookText"/>
      </w:pPr>
      <w:r>
        <w:rPr>
          <w:rFonts w:ascii="Times New Roman" w:hAnsi="Times New Roman" w:eastAsia="Times New Roman" w:cs="Times New Roman"/>
          <w:lang w:val="en-US" w:bidi="en-US"/>
          <w:color w:val="111111"/>
          <w:sz w:val="28"/>
          <w:szCs w:val="28"/>
          <w:rtl/>
        </w:rPr>
        <w:t xml:space="preserve">3342.</w:t>
      </w:r>
    </w:p>
    <w:p>
      <w:pPr>
        <w:pStyle w:val="BookText"/>
      </w:pPr>
      <w:r>
        <w:rPr>
          <w:rFonts w:ascii="Amiri" w:hAnsi="Amiri" w:eastAsia="Amiri" w:cs="Amiri"/>
          <w:lang w:bidi="ar-SA"/>
          <w:color w:val="111111"/>
          <w:sz w:val="28"/>
          <w:szCs w:val="28"/>
          <w:rtl/>
        </w:rPr>
        <w:t xml:space="preserve">بغداد مكتبة الأوقاف العامة؛ رقم المخطوط: 2629/3</w:t>
      </w:r>
    </w:p>
    <w:p>
      <w:pPr>
        <w:pStyle w:val="BookText"/>
      </w:pPr>
      <w:r>
        <w:rPr>
          <w:rFonts w:ascii="IRNazanin" w:hAnsi="IRNazanin" w:eastAsia="IRNazanin" w:cs="IRNazanin"/>
          <w:lang w:bidi="fa-IR"/>
          <w:color w:val="111111"/>
          <w:sz w:val="28"/>
          <w:szCs w:val="28"/>
          <w:rtl/>
        </w:rPr>
        <w:t xml:space="preserve">کا: مجهول، تا: مجهول؛ 16ق،20*12سم [ف: 1-177]</w:t>
      </w:r>
    </w:p>
    <w:p>
      <w:pPr>
        <w:pStyle w:val="BookText"/>
      </w:pPr>
      <w:r>
        <w:rPr>
          <w:rFonts w:ascii="Times New Roman" w:hAnsi="Times New Roman" w:eastAsia="Times New Roman" w:cs="Times New Roman"/>
          <w:lang w:val="en-US" w:bidi="en-US"/>
          <w:color w:val="111111"/>
          <w:sz w:val="28"/>
          <w:szCs w:val="28"/>
          <w:rtl/>
        </w:rPr>
        <w:t xml:space="preserve">3343.</w:t>
      </w:r>
    </w:p>
    <w:p>
      <w:pPr>
        <w:pStyle w:val="BookText"/>
      </w:pPr>
      <w:r>
        <w:rPr>
          <w:rFonts w:ascii="Amiri" w:hAnsi="Amiri" w:eastAsia="Amiri" w:cs="Amiri"/>
          <w:lang w:bidi="ar-SA"/>
          <w:color w:val="111111"/>
          <w:sz w:val="28"/>
          <w:szCs w:val="28"/>
          <w:rtl/>
        </w:rPr>
        <w:t xml:space="preserve">السليمانية؛ الأوقاف المركزية؛ رقم المخطوط: ت/مجاميع /1123-1124</w:t>
      </w:r>
    </w:p>
    <w:p>
      <w:pPr>
        <w:pStyle w:val="BookText"/>
      </w:pPr>
      <w:r>
        <w:rPr>
          <w:rFonts w:ascii="Amiri" w:hAnsi="Amiri" w:eastAsia="Amiri" w:cs="Amiri"/>
          <w:lang w:bidi="ar-SA"/>
          <w:color w:val="111111"/>
          <w:sz w:val="28"/>
          <w:szCs w:val="28"/>
          <w:rtl/>
        </w:rPr>
        <w:t xml:space="preserve">أوّلها: هذا آخر ما قصدته في بيان الأحاديث التي جمعت قواعد الإسلام وتضمنت ما لا يحصى من أنواع العلوم في الأصول والفروع والآداب وسائر وجوه الأحكام</w:t>
      </w:r>
    </w:p>
    <w:p>
      <w:pPr>
        <w:pStyle w:val="BookText"/>
      </w:pPr>
      <w:r>
        <w:rPr>
          <w:rFonts w:ascii="IRNazanin" w:hAnsi="IRNazanin" w:eastAsia="IRNazanin" w:cs="IRNazanin"/>
          <w:lang w:bidi="fa-IR"/>
          <w:color w:val="111111"/>
          <w:sz w:val="28"/>
          <w:szCs w:val="28"/>
          <w:rtl/>
        </w:rPr>
        <w:t xml:space="preserve">کا: اوس بن حسن بن محمود المشهورين ،بزدبن تا: مجهول؛ 15ق، 11*16سم [ف: 3-23]</w:t>
      </w:r>
    </w:p>
    <w:p>
      <w:pPr>
        <w:pStyle w:val="BookText"/>
      </w:pPr>
      <w:r>
        <w:rPr>
          <w:rFonts w:ascii="Amiri" w:hAnsi="Amiri" w:eastAsia="Amiri" w:cs="Amiri"/>
          <w:lang w:bidi="ar-SA"/>
          <w:color w:val="111111"/>
          <w:sz w:val="28"/>
          <w:szCs w:val="28"/>
          <w:rtl/>
        </w:rPr>
        <w:t xml:space="preserve">3344 . النجف الأشرف؛ مكتبة الإمام أمير المؤمنين العامة؛ رقم المخطوط: 21</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54]</w:t>
      </w:r>
    </w:p>
    <w:p>
      <w:pPr>
        <w:pStyle w:val="BookText"/>
      </w:pPr>
      <w:r>
        <w:rPr>
          <w:rFonts w:ascii="Times New Roman" w:hAnsi="Times New Roman" w:eastAsia="Times New Roman" w:cs="Times New Roman"/>
          <w:lang w:val="en-US" w:bidi="en-US"/>
          <w:color w:val="111111"/>
          <w:sz w:val="28"/>
          <w:szCs w:val="28"/>
          <w:rtl/>
        </w:rPr>
        <w:t xml:space="preserve">3345.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4720</w:t>
      </w:r>
    </w:p>
    <w:p>
      <w:pPr>
        <w:pStyle w:val="BookText"/>
      </w:pPr>
      <w:r>
        <w:rPr>
          <w:rFonts w:ascii="IRNazanin" w:hAnsi="IRNazanin" w:eastAsia="IRNazanin" w:cs="IRNazanin"/>
          <w:lang w:bidi="fa-IR"/>
          <w:color w:val="111111"/>
          <w:sz w:val="28"/>
          <w:szCs w:val="28"/>
          <w:rtl/>
        </w:rPr>
        <w:t xml:space="preserve">کا: مجهول، تا: مجهول؛ 58 ص [ف: 1-34]</w:t>
      </w:r>
    </w:p>
    <w:p>
      <w:pPr>
        <w:pStyle w:val="BookText"/>
      </w:pPr>
      <w:r>
        <w:rPr>
          <w:rFonts w:ascii="Times New Roman" w:hAnsi="Times New Roman" w:eastAsia="Times New Roman" w:cs="Times New Roman"/>
          <w:lang w:val="en-US" w:bidi="en-US"/>
          <w:color w:val="111111"/>
          <w:sz w:val="28"/>
          <w:szCs w:val="28"/>
          <w:rtl/>
        </w:rPr>
        <w:t xml:space="preserve">79.</w:t>
      </w:r>
    </w:p>
    <w:p>
      <w:pPr>
        <w:sectPr>
          <w:footerReference w:type="default" r:id="rId774"/>
          <w:footnotePr>
            <w:numStart w:val="1"/>
            <w:numRestart w:val="eachPage"/>
          </w:footnotePr>
          <w:pgSz w:orient="portrait" w:w="11905.511811023622" w:h="16837.79527559055"/>
          <w:pgMar w:top="1440" w:right="1440" w:bottom="1440" w:left="1440" w:header="720" w:footer="720" w:gutter="0"/>
          <w:cols w:num="1" w:space="720"/>
        </w:sectPr>
      </w:pPr>
    </w:p>
    <w:bookmarkStart w:id="601" w:name="pg7770_70275"/>
    <w:bookmarkEnd w:id="601"/>
    <w:p>
      <w:pPr>
        <w:pStyle w:val="BookText"/>
      </w:pPr>
      <w:r>
        <w:rPr>
          <w:rFonts w:ascii="Times New Roman" w:hAnsi="Times New Roman" w:eastAsia="Times New Roman" w:cs="Times New Roman"/>
          <w:lang w:val="en-US" w:bidi="en-US"/>
          <w:color w:val="111111"/>
          <w:sz w:val="28"/>
          <w:szCs w:val="28"/>
          <w:rtl/>
        </w:rPr>
        <w:t xml:space="preserve">3346.</w:t>
      </w:r>
    </w:p>
    <w:p>
      <w:pPr>
        <w:pStyle w:val="BookText"/>
      </w:pPr>
      <w:r>
        <w:rPr>
          <w:rFonts w:ascii="IRNazanin" w:hAnsi="IRNazanin" w:eastAsia="IRNazanin" w:cs="IRNazanin"/>
          <w:lang w:bidi="fa-IR"/>
          <w:color w:val="111111"/>
          <w:sz w:val="28"/>
          <w:szCs w:val="28"/>
          <w:rtl/>
        </w:rPr>
        <w:t xml:space="preserve">بغداد؛ دار المخطوطات؛ رقم المخطوط: 10383/1</w:t>
      </w:r>
    </w:p>
    <w:p>
      <w:pPr>
        <w:pStyle w:val="BookText"/>
      </w:pPr>
      <w:r>
        <w:rPr>
          <w:rFonts w:ascii="IRNazanin" w:hAnsi="IRNazanin" w:eastAsia="IRNazanin" w:cs="IRNazanin"/>
          <w:lang w:bidi="fa-IR"/>
          <w:color w:val="111111"/>
          <w:sz w:val="28"/>
          <w:szCs w:val="28"/>
          <w:rtl/>
        </w:rPr>
        <w:t xml:space="preserve">کا: مجهول، تا: مجهول [دار صدام-ف: حدیث -43]</w:t>
      </w:r>
    </w:p>
    <w:p>
      <w:pPr>
        <w:pStyle w:val="BookText"/>
      </w:pPr>
      <w:r>
        <w:rPr>
          <w:rFonts w:ascii="Times New Roman" w:hAnsi="Times New Roman" w:eastAsia="Times New Roman" w:cs="Times New Roman"/>
          <w:lang w:val="en-US" w:bidi="en-US"/>
          <w:color w:val="111111"/>
          <w:sz w:val="28"/>
          <w:szCs w:val="28"/>
          <w:rtl/>
        </w:rPr>
        <w:t xml:space="preserve">3347.</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ج-72/1</w:t>
      </w:r>
    </w:p>
    <w:p>
      <w:pPr>
        <w:pStyle w:val="BookText"/>
      </w:pPr>
      <w:r>
        <w:rPr>
          <w:rFonts w:ascii="IRNazanin" w:hAnsi="IRNazanin" w:eastAsia="IRNazanin" w:cs="IRNazanin"/>
          <w:lang w:bidi="fa-IR"/>
          <w:color w:val="111111"/>
          <w:sz w:val="28"/>
          <w:szCs w:val="28"/>
          <w:rtl/>
        </w:rPr>
        <w:t xml:space="preserve">کا: مجهول، تا: مجهول؛ 16/2*22/5سم [ف: 304]</w:t>
      </w:r>
    </w:p>
    <w:p>
      <w:pPr>
        <w:pStyle w:val="BookText"/>
      </w:pPr>
      <w:r>
        <w:rPr>
          <w:rFonts w:ascii="Times New Roman" w:hAnsi="Times New Roman" w:eastAsia="Times New Roman" w:cs="Times New Roman"/>
          <w:lang w:val="en-US" w:bidi="en-US"/>
          <w:color w:val="111111"/>
          <w:sz w:val="28"/>
          <w:szCs w:val="28"/>
          <w:rtl/>
        </w:rPr>
        <w:t xml:space="preserve">3348.</w:t>
      </w:r>
    </w:p>
    <w:p>
      <w:pPr>
        <w:pStyle w:val="BookText"/>
      </w:pPr>
      <w:r>
        <w:rPr>
          <w:rFonts w:ascii="Amiri" w:hAnsi="Amiri" w:eastAsia="Amiri" w:cs="Amiri"/>
          <w:lang w:bidi="ar-SA"/>
          <w:color w:val="111111"/>
          <w:sz w:val="28"/>
          <w:szCs w:val="28"/>
          <w:rtl/>
        </w:rPr>
        <w:t xml:space="preserve">بغداد؛ الخزانة الآلوسية ضمن دار المخطوطات؛ رقم المخطوط : 8553/2</w:t>
      </w:r>
    </w:p>
    <w:p>
      <w:pPr>
        <w:pStyle w:val="BookText"/>
      </w:pPr>
      <w:r>
        <w:rPr>
          <w:rFonts w:ascii="IRNazanin" w:hAnsi="IRNazanin" w:eastAsia="IRNazanin" w:cs="IRNazanin"/>
          <w:lang w:bidi="fa-IR"/>
          <w:color w:val="111111"/>
          <w:sz w:val="28"/>
          <w:szCs w:val="28"/>
          <w:rtl/>
        </w:rPr>
        <w:t xml:space="preserve">کا: مجهول، تا: مجهول 35 ص، 13 س ،15*21 سم :[المورد 13-177]</w:t>
      </w:r>
    </w:p>
    <w:p>
      <w:pPr>
        <w:pStyle w:val="BookText"/>
      </w:pPr>
      <w:r>
        <w:rPr>
          <w:rFonts w:ascii="Times New Roman" w:hAnsi="Times New Roman" w:eastAsia="Times New Roman" w:cs="Times New Roman"/>
          <w:lang w:val="en-US" w:bidi="en-US"/>
          <w:color w:val="111111"/>
          <w:sz w:val="28"/>
          <w:szCs w:val="28"/>
          <w:rtl/>
        </w:rPr>
        <w:t xml:space="preserve">3349.</w:t>
      </w:r>
    </w:p>
    <w:p>
      <w:pPr>
        <w:pStyle w:val="BookText"/>
      </w:pPr>
      <w:r>
        <w:rPr>
          <w:rFonts w:ascii="Amiri" w:hAnsi="Amiri" w:eastAsia="Amiri" w:cs="Amiri"/>
          <w:lang w:bidi="ar-SA"/>
          <w:color w:val="111111"/>
          <w:sz w:val="28"/>
          <w:szCs w:val="28"/>
          <w:rtl/>
        </w:rPr>
        <w:t xml:space="preserve">بغداد المكتبة القادرية؛ رقم المخطوط: 178/2</w:t>
      </w:r>
    </w:p>
    <w:p>
      <w:pPr>
        <w:pStyle w:val="BookText"/>
      </w:pPr>
      <w:r>
        <w:rPr>
          <w:rFonts w:ascii="IRNazanin" w:hAnsi="IRNazanin" w:eastAsia="IRNazanin" w:cs="IRNazanin"/>
          <w:lang w:bidi="fa-IR"/>
          <w:color w:val="111111"/>
          <w:sz w:val="28"/>
          <w:szCs w:val="28"/>
          <w:rtl/>
        </w:rPr>
        <w:t xml:space="preserve">کا: مجهول، تا: مجهول؛ 11 ق (16-6) ، 15س، 2115/5سم [ف: 1-225]</w:t>
      </w:r>
    </w:p>
    <w:p>
      <w:pPr>
        <w:pStyle w:val="BookText"/>
      </w:pPr>
      <w:r>
        <w:rPr>
          <w:rFonts w:ascii="Amiri" w:hAnsi="Amiri" w:eastAsia="Amiri" w:cs="Amiri"/>
          <w:lang w:bidi="ar-SA"/>
          <w:color w:val="111111"/>
          <w:sz w:val="28"/>
          <w:szCs w:val="28"/>
          <w:rtl/>
        </w:rPr>
        <w:t xml:space="preserve">3350 . الموصل ؛ المدرسة الرضوانية (في الأوقاف العامة)؛ رقم المخطوط: 2/1</w:t>
      </w:r>
    </w:p>
    <w:p>
      <w:pPr>
        <w:pStyle w:val="BookText"/>
      </w:pPr>
      <w:r>
        <w:rPr>
          <w:rFonts w:ascii="IRNazanin" w:hAnsi="IRNazanin" w:eastAsia="IRNazanin" w:cs="IRNazanin"/>
          <w:lang w:bidi="fa-IR"/>
          <w:color w:val="111111"/>
          <w:sz w:val="28"/>
          <w:szCs w:val="28"/>
          <w:rtl/>
        </w:rPr>
        <w:t xml:space="preserve">کا: مجهول، تا: مجهول؛ 83 ق 1621سم [الأوقاف العامة - الموصل: 8-53]</w:t>
      </w:r>
    </w:p>
    <w:p>
      <w:pPr>
        <w:pStyle w:val="BookText"/>
      </w:pPr>
      <w:r>
        <w:rPr>
          <w:rFonts w:ascii="Times New Roman" w:hAnsi="Times New Roman" w:eastAsia="Times New Roman" w:cs="Times New Roman"/>
          <w:lang w:val="en-US" w:bidi="en-US"/>
          <w:color w:val="111111"/>
          <w:sz w:val="28"/>
          <w:szCs w:val="28"/>
          <w:rtl/>
        </w:rPr>
        <w:t xml:space="preserve">3351.</w:t>
      </w:r>
    </w:p>
    <w:p>
      <w:pPr>
        <w:pStyle w:val="BookText"/>
      </w:pPr>
      <w:r>
        <w:rPr>
          <w:rFonts w:ascii="IRNazanin" w:hAnsi="IRNazanin" w:eastAsia="IRNazanin" w:cs="IRNazanin"/>
          <w:lang w:bidi="fa-IR"/>
          <w:color w:val="111111"/>
          <w:sz w:val="28"/>
          <w:szCs w:val="28"/>
          <w:rtl/>
        </w:rPr>
        <w:t xml:space="preserve">بغداد؛ دار المخطوطات؛ رقم المخطوط : 33852</w:t>
      </w:r>
    </w:p>
    <w:p>
      <w:pPr>
        <w:pStyle w:val="BookText"/>
      </w:pPr>
      <w:r>
        <w:rPr>
          <w:rFonts w:ascii="IRNazanin" w:hAnsi="IRNazanin" w:eastAsia="IRNazanin" w:cs="IRNazanin"/>
          <w:lang w:bidi="fa-IR"/>
          <w:color w:val="111111"/>
          <w:sz w:val="28"/>
          <w:szCs w:val="28"/>
          <w:rtl/>
        </w:rPr>
        <w:t xml:space="preserve">كا: أحمد بن أحمد المالكي، تا: مجهول؛ 66 ص، 13 س ،24*17سم [دار صدام-ف: حدیث 41]</w:t>
      </w:r>
    </w:p>
    <w:p>
      <w:pPr>
        <w:pStyle w:val="Heading2"/>
      </w:pPr>
      <w:bookmarkStart w:id="2252" w:name="_Toc1580"/>
      <w:r>
        <w:t>الأربعون حديثاً / حديث - عربي</w:t>
      </w:r>
      <w:bookmarkEnd w:id="2252"/>
    </w:p>
    <w:p>
      <w:pPr>
        <w:pStyle w:val="BookText"/>
      </w:pPr>
      <w:r>
        <w:rPr>
          <w:rFonts w:ascii="Amiri" w:hAnsi="Amiri" w:eastAsia="Amiri" w:cs="Amiri"/>
          <w:lang w:bidi="ar-SA"/>
          <w:color w:val="111111"/>
          <w:sz w:val="28"/>
          <w:szCs w:val="28"/>
          <w:rtl/>
        </w:rPr>
        <w:t xml:space="preserve">الإربلي اسعد بن إبراهيم ( - القرن 7 ه-)</w:t>
      </w:r>
    </w:p>
    <w:p>
      <w:pPr>
        <w:pStyle w:val="BookText"/>
      </w:pPr>
      <w:r>
        <w:rPr>
          <w:rFonts w:ascii="Amiri" w:hAnsi="Amiri" w:eastAsia="Amiri" w:cs="Amiri"/>
          <w:lang w:bidi="ar-SA"/>
          <w:color w:val="111111"/>
          <w:sz w:val="28"/>
          <w:szCs w:val="28"/>
          <w:rtl/>
        </w:rPr>
        <w:t xml:space="preserve">تاريخ التأليف: 610ه-</w:t>
      </w:r>
    </w:p>
    <w:p>
      <w:pPr>
        <w:pStyle w:val="BookText"/>
      </w:pPr>
      <w:r>
        <w:rPr>
          <w:rFonts w:ascii="Amiri" w:hAnsi="Amiri" w:eastAsia="Amiri" w:cs="Amiri"/>
          <w:lang w:bidi="ar-SA"/>
          <w:color w:val="111111"/>
          <w:sz w:val="28"/>
          <w:szCs w:val="28"/>
          <w:rtl/>
        </w:rPr>
        <w:t xml:space="preserve">أوّله: البسملة قال الراجي رحمة ربه المستغفر من ذنبه أسعد بن إبراهيم ... كنت سمعت على كثير من مشايخ الحديث أن النبي صلى الله عليه وآله وسلم قال من حفظ على أربعين حديثا كنت شفيعا له يوم القيمة ... قال أن السائل سئل عنه محمد بن إدريس الشافعي الإمام المطلق رضي الله عنه فقال هي مناقب أهل البيت عليهم السلام آخره من طريق أخر أن فاطمه قالت مالي أراك تمدح أبابكر وعمر ولم تمدح عليا فقا للها يا فاطمه أرايتي من يمدح نفسه والله يعلم بحقايق الأمور وتصاريف الدهور ..</w:t>
      </w:r>
    </w:p>
    <w:p>
      <w:pPr>
        <w:pStyle w:val="BookText"/>
      </w:pPr>
      <w:r>
        <w:rPr>
          <w:rFonts w:ascii="Amiri" w:hAnsi="Amiri" w:eastAsia="Amiri" w:cs="Amiri"/>
          <w:lang w:bidi="ar-SA"/>
          <w:color w:val="111111"/>
          <w:sz w:val="28"/>
          <w:szCs w:val="28"/>
          <w:rtl/>
        </w:rPr>
        <w:t xml:space="preserve">[فنخا 2: 871-872(13 نسخة)]</w:t>
      </w:r>
    </w:p>
    <w:p>
      <w:pPr>
        <w:pStyle w:val="BookText"/>
      </w:pPr>
      <w:r>
        <w:rPr>
          <w:rFonts w:ascii="Times New Roman" w:hAnsi="Times New Roman" w:eastAsia="Times New Roman" w:cs="Times New Roman"/>
          <w:lang w:val="en-US" w:bidi="en-US"/>
          <w:color w:val="111111"/>
          <w:sz w:val="28"/>
          <w:szCs w:val="28"/>
          <w:rtl/>
        </w:rPr>
        <w:t xml:space="preserve">3352.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2886/2</w:t>
      </w:r>
    </w:p>
    <w:p>
      <w:pPr>
        <w:pStyle w:val="BookText"/>
      </w:pPr>
      <w:r>
        <w:rPr>
          <w:rFonts w:ascii="Amiri" w:hAnsi="Amiri" w:eastAsia="Amiri" w:cs="Amiri"/>
          <w:lang w:bidi="ar-SA"/>
          <w:color w:val="111111"/>
          <w:sz w:val="28"/>
          <w:szCs w:val="28"/>
          <w:rtl/>
        </w:rPr>
        <w:t xml:space="preserve">أوّلها: مطابق؛ آخرها: تمت الأحاديث الأربعون بحمد الله وحسن توفيقه ...</w:t>
      </w:r>
    </w:p>
    <w:p>
      <w:pPr>
        <w:pStyle w:val="BookText"/>
      </w:pPr>
      <w:r>
        <w:rPr>
          <w:rFonts w:ascii="Amiri" w:hAnsi="Amiri" w:eastAsia="Amiri" w:cs="Amiri"/>
          <w:lang w:bidi="ar-SA"/>
          <w:color w:val="111111"/>
          <w:sz w:val="28"/>
          <w:szCs w:val="28"/>
          <w:rtl/>
        </w:rPr>
        <w:t xml:space="preserve">كا: زين الدين بن احمد، تا: 7 ربيع الأوّل 1075ه-، النجف الأشرف؛ 8 ص 13/6*19سم [ف: 1-54]
</w:t>
      </w:r>
    </w:p>
    <w:p>
      <w:pPr>
        <w:sectPr>
          <w:footerReference w:type="default" r:id="rId775"/>
          <w:footnotePr>
            <w:numStart w:val="1"/>
            <w:numRestart w:val="eachPage"/>
          </w:footnotePr>
          <w:pgSz w:orient="portrait" w:w="11905.511811023622" w:h="16837.79527559055"/>
          <w:pgMar w:top="1440" w:right="1440" w:bottom="1440" w:left="1440" w:header="720" w:footer="720" w:gutter="0"/>
          <w:cols w:num="1" w:space="720"/>
        </w:sectPr>
      </w:pPr>
    </w:p>
    <w:bookmarkStart w:id="602" w:name="pg7770_70276"/>
    <w:bookmarkEnd w:id="602"/>
    <w:p>
      <w:pPr>
        <w:pStyle w:val="BookText"/>
      </w:pPr>
      <w:r>
        <w:rPr>
          <w:rFonts w:ascii="Times New Roman" w:hAnsi="Times New Roman" w:eastAsia="Times New Roman" w:cs="Times New Roman"/>
          <w:lang w:val="en-US" w:bidi="en-US"/>
          <w:color w:val="111111"/>
          <w:sz w:val="28"/>
          <w:szCs w:val="28"/>
          <w:rtl/>
        </w:rPr>
        <w:t xml:space="preserve">3353.</w:t>
      </w:r>
    </w:p>
    <w:p>
      <w:pPr>
        <w:pStyle w:val="BookText"/>
      </w:pPr>
      <w:r>
        <w:rPr>
          <w:rFonts w:ascii="Amiri" w:hAnsi="Amiri" w:eastAsia="Amiri" w:cs="Amiri"/>
          <w:lang w:bidi="ar-SA"/>
          <w:color w:val="111111"/>
          <w:sz w:val="28"/>
          <w:szCs w:val="28"/>
          <w:rtl/>
        </w:rPr>
        <w:t xml:space="preserve">النجف الأشرف ؛ حسينيه شوشتريها؛ رقم المخطوط: 316/1</w:t>
      </w:r>
    </w:p>
    <w:p>
      <w:pPr>
        <w:pStyle w:val="BookText"/>
      </w:pPr>
      <w:r>
        <w:rPr>
          <w:rFonts w:ascii="IRNazanin" w:hAnsi="IRNazanin" w:eastAsia="IRNazanin" w:cs="IRNazanin"/>
          <w:lang w:bidi="fa-IR"/>
          <w:color w:val="111111"/>
          <w:sz w:val="28"/>
          <w:szCs w:val="28"/>
          <w:rtl/>
        </w:rPr>
        <w:t xml:space="preserve">نسخ، كا: أبو الحسن الطيب بن محمّد إبراهيم، تا 1095ه-، شیراز [نشریه: 11-852]</w:t>
      </w:r>
    </w:p>
    <w:p>
      <w:pPr>
        <w:pStyle w:val="BookText"/>
      </w:pPr>
      <w:r>
        <w:rPr>
          <w:rFonts w:ascii="Times New Roman" w:hAnsi="Times New Roman" w:eastAsia="Times New Roman" w:cs="Times New Roman"/>
          <w:lang w:val="en-US" w:bidi="en-US"/>
          <w:color w:val="111111"/>
          <w:sz w:val="28"/>
          <w:szCs w:val="28"/>
          <w:rtl/>
        </w:rPr>
        <w:t xml:space="preserve">3354.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725/5</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عبد بن محمّد بن عبد الله الأحسائي تا: 1116ه-، 15 ص، 17س،13*18/5سم [ف:48-1]</w:t>
      </w:r>
    </w:p>
    <w:p>
      <w:pPr>
        <w:pStyle w:val="BookText"/>
      </w:pPr>
      <w:r>
        <w:rPr>
          <w:rFonts w:ascii="Times New Roman" w:hAnsi="Times New Roman" w:eastAsia="Times New Roman" w:cs="Times New Roman"/>
          <w:lang w:val="en-US" w:bidi="en-US"/>
          <w:color w:val="111111"/>
          <w:sz w:val="28"/>
          <w:szCs w:val="28"/>
          <w:rtl/>
        </w:rPr>
        <w:t xml:space="preserve">3355.</w:t>
      </w:r>
    </w:p>
    <w:p>
      <w:pPr>
        <w:pStyle w:val="BookText"/>
      </w:pPr>
      <w:r>
        <w:rPr>
          <w:rFonts w:ascii="Amiri" w:hAnsi="Amiri" w:eastAsia="Amiri" w:cs="Amiri"/>
          <w:lang w:bidi="ar-SA"/>
          <w:color w:val="111111"/>
          <w:sz w:val="28"/>
          <w:szCs w:val="28"/>
          <w:rtl/>
        </w:rPr>
        <w:t xml:space="preserve">النجف الأشرف ؛ حسينيه شوشتريها رقم المخطوط: 271/2</w:t>
      </w:r>
    </w:p>
    <w:p>
      <w:pPr>
        <w:pStyle w:val="BookText"/>
      </w:pPr>
      <w:r>
        <w:rPr>
          <w:rFonts w:ascii="IRNazanin" w:hAnsi="IRNazanin" w:eastAsia="IRNazanin" w:cs="IRNazanin"/>
          <w:lang w:bidi="fa-IR"/>
          <w:color w:val="111111"/>
          <w:sz w:val="28"/>
          <w:szCs w:val="28"/>
          <w:rtl/>
        </w:rPr>
        <w:t xml:space="preserve">نسخ، كا: النجف آبادي، تا: 1308ه-، 22 ق 14*21سم [ نشریه: 11-846]</w:t>
      </w:r>
    </w:p>
    <w:p>
      <w:pPr>
        <w:pStyle w:val="BookText"/>
      </w:pPr>
      <w:r>
        <w:rPr>
          <w:rFonts w:ascii="Amiri" w:hAnsi="Amiri" w:eastAsia="Amiri" w:cs="Amiri"/>
          <w:lang w:bidi="ar-SA"/>
          <w:color w:val="111111"/>
          <w:sz w:val="28"/>
          <w:szCs w:val="28"/>
          <w:rtl/>
        </w:rPr>
        <w:t xml:space="preserve">3356 . النجف الأشرف ؛ مؤسسة كاشف الغطاء العامة؛ رقم المخطوط: 1864</w:t>
      </w:r>
    </w:p>
    <w:p>
      <w:pPr>
        <w:pStyle w:val="BookText"/>
      </w:pPr>
      <w:r>
        <w:rPr>
          <w:rFonts w:ascii="Amiri" w:hAnsi="Amiri" w:eastAsia="Amiri" w:cs="Amiri"/>
          <w:lang w:bidi="ar-SA"/>
          <w:color w:val="111111"/>
          <w:sz w:val="28"/>
          <w:szCs w:val="28"/>
          <w:rtl/>
        </w:rPr>
        <w:t xml:space="preserve">كا: علي بن عبد الله الحسيني الحائري، تا: 1340 ه-، 29 ص [ف: 1-329]</w:t>
      </w:r>
    </w:p>
    <w:p>
      <w:pPr>
        <w:pStyle w:val="BookText"/>
      </w:pPr>
      <w:r>
        <w:rPr>
          <w:rFonts w:ascii="Times New Roman" w:hAnsi="Times New Roman" w:eastAsia="Times New Roman" w:cs="Times New Roman"/>
          <w:lang w:val="en-US" w:bidi="en-US"/>
          <w:color w:val="111111"/>
          <w:sz w:val="28"/>
          <w:szCs w:val="28"/>
          <w:rtl/>
        </w:rPr>
        <w:t xml:space="preserve">3357.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4314</w:t>
      </w:r>
    </w:p>
    <w:p>
      <w:pPr>
        <w:pStyle w:val="BookText"/>
      </w:pPr>
      <w:r>
        <w:rPr>
          <w:rFonts w:ascii="Amiri" w:hAnsi="Amiri" w:eastAsia="Amiri" w:cs="Amiri"/>
          <w:lang w:bidi="ar-SA"/>
          <w:color w:val="111111"/>
          <w:sz w:val="28"/>
          <w:szCs w:val="28"/>
          <w:rtl/>
        </w:rPr>
        <w:t xml:space="preserve">كا: محمّد بن طاهر السماوي، تا: 1356ه-، 17ص [ف: 1-34]</w:t>
      </w:r>
    </w:p>
    <w:p>
      <w:pPr>
        <w:pStyle w:val="BookText"/>
      </w:pPr>
      <w:r>
        <w:rPr>
          <w:rFonts w:ascii="Times New Roman" w:hAnsi="Times New Roman" w:eastAsia="Times New Roman" w:cs="Times New Roman"/>
          <w:lang w:val="en-US" w:bidi="en-US"/>
          <w:color w:val="111111"/>
          <w:sz w:val="28"/>
          <w:szCs w:val="28"/>
          <w:rtl/>
        </w:rPr>
        <w:t xml:space="preserve">3358.</w:t>
      </w:r>
    </w:p>
    <w:p>
      <w:pPr>
        <w:pStyle w:val="BookText"/>
      </w:pPr>
      <w:r>
        <w:rPr>
          <w:rFonts w:ascii="Amiri" w:hAnsi="Amiri" w:eastAsia="Amiri" w:cs="Amiri"/>
          <w:lang w:bidi="ar-SA"/>
          <w:color w:val="111111"/>
          <w:sz w:val="28"/>
          <w:szCs w:val="28"/>
          <w:rtl/>
        </w:rPr>
        <w:t xml:space="preserve">النجف الأشرف؛ مكتبة السيد محمد صادق بحر العلوم؛ رقم المخطوط: 80/3</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كا: السيد محمّد صادق بحر العلوم، تا: 6 رجب 1360ه-، 12 ق، 19س،17*21سم [ف:</w:t>
      </w:r>
    </w:p>
    <w:p>
      <w:pPr>
        <w:pStyle w:val="BookText"/>
      </w:pPr>
      <w:r>
        <w:rPr>
          <w:rFonts w:ascii="Times New Roman" w:hAnsi="Times New Roman" w:eastAsia="Times New Roman" w:cs="Times New Roman"/>
          <w:lang w:val="en-US" w:bidi="en-US"/>
          <w:color w:val="111111"/>
          <w:sz w:val="28"/>
          <w:szCs w:val="28"/>
          <w:rtl/>
        </w:rPr>
        <w:t xml:space="preserve">135]</w:t>
      </w:r>
    </w:p>
    <w:p>
      <w:pPr>
        <w:pStyle w:val="BookText"/>
      </w:pPr>
      <w:r>
        <w:rPr>
          <w:rFonts w:ascii="Times New Roman" w:hAnsi="Times New Roman" w:eastAsia="Times New Roman" w:cs="Times New Roman"/>
          <w:lang w:val="en-US" w:bidi="en-US"/>
          <w:color w:val="111111"/>
          <w:sz w:val="28"/>
          <w:szCs w:val="28"/>
          <w:rtl/>
        </w:rPr>
        <w:t xml:space="preserve">3359.</w:t>
      </w:r>
    </w:p>
    <w:p>
      <w:pPr>
        <w:pStyle w:val="BookText"/>
      </w:pPr>
      <w:r>
        <w:rPr>
          <w:rFonts w:ascii="Amiri" w:hAnsi="Amiri" w:eastAsia="Amiri" w:cs="Amiri"/>
          <w:lang w:bidi="ar-SA"/>
          <w:color w:val="111111"/>
          <w:sz w:val="28"/>
          <w:szCs w:val="28"/>
          <w:rtl/>
        </w:rPr>
        <w:t xml:space="preserve">النجف الأشرف؛ مكتبة الإمام أميرالمؤمنين العامة؛ رقم المخطوط: 270</w:t>
      </w:r>
    </w:p>
    <w:p>
      <w:pPr>
        <w:pStyle w:val="BookText"/>
      </w:pPr>
      <w:r>
        <w:rPr>
          <w:rFonts w:ascii="IRNazanin" w:hAnsi="IRNazanin" w:eastAsia="IRNazanin" w:cs="IRNazanin"/>
          <w:lang w:bidi="fa-IR"/>
          <w:color w:val="111111"/>
          <w:sz w:val="28"/>
          <w:szCs w:val="28"/>
          <w:rtl/>
        </w:rPr>
        <w:t xml:space="preserve">کا: شیر محمّد الهمداني، تا: 1368ه- [ معجم المخطوطات النجفية: 721]</w:t>
      </w:r>
    </w:p>
    <w:p>
      <w:pPr>
        <w:pStyle w:val="Heading2"/>
      </w:pPr>
      <w:bookmarkStart w:id="2253" w:name="_Toc1581"/>
      <w:r>
        <w:t>الأربعون حديثا / حديث - عربي</w:t>
      </w:r>
      <w:bookmarkEnd w:id="2253"/>
    </w:p>
    <w:p>
      <w:pPr>
        <w:pStyle w:val="BookText"/>
      </w:pPr>
      <w:r>
        <w:rPr>
          <w:rFonts w:ascii="Amiri" w:hAnsi="Amiri" w:eastAsia="Amiri" w:cs="Amiri"/>
          <w:lang w:bidi="ar-SA"/>
          <w:color w:val="111111"/>
          <w:sz w:val="28"/>
          <w:szCs w:val="28"/>
          <w:rtl/>
        </w:rPr>
        <w:t xml:space="preserve">الزبزاري، عبد الرحمن بن داود ( - القرن 7 ه-)</w:t>
      </w:r>
    </w:p>
    <w:p>
      <w:pPr>
        <w:pStyle w:val="BookText"/>
      </w:pPr>
      <w:r>
        <w:rPr>
          <w:rFonts w:ascii="Times New Roman" w:hAnsi="Times New Roman" w:eastAsia="Times New Roman" w:cs="Times New Roman"/>
          <w:lang w:val="en-US" w:bidi="en-US"/>
          <w:color w:val="111111"/>
          <w:sz w:val="28"/>
          <w:szCs w:val="28"/>
          <w:rtl/>
        </w:rPr>
        <w:t xml:space="preserve">3360.</w:t>
      </w:r>
    </w:p>
    <w:p>
      <w:pPr>
        <w:pStyle w:val="BookText"/>
      </w:pPr>
      <w:r>
        <w:rPr>
          <w:rFonts w:ascii="Amiri" w:hAnsi="Amiri" w:eastAsia="Amiri" w:cs="Amiri"/>
          <w:lang w:bidi="ar-SA"/>
          <w:color w:val="111111"/>
          <w:sz w:val="28"/>
          <w:szCs w:val="28"/>
          <w:rtl/>
        </w:rPr>
        <w:t xml:space="preserve">بغداد؛ مكتبة الأوقاف العامة؛ رقم المخطوط: 6594/1</w:t>
      </w:r>
    </w:p>
    <w:p>
      <w:pPr>
        <w:pStyle w:val="BookText"/>
      </w:pPr>
      <w:r>
        <w:rPr>
          <w:rFonts w:ascii="Amiri" w:hAnsi="Amiri" w:eastAsia="Amiri" w:cs="Amiri"/>
          <w:lang w:bidi="ar-SA"/>
          <w:color w:val="111111"/>
          <w:sz w:val="28"/>
          <w:szCs w:val="28"/>
          <w:rtl/>
        </w:rPr>
        <w:t xml:space="preserve">أوّلها: الحديث الأوّل، قال رسول الله صلى الله عليه وسلم لعلي رضي الله عنه يا علي: من مشي في حاجة أخيه المسلم ...</w:t>
      </w:r>
    </w:p>
    <w:p>
      <w:pPr>
        <w:pStyle w:val="BookText"/>
      </w:pPr>
      <w:r>
        <w:rPr>
          <w:rFonts w:ascii="IRNazanin" w:hAnsi="IRNazanin" w:eastAsia="IRNazanin" w:cs="IRNazanin"/>
          <w:lang w:bidi="fa-IR"/>
          <w:color w:val="111111"/>
          <w:sz w:val="28"/>
          <w:szCs w:val="28"/>
          <w:rtl/>
        </w:rPr>
        <w:t xml:space="preserve">کا: مجهول، تا: مجهول؛ ق 1520سم [ف: 1-181]
</w:t>
      </w:r>
    </w:p>
    <w:p>
      <w:pPr>
        <w:sectPr>
          <w:footerReference w:type="default" r:id="rId776"/>
          <w:footnotePr>
            <w:numStart w:val="1"/>
            <w:numRestart w:val="eachPage"/>
          </w:footnotePr>
          <w:pgSz w:orient="portrait" w:w="11905.511811023622" w:h="16837.79527559055"/>
          <w:pgMar w:top="1440" w:right="1440" w:bottom="1440" w:left="1440" w:header="720" w:footer="720" w:gutter="0"/>
          <w:cols w:num="1" w:space="720"/>
        </w:sectPr>
      </w:pPr>
    </w:p>
    <w:bookmarkStart w:id="603" w:name="pg7770_70277"/>
    <w:bookmarkEnd w:id="603"/>
    <w:p>
      <w:pPr>
        <w:pStyle w:val="Heading2"/>
      </w:pPr>
      <w:bookmarkStart w:id="2254" w:name="_Toc1582"/>
      <w:r>
        <w:t>الأربعون حديثاً = أربعين حديث / حديث - عربي</w:t>
      </w:r>
      <w:bookmarkEnd w:id="2254"/>
    </w:p>
    <w:p>
      <w:pPr>
        <w:pStyle w:val="BookText"/>
      </w:pPr>
      <w:r>
        <w:rPr>
          <w:rFonts w:ascii="Amiri" w:hAnsi="Amiri" w:eastAsia="Amiri" w:cs="Amiri"/>
          <w:lang w:bidi="ar-SA"/>
          <w:color w:val="111111"/>
          <w:sz w:val="28"/>
          <w:szCs w:val="28"/>
          <w:rtl/>
        </w:rPr>
        <w:t xml:space="preserve">؟ الشهيد الأوّل، محمّد بن مكّي(734 - 786 ه- )</w:t>
      </w:r>
    </w:p>
    <w:p>
      <w:pPr>
        <w:pStyle w:val="BookText"/>
      </w:pPr>
      <w:r>
        <w:rPr>
          <w:rFonts w:ascii="Amiri" w:hAnsi="Amiri" w:eastAsia="Amiri" w:cs="Amiri"/>
          <w:lang w:bidi="ar-SA"/>
          <w:color w:val="111111"/>
          <w:sz w:val="28"/>
          <w:szCs w:val="28"/>
          <w:rtl/>
        </w:rPr>
        <w:t xml:space="preserve">أوّله : البسملة قال عبد الله الفقير إلى غفران الله محمّد بن مكي ... بعد حمد الله تبارك وتعالى على جميع النعم ... أنه لما كثرت عناية العلماء السالفين والفضلاء المتقدمين بجمع أربعين حديثا من الأحاديث النبوية والألفاظ الإمامية بما اشتهر في النقل الصحيح عنه بألفاظ مختلفة بهذا العدد المخصوص فمنها ما أخبرني به شيخي الإمام ... المحقق فقيه أهل البيت عليهم السلام عميد الملة والدين سنة إحدى وخمسين وسبعمائه عن خاله السعيد الإمام محيي السنة وقامع البدعة</w:t>
      </w:r>
    </w:p>
    <w:p>
      <w:pPr>
        <w:pStyle w:val="BookText"/>
      </w:pPr>
      <w:r>
        <w:rPr>
          <w:rFonts w:ascii="Amiri" w:hAnsi="Amiri" w:eastAsia="Amiri" w:cs="Amiri"/>
          <w:lang w:bidi="ar-SA"/>
          <w:color w:val="111111"/>
          <w:sz w:val="28"/>
          <w:szCs w:val="28"/>
          <w:rtl/>
        </w:rPr>
        <w:t xml:space="preserve">آخره: يقرء في كل ركعة فاتحة الكتاب مرة ... ويصلي على النبي مأة مرة ختم مأة مرة ختم الله له بالرحمة هذا آخر الأحاديث الأربعين والحمد لله رب العالمين وصلى الله على محمد وآله الطيبين الطاهرين.</w:t>
      </w:r>
    </w:p>
    <w:p>
      <w:pPr>
        <w:pStyle w:val="BookText"/>
      </w:pPr>
      <w:r>
        <w:rPr>
          <w:rFonts w:ascii="Amiri" w:hAnsi="Amiri" w:eastAsia="Amiri" w:cs="Amiri"/>
          <w:lang w:bidi="ar-SA"/>
          <w:color w:val="111111"/>
          <w:sz w:val="28"/>
          <w:szCs w:val="28"/>
          <w:rtl/>
        </w:rPr>
        <w:t xml:space="preserve">طبع: قم، 1407ه-، 1423ه-، ضمن رسائل الشهيد الأوّل، 1430ه-، ضمن موسوعة الشهيد الأوّل، المجلد 19</w:t>
      </w:r>
    </w:p>
    <w:p>
      <w:pPr>
        <w:pStyle w:val="BookText"/>
      </w:pPr>
      <w:r>
        <w:rPr>
          <w:rFonts w:ascii="Amiri" w:hAnsi="Amiri" w:eastAsia="Amiri" w:cs="Amiri"/>
          <w:lang w:bidi="ar-SA"/>
          <w:color w:val="111111"/>
          <w:sz w:val="28"/>
          <w:szCs w:val="28"/>
          <w:rtl/>
        </w:rPr>
        <w:t xml:space="preserve">[فنخا :2 873-876 (38 نسخة)]</w:t>
      </w:r>
    </w:p>
    <w:p>
      <w:pPr>
        <w:pStyle w:val="BookText"/>
      </w:pPr>
      <w:r>
        <w:rPr>
          <w:rFonts w:ascii="Times New Roman" w:hAnsi="Times New Roman" w:eastAsia="Times New Roman" w:cs="Times New Roman"/>
          <w:lang w:val="en-US" w:bidi="en-US"/>
          <w:color w:val="111111"/>
          <w:sz w:val="28"/>
          <w:szCs w:val="28"/>
          <w:rtl/>
        </w:rPr>
        <w:t xml:space="preserve">3361.</w:t>
      </w:r>
    </w:p>
    <w:p>
      <w:pPr>
        <w:pStyle w:val="BookText"/>
      </w:pPr>
      <w:r>
        <w:rPr>
          <w:rFonts w:ascii="IRNazanin" w:hAnsi="IRNazanin" w:eastAsia="IRNazanin" w:cs="IRNazanin"/>
          <w:lang w:bidi="fa-IR"/>
          <w:color w:val="111111"/>
          <w:sz w:val="28"/>
          <w:szCs w:val="28"/>
          <w:rtl/>
        </w:rPr>
        <w:t xml:space="preserve">بغداد؛ دار المخطوطات؛ رقم المخطوط: 26245/1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علي بن محمّد بن مقدم، تا 985ه-، 90 ص، 12س،17*11سم دار صدام-ف: حديث [31- بغداد؛ محفوظ، حسين علي (دكتر)؛ رقم المخطوط : 282/1 النسخة السابقة نفسها [معهد المخطوطات العربية: 6-51]</w:t>
      </w:r>
    </w:p>
    <w:p>
      <w:pPr>
        <w:pStyle w:val="BookText"/>
      </w:pPr>
      <w:r>
        <w:rPr>
          <w:rFonts w:ascii="Times New Roman" w:hAnsi="Times New Roman" w:eastAsia="Times New Roman" w:cs="Times New Roman"/>
          <w:lang w:val="en-US" w:bidi="en-US"/>
          <w:color w:val="111111"/>
          <w:sz w:val="28"/>
          <w:szCs w:val="28"/>
          <w:rtl/>
        </w:rPr>
        <w:t xml:space="preserve">3362.</w:t>
      </w:r>
    </w:p>
    <w:p>
      <w:pPr>
        <w:pStyle w:val="BookText"/>
      </w:pPr>
      <w:r>
        <w:rPr>
          <w:rFonts w:ascii="IRNazanin" w:hAnsi="IRNazanin" w:eastAsia="IRNazanin" w:cs="IRNazanin"/>
          <w:lang w:bidi="fa-IR"/>
          <w:color w:val="111111"/>
          <w:sz w:val="28"/>
          <w:szCs w:val="28"/>
          <w:rtl/>
        </w:rPr>
        <w:t xml:space="preserve">بغداد؛ دار المخطوطات؛ رقم المخطوط : 31665</w:t>
      </w:r>
    </w:p>
    <w:p>
      <w:pPr>
        <w:pStyle w:val="BookText"/>
      </w:pPr>
      <w:r>
        <w:rPr>
          <w:rFonts w:ascii="IRNazanin" w:hAnsi="IRNazanin" w:eastAsia="IRNazanin" w:cs="IRNazanin"/>
          <w:lang w:bidi="fa-IR"/>
          <w:color w:val="111111"/>
          <w:sz w:val="28"/>
          <w:szCs w:val="28"/>
          <w:rtl/>
        </w:rPr>
        <w:t xml:space="preserve">کا: مجهول، تا: القرن 10ه-؛ 112 ص، 15س، 16*12سم [دار صدام-ف: حدیث 31]</w:t>
      </w:r>
    </w:p>
    <w:p>
      <w:pPr>
        <w:pStyle w:val="BookText"/>
      </w:pPr>
      <w:r>
        <w:rPr>
          <w:rFonts w:ascii="Amiri" w:hAnsi="Amiri" w:eastAsia="Amiri" w:cs="Amiri"/>
          <w:lang w:bidi="ar-SA"/>
          <w:color w:val="111111"/>
          <w:sz w:val="28"/>
          <w:szCs w:val="28"/>
          <w:rtl/>
        </w:rPr>
        <w:t xml:space="preserve">3363 . النجف الأشرف؛ مكتبة الإمام أمير المؤمنين العامة؛ رقم المخطوط: 345</w:t>
      </w:r>
    </w:p>
    <w:p>
      <w:pPr>
        <w:pStyle w:val="BookText"/>
      </w:pPr>
      <w:r>
        <w:rPr>
          <w:rFonts w:ascii="Amiri" w:hAnsi="Amiri" w:eastAsia="Amiri" w:cs="Amiri"/>
          <w:lang w:bidi="ar-SA"/>
          <w:color w:val="111111"/>
          <w:sz w:val="28"/>
          <w:szCs w:val="28"/>
          <w:rtl/>
        </w:rPr>
        <w:t xml:space="preserve">كا: إجلال الدين محمّد بن مراد من تلامذة الشيخ البهائي، تا: القرن 10ه-؛ ناقصة:</w:t>
      </w:r>
    </w:p>
    <w:p>
      <w:pPr>
        <w:pStyle w:val="BookText"/>
      </w:pPr>
      <w:r>
        <w:rPr>
          <w:rFonts w:ascii="Amiri" w:hAnsi="Amiri" w:eastAsia="Amiri" w:cs="Amiri"/>
          <w:lang w:bidi="ar-SA"/>
          <w:color w:val="111111"/>
          <w:sz w:val="28"/>
          <w:szCs w:val="28"/>
          <w:rtl/>
        </w:rPr>
        <w:t xml:space="preserve">الآخر؛ تملك العلامة المجلسي [ف: 1-72]</w:t>
      </w:r>
    </w:p>
    <w:p>
      <w:pPr>
        <w:pStyle w:val="BookText"/>
      </w:pPr>
      <w:r>
        <w:rPr>
          <w:rFonts w:ascii="Amiri" w:hAnsi="Amiri" w:eastAsia="Amiri" w:cs="Amiri"/>
          <w:lang w:bidi="ar-SA"/>
          <w:color w:val="111111"/>
          <w:sz w:val="28"/>
          <w:szCs w:val="28"/>
          <w:rtl/>
        </w:rPr>
        <w:t xml:space="preserve">3364 . النجف الأشرف؛ المدرسة الشبرية؛ رقم المخطوط : 156</w:t>
      </w:r>
    </w:p>
    <w:p>
      <w:pPr>
        <w:pStyle w:val="BookText"/>
      </w:pPr>
      <w:r>
        <w:rPr>
          <w:rFonts w:ascii="IRNazanin" w:hAnsi="IRNazanin" w:eastAsia="IRNazanin" w:cs="IRNazanin"/>
          <w:lang w:bidi="fa-IR"/>
          <w:color w:val="111111"/>
          <w:sz w:val="28"/>
          <w:szCs w:val="28"/>
          <w:rtl/>
        </w:rPr>
        <w:t xml:space="preserve">کا: مجهول، تا: 15 ذي الحجة 1014ق؛ 20 س 9*20سم [الموسم: 1-215]
</w:t>
      </w:r>
    </w:p>
    <w:p>
      <w:pPr>
        <w:sectPr>
          <w:footerReference w:type="default" r:id="rId777"/>
          <w:footnotePr>
            <w:numStart w:val="1"/>
            <w:numRestart w:val="eachPage"/>
          </w:footnotePr>
          <w:pgSz w:orient="portrait" w:w="11905.511811023622" w:h="16837.79527559055"/>
          <w:pgMar w:top="1440" w:right="1440" w:bottom="1440" w:left="1440" w:header="720" w:footer="720" w:gutter="0"/>
          <w:cols w:num="1" w:space="720"/>
        </w:sectPr>
      </w:pPr>
    </w:p>
    <w:bookmarkStart w:id="604" w:name="pg7770_70278"/>
    <w:bookmarkEnd w:id="604"/>
    <w:p>
      <w:pPr>
        <w:pStyle w:val="BookText"/>
      </w:pPr>
      <w:r>
        <w:rPr>
          <w:rFonts w:ascii="Amiri" w:hAnsi="Amiri" w:eastAsia="Amiri" w:cs="Amiri"/>
          <w:lang w:bidi="ar-SA"/>
          <w:color w:val="111111"/>
          <w:sz w:val="28"/>
          <w:szCs w:val="28"/>
          <w:rtl/>
        </w:rPr>
        <w:t xml:space="preserve">3365 . النجف الأشرف؛ مكتبة الإمام أميرالمؤمنين العامة؛ رقم المخطوط: 227</w:t>
      </w:r>
    </w:p>
    <w:p>
      <w:pPr>
        <w:pStyle w:val="BookText"/>
      </w:pPr>
      <w:r>
        <w:rPr>
          <w:rFonts w:ascii="IRNazanin" w:hAnsi="IRNazanin" w:eastAsia="IRNazanin" w:cs="IRNazanin"/>
          <w:lang w:bidi="fa-IR"/>
          <w:color w:val="111111"/>
          <w:sz w:val="28"/>
          <w:szCs w:val="28"/>
          <w:rtl/>
        </w:rPr>
        <w:t xml:space="preserve">کا: محمّد بن مراد المازرداني، تا: 1036ه- [ معجم المخطوطات النجفية 92]</w:t>
      </w:r>
    </w:p>
    <w:p>
      <w:pPr>
        <w:pStyle w:val="BookText"/>
      </w:pPr>
      <w:r>
        <w:rPr>
          <w:rFonts w:ascii="Times New Roman" w:hAnsi="Times New Roman" w:eastAsia="Times New Roman" w:cs="Times New Roman"/>
          <w:lang w:val="en-US" w:bidi="en-US"/>
          <w:color w:val="111111"/>
          <w:sz w:val="28"/>
          <w:szCs w:val="28"/>
          <w:rtl/>
        </w:rPr>
        <w:t xml:space="preserve">3366.</w:t>
      </w:r>
    </w:p>
    <w:p>
      <w:pPr>
        <w:pStyle w:val="BookText"/>
      </w:pPr>
      <w:r>
        <w:rPr>
          <w:rFonts w:ascii="Amiri" w:hAnsi="Amiri" w:eastAsia="Amiri" w:cs="Amiri"/>
          <w:lang w:bidi="ar-SA"/>
          <w:color w:val="111111"/>
          <w:sz w:val="28"/>
          <w:szCs w:val="28"/>
          <w:rtl/>
        </w:rPr>
        <w:t xml:space="preserve">النجف الأشرف؛ مكتبة مدرسة آية الله البروجردي؛ رقم المخطوط: 6/2</w:t>
      </w:r>
    </w:p>
    <w:p>
      <w:pPr>
        <w:pStyle w:val="BookText"/>
      </w:pPr>
      <w:r>
        <w:rPr>
          <w:rFonts w:ascii="IRNazanin" w:hAnsi="IRNazanin" w:eastAsia="IRNazanin" w:cs="IRNazanin"/>
          <w:lang w:bidi="fa-IR"/>
          <w:color w:val="111111"/>
          <w:sz w:val="28"/>
          <w:szCs w:val="28"/>
          <w:rtl/>
        </w:rPr>
        <w:t xml:space="preserve">کا: مجهول، تا: 10 رمضان 1092ه-، 16ق (134 ب - 151ب)، 21س،12*23سم [ف: 1-11]</w:t>
      </w:r>
    </w:p>
    <w:p>
      <w:pPr>
        <w:pStyle w:val="BookText"/>
      </w:pPr>
      <w:r>
        <w:rPr>
          <w:rFonts w:ascii="Amiri" w:hAnsi="Amiri" w:eastAsia="Amiri" w:cs="Amiri"/>
          <w:lang w:bidi="ar-SA"/>
          <w:color w:val="111111"/>
          <w:sz w:val="28"/>
          <w:szCs w:val="28"/>
          <w:rtl/>
        </w:rPr>
        <w:t xml:space="preserve">3367 . النجف الأشرف؛ مؤسسة كاشف الغطاء العامة؛ رقم المخطوط: 1452</w:t>
      </w:r>
    </w:p>
    <w:p>
      <w:pPr>
        <w:pStyle w:val="BookText"/>
      </w:pPr>
      <w:r>
        <w:rPr>
          <w:rFonts w:ascii="Amiri" w:hAnsi="Amiri" w:eastAsia="Amiri" w:cs="Amiri"/>
          <w:lang w:bidi="ar-SA"/>
          <w:color w:val="111111"/>
          <w:sz w:val="28"/>
          <w:szCs w:val="28"/>
          <w:rtl/>
        </w:rPr>
        <w:t xml:space="preserve">كا: محمّد إبراهيم بن محمّد تقي، تا: 1092ه-، 36 ص، [ف: 1-35]</w:t>
      </w:r>
    </w:p>
    <w:p>
      <w:pPr>
        <w:pStyle w:val="BookText"/>
      </w:pPr>
      <w:r>
        <w:rPr>
          <w:rFonts w:ascii="Amiri" w:hAnsi="Amiri" w:eastAsia="Amiri" w:cs="Amiri"/>
          <w:lang w:bidi="ar-SA"/>
          <w:color w:val="111111"/>
          <w:sz w:val="28"/>
          <w:szCs w:val="28"/>
          <w:rtl/>
        </w:rPr>
        <w:t xml:space="preserve">3368 . النجف الأشرف؛ مؤسسة كاشف الغطاء العامة؛ رقم المخطوط: 3397</w:t>
      </w:r>
    </w:p>
    <w:p>
      <w:pPr>
        <w:pStyle w:val="BookText"/>
      </w:pPr>
      <w:r>
        <w:rPr>
          <w:rFonts w:ascii="IRNazanin" w:hAnsi="IRNazanin" w:eastAsia="IRNazanin" w:cs="IRNazanin"/>
          <w:lang w:bidi="fa-IR"/>
          <w:color w:val="111111"/>
          <w:sz w:val="28"/>
          <w:szCs w:val="28"/>
          <w:rtl/>
        </w:rPr>
        <w:t xml:space="preserve">کا: مجهول، تا: 1114ه-، 51 ص [ف: 1-35] 3369. النجف الأشرف؛ مؤسسة كاشف الغطاء العامة؛ رقم المخطوط: 84</w:t>
      </w:r>
    </w:p>
    <w:p>
      <w:pPr>
        <w:pStyle w:val="BookText"/>
      </w:pPr>
      <w:r>
        <w:rPr>
          <w:rFonts w:ascii="Amiri" w:hAnsi="Amiri" w:eastAsia="Amiri" w:cs="Amiri"/>
          <w:lang w:bidi="ar-SA"/>
          <w:color w:val="111111"/>
          <w:sz w:val="28"/>
          <w:szCs w:val="28"/>
          <w:rtl/>
        </w:rPr>
        <w:t xml:space="preserve">كا: عبد المجيد كاشف الغطاء، تا 1318ه-، 36 ص [ف: 1-35]</w:t>
      </w:r>
    </w:p>
    <w:p>
      <w:pPr>
        <w:pStyle w:val="BookText"/>
      </w:pPr>
      <w:r>
        <w:rPr>
          <w:rFonts w:ascii="Times New Roman" w:hAnsi="Times New Roman" w:eastAsia="Times New Roman" w:cs="Times New Roman"/>
          <w:lang w:val="en-US" w:bidi="en-US"/>
          <w:color w:val="111111"/>
          <w:sz w:val="28"/>
          <w:szCs w:val="28"/>
          <w:rtl/>
        </w:rPr>
        <w:t xml:space="preserve">3370.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1081/1</w:t>
      </w:r>
    </w:p>
    <w:p>
      <w:pPr>
        <w:pStyle w:val="BookText"/>
      </w:pPr>
      <w:r>
        <w:rPr>
          <w:rFonts w:ascii="Amiri" w:hAnsi="Amiri" w:eastAsia="Amiri" w:cs="Amiri"/>
          <w:lang w:bidi="ar-SA"/>
          <w:color w:val="111111"/>
          <w:sz w:val="28"/>
          <w:szCs w:val="28"/>
          <w:rtl/>
        </w:rPr>
        <w:t xml:space="preserve">أوّلها: مطابق؛ آخرها: هذا آخر الأحاديث الأربعين والحمد لله رب العالمين والصلوة على محمد وآله الطيبين الطاهرين قد تم في يوم الأحد ثامن عشر ذي الحجة الحرام سنة اثنين وثمانين وسبعمائة من الهجرة...</w:t>
      </w:r>
    </w:p>
    <w:p>
      <w:pPr>
        <w:pStyle w:val="BookText"/>
      </w:pPr>
      <w:r>
        <w:rPr>
          <w:rFonts w:ascii="IRNazanin" w:hAnsi="IRNazanin" w:eastAsia="IRNazanin" w:cs="IRNazanin"/>
          <w:lang w:bidi="fa-IR"/>
          <w:color w:val="111111"/>
          <w:sz w:val="28"/>
          <w:szCs w:val="28"/>
          <w:rtl/>
        </w:rPr>
        <w:t xml:space="preserve">کا: مجهول، تا: مجهول؛ أكمل نقص الأوّل والاخر الشيخ محمد السماوي بتاريخ 1354ه-، 28 ص، 15 س، 11/7*17سم [ف: 1-48]</w:t>
      </w:r>
    </w:p>
    <w:p>
      <w:pPr>
        <w:pStyle w:val="BookText"/>
      </w:pPr>
      <w:r>
        <w:rPr>
          <w:rFonts w:ascii="Times New Roman" w:hAnsi="Times New Roman" w:eastAsia="Times New Roman" w:cs="Times New Roman"/>
          <w:lang w:val="en-US" w:bidi="en-US"/>
          <w:color w:val="111111"/>
          <w:sz w:val="28"/>
          <w:szCs w:val="28"/>
          <w:rtl/>
        </w:rPr>
        <w:t xml:space="preserve">3371.</w:t>
      </w:r>
    </w:p>
    <w:p>
      <w:pPr>
        <w:pStyle w:val="BookText"/>
      </w:pPr>
      <w:r>
        <w:rPr>
          <w:rFonts w:ascii="IRNazanin" w:hAnsi="IRNazanin" w:eastAsia="IRNazanin" w:cs="IRNazanin"/>
          <w:lang w:bidi="fa-IR"/>
          <w:color w:val="111111"/>
          <w:sz w:val="28"/>
          <w:szCs w:val="28"/>
          <w:rtl/>
        </w:rPr>
        <w:t xml:space="preserve">النجف الأشرف ؛ حسينيه شوشتریها؛ رقم المخطوط: 67</w:t>
      </w:r>
    </w:p>
    <w:p>
      <w:pPr>
        <w:pStyle w:val="BookText"/>
      </w:pPr>
      <w:r>
        <w:rPr>
          <w:rFonts w:ascii="IRNazanin" w:hAnsi="IRNazanin" w:eastAsia="IRNazanin" w:cs="IRNazanin"/>
          <w:lang w:bidi="fa-IR"/>
          <w:color w:val="111111"/>
          <w:sz w:val="28"/>
          <w:szCs w:val="28"/>
          <w:rtl/>
        </w:rPr>
        <w:t xml:space="preserve">کا: مجهول، تا: مجهول [ نشریه: 11-788]</w:t>
      </w:r>
    </w:p>
    <w:p>
      <w:pPr>
        <w:pStyle w:val="BookText"/>
      </w:pPr>
      <w:r>
        <w:rPr>
          <w:rFonts w:ascii="Times New Roman" w:hAnsi="Times New Roman" w:eastAsia="Times New Roman" w:cs="Times New Roman"/>
          <w:lang w:val="en-US" w:bidi="en-US"/>
          <w:color w:val="111111"/>
          <w:sz w:val="28"/>
          <w:szCs w:val="28"/>
          <w:rtl/>
        </w:rPr>
        <w:t xml:space="preserve">3372.</w:t>
      </w:r>
    </w:p>
    <w:p>
      <w:pPr>
        <w:pStyle w:val="BookText"/>
      </w:pPr>
      <w:r>
        <w:rPr>
          <w:rFonts w:ascii="Amiri" w:hAnsi="Amiri" w:eastAsia="Amiri" w:cs="Amiri"/>
          <w:lang w:bidi="ar-SA"/>
          <w:color w:val="111111"/>
          <w:sz w:val="28"/>
          <w:szCs w:val="28"/>
          <w:rtl/>
        </w:rPr>
        <w:t xml:space="preserve">النجف الأشرف؛ تركة محمّد السماوي؛ رقم المخطوط: 78</w:t>
      </w:r>
    </w:p>
    <w:p>
      <w:pPr>
        <w:pStyle w:val="BookText"/>
      </w:pPr>
      <w:r>
        <w:rPr>
          <w:rFonts w:ascii="IRNazanin" w:hAnsi="IRNazanin" w:eastAsia="IRNazanin" w:cs="IRNazanin"/>
          <w:lang w:bidi="fa-IR"/>
          <w:color w:val="111111"/>
          <w:sz w:val="28"/>
          <w:szCs w:val="28"/>
          <w:rtl/>
        </w:rPr>
        <w:t xml:space="preserve">کا: مجهول، تا: مجهول [ معهد المخطوطات العربية: 4 جزء 2-218]</w:t>
      </w:r>
    </w:p>
    <w:p>
      <w:pPr>
        <w:pStyle w:val="Heading2"/>
      </w:pPr>
      <w:bookmarkStart w:id="2255" w:name="_Toc1583"/>
      <w:r>
        <w:t>الأربعون حديثاً / حديث - عربي ابن الجزري، محمّد بن محمّد (51 - 33 ه- )</w:t>
      </w:r>
      <w:bookmarkEnd w:id="2255"/>
    </w:p>
    <w:p>
      <w:pPr>
        <w:pStyle w:val="BookText"/>
      </w:pPr>
      <w:r>
        <w:rPr>
          <w:rFonts w:ascii="Times New Roman" w:hAnsi="Times New Roman" w:eastAsia="Times New Roman" w:cs="Times New Roman"/>
          <w:lang w:val="en-US" w:bidi="en-US"/>
          <w:color w:val="111111"/>
          <w:sz w:val="28"/>
          <w:szCs w:val="28"/>
          <w:rtl/>
        </w:rPr>
        <w:t xml:space="preserve">3373.</w:t>
      </w:r>
    </w:p>
    <w:p>
      <w:pPr>
        <w:pStyle w:val="BookText"/>
      </w:pPr>
      <w:r>
        <w:rPr>
          <w:rFonts w:ascii="IRNazanin" w:hAnsi="IRNazanin" w:eastAsia="IRNazanin" w:cs="IRNazanin"/>
          <w:lang w:bidi="fa-IR"/>
          <w:color w:val="111111"/>
          <w:sz w:val="28"/>
          <w:szCs w:val="28"/>
          <w:rtl/>
        </w:rPr>
        <w:t xml:space="preserve">بغداد؛ دار المخطوطات؛ رقم المخطوط : 11334</w:t>
      </w:r>
    </w:p>
    <w:p>
      <w:pPr>
        <w:pStyle w:val="BookText"/>
      </w:pPr>
      <w:r>
        <w:rPr>
          <w:rFonts w:ascii="Amiri" w:hAnsi="Amiri" w:eastAsia="Amiri" w:cs="Amiri"/>
          <w:lang w:bidi="ar-SA"/>
          <w:color w:val="111111"/>
          <w:sz w:val="28"/>
          <w:szCs w:val="28"/>
          <w:rtl/>
        </w:rPr>
        <w:t xml:space="preserve">أوّلها : الحمد لله على ما أنعم وعلم من علمي الكتاب والسنة ...</w:t>
      </w:r>
    </w:p>
    <w:p>
      <w:pPr>
        <w:pStyle w:val="BookText"/>
      </w:pPr>
      <w:r>
        <w:rPr>
          <w:rFonts w:ascii="IRNazanin" w:hAnsi="IRNazanin" w:eastAsia="IRNazanin" w:cs="IRNazanin"/>
          <w:lang w:bidi="fa-IR"/>
          <w:color w:val="111111"/>
          <w:sz w:val="28"/>
          <w:szCs w:val="28"/>
          <w:rtl/>
        </w:rPr>
        <w:t xml:space="preserve">نسخ، كا: إسماعيل بن صالح البصري تا 1158 ه-، 60ص، 13س،16*10سم [دار صدام- ف: حدیث 300]
</w:t>
      </w:r>
    </w:p>
    <w:p>
      <w:pPr>
        <w:sectPr>
          <w:footerReference w:type="default" r:id="rId778"/>
          <w:footnotePr>
            <w:numStart w:val="1"/>
            <w:numRestart w:val="eachPage"/>
          </w:footnotePr>
          <w:pgSz w:orient="portrait" w:w="11905.511811023622" w:h="16837.79527559055"/>
          <w:pgMar w:top="1440" w:right="1440" w:bottom="1440" w:left="1440" w:header="720" w:footer="720" w:gutter="0"/>
          <w:cols w:num="1" w:space="720"/>
        </w:sectPr>
      </w:pPr>
    </w:p>
    <w:bookmarkStart w:id="605" w:name="pg7770_70279"/>
    <w:bookmarkEnd w:id="605"/>
    <w:p>
      <w:pPr>
        <w:pStyle w:val="BookText"/>
      </w:pPr>
      <w:r>
        <w:rPr>
          <w:rFonts w:ascii="Times New Roman" w:hAnsi="Times New Roman" w:eastAsia="Times New Roman" w:cs="Times New Roman"/>
          <w:lang w:val="en-US" w:bidi="en-US"/>
          <w:color w:val="111111"/>
          <w:sz w:val="28"/>
          <w:szCs w:val="28"/>
          <w:rtl/>
        </w:rPr>
        <w:t xml:space="preserve">3374.</w:t>
      </w:r>
    </w:p>
    <w:p>
      <w:pPr>
        <w:pStyle w:val="BookText"/>
      </w:pPr>
      <w:r>
        <w:rPr>
          <w:rFonts w:ascii="IRNazanin" w:hAnsi="IRNazanin" w:eastAsia="IRNazanin" w:cs="IRNazanin"/>
          <w:lang w:bidi="fa-IR"/>
          <w:color w:val="111111"/>
          <w:sz w:val="28"/>
          <w:szCs w:val="28"/>
          <w:rtl/>
        </w:rPr>
        <w:t xml:space="preserve">بغداد؛ دار المخطوطات؛ رقم المخطوط: 30299</w:t>
      </w:r>
    </w:p>
    <w:p>
      <w:pPr>
        <w:pStyle w:val="BookText"/>
      </w:pPr>
      <w:r>
        <w:rPr>
          <w:rFonts w:ascii="IRNazanin" w:hAnsi="IRNazanin" w:eastAsia="IRNazanin" w:cs="IRNazanin"/>
          <w:lang w:bidi="fa-IR"/>
          <w:color w:val="111111"/>
          <w:sz w:val="28"/>
          <w:szCs w:val="28"/>
          <w:rtl/>
        </w:rPr>
        <w:t xml:space="preserve">کا: مجهول، تا:مجهول؛ تملك : أحمد شاكر الآلوسي؛ 46 ص، 13 س، 15*10سم [دار صدام ف حدیث -31]</w:t>
      </w:r>
    </w:p>
    <w:p>
      <w:pPr>
        <w:pStyle w:val="Heading2"/>
      </w:pPr>
      <w:bookmarkStart w:id="2256" w:name="_Toc1584"/>
      <w:r>
        <w:t>الأربعون حديثا / حديث - عربي</w:t>
      </w:r>
      <w:bookmarkEnd w:id="2256"/>
    </w:p>
    <w:p>
      <w:pPr>
        <w:pStyle w:val="BookText"/>
      </w:pPr>
      <w:r>
        <w:rPr>
          <w:rFonts w:ascii="Amiri" w:hAnsi="Amiri" w:eastAsia="Amiri" w:cs="Amiri"/>
          <w:lang w:bidi="ar-SA"/>
          <w:color w:val="111111"/>
          <w:sz w:val="28"/>
          <w:szCs w:val="28"/>
          <w:rtl/>
        </w:rPr>
        <w:t xml:space="preserve">ابن القاضي الشهبة، أبوبكر بن أحمد (779 - 851ه-)</w:t>
      </w:r>
    </w:p>
    <w:p>
      <w:pPr>
        <w:pStyle w:val="BookText"/>
      </w:pPr>
      <w:r>
        <w:rPr>
          <w:rFonts w:ascii="Times New Roman" w:hAnsi="Times New Roman" w:eastAsia="Times New Roman" w:cs="Times New Roman"/>
          <w:lang w:val="en-US" w:bidi="en-US"/>
          <w:color w:val="111111"/>
          <w:sz w:val="28"/>
          <w:szCs w:val="28"/>
          <w:rtl/>
        </w:rPr>
        <w:t xml:space="preserve">3375.</w:t>
      </w:r>
    </w:p>
    <w:p>
      <w:pPr>
        <w:pStyle w:val="BookText"/>
      </w:pPr>
      <w:r>
        <w:rPr>
          <w:rFonts w:ascii="Amiri" w:hAnsi="Amiri" w:eastAsia="Amiri" w:cs="Amiri"/>
          <w:lang w:bidi="ar-SA"/>
          <w:color w:val="111111"/>
          <w:sz w:val="28"/>
          <w:szCs w:val="28"/>
          <w:rtl/>
        </w:rPr>
        <w:t xml:space="preserve">بغداد؛ مكتبة الأوقاف العامة؛ رقم المخطوط: 2841/3</w:t>
      </w:r>
    </w:p>
    <w:p>
      <w:pPr>
        <w:pStyle w:val="BookText"/>
      </w:pPr>
      <w:r>
        <w:rPr>
          <w:rFonts w:ascii="IRNazanin" w:hAnsi="IRNazanin" w:eastAsia="IRNazanin" w:cs="IRNazanin"/>
          <w:lang w:bidi="fa-IR"/>
          <w:color w:val="111111"/>
          <w:sz w:val="28"/>
          <w:szCs w:val="28"/>
          <w:rtl/>
        </w:rPr>
        <w:t xml:space="preserve">أوّلها : أخبرنا أبو علي بن خلف بنيسابور ثنا الحاكم أبي عبد الله الحافظ ثنا أبو العباس تبدأ من الحديث الثاني وتنتهي بالحديث الثامن والثلاثين؛ کا: مجهول، تا: مجهول؛ ناقصة الأوّل والآخر ؛ 2 ق18*13سم [ف: 1-178]</w:t>
      </w:r>
    </w:p>
    <w:p>
      <w:pPr>
        <w:pStyle w:val="Heading2"/>
      </w:pPr>
      <w:bookmarkStart w:id="2257" w:name="_Toc1585"/>
      <w:r>
        <w:t>الأربعون حديثاً / حديث - عربي</w:t>
      </w:r>
      <w:bookmarkEnd w:id="2257"/>
    </w:p>
    <w:p>
      <w:pPr>
        <w:pStyle w:val="BookText"/>
      </w:pPr>
      <w:r>
        <w:rPr>
          <w:rFonts w:ascii="Amiri" w:hAnsi="Amiri" w:eastAsia="Amiri" w:cs="Amiri"/>
          <w:lang w:bidi="ar-SA"/>
          <w:color w:val="111111"/>
          <w:sz w:val="28"/>
          <w:szCs w:val="28"/>
          <w:rtl/>
        </w:rPr>
        <w:t xml:space="preserve">ابن حجر العسقلاني، أحمد بن علي (733 - 852 ه- ) 3376. بغداد مكتبة الأوقاف العامة؛ رقم المخطوط: 23174/5</w:t>
      </w:r>
    </w:p>
    <w:p>
      <w:pPr>
        <w:pStyle w:val="BookText"/>
      </w:pPr>
      <w:r>
        <w:rPr>
          <w:rFonts w:ascii="Amiri" w:hAnsi="Amiri" w:eastAsia="Amiri" w:cs="Amiri"/>
          <w:lang w:bidi="ar-SA"/>
          <w:color w:val="111111"/>
          <w:sz w:val="28"/>
          <w:szCs w:val="28"/>
          <w:rtl/>
        </w:rPr>
        <w:t xml:space="preserve">كا: الشيخ سلطان بن ناصر الجبوري، تا: 1108ه-، 52ق،16*11سم [ف: 1-707]</w:t>
      </w:r>
    </w:p>
    <w:p>
      <w:pPr>
        <w:pStyle w:val="Heading2"/>
      </w:pPr>
      <w:bookmarkStart w:id="2258" w:name="_Toc1586"/>
      <w:r>
        <w:t>الأربعون حديثاً / حديث - عربي وفارسي</w:t>
      </w:r>
      <w:bookmarkEnd w:id="2258"/>
    </w:p>
    <w:p>
      <w:pPr>
        <w:pStyle w:val="BookText"/>
      </w:pPr>
      <w:r>
        <w:rPr>
          <w:rFonts w:ascii="Amiri" w:hAnsi="Amiri" w:eastAsia="Amiri" w:cs="Amiri"/>
          <w:lang w:bidi="ar-SA"/>
          <w:color w:val="111111"/>
          <w:sz w:val="28"/>
          <w:szCs w:val="28"/>
          <w:rtl/>
        </w:rPr>
        <w:t xml:space="preserve">البكري، عبدالملك بن علي ( - 896 ه- )</w:t>
      </w:r>
    </w:p>
    <w:p>
      <w:pPr>
        <w:pStyle w:val="BookText"/>
      </w:pPr>
      <w:r>
        <w:rPr>
          <w:rFonts w:ascii="Times New Roman" w:hAnsi="Times New Roman" w:eastAsia="Times New Roman" w:cs="Times New Roman"/>
          <w:lang w:val="en-US" w:bidi="en-US"/>
          <w:color w:val="111111"/>
          <w:sz w:val="28"/>
          <w:szCs w:val="28"/>
          <w:rtl/>
        </w:rPr>
        <w:t xml:space="preserve">3377.</w:t>
      </w:r>
    </w:p>
    <w:p>
      <w:pPr>
        <w:pStyle w:val="BookText"/>
      </w:pPr>
      <w:r>
        <w:rPr>
          <w:rFonts w:ascii="IRNazanin" w:hAnsi="IRNazanin" w:eastAsia="IRNazanin" w:cs="IRNazanin"/>
          <w:lang w:bidi="fa-IR"/>
          <w:color w:val="111111"/>
          <w:sz w:val="28"/>
          <w:szCs w:val="28"/>
          <w:rtl/>
        </w:rPr>
        <w:t xml:space="preserve">بغداد؛ دار المخطوطات؛ رقم المخطوط: 12516</w:t>
      </w:r>
    </w:p>
    <w:p>
      <w:pPr>
        <w:pStyle w:val="BookText"/>
      </w:pPr>
      <w:r>
        <w:rPr>
          <w:rFonts w:ascii="Amiri" w:hAnsi="Amiri" w:eastAsia="Amiri" w:cs="Amiri"/>
          <w:lang w:bidi="ar-SA"/>
          <w:color w:val="111111"/>
          <w:sz w:val="28"/>
          <w:szCs w:val="28"/>
          <w:rtl/>
        </w:rPr>
        <w:t xml:space="preserve">أوّلها: الحمد لله وكفى وسلام على عباده الذين اصطفى ... هذه أربعون حديثاً صحاحاً صدرت عن مصادر الرسالة ...</w:t>
      </w:r>
    </w:p>
    <w:p>
      <w:pPr>
        <w:pStyle w:val="BookText"/>
      </w:pPr>
      <w:r>
        <w:rPr>
          <w:rFonts w:ascii="IRNazanin" w:hAnsi="IRNazanin" w:eastAsia="IRNazanin" w:cs="IRNazanin"/>
          <w:lang w:bidi="fa-IR"/>
          <w:color w:val="111111"/>
          <w:sz w:val="28"/>
          <w:szCs w:val="28"/>
          <w:rtl/>
        </w:rPr>
        <w:t xml:space="preserve">کا: مجهول، تا: القرن 11ه-، تملك: حسن باشا بن عبد الرحمن باشا سنة 1239ه-، 13 ص 7س، 17*11سم [دار صدام-ف: حدیث -26]
</w:t>
      </w:r>
    </w:p>
    <w:p>
      <w:pPr>
        <w:sectPr>
          <w:footerReference w:type="default" r:id="rId779"/>
          <w:footnotePr>
            <w:numStart w:val="1"/>
            <w:numRestart w:val="eachPage"/>
          </w:footnotePr>
          <w:pgSz w:orient="portrait" w:w="11905.511811023622" w:h="16837.79527559055"/>
          <w:pgMar w:top="1440" w:right="1440" w:bottom="1440" w:left="1440" w:header="720" w:footer="720" w:gutter="0"/>
          <w:cols w:num="1" w:space="720"/>
        </w:sectPr>
      </w:pPr>
    </w:p>
    <w:bookmarkStart w:id="606" w:name="pg7770_70280"/>
    <w:bookmarkEnd w:id="606"/>
    <w:p>
      <w:pPr>
        <w:pStyle w:val="Heading2"/>
      </w:pPr>
      <w:bookmarkStart w:id="2259" w:name="_Toc1587"/>
      <w:r>
        <w:t>أربعون حديثا / حديث - عربي فخر الدين الصفي علي بن حسين ( 868 - 939ه-)</w:t>
      </w:r>
      <w:bookmarkEnd w:id="2259"/>
    </w:p>
    <w:p>
      <w:pPr>
        <w:pStyle w:val="BookText"/>
      </w:pPr>
      <w:r>
        <w:rPr>
          <w:rFonts w:ascii="Times New Roman" w:hAnsi="Times New Roman" w:eastAsia="Times New Roman" w:cs="Times New Roman"/>
          <w:lang w:val="en-US" w:bidi="en-US"/>
          <w:color w:val="111111"/>
          <w:sz w:val="28"/>
          <w:szCs w:val="28"/>
          <w:rtl/>
        </w:rPr>
        <w:t xml:space="preserve">3378.</w:t>
      </w:r>
    </w:p>
    <w:p>
      <w:pPr>
        <w:pStyle w:val="BookText"/>
      </w:pPr>
      <w:r>
        <w:rPr>
          <w:rFonts w:ascii="Amiri" w:hAnsi="Amiri" w:eastAsia="Amiri" w:cs="Amiri"/>
          <w:lang w:bidi="ar-SA"/>
          <w:color w:val="111111"/>
          <w:sz w:val="28"/>
          <w:szCs w:val="28"/>
          <w:rtl/>
        </w:rPr>
        <w:t xml:space="preserve">الموصل؛ المدرسة الأمينية ( ضمن مكتبة الأوقاف العامة)؛ رقم المخطوط: 22/2</w:t>
      </w:r>
    </w:p>
    <w:p>
      <w:pPr>
        <w:pStyle w:val="BookText"/>
      </w:pPr>
      <w:r>
        <w:rPr>
          <w:rFonts w:ascii="Amiri" w:hAnsi="Amiri" w:eastAsia="Amiri" w:cs="Amiri"/>
          <w:lang w:bidi="ar-SA"/>
          <w:color w:val="111111"/>
          <w:sz w:val="28"/>
          <w:szCs w:val="28"/>
          <w:rtl/>
        </w:rPr>
        <w:t xml:space="preserve">أوّلها: الحمد لله الذي زين سيماء شرف السيادة بأنوار آثار سنن السيد السند الامين...</w:t>
      </w:r>
    </w:p>
    <w:p>
      <w:pPr>
        <w:pStyle w:val="BookText"/>
      </w:pPr>
      <w:r>
        <w:rPr>
          <w:rFonts w:ascii="IRNazanin" w:hAnsi="IRNazanin" w:eastAsia="IRNazanin" w:cs="IRNazanin"/>
          <w:lang w:bidi="fa-IR"/>
          <w:color w:val="111111"/>
          <w:sz w:val="28"/>
          <w:szCs w:val="28"/>
          <w:rtl/>
        </w:rPr>
        <w:t xml:space="preserve">نسخ، کا: مجهول، تا: 988ه-، 236ق،21*14سم [الأوقاف العامة - الموصل: 4-153]</w:t>
      </w:r>
    </w:p>
    <w:p>
      <w:pPr>
        <w:pStyle w:val="Heading2"/>
      </w:pPr>
      <w:bookmarkStart w:id="2260" w:name="_Toc1588"/>
      <w:r>
        <w:t>الأربعون حديثاً / حديث - عربي</w:t>
      </w:r>
      <w:bookmarkEnd w:id="2260"/>
    </w:p>
    <w:p>
      <w:pPr>
        <w:pStyle w:val="BookText"/>
      </w:pPr>
      <w:r>
        <w:rPr>
          <w:rFonts w:ascii="Amiri" w:hAnsi="Amiri" w:eastAsia="Amiri" w:cs="Amiri"/>
          <w:lang w:bidi="ar-SA"/>
          <w:color w:val="111111"/>
          <w:sz w:val="28"/>
          <w:szCs w:val="28"/>
          <w:rtl/>
        </w:rPr>
        <w:t xml:space="preserve">ابن كمال باشا أحمد بن سليمان ( - 940 ه-)</w:t>
      </w:r>
    </w:p>
    <w:p>
      <w:pPr>
        <w:pStyle w:val="BookText"/>
      </w:pPr>
      <w:r>
        <w:rPr>
          <w:rFonts w:ascii="Amiri" w:hAnsi="Amiri" w:eastAsia="Amiri" w:cs="Amiri"/>
          <w:lang w:bidi="ar-SA"/>
          <w:color w:val="111111"/>
          <w:sz w:val="28"/>
          <w:szCs w:val="28"/>
          <w:rtl/>
        </w:rPr>
        <w:t xml:space="preserve">أوّله: الحديث الأوّل يسروا ولا تعسروا وبشروا ولا تنفروا لا باس للجلوس للوعظ إذا أراد به وجه الله تعالى آخره: رجوبته ادباً بين الإخوان وغير محرم على الخلان الله الحمد والمنة والإحسان [فنخا 2: 879 (3 نسخ)]</w:t>
      </w:r>
    </w:p>
    <w:p>
      <w:pPr>
        <w:pStyle w:val="BookText"/>
      </w:pPr>
      <w:r>
        <w:rPr>
          <w:rFonts w:ascii="Times New Roman" w:hAnsi="Times New Roman" w:eastAsia="Times New Roman" w:cs="Times New Roman"/>
          <w:lang w:val="en-US" w:bidi="en-US"/>
          <w:color w:val="111111"/>
          <w:sz w:val="28"/>
          <w:szCs w:val="28"/>
          <w:rtl/>
        </w:rPr>
        <w:t xml:space="preserve">3379.</w:t>
      </w:r>
    </w:p>
    <w:p>
      <w:pPr>
        <w:pStyle w:val="BookText"/>
      </w:pPr>
      <w:r>
        <w:rPr>
          <w:rFonts w:ascii="Amiri" w:hAnsi="Amiri" w:eastAsia="Amiri" w:cs="Amiri"/>
          <w:lang w:bidi="ar-SA"/>
          <w:color w:val="111111"/>
          <w:sz w:val="28"/>
          <w:szCs w:val="28"/>
          <w:rtl/>
        </w:rPr>
        <w:t xml:space="preserve">بغداد؛ مكتبة الأوقاف العامة؛ رقم المخطوط: 2877/1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في الفهرس مجهول المؤلف؛ کا: مجهول، تا: 1079ه-، ق،21*12سم [ف: 1-183]</w:t>
      </w:r>
    </w:p>
    <w:p>
      <w:pPr>
        <w:pStyle w:val="BookText"/>
      </w:pPr>
      <w:r>
        <w:rPr>
          <w:rFonts w:ascii="Amiri" w:hAnsi="Amiri" w:eastAsia="Amiri" w:cs="Amiri"/>
          <w:lang w:bidi="ar-SA"/>
          <w:color w:val="111111"/>
          <w:sz w:val="28"/>
          <w:szCs w:val="28"/>
          <w:rtl/>
        </w:rPr>
        <w:t xml:space="preserve">3380 . الموصل المدرسة الرضوانية (في الأوقاف العامة)؛ رقم المخطوط: 18/120/1</w:t>
      </w:r>
    </w:p>
    <w:p>
      <w:pPr>
        <w:pStyle w:val="BookText"/>
      </w:pPr>
      <w:r>
        <w:rPr>
          <w:rFonts w:ascii="IRNazanin" w:hAnsi="IRNazanin" w:eastAsia="IRNazanin" w:cs="IRNazanin"/>
          <w:lang w:bidi="fa-IR"/>
          <w:color w:val="111111"/>
          <w:sz w:val="28"/>
          <w:szCs w:val="28"/>
          <w:rtl/>
        </w:rPr>
        <w:t xml:space="preserve">کا: مجهول، تا: مجهول؛16*11سم [الأوقاف العامة - الموصل: 8-191]</w:t>
      </w:r>
    </w:p>
    <w:p>
      <w:pPr>
        <w:pStyle w:val="Heading2"/>
      </w:pPr>
      <w:bookmarkStart w:id="2261" w:name="_Toc1589"/>
      <w:r>
        <w:t>الأربعون حديثاً / حديث - عربي</w:t>
      </w:r>
      <w:bookmarkEnd w:id="2261"/>
    </w:p>
    <w:p>
      <w:pPr>
        <w:pStyle w:val="BookText"/>
      </w:pPr>
      <w:r>
        <w:rPr>
          <w:rFonts w:ascii="Amiri" w:hAnsi="Amiri" w:eastAsia="Amiri" w:cs="Amiri"/>
          <w:lang w:bidi="ar-SA"/>
          <w:color w:val="111111"/>
          <w:sz w:val="28"/>
          <w:szCs w:val="28"/>
          <w:rtl/>
        </w:rPr>
        <w:t xml:space="preserve">الحسيني الأرميوني يوسف بن عبد الله ( - 958 ه- ) أوّله: الحديث الأوّل عن أبي هريرة عبد الرحمن بن صخر الدوسي رضي الله عنه أن رسول الله صلى الله عليه وسلم</w:t>
      </w:r>
    </w:p>
    <w:p>
      <w:pPr>
        <w:pStyle w:val="BookText"/>
      </w:pPr>
      <w:r>
        <w:rPr>
          <w:rFonts w:ascii="Amiri" w:hAnsi="Amiri" w:eastAsia="Amiri" w:cs="Amiri"/>
          <w:lang w:bidi="ar-SA"/>
          <w:color w:val="111111"/>
          <w:sz w:val="28"/>
          <w:szCs w:val="28"/>
          <w:rtl/>
        </w:rPr>
        <w:t xml:space="preserve">آخره: رواه السمعاني في أول ذيل تاريخ بغداد للخطيب انتهى[فنخا 2 :880(3نسخ)]
</w:t>
      </w:r>
    </w:p>
    <w:p>
      <w:pPr>
        <w:sectPr>
          <w:footerReference w:type="default" r:id="rId780"/>
          <w:footnotePr>
            <w:numStart w:val="1"/>
            <w:numRestart w:val="eachPage"/>
          </w:footnotePr>
          <w:pgSz w:orient="portrait" w:w="11905.511811023622" w:h="16837.79527559055"/>
          <w:pgMar w:top="1440" w:right="1440" w:bottom="1440" w:left="1440" w:header="720" w:footer="720" w:gutter="0"/>
          <w:cols w:num="1" w:space="720"/>
        </w:sectPr>
      </w:pPr>
    </w:p>
    <w:bookmarkStart w:id="607" w:name="pg7770_70281"/>
    <w:bookmarkEnd w:id="607"/>
    <w:p>
      <w:pPr>
        <w:pStyle w:val="BookText"/>
      </w:pPr>
      <w:r>
        <w:rPr>
          <w:rFonts w:ascii="Amiri" w:hAnsi="Amiri" w:eastAsia="Amiri" w:cs="Amiri"/>
          <w:lang w:bidi="ar-SA"/>
          <w:color w:val="111111"/>
          <w:sz w:val="28"/>
          <w:szCs w:val="28"/>
          <w:rtl/>
        </w:rPr>
        <w:t xml:space="preserve">3381 . النجف الأشرف؛ مكتبة الإمام أمير المؤمنين العامة؛ رقم المخطوط: 126</w:t>
      </w:r>
    </w:p>
    <w:p>
      <w:pPr>
        <w:pStyle w:val="BookText"/>
      </w:pPr>
      <w:r>
        <w:rPr>
          <w:rFonts w:ascii="IRNazanin" w:hAnsi="IRNazanin" w:eastAsia="IRNazanin" w:cs="IRNazanin"/>
          <w:lang w:bidi="fa-IR"/>
          <w:color w:val="111111"/>
          <w:sz w:val="28"/>
          <w:szCs w:val="28"/>
          <w:rtl/>
        </w:rPr>
        <w:t xml:space="preserve">کا: مراد اوضه باشا، تا: 1099ه- [ معجم المخطوطات النجفية 55]</w:t>
      </w:r>
    </w:p>
    <w:p>
      <w:pPr>
        <w:pStyle w:val="Heading2"/>
      </w:pPr>
      <w:bookmarkStart w:id="2262" w:name="_Toc1590"/>
      <w:r>
        <w:t>الأربعون حديثا / حديث - عربي ابن حجر الهيثمي، أحمد بن محمّد (909 - 973؟ ه-)</w:t>
      </w:r>
      <w:bookmarkEnd w:id="2262"/>
    </w:p>
    <w:p>
      <w:pPr>
        <w:pStyle w:val="BookText"/>
      </w:pPr>
      <w:r>
        <w:rPr>
          <w:rFonts w:ascii="Times New Roman" w:hAnsi="Times New Roman" w:eastAsia="Times New Roman" w:cs="Times New Roman"/>
          <w:lang w:val="en-US" w:bidi="en-US"/>
          <w:color w:val="111111"/>
          <w:sz w:val="28"/>
          <w:szCs w:val="28"/>
          <w:rtl/>
        </w:rPr>
        <w:t xml:space="preserve">3382.</w:t>
      </w:r>
    </w:p>
    <w:p>
      <w:pPr>
        <w:pStyle w:val="BookText"/>
      </w:pPr>
      <w:r>
        <w:rPr>
          <w:rFonts w:ascii="Amiri" w:hAnsi="Amiri" w:eastAsia="Amiri" w:cs="Amiri"/>
          <w:lang w:bidi="ar-SA"/>
          <w:color w:val="111111"/>
          <w:sz w:val="28"/>
          <w:szCs w:val="28"/>
          <w:rtl/>
        </w:rPr>
        <w:t xml:space="preserve">بغداد؛ مكتبة الأوقاف العامة؛ رقم المخطوط : 13814/7</w:t>
      </w:r>
    </w:p>
    <w:p>
      <w:pPr>
        <w:pStyle w:val="BookText"/>
      </w:pPr>
      <w:r>
        <w:rPr>
          <w:rFonts w:ascii="Amiri" w:hAnsi="Amiri" w:eastAsia="Amiri" w:cs="Amiri"/>
          <w:lang w:bidi="ar-SA"/>
          <w:color w:val="111111"/>
          <w:sz w:val="28"/>
          <w:szCs w:val="28"/>
          <w:rtl/>
        </w:rPr>
        <w:t xml:space="preserve">أوّلها: ربنا آتنا من لدنك رحمة وهييء لنا من أمرنا رشدا ...</w:t>
      </w:r>
    </w:p>
    <w:p>
      <w:pPr>
        <w:pStyle w:val="BookText"/>
      </w:pPr>
      <w:r>
        <w:rPr>
          <w:rFonts w:ascii="IRNazanin" w:hAnsi="IRNazanin" w:eastAsia="IRNazanin" w:cs="IRNazanin"/>
          <w:lang w:bidi="fa-IR"/>
          <w:color w:val="111111"/>
          <w:sz w:val="28"/>
          <w:szCs w:val="28"/>
          <w:rtl/>
        </w:rPr>
        <w:t xml:space="preserve">کا: حسن بن محمّد الرجب، تا: 1328 ه-، 13 ق، 11س، 1320سم [ف: 1-182]</w:t>
      </w:r>
    </w:p>
    <w:p>
      <w:pPr>
        <w:pStyle w:val="BookText"/>
      </w:pPr>
      <w:r>
        <w:rPr>
          <w:rFonts w:ascii="Times New Roman" w:hAnsi="Times New Roman" w:eastAsia="Times New Roman" w:cs="Times New Roman"/>
          <w:lang w:val="en-US" w:bidi="en-US"/>
          <w:color w:val="111111"/>
          <w:sz w:val="28"/>
          <w:szCs w:val="28"/>
          <w:rtl/>
        </w:rPr>
        <w:t xml:space="preserve">3383.</w:t>
      </w:r>
    </w:p>
    <w:p>
      <w:pPr>
        <w:pStyle w:val="BookText"/>
      </w:pPr>
      <w:r>
        <w:rPr>
          <w:rFonts w:ascii="Amiri" w:hAnsi="Amiri" w:eastAsia="Amiri" w:cs="Amiri"/>
          <w:lang w:bidi="ar-SA"/>
          <w:color w:val="111111"/>
          <w:sz w:val="28"/>
          <w:szCs w:val="28"/>
          <w:rtl/>
        </w:rPr>
        <w:t xml:space="preserve">النجف الأشرف مكتبة السيد محمد صادق بحر العلوم؛ رقم المخطوط : 80/14</w:t>
      </w:r>
    </w:p>
    <w:p>
      <w:pPr>
        <w:pStyle w:val="BookText"/>
      </w:pPr>
      <w:r>
        <w:rPr>
          <w:rFonts w:ascii="Amiri" w:hAnsi="Amiri" w:eastAsia="Amiri" w:cs="Amiri"/>
          <w:lang w:bidi="ar-SA"/>
          <w:color w:val="111111"/>
          <w:sz w:val="28"/>
          <w:szCs w:val="28"/>
          <w:rtl/>
        </w:rPr>
        <w:t xml:space="preserve">آخرها: أنا أول من يجثو بين يدي الرحمن للخصومة يوم القيامة.</w:t>
      </w:r>
    </w:p>
    <w:p>
      <w:pPr>
        <w:pStyle w:val="BookText"/>
      </w:pPr>
      <w:r>
        <w:rPr>
          <w:rFonts w:ascii="Amiri" w:hAnsi="Amiri" w:eastAsia="Amiri" w:cs="Amiri"/>
          <w:lang w:bidi="ar-SA"/>
          <w:color w:val="111111"/>
          <w:sz w:val="28"/>
          <w:szCs w:val="28"/>
          <w:rtl/>
        </w:rPr>
        <w:t xml:space="preserve">في فضائل امير المؤمنين علي بن أبي طالب (ع)؛ كا: السيد محمّد صادق بحر العلوم، تا 12 ريبع الثاني 1361ه-، 4 ق ، 19 س،17*21سم [ف: 142]</w:t>
      </w:r>
    </w:p>
    <w:p>
      <w:pPr>
        <w:pStyle w:val="Heading2"/>
      </w:pPr>
      <w:bookmarkStart w:id="2263" w:name="_Toc1591"/>
      <w:r>
        <w:t>الأربعون حديثاً / حديث - عربي</w:t>
      </w:r>
      <w:bookmarkEnd w:id="2263"/>
    </w:p>
    <w:p>
      <w:pPr>
        <w:pStyle w:val="BookText"/>
      </w:pPr>
      <w:r>
        <w:rPr>
          <w:rFonts w:ascii="Amiri" w:hAnsi="Amiri" w:eastAsia="Amiri" w:cs="Amiri"/>
          <w:lang w:bidi="ar-SA"/>
          <w:color w:val="111111"/>
          <w:sz w:val="28"/>
          <w:szCs w:val="28"/>
          <w:rtl/>
        </w:rPr>
        <w:t xml:space="preserve">البركلي، محمّد بن بيرعلي(929 - 981 ه- )</w:t>
      </w:r>
    </w:p>
    <w:p>
      <w:pPr>
        <w:pStyle w:val="BookText"/>
      </w:pPr>
      <w:r>
        <w:rPr>
          <w:rFonts w:ascii="IRNazanin" w:hAnsi="IRNazanin" w:eastAsia="IRNazanin" w:cs="IRNazanin"/>
          <w:lang w:bidi="fa-IR"/>
          <w:color w:val="111111"/>
          <w:sz w:val="28"/>
          <w:szCs w:val="28"/>
          <w:rtl/>
        </w:rPr>
        <w:t xml:space="preserve">طبع : إستانبول، 1289 ، 1316، 1321 و 1323ه- ،تونس، 1295ه- [فنخا 2: 880]</w:t>
      </w:r>
    </w:p>
    <w:p>
      <w:pPr>
        <w:pStyle w:val="BookText"/>
      </w:pPr>
      <w:r>
        <w:rPr>
          <w:rFonts w:ascii="Times New Roman" w:hAnsi="Times New Roman" w:eastAsia="Times New Roman" w:cs="Times New Roman"/>
          <w:lang w:val="en-US" w:bidi="en-US"/>
          <w:color w:val="111111"/>
          <w:sz w:val="28"/>
          <w:szCs w:val="28"/>
          <w:rtl/>
        </w:rPr>
        <w:t xml:space="preserve">3384.</w:t>
      </w:r>
    </w:p>
    <w:p>
      <w:pPr>
        <w:pStyle w:val="BookText"/>
      </w:pPr>
      <w:r>
        <w:rPr>
          <w:rFonts w:ascii="Amiri" w:hAnsi="Amiri" w:eastAsia="Amiri" w:cs="Amiri"/>
          <w:lang w:bidi="ar-SA"/>
          <w:color w:val="111111"/>
          <w:sz w:val="28"/>
          <w:szCs w:val="28"/>
          <w:rtl/>
        </w:rPr>
        <w:t xml:space="preserve">بغداد؛ المكتبة القادرية رقم المخطوط: 210/1 أوّلها الحديث الأوّل : إنما الأعمال بالنيات، وإنما لكل امري. ما نوي؛ آخرها: الحديث الأربعون: إصنعوا لآل جعفر طعاما فقد أتاهم ما يشغلهم.</w:t>
      </w:r>
    </w:p>
    <w:p>
      <w:pPr>
        <w:pStyle w:val="BookText"/>
      </w:pPr>
      <w:r>
        <w:rPr>
          <w:rFonts w:ascii="IRNazanin" w:hAnsi="IRNazanin" w:eastAsia="IRNazanin" w:cs="IRNazanin"/>
          <w:lang w:bidi="fa-IR"/>
          <w:color w:val="111111"/>
          <w:sz w:val="28"/>
          <w:szCs w:val="28"/>
          <w:rtl/>
        </w:rPr>
        <w:t xml:space="preserve">نسخ، کا: مجهول، تا: القرن 12 ه-؛ 14ق، 19س، 11/5*19سم [ف: 1-257]</w:t>
      </w:r>
    </w:p>
    <w:p>
      <w:pPr>
        <w:pStyle w:val="BookText"/>
      </w:pPr>
      <w:r>
        <w:rPr>
          <w:rFonts w:ascii="Times New Roman" w:hAnsi="Times New Roman" w:eastAsia="Times New Roman" w:cs="Times New Roman"/>
          <w:lang w:val="en-US" w:bidi="en-US"/>
          <w:color w:val="111111"/>
          <w:sz w:val="28"/>
          <w:szCs w:val="28"/>
          <w:rtl/>
        </w:rPr>
        <w:t xml:space="preserve">3385.</w:t>
      </w:r>
    </w:p>
    <w:p>
      <w:pPr>
        <w:pStyle w:val="BookText"/>
      </w:pPr>
      <w:r>
        <w:rPr>
          <w:rFonts w:ascii="IRNazanin" w:hAnsi="IRNazanin" w:eastAsia="IRNazanin" w:cs="IRNazanin"/>
          <w:lang w:bidi="fa-IR"/>
          <w:color w:val="111111"/>
          <w:sz w:val="28"/>
          <w:szCs w:val="28"/>
          <w:rtl/>
        </w:rPr>
        <w:t xml:space="preserve">بغداد؛ دار المخطوطات؛ رقم المخطوط : 34317/5</w:t>
      </w:r>
    </w:p>
    <w:p>
      <w:pPr>
        <w:pStyle w:val="BookText"/>
      </w:pPr>
      <w:r>
        <w:rPr>
          <w:rFonts w:ascii="Amiri" w:hAnsi="Amiri" w:eastAsia="Amiri" w:cs="Amiri"/>
          <w:lang w:bidi="ar-SA"/>
          <w:color w:val="111111"/>
          <w:sz w:val="28"/>
          <w:szCs w:val="28"/>
          <w:rtl/>
        </w:rPr>
        <w:t xml:space="preserve">أوّلها: الحمد لله رب العالمين والصلاة والسلام على محمد وآله أجمعين ...</w:t>
      </w:r>
    </w:p>
    <w:p>
      <w:pPr>
        <w:pStyle w:val="BookText"/>
      </w:pPr>
      <w:r>
        <w:rPr>
          <w:rFonts w:ascii="IRNazanin" w:hAnsi="IRNazanin" w:eastAsia="IRNazanin" w:cs="IRNazanin"/>
          <w:lang w:bidi="fa-IR"/>
          <w:color w:val="111111"/>
          <w:sz w:val="28"/>
          <w:szCs w:val="28"/>
          <w:rtl/>
        </w:rPr>
        <w:t xml:space="preserve">کا: مجهول، تا: مجهول؛ 8 ص، 13س،20*14سم [دار صدام-ف: حدیث -29]
</w:t>
      </w:r>
    </w:p>
    <w:p>
      <w:pPr>
        <w:sectPr>
          <w:footerReference w:type="default" r:id="rId781"/>
          <w:footnotePr>
            <w:numStart w:val="1"/>
            <w:numRestart w:val="eachPage"/>
          </w:footnotePr>
          <w:pgSz w:orient="portrait" w:w="11905.511811023622" w:h="16837.79527559055"/>
          <w:pgMar w:top="1440" w:right="1440" w:bottom="1440" w:left="1440" w:header="720" w:footer="720" w:gutter="0"/>
          <w:cols w:num="1" w:space="720"/>
        </w:sectPr>
      </w:pPr>
    </w:p>
    <w:bookmarkStart w:id="608" w:name="pg7770_70282"/>
    <w:bookmarkEnd w:id="608"/>
    <w:p>
      <w:pPr>
        <w:pStyle w:val="Heading2"/>
      </w:pPr>
      <w:bookmarkStart w:id="2264" w:name="_Toc1592"/>
      <w:r>
        <w:t>الأربعون حديثاً = أربعين حديث = چهل حدیث / حديث - عربي</w:t>
      </w:r>
      <w:bookmarkEnd w:id="2264"/>
    </w:p>
    <w:p>
      <w:pPr>
        <w:pStyle w:val="BookText"/>
      </w:pPr>
      <w:r>
        <w:rPr>
          <w:rFonts w:ascii="Amiri" w:hAnsi="Amiri" w:eastAsia="Amiri" w:cs="Amiri"/>
          <w:lang w:bidi="ar-SA"/>
          <w:color w:val="111111"/>
          <w:sz w:val="28"/>
          <w:szCs w:val="28"/>
          <w:rtl/>
        </w:rPr>
        <w:t xml:space="preserve">العاملي، حسين بن عبد الصمد( 918 - 984 ه-) تاريخ التأليف: 23 صفر 995ه-، محل التأليف: اصفهان</w:t>
      </w:r>
    </w:p>
    <w:p>
      <w:pPr>
        <w:pStyle w:val="BookText"/>
      </w:pPr>
      <w:r>
        <w:rPr>
          <w:rFonts w:ascii="Amiri" w:hAnsi="Amiri" w:eastAsia="Amiri" w:cs="Amiri"/>
          <w:lang w:bidi="ar-SA"/>
          <w:color w:val="111111"/>
          <w:sz w:val="28"/>
          <w:szCs w:val="28"/>
          <w:rtl/>
        </w:rPr>
        <w:t xml:space="preserve">أوّله : الحمد لله على نعمه الغزار والصلوة والسلام على سيدنا محمّد وآله الأطهار وبعد فيقول فقير رحمة ربه الغني حسين بن عبد الصمد الحارثي وفقه الله لمراضيه وجعل مستقبله خيرا من ماضيه لما هجرت في هذا العصر أحاديث أهل البيت عليهم افضل الصلاة وأتم السلام وكاد أن يندرس أمرها ويخفي ذكرها حتى لا يكاد يوجد لها كاتب مصحح ولا راو يعرف طريقها وعلم درايتها</w:t>
      </w:r>
    </w:p>
    <w:p>
      <w:pPr>
        <w:pStyle w:val="BookText"/>
      </w:pPr>
      <w:r>
        <w:rPr>
          <w:rFonts w:ascii="Amiri" w:hAnsi="Amiri" w:eastAsia="Amiri" w:cs="Amiri"/>
          <w:lang w:bidi="ar-SA"/>
          <w:color w:val="111111"/>
          <w:sz w:val="28"/>
          <w:szCs w:val="28"/>
          <w:rtl/>
        </w:rPr>
        <w:t xml:space="preserve">آخره: فاعمل لما أمامك من الهول ودع عنك فضول القول. تم الأحاديث الأربعين .</w:t>
      </w:r>
    </w:p>
    <w:p>
      <w:pPr>
        <w:pStyle w:val="BookText"/>
      </w:pPr>
      <w:r>
        <w:rPr>
          <w:rFonts w:ascii="IRNazanin" w:hAnsi="IRNazanin" w:eastAsia="IRNazanin" w:cs="IRNazanin"/>
          <w:lang w:bidi="fa-IR"/>
          <w:color w:val="111111"/>
          <w:sz w:val="28"/>
          <w:szCs w:val="28"/>
          <w:rtl/>
        </w:rPr>
        <w:t xml:space="preserve">طبع: قم، دار الحديث، 1378ش، في «ميراث حدیث شیعه»، 2 [فنخا :2 12-884(44 نسخة)]</w:t>
      </w:r>
    </w:p>
    <w:p>
      <w:pPr>
        <w:pStyle w:val="BookText"/>
      </w:pPr>
      <w:r>
        <w:rPr>
          <w:rFonts w:ascii="Times New Roman" w:hAnsi="Times New Roman" w:eastAsia="Times New Roman" w:cs="Times New Roman"/>
          <w:lang w:val="en-US" w:bidi="en-US"/>
          <w:color w:val="111111"/>
          <w:sz w:val="28"/>
          <w:szCs w:val="28"/>
          <w:rtl/>
        </w:rPr>
        <w:t xml:space="preserve">3386.</w:t>
      </w:r>
    </w:p>
    <w:p>
      <w:pPr>
        <w:pStyle w:val="BookText"/>
      </w:pPr>
      <w:r>
        <w:rPr>
          <w:rFonts w:ascii="Amiri" w:hAnsi="Amiri" w:eastAsia="Amiri" w:cs="Amiri"/>
          <w:lang w:bidi="ar-SA"/>
          <w:color w:val="111111"/>
          <w:sz w:val="28"/>
          <w:szCs w:val="28"/>
          <w:rtl/>
        </w:rPr>
        <w:t xml:space="preserve">بغداد؛ محفوظ، حسين علي (دكتر)؛ رقم المخطوط: 282/2</w:t>
      </w:r>
    </w:p>
    <w:p>
      <w:pPr>
        <w:pStyle w:val="BookText"/>
      </w:pPr>
      <w:r>
        <w:rPr>
          <w:rFonts w:ascii="IRNazanin" w:hAnsi="IRNazanin" w:eastAsia="IRNazanin" w:cs="IRNazanin"/>
          <w:lang w:bidi="fa-IR"/>
          <w:color w:val="111111"/>
          <w:sz w:val="28"/>
          <w:szCs w:val="28"/>
          <w:rtl/>
        </w:rPr>
        <w:t xml:space="preserve">کا: مجهول، تا: 985 ه-، قرئت على البهاء في جمادى الأوّل سنة 993ه- [معهد المخطوطات العربية 6-51] 3387 . النجف الأشرف؛ مؤسسة كاشف الغطاء العامة؛ رقم المخطوط: 116</w:t>
      </w:r>
    </w:p>
    <w:p>
      <w:pPr>
        <w:pStyle w:val="BookText"/>
      </w:pPr>
      <w:r>
        <w:rPr>
          <w:rFonts w:ascii="Amiri" w:hAnsi="Amiri" w:eastAsia="Amiri" w:cs="Amiri"/>
          <w:lang w:bidi="ar-SA"/>
          <w:color w:val="111111"/>
          <w:sz w:val="28"/>
          <w:szCs w:val="28"/>
          <w:rtl/>
        </w:rPr>
        <w:t xml:space="preserve">كا: محمّد بن إسماعيل تا: 989ه-؛ 30 ق [ف: 1-35]</w:t>
      </w:r>
    </w:p>
    <w:p>
      <w:pPr>
        <w:pStyle w:val="BookText"/>
      </w:pPr>
      <w:r>
        <w:rPr>
          <w:rFonts w:ascii="Times New Roman" w:hAnsi="Times New Roman" w:eastAsia="Times New Roman" w:cs="Times New Roman"/>
          <w:lang w:val="en-US" w:bidi="en-US"/>
          <w:color w:val="111111"/>
          <w:sz w:val="28"/>
          <w:szCs w:val="28"/>
          <w:rtl/>
        </w:rPr>
        <w:t xml:space="preserve">3388.</w:t>
      </w:r>
    </w:p>
    <w:p>
      <w:pPr>
        <w:pStyle w:val="BookText"/>
      </w:pPr>
      <w:r>
        <w:rPr>
          <w:rFonts w:ascii="IRNazanin" w:hAnsi="IRNazanin" w:eastAsia="IRNazanin" w:cs="IRNazanin"/>
          <w:lang w:bidi="fa-IR"/>
          <w:color w:val="111111"/>
          <w:sz w:val="28"/>
          <w:szCs w:val="28"/>
          <w:rtl/>
        </w:rPr>
        <w:t xml:space="preserve">بغداد؛ دار المخطوطات؛ رقم المخطوط : 11692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كا: محمّد بن إسماعيل، تا: 989ه-؛ 47 ص، 15س، 16*13سم [دار صدام-ف: حدیث -22]</w:t>
      </w:r>
    </w:p>
    <w:p>
      <w:pPr>
        <w:pStyle w:val="BookText"/>
      </w:pPr>
      <w:r>
        <w:rPr>
          <w:rFonts w:ascii="Times New Roman" w:hAnsi="Times New Roman" w:eastAsia="Times New Roman" w:cs="Times New Roman"/>
          <w:lang w:val="en-US" w:bidi="en-US"/>
          <w:color w:val="111111"/>
          <w:sz w:val="28"/>
          <w:szCs w:val="28"/>
          <w:rtl/>
        </w:rPr>
        <w:t xml:space="preserve">3389.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2952/3</w:t>
      </w:r>
    </w:p>
    <w:p>
      <w:pPr>
        <w:pStyle w:val="BookText"/>
      </w:pPr>
      <w:r>
        <w:rPr>
          <w:rFonts w:ascii="Amiri" w:hAnsi="Amiri" w:eastAsia="Amiri" w:cs="Amiri"/>
          <w:lang w:bidi="ar-SA"/>
          <w:color w:val="111111"/>
          <w:sz w:val="28"/>
          <w:szCs w:val="28"/>
          <w:rtl/>
        </w:rPr>
        <w:t xml:space="preserve">كا: محمّد علي بن محمّد ربيع الموسوي، تا: 1245ه-، 10 ص17*21سم [ف: 1-53]</w:t>
      </w:r>
    </w:p>
    <w:p>
      <w:pPr>
        <w:pStyle w:val="BookText"/>
      </w:pPr>
      <w:r>
        <w:rPr>
          <w:rFonts w:ascii="Times New Roman" w:hAnsi="Times New Roman" w:eastAsia="Times New Roman" w:cs="Times New Roman"/>
          <w:lang w:val="en-US" w:bidi="en-US"/>
          <w:color w:val="111111"/>
          <w:sz w:val="28"/>
          <w:szCs w:val="28"/>
          <w:rtl/>
        </w:rPr>
        <w:t xml:space="preserve">3390.</w:t>
      </w:r>
    </w:p>
    <w:p>
      <w:pPr>
        <w:pStyle w:val="BookText"/>
      </w:pPr>
      <w:r>
        <w:rPr>
          <w:rFonts w:ascii="Amiri" w:hAnsi="Amiri" w:eastAsia="Amiri" w:cs="Amiri"/>
          <w:lang w:bidi="ar-SA"/>
          <w:color w:val="111111"/>
          <w:sz w:val="28"/>
          <w:szCs w:val="28"/>
          <w:rtl/>
        </w:rPr>
        <w:t xml:space="preserve">النجف الأشرف؛ مكتبة السيد محمّد صادق بحر العلوم؛ رقم المخطوط : 80/8</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كا: السيد محمّد صادق بحر العلوم، تا: 19 رجب 1360ه-؛ 14ق، 19س، 17*21سم [ف: 138] 3391. النجف الأشرف؛ مكتبة آية الله الحكيم العامة؛ رقم المخطوط : 57/7</w:t>
      </w:r>
    </w:p>
    <w:p>
      <w:pPr>
        <w:pStyle w:val="BookText"/>
      </w:pPr>
      <w:r>
        <w:rPr>
          <w:rFonts w:ascii="Amiri" w:hAnsi="Amiri" w:eastAsia="Amiri" w:cs="Amiri"/>
          <w:lang w:bidi="ar-SA"/>
          <w:color w:val="111111"/>
          <w:sz w:val="28"/>
          <w:szCs w:val="28"/>
          <w:rtl/>
        </w:rPr>
        <w:t xml:space="preserve">أوّلها: مطابق؛ آخرها: تم على نسخة صحيحة ...
</w:t>
      </w:r>
    </w:p>
    <w:p>
      <w:pPr>
        <w:sectPr>
          <w:footerReference w:type="default" r:id="rId782"/>
          <w:footnotePr>
            <w:numStart w:val="1"/>
            <w:numRestart w:val="eachPage"/>
          </w:footnotePr>
          <w:pgSz w:orient="portrait" w:w="11905.511811023622" w:h="16837.79527559055"/>
          <w:pgMar w:top="1440" w:right="1440" w:bottom="1440" w:left="1440" w:header="720" w:footer="720" w:gutter="0"/>
          <w:cols w:num="1" w:space="720"/>
        </w:sectPr>
      </w:pPr>
    </w:p>
    <w:bookmarkStart w:id="609" w:name="pg7770_70283"/>
    <w:bookmarkEnd w:id="609"/>
    <w:p>
      <w:pPr>
        <w:pStyle w:val="BookText"/>
      </w:pPr>
      <w:r>
        <w:rPr>
          <w:rFonts w:ascii="Amiri" w:hAnsi="Amiri" w:eastAsia="Amiri" w:cs="Amiri"/>
          <w:lang w:bidi="ar-SA"/>
          <w:color w:val="111111"/>
          <w:sz w:val="28"/>
          <w:szCs w:val="28"/>
          <w:rtl/>
        </w:rPr>
        <w:t xml:space="preserve">كا: محمّد بن طاهر السماوي، تا 13 جمادى الثانية 1362ه-، النجف الأشرف؛ 13ص، 24 س12*19/5سم [ف: 1-51]</w:t>
      </w:r>
    </w:p>
    <w:p>
      <w:pPr>
        <w:pStyle w:val="BookText"/>
      </w:pPr>
      <w:r>
        <w:rPr>
          <w:rFonts w:ascii="Times New Roman" w:hAnsi="Times New Roman" w:eastAsia="Times New Roman" w:cs="Times New Roman"/>
          <w:lang w:val="en-US" w:bidi="en-US"/>
          <w:color w:val="111111"/>
          <w:sz w:val="28"/>
          <w:szCs w:val="28"/>
          <w:rtl/>
        </w:rPr>
        <w:t xml:space="preserve">3392.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1776</w:t>
      </w:r>
    </w:p>
    <w:p>
      <w:pPr>
        <w:pStyle w:val="BookText"/>
      </w:pPr>
      <w:r>
        <w:rPr>
          <w:rFonts w:ascii="IRNazanin" w:hAnsi="IRNazanin" w:eastAsia="IRNazanin" w:cs="IRNazanin"/>
          <w:lang w:bidi="fa-IR"/>
          <w:color w:val="111111"/>
          <w:sz w:val="28"/>
          <w:szCs w:val="28"/>
          <w:rtl/>
        </w:rPr>
        <w:t xml:space="preserve">کا: مجهول، تا: مجهول؛ 41 ص [ف: 1-35]</w:t>
      </w:r>
    </w:p>
    <w:p>
      <w:pPr>
        <w:pStyle w:val="Heading2"/>
      </w:pPr>
      <w:bookmarkStart w:id="2265" w:name="_Toc1593"/>
      <w:r>
        <w:t>الأربعون حديثاً / حديث - عربي</w:t>
      </w:r>
      <w:bookmarkEnd w:id="2265"/>
    </w:p>
    <w:p>
      <w:pPr>
        <w:pStyle w:val="BookText"/>
      </w:pPr>
      <w:r>
        <w:rPr>
          <w:rFonts w:ascii="Amiri" w:hAnsi="Amiri" w:eastAsia="Amiri" w:cs="Amiri"/>
          <w:lang w:bidi="ar-SA"/>
          <w:color w:val="111111"/>
          <w:sz w:val="28"/>
          <w:szCs w:val="28"/>
          <w:rtl/>
        </w:rPr>
        <w:t xml:space="preserve">الغيطي، محمّد بن أحمد ( - 984 ؟ ه- )</w:t>
      </w:r>
    </w:p>
    <w:p>
      <w:pPr>
        <w:pStyle w:val="BookText"/>
      </w:pPr>
      <w:r>
        <w:rPr>
          <w:rFonts w:ascii="Times New Roman" w:hAnsi="Times New Roman" w:eastAsia="Times New Roman" w:cs="Times New Roman"/>
          <w:lang w:val="en-US" w:bidi="en-US"/>
          <w:color w:val="111111"/>
          <w:sz w:val="28"/>
          <w:szCs w:val="28"/>
          <w:rtl/>
        </w:rPr>
        <w:t xml:space="preserve">3393.</w:t>
      </w:r>
    </w:p>
    <w:p>
      <w:pPr>
        <w:pStyle w:val="BookText"/>
      </w:pPr>
      <w:r>
        <w:rPr>
          <w:rFonts w:ascii="IRNazanin" w:hAnsi="IRNazanin" w:eastAsia="IRNazanin" w:cs="IRNazanin"/>
          <w:lang w:bidi="fa-IR"/>
          <w:color w:val="111111"/>
          <w:sz w:val="28"/>
          <w:szCs w:val="28"/>
          <w:rtl/>
        </w:rPr>
        <w:t xml:space="preserve">بغداد؛ دار المخطوطات؛ رقم المخطوط: 32923</w:t>
      </w:r>
    </w:p>
    <w:p>
      <w:pPr>
        <w:pStyle w:val="BookText"/>
      </w:pPr>
      <w:r>
        <w:rPr>
          <w:rFonts w:ascii="Amiri" w:hAnsi="Amiri" w:eastAsia="Amiri" w:cs="Amiri"/>
          <w:lang w:bidi="ar-SA"/>
          <w:color w:val="111111"/>
          <w:sz w:val="28"/>
          <w:szCs w:val="28"/>
          <w:rtl/>
        </w:rPr>
        <w:t xml:space="preserve">أوّلها: الحمد لله الذي وفق من اختاره للعمل بما في الكتاب والسنة وبعد فهذه ...</w:t>
      </w:r>
    </w:p>
    <w:p>
      <w:pPr>
        <w:pStyle w:val="BookText"/>
      </w:pPr>
      <w:r>
        <w:rPr>
          <w:rFonts w:ascii="Amiri" w:hAnsi="Amiri" w:eastAsia="Amiri" w:cs="Amiri"/>
          <w:lang w:bidi="ar-SA"/>
          <w:color w:val="111111"/>
          <w:sz w:val="28"/>
          <w:szCs w:val="28"/>
          <w:rtl/>
        </w:rPr>
        <w:t xml:space="preserve">أربعون حديثاً في تارك الصلاة، ومانع الزكاة والأمر بالمعروف والنهي عن المنكر ...</w:t>
      </w:r>
    </w:p>
    <w:p>
      <w:pPr>
        <w:pStyle w:val="BookText"/>
      </w:pPr>
      <w:r>
        <w:rPr>
          <w:rFonts w:ascii="IRNazanin" w:hAnsi="IRNazanin" w:eastAsia="IRNazanin" w:cs="IRNazanin"/>
          <w:lang w:bidi="fa-IR"/>
          <w:color w:val="111111"/>
          <w:sz w:val="28"/>
          <w:szCs w:val="28"/>
          <w:rtl/>
        </w:rPr>
        <w:t xml:space="preserve">نسخ، کا: سلیمان بن أبي بكر بن سهيل، تا: 988ه-؛ 48 ص، 7س،19*13/5سم [دار صدام-ف: حدیث -29]</w:t>
      </w:r>
    </w:p>
    <w:p>
      <w:pPr>
        <w:pStyle w:val="Heading2"/>
      </w:pPr>
      <w:bookmarkStart w:id="2266" w:name="_Toc1594"/>
      <w:r>
        <w:t>الأربعون حديثاً / حديث - عربي</w:t>
      </w:r>
      <w:bookmarkEnd w:id="2266"/>
    </w:p>
    <w:p>
      <w:pPr>
        <w:pStyle w:val="BookText"/>
      </w:pPr>
      <w:r>
        <w:rPr>
          <w:rFonts w:ascii="Amiri" w:hAnsi="Amiri" w:eastAsia="Amiri" w:cs="Amiri"/>
          <w:lang w:bidi="ar-SA"/>
          <w:color w:val="111111"/>
          <w:sz w:val="28"/>
          <w:szCs w:val="28"/>
          <w:rtl/>
        </w:rPr>
        <w:t xml:space="preserve">القاري الهروي، علي بن سلطان محمّد ( - 1014 ه- ) [فنخا 2: 886]</w:t>
      </w:r>
    </w:p>
    <w:p>
      <w:pPr>
        <w:pStyle w:val="BookText"/>
      </w:pPr>
      <w:r>
        <w:rPr>
          <w:rFonts w:ascii="Times New Roman" w:hAnsi="Times New Roman" w:eastAsia="Times New Roman" w:cs="Times New Roman"/>
          <w:lang w:val="en-US" w:bidi="en-US"/>
          <w:color w:val="111111"/>
          <w:sz w:val="28"/>
          <w:szCs w:val="28"/>
          <w:rtl/>
        </w:rPr>
        <w:t xml:space="preserve">3394.</w:t>
      </w:r>
    </w:p>
    <w:p>
      <w:pPr>
        <w:pStyle w:val="BookText"/>
      </w:pPr>
      <w:r>
        <w:rPr>
          <w:rFonts w:ascii="IRNazanin" w:hAnsi="IRNazanin" w:eastAsia="IRNazanin" w:cs="IRNazanin"/>
          <w:lang w:bidi="fa-IR"/>
          <w:color w:val="111111"/>
          <w:sz w:val="28"/>
          <w:szCs w:val="28"/>
          <w:rtl/>
        </w:rPr>
        <w:t xml:space="preserve">بغداد؛ دار المخطوطات؛ رقم المخطوط : 13195</w:t>
      </w:r>
    </w:p>
    <w:p>
      <w:pPr>
        <w:pStyle w:val="BookText"/>
      </w:pPr>
      <w:r>
        <w:rPr>
          <w:rFonts w:ascii="IRNazanin" w:hAnsi="IRNazanin" w:eastAsia="IRNazanin" w:cs="IRNazanin"/>
          <w:lang w:bidi="fa-IR"/>
          <w:color w:val="111111"/>
          <w:sz w:val="28"/>
          <w:szCs w:val="28"/>
          <w:rtl/>
        </w:rPr>
        <w:t xml:space="preserve">کا: مجهول، تا: القرن 11ه-، 1 ص 23 س ،24*16سم [دار صدام ف حدیث 27]</w:t>
      </w:r>
    </w:p>
    <w:p>
      <w:pPr>
        <w:pStyle w:val="BookText"/>
      </w:pPr>
      <w:r>
        <w:rPr>
          <w:rFonts w:ascii="Times New Roman" w:hAnsi="Times New Roman" w:eastAsia="Times New Roman" w:cs="Times New Roman"/>
          <w:lang w:val="en-US" w:bidi="en-US"/>
          <w:color w:val="111111"/>
          <w:sz w:val="28"/>
          <w:szCs w:val="28"/>
          <w:rtl/>
        </w:rPr>
        <w:t xml:space="preserve">3395.</w:t>
      </w:r>
    </w:p>
    <w:p>
      <w:pPr>
        <w:pStyle w:val="BookText"/>
      </w:pPr>
      <w:r>
        <w:rPr>
          <w:rFonts w:ascii="IRNazanin" w:hAnsi="IRNazanin" w:eastAsia="IRNazanin" w:cs="IRNazanin"/>
          <w:lang w:bidi="fa-IR"/>
          <w:color w:val="111111"/>
          <w:sz w:val="28"/>
          <w:szCs w:val="28"/>
          <w:rtl/>
        </w:rPr>
        <w:t xml:space="preserve">بغداد؛ دار المخطوطات؛ رقم المخطوط : 13195/2</w:t>
      </w:r>
    </w:p>
    <w:p>
      <w:pPr>
        <w:pStyle w:val="BookText"/>
      </w:pPr>
      <w:r>
        <w:rPr>
          <w:rFonts w:ascii="IRNazanin" w:hAnsi="IRNazanin" w:eastAsia="IRNazanin" w:cs="IRNazanin"/>
          <w:lang w:bidi="fa-IR"/>
          <w:color w:val="111111"/>
          <w:sz w:val="28"/>
          <w:szCs w:val="28"/>
          <w:rtl/>
        </w:rPr>
        <w:t xml:space="preserve">کا: مجهول، تا: القرن 11ه- ،1ص، 23 س ، 16324سم [ دار صدام-ف: حدیث 27]</w:t>
      </w:r>
    </w:p>
    <w:p>
      <w:pPr>
        <w:pStyle w:val="BookText"/>
      </w:pPr>
      <w:r>
        <w:rPr>
          <w:rFonts w:ascii="Times New Roman" w:hAnsi="Times New Roman" w:eastAsia="Times New Roman" w:cs="Times New Roman"/>
          <w:lang w:val="en-US" w:bidi="en-US"/>
          <w:color w:val="111111"/>
          <w:sz w:val="28"/>
          <w:szCs w:val="28"/>
          <w:rtl/>
        </w:rPr>
        <w:t xml:space="preserve">3396.</w:t>
      </w:r>
    </w:p>
    <w:p>
      <w:pPr>
        <w:pStyle w:val="BookText"/>
      </w:pPr>
      <w:r>
        <w:rPr>
          <w:rFonts w:ascii="IRNazanin" w:hAnsi="IRNazanin" w:eastAsia="IRNazanin" w:cs="IRNazanin"/>
          <w:lang w:bidi="fa-IR"/>
          <w:color w:val="111111"/>
          <w:sz w:val="28"/>
          <w:szCs w:val="28"/>
          <w:rtl/>
        </w:rPr>
        <w:t xml:space="preserve">بغداد؛ دار المخطوطات؛ رقم المخطوط : 10667</w:t>
      </w:r>
    </w:p>
    <w:p>
      <w:pPr>
        <w:pStyle w:val="BookText"/>
      </w:pPr>
      <w:r>
        <w:rPr>
          <w:rFonts w:ascii="Amiri" w:hAnsi="Amiri" w:eastAsia="Amiri" w:cs="Amiri"/>
          <w:lang w:bidi="ar-SA"/>
          <w:color w:val="111111"/>
          <w:sz w:val="28"/>
          <w:szCs w:val="28"/>
          <w:rtl/>
        </w:rPr>
        <w:t xml:space="preserve">أوّلها: الحمد لله الذي أجد الخلق من العدم وعلم الإنسان مالم بعلم ... وبعد فهذه أربعون حديثاً مبانيها يسيرة ومعانيها كثيرة ...</w:t>
      </w:r>
    </w:p>
    <w:p>
      <w:pPr>
        <w:pStyle w:val="BookText"/>
      </w:pPr>
      <w:r>
        <w:rPr>
          <w:rFonts w:ascii="IRNazanin" w:hAnsi="IRNazanin" w:eastAsia="IRNazanin" w:cs="IRNazanin"/>
          <w:lang w:bidi="fa-IR"/>
          <w:color w:val="111111"/>
          <w:sz w:val="28"/>
          <w:szCs w:val="28"/>
          <w:rtl/>
        </w:rPr>
        <w:t xml:space="preserve">کا: مجهول، تا: 1124 ه-، تملك: سليمان بن أحمد المحاسبي الخطيب لانذرس بجامع بني امية؛ 3 ص، 19 س،20*14/53سم [دار صدام ف حدیث 27]
</w:t>
      </w:r>
    </w:p>
    <w:p>
      <w:pPr>
        <w:sectPr>
          <w:footerReference w:type="default" r:id="rId783"/>
          <w:footnotePr>
            <w:numStart w:val="1"/>
            <w:numRestart w:val="eachPage"/>
          </w:footnotePr>
          <w:pgSz w:orient="portrait" w:w="11905.511811023622" w:h="16837.79527559055"/>
          <w:pgMar w:top="1440" w:right="1440" w:bottom="1440" w:left="1440" w:header="720" w:footer="720" w:gutter="0"/>
          <w:cols w:num="1" w:space="720"/>
        </w:sectPr>
      </w:pPr>
    </w:p>
    <w:bookmarkStart w:id="610" w:name="pg7770_70284"/>
    <w:bookmarkEnd w:id="610"/>
    <w:p>
      <w:pPr>
        <w:pStyle w:val="BookText"/>
      </w:pPr>
      <w:r>
        <w:rPr>
          <w:rFonts w:ascii="Times New Roman" w:hAnsi="Times New Roman" w:eastAsia="Times New Roman" w:cs="Times New Roman"/>
          <w:lang w:val="en-US" w:bidi="en-US"/>
          <w:color w:val="111111"/>
          <w:sz w:val="28"/>
          <w:szCs w:val="28"/>
          <w:rtl/>
        </w:rPr>
        <w:t xml:space="preserve">3397.</w:t>
      </w:r>
    </w:p>
    <w:p>
      <w:pPr>
        <w:pStyle w:val="BookText"/>
      </w:pPr>
      <w:r>
        <w:rPr>
          <w:rFonts w:ascii="Amiri" w:hAnsi="Amiri" w:eastAsia="Amiri" w:cs="Amiri"/>
          <w:lang w:bidi="ar-SA"/>
          <w:color w:val="111111"/>
          <w:sz w:val="28"/>
          <w:szCs w:val="28"/>
          <w:rtl/>
        </w:rPr>
        <w:t xml:space="preserve">بغداد؛ مكتبة الأوقاف العامة؛ رقم المخطوط: 10076</w:t>
      </w:r>
    </w:p>
    <w:p>
      <w:pPr>
        <w:pStyle w:val="BookText"/>
      </w:pPr>
      <w:r>
        <w:rPr>
          <w:rFonts w:ascii="Amiri" w:hAnsi="Amiri" w:eastAsia="Amiri" w:cs="Amiri"/>
          <w:lang w:bidi="ar-SA"/>
          <w:color w:val="111111"/>
          <w:sz w:val="28"/>
          <w:szCs w:val="28"/>
          <w:rtl/>
        </w:rPr>
        <w:t xml:space="preserve">أوّلها: بسم الله الرحمن الرحيم مفتاح كل كتاب كريم كما رواه الخطيب في الجامع...</w:t>
      </w:r>
    </w:p>
    <w:p>
      <w:pPr>
        <w:pStyle w:val="BookText"/>
      </w:pPr>
      <w:r>
        <w:rPr>
          <w:rFonts w:ascii="IRNazanin" w:hAnsi="IRNazanin" w:eastAsia="IRNazanin" w:cs="IRNazanin"/>
          <w:lang w:bidi="fa-IR"/>
          <w:color w:val="111111"/>
          <w:sz w:val="28"/>
          <w:szCs w:val="28"/>
          <w:rtl/>
        </w:rPr>
        <w:t xml:space="preserve">في الفهرس مجهول المؤلف؛ کا: مجهول، تا: مجهول؛ 1ق 1220سم [ف: 1-180]</w:t>
      </w:r>
    </w:p>
    <w:p>
      <w:pPr>
        <w:pStyle w:val="Heading2"/>
      </w:pPr>
      <w:bookmarkStart w:id="2267" w:name="_Toc1595"/>
      <w:r>
        <w:t>الأربعون حديثاً = أربعين شيخ بهائي شرح الأربعين /شرح الحديث، حديث عربي</w:t>
      </w:r>
      <w:bookmarkEnd w:id="2267"/>
    </w:p>
    <w:p>
      <w:pPr>
        <w:pStyle w:val="BookText"/>
      </w:pPr>
      <w:r>
        <w:rPr>
          <w:rFonts w:ascii="Amiri" w:hAnsi="Amiri" w:eastAsia="Amiri" w:cs="Amiri"/>
          <w:lang w:bidi="ar-SA"/>
          <w:color w:val="111111"/>
          <w:sz w:val="28"/>
          <w:szCs w:val="28"/>
          <w:rtl/>
        </w:rPr>
        <w:t xml:space="preserve">الشيخ البهائي، محمّد بن الحسين (953 - 1030ه- )</w:t>
      </w:r>
    </w:p>
    <w:p>
      <w:pPr>
        <w:pStyle w:val="BookText"/>
      </w:pPr>
      <w:r>
        <w:rPr>
          <w:rFonts w:ascii="Amiri" w:hAnsi="Amiri" w:eastAsia="Amiri" w:cs="Amiri"/>
          <w:lang w:bidi="ar-SA"/>
          <w:color w:val="111111"/>
          <w:sz w:val="28"/>
          <w:szCs w:val="28"/>
          <w:rtl/>
        </w:rPr>
        <w:t xml:space="preserve">تاريخ التأليف: 23 صفر 994ه-، محل التأليف: اصفهان</w:t>
      </w:r>
    </w:p>
    <w:p>
      <w:pPr>
        <w:pStyle w:val="BookText"/>
      </w:pPr>
      <w:r>
        <w:rPr>
          <w:rFonts w:ascii="Amiri" w:hAnsi="Amiri" w:eastAsia="Amiri" w:cs="Amiri"/>
          <w:lang w:bidi="ar-SA"/>
          <w:color w:val="111111"/>
          <w:sz w:val="28"/>
          <w:szCs w:val="28"/>
          <w:rtl/>
        </w:rPr>
        <w:t xml:space="preserve">أوّله: البسملة. ان احسن حديث تحلي اللسان بجواهر حقائقه وخير خبر تجلي الإنسان في زواهر حدائقه حمد الله سبحانه على نعمه المسلسلة المتواترة وشكره على مننه المستفيضة المتكاثرة ... فان الفقير إلى الله الغني بهاء الدين محمد العاملي ... يقول ... هذا أربعون حديثاً من طرق أهل بيت النبوة ...</w:t>
      </w:r>
    </w:p>
    <w:p>
      <w:pPr>
        <w:pStyle w:val="BookText"/>
      </w:pPr>
      <w:r>
        <w:rPr>
          <w:rFonts w:ascii="IRNazanin" w:hAnsi="IRNazanin" w:eastAsia="IRNazanin" w:cs="IRNazanin"/>
          <w:lang w:bidi="fa-IR"/>
          <w:color w:val="111111"/>
          <w:sz w:val="28"/>
          <w:szCs w:val="28"/>
          <w:rtl/>
        </w:rPr>
        <w:t xml:space="preserve">آخره: اتفق الفراغ من مشقة مشقه ضحوة يوم الاثنين الثالث عشر من ثاني شهور السنة الخامسة من عشر العاشر من المائة العاشرة من هجرة سيد المرسلين عليه وآله أفضل صلوات المصلين على يد مؤلفه الفقير إلى الله الغني محمد المشتهر ببهاء الدين العاملي وفقه الله للعمل في يومه هذا قبل أن يخرج الأمر من يده بمحروسة اصفهان حرست عن بوائق الزمان وطوارق الحدثان آمين والحمد لله أولاً وآخراً وباطناً وظاهراً وصلى الله على محمد وآله اجمعین</w:t>
      </w:r>
    </w:p>
    <w:p>
      <w:pPr>
        <w:pStyle w:val="BookText"/>
      </w:pPr>
      <w:r>
        <w:rPr>
          <w:rFonts w:ascii="IRNazanin" w:hAnsi="IRNazanin" w:eastAsia="IRNazanin" w:cs="IRNazanin"/>
          <w:lang w:bidi="fa-IR"/>
          <w:color w:val="111111"/>
          <w:sz w:val="28"/>
          <w:szCs w:val="28"/>
          <w:rtl/>
        </w:rPr>
        <w:t xml:space="preserve">طبع: طهران، 1275 و 1310 ه- ،بمبئي، 1309ه-، تبریز، 1378ه- [فنخا 2: 887-919 (452 نسخة)] 3398. الكاظمية؛ مكتبة الجوادين العامة رقم المخطوط 6</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كاتب = مؤلف، تا: 23 صفر 994ه-، 306ق، 21 س، 12/5*21سم [المورد: 32-3-132]</w:t>
      </w:r>
    </w:p>
    <w:p>
      <w:pPr>
        <w:pStyle w:val="BookText"/>
      </w:pPr>
      <w:r>
        <w:rPr>
          <w:rFonts w:ascii="Times New Roman" w:hAnsi="Times New Roman" w:eastAsia="Times New Roman" w:cs="Times New Roman"/>
          <w:lang w:val="en-US" w:bidi="en-US"/>
          <w:color w:val="111111"/>
          <w:sz w:val="28"/>
          <w:szCs w:val="28"/>
          <w:rtl/>
        </w:rPr>
        <w:t xml:space="preserve">3399.</w:t>
      </w:r>
    </w:p>
    <w:p>
      <w:pPr>
        <w:pStyle w:val="BookText"/>
      </w:pPr>
      <w:r>
        <w:rPr>
          <w:rFonts w:ascii="Amiri" w:hAnsi="Amiri" w:eastAsia="Amiri" w:cs="Amiri"/>
          <w:lang w:bidi="ar-SA"/>
          <w:color w:val="111111"/>
          <w:sz w:val="28"/>
          <w:szCs w:val="28"/>
          <w:rtl/>
        </w:rPr>
        <w:t xml:space="preserve">كربلاء؛ مكتبة مهدي الواعظ الحائري؛ رقم المخطوط: 36/2</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کاتب = مؤلف، تا: مجهول؛ 1612سم [ مخطوطات كربلاء: 3-64]</w:t>
      </w:r>
    </w:p>
    <w:p>
      <w:pPr>
        <w:pStyle w:val="BookText"/>
      </w:pPr>
      <w:r>
        <w:rPr>
          <w:rFonts w:ascii="Times New Roman" w:hAnsi="Times New Roman" w:eastAsia="Times New Roman" w:cs="Times New Roman"/>
          <w:lang w:val="en-US" w:bidi="en-US"/>
          <w:color w:val="111111"/>
          <w:sz w:val="28"/>
          <w:szCs w:val="28"/>
          <w:rtl/>
        </w:rPr>
        <w:t xml:space="preserve">3400.</w:t>
      </w:r>
    </w:p>
    <w:p>
      <w:pPr>
        <w:pStyle w:val="BookText"/>
      </w:pPr>
      <w:r>
        <w:rPr>
          <w:rFonts w:ascii="IRNazanin" w:hAnsi="IRNazanin" w:eastAsia="IRNazanin" w:cs="IRNazanin"/>
          <w:lang w:bidi="fa-IR"/>
          <w:color w:val="111111"/>
          <w:sz w:val="28"/>
          <w:szCs w:val="28"/>
          <w:rtl/>
        </w:rPr>
        <w:t xml:space="preserve">بغداد؛ دار المخطوطات؛ رقم المخطوط: 22923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995ه-، 220 ص، 17س، 21*16سم [دار صدام-ف: حدیث - 171]
</w:t>
      </w:r>
    </w:p>
    <w:p>
      <w:pPr>
        <w:sectPr>
          <w:footerReference w:type="default" r:id="rId7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3401.</w:t>
      </w:r>
    </w:p>
    <w:p>
      <w:pPr>
        <w:pStyle w:val="BookText"/>
      </w:pPr>
      <w:r>
        <w:rPr>
          <w:rFonts w:ascii="IRNazanin" w:hAnsi="IRNazanin" w:eastAsia="IRNazanin" w:cs="IRNazanin"/>
          <w:lang w:bidi="fa-IR"/>
          <w:color w:val="111111"/>
          <w:sz w:val="28"/>
          <w:szCs w:val="28"/>
          <w:rtl/>
        </w:rPr>
        <w:t xml:space="preserve">بغداد؛ دار المخطوطات؛ رقم المخطوط : 15064</w:t>
      </w:r>
    </w:p>
    <w:p>
      <w:pPr>
        <w:pStyle w:val="BookText"/>
      </w:pPr>
      <w:r>
        <w:rPr>
          <w:rFonts w:ascii="IRNazanin" w:hAnsi="IRNazanin" w:eastAsia="IRNazanin" w:cs="IRNazanin"/>
          <w:lang w:bidi="fa-IR"/>
          <w:color w:val="111111"/>
          <w:sz w:val="28"/>
          <w:szCs w:val="28"/>
          <w:rtl/>
        </w:rPr>
        <w:t xml:space="preserve">کا: مجهول، تا: القرن 10ه-؛ 352 ص ، 17 س 20*13سم [دار صدام-ف: حدیث -173]</w:t>
      </w:r>
    </w:p>
    <w:p>
      <w:pPr>
        <w:pStyle w:val="BookText"/>
      </w:pPr>
      <w:r>
        <w:rPr>
          <w:rFonts w:ascii="Times New Roman" w:hAnsi="Times New Roman" w:eastAsia="Times New Roman" w:cs="Times New Roman"/>
          <w:lang w:val="en-US" w:bidi="en-US"/>
          <w:color w:val="111111"/>
          <w:sz w:val="28"/>
          <w:szCs w:val="28"/>
          <w:rtl/>
        </w:rPr>
        <w:t xml:space="preserve">3402.</w:t>
      </w:r>
    </w:p>
    <w:p>
      <w:pPr>
        <w:pStyle w:val="BookText"/>
      </w:pPr>
      <w:r>
        <w:rPr>
          <w:rFonts w:ascii="Amiri" w:hAnsi="Amiri" w:eastAsia="Amiri" w:cs="Amiri"/>
          <w:lang w:bidi="ar-SA"/>
          <w:color w:val="111111"/>
          <w:sz w:val="28"/>
          <w:szCs w:val="28"/>
          <w:rtl/>
        </w:rPr>
        <w:t xml:space="preserve">النجف الأشرف؛ مكتبة مدرسة آية الله البروجردي؛ رقم المخطوط: 126</w:t>
      </w:r>
    </w:p>
    <w:p>
      <w:pPr>
        <w:pStyle w:val="BookText"/>
      </w:pPr>
      <w:r>
        <w:rPr>
          <w:rFonts w:ascii="IRNazanin" w:hAnsi="IRNazanin" w:eastAsia="IRNazanin" w:cs="IRNazanin"/>
          <w:lang w:bidi="fa-IR"/>
          <w:color w:val="111111"/>
          <w:sz w:val="28"/>
          <w:szCs w:val="28"/>
          <w:rtl/>
        </w:rPr>
        <w:t xml:space="preserve">نستعلیق، کا: مجهول، تا: سلخ، رمضان 1005ه-، ناقصة: الأول؛ 172ق، 17س،11*19سم :[ف: 1-144]</w:t>
      </w:r>
    </w:p>
    <w:p>
      <w:pPr>
        <w:pStyle w:val="BookText"/>
      </w:pPr>
      <w:r>
        <w:rPr>
          <w:rFonts w:ascii="Times New Roman" w:hAnsi="Times New Roman" w:eastAsia="Times New Roman" w:cs="Times New Roman"/>
          <w:lang w:val="en-US" w:bidi="en-US"/>
          <w:color w:val="111111"/>
          <w:sz w:val="28"/>
          <w:szCs w:val="28"/>
          <w:rtl/>
        </w:rPr>
        <w:t xml:space="preserve">3403.</w:t>
      </w:r>
    </w:p>
    <w:p>
      <w:pPr>
        <w:pStyle w:val="BookText"/>
      </w:pPr>
      <w:r>
        <w:rPr>
          <w:rFonts w:ascii="IRNazanin" w:hAnsi="IRNazanin" w:eastAsia="IRNazanin" w:cs="IRNazanin"/>
          <w:lang w:bidi="fa-IR"/>
          <w:color w:val="111111"/>
          <w:sz w:val="28"/>
          <w:szCs w:val="28"/>
          <w:rtl/>
        </w:rPr>
        <w:t xml:space="preserve">بغداد؛ دار المخطوطات؛ رقم المخطوط : 25413</w:t>
      </w:r>
    </w:p>
    <w:p>
      <w:pPr>
        <w:pStyle w:val="BookText"/>
      </w:pPr>
      <w:r>
        <w:rPr>
          <w:rFonts w:ascii="IRNazanin" w:hAnsi="IRNazanin" w:eastAsia="IRNazanin" w:cs="IRNazanin"/>
          <w:lang w:bidi="fa-IR"/>
          <w:color w:val="111111"/>
          <w:sz w:val="28"/>
          <w:szCs w:val="28"/>
          <w:rtl/>
        </w:rPr>
        <w:t xml:space="preserve">کا: ميرزا ،إبراهيم، تا: 1009ه-؛ 342 ص ، 15 س 23*16سم [دار صدام-ف: حدیث -171]</w:t>
      </w:r>
    </w:p>
    <w:p>
      <w:pPr>
        <w:pStyle w:val="BookText"/>
      </w:pPr>
      <w:r>
        <w:rPr>
          <w:rFonts w:ascii="Times New Roman" w:hAnsi="Times New Roman" w:eastAsia="Times New Roman" w:cs="Times New Roman"/>
          <w:lang w:val="en-US" w:bidi="en-US"/>
          <w:color w:val="111111"/>
          <w:sz w:val="28"/>
          <w:szCs w:val="28"/>
          <w:rtl/>
        </w:rPr>
        <w:t xml:space="preserve">3404.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4572</w:t>
      </w:r>
    </w:p>
    <w:p>
      <w:pPr>
        <w:pStyle w:val="BookText"/>
      </w:pPr>
      <w:r>
        <w:rPr>
          <w:rFonts w:ascii="Amiri" w:hAnsi="Amiri" w:eastAsia="Amiri" w:cs="Amiri"/>
          <w:lang w:bidi="ar-SA"/>
          <w:color w:val="111111"/>
          <w:sz w:val="28"/>
          <w:szCs w:val="28"/>
          <w:rtl/>
        </w:rPr>
        <w:t xml:space="preserve">كا: مير إبراهيم، تا: 1009ه-؛ ناقص؛ 347 ص [ف: 1-34]</w:t>
      </w:r>
    </w:p>
    <w:p>
      <w:pPr>
        <w:pStyle w:val="BookText"/>
      </w:pPr>
      <w:r>
        <w:rPr>
          <w:rFonts w:ascii="Times New Roman" w:hAnsi="Times New Roman" w:eastAsia="Times New Roman" w:cs="Times New Roman"/>
          <w:lang w:val="en-US" w:bidi="en-US"/>
          <w:color w:val="111111"/>
          <w:sz w:val="28"/>
          <w:szCs w:val="28"/>
          <w:rtl/>
        </w:rPr>
        <w:t xml:space="preserve">3405.</w:t>
      </w:r>
    </w:p>
    <w:p>
      <w:pPr>
        <w:pStyle w:val="BookText"/>
      </w:pPr>
      <w:r>
        <w:rPr>
          <w:rFonts w:ascii="Amiri" w:hAnsi="Amiri" w:eastAsia="Amiri" w:cs="Amiri"/>
          <w:lang w:bidi="ar-SA"/>
          <w:color w:val="111111"/>
          <w:sz w:val="28"/>
          <w:szCs w:val="28"/>
          <w:rtl/>
        </w:rPr>
        <w:t xml:space="preserve">كربلاء؛ مكتبة خزانة سلمان هادي آل طعمه؛ رقم المخطوط: 3</w:t>
      </w:r>
    </w:p>
    <w:p>
      <w:pPr>
        <w:pStyle w:val="BookText"/>
      </w:pPr>
      <w:r>
        <w:rPr>
          <w:rFonts w:ascii="IRNazanin" w:hAnsi="IRNazanin" w:eastAsia="IRNazanin" w:cs="IRNazanin"/>
          <w:lang w:bidi="fa-IR"/>
          <w:color w:val="111111"/>
          <w:sz w:val="28"/>
          <w:szCs w:val="28"/>
          <w:rtl/>
        </w:rPr>
        <w:t xml:space="preserve">نسخ، کا: مجهول، تا: 1010ه-؛ 272 ص12*23سم [مخطوطات كربلاء: 3-294]</w:t>
      </w:r>
    </w:p>
    <w:p>
      <w:pPr>
        <w:pStyle w:val="BookText"/>
      </w:pPr>
      <w:r>
        <w:rPr>
          <w:rFonts w:ascii="Times New Roman" w:hAnsi="Times New Roman" w:eastAsia="Times New Roman" w:cs="Times New Roman"/>
          <w:lang w:val="en-US" w:bidi="en-US"/>
          <w:color w:val="111111"/>
          <w:sz w:val="28"/>
          <w:szCs w:val="28"/>
          <w:rtl/>
        </w:rPr>
        <w:t xml:space="preserve">3406.</w:t>
      </w:r>
    </w:p>
    <w:p>
      <w:pPr>
        <w:pStyle w:val="BookText"/>
      </w:pPr>
      <w:r>
        <w:rPr>
          <w:rFonts w:ascii="IRNazanin" w:hAnsi="IRNazanin" w:eastAsia="IRNazanin" w:cs="IRNazanin"/>
          <w:lang w:bidi="fa-IR"/>
          <w:color w:val="111111"/>
          <w:sz w:val="28"/>
          <w:szCs w:val="28"/>
          <w:rtl/>
        </w:rPr>
        <w:t xml:space="preserve">بغداد؛ دار المخطوطات؛ رقم المخطوط: 29598</w:t>
      </w:r>
    </w:p>
    <w:p>
      <w:pPr>
        <w:pStyle w:val="BookText"/>
      </w:pPr>
      <w:r>
        <w:rPr>
          <w:rFonts w:ascii="IRNazanin" w:hAnsi="IRNazanin" w:eastAsia="IRNazanin" w:cs="IRNazanin"/>
          <w:lang w:bidi="fa-IR"/>
          <w:color w:val="111111"/>
          <w:sz w:val="28"/>
          <w:szCs w:val="28"/>
          <w:rtl/>
        </w:rPr>
        <w:t xml:space="preserve">كا: نور الدين محمّد بن محمّد الحسيني تا: 1015ه- 234 ص، 22س، 21/5*12سم [دار صدام-ف: حدیث 172]</w:t>
      </w:r>
    </w:p>
    <w:p>
      <w:pPr>
        <w:pStyle w:val="BookText"/>
      </w:pPr>
      <w:r>
        <w:rPr>
          <w:rFonts w:ascii="Times New Roman" w:hAnsi="Times New Roman" w:eastAsia="Times New Roman" w:cs="Times New Roman"/>
          <w:lang w:val="en-US" w:bidi="en-US"/>
          <w:color w:val="111111"/>
          <w:sz w:val="28"/>
          <w:szCs w:val="28"/>
          <w:rtl/>
        </w:rPr>
        <w:t xml:space="preserve">3407.</w:t>
      </w:r>
    </w:p>
    <w:p>
      <w:pPr>
        <w:pStyle w:val="BookText"/>
      </w:pPr>
      <w:r>
        <w:rPr>
          <w:rFonts w:ascii="Amiri" w:hAnsi="Amiri" w:eastAsia="Amiri" w:cs="Amiri"/>
          <w:lang w:bidi="ar-SA"/>
          <w:color w:val="111111"/>
          <w:sz w:val="28"/>
          <w:szCs w:val="28"/>
          <w:rtl/>
        </w:rPr>
        <w:t xml:space="preserve">قرية المؤمنين ( سوق الشيوخ)؛ خزانة آل جمال الدين؛ رقم المخطوط : 354/4</w:t>
      </w:r>
    </w:p>
    <w:p>
      <w:pPr>
        <w:pStyle w:val="BookText"/>
      </w:pPr>
      <w:r>
        <w:rPr>
          <w:rFonts w:ascii="IRNazanin" w:hAnsi="IRNazanin" w:eastAsia="IRNazanin" w:cs="IRNazanin"/>
          <w:lang w:bidi="fa-IR"/>
          <w:color w:val="111111"/>
          <w:sz w:val="28"/>
          <w:szCs w:val="28"/>
          <w:rtl/>
        </w:rPr>
        <w:t xml:space="preserve">نسخ، کا: مجهول، تا: 1031ه- [الموسم: 1-1311]</w:t>
      </w:r>
    </w:p>
    <w:p>
      <w:pPr>
        <w:pStyle w:val="BookText"/>
      </w:pPr>
      <w:r>
        <w:rPr>
          <w:rFonts w:ascii="Amiri" w:hAnsi="Amiri" w:eastAsia="Amiri" w:cs="Amiri"/>
          <w:lang w:bidi="ar-SA"/>
          <w:color w:val="111111"/>
          <w:sz w:val="28"/>
          <w:szCs w:val="28"/>
          <w:rtl/>
        </w:rPr>
        <w:t xml:space="preserve">3408 . النجف الأشرف؛ مكتبة الإمام أمير المؤمنين العامة؛ رقم المخطوط: 311</w:t>
      </w:r>
    </w:p>
    <w:p>
      <w:pPr>
        <w:pStyle w:val="BookText"/>
      </w:pPr>
      <w:r>
        <w:rPr>
          <w:rFonts w:ascii="IRNazanin" w:hAnsi="IRNazanin" w:eastAsia="IRNazanin" w:cs="IRNazanin"/>
          <w:lang w:bidi="fa-IR"/>
          <w:color w:val="111111"/>
          <w:sz w:val="28"/>
          <w:szCs w:val="28"/>
          <w:rtl/>
        </w:rPr>
        <w:t xml:space="preserve">کا: مجهول، تا: 1047ه- [ معجم المخطوطات النجفية 55]</w:t>
      </w:r>
    </w:p>
    <w:p>
      <w:pPr>
        <w:pStyle w:val="BookText"/>
      </w:pPr>
      <w:r>
        <w:rPr>
          <w:rFonts w:ascii="Times New Roman" w:hAnsi="Times New Roman" w:eastAsia="Times New Roman" w:cs="Times New Roman"/>
          <w:lang w:val="en-US" w:bidi="en-US"/>
          <w:color w:val="111111"/>
          <w:sz w:val="28"/>
          <w:szCs w:val="28"/>
          <w:rtl/>
        </w:rPr>
        <w:t xml:space="preserve">3409.</w:t>
      </w:r>
    </w:p>
    <w:p>
      <w:pPr>
        <w:pStyle w:val="BookText"/>
      </w:pPr>
      <w:r>
        <w:rPr>
          <w:rFonts w:ascii="IRNazanin" w:hAnsi="IRNazanin" w:eastAsia="IRNazanin" w:cs="IRNazanin"/>
          <w:lang w:bidi="fa-IR"/>
          <w:color w:val="111111"/>
          <w:sz w:val="28"/>
          <w:szCs w:val="28"/>
          <w:rtl/>
        </w:rPr>
        <w:t xml:space="preserve">بغداد؛ دار المخطوطات؛ رقم المخطوط: 29189</w:t>
      </w:r>
    </w:p>
    <w:p>
      <w:pPr>
        <w:pStyle w:val="BookText"/>
      </w:pPr>
      <w:r>
        <w:rPr>
          <w:rFonts w:ascii="IRNazanin" w:hAnsi="IRNazanin" w:eastAsia="IRNazanin" w:cs="IRNazanin"/>
          <w:lang w:bidi="fa-IR"/>
          <w:color w:val="111111"/>
          <w:sz w:val="28"/>
          <w:szCs w:val="28"/>
          <w:rtl/>
        </w:rPr>
        <w:t xml:space="preserve">کا: محمّد بن صدر الدين إبراهيم الحسيني، تا: 1054ه-؛ ناقصة الديباجة؛ 224ص، 19 س 22/5*12سم [دار صدام-ف: حدیث 172]</w:t>
      </w:r>
    </w:p>
    <w:p>
      <w:pPr>
        <w:pStyle w:val="BookText"/>
      </w:pPr>
      <w:r>
        <w:rPr>
          <w:rFonts w:ascii="Times New Roman" w:hAnsi="Times New Roman" w:eastAsia="Times New Roman" w:cs="Times New Roman"/>
          <w:lang w:val="en-US" w:bidi="en-US"/>
          <w:color w:val="111111"/>
          <w:sz w:val="28"/>
          <w:szCs w:val="28"/>
          <w:rtl/>
        </w:rPr>
        <w:t xml:space="preserve">3410.</w:t>
      </w:r>
    </w:p>
    <w:p>
      <w:pPr>
        <w:pStyle w:val="BookText"/>
      </w:pPr>
      <w:r>
        <w:rPr>
          <w:rFonts w:ascii="Amiri" w:hAnsi="Amiri" w:eastAsia="Amiri" w:cs="Amiri"/>
          <w:lang w:bidi="ar-SA"/>
          <w:color w:val="111111"/>
          <w:sz w:val="28"/>
          <w:szCs w:val="28"/>
          <w:rtl/>
        </w:rPr>
        <w:t xml:space="preserve">كربلاء؛ مكتبة السيد محمد باقر الطباطبائي؛ رقم المخطوط 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معز الدين محمّد الدرفجي، تا محرم 1054ه- المشهد الرضوي [ف: 14]</w:t>
      </w:r>
    </w:p>
    <w:p>
      <w:pPr>
        <w:pStyle w:val="BookText"/>
      </w:pPr>
      <w:r>
        <w:rPr>
          <w:rFonts w:ascii="Times New Roman" w:hAnsi="Times New Roman" w:eastAsia="Times New Roman" w:cs="Times New Roman"/>
          <w:lang w:val="en-US" w:bidi="en-US"/>
          <w:color w:val="111111"/>
          <w:sz w:val="28"/>
          <w:szCs w:val="28"/>
          <w:rtl/>
        </w:rPr>
        <w:t xml:space="preserve">3411.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253</w:t>
      </w:r>
    </w:p>
    <w:p>
      <w:pPr>
        <w:pStyle w:val="BookText"/>
      </w:pPr>
      <w:r>
        <w:rPr>
          <w:rFonts w:ascii="IRNazanin" w:hAnsi="IRNazanin" w:eastAsia="IRNazanin" w:cs="IRNazanin"/>
          <w:lang w:bidi="fa-IR"/>
          <w:color w:val="111111"/>
          <w:sz w:val="28"/>
          <w:szCs w:val="28"/>
          <w:rtl/>
        </w:rPr>
        <w:t xml:space="preserve">کا: محمّد صادق بن علي بن يوسف التبريزي، تا: 1056ه-، 307 ص [ف: 1-35]</w:t>
      </w:r>
    </w:p>
    <w:p>
      <w:pPr>
        <w:pStyle w:val="BookText"/>
      </w:pPr>
      <w:r>
        <w:rPr>
          <w:rFonts w:ascii="Times New Roman" w:hAnsi="Times New Roman" w:eastAsia="Times New Roman" w:cs="Times New Roman"/>
          <w:lang w:val="en-US" w:bidi="en-US"/>
          <w:color w:val="111111"/>
          <w:sz w:val="28"/>
          <w:szCs w:val="28"/>
          <w:rtl/>
        </w:rPr>
        <w:t xml:space="preserve">3412.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561</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كا: رضي الدين محمّد بن مرتضى العباس، تا 1072ه-، 172 ص، 15س،12/5*20/8سم [ف: 1-49]
</w:t>
      </w:r>
    </w:p>
    <w:p>
      <w:pPr>
        <w:sectPr>
          <w:footerReference w:type="default" r:id="rId7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3413 . النجف الأشرف؛ حسينيه شوشتريها؛ رقم المخطوط: 82</w:t>
      </w:r>
    </w:p>
    <w:p>
      <w:pPr>
        <w:pStyle w:val="BookText"/>
      </w:pPr>
      <w:r>
        <w:rPr>
          <w:rFonts w:ascii="IRNazanin" w:hAnsi="IRNazanin" w:eastAsia="IRNazanin" w:cs="IRNazanin"/>
          <w:lang w:bidi="fa-IR"/>
          <w:color w:val="111111"/>
          <w:sz w:val="28"/>
          <w:szCs w:val="28"/>
          <w:rtl/>
        </w:rPr>
        <w:t xml:space="preserve">کا: مجهول، تا: 1076ه- [ نشریه: 11-788]</w:t>
      </w:r>
    </w:p>
    <w:p>
      <w:pPr>
        <w:pStyle w:val="BookText"/>
      </w:pPr>
      <w:r>
        <w:rPr>
          <w:rFonts w:ascii="Times New Roman" w:hAnsi="Times New Roman" w:eastAsia="Times New Roman" w:cs="Times New Roman"/>
          <w:lang w:val="en-US" w:bidi="en-US"/>
          <w:color w:val="111111"/>
          <w:sz w:val="28"/>
          <w:szCs w:val="28"/>
          <w:rtl/>
        </w:rPr>
        <w:t xml:space="preserve">3414.</w:t>
      </w:r>
    </w:p>
    <w:p>
      <w:pPr>
        <w:pStyle w:val="BookText"/>
      </w:pPr>
      <w:r>
        <w:rPr>
          <w:rFonts w:ascii="IRNazanin" w:hAnsi="IRNazanin" w:eastAsia="IRNazanin" w:cs="IRNazanin"/>
          <w:lang w:bidi="fa-IR"/>
          <w:color w:val="111111"/>
          <w:sz w:val="28"/>
          <w:szCs w:val="28"/>
          <w:rtl/>
        </w:rPr>
        <w:t xml:space="preserve">بغداد؛ دار المخطوطات؛ رقم المخطوط: 27776</w:t>
      </w:r>
    </w:p>
    <w:p>
      <w:pPr>
        <w:pStyle w:val="BookText"/>
      </w:pPr>
      <w:r>
        <w:rPr>
          <w:rFonts w:ascii="IRNazanin" w:hAnsi="IRNazanin" w:eastAsia="IRNazanin" w:cs="IRNazanin"/>
          <w:lang w:bidi="fa-IR"/>
          <w:color w:val="111111"/>
          <w:sz w:val="28"/>
          <w:szCs w:val="28"/>
          <w:rtl/>
        </w:rPr>
        <w:t xml:space="preserve">كا: عمر ولي بن كلابي الاستربادي، تا 1079ه-، 274 ص، 18 س،19*12/54سم [دار صدام ف حدیث 172]</w:t>
      </w:r>
    </w:p>
    <w:p>
      <w:pPr>
        <w:pStyle w:val="BookText"/>
      </w:pPr>
      <w:r>
        <w:rPr>
          <w:rFonts w:ascii="Amiri" w:hAnsi="Amiri" w:eastAsia="Amiri" w:cs="Amiri"/>
          <w:lang w:bidi="ar-SA"/>
          <w:color w:val="111111"/>
          <w:sz w:val="28"/>
          <w:szCs w:val="28"/>
          <w:rtl/>
        </w:rPr>
        <w:t xml:space="preserve">3415 . النجف الأشرف مكتبة آية الله الحكيم العامة؛ رقم المخطوط: 1696</w:t>
      </w:r>
    </w:p>
    <w:p>
      <w:pPr>
        <w:pStyle w:val="BookText"/>
      </w:pPr>
      <w:r>
        <w:rPr>
          <w:rFonts w:ascii="IRNazanin" w:hAnsi="IRNazanin" w:eastAsia="IRNazanin" w:cs="IRNazanin"/>
          <w:lang w:bidi="fa-IR"/>
          <w:color w:val="111111"/>
          <w:sz w:val="28"/>
          <w:szCs w:val="28"/>
          <w:rtl/>
        </w:rPr>
        <w:t xml:space="preserve">کا: ابوتراب بن أبي طالب الإصفهاني، تا: 1079ه-، ناقصة: الأوّل؛ 166ص، 17س، 11/8*20سم [ف: 1-49]</w:t>
      </w:r>
    </w:p>
    <w:p>
      <w:pPr>
        <w:pStyle w:val="BookText"/>
      </w:pPr>
      <w:r>
        <w:rPr>
          <w:rFonts w:ascii="Times New Roman" w:hAnsi="Times New Roman" w:eastAsia="Times New Roman" w:cs="Times New Roman"/>
          <w:lang w:val="en-US" w:bidi="en-US"/>
          <w:color w:val="111111"/>
          <w:sz w:val="28"/>
          <w:szCs w:val="28"/>
          <w:rtl/>
        </w:rPr>
        <w:t xml:space="preserve">3416.</w:t>
      </w:r>
    </w:p>
    <w:p>
      <w:pPr>
        <w:pStyle w:val="BookText"/>
      </w:pPr>
      <w:r>
        <w:rPr>
          <w:rFonts w:ascii="Amiri" w:hAnsi="Amiri" w:eastAsia="Amiri" w:cs="Amiri"/>
          <w:lang w:bidi="ar-SA"/>
          <w:color w:val="111111"/>
          <w:sz w:val="28"/>
          <w:szCs w:val="28"/>
          <w:rtl/>
        </w:rPr>
        <w:t xml:space="preserve">كربلاء ؛ العتبة العباسية؛ رقم المخطوط : 185</w:t>
      </w:r>
    </w:p>
    <w:p>
      <w:pPr>
        <w:pStyle w:val="BookText"/>
      </w:pPr>
      <w:r>
        <w:rPr>
          <w:rFonts w:ascii="Amiri" w:hAnsi="Amiri" w:eastAsia="Amiri" w:cs="Amiri"/>
          <w:lang w:bidi="ar-SA"/>
          <w:color w:val="111111"/>
          <w:sz w:val="28"/>
          <w:szCs w:val="28"/>
          <w:rtl/>
        </w:rPr>
        <w:t xml:space="preserve">أوّلها: مطابق آخرها وهنا اقطع الكلام شاكرا على توفيقه للإتمام ومصليا على أشرف الأنام وآله الهادين إلى دار السلام ...</w:t>
      </w:r>
    </w:p>
    <w:p>
      <w:pPr>
        <w:pStyle w:val="BookText"/>
      </w:pPr>
      <w:r>
        <w:rPr>
          <w:rFonts w:ascii="IRNazanin" w:hAnsi="IRNazanin" w:eastAsia="IRNazanin" w:cs="IRNazanin"/>
          <w:lang w:bidi="fa-IR"/>
          <w:color w:val="111111"/>
          <w:sz w:val="28"/>
          <w:szCs w:val="28"/>
          <w:rtl/>
        </w:rPr>
        <w:t xml:space="preserve">نسخ كا علي رضا ابن الحاج خدادوست ،العلياني الدامغاني تا 1081ه- 199ق، 17س، 19411سم [ف: 1-228] 3417. بغداد؛ دار المخطوطات؛ رقم المخطوط: 10771 کا أولها: مطابق عبد الله حدیث - 172] بن محمد الطبسي تا 1083ه- 242 ص 17س، 1221/5سم [دار صدام-ف:</w:t>
      </w:r>
    </w:p>
    <w:p>
      <w:pPr>
        <w:pStyle w:val="BookText"/>
      </w:pPr>
      <w:r>
        <w:rPr>
          <w:rFonts w:ascii="Amiri" w:hAnsi="Amiri" w:eastAsia="Amiri" w:cs="Amiri"/>
          <w:lang w:bidi="ar-SA"/>
          <w:color w:val="111111"/>
          <w:sz w:val="28"/>
          <w:szCs w:val="28"/>
          <w:rtl/>
        </w:rPr>
        <w:t xml:space="preserve">.3418 بغداد دار المخطوطات؛ رقم المخطوط: 22986 :كا عل بن عباس تا 1085ه- 364 ص 16 س ، 19</w:t>
      </w:r>
      <w:r>
        <w:rPr>
          <w:rFonts w:ascii="IRNazanin" w:hAnsi="IRNazanin" w:eastAsia="IRNazanin" w:cs="IRNazanin"/>
          <w:lang w:bidi="fa-IR"/>
          <w:color w:val="111111"/>
          <w:sz w:val="28"/>
          <w:szCs w:val="28"/>
          <w:i w:val="1"/>
          <w:iCs w:val="1"/>
          <w:rtl/>
        </w:rPr>
        <w:t xml:space="preserve">10سم دار صدام-ف: حدیث 173] 3419 . النجف الأشرف؛ مؤسسة كاشف الغطاء العامة؛ رقم المخطوط: 3645 :کا محمّد سعيد بن ملا میریجان تا 1089ه- 307 ص [ ف : 1-35] .3420 . النجف الأشرف؛ مكتبة آية الله الحكيم العامة؛ رقم المخطوط: 1318/1 أولها مطابق كا محمّد تقي بن داود ،المازندراني :تا: 1089ه- ناقصة الوسط؛ 112ص، 17س، 12</w:t>
      </w:r>
      <w:r>
        <w:rPr>
          <w:rFonts w:ascii="Amiri" w:hAnsi="Amiri" w:eastAsia="Amiri" w:cs="Amiri"/>
          <w:lang w:bidi="ar-SA"/>
          <w:color w:val="111111"/>
          <w:sz w:val="28"/>
          <w:szCs w:val="28"/>
          <w:rtl/>
        </w:rPr>
        <w:t xml:space="preserve">5/18سم [ف: 1-49] 3421. النجف الأشرف؛ مكتبة مدرسة آية الله البروجردي؛ رقم المخطوط: 6/1 ،نسخ كا محمّد إبراهيم بن محمّد تقي تا اواخر محرم 1092ه- 133ق (اب 133 الف)، 21 س، 23/5/12/5سم [ف: 1-11] 702
</w:t>
      </w:r>
    </w:p>
    <w:p>
      <w:pPr>
        <w:sectPr>
          <w:footerReference w:type="default" r:id="rId7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3422.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1451</w:t>
      </w:r>
    </w:p>
    <w:p>
      <w:pPr>
        <w:pStyle w:val="BookText"/>
      </w:pPr>
      <w:r>
        <w:rPr>
          <w:rFonts w:ascii="Amiri" w:hAnsi="Amiri" w:eastAsia="Amiri" w:cs="Amiri"/>
          <w:lang w:bidi="ar-SA"/>
          <w:color w:val="111111"/>
          <w:sz w:val="28"/>
          <w:szCs w:val="28"/>
          <w:rtl/>
        </w:rPr>
        <w:t xml:space="preserve">كا: محمّد إبراهيم بن محمّد تقي تا 1092ه-، 262 ص [ف: 1-35]</w:t>
      </w:r>
    </w:p>
    <w:p>
      <w:pPr>
        <w:pStyle w:val="BookText"/>
      </w:pPr>
      <w:r>
        <w:rPr>
          <w:rFonts w:ascii="Amiri" w:hAnsi="Amiri" w:eastAsia="Amiri" w:cs="Amiri"/>
          <w:lang w:bidi="ar-SA"/>
          <w:color w:val="111111"/>
          <w:sz w:val="28"/>
          <w:szCs w:val="28"/>
          <w:rtl/>
        </w:rPr>
        <w:t xml:space="preserve">3423 . النجف الأشرف؛ مكتبة آية الله الحكيم العامة؛ رقم المخطوط: 366/1</w:t>
      </w:r>
    </w:p>
    <w:p>
      <w:pPr>
        <w:pStyle w:val="BookText"/>
      </w:pPr>
      <w:r>
        <w:rPr>
          <w:rFonts w:ascii="IRNazanin" w:hAnsi="IRNazanin" w:eastAsia="IRNazanin" w:cs="IRNazanin"/>
          <w:lang w:bidi="fa-IR"/>
          <w:color w:val="111111"/>
          <w:sz w:val="28"/>
          <w:szCs w:val="28"/>
          <w:rtl/>
        </w:rPr>
        <w:t xml:space="preserve">کا: محمّد طاهر التوني، تا: 1092ه-، ناقصة: الأوّل؛ 205 ص ، 14س،12*18سم [ف: 1- 50]</w:t>
      </w:r>
    </w:p>
    <w:p>
      <w:pPr>
        <w:pStyle w:val="BookText"/>
      </w:pPr>
      <w:r>
        <w:rPr>
          <w:rFonts w:ascii="Amiri" w:hAnsi="Amiri" w:eastAsia="Amiri" w:cs="Amiri"/>
          <w:lang w:bidi="ar-SA"/>
          <w:color w:val="111111"/>
          <w:sz w:val="28"/>
          <w:szCs w:val="28"/>
          <w:rtl/>
        </w:rPr>
        <w:t xml:space="preserve">3424 . النجف الأشرف؛ مكتبة آية الله الحكيم العامة؛ رقم المخطوط: 1361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علي رضا بن مرتضى الحسيني ،هزارودي، تا: 1096ه-؛ 204 ص13*19سم [ف: 1- 50]</w:t>
      </w:r>
    </w:p>
    <w:p>
      <w:pPr>
        <w:pStyle w:val="BookText"/>
      </w:pPr>
      <w:r>
        <w:rPr>
          <w:rFonts w:ascii="Times New Roman" w:hAnsi="Times New Roman" w:eastAsia="Times New Roman" w:cs="Times New Roman"/>
          <w:lang w:val="en-US" w:bidi="en-US"/>
          <w:color w:val="111111"/>
          <w:sz w:val="28"/>
          <w:szCs w:val="28"/>
          <w:rtl/>
        </w:rPr>
        <w:t xml:space="preserve">3425.</w:t>
      </w:r>
    </w:p>
    <w:p>
      <w:pPr>
        <w:pStyle w:val="BookText"/>
      </w:pPr>
      <w:r>
        <w:rPr>
          <w:rFonts w:ascii="IRNazanin" w:hAnsi="IRNazanin" w:eastAsia="IRNazanin" w:cs="IRNazanin"/>
          <w:lang w:bidi="fa-IR"/>
          <w:color w:val="111111"/>
          <w:sz w:val="28"/>
          <w:szCs w:val="28"/>
          <w:rtl/>
        </w:rPr>
        <w:t xml:space="preserve">بغداد؛ دار المخطوطات؛ رقم المخطوط: 7118</w:t>
      </w:r>
    </w:p>
    <w:p>
      <w:pPr>
        <w:pStyle w:val="BookText"/>
      </w:pPr>
      <w:r>
        <w:rPr>
          <w:rFonts w:ascii="IRNazanin" w:hAnsi="IRNazanin" w:eastAsia="IRNazanin" w:cs="IRNazanin"/>
          <w:lang w:bidi="fa-IR"/>
          <w:color w:val="111111"/>
          <w:sz w:val="28"/>
          <w:szCs w:val="28"/>
          <w:rtl/>
        </w:rPr>
        <w:t xml:space="preserve">کا: مجهول، تا: القرن 11 ه-، ناقصة: الأوّل والآخر؛ 394 ص 16س،19*10سم [دار صدام-ف: حدیث 173]</w:t>
      </w:r>
    </w:p>
    <w:p>
      <w:pPr>
        <w:pStyle w:val="BookText"/>
      </w:pPr>
      <w:r>
        <w:rPr>
          <w:rFonts w:ascii="Times New Roman" w:hAnsi="Times New Roman" w:eastAsia="Times New Roman" w:cs="Times New Roman"/>
          <w:lang w:val="en-US" w:bidi="en-US"/>
          <w:color w:val="111111"/>
          <w:sz w:val="28"/>
          <w:szCs w:val="28"/>
          <w:rtl/>
        </w:rPr>
        <w:t xml:space="preserve">3426.</w:t>
      </w:r>
    </w:p>
    <w:p>
      <w:pPr>
        <w:pStyle w:val="BookText"/>
      </w:pPr>
      <w:r>
        <w:rPr>
          <w:rFonts w:ascii="Amiri" w:hAnsi="Amiri" w:eastAsia="Amiri" w:cs="Amiri"/>
          <w:lang w:bidi="ar-SA"/>
          <w:color w:val="111111"/>
          <w:sz w:val="28"/>
          <w:szCs w:val="28"/>
          <w:rtl/>
        </w:rPr>
        <w:t xml:space="preserve">كربلاء العتبة العباسية؛ رقم المخطوط: 396</w:t>
      </w:r>
    </w:p>
    <w:p>
      <w:pPr>
        <w:pStyle w:val="BookText"/>
      </w:pPr>
      <w:r>
        <w:rPr>
          <w:rFonts w:ascii="IRNazanin" w:hAnsi="IRNazanin" w:eastAsia="IRNazanin" w:cs="IRNazanin"/>
          <w:lang w:bidi="fa-IR"/>
          <w:color w:val="111111"/>
          <w:sz w:val="28"/>
          <w:szCs w:val="28"/>
          <w:rtl/>
        </w:rPr>
        <w:t xml:space="preserve">نسخ، کا: مجهول، تا: 11 ه-، تملك علي بن محمّد بن الشيخ صالح الشوشتري، جاسم ابن الشيخ أحمد الغراوي سنة 1281 ه-، 205 ق ، 15س،9*15سم [ف: 1-436]</w:t>
      </w:r>
    </w:p>
    <w:p>
      <w:pPr>
        <w:pStyle w:val="BookText"/>
      </w:pPr>
      <w:r>
        <w:rPr>
          <w:rFonts w:ascii="Amiri" w:hAnsi="Amiri" w:eastAsia="Amiri" w:cs="Amiri"/>
          <w:lang w:bidi="ar-SA"/>
          <w:color w:val="111111"/>
          <w:sz w:val="28"/>
          <w:szCs w:val="28"/>
          <w:rtl/>
        </w:rPr>
        <w:t xml:space="preserve">3427 . النجف الأشرف؛ مكتبة آية الله الحكيم العامة؛ رقم المخطوط : 915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القرن 11 ه-، 145 ص ، 17س،12*18/8سم [ف: 1-50]</w:t>
      </w:r>
    </w:p>
    <w:p>
      <w:pPr>
        <w:pStyle w:val="BookText"/>
      </w:pPr>
      <w:r>
        <w:rPr>
          <w:rFonts w:ascii="Times New Roman" w:hAnsi="Times New Roman" w:eastAsia="Times New Roman" w:cs="Times New Roman"/>
          <w:lang w:val="en-US" w:bidi="en-US"/>
          <w:color w:val="111111"/>
          <w:sz w:val="28"/>
          <w:szCs w:val="28"/>
          <w:rtl/>
        </w:rPr>
        <w:t xml:space="preserve">3428.</w:t>
      </w:r>
    </w:p>
    <w:p>
      <w:pPr>
        <w:pStyle w:val="BookText"/>
      </w:pPr>
      <w:r>
        <w:rPr>
          <w:rFonts w:ascii="IRNazanin" w:hAnsi="IRNazanin" w:eastAsia="IRNazanin" w:cs="IRNazanin"/>
          <w:lang w:bidi="fa-IR"/>
          <w:color w:val="111111"/>
          <w:sz w:val="28"/>
          <w:szCs w:val="28"/>
          <w:rtl/>
        </w:rPr>
        <w:t xml:space="preserve">بغداد؛ دار المخطوطات؛ رقم المخطوط: 10312 تعلیق، کا: مجهول، تا: القرن 11 ه- 302 ص 15 س ، 916 سم [دار صدام حدیث- 173]</w:t>
      </w:r>
    </w:p>
    <w:p>
      <w:pPr>
        <w:pStyle w:val="BookText"/>
      </w:pPr>
      <w:r>
        <w:rPr>
          <w:rFonts w:ascii="Times New Roman" w:hAnsi="Times New Roman" w:eastAsia="Times New Roman" w:cs="Times New Roman"/>
          <w:lang w:val="en-US" w:bidi="en-US"/>
          <w:color w:val="111111"/>
          <w:sz w:val="28"/>
          <w:szCs w:val="28"/>
          <w:rtl/>
        </w:rPr>
        <w:t xml:space="preserve">3429.</w:t>
      </w:r>
    </w:p>
    <w:p>
      <w:pPr>
        <w:pStyle w:val="BookText"/>
      </w:pPr>
      <w:r>
        <w:rPr>
          <w:rFonts w:ascii="Amiri" w:hAnsi="Amiri" w:eastAsia="Amiri" w:cs="Amiri"/>
          <w:lang w:bidi="ar-SA"/>
          <w:color w:val="111111"/>
          <w:sz w:val="28"/>
          <w:szCs w:val="28"/>
          <w:rtl/>
        </w:rPr>
        <w:t xml:space="preserve">كربلاء العتبة العباسية؛ رقم المخطوط: 523</w:t>
      </w:r>
    </w:p>
    <w:p>
      <w:pPr>
        <w:pStyle w:val="BookText"/>
      </w:pPr>
      <w:r>
        <w:rPr>
          <w:rFonts w:ascii="IRNazanin" w:hAnsi="IRNazanin" w:eastAsia="IRNazanin" w:cs="IRNazanin"/>
          <w:lang w:bidi="fa-IR"/>
          <w:color w:val="111111"/>
          <w:sz w:val="28"/>
          <w:szCs w:val="28"/>
          <w:rtl/>
        </w:rPr>
        <w:t xml:space="preserve">نستعليق، کا: مجهول، تا: القرن 11 ه-، 150 ق، 18 س،12*18سم [ف: 2 -126]</w:t>
      </w:r>
    </w:p>
    <w:p>
      <w:pPr>
        <w:pStyle w:val="BookText"/>
      </w:pPr>
      <w:r>
        <w:rPr>
          <w:rFonts w:ascii="Amiri" w:hAnsi="Amiri" w:eastAsia="Amiri" w:cs="Amiri"/>
          <w:lang w:bidi="ar-SA"/>
          <w:color w:val="111111"/>
          <w:sz w:val="28"/>
          <w:szCs w:val="28"/>
          <w:rtl/>
        </w:rPr>
        <w:t xml:space="preserve">3430 . النجف الأشرف؛ مكتبة آية الله الحكيم العامة؛ رقم المخطوط: 2867</w:t>
      </w:r>
    </w:p>
    <w:p>
      <w:pPr>
        <w:pStyle w:val="BookText"/>
      </w:pPr>
      <w:r>
        <w:rPr>
          <w:rFonts w:ascii="IRNazanin" w:hAnsi="IRNazanin" w:eastAsia="IRNazanin" w:cs="IRNazanin"/>
          <w:lang w:bidi="fa-IR"/>
          <w:color w:val="111111"/>
          <w:sz w:val="28"/>
          <w:szCs w:val="28"/>
          <w:rtl/>
        </w:rPr>
        <w:t xml:space="preserve">کا: مجهول، تا: القرن 11ه-، ناقصة: الأوّل والآخر؛ 68 ص 0/5*18/43سم [ف: 1-50]</w:t>
      </w:r>
    </w:p>
    <w:p>
      <w:pPr>
        <w:pStyle w:val="BookText"/>
      </w:pPr>
      <w:r>
        <w:rPr>
          <w:rFonts w:ascii="Amiri" w:hAnsi="Amiri" w:eastAsia="Amiri" w:cs="Amiri"/>
          <w:lang w:bidi="ar-SA"/>
          <w:color w:val="111111"/>
          <w:sz w:val="28"/>
          <w:szCs w:val="28"/>
          <w:rtl/>
        </w:rPr>
        <w:t xml:space="preserve">3431 . كربلاء؛ العتبة العباسية؛ رقم المخطوط: 549</w:t>
      </w:r>
    </w:p>
    <w:p>
      <w:pPr>
        <w:pStyle w:val="BookText"/>
      </w:pPr>
      <w:r>
        <w:rPr>
          <w:rFonts w:ascii="IRNazanin" w:hAnsi="IRNazanin" w:eastAsia="IRNazanin" w:cs="IRNazanin"/>
          <w:lang w:bidi="fa-IR"/>
          <w:color w:val="111111"/>
          <w:sz w:val="28"/>
          <w:szCs w:val="28"/>
          <w:rtl/>
        </w:rPr>
        <w:t xml:space="preserve">نسخ، کا: قاسم بن جعفر بن مظفر بن يعقوب الإسترآبادي الجعفري، تا: 1121ه-، البنجالة من بلاد الهند؛ 176 ق، 20س، 1610سم [ف: 2-149]
</w:t>
      </w:r>
    </w:p>
    <w:p>
      <w:pPr>
        <w:sectPr>
          <w:footerReference w:type="default" r:id="rId7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3432.</w:t>
      </w:r>
    </w:p>
    <w:p>
      <w:pPr>
        <w:pStyle w:val="BookText"/>
      </w:pPr>
      <w:r>
        <w:rPr>
          <w:rFonts w:ascii="Amiri" w:hAnsi="Amiri" w:eastAsia="Amiri" w:cs="Amiri"/>
          <w:lang w:bidi="ar-SA"/>
          <w:color w:val="111111"/>
          <w:sz w:val="28"/>
          <w:szCs w:val="28"/>
          <w:rtl/>
        </w:rPr>
        <w:t xml:space="preserve">النجف الأشرف؛ حسينيه شوشتريها رقم المخطوط: 250</w:t>
      </w:r>
    </w:p>
    <w:p>
      <w:pPr>
        <w:pStyle w:val="BookText"/>
      </w:pPr>
      <w:r>
        <w:rPr>
          <w:rFonts w:ascii="IRNazanin" w:hAnsi="IRNazanin" w:eastAsia="IRNazanin" w:cs="IRNazanin"/>
          <w:lang w:bidi="fa-IR"/>
          <w:color w:val="111111"/>
          <w:sz w:val="28"/>
          <w:szCs w:val="28"/>
          <w:rtl/>
        </w:rPr>
        <w:t xml:space="preserve">کا: مجهول، تا: 1122ه- [ نشریه: 11-788]</w:t>
      </w:r>
    </w:p>
    <w:p>
      <w:pPr>
        <w:pStyle w:val="BookText"/>
      </w:pPr>
      <w:r>
        <w:rPr>
          <w:rFonts w:ascii="Times New Roman" w:hAnsi="Times New Roman" w:eastAsia="Times New Roman" w:cs="Times New Roman"/>
          <w:lang w:val="en-US" w:bidi="en-US"/>
          <w:color w:val="111111"/>
          <w:sz w:val="28"/>
          <w:szCs w:val="28"/>
          <w:rtl/>
        </w:rPr>
        <w:t xml:space="preserve">3433.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2555</w:t>
      </w:r>
    </w:p>
    <w:p>
      <w:pPr>
        <w:pStyle w:val="BookText"/>
      </w:pPr>
      <w:r>
        <w:rPr>
          <w:rFonts w:ascii="Amiri" w:hAnsi="Amiri" w:eastAsia="Amiri" w:cs="Amiri"/>
          <w:lang w:bidi="ar-SA"/>
          <w:color w:val="111111"/>
          <w:sz w:val="28"/>
          <w:szCs w:val="28"/>
          <w:rtl/>
        </w:rPr>
        <w:t xml:space="preserve">أوّلها: الدائمة لقوله تعالى لن تنالوا البر حتى تنفقوا مما تحبون وجالس أهل العلم والحكمة لأن مجالسة العلماء يوصل إلى الجنة كما قال النبي عليه السلام من جلس عند العلماء أي عند أحد من العلماء ساعتين وسمع من علمه علمتين أوجب الله تعالى له جنتين</w:t>
      </w:r>
    </w:p>
    <w:p>
      <w:pPr>
        <w:pStyle w:val="BookText"/>
      </w:pPr>
      <w:r>
        <w:rPr>
          <w:rFonts w:ascii="IRNazanin" w:hAnsi="IRNazanin" w:eastAsia="IRNazanin" w:cs="IRNazanin"/>
          <w:lang w:bidi="fa-IR"/>
          <w:color w:val="111111"/>
          <w:sz w:val="28"/>
          <w:szCs w:val="28"/>
          <w:rtl/>
        </w:rPr>
        <w:t xml:space="preserve">کا: مجهول، تا: 1158ه-؛ ناقصة : الأوّل؛ 84 ص ، 17 س، 16*25سم [ف: 1-53]</w:t>
      </w:r>
    </w:p>
    <w:p>
      <w:pPr>
        <w:pStyle w:val="BookText"/>
      </w:pPr>
      <w:r>
        <w:rPr>
          <w:rFonts w:ascii="Amiri" w:hAnsi="Amiri" w:eastAsia="Amiri" w:cs="Amiri"/>
          <w:lang w:bidi="ar-SA"/>
          <w:color w:val="111111"/>
          <w:sz w:val="28"/>
          <w:szCs w:val="28"/>
          <w:rtl/>
        </w:rPr>
        <w:t xml:space="preserve">3434 . البصرة ؛ المكتبة العباسية باش أعيان)؛ رقم المخطوط: ح-148</w:t>
      </w:r>
    </w:p>
    <w:p>
      <w:pPr>
        <w:pStyle w:val="BookText"/>
      </w:pPr>
      <w:r>
        <w:rPr>
          <w:rFonts w:ascii="IRNazanin" w:hAnsi="IRNazanin" w:eastAsia="IRNazanin" w:cs="IRNazanin"/>
          <w:lang w:bidi="fa-IR"/>
          <w:color w:val="111111"/>
          <w:sz w:val="28"/>
          <w:szCs w:val="28"/>
          <w:rtl/>
        </w:rPr>
        <w:t xml:space="preserve">کا: مجهول، تا: القرن 12ه- 288 ص [ف: 254]</w:t>
      </w:r>
    </w:p>
    <w:p>
      <w:pPr>
        <w:pStyle w:val="BookText"/>
      </w:pPr>
      <w:r>
        <w:rPr>
          <w:rFonts w:ascii="Times New Roman" w:hAnsi="Times New Roman" w:eastAsia="Times New Roman" w:cs="Times New Roman"/>
          <w:lang w:val="en-US" w:bidi="en-US"/>
          <w:color w:val="111111"/>
          <w:sz w:val="28"/>
          <w:szCs w:val="28"/>
          <w:rtl/>
        </w:rPr>
        <w:t xml:space="preserve">3435.</w:t>
      </w:r>
    </w:p>
    <w:p>
      <w:pPr>
        <w:pStyle w:val="BookText"/>
      </w:pPr>
      <w:r>
        <w:rPr>
          <w:rFonts w:ascii="IRNazanin" w:hAnsi="IRNazanin" w:eastAsia="IRNazanin" w:cs="IRNazanin"/>
          <w:lang w:bidi="fa-IR"/>
          <w:color w:val="111111"/>
          <w:sz w:val="28"/>
          <w:szCs w:val="28"/>
          <w:rtl/>
        </w:rPr>
        <w:t xml:space="preserve">بغداد؛ دار المخطوطات؛ رقم المخطوط: 31972</w:t>
      </w:r>
    </w:p>
    <w:p>
      <w:pPr>
        <w:pStyle w:val="BookText"/>
      </w:pPr>
      <w:r>
        <w:rPr>
          <w:rFonts w:ascii="IRNazanin" w:hAnsi="IRNazanin" w:eastAsia="IRNazanin" w:cs="IRNazanin"/>
          <w:lang w:bidi="fa-IR"/>
          <w:color w:val="111111"/>
          <w:sz w:val="28"/>
          <w:szCs w:val="28"/>
          <w:rtl/>
        </w:rPr>
        <w:t xml:space="preserve">کا: مجهول، تا: القرن 12ه-، ناقصة : الأوّل والآخر؛ 252 ص، 17 س،12*18سم [دار صدام- ف: حدیث 173]</w:t>
      </w:r>
    </w:p>
    <w:p>
      <w:pPr>
        <w:pStyle w:val="BookText"/>
      </w:pPr>
      <w:r>
        <w:rPr>
          <w:rFonts w:ascii="Times New Roman" w:hAnsi="Times New Roman" w:eastAsia="Times New Roman" w:cs="Times New Roman"/>
          <w:lang w:val="en-US" w:bidi="en-US"/>
          <w:color w:val="111111"/>
          <w:sz w:val="28"/>
          <w:szCs w:val="28"/>
          <w:rtl/>
        </w:rPr>
        <w:t xml:space="preserve">3436.</w:t>
      </w:r>
    </w:p>
    <w:p>
      <w:pPr>
        <w:pStyle w:val="BookText"/>
      </w:pPr>
      <w:r>
        <w:rPr>
          <w:rFonts w:ascii="IRNazanin" w:hAnsi="IRNazanin" w:eastAsia="IRNazanin" w:cs="IRNazanin"/>
          <w:lang w:bidi="fa-IR"/>
          <w:color w:val="111111"/>
          <w:sz w:val="28"/>
          <w:szCs w:val="28"/>
          <w:rtl/>
        </w:rPr>
        <w:t xml:space="preserve">بغداد؛ دار المخطوطات؛ رقم المخطوط: 14154</w:t>
      </w:r>
    </w:p>
    <w:p>
      <w:pPr>
        <w:pStyle w:val="BookText"/>
      </w:pPr>
      <w:r>
        <w:rPr>
          <w:rFonts w:ascii="IRNazanin" w:hAnsi="IRNazanin" w:eastAsia="IRNazanin" w:cs="IRNazanin"/>
          <w:lang w:bidi="fa-IR"/>
          <w:color w:val="111111"/>
          <w:sz w:val="28"/>
          <w:szCs w:val="28"/>
          <w:rtl/>
        </w:rPr>
        <w:t xml:space="preserve">کا: مجهول، تا: القرن 12ه-؛ 268 ص 20س، 23*12سم [دار صدام-ف: حدیث -173]</w:t>
      </w:r>
    </w:p>
    <w:p>
      <w:pPr>
        <w:pStyle w:val="BookText"/>
      </w:pPr>
      <w:r>
        <w:rPr>
          <w:rFonts w:ascii="Amiri" w:hAnsi="Amiri" w:eastAsia="Amiri" w:cs="Amiri"/>
          <w:lang w:bidi="ar-SA"/>
          <w:color w:val="111111"/>
          <w:sz w:val="28"/>
          <w:szCs w:val="28"/>
          <w:rtl/>
        </w:rPr>
        <w:t xml:space="preserve">3437 . النجف الأشرف؛ مؤسسة كاشف الغطاء العامة؛ رقم المخطوط: 3641</w:t>
      </w:r>
    </w:p>
    <w:p>
      <w:pPr>
        <w:pStyle w:val="BookText"/>
      </w:pPr>
      <w:r>
        <w:rPr>
          <w:rFonts w:ascii="IRNazanin" w:hAnsi="IRNazanin" w:eastAsia="IRNazanin" w:cs="IRNazanin"/>
          <w:lang w:bidi="fa-IR"/>
          <w:color w:val="111111"/>
          <w:sz w:val="28"/>
          <w:szCs w:val="28"/>
          <w:rtl/>
        </w:rPr>
        <w:t xml:space="preserve">کا: مجهول، تا: 1234ه- ناقصة: الأوّل والآخر؛ 278 ص [ف: 1-35]</w:t>
      </w:r>
    </w:p>
    <w:p>
      <w:pPr>
        <w:pStyle w:val="BookText"/>
      </w:pPr>
      <w:r>
        <w:rPr>
          <w:rFonts w:ascii="Amiri" w:hAnsi="Amiri" w:eastAsia="Amiri" w:cs="Amiri"/>
          <w:lang w:bidi="ar-SA"/>
          <w:color w:val="111111"/>
          <w:sz w:val="28"/>
          <w:szCs w:val="28"/>
          <w:rtl/>
        </w:rPr>
        <w:t xml:space="preserve">3438 . النجف الأشرف؛ مؤسسة كاشف الغطاء العامة؛ رقم المخطوط : 2845</w:t>
      </w:r>
    </w:p>
    <w:p>
      <w:pPr>
        <w:pStyle w:val="BookText"/>
      </w:pPr>
      <w:r>
        <w:rPr>
          <w:rFonts w:ascii="IRNazanin" w:hAnsi="IRNazanin" w:eastAsia="IRNazanin" w:cs="IRNazanin"/>
          <w:lang w:bidi="fa-IR"/>
          <w:color w:val="111111"/>
          <w:sz w:val="28"/>
          <w:szCs w:val="28"/>
          <w:rtl/>
        </w:rPr>
        <w:t xml:space="preserve">کا: مجهول، تا: 1236ه-، 245 ص [ف: 1-35]</w:t>
      </w:r>
    </w:p>
    <w:p>
      <w:pPr>
        <w:pStyle w:val="BookText"/>
      </w:pPr>
      <w:r>
        <w:rPr>
          <w:rFonts w:ascii="Amiri" w:hAnsi="Amiri" w:eastAsia="Amiri" w:cs="Amiri"/>
          <w:lang w:bidi="ar-SA"/>
          <w:color w:val="111111"/>
          <w:sz w:val="28"/>
          <w:szCs w:val="28"/>
          <w:rtl/>
        </w:rPr>
        <w:t xml:space="preserve">3439 . النجف الأشرف؛ مؤسسة كاشف الغطاء العامة؛ رقم المخطوط : 3648</w:t>
      </w:r>
    </w:p>
    <w:p>
      <w:pPr>
        <w:pStyle w:val="BookText"/>
      </w:pPr>
      <w:r>
        <w:rPr>
          <w:rFonts w:ascii="IRNazanin" w:hAnsi="IRNazanin" w:eastAsia="IRNazanin" w:cs="IRNazanin"/>
          <w:lang w:bidi="fa-IR"/>
          <w:color w:val="111111"/>
          <w:sz w:val="28"/>
          <w:szCs w:val="28"/>
          <w:rtl/>
        </w:rPr>
        <w:t xml:space="preserve">کا: مجهول، تا: 1247 ه-، 304 ص [ف: 1-35]</w:t>
      </w:r>
    </w:p>
    <w:p>
      <w:pPr>
        <w:pStyle w:val="BookText"/>
      </w:pPr>
      <w:r>
        <w:rPr>
          <w:rFonts w:ascii="Amiri" w:hAnsi="Amiri" w:eastAsia="Amiri" w:cs="Amiri"/>
          <w:lang w:bidi="ar-SA"/>
          <w:color w:val="111111"/>
          <w:sz w:val="28"/>
          <w:szCs w:val="28"/>
          <w:rtl/>
        </w:rPr>
        <w:t xml:space="preserve">3440 . النجف الأشرف ؛ مؤسسة كاشف الغطاء العامة؛ رقم المخطوط: 3643</w:t>
      </w:r>
    </w:p>
    <w:p>
      <w:pPr>
        <w:pStyle w:val="BookText"/>
      </w:pPr>
      <w:r>
        <w:rPr>
          <w:rFonts w:ascii="Amiri" w:hAnsi="Amiri" w:eastAsia="Amiri" w:cs="Amiri"/>
          <w:lang w:bidi="ar-SA"/>
          <w:color w:val="111111"/>
          <w:sz w:val="28"/>
          <w:szCs w:val="28"/>
          <w:rtl/>
        </w:rPr>
        <w:t xml:space="preserve">كا: محمّد تقي بن فتاح الموسوي، تا 1252ه-، اصفهان؛ 330ص [ف: 1-35]</w:t>
      </w:r>
    </w:p>
    <w:p>
      <w:pPr>
        <w:pStyle w:val="BookText"/>
      </w:pPr>
      <w:r>
        <w:rPr>
          <w:rFonts w:ascii="Amiri" w:hAnsi="Amiri" w:eastAsia="Amiri" w:cs="Amiri"/>
          <w:lang w:bidi="ar-SA"/>
          <w:color w:val="111111"/>
          <w:sz w:val="28"/>
          <w:szCs w:val="28"/>
          <w:rtl/>
        </w:rPr>
        <w:t xml:space="preserve">3441 . النجف الأشرف؛ مؤسسة كاشف الغطاء العامة؛ رقم المخطوط : 3644</w:t>
      </w:r>
    </w:p>
    <w:p>
      <w:pPr>
        <w:pStyle w:val="BookText"/>
      </w:pPr>
      <w:r>
        <w:rPr>
          <w:rFonts w:ascii="IRNazanin" w:hAnsi="IRNazanin" w:eastAsia="IRNazanin" w:cs="IRNazanin"/>
          <w:lang w:bidi="fa-IR"/>
          <w:color w:val="111111"/>
          <w:sz w:val="28"/>
          <w:szCs w:val="28"/>
          <w:rtl/>
        </w:rPr>
        <w:t xml:space="preserve">کا: مجهول، تا: 1265ه-، 299 ص [ف: 1-35]</w:t>
      </w:r>
    </w:p>
    <w:p>
      <w:pPr>
        <w:pStyle w:val="BookText"/>
      </w:pPr>
      <w:r>
        <w:rPr>
          <w:rFonts w:ascii="Amiri" w:hAnsi="Amiri" w:eastAsia="Amiri" w:cs="Amiri"/>
          <w:lang w:bidi="ar-SA"/>
          <w:color w:val="111111"/>
          <w:sz w:val="28"/>
          <w:szCs w:val="28"/>
          <w:rtl/>
        </w:rPr>
        <w:t xml:space="preserve">3442 . النجف الأشرف؛ مؤسسة كاشف الغطاء العامة؛ رقم المخطوط: 547</w:t>
      </w:r>
    </w:p>
    <w:p>
      <w:pPr>
        <w:pStyle w:val="BookText"/>
      </w:pPr>
      <w:r>
        <w:rPr>
          <w:rFonts w:ascii="IRNazanin" w:hAnsi="IRNazanin" w:eastAsia="IRNazanin" w:cs="IRNazanin"/>
          <w:lang w:bidi="fa-IR"/>
          <w:color w:val="111111"/>
          <w:sz w:val="28"/>
          <w:szCs w:val="28"/>
          <w:rtl/>
        </w:rPr>
        <w:t xml:space="preserve">کا: مجهول، تا: 1266 ه-، 470ص [ف: 1-35]
</w:t>
      </w:r>
    </w:p>
    <w:p>
      <w:pPr>
        <w:sectPr>
          <w:footerReference w:type="default" r:id="rId7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3443 . النجف الأشرف؛ مؤسسة كاشف الغطاء العامة؛ رقم المخطوط: 3642</w:t>
      </w:r>
    </w:p>
    <w:p>
      <w:pPr>
        <w:pStyle w:val="BookText"/>
      </w:pPr>
      <w:r>
        <w:rPr>
          <w:rFonts w:ascii="IRNazanin" w:hAnsi="IRNazanin" w:eastAsia="IRNazanin" w:cs="IRNazanin"/>
          <w:lang w:bidi="fa-IR"/>
          <w:color w:val="111111"/>
          <w:sz w:val="28"/>
          <w:szCs w:val="28"/>
          <w:rtl/>
        </w:rPr>
        <w:t xml:space="preserve">کا: محمّد تقي جمال آبادي تا 1267ه-، براغوش؛ 227 ص [ف: 1-35]</w:t>
      </w:r>
    </w:p>
    <w:p>
      <w:pPr>
        <w:pStyle w:val="BookText"/>
      </w:pPr>
      <w:r>
        <w:rPr>
          <w:rFonts w:ascii="Amiri" w:hAnsi="Amiri" w:eastAsia="Amiri" w:cs="Amiri"/>
          <w:lang w:bidi="ar-SA"/>
          <w:color w:val="111111"/>
          <w:sz w:val="28"/>
          <w:szCs w:val="28"/>
          <w:rtl/>
        </w:rPr>
        <w:t xml:space="preserve">3444 . النجف الأشرف؛ تركة محمد السماوي؛ رقم المخطوط : 157</w:t>
      </w:r>
    </w:p>
    <w:p>
      <w:pPr>
        <w:pStyle w:val="BookText"/>
      </w:pPr>
      <w:r>
        <w:rPr>
          <w:rFonts w:ascii="IRNazanin" w:hAnsi="IRNazanin" w:eastAsia="IRNazanin" w:cs="IRNazanin"/>
          <w:lang w:bidi="fa-IR"/>
          <w:color w:val="111111"/>
          <w:sz w:val="28"/>
          <w:szCs w:val="28"/>
          <w:rtl/>
        </w:rPr>
        <w:t xml:space="preserve">کا: مجهول، تا: 1270ه- [ معهد المخطوطات العربية : 4 جزء 2-223]</w:t>
      </w:r>
    </w:p>
    <w:p>
      <w:pPr>
        <w:pStyle w:val="BookText"/>
      </w:pPr>
      <w:r>
        <w:rPr>
          <w:rFonts w:ascii="Times New Roman" w:hAnsi="Times New Roman" w:eastAsia="Times New Roman" w:cs="Times New Roman"/>
          <w:lang w:val="en-US" w:bidi="en-US"/>
          <w:color w:val="111111"/>
          <w:sz w:val="28"/>
          <w:szCs w:val="28"/>
          <w:rtl/>
        </w:rPr>
        <w:t xml:space="preserve">3445.</w:t>
      </w:r>
    </w:p>
    <w:p>
      <w:pPr>
        <w:pStyle w:val="BookText"/>
      </w:pPr>
      <w:r>
        <w:rPr>
          <w:rFonts w:ascii="IRNazanin" w:hAnsi="IRNazanin" w:eastAsia="IRNazanin" w:cs="IRNazanin"/>
          <w:lang w:bidi="fa-IR"/>
          <w:color w:val="111111"/>
          <w:sz w:val="28"/>
          <w:szCs w:val="28"/>
          <w:rtl/>
        </w:rPr>
        <w:t xml:space="preserve">كربلاء العتبة العباسية رقم المخطوط : 583/2 نستعليق، كا: محمّد جواد بن محمّد رضا ،الکلپایکانی، تا: 29 شوال 1283ه-؛ 127ق (85-211) ، 14س،17*21سم [ف: 2-178]</w:t>
      </w:r>
    </w:p>
    <w:p>
      <w:pPr>
        <w:pStyle w:val="BookText"/>
      </w:pPr>
      <w:r>
        <w:rPr>
          <w:rFonts w:ascii="Times New Roman" w:hAnsi="Times New Roman" w:eastAsia="Times New Roman" w:cs="Times New Roman"/>
          <w:lang w:val="en-US" w:bidi="en-US"/>
          <w:color w:val="111111"/>
          <w:sz w:val="28"/>
          <w:szCs w:val="28"/>
          <w:rtl/>
        </w:rPr>
        <w:t xml:space="preserve">3446.</w:t>
      </w:r>
    </w:p>
    <w:p>
      <w:pPr>
        <w:pStyle w:val="BookText"/>
      </w:pPr>
      <w:r>
        <w:rPr>
          <w:rFonts w:ascii="IRNazanin" w:hAnsi="IRNazanin" w:eastAsia="IRNazanin" w:cs="IRNazanin"/>
          <w:lang w:bidi="fa-IR"/>
          <w:color w:val="111111"/>
          <w:sz w:val="28"/>
          <w:szCs w:val="28"/>
          <w:rtl/>
        </w:rPr>
        <w:t xml:space="preserve">بغداد؛ دار المخطوطات؛ رقم المخطوط : 245/1 أوّلها: مطابق</w:t>
      </w:r>
    </w:p>
    <w:p>
      <w:pPr>
        <w:pStyle w:val="BookText"/>
      </w:pPr>
      <w:r>
        <w:rPr>
          <w:rFonts w:ascii="Amiri" w:hAnsi="Amiri" w:eastAsia="Amiri" w:cs="Amiri"/>
          <w:lang w:bidi="ar-SA"/>
          <w:color w:val="111111"/>
          <w:sz w:val="28"/>
          <w:szCs w:val="28"/>
          <w:rtl/>
        </w:rPr>
        <w:t xml:space="preserve">كا: محمّد بن علي السمناني، تا: 1291ه-، 245 ص، 20 س ، 20/5*13سم [دار صدام-ف:</w:t>
      </w:r>
    </w:p>
    <w:p>
      <w:pPr>
        <w:pStyle w:val="BookText"/>
      </w:pPr>
      <w:r>
        <w:rPr>
          <w:rFonts w:ascii="IRNazanin" w:hAnsi="IRNazanin" w:eastAsia="IRNazanin" w:cs="IRNazanin"/>
          <w:lang w:bidi="fa-IR"/>
          <w:color w:val="111111"/>
          <w:sz w:val="28"/>
          <w:szCs w:val="28"/>
          <w:rtl/>
        </w:rPr>
        <w:t xml:space="preserve">حدیث -30]</w:t>
      </w:r>
    </w:p>
    <w:p>
      <w:pPr>
        <w:pStyle w:val="BookText"/>
      </w:pPr>
      <w:r>
        <w:rPr>
          <w:rFonts w:ascii="Amiri" w:hAnsi="Amiri" w:eastAsia="Amiri" w:cs="Amiri"/>
          <w:lang w:bidi="ar-SA"/>
          <w:color w:val="111111"/>
          <w:sz w:val="28"/>
          <w:szCs w:val="28"/>
          <w:rtl/>
        </w:rPr>
        <w:t xml:space="preserve">3447 . النجف الأشرف؛ مؤسسة كاشف الغطاء العامة؛ رقم المخطوط: 3647</w:t>
      </w:r>
    </w:p>
    <w:p>
      <w:pPr>
        <w:pStyle w:val="BookText"/>
      </w:pPr>
      <w:r>
        <w:rPr>
          <w:rFonts w:ascii="IRNazanin" w:hAnsi="IRNazanin" w:eastAsia="IRNazanin" w:cs="IRNazanin"/>
          <w:lang w:bidi="fa-IR"/>
          <w:color w:val="111111"/>
          <w:sz w:val="28"/>
          <w:szCs w:val="28"/>
          <w:rtl/>
        </w:rPr>
        <w:t xml:space="preserve">کا: مجهول، تا: 1295ه-، 455 ص [ف: 1-35]</w:t>
      </w:r>
    </w:p>
    <w:p>
      <w:pPr>
        <w:pStyle w:val="BookText"/>
      </w:pPr>
      <w:r>
        <w:rPr>
          <w:rFonts w:ascii="Times New Roman" w:hAnsi="Times New Roman" w:eastAsia="Times New Roman" w:cs="Times New Roman"/>
          <w:lang w:val="en-US" w:bidi="en-US"/>
          <w:color w:val="111111"/>
          <w:sz w:val="28"/>
          <w:szCs w:val="28"/>
          <w:rtl/>
        </w:rPr>
        <w:t xml:space="preserve">3448.</w:t>
      </w:r>
    </w:p>
    <w:p>
      <w:pPr>
        <w:pStyle w:val="BookText"/>
      </w:pPr>
      <w:r>
        <w:rPr>
          <w:rFonts w:ascii="IRNazanin" w:hAnsi="IRNazanin" w:eastAsia="IRNazanin" w:cs="IRNazanin"/>
          <w:lang w:bidi="fa-IR"/>
          <w:color w:val="111111"/>
          <w:sz w:val="28"/>
          <w:szCs w:val="28"/>
          <w:rtl/>
        </w:rPr>
        <w:t xml:space="preserve">كربلاء؛ العتبة العباسية؛ رقم المخطوط: 691/2 نستعلیق، کا: محمّد حسين ابن حاجي حسن بيك الطبيب المشهورة بحسينية، تا: مجهول؛ 167ق ،(172-6) ، 15س، 2015سم [ف: 2-280]</w:t>
      </w:r>
    </w:p>
    <w:p>
      <w:pPr>
        <w:pStyle w:val="BookText"/>
      </w:pPr>
      <w:r>
        <w:rPr>
          <w:rFonts w:ascii="Times New Roman" w:hAnsi="Times New Roman" w:eastAsia="Times New Roman" w:cs="Times New Roman"/>
          <w:lang w:val="en-US" w:bidi="en-US"/>
          <w:color w:val="111111"/>
          <w:sz w:val="28"/>
          <w:szCs w:val="28"/>
          <w:rtl/>
        </w:rPr>
        <w:t xml:space="preserve">3449.</w:t>
      </w:r>
    </w:p>
    <w:p>
      <w:pPr>
        <w:pStyle w:val="BookText"/>
      </w:pPr>
      <w:r>
        <w:rPr>
          <w:rFonts w:ascii="Amiri" w:hAnsi="Amiri" w:eastAsia="Amiri" w:cs="Amiri"/>
          <w:lang w:bidi="ar-SA"/>
          <w:color w:val="111111"/>
          <w:sz w:val="28"/>
          <w:szCs w:val="28"/>
          <w:rtl/>
        </w:rPr>
        <w:t xml:space="preserve">النجف الأشرف العتبة العلوية؛ رقم المخطوط: 744 أوّلها النبي (ص) بقوله لايفقه العبد كل الفقه حتى يمقت الناس ذات الله وحتى يرى القرآن وجوها كثيرة؛ آخرها: فجميع الحساب الظاهرة والباطنة يتنعمون ويتالمون باللذات والآلام النفسانية والجسمانية وقد نسب العلامة.</w:t>
      </w:r>
    </w:p>
    <w:p>
      <w:pPr>
        <w:pStyle w:val="BookText"/>
      </w:pPr>
      <w:r>
        <w:rPr>
          <w:rFonts w:ascii="IRNazanin" w:hAnsi="IRNazanin" w:eastAsia="IRNazanin" w:cs="IRNazanin"/>
          <w:lang w:bidi="fa-IR"/>
          <w:color w:val="111111"/>
          <w:sz w:val="28"/>
          <w:szCs w:val="28"/>
          <w:rtl/>
        </w:rPr>
        <w:t xml:space="preserve">نسخ، کا: مجهول، تا: مجهول؛ ناقصة: الأوّل والآخر؛ التسلسل المخزني: 9/4/124؛ الرقم في فهرس الحلّي ،42 [فهرس الحلّي 1 181]؛ 379 ص 14 س،12*18سم [ف: 2-20] 3450. كربلاء؛ مكتبة مدرسه بادکوبه؛ رقم المخطوط : 168 نسخ، كا: علي قلي الكرجي جديد الإسلام، تا: مجهول؛ 12 س، 13 7سم [ تراثنا س6ش 2-88]</w:t>
      </w:r>
    </w:p>
    <w:p>
      <w:pPr>
        <w:pStyle w:val="BookText"/>
      </w:pPr>
      <w:r>
        <w:rPr>
          <w:rFonts w:ascii="Amiri" w:hAnsi="Amiri" w:eastAsia="Amiri" w:cs="Amiri"/>
          <w:lang w:bidi="ar-SA"/>
          <w:color w:val="111111"/>
          <w:sz w:val="28"/>
          <w:szCs w:val="28"/>
          <w:rtl/>
        </w:rPr>
        <w:t xml:space="preserve">3451 . النجف الأشرف؛ مكتبة الإمام أمير المؤمنين العامة؛ رقم المخطوط: 409</w:t>
      </w:r>
    </w:p>
    <w:p>
      <w:pPr>
        <w:pStyle w:val="BookText"/>
      </w:pPr>
      <w:r>
        <w:rPr>
          <w:rFonts w:ascii="IRNazanin" w:hAnsi="IRNazanin" w:eastAsia="IRNazanin" w:cs="IRNazanin"/>
          <w:lang w:bidi="fa-IR"/>
          <w:color w:val="111111"/>
          <w:sz w:val="28"/>
          <w:szCs w:val="28"/>
          <w:rtl/>
        </w:rPr>
        <w:t xml:space="preserve">کا: مجهول، تا: مجهول [ معجم المخطوطات النجفية 55] 3452 . النجف الأشرف مكتبة الإمام أمير المؤمنين العامة؛ رقم المخطوط: 17</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55]
</w:t>
      </w:r>
    </w:p>
    <w:p>
      <w:pPr>
        <w:sectPr>
          <w:footerReference w:type="default" r:id="rId7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3453.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49</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55]</w:t>
      </w:r>
    </w:p>
    <w:p>
      <w:pPr>
        <w:pStyle w:val="BookText"/>
      </w:pPr>
      <w:r>
        <w:rPr>
          <w:rFonts w:ascii="Times New Roman" w:hAnsi="Times New Roman" w:eastAsia="Times New Roman" w:cs="Times New Roman"/>
          <w:lang w:val="en-US" w:bidi="en-US"/>
          <w:color w:val="111111"/>
          <w:sz w:val="28"/>
          <w:szCs w:val="28"/>
          <w:rtl/>
        </w:rPr>
        <w:t xml:space="preserve">3454.</w:t>
      </w:r>
    </w:p>
    <w:p>
      <w:pPr>
        <w:pStyle w:val="BookText"/>
      </w:pPr>
      <w:r>
        <w:rPr>
          <w:rFonts w:ascii="Amiri" w:hAnsi="Amiri" w:eastAsia="Amiri" w:cs="Amiri"/>
          <w:lang w:bidi="ar-SA"/>
          <w:color w:val="111111"/>
          <w:sz w:val="28"/>
          <w:szCs w:val="28"/>
          <w:rtl/>
        </w:rPr>
        <w:t xml:space="preserve">قرية المؤمنين (سوق الشيوخ)؛ خزانة آل جمال الدين؛ رقم المخطوط: 33/4</w:t>
      </w:r>
    </w:p>
    <w:p>
      <w:pPr>
        <w:pStyle w:val="BookText"/>
      </w:pPr>
      <w:r>
        <w:rPr>
          <w:rFonts w:ascii="IRNazanin" w:hAnsi="IRNazanin" w:eastAsia="IRNazanin" w:cs="IRNazanin"/>
          <w:lang w:bidi="fa-IR"/>
          <w:color w:val="111111"/>
          <w:sz w:val="28"/>
          <w:szCs w:val="28"/>
          <w:rtl/>
        </w:rPr>
        <w:t xml:space="preserve">کا: مجهول، تا: مجهول؛ [الموسم:1 -131]</w:t>
      </w:r>
    </w:p>
    <w:p>
      <w:pPr>
        <w:pStyle w:val="BookText"/>
      </w:pPr>
      <w:r>
        <w:rPr>
          <w:rFonts w:ascii="Times New Roman" w:hAnsi="Times New Roman" w:eastAsia="Times New Roman" w:cs="Times New Roman"/>
          <w:lang w:val="en-US" w:bidi="en-US"/>
          <w:color w:val="111111"/>
          <w:sz w:val="28"/>
          <w:szCs w:val="28"/>
          <w:rtl/>
        </w:rPr>
        <w:t xml:space="preserve">3455.</w:t>
      </w:r>
    </w:p>
    <w:p>
      <w:pPr>
        <w:pStyle w:val="BookText"/>
      </w:pPr>
      <w:r>
        <w:rPr>
          <w:rFonts w:ascii="Amiri" w:hAnsi="Amiri" w:eastAsia="Amiri" w:cs="Amiri"/>
          <w:lang w:bidi="ar-SA"/>
          <w:color w:val="111111"/>
          <w:sz w:val="28"/>
          <w:szCs w:val="28"/>
          <w:rtl/>
        </w:rPr>
        <w:t xml:space="preserve">قرية المؤمنين (سوق الشيوخ)؛ خزانة آل جمال الدين؛ رقم المخطوط: 310/4</w:t>
      </w:r>
    </w:p>
    <w:p>
      <w:pPr>
        <w:pStyle w:val="BookText"/>
      </w:pPr>
      <w:r>
        <w:rPr>
          <w:rFonts w:ascii="IRNazanin" w:hAnsi="IRNazanin" w:eastAsia="IRNazanin" w:cs="IRNazanin"/>
          <w:lang w:bidi="fa-IR"/>
          <w:color w:val="111111"/>
          <w:sz w:val="28"/>
          <w:szCs w:val="28"/>
          <w:rtl/>
        </w:rPr>
        <w:t xml:space="preserve">کا: مجهول، تا: مجهول؛ [الموسم: 1-131]</w:t>
      </w:r>
    </w:p>
    <w:p>
      <w:pPr>
        <w:pStyle w:val="BookText"/>
      </w:pPr>
      <w:r>
        <w:rPr>
          <w:rFonts w:ascii="Times New Roman" w:hAnsi="Times New Roman" w:eastAsia="Times New Roman" w:cs="Times New Roman"/>
          <w:lang w:val="en-US" w:bidi="en-US"/>
          <w:color w:val="111111"/>
          <w:sz w:val="28"/>
          <w:szCs w:val="28"/>
          <w:rtl/>
        </w:rPr>
        <w:t xml:space="preserve">3456.</w:t>
      </w:r>
    </w:p>
    <w:p>
      <w:pPr>
        <w:pStyle w:val="BookText"/>
      </w:pPr>
      <w:r>
        <w:rPr>
          <w:rFonts w:ascii="Amiri" w:hAnsi="Amiri" w:eastAsia="Amiri" w:cs="Amiri"/>
          <w:lang w:bidi="ar-SA"/>
          <w:color w:val="111111"/>
          <w:sz w:val="28"/>
          <w:szCs w:val="28"/>
          <w:rtl/>
        </w:rPr>
        <w:t xml:space="preserve">قرية المؤمنين ( سوق الشيوخ)؛ خزانة آل جمال الدين؛ رقم المخطوط: 39/4</w:t>
      </w:r>
    </w:p>
    <w:p>
      <w:pPr>
        <w:pStyle w:val="BookText"/>
      </w:pPr>
      <w:r>
        <w:rPr>
          <w:rFonts w:ascii="IRNazanin" w:hAnsi="IRNazanin" w:eastAsia="IRNazanin" w:cs="IRNazanin"/>
          <w:lang w:bidi="fa-IR"/>
          <w:color w:val="111111"/>
          <w:sz w:val="28"/>
          <w:szCs w:val="28"/>
          <w:rtl/>
        </w:rPr>
        <w:t xml:space="preserve">کا: مجهول، تا: مجهول؛ [الموسم: 1-131]</w:t>
      </w:r>
    </w:p>
    <w:p>
      <w:pPr>
        <w:pStyle w:val="BookText"/>
      </w:pPr>
      <w:r>
        <w:rPr>
          <w:rFonts w:ascii="Times New Roman" w:hAnsi="Times New Roman" w:eastAsia="Times New Roman" w:cs="Times New Roman"/>
          <w:lang w:val="en-US" w:bidi="en-US"/>
          <w:color w:val="111111"/>
          <w:sz w:val="28"/>
          <w:szCs w:val="28"/>
          <w:rtl/>
        </w:rPr>
        <w:t xml:space="preserve">3457.</w:t>
      </w:r>
    </w:p>
    <w:p>
      <w:pPr>
        <w:pStyle w:val="BookText"/>
      </w:pPr>
      <w:r>
        <w:rPr>
          <w:rFonts w:ascii="Amiri" w:hAnsi="Amiri" w:eastAsia="Amiri" w:cs="Amiri"/>
          <w:lang w:bidi="ar-SA"/>
          <w:color w:val="111111"/>
          <w:sz w:val="28"/>
          <w:szCs w:val="28"/>
          <w:rtl/>
        </w:rPr>
        <w:t xml:space="preserve">النجف الأشرف؛ مكتبة الإمام أميرالمؤمنين العامة؛ رقم المخطوط: 128</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494] 3458 . النجف الأشرف؛ مؤسسة كاشف الغطاء العامة؛ رقم المخطوط: 3646</w:t>
      </w:r>
    </w:p>
    <w:p>
      <w:pPr>
        <w:pStyle w:val="BookText"/>
      </w:pPr>
      <w:r>
        <w:rPr>
          <w:rFonts w:ascii="IRNazanin" w:hAnsi="IRNazanin" w:eastAsia="IRNazanin" w:cs="IRNazanin"/>
          <w:lang w:bidi="fa-IR"/>
          <w:color w:val="111111"/>
          <w:sz w:val="28"/>
          <w:szCs w:val="28"/>
          <w:rtl/>
        </w:rPr>
        <w:t xml:space="preserve">کا: مجهول، تا: مجهول؛ ناقصة الأوّل والآخر؛ 153 ص [ف: 1-35]</w:t>
      </w:r>
    </w:p>
    <w:p>
      <w:pPr>
        <w:pStyle w:val="BookText"/>
      </w:pPr>
      <w:r>
        <w:rPr>
          <w:rFonts w:ascii="Amiri" w:hAnsi="Amiri" w:eastAsia="Amiri" w:cs="Amiri"/>
          <w:lang w:bidi="ar-SA"/>
          <w:color w:val="111111"/>
          <w:sz w:val="28"/>
          <w:szCs w:val="28"/>
          <w:rtl/>
        </w:rPr>
        <w:t xml:space="preserve">3459 . النجف الأشرف؛ مؤسسة كاشف الغطاء العامة؛ رقم المخطوط : 2294</w:t>
      </w:r>
    </w:p>
    <w:p>
      <w:pPr>
        <w:pStyle w:val="BookText"/>
      </w:pPr>
      <w:r>
        <w:rPr>
          <w:rFonts w:ascii="IRNazanin" w:hAnsi="IRNazanin" w:eastAsia="IRNazanin" w:cs="IRNazanin"/>
          <w:lang w:bidi="fa-IR"/>
          <w:color w:val="111111"/>
          <w:sz w:val="28"/>
          <w:szCs w:val="28"/>
          <w:rtl/>
        </w:rPr>
        <w:t xml:space="preserve">کا: مجهول، تا: مجهول؛ ناقصة : الأوّل والآخر؛ 380 ص [ف: 1-35]</w:t>
      </w:r>
    </w:p>
    <w:p>
      <w:pPr>
        <w:pStyle w:val="BookText"/>
      </w:pPr>
      <w:r>
        <w:rPr>
          <w:rFonts w:ascii="Amiri" w:hAnsi="Amiri" w:eastAsia="Amiri" w:cs="Amiri"/>
          <w:lang w:bidi="ar-SA"/>
          <w:color w:val="111111"/>
          <w:sz w:val="28"/>
          <w:szCs w:val="28"/>
          <w:rtl/>
        </w:rPr>
        <w:t xml:space="preserve">3460 . النجف الأشرف؛ مكتبة الإمام أمير المؤمنين العامة؛ رقم المخطوط: 65</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54]</w:t>
      </w:r>
    </w:p>
    <w:p>
      <w:pPr>
        <w:pStyle w:val="BookText"/>
      </w:pPr>
      <w:r>
        <w:rPr>
          <w:rFonts w:ascii="Amiri" w:hAnsi="Amiri" w:eastAsia="Amiri" w:cs="Amiri"/>
          <w:lang w:bidi="ar-SA"/>
          <w:color w:val="111111"/>
          <w:sz w:val="28"/>
          <w:szCs w:val="28"/>
          <w:rtl/>
        </w:rPr>
        <w:t xml:space="preserve">3461 . النجف الأشرف؛ مكتبة آية الله الحكيم العامة؛ رقم المخطوط: 1292</w:t>
      </w:r>
    </w:p>
    <w:p>
      <w:pPr>
        <w:pStyle w:val="BookText"/>
      </w:pPr>
      <w:r>
        <w:rPr>
          <w:rFonts w:ascii="IRNazanin" w:hAnsi="IRNazanin" w:eastAsia="IRNazanin" w:cs="IRNazanin"/>
          <w:lang w:bidi="fa-IR"/>
          <w:color w:val="111111"/>
          <w:sz w:val="28"/>
          <w:szCs w:val="28"/>
          <w:rtl/>
        </w:rPr>
        <w:t xml:space="preserve">أوّلها: بلطفه وإحسانه وأذاقه حلاوة غفرانه يقول أعظم المطالب والمفاخر بعد الإيمان بالله واليوم الآخر هو ما يتوصل به إلى السعادة الأبدية ويتخلص به من الشقاوة السرمدية وما هو إلا الاقتراء بالملة النبوية والاقتفاء للسنة المحمدية آخرها: عن الأرواح أئمة أهل البيت علهيم السلام أن تعلق بهذه الأشباح يكون في مدة البرز فتتغم دي تتألم بها إلى أن تقوم الساعة فتعود عند ذلك إلى أبدانها كما كانت عليه کا: مجهول، تا: مجهول؛ ناقصة : الأوّل والآخر؛ 250 ص ، 14 س ، 179/5سم [ف: 1-50]</w:t>
      </w:r>
    </w:p>
    <w:p>
      <w:pPr>
        <w:pStyle w:val="BookText"/>
      </w:pPr>
      <w:r>
        <w:rPr>
          <w:rFonts w:ascii="Amiri" w:hAnsi="Amiri" w:eastAsia="Amiri" w:cs="Amiri"/>
          <w:lang w:bidi="ar-SA"/>
          <w:color w:val="111111"/>
          <w:sz w:val="28"/>
          <w:szCs w:val="28"/>
          <w:rtl/>
        </w:rPr>
        <w:t xml:space="preserve">3462 . النجف الأشرف؛ مكتبة آية الله الحكيم العامة؛ رقم المخطوط: 1412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ناقصة الآخر؛ 166 ص 16س، 2313/2سم [ف: 1-50]</w:t>
      </w:r>
    </w:p>
    <w:p>
      <w:pPr>
        <w:pStyle w:val="BookText"/>
      </w:pPr>
      <w:r>
        <w:rPr>
          <w:rFonts w:ascii="Amiri" w:hAnsi="Amiri" w:eastAsia="Amiri" w:cs="Amiri"/>
          <w:lang w:bidi="ar-SA"/>
          <w:color w:val="111111"/>
          <w:sz w:val="28"/>
          <w:szCs w:val="28"/>
          <w:rtl/>
        </w:rPr>
        <w:t xml:space="preserve">3463 . النجف الأشرف؛ مكتبة آية الله الحكيم العامة؛ رقم المخطوط: 1946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ناقصة الآخر؛ 146 ص 19 س، 18/5/12/6سم [ف: 1-50]
</w:t>
      </w:r>
    </w:p>
    <w:p>
      <w:pPr>
        <w:sectPr>
          <w:footerReference w:type="default" r:id="rId790"/>
          <w:footnotePr>
            <w:numStart w:val="1"/>
            <w:numRestart w:val="eachPage"/>
          </w:footnotePr>
          <w:pgSz w:orient="portrait" w:w="11905.511811023622" w:h="16837.79527559055"/>
          <w:pgMar w:top="1440" w:right="1440" w:bottom="1440" w:left="1440" w:header="720" w:footer="720" w:gutter="0"/>
          <w:cols w:num="1" w:space="720"/>
        </w:sectPr>
      </w:pPr>
    </w:p>
    <w:bookmarkStart w:id="611" w:name="pg7770_70291"/>
    <w:bookmarkEnd w:id="611"/>
    <w:p>
      <w:pPr>
        <w:pStyle w:val="BookText"/>
      </w:pPr>
      <w:r>
        <w:rPr>
          <w:rFonts w:ascii="Times New Roman" w:hAnsi="Times New Roman" w:eastAsia="Times New Roman" w:cs="Times New Roman"/>
          <w:lang w:val="en-US" w:bidi="en-US"/>
          <w:color w:val="111111"/>
          <w:sz w:val="28"/>
          <w:szCs w:val="28"/>
          <w:rtl/>
        </w:rPr>
        <w:t xml:space="preserve">3464.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2957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ناقصة: الآخر؛ 155 ص، 19س، 13/5*21/4سم [ف: 1-50]</w:t>
      </w:r>
    </w:p>
    <w:p>
      <w:pPr>
        <w:pStyle w:val="Heading2"/>
      </w:pPr>
      <w:bookmarkStart w:id="2268" w:name="_Toc1596"/>
      <w:r>
        <w:t>الأربعون حديثاً = مشكلات الأخبار - شرح الأربعين / شرح الحديث - عربي</w:t>
      </w:r>
      <w:bookmarkEnd w:id="2268"/>
    </w:p>
    <w:p>
      <w:pPr>
        <w:pStyle w:val="BookText"/>
      </w:pPr>
      <w:r>
        <w:rPr>
          <w:rFonts w:ascii="Amiri" w:hAnsi="Amiri" w:eastAsia="Amiri" w:cs="Amiri"/>
          <w:lang w:bidi="ar-SA"/>
          <w:color w:val="111111"/>
          <w:sz w:val="28"/>
          <w:szCs w:val="28"/>
          <w:rtl/>
        </w:rPr>
        <w:t xml:space="preserve">القاضي سعيد القمي، محمد سعيد بن محمّد مفيد (1049 - 1103 ؟ ه-)</w:t>
      </w:r>
    </w:p>
    <w:p>
      <w:pPr>
        <w:pStyle w:val="BookText"/>
      </w:pPr>
      <w:r>
        <w:rPr>
          <w:rFonts w:ascii="Amiri" w:hAnsi="Amiri" w:eastAsia="Amiri" w:cs="Amiri"/>
          <w:lang w:bidi="ar-SA"/>
          <w:color w:val="111111"/>
          <w:sz w:val="28"/>
          <w:szCs w:val="28"/>
          <w:rtl/>
        </w:rPr>
        <w:t xml:space="preserve">أوّله: البسملة. الحمد لله الذي أغنا بمعادن حكمته عن زخارف الدنيا وهدانا بفضل رحمته ... اما بعد فيقول ... محمّد المدعو بسيد الشريف هذه جملة من الأخبار المستعضلة</w:t>
      </w:r>
    </w:p>
    <w:p>
      <w:pPr>
        <w:pStyle w:val="BookText"/>
      </w:pPr>
      <w:r>
        <w:rPr>
          <w:rFonts w:ascii="Amiri" w:hAnsi="Amiri" w:eastAsia="Amiri" w:cs="Amiri"/>
          <w:lang w:bidi="ar-SA"/>
          <w:color w:val="111111"/>
          <w:sz w:val="28"/>
          <w:szCs w:val="28"/>
          <w:rtl/>
        </w:rPr>
        <w:t xml:space="preserve">آخره: التي يترتب عليها الأحكام العقلية ليس على سبيل المجزات والاختلاف والتخمين والاتقاق والحمد لله على ما خصنا من فضله وإن اكثرهم لايعلمون.</w:t>
      </w:r>
    </w:p>
    <w:p>
      <w:pPr>
        <w:pStyle w:val="BookText"/>
      </w:pPr>
      <w:r>
        <w:rPr>
          <w:rFonts w:ascii="IRNazanin" w:hAnsi="IRNazanin" w:eastAsia="IRNazanin" w:cs="IRNazanin"/>
          <w:lang w:bidi="fa-IR"/>
          <w:color w:val="111111"/>
          <w:sz w:val="28"/>
          <w:szCs w:val="28"/>
          <w:rtl/>
        </w:rPr>
        <w:t xml:space="preserve">طبع: طهران، 1379ش، نشر میراث مکتوب</w:t>
      </w:r>
    </w:p>
    <w:p>
      <w:pPr>
        <w:pStyle w:val="BookText"/>
      </w:pPr>
      <w:r>
        <w:rPr>
          <w:rFonts w:ascii="Amiri" w:hAnsi="Amiri" w:eastAsia="Amiri" w:cs="Amiri"/>
          <w:lang w:bidi="ar-SA"/>
          <w:color w:val="111111"/>
          <w:sz w:val="28"/>
          <w:szCs w:val="28"/>
          <w:rtl/>
        </w:rPr>
        <w:t xml:space="preserve">[فنخا :2 923-926(37 نسخة)]</w:t>
      </w:r>
    </w:p>
    <w:p>
      <w:pPr>
        <w:pStyle w:val="BookText"/>
      </w:pPr>
      <w:r>
        <w:rPr>
          <w:rFonts w:ascii="Amiri" w:hAnsi="Amiri" w:eastAsia="Amiri" w:cs="Amiri"/>
          <w:lang w:bidi="ar-SA"/>
          <w:color w:val="111111"/>
          <w:sz w:val="28"/>
          <w:szCs w:val="28"/>
          <w:rtl/>
        </w:rPr>
        <w:t xml:space="preserve">3465 . النجف الأشرف؛ مكتبة آية الله الحكيم العامة؛ رقم المخطوط : 33</w:t>
      </w:r>
    </w:p>
    <w:p>
      <w:pPr>
        <w:pStyle w:val="BookText"/>
      </w:pPr>
      <w:r>
        <w:rPr>
          <w:rFonts w:ascii="IRNazanin" w:hAnsi="IRNazanin" w:eastAsia="IRNazanin" w:cs="IRNazanin"/>
          <w:lang w:bidi="fa-IR"/>
          <w:color w:val="111111"/>
          <w:sz w:val="28"/>
          <w:szCs w:val="28"/>
          <w:rtl/>
        </w:rPr>
        <w:t xml:space="preserve">أوّلها: مطابق؛ آخرها: في الواقع لم يكن بهذا الترتيب لأنه يوجد بعد شرح الحديث الثامن عشر شرح أربعة أحاديث التاسع عشر والعشرون والحادي وعشرون والثاني وعشرون ووجد شرح حديث الثالث والعشرين إلى سبعة وعشرين کا: مجهول، تا: مجهول؛ 122 ص، 24 س ، 2014/2سم [ف: 1-55]</w:t>
      </w:r>
    </w:p>
    <w:p>
      <w:pPr>
        <w:pStyle w:val="Heading2"/>
      </w:pPr>
      <w:bookmarkStart w:id="2269" w:name="_Toc1597"/>
      <w:r>
        <w:t>الأربعون حديثاً / حديث - عربي</w:t>
      </w:r>
      <w:bookmarkEnd w:id="2269"/>
    </w:p>
    <w:p>
      <w:pPr>
        <w:pStyle w:val="BookText"/>
      </w:pPr>
      <w:r>
        <w:rPr>
          <w:rFonts w:ascii="Amiri" w:hAnsi="Amiri" w:eastAsia="Amiri" w:cs="Amiri"/>
          <w:lang w:bidi="ar-SA"/>
          <w:color w:val="111111"/>
          <w:sz w:val="28"/>
          <w:szCs w:val="28"/>
          <w:rtl/>
        </w:rPr>
        <w:t xml:space="preserve">الحر العاملي، محمّد بن حسن (1033 - 1104 ه-)</w:t>
      </w:r>
    </w:p>
    <w:p>
      <w:pPr>
        <w:pStyle w:val="BookText"/>
      </w:pPr>
      <w:r>
        <w:rPr>
          <w:rFonts w:ascii="Times New Roman" w:hAnsi="Times New Roman" w:eastAsia="Times New Roman" w:cs="Times New Roman"/>
          <w:lang w:val="en-US" w:bidi="en-US"/>
          <w:color w:val="111111"/>
          <w:sz w:val="28"/>
          <w:szCs w:val="28"/>
          <w:rtl/>
        </w:rPr>
        <w:t xml:space="preserve">3466.</w:t>
      </w:r>
    </w:p>
    <w:p>
      <w:pPr>
        <w:pStyle w:val="BookText"/>
      </w:pPr>
      <w:r>
        <w:rPr>
          <w:rFonts w:ascii="Amiri" w:hAnsi="Amiri" w:eastAsia="Amiri" w:cs="Amiri"/>
          <w:lang w:bidi="ar-SA"/>
          <w:color w:val="111111"/>
          <w:sz w:val="28"/>
          <w:szCs w:val="28"/>
          <w:rtl/>
        </w:rPr>
        <w:t xml:space="preserve">كربلاء ؛ الروضة الحسينية ( مكتبة)؛ رقم المخطوط: 891/8م - ح12834</w:t>
      </w:r>
    </w:p>
    <w:p>
      <w:pPr>
        <w:pStyle w:val="BookText"/>
      </w:pPr>
      <w:r>
        <w:rPr>
          <w:rFonts w:ascii="IRNazanin" w:hAnsi="IRNazanin" w:eastAsia="IRNazanin" w:cs="IRNazanin"/>
          <w:lang w:bidi="fa-IR"/>
          <w:color w:val="111111"/>
          <w:sz w:val="28"/>
          <w:szCs w:val="28"/>
          <w:rtl/>
        </w:rPr>
        <w:t xml:space="preserve">کا: مجهول، تا: مجهول؛ 16س، 169سم مخطوطات كربلاء: 4-424]</w:t>
      </w:r>
    </w:p>
    <w:p>
      <w:pPr>
        <w:pStyle w:val="Heading2"/>
      </w:pPr>
      <w:bookmarkStart w:id="2270" w:name="_Toc1598"/>
      <w:r>
        <w:t>الأربعون حديثاً = شرح أربعين = أربعين مجلسي / شرح الحديث - عربي</w:t>
      </w:r>
      <w:bookmarkEnd w:id="2270"/>
    </w:p>
    <w:p>
      <w:pPr>
        <w:pStyle w:val="BookText"/>
      </w:pPr>
      <w:r>
        <w:rPr>
          <w:rFonts w:ascii="Amiri" w:hAnsi="Amiri" w:eastAsia="Amiri" w:cs="Amiri"/>
          <w:lang w:bidi="ar-SA"/>
          <w:color w:val="111111"/>
          <w:sz w:val="28"/>
          <w:szCs w:val="28"/>
          <w:rtl/>
        </w:rPr>
        <w:t xml:space="preserve">المجلسي، محمّد باقر بن محمّد تقي (1037 - 1110 ه-)</w:t>
      </w:r>
    </w:p>
    <w:p>
      <w:pPr>
        <w:pStyle w:val="BookText"/>
      </w:pPr>
      <w:r>
        <w:rPr>
          <w:rFonts w:ascii="Amiri" w:hAnsi="Amiri" w:eastAsia="Amiri" w:cs="Amiri"/>
          <w:lang w:bidi="ar-SA"/>
          <w:color w:val="111111"/>
          <w:sz w:val="28"/>
          <w:szCs w:val="28"/>
          <w:rtl/>
        </w:rPr>
        <w:t xml:space="preserve">تاريخ التأليف: 1089ه--</w:t>
      </w:r>
    </w:p>
    <w:p>
      <w:pPr>
        <w:pStyle w:val="BookText"/>
      </w:pPr>
      <w:r>
        <w:rPr>
          <w:rFonts w:ascii="Amiri" w:hAnsi="Amiri" w:eastAsia="Amiri" w:cs="Amiri"/>
          <w:lang w:bidi="ar-SA"/>
          <w:color w:val="111111"/>
          <w:sz w:val="28"/>
          <w:szCs w:val="28"/>
          <w:rtl/>
        </w:rPr>
        <w:t xml:space="preserve">أوّله: الحمد لله الذي جعل من أنكر صحاح الأحاديث أحاديث ومزقهم كل ممزق ... أما بعد
</w:t>
      </w:r>
    </w:p>
    <w:p>
      <w:pPr>
        <w:sectPr>
          <w:footerReference w:type="default" r:id="rId791"/>
          <w:footnotePr>
            <w:numStart w:val="1"/>
            <w:numRestart w:val="eachPage"/>
          </w:footnotePr>
          <w:pgSz w:orient="portrait" w:w="11905.511811023622" w:h="16837.79527559055"/>
          <w:pgMar w:top="1440" w:right="1440" w:bottom="1440" w:left="1440" w:header="720" w:footer="720" w:gutter="0"/>
          <w:cols w:num="1" w:space="720"/>
        </w:sectPr>
      </w:pPr>
    </w:p>
    <w:bookmarkStart w:id="612" w:name="pg7770_70292"/>
    <w:bookmarkEnd w:id="612"/>
    <w:p>
      <w:pPr>
        <w:pStyle w:val="BookText"/>
      </w:pPr>
      <w:r>
        <w:rPr>
          <w:rFonts w:ascii="Amiri" w:hAnsi="Amiri" w:eastAsia="Amiri" w:cs="Amiri"/>
          <w:lang w:bidi="ar-SA"/>
          <w:color w:val="111111"/>
          <w:sz w:val="28"/>
          <w:szCs w:val="28"/>
          <w:rtl/>
        </w:rPr>
        <w:t xml:space="preserve">فيقول الحقير الخاطي ... إني لما وردت بفضل ربي تعالى وكريم إنعامه وإحسانه مشهد الإمام الهمام</w:t>
      </w:r>
    </w:p>
    <w:p>
      <w:pPr>
        <w:pStyle w:val="BookText"/>
      </w:pPr>
      <w:r>
        <w:rPr>
          <w:rFonts w:ascii="Amiri" w:hAnsi="Amiri" w:eastAsia="Amiri" w:cs="Amiri"/>
          <w:lang w:bidi="ar-SA"/>
          <w:color w:val="111111"/>
          <w:sz w:val="28"/>
          <w:szCs w:val="28"/>
          <w:rtl/>
        </w:rPr>
        <w:t xml:space="preserve">آخره: وقد وافقنا على ما ذكرنا كثير من العامة ودلت عليه أكثر أخبارهم. وليكن هذا آخر ما أردت إيراده في شرح الأربعين ...</w:t>
      </w:r>
    </w:p>
    <w:p>
      <w:pPr>
        <w:pStyle w:val="BookText"/>
      </w:pPr>
      <w:r>
        <w:rPr>
          <w:rFonts w:ascii="IRNazanin" w:hAnsi="IRNazanin" w:eastAsia="IRNazanin" w:cs="IRNazanin"/>
          <w:lang w:bidi="fa-IR"/>
          <w:color w:val="111111"/>
          <w:sz w:val="28"/>
          <w:szCs w:val="28"/>
          <w:rtl/>
        </w:rPr>
        <w:t xml:space="preserve">طبع: طهران، 1305ه-</w:t>
      </w:r>
    </w:p>
    <w:p>
      <w:pPr>
        <w:pStyle w:val="BookText"/>
      </w:pPr>
      <w:r>
        <w:rPr>
          <w:rFonts w:ascii="Amiri" w:hAnsi="Amiri" w:eastAsia="Amiri" w:cs="Amiri"/>
          <w:lang w:bidi="ar-SA"/>
          <w:color w:val="111111"/>
          <w:sz w:val="28"/>
          <w:szCs w:val="28"/>
          <w:rtl/>
        </w:rPr>
        <w:t xml:space="preserve">[فنخا :2 926-929(35 نسخة)]</w:t>
      </w:r>
    </w:p>
    <w:p>
      <w:pPr>
        <w:pStyle w:val="BookText"/>
      </w:pPr>
      <w:r>
        <w:rPr>
          <w:rFonts w:ascii="Times New Roman" w:hAnsi="Times New Roman" w:eastAsia="Times New Roman" w:cs="Times New Roman"/>
          <w:lang w:val="en-US" w:bidi="en-US"/>
          <w:color w:val="111111"/>
          <w:sz w:val="28"/>
          <w:szCs w:val="28"/>
          <w:rtl/>
        </w:rPr>
        <w:t xml:space="preserve">3467.</w:t>
      </w:r>
    </w:p>
    <w:p>
      <w:pPr>
        <w:pStyle w:val="BookText"/>
      </w:pPr>
      <w:r>
        <w:rPr>
          <w:rFonts w:ascii="Amiri" w:hAnsi="Amiri" w:eastAsia="Amiri" w:cs="Amiri"/>
          <w:lang w:bidi="ar-SA"/>
          <w:color w:val="111111"/>
          <w:sz w:val="28"/>
          <w:szCs w:val="28"/>
          <w:rtl/>
        </w:rPr>
        <w:t xml:space="preserve">بغداد؛ مركز البحوث والدراسات؛ رقم المخطوط: 230م574 مصورة</w:t>
      </w:r>
    </w:p>
    <w:p>
      <w:pPr>
        <w:pStyle w:val="BookText"/>
      </w:pPr>
      <w:r>
        <w:rPr>
          <w:rFonts w:ascii="IRNazanin" w:hAnsi="IRNazanin" w:eastAsia="IRNazanin" w:cs="IRNazanin"/>
          <w:lang w:bidi="fa-IR"/>
          <w:color w:val="111111"/>
          <w:sz w:val="28"/>
          <w:szCs w:val="28"/>
          <w:rtl/>
        </w:rPr>
        <w:t xml:space="preserve">مصدر التصوير : دائرة الآثار والتراث کا: مجهول، تا: 1094 ه-، 340 ص [(مصورات) -ف:</w:t>
      </w:r>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Amiri" w:hAnsi="Amiri" w:eastAsia="Amiri" w:cs="Amiri"/>
          <w:lang w:bidi="ar-SA"/>
          <w:color w:val="111111"/>
          <w:sz w:val="28"/>
          <w:szCs w:val="28"/>
          <w:rtl/>
        </w:rPr>
        <w:t xml:space="preserve">3468 . النجف الأشرف؛ تركة محمد السماوي؛ رقم المخطوط : 448</w:t>
      </w:r>
    </w:p>
    <w:p>
      <w:pPr>
        <w:pStyle w:val="BookText"/>
      </w:pPr>
      <w:r>
        <w:rPr>
          <w:rFonts w:ascii="IRNazanin" w:hAnsi="IRNazanin" w:eastAsia="IRNazanin" w:cs="IRNazanin"/>
          <w:lang w:bidi="fa-IR"/>
          <w:color w:val="111111"/>
          <w:sz w:val="28"/>
          <w:szCs w:val="28"/>
          <w:rtl/>
        </w:rPr>
        <w:t xml:space="preserve">کا: مجهول، تا: 1200ه- (معهد المخطوطات العربية: 4 جزء 2-236]</w:t>
      </w:r>
    </w:p>
    <w:p>
      <w:pPr>
        <w:pStyle w:val="BookText"/>
      </w:pPr>
      <w:r>
        <w:rPr>
          <w:rFonts w:ascii="Amiri" w:hAnsi="Amiri" w:eastAsia="Amiri" w:cs="Amiri"/>
          <w:lang w:bidi="ar-SA"/>
          <w:color w:val="111111"/>
          <w:sz w:val="28"/>
          <w:szCs w:val="28"/>
          <w:rtl/>
        </w:rPr>
        <w:t xml:space="preserve">3469 . النجف الأشرف؛ مكتبة آية الله الحكيم العامة؛ رقم المخطوط: 442</w:t>
      </w:r>
    </w:p>
    <w:p>
      <w:pPr>
        <w:pStyle w:val="BookText"/>
      </w:pPr>
      <w:r>
        <w:rPr>
          <w:rFonts w:ascii="Amiri" w:hAnsi="Amiri" w:eastAsia="Amiri" w:cs="Amiri"/>
          <w:lang w:bidi="ar-SA"/>
          <w:color w:val="111111"/>
          <w:sz w:val="28"/>
          <w:szCs w:val="28"/>
          <w:rtl/>
        </w:rPr>
        <w:t xml:space="preserve">كا: محمّد إبراهيم اليزدي، تا: 1290ه-؛ 221 ص، 21س، 14/8*21/6سم [معجم المخطوطات النجفية: 492]</w:t>
      </w:r>
    </w:p>
    <w:p>
      <w:pPr>
        <w:pStyle w:val="Heading2"/>
      </w:pPr>
      <w:bookmarkStart w:id="2271" w:name="_Toc1599"/>
      <w:r>
        <w:t>الأربعون حديثاً / حديث - عربي</w:t>
      </w:r>
      <w:bookmarkEnd w:id="2271"/>
    </w:p>
    <w:p>
      <w:pPr>
        <w:pStyle w:val="BookText"/>
      </w:pPr>
      <w:r>
        <w:rPr>
          <w:rFonts w:ascii="Amiri" w:hAnsi="Amiri" w:eastAsia="Amiri" w:cs="Amiri"/>
          <w:lang w:bidi="ar-SA"/>
          <w:color w:val="111111"/>
          <w:sz w:val="28"/>
          <w:szCs w:val="28"/>
          <w:rtl/>
        </w:rPr>
        <w:t xml:space="preserve">العجلوني إسماعيل بن محمّد (1087 - 1162 ه- )</w:t>
      </w:r>
    </w:p>
    <w:p>
      <w:pPr>
        <w:pStyle w:val="BookText"/>
      </w:pPr>
      <w:r>
        <w:rPr>
          <w:rFonts w:ascii="Amiri" w:hAnsi="Amiri" w:eastAsia="Amiri" w:cs="Amiri"/>
          <w:lang w:bidi="ar-SA"/>
          <w:color w:val="111111"/>
          <w:sz w:val="28"/>
          <w:szCs w:val="28"/>
          <w:rtl/>
        </w:rPr>
        <w:t xml:space="preserve">أوّله: الحمد لله الذي رفع مقدار أهل الحديث وخصهم بحفظ أسانيده في القديم والحديث</w:t>
      </w:r>
    </w:p>
    <w:p>
      <w:pPr>
        <w:pStyle w:val="BookText"/>
      </w:pPr>
      <w:r>
        <w:rPr>
          <w:rFonts w:ascii="Times New Roman" w:hAnsi="Times New Roman" w:eastAsia="Times New Roman" w:cs="Times New Roman"/>
          <w:lang w:val="en-US" w:bidi="en-US"/>
          <w:color w:val="111111"/>
          <w:sz w:val="28"/>
          <w:szCs w:val="28"/>
          <w:rtl/>
        </w:rPr>
        <w:t xml:space="preserve">3470.</w:t>
      </w:r>
    </w:p>
    <w:p>
      <w:pPr>
        <w:pStyle w:val="BookText"/>
      </w:pPr>
      <w:r>
        <w:rPr>
          <w:rFonts w:ascii="IRNazanin" w:hAnsi="IRNazanin" w:eastAsia="IRNazanin" w:cs="IRNazanin"/>
          <w:lang w:bidi="fa-IR"/>
          <w:color w:val="111111"/>
          <w:sz w:val="28"/>
          <w:szCs w:val="28"/>
          <w:rtl/>
        </w:rPr>
        <w:t xml:space="preserve">بغداد؛ دار المخطوطات؛ رقم المخطوط: 9560/1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كا: نوح بن إسماعيل الداكروني، تا: 1292ه- ،28 ص، 21 س،21*15سم [دار صدام ف حدیث -21]</w:t>
      </w:r>
    </w:p>
    <w:p>
      <w:pPr>
        <w:pStyle w:val="BookText"/>
      </w:pPr>
      <w:r>
        <w:rPr>
          <w:rFonts w:ascii="Times New Roman" w:hAnsi="Times New Roman" w:eastAsia="Times New Roman" w:cs="Times New Roman"/>
          <w:lang w:val="en-US" w:bidi="en-US"/>
          <w:color w:val="111111"/>
          <w:sz w:val="28"/>
          <w:szCs w:val="28"/>
          <w:rtl/>
        </w:rPr>
        <w:t xml:space="preserve">3471.</w:t>
      </w:r>
    </w:p>
    <w:p>
      <w:pPr>
        <w:pStyle w:val="BookText"/>
      </w:pPr>
      <w:r>
        <w:rPr>
          <w:rFonts w:ascii="Amiri" w:hAnsi="Amiri" w:eastAsia="Amiri" w:cs="Amiri"/>
          <w:lang w:bidi="ar-SA"/>
          <w:color w:val="111111"/>
          <w:sz w:val="28"/>
          <w:szCs w:val="28"/>
          <w:rtl/>
        </w:rPr>
        <w:t xml:space="preserve">بغداد؛ المكتبة القادرية رقم المخطوط: 181</w:t>
      </w:r>
    </w:p>
    <w:p>
      <w:pPr>
        <w:pStyle w:val="BookText"/>
      </w:pPr>
      <w:r>
        <w:rPr>
          <w:rFonts w:ascii="Amiri" w:hAnsi="Amiri" w:eastAsia="Amiri" w:cs="Amiri"/>
          <w:lang w:bidi="ar-SA"/>
          <w:color w:val="111111"/>
          <w:sz w:val="28"/>
          <w:szCs w:val="28"/>
          <w:rtl/>
        </w:rPr>
        <w:t xml:space="preserve">أوّلها: مطابق؛ آخرها: اخبرني بأحب الاعمال الى الله عز وجل قال ان تموت ونسانك رطب من ذكر الله عزوجل.</w:t>
      </w:r>
    </w:p>
    <w:p>
      <w:pPr>
        <w:pStyle w:val="BookText"/>
      </w:pPr>
      <w:r>
        <w:rPr>
          <w:rFonts w:ascii="Amiri" w:hAnsi="Amiri" w:eastAsia="Amiri" w:cs="Amiri"/>
          <w:lang w:bidi="ar-SA"/>
          <w:color w:val="111111"/>
          <w:sz w:val="28"/>
          <w:szCs w:val="28"/>
          <w:rtl/>
        </w:rPr>
        <w:t xml:space="preserve">كا: عبد الحميد الملا أحمد الملا، تا: 1318ه-، 13 ق، 20 س، 17*22سم [ف: 1-227]
</w:t>
      </w:r>
    </w:p>
    <w:p>
      <w:pPr>
        <w:sectPr>
          <w:footerReference w:type="default" r:id="rId792"/>
          <w:footnotePr>
            <w:numStart w:val="1"/>
            <w:numRestart w:val="eachPage"/>
          </w:footnotePr>
          <w:pgSz w:orient="portrait" w:w="11905.511811023622" w:h="16837.79527559055"/>
          <w:pgMar w:top="1440" w:right="1440" w:bottom="1440" w:left="1440" w:header="720" w:footer="720" w:gutter="0"/>
          <w:cols w:num="1" w:space="720"/>
        </w:sectPr>
      </w:pPr>
    </w:p>
    <w:bookmarkStart w:id="613" w:name="pg7770_70293"/>
    <w:bookmarkEnd w:id="613"/>
    <w:p>
      <w:pPr>
        <w:pStyle w:val="Heading2"/>
      </w:pPr>
      <w:bookmarkStart w:id="2272" w:name="_Toc1600"/>
      <w:r>
        <w:t>الأربعون حديثا / حديث - عربي</w:t>
      </w:r>
      <w:bookmarkEnd w:id="2272"/>
    </w:p>
    <w:p>
      <w:pPr>
        <w:pStyle w:val="BookText"/>
      </w:pPr>
      <w:r>
        <w:rPr>
          <w:rFonts w:ascii="Amiri" w:hAnsi="Amiri" w:eastAsia="Amiri" w:cs="Amiri"/>
          <w:lang w:bidi="ar-SA"/>
          <w:color w:val="111111"/>
          <w:sz w:val="28"/>
          <w:szCs w:val="28"/>
          <w:rtl/>
        </w:rPr>
        <w:t xml:space="preserve">الأنطاكي، محمّد بن علي ( - 1172 ه- )</w:t>
      </w:r>
    </w:p>
    <w:p>
      <w:pPr>
        <w:pStyle w:val="BookText"/>
      </w:pPr>
      <w:r>
        <w:rPr>
          <w:rFonts w:ascii="Times New Roman" w:hAnsi="Times New Roman" w:eastAsia="Times New Roman" w:cs="Times New Roman"/>
          <w:lang w:val="en-US" w:bidi="en-US"/>
          <w:color w:val="111111"/>
          <w:sz w:val="28"/>
          <w:szCs w:val="28"/>
          <w:rtl/>
        </w:rPr>
        <w:t xml:space="preserve">3472.</w:t>
      </w:r>
    </w:p>
    <w:p>
      <w:pPr>
        <w:pStyle w:val="BookText"/>
      </w:pPr>
      <w:r>
        <w:rPr>
          <w:rFonts w:ascii="Amiri" w:hAnsi="Amiri" w:eastAsia="Amiri" w:cs="Amiri"/>
          <w:lang w:bidi="ar-SA"/>
          <w:color w:val="111111"/>
          <w:sz w:val="28"/>
          <w:szCs w:val="28"/>
          <w:rtl/>
        </w:rPr>
        <w:t xml:space="preserve">بغداد؛ مكتبة الأوقاف العامة؛ رقم المخطوط : 22796/1 أوّلها: الحمد لله على هدايته والشكر له على عنايته والصلوة والسلام على خير خيرته محمد ...</w:t>
      </w:r>
    </w:p>
    <w:p>
      <w:pPr>
        <w:pStyle w:val="BookText"/>
      </w:pPr>
      <w:r>
        <w:rPr>
          <w:rFonts w:ascii="IRNazanin" w:hAnsi="IRNazanin" w:eastAsia="IRNazanin" w:cs="IRNazanin"/>
          <w:lang w:bidi="fa-IR"/>
          <w:color w:val="111111"/>
          <w:sz w:val="28"/>
          <w:szCs w:val="28"/>
          <w:rtl/>
        </w:rPr>
        <w:t xml:space="preserve">کا: مجهول، تا: مجهول؛ 3ق،20*13سم [ف: 1-177]</w:t>
      </w:r>
    </w:p>
    <w:p>
      <w:pPr>
        <w:pStyle w:val="Heading2"/>
      </w:pPr>
      <w:bookmarkStart w:id="2273" w:name="_Toc1601"/>
      <w:r>
        <w:t>الأربعون حديثاً = چهل حديث / حديث - فارسي</w:t>
      </w:r>
      <w:bookmarkEnd w:id="2273"/>
    </w:p>
    <w:p>
      <w:pPr>
        <w:pStyle w:val="BookText"/>
      </w:pPr>
      <w:r>
        <w:rPr>
          <w:rFonts w:ascii="Amiri" w:hAnsi="Amiri" w:eastAsia="Amiri" w:cs="Amiri"/>
          <w:lang w:bidi="ar-SA"/>
          <w:color w:val="111111"/>
          <w:sz w:val="28"/>
          <w:szCs w:val="28"/>
          <w:rtl/>
        </w:rPr>
        <w:t xml:space="preserve">الهزار جريبي محمّد كاظم بن محمّد شفيع ( - 1234 ؟ ه-)</w:t>
      </w:r>
    </w:p>
    <w:p>
      <w:pPr>
        <w:pStyle w:val="BookText"/>
      </w:pPr>
      <w:r>
        <w:rPr>
          <w:rFonts w:ascii="IRNazanin" w:hAnsi="IRNazanin" w:eastAsia="IRNazanin" w:cs="IRNazanin"/>
          <w:lang w:bidi="fa-IR"/>
          <w:color w:val="111111"/>
          <w:sz w:val="28"/>
          <w:szCs w:val="28"/>
          <w:rtl/>
        </w:rPr>
        <w:t xml:space="preserve">أوّله: الحمد لله رب العالمين ... اما بعد چنین گوید بنده خاطی محمّد كاظم بن محمّد شفیع هزار جريبي على الله عن جرائمهما که علمای شیعه و علمای اهل سنت حدیثی از حضرت رسالت پناه ...</w:t>
      </w:r>
    </w:p>
    <w:p>
      <w:pPr>
        <w:pStyle w:val="BookText"/>
      </w:pPr>
      <w:r>
        <w:rPr>
          <w:rFonts w:ascii="IRNazanin" w:hAnsi="IRNazanin" w:eastAsia="IRNazanin" w:cs="IRNazanin"/>
          <w:lang w:bidi="fa-IR"/>
          <w:color w:val="111111"/>
          <w:sz w:val="28"/>
          <w:szCs w:val="28"/>
          <w:rtl/>
        </w:rPr>
        <w:t xml:space="preserve">آخره: نتوانند که احصا نمايند فضائل علي بن ابیطالب (ع) را تمام شد.</w:t>
      </w:r>
    </w:p>
    <w:p>
      <w:pPr>
        <w:pStyle w:val="BookText"/>
      </w:pPr>
      <w:r>
        <w:rPr>
          <w:rFonts w:ascii="Times New Roman" w:hAnsi="Times New Roman" w:eastAsia="Times New Roman" w:cs="Times New Roman"/>
          <w:lang w:val="en-US" w:bidi="en-US"/>
          <w:color w:val="111111"/>
          <w:sz w:val="28"/>
          <w:szCs w:val="28"/>
          <w:rtl/>
        </w:rPr>
        <w:t xml:space="preserve">3473.</w:t>
      </w:r>
    </w:p>
    <w:p>
      <w:pPr>
        <w:pStyle w:val="BookText"/>
      </w:pPr>
      <w:r>
        <w:rPr>
          <w:rFonts w:ascii="IRNazanin" w:hAnsi="IRNazanin" w:eastAsia="IRNazanin" w:cs="IRNazanin"/>
          <w:lang w:bidi="fa-IR"/>
          <w:color w:val="111111"/>
          <w:sz w:val="28"/>
          <w:szCs w:val="28"/>
          <w:rtl/>
        </w:rPr>
        <w:t xml:space="preserve">كربلاء؛ مكتبة محمد سعيد آل ثابت؛ رقم المخطوط: 19/1 کا: مجهول، تا: رجب 1279 ه- [ مخطوطات كربلاء: 3-182] 3474. كربلاء الروضة الحسينية (مكتبة؛ رقم المخطوط 31م نسخ، كا: بفروني شيخ علي أكبر النقوي، تا : 1326ه-، 280 ص، 18س، 2014سم [مخطوطات كربلاء: 4-22]</w:t>
      </w:r>
    </w:p>
    <w:p>
      <w:pPr>
        <w:pStyle w:val="Heading2"/>
      </w:pPr>
      <w:bookmarkStart w:id="2274" w:name="_Toc1602"/>
      <w:r>
        <w:t>أربعون حديثا / حديث - عربي الآلوسي، محمد حامد بن محمود ( - 1290 ه-)</w:t>
      </w:r>
      <w:bookmarkEnd w:id="2274"/>
    </w:p>
    <w:p>
      <w:pPr>
        <w:pStyle w:val="BookText"/>
      </w:pPr>
      <w:r>
        <w:rPr>
          <w:rFonts w:ascii="Times New Roman" w:hAnsi="Times New Roman" w:eastAsia="Times New Roman" w:cs="Times New Roman"/>
          <w:lang w:val="en-US" w:bidi="en-US"/>
          <w:color w:val="111111"/>
          <w:sz w:val="28"/>
          <w:szCs w:val="28"/>
          <w:rtl/>
        </w:rPr>
        <w:t xml:space="preserve">3475.</w:t>
      </w:r>
    </w:p>
    <w:p>
      <w:pPr>
        <w:pStyle w:val="BookText"/>
      </w:pPr>
      <w:r>
        <w:rPr>
          <w:rFonts w:ascii="Amiri" w:hAnsi="Amiri" w:eastAsia="Amiri" w:cs="Amiri"/>
          <w:lang w:bidi="ar-SA"/>
          <w:color w:val="111111"/>
          <w:sz w:val="28"/>
          <w:szCs w:val="28"/>
          <w:rtl/>
        </w:rPr>
        <w:t xml:space="preserve">بغداد؛ خزانة إبراهيم الآلوسي؛ رقم المخطوط : 25193 أوّلها: بسملة، وبه نستعين ... الحمد الله العليم ما اولانا به ...</w:t>
      </w:r>
    </w:p>
    <w:p>
      <w:pPr>
        <w:pStyle w:val="BookText"/>
      </w:pPr>
      <w:r>
        <w:rPr>
          <w:rFonts w:ascii="Amiri" w:hAnsi="Amiri" w:eastAsia="Amiri" w:cs="Amiri"/>
          <w:lang w:bidi="ar-SA"/>
          <w:color w:val="111111"/>
          <w:sz w:val="28"/>
          <w:szCs w:val="28"/>
          <w:rtl/>
        </w:rPr>
        <w:t xml:space="preserve">كاتب = مؤلف، تا: مجهول؛ ناقصة : الآخر؛ 6ق، 2015سم [ف: 4-377]
</w:t>
      </w:r>
    </w:p>
    <w:p>
      <w:pPr>
        <w:sectPr>
          <w:footerReference w:type="default" r:id="rId793"/>
          <w:footnotePr>
            <w:numStart w:val="1"/>
            <w:numRestart w:val="eachPage"/>
          </w:footnotePr>
          <w:pgSz w:orient="portrait" w:w="11905.511811023622" w:h="16837.79527559055"/>
          <w:pgMar w:top="1440" w:right="1440" w:bottom="1440" w:left="1440" w:header="720" w:footer="720" w:gutter="0"/>
          <w:cols w:num="1" w:space="720"/>
        </w:sectPr>
      </w:pPr>
    </w:p>
    <w:bookmarkStart w:id="614" w:name="pg7770_70294"/>
    <w:bookmarkEnd w:id="614"/>
    <w:p>
      <w:pPr>
        <w:pStyle w:val="Heading2"/>
      </w:pPr>
      <w:bookmarkStart w:id="2275" w:name="_Toc1603"/>
      <w:r>
        <w:t>أربعون حديث = شرح أربعين حديثا - ترجمه أربعين حديثا / حديث - فارسي = الطوسي ،الإصفهاني، رجبعلي بن محمّد صالح ( - القرن 13 ه-)</w:t>
      </w:r>
      <w:bookmarkEnd w:id="2275"/>
    </w:p>
    <w:p>
      <w:pPr>
        <w:pStyle w:val="BookText"/>
      </w:pPr>
      <w:r>
        <w:rPr>
          <w:rFonts w:ascii="Amiri" w:hAnsi="Amiri" w:eastAsia="Amiri" w:cs="Amiri"/>
          <w:lang w:bidi="ar-SA"/>
          <w:color w:val="111111"/>
          <w:sz w:val="28"/>
          <w:szCs w:val="28"/>
          <w:rtl/>
        </w:rPr>
        <w:t xml:space="preserve">المرتبط: الأربعون حديثاً = أربعين شيخ بهائي = شرح الأربعين الشيخ البهائي، محمد بن حسين (1030-13ه- )</w:t>
      </w:r>
    </w:p>
    <w:p>
      <w:pPr>
        <w:pStyle w:val="BookText"/>
      </w:pPr>
      <w:r>
        <w:rPr>
          <w:rFonts w:ascii="Amiri" w:hAnsi="Amiri" w:eastAsia="Amiri" w:cs="Amiri"/>
          <w:lang w:bidi="ar-SA"/>
          <w:color w:val="111111"/>
          <w:sz w:val="28"/>
          <w:szCs w:val="28"/>
          <w:rtl/>
        </w:rPr>
        <w:t xml:space="preserve">أوّله: الحمد لله رب العالمين والعاقبة للمتقين والصلاة والسلام .... وبعد، فيقول العبد المذنب الجاني رجب علي بن محمّد صالح بن علي نقي الطوسي، هذه أربعون حديثاً من الأخبار المشكلة والآثار المعضلة</w:t>
      </w:r>
    </w:p>
    <w:p>
      <w:pPr>
        <w:pStyle w:val="BookText"/>
      </w:pPr>
      <w:r>
        <w:rPr>
          <w:rFonts w:ascii="Times New Roman" w:hAnsi="Times New Roman" w:eastAsia="Times New Roman" w:cs="Times New Roman"/>
          <w:lang w:val="en-US" w:bidi="en-US"/>
          <w:color w:val="111111"/>
          <w:sz w:val="28"/>
          <w:szCs w:val="28"/>
          <w:rtl/>
        </w:rPr>
        <w:t xml:space="preserve">3476.</w:t>
      </w:r>
    </w:p>
    <w:p>
      <w:pPr>
        <w:pStyle w:val="BookText"/>
      </w:pPr>
      <w:r>
        <w:rPr>
          <w:rFonts w:ascii="Amiri" w:hAnsi="Amiri" w:eastAsia="Amiri" w:cs="Amiri"/>
          <w:lang w:bidi="ar-SA"/>
          <w:color w:val="111111"/>
          <w:sz w:val="28"/>
          <w:szCs w:val="28"/>
          <w:rtl/>
        </w:rPr>
        <w:t xml:space="preserve">كربلاء العتبة العباسية رقم المخطوط: 279/1</w:t>
      </w:r>
    </w:p>
    <w:p>
      <w:pPr>
        <w:pStyle w:val="BookText"/>
      </w:pPr>
      <w:r>
        <w:rPr>
          <w:rFonts w:ascii="IRNazanin" w:hAnsi="IRNazanin" w:eastAsia="IRNazanin" w:cs="IRNazanin"/>
          <w:lang w:bidi="fa-IR"/>
          <w:color w:val="111111"/>
          <w:sz w:val="28"/>
          <w:szCs w:val="28"/>
          <w:rtl/>
        </w:rPr>
        <w:t xml:space="preserve">أوّلها: مطابق؛ آخرها: و هر کس را اهلیت باشد بقدر استعداد در هر جا متذکر میشود ولنختم الكلام بحمد الله العلام الحمد لله اولاً وآخراً وظاهراً وباطناً</w:t>
      </w:r>
    </w:p>
    <w:p>
      <w:pPr>
        <w:pStyle w:val="BookText"/>
      </w:pPr>
      <w:r>
        <w:rPr>
          <w:rFonts w:ascii="IRNazanin" w:hAnsi="IRNazanin" w:eastAsia="IRNazanin" w:cs="IRNazanin"/>
          <w:lang w:bidi="fa-IR"/>
          <w:color w:val="111111"/>
          <w:sz w:val="28"/>
          <w:szCs w:val="28"/>
          <w:rtl/>
        </w:rPr>
        <w:t xml:space="preserve">نستعلیق کا: مجهول، تا: 12 رجب 1263 ه-، قرية لنجر ؛ 59ق (59-1)، 21س، 2117سم [ف: 1-326]</w:t>
      </w:r>
    </w:p>
    <w:p>
      <w:pPr>
        <w:pStyle w:val="Heading2"/>
      </w:pPr>
      <w:bookmarkStart w:id="2276" w:name="_Toc1604"/>
      <w:r>
        <w:t>الأربعون حديثا / حديث - عربي</w:t>
      </w:r>
      <w:bookmarkEnd w:id="2276"/>
    </w:p>
    <w:p>
      <w:pPr>
        <w:pStyle w:val="BookText"/>
      </w:pPr>
      <w:r>
        <w:rPr>
          <w:rFonts w:ascii="Amiri" w:hAnsi="Amiri" w:eastAsia="Amiri" w:cs="Amiri"/>
          <w:lang w:bidi="ar-SA"/>
          <w:color w:val="111111"/>
          <w:sz w:val="28"/>
          <w:szCs w:val="28"/>
          <w:rtl/>
        </w:rPr>
        <w:t xml:space="preserve">البلادي البحراني، حسين بن علي (1302 - القرن 14 ه- )</w:t>
      </w:r>
    </w:p>
    <w:p>
      <w:pPr>
        <w:pStyle w:val="BookText"/>
      </w:pPr>
      <w:r>
        <w:rPr>
          <w:rFonts w:ascii="Times New Roman" w:hAnsi="Times New Roman" w:eastAsia="Times New Roman" w:cs="Times New Roman"/>
          <w:lang w:val="en-US" w:bidi="en-US"/>
          <w:color w:val="111111"/>
          <w:sz w:val="28"/>
          <w:szCs w:val="28"/>
          <w:rtl/>
        </w:rPr>
        <w:t xml:space="preserve">3477.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793</w:t>
      </w:r>
    </w:p>
    <w:p>
      <w:pPr>
        <w:pStyle w:val="BookText"/>
      </w:pPr>
      <w:r>
        <w:rPr>
          <w:rFonts w:ascii="Amiri" w:hAnsi="Amiri" w:eastAsia="Amiri" w:cs="Amiri"/>
          <w:lang w:bidi="ar-SA"/>
          <w:color w:val="111111"/>
          <w:sz w:val="28"/>
          <w:szCs w:val="28"/>
          <w:rtl/>
        </w:rPr>
        <w:t xml:space="preserve">أوّلها: الحمد لله على نعمه الوافرة كما يجب ويرضي كثيراً ..</w:t>
      </w:r>
    </w:p>
    <w:p>
      <w:pPr>
        <w:pStyle w:val="BookText"/>
      </w:pPr>
      <w:r>
        <w:rPr>
          <w:rFonts w:ascii="Amiri" w:hAnsi="Amiri" w:eastAsia="Amiri" w:cs="Amiri"/>
          <w:lang w:bidi="ar-SA"/>
          <w:color w:val="111111"/>
          <w:sz w:val="28"/>
          <w:szCs w:val="28"/>
          <w:rtl/>
        </w:rPr>
        <w:t xml:space="preserve">كاتب = ،مؤلف :تا مجهول؛ 26 ق :[ف 11-73]</w:t>
      </w:r>
    </w:p>
    <w:p>
      <w:pPr>
        <w:pStyle w:val="BookText"/>
      </w:pPr>
      <w:r>
        <w:rPr>
          <w:rFonts w:ascii="Times New Roman" w:hAnsi="Times New Roman" w:eastAsia="Times New Roman" w:cs="Times New Roman"/>
          <w:lang w:val="en-US" w:bidi="en-US"/>
          <w:color w:val="111111"/>
          <w:sz w:val="28"/>
          <w:szCs w:val="28"/>
          <w:rtl/>
        </w:rPr>
        <w:t xml:space="preserve">3478.</w:t>
      </w:r>
    </w:p>
    <w:p>
      <w:pPr>
        <w:pStyle w:val="BookText"/>
      </w:pPr>
      <w:r>
        <w:rPr>
          <w:rFonts w:ascii="IRNazanin" w:hAnsi="IRNazanin" w:eastAsia="IRNazanin" w:cs="IRNazanin"/>
          <w:lang w:bidi="fa-IR"/>
          <w:color w:val="111111"/>
          <w:sz w:val="28"/>
          <w:szCs w:val="28"/>
          <w:rtl/>
        </w:rPr>
        <w:t xml:space="preserve">بغداد؛ دار المخطوطات؛ رقم المخطوط : 26409/4</w:t>
      </w:r>
    </w:p>
    <w:p>
      <w:pPr>
        <w:pStyle w:val="BookText"/>
      </w:pPr>
      <w:r>
        <w:rPr>
          <w:rFonts w:ascii="Amiri" w:hAnsi="Amiri" w:eastAsia="Amiri" w:cs="Amiri"/>
          <w:lang w:bidi="ar-SA"/>
          <w:color w:val="111111"/>
          <w:sz w:val="28"/>
          <w:szCs w:val="28"/>
          <w:rtl/>
        </w:rPr>
        <w:t xml:space="preserve">أوّلها: الحمد لله على نعمه العظام وآلائه الجسام كثيراً، والصلاة والسلام</w:t>
      </w:r>
    </w:p>
    <w:p>
      <w:pPr>
        <w:pStyle w:val="BookText"/>
      </w:pPr>
      <w:r>
        <w:rPr>
          <w:rFonts w:ascii="IRNazanin" w:hAnsi="IRNazanin" w:eastAsia="IRNazanin" w:cs="IRNazanin"/>
          <w:lang w:bidi="fa-IR"/>
          <w:color w:val="111111"/>
          <w:sz w:val="28"/>
          <w:szCs w:val="28"/>
          <w:rtl/>
        </w:rPr>
        <w:t xml:space="preserve">کا: مجهول، تا: 1355ه-، 52 ص، 20 س،27*18سم [دار صدام-ف: حدیث -23]</w:t>
      </w:r>
    </w:p>
    <w:p>
      <w:pPr>
        <w:pStyle w:val="BookText"/>
      </w:pPr>
      <w:r>
        <w:rPr>
          <w:rFonts w:ascii="Amiri" w:hAnsi="Amiri" w:eastAsia="Amiri" w:cs="Amiri"/>
          <w:lang w:bidi="ar-SA"/>
          <w:color w:val="111111"/>
          <w:sz w:val="28"/>
          <w:szCs w:val="28"/>
          <w:rtl/>
        </w:rPr>
        <w:t xml:space="preserve">3479 . النجف الأشرف؛ مكتبة آية الله الحكيم العامة؛ رقم المخطوط: 939/3</w:t>
      </w:r>
    </w:p>
    <w:p>
      <w:pPr>
        <w:pStyle w:val="BookText"/>
      </w:pPr>
      <w:r>
        <w:rPr>
          <w:rFonts w:ascii="IRNazanin" w:hAnsi="IRNazanin" w:eastAsia="IRNazanin" w:cs="IRNazanin"/>
          <w:lang w:bidi="fa-IR"/>
          <w:color w:val="111111"/>
          <w:sz w:val="28"/>
          <w:szCs w:val="28"/>
          <w:rtl/>
        </w:rPr>
        <w:t xml:space="preserve">أوّلها: البسملة الحمد لله رب العالمين على نعمه الوافرة وكفى والصلوة والسلام على حبيبه المصطفى والد السادة الشرفاء وصحبه أهل الكرم والوفي وبعد فيقول الأذل الأحقر الجاني حسين ابن العالم المقدس الشيخ علي آل المرحوم الشيخ سليمان البلادي البحراني کا: زین بن حسين الزين القديحي، تا: 29 شعبان 1358ه-، 21 ص 16س، 13/3*21/5سم [ف: 1-51]
</w:t>
      </w:r>
    </w:p>
    <w:p>
      <w:pPr>
        <w:sectPr>
          <w:footerReference w:type="default" r:id="rId794"/>
          <w:footnotePr>
            <w:numStart w:val="1"/>
            <w:numRestart w:val="eachPage"/>
          </w:footnotePr>
          <w:pgSz w:orient="portrait" w:w="11905.511811023622" w:h="16837.79527559055"/>
          <w:pgMar w:top="1440" w:right="1440" w:bottom="1440" w:left="1440" w:header="720" w:footer="720" w:gutter="0"/>
          <w:cols w:num="1" w:space="720"/>
        </w:sectPr>
      </w:pPr>
    </w:p>
    <w:bookmarkStart w:id="615" w:name="pg7770_70295"/>
    <w:bookmarkEnd w:id="615"/>
    <w:p>
      <w:pPr>
        <w:pStyle w:val="BookText"/>
      </w:pPr>
      <w:r>
        <w:rPr>
          <w:rFonts w:ascii="Times New Roman" w:hAnsi="Times New Roman" w:eastAsia="Times New Roman" w:cs="Times New Roman"/>
          <w:lang w:val="en-US" w:bidi="en-US"/>
          <w:color w:val="111111"/>
          <w:sz w:val="28"/>
          <w:szCs w:val="28"/>
          <w:rtl/>
        </w:rPr>
        <w:t xml:space="preserve">3480.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60</w:t>
      </w:r>
    </w:p>
    <w:p>
      <w:pPr>
        <w:pStyle w:val="BookText"/>
      </w:pPr>
      <w:r>
        <w:rPr>
          <w:rFonts w:ascii="Amiri" w:hAnsi="Amiri" w:eastAsia="Amiri" w:cs="Amiri"/>
          <w:lang w:bidi="ar-SA"/>
          <w:color w:val="111111"/>
          <w:sz w:val="28"/>
          <w:szCs w:val="28"/>
          <w:rtl/>
        </w:rPr>
        <w:t xml:space="preserve">كا: حسين بن هلي البحراني، تا: 1359ه- [ معجم المخطوطات النجفية: 54]</w:t>
      </w:r>
    </w:p>
    <w:p>
      <w:pPr>
        <w:pStyle w:val="BookText"/>
      </w:pPr>
      <w:r>
        <w:rPr>
          <w:rFonts w:ascii="Amiri" w:hAnsi="Amiri" w:eastAsia="Amiri" w:cs="Amiri"/>
          <w:lang w:bidi="ar-SA"/>
          <w:color w:val="111111"/>
          <w:sz w:val="28"/>
          <w:szCs w:val="28"/>
          <w:rtl/>
        </w:rPr>
        <w:t xml:space="preserve">3481 . النجف الأشرف؛ مكتبة آية الله الحكيم العامة؛ رقم المخطوط: 1003/5</w:t>
      </w:r>
    </w:p>
    <w:p>
      <w:pPr>
        <w:pStyle w:val="BookText"/>
      </w:pPr>
      <w:r>
        <w:rPr>
          <w:rFonts w:ascii="IRNazanin" w:hAnsi="IRNazanin" w:eastAsia="IRNazanin" w:cs="IRNazanin"/>
          <w:lang w:bidi="fa-IR"/>
          <w:color w:val="111111"/>
          <w:sz w:val="28"/>
          <w:szCs w:val="28"/>
          <w:rtl/>
        </w:rPr>
        <w:t xml:space="preserve">أوّلها: البسملة الحمد لله رب العالمين على نعمه العظام والائمة الجسام والصلوة والسلام على الصفوة من جميع الأنام وآله البررة الكرام ... وبعد فيقول فقير ربه الغني السبحاني ابن العالم المقدس الشيخ علي آل المرحوم الشيخ سليمان البلادي البحراني ثم القطيفي القديحي على الله تعالى عنه وعن والديه والمؤمنين والمؤمنات وحشرهم في زمرة محمّد وآله الهداة عليهم أفضل الصلوات هذه أربعون حديثاً في الأحاديث الفاخرة الواردة عن محمّد وعترته الطاهرة آخرها: تمت هذه الأحاديث الشريفة بعون الله تعالى وحسن توفيقه في سلخ شهر شعبان المعظم أحد شهور السنة 1365 ونقلت على الأقل زين بن المرحوم الحاج حسين الزين القديحي عفي عنهما في ربيع الثاني سنة ید 1367</w:t>
      </w:r>
    </w:p>
    <w:p>
      <w:pPr>
        <w:pStyle w:val="BookText"/>
      </w:pPr>
      <w:r>
        <w:rPr>
          <w:rFonts w:ascii="Amiri" w:hAnsi="Amiri" w:eastAsia="Amiri" w:cs="Amiri"/>
          <w:lang w:bidi="ar-SA"/>
          <w:color w:val="111111"/>
          <w:sz w:val="28"/>
          <w:szCs w:val="28"/>
          <w:rtl/>
        </w:rPr>
        <w:t xml:space="preserve">كا: زين بن حسين الزين القديحي، تا: 1367ه-، 16 ص، 19 س، 12*20سم [ف: 1-51]</w:t>
      </w:r>
    </w:p>
    <w:p>
      <w:pPr>
        <w:pStyle w:val="BookText"/>
      </w:pPr>
      <w:r>
        <w:rPr>
          <w:rFonts w:ascii="Amiri" w:hAnsi="Amiri" w:eastAsia="Amiri" w:cs="Amiri"/>
          <w:lang w:bidi="ar-SA"/>
          <w:color w:val="111111"/>
          <w:sz w:val="28"/>
          <w:szCs w:val="28"/>
          <w:rtl/>
        </w:rPr>
        <w:t xml:space="preserve">3482 . النجف الأشرف؛ مكتبة آية الله الحكيم العامة؛ رقم المخطوط: 1003/6</w:t>
      </w:r>
    </w:p>
    <w:p>
      <w:pPr>
        <w:pStyle w:val="BookText"/>
      </w:pPr>
      <w:r>
        <w:rPr>
          <w:rFonts w:ascii="Amiri" w:hAnsi="Amiri" w:eastAsia="Amiri" w:cs="Amiri"/>
          <w:lang w:bidi="ar-SA"/>
          <w:color w:val="111111"/>
          <w:sz w:val="28"/>
          <w:szCs w:val="28"/>
          <w:rtl/>
        </w:rPr>
        <w:t xml:space="preserve">كا: زين بن حسين الزين القديحي، تا: القرن 14ه-؛ 31 ص 9 س 12*25سم [ف: 1-52]</w:t>
      </w:r>
    </w:p>
    <w:p>
      <w:pPr>
        <w:pStyle w:val="Heading2"/>
      </w:pPr>
      <w:bookmarkStart w:id="2277" w:name="_Toc1605"/>
      <w:r>
        <w:t>الأربعون حديثا / حديث - عربي</w:t>
      </w:r>
      <w:bookmarkEnd w:id="2277"/>
    </w:p>
    <w:p>
      <w:pPr>
        <w:pStyle w:val="BookText"/>
      </w:pPr>
      <w:r>
        <w:rPr>
          <w:rFonts w:ascii="Amiri" w:hAnsi="Amiri" w:eastAsia="Amiri" w:cs="Amiri"/>
          <w:lang w:bidi="ar-SA"/>
          <w:color w:val="111111"/>
          <w:sz w:val="28"/>
          <w:szCs w:val="28"/>
          <w:rtl/>
        </w:rPr>
        <w:t xml:space="preserve">الغراوي، محمّد رضا بن قاسم ( - القرن 14 ه- )</w:t>
      </w:r>
    </w:p>
    <w:p>
      <w:pPr>
        <w:pStyle w:val="BookText"/>
      </w:pPr>
      <w:r>
        <w:rPr>
          <w:rFonts w:ascii="Amiri" w:hAnsi="Amiri" w:eastAsia="Amiri" w:cs="Amiri"/>
          <w:lang w:bidi="ar-SA"/>
          <w:color w:val="111111"/>
          <w:sz w:val="28"/>
          <w:szCs w:val="28"/>
          <w:rtl/>
        </w:rPr>
        <w:t xml:space="preserve">3483 . النجف الأشرف؛ مؤسسة كاشف الغطاء العامة؛ رقم المخطوط : 2984</w:t>
      </w:r>
    </w:p>
    <w:p>
      <w:pPr>
        <w:pStyle w:val="BookText"/>
      </w:pPr>
      <w:r>
        <w:rPr>
          <w:rFonts w:ascii="Amiri" w:hAnsi="Amiri" w:eastAsia="Amiri" w:cs="Amiri"/>
          <w:lang w:bidi="ar-SA"/>
          <w:color w:val="111111"/>
          <w:sz w:val="28"/>
          <w:szCs w:val="28"/>
          <w:rtl/>
        </w:rPr>
        <w:t xml:space="preserve">كاتب = مؤلف، تا: 1335ه-، 83 ص [ف: 1-35]</w:t>
      </w:r>
    </w:p>
    <w:p>
      <w:pPr>
        <w:pStyle w:val="Heading2"/>
      </w:pPr>
      <w:bookmarkStart w:id="2278" w:name="_Toc1606"/>
      <w:r>
        <w:t>الأربعون حديثا / حديث - عربي</w:t>
      </w:r>
      <w:bookmarkEnd w:id="2278"/>
    </w:p>
    <w:p>
      <w:pPr>
        <w:pStyle w:val="BookText"/>
      </w:pPr>
      <w:r>
        <w:rPr>
          <w:rFonts w:ascii="Amiri" w:hAnsi="Amiri" w:eastAsia="Amiri" w:cs="Amiri"/>
          <w:lang w:bidi="ar-SA"/>
          <w:color w:val="111111"/>
          <w:sz w:val="28"/>
          <w:szCs w:val="28"/>
          <w:rtl/>
        </w:rPr>
        <w:t xml:space="preserve">ابن الجعفرية، محمّد بن محمّد</w:t>
      </w:r>
    </w:p>
    <w:p>
      <w:pPr>
        <w:pStyle w:val="BookText"/>
      </w:pPr>
      <w:r>
        <w:rPr>
          <w:rFonts w:ascii="Amiri" w:hAnsi="Amiri" w:eastAsia="Amiri" w:cs="Amiri"/>
          <w:lang w:bidi="ar-SA"/>
          <w:color w:val="111111"/>
          <w:sz w:val="28"/>
          <w:szCs w:val="28"/>
          <w:rtl/>
        </w:rPr>
        <w:t xml:space="preserve">3484 . النجف الأشرف؛ مؤسسة كاشف الغطاء العامة؛ رقم المخطوط: 1882</w:t>
      </w:r>
    </w:p>
    <w:p>
      <w:pPr>
        <w:pStyle w:val="BookText"/>
      </w:pPr>
      <w:r>
        <w:rPr>
          <w:rFonts w:ascii="Amiri" w:hAnsi="Amiri" w:eastAsia="Amiri" w:cs="Amiri"/>
          <w:lang w:bidi="ar-SA"/>
          <w:color w:val="111111"/>
          <w:sz w:val="28"/>
          <w:szCs w:val="28"/>
          <w:rtl/>
        </w:rPr>
        <w:t xml:space="preserve">كا: علي الحسيني، تا: 1340 ه-، 15 ص [ف: 1-35]
</w:t>
      </w:r>
    </w:p>
    <w:p>
      <w:pPr>
        <w:sectPr>
          <w:footerReference w:type="default" r:id="rId795"/>
          <w:footnotePr>
            <w:numStart w:val="1"/>
            <w:numRestart w:val="eachPage"/>
          </w:footnotePr>
          <w:pgSz w:orient="portrait" w:w="11905.511811023622" w:h="16837.79527559055"/>
          <w:pgMar w:top="1440" w:right="1440" w:bottom="1440" w:left="1440" w:header="720" w:footer="720" w:gutter="0"/>
          <w:cols w:num="1" w:space="720"/>
        </w:sectPr>
      </w:pPr>
    </w:p>
    <w:bookmarkStart w:id="616" w:name="pg7770_70296"/>
    <w:bookmarkEnd w:id="616"/>
    <w:p>
      <w:pPr>
        <w:pStyle w:val="Heading2"/>
      </w:pPr>
      <w:bookmarkStart w:id="2279" w:name="_Toc1607"/>
      <w:r>
        <w:t>الأربعون حديثاً / حديث - عربي</w:t>
      </w:r>
      <w:bookmarkEnd w:id="2279"/>
    </w:p>
    <w:p>
      <w:pPr>
        <w:pStyle w:val="BookText"/>
      </w:pPr>
      <w:r>
        <w:rPr>
          <w:rFonts w:ascii="Amiri" w:hAnsi="Amiri" w:eastAsia="Amiri" w:cs="Amiri"/>
          <w:lang w:bidi="ar-SA"/>
          <w:color w:val="111111"/>
          <w:sz w:val="28"/>
          <w:szCs w:val="28"/>
          <w:rtl/>
        </w:rPr>
        <w:t xml:space="preserve">الحموي، مطهر بن اسحاق</w:t>
      </w:r>
    </w:p>
    <w:p>
      <w:pPr>
        <w:pStyle w:val="BookText"/>
      </w:pPr>
      <w:r>
        <w:rPr>
          <w:rFonts w:ascii="Amiri" w:hAnsi="Amiri" w:eastAsia="Amiri" w:cs="Amiri"/>
          <w:lang w:bidi="ar-SA"/>
          <w:color w:val="111111"/>
          <w:sz w:val="28"/>
          <w:szCs w:val="28"/>
          <w:rtl/>
        </w:rPr>
        <w:t xml:space="preserve">3485 . النجف الأشرف؛ مكتبة آية الله الحكيم العامة؛ رقم المخطوط : 816/5</w:t>
      </w:r>
    </w:p>
    <w:p>
      <w:pPr>
        <w:pStyle w:val="BookText"/>
      </w:pPr>
      <w:r>
        <w:rPr>
          <w:rFonts w:ascii="Amiri" w:hAnsi="Amiri" w:eastAsia="Amiri" w:cs="Amiri"/>
          <w:lang w:bidi="ar-SA"/>
          <w:color w:val="111111"/>
          <w:sz w:val="28"/>
          <w:szCs w:val="28"/>
          <w:rtl/>
        </w:rPr>
        <w:t xml:space="preserve">أوّلها البسملة، الحمد لله رب العالمين والصلوة والسلام على محمّد وآله وصحبه أجمعين وبعد فيقول العبد الفقير المطهر بن إسحاق بن موفق الحموي أصلح الله شأنه وغفر له إني جمعت أربعين حديث صحيحاً من أحاديث النبي صلى الله عليه وسلم فمن أنكره أو شك فقد كفر بربه فمن حفظه يكون له بكل شعره في بدنه أجر حجة وعمرة ويكون له أجر الشهداء والمتصدقين والنور في القبر ؛ آخرها: الملائكة يموتون ويبعثون ويتولدون في تسبيح ابن آدم وليس لهم الذكورة ولا الأنوثة وله يفترون من طاعة الله تعالى لا يأكلون ولا يشربون ولاينامون أبداً تمت.</w:t>
      </w:r>
    </w:p>
    <w:p>
      <w:pPr>
        <w:pStyle w:val="BookText"/>
      </w:pPr>
      <w:r>
        <w:rPr>
          <w:rFonts w:ascii="IRNazanin" w:hAnsi="IRNazanin" w:eastAsia="IRNazanin" w:cs="IRNazanin"/>
          <w:lang w:bidi="fa-IR"/>
          <w:color w:val="111111"/>
          <w:sz w:val="28"/>
          <w:szCs w:val="28"/>
          <w:rtl/>
        </w:rPr>
        <w:t xml:space="preserve">کا: مجهول، تا: مجهول؛ 2 ص15/5*21/5 سم [ف: 1-51]</w:t>
      </w:r>
    </w:p>
    <w:p>
      <w:pPr>
        <w:pStyle w:val="Heading2"/>
      </w:pPr>
      <w:bookmarkStart w:id="2280" w:name="_Toc1608"/>
      <w:r>
        <w:t>الأربعون حديثاً = حديث الأربعين = الأربعون حديثاً في العفو والغفران الأربعون حديثا وشرحها = شرح حديث الأربعين / شرح الحديث، الحديث - عربي محمد بن أبي بكر</w:t>
      </w:r>
      <w:bookmarkEnd w:id="2280"/>
    </w:p>
    <w:p>
      <w:pPr>
        <w:pStyle w:val="BookText"/>
      </w:pPr>
      <w:r>
        <w:rPr>
          <w:rFonts w:ascii="Amiri" w:hAnsi="Amiri" w:eastAsia="Amiri" w:cs="Amiri"/>
          <w:lang w:bidi="ar-SA"/>
          <w:color w:val="111111"/>
          <w:sz w:val="28"/>
          <w:szCs w:val="28"/>
          <w:rtl/>
        </w:rPr>
        <w:t xml:space="preserve">أوّله: البسملة الحمد لله رب العالمين والعاقبة للمتقين ولا عدوان إلا على الظالمين والصلوة والسلام على خير البرية محمّد وآله أجمعين وبعد فإن العبد المذنب محمد بن أبي بكر رحمه بعد طول خوضه في بحر الذنوب والعصيان ... أنه وجد في حديث خير الإنسان ... من جمع أربعين حديثاً فهو في العفو ... فجمع العبد أربعين حديثاً بالأسانيد المتصلة إلى النبي المختار والمشايخ والأئمة الكبار ... وزاد العبد فيه ما يليق به الواعظ من الحكاية ... الحديث الأوّل عن عبد الله بن عمر رضي الله عنهما أنه قال قال صلى الله عليه وسلم الراحمون يرحمهم الرحمان :آخره الحديث الأربعون عن ابن عباس قال قال رسول الله (ع) يخرج في آخر الزمان أقوام وجوههم وجوه الآدميين وقلوبهم قلوب الشياطين ... كالدود في النحل قالوا يا رسول الله كيف يحفظون دينهم قال كالجمر في اليدان وضعة انطفي وإن امسكه احترق الحمد لله على التمام وعلى رسوله أفضل السلام تمت الحديث الشريف بعون الله الملك الرؤف</w:t>
      </w:r>
    </w:p>
    <w:p>
      <w:pPr>
        <w:pStyle w:val="BookText"/>
      </w:pPr>
      <w:r>
        <w:rPr>
          <w:rFonts w:ascii="IRNazanin" w:hAnsi="IRNazanin" w:eastAsia="IRNazanin" w:cs="IRNazanin"/>
          <w:lang w:bidi="fa-IR"/>
          <w:color w:val="111111"/>
          <w:sz w:val="28"/>
          <w:szCs w:val="28"/>
          <w:rtl/>
        </w:rPr>
        <w:t xml:space="preserve">طبع: إستانبول، 1300 و 1306ه- [فنخا 2: 867]
</w:t>
      </w:r>
    </w:p>
    <w:p>
      <w:pPr>
        <w:sectPr>
          <w:footerReference w:type="default" r:id="rId7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3486.</w:t>
      </w:r>
    </w:p>
    <w:p>
      <w:pPr>
        <w:pStyle w:val="BookText"/>
      </w:pPr>
      <w:r>
        <w:rPr>
          <w:rFonts w:ascii="IRNazanin" w:hAnsi="IRNazanin" w:eastAsia="IRNazanin" w:cs="IRNazanin"/>
          <w:lang w:bidi="fa-IR"/>
          <w:color w:val="111111"/>
          <w:sz w:val="28"/>
          <w:szCs w:val="28"/>
          <w:rtl/>
        </w:rPr>
        <w:t xml:space="preserve">بغداد؛ دار المخطوطات؛ رقم المخطوط: 1509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مصطفى بن محمّد، المرزفوني، تا: 1107ه-؛ 97 ص، 17س، 1420سم [دار صدام-ف:</w:t>
      </w:r>
    </w:p>
    <w:p>
      <w:pPr>
        <w:pStyle w:val="BookText"/>
      </w:pPr>
      <w:r>
        <w:rPr>
          <w:rFonts w:ascii="Amiri" w:hAnsi="Amiri" w:eastAsia="Amiri" w:cs="Amiri"/>
          <w:lang w:bidi="ar-SA"/>
          <w:color w:val="111111"/>
          <w:sz w:val="28"/>
          <w:szCs w:val="28"/>
          <w:rtl/>
        </w:rPr>
        <w:t xml:space="preserve">حديث - 169]</w:t>
      </w:r>
    </w:p>
    <w:p>
      <w:pPr>
        <w:pStyle w:val="BookText"/>
      </w:pPr>
      <w:r>
        <w:rPr>
          <w:rFonts w:ascii="Times New Roman" w:hAnsi="Times New Roman" w:eastAsia="Times New Roman" w:cs="Times New Roman"/>
          <w:lang w:val="en-US" w:bidi="en-US"/>
          <w:color w:val="111111"/>
          <w:sz w:val="28"/>
          <w:szCs w:val="28"/>
          <w:rtl/>
        </w:rPr>
        <w:t xml:space="preserve">3487.</w:t>
      </w:r>
    </w:p>
    <w:p>
      <w:pPr>
        <w:pStyle w:val="BookText"/>
      </w:pPr>
      <w:r>
        <w:rPr>
          <w:rFonts w:ascii="Amiri" w:hAnsi="Amiri" w:eastAsia="Amiri" w:cs="Amiri"/>
          <w:lang w:bidi="ar-SA"/>
          <w:color w:val="111111"/>
          <w:sz w:val="28"/>
          <w:szCs w:val="28"/>
          <w:rtl/>
        </w:rPr>
        <w:t xml:space="preserve">الموصل؛ سعيد الديوه جي؛ رقم المخطوط : 215/4</w:t>
      </w:r>
    </w:p>
    <w:p>
      <w:pPr>
        <w:pStyle w:val="BookText"/>
      </w:pPr>
      <w:r>
        <w:rPr>
          <w:rFonts w:ascii="IRNazanin" w:hAnsi="IRNazanin" w:eastAsia="IRNazanin" w:cs="IRNazanin"/>
          <w:lang w:bidi="fa-IR"/>
          <w:color w:val="111111"/>
          <w:sz w:val="28"/>
          <w:szCs w:val="28"/>
          <w:rtl/>
        </w:rPr>
        <w:t xml:space="preserve">کا: عبدالرسول بن ملا حسن المشهور بمجاور مكة المكرمة، تا: 1171ه- مكة المكرمة [معهد المخطوطات العربية 9-228]</w:t>
      </w:r>
    </w:p>
    <w:p>
      <w:pPr>
        <w:pStyle w:val="BookText"/>
      </w:pPr>
      <w:r>
        <w:rPr>
          <w:rFonts w:ascii="Times New Roman" w:hAnsi="Times New Roman" w:eastAsia="Times New Roman" w:cs="Times New Roman"/>
          <w:lang w:val="en-US" w:bidi="en-US"/>
          <w:color w:val="111111"/>
          <w:sz w:val="28"/>
          <w:szCs w:val="28"/>
          <w:rtl/>
        </w:rPr>
        <w:t xml:space="preserve">3488.</w:t>
      </w:r>
    </w:p>
    <w:p>
      <w:pPr>
        <w:pStyle w:val="BookText"/>
      </w:pPr>
      <w:r>
        <w:rPr>
          <w:rFonts w:ascii="Amiri" w:hAnsi="Amiri" w:eastAsia="Amiri" w:cs="Amiri"/>
          <w:lang w:bidi="ar-SA"/>
          <w:color w:val="111111"/>
          <w:sz w:val="28"/>
          <w:szCs w:val="28"/>
          <w:rtl/>
        </w:rPr>
        <w:t xml:space="preserve">بغداد؛ مكتبة عبد الوهاب نيازي؛ رقم المخطوط: 4557 أوّلها: مطابق</w:t>
      </w:r>
    </w:p>
    <w:p>
      <w:pPr>
        <w:pStyle w:val="BookText"/>
      </w:pPr>
      <w:r>
        <w:rPr>
          <w:rFonts w:ascii="IRNazanin" w:hAnsi="IRNazanin" w:eastAsia="IRNazanin" w:cs="IRNazanin"/>
          <w:lang w:bidi="fa-IR"/>
          <w:color w:val="111111"/>
          <w:sz w:val="28"/>
          <w:szCs w:val="28"/>
          <w:rtl/>
        </w:rPr>
        <w:t xml:space="preserve">نسخ، کا: مجهول، تا: القرن 12ه-؛ 112 ص، 13 س،12*18سم [ف 23]</w:t>
      </w:r>
    </w:p>
    <w:p>
      <w:pPr>
        <w:pStyle w:val="BookText"/>
      </w:pPr>
      <w:r>
        <w:rPr>
          <w:rFonts w:ascii="Times New Roman" w:hAnsi="Times New Roman" w:eastAsia="Times New Roman" w:cs="Times New Roman"/>
          <w:lang w:val="en-US" w:bidi="en-US"/>
          <w:color w:val="111111"/>
          <w:sz w:val="28"/>
          <w:szCs w:val="28"/>
          <w:rtl/>
        </w:rPr>
        <w:t xml:space="preserve">3489.</w:t>
      </w:r>
    </w:p>
    <w:p>
      <w:pPr>
        <w:pStyle w:val="BookText"/>
      </w:pPr>
      <w:r>
        <w:rPr>
          <w:rFonts w:ascii="IRNazanin" w:hAnsi="IRNazanin" w:eastAsia="IRNazanin" w:cs="IRNazanin"/>
          <w:lang w:bidi="fa-IR"/>
          <w:color w:val="111111"/>
          <w:sz w:val="28"/>
          <w:szCs w:val="28"/>
          <w:rtl/>
        </w:rPr>
        <w:t xml:space="preserve">بغداد؛ دار المخطوطات؛ رقم المخطوط: 31023</w:t>
      </w:r>
    </w:p>
    <w:p>
      <w:pPr>
        <w:pStyle w:val="BookText"/>
      </w:pPr>
      <w:r>
        <w:rPr>
          <w:rFonts w:ascii="IRNazanin" w:hAnsi="IRNazanin" w:eastAsia="IRNazanin" w:cs="IRNazanin"/>
          <w:lang w:bidi="fa-IR"/>
          <w:color w:val="111111"/>
          <w:sz w:val="28"/>
          <w:szCs w:val="28"/>
          <w:rtl/>
        </w:rPr>
        <w:t xml:space="preserve">کا: مجهول، تا: القرن 12 ه-، 122 ص ، 14 س ، 22*16سم [دار صدام-ف: حدیث -170]</w:t>
      </w:r>
    </w:p>
    <w:p>
      <w:pPr>
        <w:pStyle w:val="BookText"/>
      </w:pPr>
      <w:r>
        <w:rPr>
          <w:rFonts w:ascii="Times New Roman" w:hAnsi="Times New Roman" w:eastAsia="Times New Roman" w:cs="Times New Roman"/>
          <w:lang w:val="en-US" w:bidi="en-US"/>
          <w:color w:val="111111"/>
          <w:sz w:val="28"/>
          <w:szCs w:val="28"/>
          <w:rtl/>
        </w:rPr>
        <w:t xml:space="preserve">3490.</w:t>
      </w:r>
    </w:p>
    <w:p>
      <w:pPr>
        <w:pStyle w:val="BookText"/>
      </w:pPr>
      <w:r>
        <w:rPr>
          <w:rFonts w:ascii="Amiri" w:hAnsi="Amiri" w:eastAsia="Amiri" w:cs="Amiri"/>
          <w:lang w:bidi="ar-SA"/>
          <w:color w:val="111111"/>
          <w:sz w:val="28"/>
          <w:szCs w:val="28"/>
          <w:rtl/>
        </w:rPr>
        <w:t xml:space="preserve">بغداد؛ مكتبة الأوقاف العامة؛ رقم المخطوط : 2625 أوّلها: مطابق</w:t>
      </w:r>
    </w:p>
    <w:p>
      <w:pPr>
        <w:pStyle w:val="BookText"/>
      </w:pPr>
      <w:r>
        <w:rPr>
          <w:rFonts w:ascii="IRNazanin" w:hAnsi="IRNazanin" w:eastAsia="IRNazanin" w:cs="IRNazanin"/>
          <w:lang w:bidi="fa-IR"/>
          <w:color w:val="111111"/>
          <w:sz w:val="28"/>
          <w:szCs w:val="28"/>
          <w:rtl/>
        </w:rPr>
        <w:t xml:space="preserve">کا: مجهول، تا: 1205ه-، 83ق،19*12سم [ف: 1-180]</w:t>
      </w:r>
    </w:p>
    <w:p>
      <w:pPr>
        <w:pStyle w:val="BookText"/>
      </w:pPr>
      <w:r>
        <w:rPr>
          <w:rFonts w:ascii="Times New Roman" w:hAnsi="Times New Roman" w:eastAsia="Times New Roman" w:cs="Times New Roman"/>
          <w:lang w:val="en-US" w:bidi="en-US"/>
          <w:color w:val="111111"/>
          <w:sz w:val="28"/>
          <w:szCs w:val="28"/>
          <w:rtl/>
        </w:rPr>
        <w:t xml:space="preserve">3491.</w:t>
      </w:r>
    </w:p>
    <w:p>
      <w:pPr>
        <w:pStyle w:val="BookText"/>
      </w:pPr>
      <w:r>
        <w:rPr>
          <w:rFonts w:ascii="IRNazanin" w:hAnsi="IRNazanin" w:eastAsia="IRNazanin" w:cs="IRNazanin"/>
          <w:lang w:bidi="fa-IR"/>
          <w:color w:val="111111"/>
          <w:sz w:val="28"/>
          <w:szCs w:val="28"/>
          <w:rtl/>
        </w:rPr>
        <w:t xml:space="preserve">بغداد؛ دار المخطوطات؛ رقم المخطوط: 2713/1</w:t>
      </w:r>
    </w:p>
    <w:p>
      <w:pPr>
        <w:pStyle w:val="BookText"/>
      </w:pPr>
      <w:r>
        <w:rPr>
          <w:rFonts w:ascii="IRNazanin" w:hAnsi="IRNazanin" w:eastAsia="IRNazanin" w:cs="IRNazanin"/>
          <w:lang w:bidi="fa-IR"/>
          <w:color w:val="111111"/>
          <w:sz w:val="28"/>
          <w:szCs w:val="28"/>
          <w:rtl/>
        </w:rPr>
        <w:t xml:space="preserve">کا: سلیمان بن حوف، تا: 1234ه-، 156 ص، 10س،20*15سم [دار صدام-ف: حديث - 170]</w:t>
      </w:r>
    </w:p>
    <w:p>
      <w:pPr>
        <w:pStyle w:val="BookText"/>
      </w:pPr>
      <w:r>
        <w:rPr>
          <w:rFonts w:ascii="Times New Roman" w:hAnsi="Times New Roman" w:eastAsia="Times New Roman" w:cs="Times New Roman"/>
          <w:lang w:val="en-US" w:bidi="en-US"/>
          <w:color w:val="111111"/>
          <w:sz w:val="28"/>
          <w:szCs w:val="28"/>
          <w:rtl/>
        </w:rPr>
        <w:t xml:space="preserve">3492.</w:t>
      </w:r>
    </w:p>
    <w:p>
      <w:pPr>
        <w:pStyle w:val="BookText"/>
      </w:pPr>
      <w:r>
        <w:rPr>
          <w:rFonts w:ascii="IRNazanin" w:hAnsi="IRNazanin" w:eastAsia="IRNazanin" w:cs="IRNazanin"/>
          <w:lang w:bidi="fa-IR"/>
          <w:color w:val="111111"/>
          <w:sz w:val="28"/>
          <w:szCs w:val="28"/>
          <w:rtl/>
        </w:rPr>
        <w:t xml:space="preserve">بغداد؛ دار المخطوطات؛ رقم المخطوط دون الرقم</w:t>
      </w:r>
    </w:p>
    <w:p>
      <w:pPr>
        <w:pStyle w:val="BookText"/>
      </w:pPr>
      <w:r>
        <w:rPr>
          <w:rFonts w:ascii="IRNazanin" w:hAnsi="IRNazanin" w:eastAsia="IRNazanin" w:cs="IRNazanin"/>
          <w:lang w:bidi="fa-IR"/>
          <w:color w:val="111111"/>
          <w:sz w:val="28"/>
          <w:szCs w:val="28"/>
          <w:rtl/>
        </w:rPr>
        <w:t xml:space="preserve">كا: أحمد بن محمّد صالح الحسيني، تا: 1261ه-، 132 ص، 17س، 320/5*15سم [دار صدام-ف: حدیث -170]</w:t>
      </w:r>
    </w:p>
    <w:p>
      <w:pPr>
        <w:pStyle w:val="BookText"/>
      </w:pPr>
      <w:r>
        <w:rPr>
          <w:rFonts w:ascii="Times New Roman" w:hAnsi="Times New Roman" w:eastAsia="Times New Roman" w:cs="Times New Roman"/>
          <w:lang w:val="en-US" w:bidi="en-US"/>
          <w:color w:val="111111"/>
          <w:sz w:val="28"/>
          <w:szCs w:val="28"/>
          <w:rtl/>
        </w:rPr>
        <w:t xml:space="preserve">3493.</w:t>
      </w:r>
    </w:p>
    <w:p>
      <w:pPr>
        <w:pStyle w:val="BookText"/>
      </w:pPr>
      <w:r>
        <w:rPr>
          <w:rFonts w:ascii="Amiri" w:hAnsi="Amiri" w:eastAsia="Amiri" w:cs="Amiri"/>
          <w:lang w:bidi="ar-SA"/>
          <w:color w:val="111111"/>
          <w:sz w:val="28"/>
          <w:szCs w:val="28"/>
          <w:rtl/>
        </w:rPr>
        <w:t xml:space="preserve">بغداد؛ خزانة قاسم محمّد الرجب؛ رقم المخطوط 179</w:t>
      </w:r>
    </w:p>
    <w:p>
      <w:pPr>
        <w:pStyle w:val="BookText"/>
      </w:pPr>
      <w:r>
        <w:rPr>
          <w:rFonts w:ascii="IRNazanin" w:hAnsi="IRNazanin" w:eastAsia="IRNazanin" w:cs="IRNazanin"/>
          <w:lang w:bidi="fa-IR"/>
          <w:color w:val="111111"/>
          <w:sz w:val="28"/>
          <w:szCs w:val="28"/>
          <w:rtl/>
        </w:rPr>
        <w:t xml:space="preserve">کا: مجهول، تا: 1267ه- [ف: 2-7]</w:t>
      </w:r>
    </w:p>
    <w:p>
      <w:pPr>
        <w:pStyle w:val="BookText"/>
      </w:pPr>
      <w:r>
        <w:rPr>
          <w:rFonts w:ascii="Times New Roman" w:hAnsi="Times New Roman" w:eastAsia="Times New Roman" w:cs="Times New Roman"/>
          <w:lang w:val="en-US" w:bidi="en-US"/>
          <w:color w:val="111111"/>
          <w:sz w:val="28"/>
          <w:szCs w:val="28"/>
          <w:rtl/>
        </w:rPr>
        <w:t xml:space="preserve">3494.</w:t>
      </w:r>
    </w:p>
    <w:p>
      <w:pPr>
        <w:pStyle w:val="BookText"/>
      </w:pPr>
      <w:r>
        <w:rPr>
          <w:rFonts w:ascii="IRNazanin" w:hAnsi="IRNazanin" w:eastAsia="IRNazanin" w:cs="IRNazanin"/>
          <w:lang w:bidi="fa-IR"/>
          <w:color w:val="111111"/>
          <w:sz w:val="28"/>
          <w:szCs w:val="28"/>
          <w:rtl/>
        </w:rPr>
        <w:t xml:space="preserve">بغداد؛ دار المخطوطات؛ رقم المخطوط: 13301</w:t>
      </w:r>
    </w:p>
    <w:p>
      <w:pPr>
        <w:pStyle w:val="BookText"/>
      </w:pPr>
      <w:r>
        <w:rPr>
          <w:rFonts w:ascii="IRNazanin" w:hAnsi="IRNazanin" w:eastAsia="IRNazanin" w:cs="IRNazanin"/>
          <w:lang w:bidi="fa-IR"/>
          <w:color w:val="111111"/>
          <w:sz w:val="28"/>
          <w:szCs w:val="28"/>
          <w:rtl/>
        </w:rPr>
        <w:t xml:space="preserve">کا: مصطفى بن محمّد خوز ،دلوکي، تا: 1308 ه-، 114 ص، 15 س،18*11سم [دار صدام :ف حدیث - 171]</w:t>
      </w:r>
    </w:p>
    <w:p>
      <w:pPr>
        <w:pStyle w:val="BookText"/>
      </w:pPr>
      <w:r>
        <w:rPr>
          <w:rFonts w:ascii="Times New Roman" w:hAnsi="Times New Roman" w:eastAsia="Times New Roman" w:cs="Times New Roman"/>
          <w:lang w:val="en-US" w:bidi="en-US"/>
          <w:color w:val="111111"/>
          <w:sz w:val="28"/>
          <w:szCs w:val="28"/>
          <w:rtl/>
        </w:rPr>
        <w:t xml:space="preserve">3495.</w:t>
      </w:r>
    </w:p>
    <w:p>
      <w:pPr>
        <w:pStyle w:val="BookText"/>
      </w:pPr>
      <w:r>
        <w:rPr>
          <w:rFonts w:ascii="IRNazanin" w:hAnsi="IRNazanin" w:eastAsia="IRNazanin" w:cs="IRNazanin"/>
          <w:lang w:bidi="fa-IR"/>
          <w:color w:val="111111"/>
          <w:sz w:val="28"/>
          <w:szCs w:val="28"/>
          <w:rtl/>
        </w:rPr>
        <w:t xml:space="preserve">بغداد؛ دار المخطوطات؛ رقم المخطوط: 34088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93 ص، 15 س،17*11سم دار صدام-ف: حدیث- 28]
</w:t>
      </w:r>
    </w:p>
    <w:p>
      <w:pPr>
        <w:sectPr>
          <w:footerReference w:type="default" r:id="rId797"/>
          <w:footnotePr>
            <w:numStart w:val="1"/>
            <w:numRestart w:val="eachPage"/>
          </w:footnotePr>
          <w:pgSz w:orient="portrait" w:w="11905.511811023622" w:h="16837.79527559055"/>
          <w:pgMar w:top="1440" w:right="1440" w:bottom="1440" w:left="1440" w:header="720" w:footer="720" w:gutter="0"/>
          <w:cols w:num="1" w:space="720"/>
        </w:sectPr>
      </w:pPr>
    </w:p>
    <w:bookmarkStart w:id="617" w:name="pg7770_70298"/>
    <w:bookmarkEnd w:id="617"/>
    <w:p>
      <w:pPr>
        <w:pStyle w:val="BookText"/>
      </w:pPr>
      <w:r>
        <w:rPr>
          <w:rFonts w:ascii="Times New Roman" w:hAnsi="Times New Roman" w:eastAsia="Times New Roman" w:cs="Times New Roman"/>
          <w:lang w:val="en-US" w:bidi="en-US"/>
          <w:color w:val="111111"/>
          <w:sz w:val="28"/>
          <w:szCs w:val="28"/>
          <w:rtl/>
        </w:rPr>
        <w:t xml:space="preserve">3496.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4985</w:t>
      </w:r>
    </w:p>
    <w:p>
      <w:pPr>
        <w:pStyle w:val="BookText"/>
      </w:pPr>
      <w:r>
        <w:rPr>
          <w:rFonts w:ascii="IRNazanin" w:hAnsi="IRNazanin" w:eastAsia="IRNazanin" w:cs="IRNazanin"/>
          <w:lang w:bidi="fa-IR"/>
          <w:color w:val="111111"/>
          <w:sz w:val="28"/>
          <w:szCs w:val="28"/>
          <w:rtl/>
        </w:rPr>
        <w:t xml:space="preserve">کا: مجهول، تا: مجهول؛ ناقصة الآخر؛ 242 ص [ف: 1-35] 3497. بغداد؛ خزانة قاسم محمّد الرجب؛ رقم المخطوط: 292</w:t>
      </w:r>
    </w:p>
    <w:p>
      <w:pPr>
        <w:pStyle w:val="BookText"/>
      </w:pPr>
      <w:r>
        <w:rPr>
          <w:rFonts w:ascii="IRNazanin" w:hAnsi="IRNazanin" w:eastAsia="IRNazanin" w:cs="IRNazanin"/>
          <w:lang w:bidi="fa-IR"/>
          <w:color w:val="111111"/>
          <w:sz w:val="28"/>
          <w:szCs w:val="28"/>
          <w:rtl/>
        </w:rPr>
        <w:t xml:space="preserve">کا: مجهول، تا: مجهول :[ف 3-7]</w:t>
      </w:r>
    </w:p>
    <w:p>
      <w:pPr>
        <w:pStyle w:val="BookText"/>
      </w:pPr>
      <w:r>
        <w:rPr>
          <w:rFonts w:ascii="Amiri" w:hAnsi="Amiri" w:eastAsia="Amiri" w:cs="Amiri"/>
          <w:lang w:bidi="ar-SA"/>
          <w:color w:val="111111"/>
          <w:sz w:val="28"/>
          <w:szCs w:val="28"/>
          <w:rtl/>
        </w:rPr>
        <w:t xml:space="preserve">3498 . النجف الأشرف؛ مكتبة آية الله الحكيم العامة؛ رقم المخطوط : 816/8</w:t>
      </w:r>
    </w:p>
    <w:p>
      <w:pPr>
        <w:pStyle w:val="BookText"/>
      </w:pPr>
      <w:r>
        <w:rPr>
          <w:rFonts w:ascii="IRNazanin" w:hAnsi="IRNazanin" w:eastAsia="IRNazanin" w:cs="IRNazanin"/>
          <w:lang w:bidi="fa-IR"/>
          <w:color w:val="111111"/>
          <w:sz w:val="28"/>
          <w:szCs w:val="28"/>
          <w:rtl/>
        </w:rPr>
        <w:t xml:space="preserve">أوّلها: مطابق؛ آخرها: على النار ويكون يوم القيامة على منارة من نور وقد أمن الفزع الأكبر ونجاه الله تعالى من الحساب ويعطي صاحب هذه الأربعين حديثاً يوم القيامة منزلة العلماء ويقعد معهم ويعطيه الله تعالى مثل ما أعطاهم کا: مجهول، تا: مجهول ؛ 15 ص 15/5*21/5سم [ف: 1-51]</w:t>
      </w:r>
    </w:p>
    <w:p>
      <w:pPr>
        <w:pStyle w:val="BookText"/>
      </w:pPr>
      <w:r>
        <w:rPr>
          <w:rFonts w:ascii="Times New Roman" w:hAnsi="Times New Roman" w:eastAsia="Times New Roman" w:cs="Times New Roman"/>
          <w:lang w:val="en-US" w:bidi="en-US"/>
          <w:color w:val="111111"/>
          <w:sz w:val="28"/>
          <w:szCs w:val="28"/>
          <w:rtl/>
        </w:rPr>
        <w:t xml:space="preserve">3499.</w:t>
      </w:r>
    </w:p>
    <w:p>
      <w:pPr>
        <w:pStyle w:val="BookText"/>
      </w:pPr>
      <w:r>
        <w:rPr>
          <w:rFonts w:ascii="IRNazanin" w:hAnsi="IRNazanin" w:eastAsia="IRNazanin" w:cs="IRNazanin"/>
          <w:lang w:bidi="fa-IR"/>
          <w:color w:val="111111"/>
          <w:sz w:val="28"/>
          <w:szCs w:val="28"/>
          <w:rtl/>
        </w:rPr>
        <w:t xml:space="preserve">بغداد؛ دار المخطوطات؛ رقم المخطوط: 20344/10</w:t>
      </w:r>
    </w:p>
    <w:p>
      <w:pPr>
        <w:pStyle w:val="BookText"/>
      </w:pPr>
      <w:r>
        <w:rPr>
          <w:rFonts w:ascii="IRNazanin" w:hAnsi="IRNazanin" w:eastAsia="IRNazanin" w:cs="IRNazanin"/>
          <w:lang w:bidi="fa-IR"/>
          <w:color w:val="111111"/>
          <w:sz w:val="28"/>
          <w:szCs w:val="28"/>
          <w:rtl/>
        </w:rPr>
        <w:t xml:space="preserve">کا: مجهول، تا: مجهول؛ 44 ص 13 س، 1722سم دار صدام-ف: حدیث - 170]</w:t>
      </w:r>
    </w:p>
    <w:p>
      <w:pPr>
        <w:pStyle w:val="Heading2"/>
      </w:pPr>
      <w:bookmarkStart w:id="2281" w:name="_Toc1609"/>
      <w:r>
        <w:t>الأربعون حديثاً / حديث - عربي</w:t>
      </w:r>
      <w:bookmarkEnd w:id="2281"/>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Times New Roman" w:hAnsi="Times New Roman" w:eastAsia="Times New Roman" w:cs="Times New Roman"/>
          <w:lang w:val="en-US" w:bidi="en-US"/>
          <w:color w:val="111111"/>
          <w:sz w:val="28"/>
          <w:szCs w:val="28"/>
          <w:rtl/>
        </w:rPr>
        <w:t xml:space="preserve">3500.</w:t>
      </w:r>
    </w:p>
    <w:p>
      <w:pPr>
        <w:pStyle w:val="BookText"/>
      </w:pPr>
      <w:r>
        <w:rPr>
          <w:rFonts w:ascii="IRNazanin" w:hAnsi="IRNazanin" w:eastAsia="IRNazanin" w:cs="IRNazanin"/>
          <w:lang w:bidi="fa-IR"/>
          <w:color w:val="111111"/>
          <w:sz w:val="28"/>
          <w:szCs w:val="28"/>
          <w:rtl/>
        </w:rPr>
        <w:t xml:space="preserve">بغداد؛ دار المخطوطات؛ رقم المخطوط : 32583</w:t>
      </w:r>
    </w:p>
    <w:p>
      <w:pPr>
        <w:pStyle w:val="BookText"/>
      </w:pPr>
      <w:r>
        <w:rPr>
          <w:rFonts w:ascii="IRNazanin" w:hAnsi="IRNazanin" w:eastAsia="IRNazanin" w:cs="IRNazanin"/>
          <w:lang w:bidi="fa-IR"/>
          <w:color w:val="111111"/>
          <w:sz w:val="28"/>
          <w:szCs w:val="28"/>
          <w:rtl/>
        </w:rPr>
        <w:t xml:space="preserve">كا: عيسى بن يعقوب، تا: القرن 9ه-؛ ناقصة : الأوّل؛ 14 ص 17س،18*13سم [دار صدام-ف: حدیث -33]</w:t>
      </w:r>
    </w:p>
    <w:p>
      <w:pPr>
        <w:pStyle w:val="BookText"/>
      </w:pPr>
      <w:r>
        <w:rPr>
          <w:rFonts w:ascii="Times New Roman" w:hAnsi="Times New Roman" w:eastAsia="Times New Roman" w:cs="Times New Roman"/>
          <w:lang w:val="en-US" w:bidi="en-US"/>
          <w:color w:val="111111"/>
          <w:sz w:val="28"/>
          <w:szCs w:val="28"/>
          <w:rtl/>
        </w:rPr>
        <w:t xml:space="preserve">3501.</w:t>
      </w:r>
    </w:p>
    <w:p>
      <w:pPr>
        <w:pStyle w:val="BookText"/>
      </w:pPr>
      <w:r>
        <w:rPr>
          <w:rFonts w:ascii="Amiri" w:hAnsi="Amiri" w:eastAsia="Amiri" w:cs="Amiri"/>
          <w:lang w:bidi="ar-SA"/>
          <w:color w:val="111111"/>
          <w:sz w:val="28"/>
          <w:szCs w:val="28"/>
          <w:rtl/>
        </w:rPr>
        <w:t xml:space="preserve">بغداد؛ مكتبة الخلاني العامة؛ رقم المخطوط: 2</w:t>
      </w:r>
    </w:p>
    <w:p>
      <w:pPr>
        <w:pStyle w:val="BookText"/>
      </w:pPr>
      <w:r>
        <w:rPr>
          <w:rFonts w:ascii="IRNazanin" w:hAnsi="IRNazanin" w:eastAsia="IRNazanin" w:cs="IRNazanin"/>
          <w:lang w:bidi="fa-IR"/>
          <w:color w:val="111111"/>
          <w:sz w:val="28"/>
          <w:szCs w:val="28"/>
          <w:rtl/>
        </w:rPr>
        <w:t xml:space="preserve">سمعاني؛ نسخ، کا: مجهول، تا: القرن 9 و 10ه-، ناقصة : الأوّل والآخر [نشريه: 5-408]</w:t>
      </w:r>
    </w:p>
    <w:p>
      <w:pPr>
        <w:pStyle w:val="BookText"/>
      </w:pPr>
      <w:r>
        <w:rPr>
          <w:rFonts w:ascii="Times New Roman" w:hAnsi="Times New Roman" w:eastAsia="Times New Roman" w:cs="Times New Roman"/>
          <w:lang w:val="en-US" w:bidi="en-US"/>
          <w:color w:val="111111"/>
          <w:sz w:val="28"/>
          <w:szCs w:val="28"/>
          <w:rtl/>
        </w:rPr>
        <w:t xml:space="preserve">3502.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2705/1 أوّلها البسملة الحمد لله رب العالمين والعاقبة للمتقين والصلوة والسلام على محمّد وآله أجمعين قال النبي صلى الله عليه وسلم من حفظ أربعين حديثا من أمتي سماه الله تعالى في السماء ولياً وفي الأرض فقيهاً ويحشره الله تعالى من الصالحين الذين لا خوف عليهم ولا هم يحزنون آخرها: لا يحاسبه الله تعالى يوم القيامة والعاشر فتح له أبواب الجنة ويدخل من أي باب شاء تمت كا: ولي الجباري، تا 1009ه-؛ 3 ص، 21 س، 21/7015/7سم [ف: 1-47]</w:t>
      </w:r>
    </w:p>
    <w:p>
      <w:pPr>
        <w:sectPr>
          <w:footerReference w:type="default" r:id="rId7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3503 . النجف الأشرف؛ مكتبة الإمام أمير المؤمنين العامة؛ رقم المخطوط: 1021</w:t>
      </w:r>
    </w:p>
    <w:p>
      <w:pPr>
        <w:pStyle w:val="BookText"/>
      </w:pPr>
      <w:r>
        <w:rPr>
          <w:rFonts w:ascii="Amiri" w:hAnsi="Amiri" w:eastAsia="Amiri" w:cs="Amiri"/>
          <w:lang w:bidi="ar-SA"/>
          <w:color w:val="111111"/>
          <w:sz w:val="28"/>
          <w:szCs w:val="28"/>
          <w:rtl/>
        </w:rPr>
        <w:t xml:space="preserve">أوّلها: الحمد لله الفرد القديم والصلاة على رسوله الكريم محمد وآله الصراط المستقيم وبعد فهذه أربعين حديثا في فضائل أمير المومنين وإمام المتقين وأولاده المعصومين صلوات الله عليهم أجمعين ...</w:t>
      </w:r>
    </w:p>
    <w:p>
      <w:pPr>
        <w:pStyle w:val="BookText"/>
      </w:pPr>
      <w:r>
        <w:rPr>
          <w:rFonts w:ascii="IRNazanin" w:hAnsi="IRNazanin" w:eastAsia="IRNazanin" w:cs="IRNazanin"/>
          <w:lang w:bidi="fa-IR"/>
          <w:color w:val="111111"/>
          <w:sz w:val="28"/>
          <w:szCs w:val="28"/>
          <w:rtl/>
        </w:rPr>
        <w:t xml:space="preserve">في مناقب أمير المومنين عليه السلام، کا: مجهول تا: القرن 11 ه-، تملك: العلامة المجلسي [ف: 1-74]</w:t>
      </w:r>
    </w:p>
    <w:p>
      <w:pPr>
        <w:pStyle w:val="BookText"/>
      </w:pPr>
      <w:r>
        <w:rPr>
          <w:rFonts w:ascii="Amiri" w:hAnsi="Amiri" w:eastAsia="Amiri" w:cs="Amiri"/>
          <w:lang w:bidi="ar-SA"/>
          <w:color w:val="111111"/>
          <w:sz w:val="28"/>
          <w:szCs w:val="28"/>
          <w:rtl/>
        </w:rPr>
        <w:t xml:space="preserve">3504 . النجف الأشرف مكتبة الإمام أمير المؤمنين العامة؛ رقم المخطوط: 1021</w:t>
      </w:r>
    </w:p>
    <w:p>
      <w:pPr>
        <w:pStyle w:val="BookText"/>
      </w:pPr>
      <w:r>
        <w:rPr>
          <w:rFonts w:ascii="Amiri" w:hAnsi="Amiri" w:eastAsia="Amiri" w:cs="Amiri"/>
          <w:lang w:bidi="ar-SA"/>
          <w:color w:val="111111"/>
          <w:sz w:val="28"/>
          <w:szCs w:val="28"/>
          <w:rtl/>
        </w:rPr>
        <w:t xml:space="preserve">كتب عليه: «هذه أربعين حديث المصطفوية في فضائل المرتضوية»؛ كا: مجهول، تا: القرن 11ه-؛ مع ترجمة مختصرة الى الفارسية [ف: 1-74]</w:t>
      </w:r>
    </w:p>
    <w:p>
      <w:pPr>
        <w:pStyle w:val="BookText"/>
      </w:pPr>
      <w:r>
        <w:rPr>
          <w:rFonts w:ascii="Times New Roman" w:hAnsi="Times New Roman" w:eastAsia="Times New Roman" w:cs="Times New Roman"/>
          <w:lang w:val="en-US" w:bidi="en-US"/>
          <w:color w:val="111111"/>
          <w:sz w:val="28"/>
          <w:szCs w:val="28"/>
          <w:rtl/>
        </w:rPr>
        <w:t xml:space="preserve">3505.</w:t>
      </w:r>
    </w:p>
    <w:p>
      <w:pPr>
        <w:pStyle w:val="BookText"/>
      </w:pPr>
      <w:r>
        <w:rPr>
          <w:rFonts w:ascii="IRNazanin" w:hAnsi="IRNazanin" w:eastAsia="IRNazanin" w:cs="IRNazanin"/>
          <w:lang w:bidi="fa-IR"/>
          <w:color w:val="111111"/>
          <w:sz w:val="28"/>
          <w:szCs w:val="28"/>
          <w:rtl/>
        </w:rPr>
        <w:t xml:space="preserve">بغداد؛ دار المخطوطات؛ رقم المخطوط: 30121/2 ،نسخ کا: مجهول، تا 1144ه-، 22 ص، 19 س، 21/5*15سم [دار صدام-ف: حدیث -34]</w:t>
      </w:r>
    </w:p>
    <w:p>
      <w:pPr>
        <w:pStyle w:val="BookText"/>
      </w:pPr>
      <w:r>
        <w:rPr>
          <w:rFonts w:ascii="Times New Roman" w:hAnsi="Times New Roman" w:eastAsia="Times New Roman" w:cs="Times New Roman"/>
          <w:lang w:val="en-US" w:bidi="en-US"/>
          <w:color w:val="111111"/>
          <w:sz w:val="28"/>
          <w:szCs w:val="28"/>
          <w:rtl/>
        </w:rPr>
        <w:t xml:space="preserve">3506.</w:t>
      </w:r>
    </w:p>
    <w:p>
      <w:pPr>
        <w:pStyle w:val="BookText"/>
      </w:pPr>
      <w:r>
        <w:rPr>
          <w:rFonts w:ascii="Amiri" w:hAnsi="Amiri" w:eastAsia="Amiri" w:cs="Amiri"/>
          <w:lang w:bidi="ar-SA"/>
          <w:color w:val="111111"/>
          <w:sz w:val="28"/>
          <w:szCs w:val="28"/>
          <w:rtl/>
        </w:rPr>
        <w:t xml:space="preserve">بغداد؛ المكتبة القادرية؛ رقم المخطوط: 1495/4</w:t>
      </w:r>
    </w:p>
    <w:p>
      <w:pPr>
        <w:pStyle w:val="BookText"/>
      </w:pPr>
      <w:r>
        <w:rPr>
          <w:rFonts w:ascii="Amiri" w:hAnsi="Amiri" w:eastAsia="Amiri" w:cs="Amiri"/>
          <w:lang w:bidi="ar-SA"/>
          <w:color w:val="111111"/>
          <w:sz w:val="28"/>
          <w:szCs w:val="28"/>
          <w:rtl/>
        </w:rPr>
        <w:t xml:space="preserve">أوّلها: حدثنا الشيخ الإمام الحافظ أبو طاهر أحمد بن محمّد بن علي بن عبيد أحمد بن صالح بن سليمان بن ودعان حاكم الموصل - رحمه الله - بإسناده المتصل إلى أبي سعيد الخدري رضي الله عنه قال: سمعت رسول الله صلعم يقول: من حفظ من أمتي أربعين حديثا من سنتي أدخلته يوم القيمة في شفاعتي؛ آخرها والتبعة علي. فاحذروا مثل ما عمل بي.</w:t>
      </w:r>
    </w:p>
    <w:p>
      <w:pPr>
        <w:pStyle w:val="BookText"/>
      </w:pPr>
      <w:r>
        <w:rPr>
          <w:rFonts w:ascii="Amiri" w:hAnsi="Amiri" w:eastAsia="Amiri" w:cs="Amiri"/>
          <w:lang w:bidi="ar-SA"/>
          <w:color w:val="111111"/>
          <w:sz w:val="28"/>
          <w:szCs w:val="28"/>
          <w:rtl/>
        </w:rPr>
        <w:t xml:space="preserve">نسخ، كا: علي بن شيخ عبد الحليم ( علي الصغير) تا 1153ه-، 16ق (189-174)، 10س، 1711سم [ف15-381]</w:t>
      </w:r>
    </w:p>
    <w:p>
      <w:pPr>
        <w:pStyle w:val="BookText"/>
      </w:pPr>
      <w:r>
        <w:rPr>
          <w:rFonts w:ascii="Times New Roman" w:hAnsi="Times New Roman" w:eastAsia="Times New Roman" w:cs="Times New Roman"/>
          <w:lang w:val="en-US" w:bidi="en-US"/>
          <w:color w:val="111111"/>
          <w:sz w:val="28"/>
          <w:szCs w:val="28"/>
          <w:rtl/>
        </w:rPr>
        <w:t xml:space="preserve">3507.</w:t>
      </w:r>
    </w:p>
    <w:p>
      <w:pPr>
        <w:pStyle w:val="BookText"/>
      </w:pPr>
      <w:r>
        <w:rPr>
          <w:rFonts w:ascii="Amiri" w:hAnsi="Amiri" w:eastAsia="Amiri" w:cs="Amiri"/>
          <w:lang w:bidi="ar-SA"/>
          <w:color w:val="111111"/>
          <w:sz w:val="28"/>
          <w:szCs w:val="28"/>
          <w:rtl/>
        </w:rPr>
        <w:t xml:space="preserve">بغداد؛ دار المخطوطات؛ رقم المخطوط : 14217/3 أوّلها: الحمد لله رب العالمين ... فقد روي عن علي بن أبي طالب ...</w:t>
      </w:r>
    </w:p>
    <w:p>
      <w:pPr>
        <w:pStyle w:val="BookText"/>
      </w:pPr>
      <w:r>
        <w:rPr>
          <w:rFonts w:ascii="IRNazanin" w:hAnsi="IRNazanin" w:eastAsia="IRNazanin" w:cs="IRNazanin"/>
          <w:lang w:bidi="fa-IR"/>
          <w:color w:val="111111"/>
          <w:sz w:val="28"/>
          <w:szCs w:val="28"/>
          <w:rtl/>
        </w:rPr>
        <w:t xml:space="preserve">كا: عيسى بن يعقوب، تا 1164ه-؛ 24 ص، 17 س،17*11سم [دار صدام-ف: حدیث 33]</w:t>
      </w:r>
    </w:p>
    <w:p>
      <w:pPr>
        <w:pStyle w:val="BookText"/>
      </w:pPr>
      <w:r>
        <w:rPr>
          <w:rFonts w:ascii="Times New Roman" w:hAnsi="Times New Roman" w:eastAsia="Times New Roman" w:cs="Times New Roman"/>
          <w:lang w:val="en-US" w:bidi="en-US"/>
          <w:color w:val="111111"/>
          <w:sz w:val="28"/>
          <w:szCs w:val="28"/>
          <w:rtl/>
        </w:rPr>
        <w:t xml:space="preserve">3508.</w:t>
      </w:r>
    </w:p>
    <w:p>
      <w:pPr>
        <w:pStyle w:val="BookText"/>
      </w:pPr>
      <w:r>
        <w:rPr>
          <w:rFonts w:ascii="IRNazanin" w:hAnsi="IRNazanin" w:eastAsia="IRNazanin" w:cs="IRNazanin"/>
          <w:lang w:bidi="fa-IR"/>
          <w:color w:val="111111"/>
          <w:sz w:val="28"/>
          <w:szCs w:val="28"/>
          <w:rtl/>
        </w:rPr>
        <w:t xml:space="preserve">بغداد دار المخطوطات؛ رقم المخطوط: 18160</w:t>
      </w:r>
    </w:p>
    <w:p>
      <w:pPr>
        <w:pStyle w:val="BookText"/>
      </w:pPr>
      <w:r>
        <w:rPr>
          <w:rFonts w:ascii="IRNazanin" w:hAnsi="IRNazanin" w:eastAsia="IRNazanin" w:cs="IRNazanin"/>
          <w:lang w:bidi="fa-IR"/>
          <w:color w:val="111111"/>
          <w:sz w:val="28"/>
          <w:szCs w:val="28"/>
          <w:rtl/>
        </w:rPr>
        <w:t xml:space="preserve">أوّلها: الحمد لله رب العالمين والصلاة والسلام على سيد المرسلين ... الحديث الأوّل عن عائشة (رض) قالت قال رسول الله (ص): قلت يا رسول الله : بم يتفاضل الناس في الدنيا قال بالعقل قلت وفي الأخرة قال: بالعقل، کا: مصطفى بن حسن بن حنيفي، تا: القرن 12ه-، 40 ص، 25 س،21*17سم [دار صدام ف: حدیث- 32]
</w:t>
      </w:r>
    </w:p>
    <w:p>
      <w:pPr>
        <w:sectPr>
          <w:footerReference w:type="default" r:id="rId7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3509.</w:t>
      </w:r>
    </w:p>
    <w:p>
      <w:pPr>
        <w:pStyle w:val="BookText"/>
      </w:pPr>
      <w:r>
        <w:rPr>
          <w:rFonts w:ascii="Amiri" w:hAnsi="Amiri" w:eastAsia="Amiri" w:cs="Amiri"/>
          <w:lang w:bidi="ar-SA"/>
          <w:color w:val="111111"/>
          <w:sz w:val="28"/>
          <w:szCs w:val="28"/>
          <w:rtl/>
        </w:rPr>
        <w:t xml:space="preserve">بغداد المكتبة القادرية رقم المخطوط: 179</w:t>
      </w:r>
    </w:p>
    <w:p>
      <w:pPr>
        <w:pStyle w:val="BookText"/>
      </w:pPr>
      <w:r>
        <w:rPr>
          <w:rFonts w:ascii="Amiri" w:hAnsi="Amiri" w:eastAsia="Amiri" w:cs="Amiri"/>
          <w:lang w:bidi="ar-SA"/>
          <w:color w:val="111111"/>
          <w:sz w:val="28"/>
          <w:szCs w:val="28"/>
          <w:rtl/>
        </w:rPr>
        <w:t xml:space="preserve">أوّلها: قال النبي - ص- العلم لا يحصل إلا بخمسة أشياء، الأوّل بكثرة السؤال..، آخرها: قال النبي - ص - أمتي على ثلاثة أصناف، صنف يشتهون.</w:t>
      </w:r>
    </w:p>
    <w:p>
      <w:pPr>
        <w:pStyle w:val="BookText"/>
      </w:pPr>
      <w:r>
        <w:rPr>
          <w:rFonts w:ascii="IRNazanin" w:hAnsi="IRNazanin" w:eastAsia="IRNazanin" w:cs="IRNazanin"/>
          <w:lang w:bidi="fa-IR"/>
          <w:color w:val="111111"/>
          <w:sz w:val="28"/>
          <w:szCs w:val="28"/>
          <w:rtl/>
        </w:rPr>
        <w:t xml:space="preserve">معتاد، کا: مجهول، تا: القرن 12ه-، ناقصة : الآخر؛ 40 ق ، 13س،16*23سم [ف: 1-226]</w:t>
      </w:r>
    </w:p>
    <w:p>
      <w:pPr>
        <w:pStyle w:val="BookText"/>
      </w:pPr>
      <w:r>
        <w:rPr>
          <w:rFonts w:ascii="Times New Roman" w:hAnsi="Times New Roman" w:eastAsia="Times New Roman" w:cs="Times New Roman"/>
          <w:lang w:val="en-US" w:bidi="en-US"/>
          <w:color w:val="111111"/>
          <w:sz w:val="28"/>
          <w:szCs w:val="28"/>
          <w:rtl/>
        </w:rPr>
        <w:t xml:space="preserve">3510.</w:t>
      </w:r>
    </w:p>
    <w:p>
      <w:pPr>
        <w:pStyle w:val="BookText"/>
      </w:pPr>
      <w:r>
        <w:rPr>
          <w:rFonts w:ascii="Amiri" w:hAnsi="Amiri" w:eastAsia="Amiri" w:cs="Amiri"/>
          <w:lang w:bidi="ar-SA"/>
          <w:color w:val="111111"/>
          <w:sz w:val="28"/>
          <w:szCs w:val="28"/>
          <w:rtl/>
        </w:rPr>
        <w:t xml:space="preserve">بغداد؛ المكتبة القادرية رقم المخطوط: 216</w:t>
      </w:r>
    </w:p>
    <w:p>
      <w:pPr>
        <w:pStyle w:val="BookText"/>
      </w:pPr>
      <w:r>
        <w:rPr>
          <w:rFonts w:ascii="Amiri" w:hAnsi="Amiri" w:eastAsia="Amiri" w:cs="Amiri"/>
          <w:lang w:bidi="ar-SA"/>
          <w:color w:val="111111"/>
          <w:sz w:val="28"/>
          <w:szCs w:val="28"/>
          <w:rtl/>
        </w:rPr>
        <w:t xml:space="preserve">أوّلها: الحمد لله الذي بعث لأنبياء الدعوة الحق إلى دار السلام وأيدهم بالمعجزات الظاهرات ... بعد فهذه أربعون حديثا ... صحيح مروية عن حضرة رسول الله -ص- :آخرها: وجاء يوم القيمة واحد شفية ساقط. وكل امرأة خرجت من بيت زوجها.</w:t>
      </w:r>
    </w:p>
    <w:p>
      <w:pPr>
        <w:pStyle w:val="BookText"/>
      </w:pPr>
      <w:r>
        <w:rPr>
          <w:rFonts w:ascii="IRNazanin" w:hAnsi="IRNazanin" w:eastAsia="IRNazanin" w:cs="IRNazanin"/>
          <w:lang w:bidi="fa-IR"/>
          <w:color w:val="111111"/>
          <w:sz w:val="28"/>
          <w:szCs w:val="28"/>
          <w:rtl/>
        </w:rPr>
        <w:t xml:space="preserve">کا: مجهول، تا: قيد التملك 1274ه-، ناقصة:الآخر؛ تملك: السيد عبد الرحمن بن السيد علي أفندي القادري نقيب الاشراف بالبغداد سنة 1274ه-، 17ق، 11س، 1611سم [ف: 1-264] نسخ، 3511. بغداد؛ خزانة عبد الباقي الطيار وابنه هاشم؛ رقم المخطوط: 51</w:t>
      </w:r>
    </w:p>
    <w:p>
      <w:pPr>
        <w:pStyle w:val="BookText"/>
      </w:pPr>
      <w:r>
        <w:rPr>
          <w:rFonts w:ascii="Amiri" w:hAnsi="Amiri" w:eastAsia="Amiri" w:cs="Amiri"/>
          <w:lang w:bidi="ar-SA"/>
          <w:color w:val="111111"/>
          <w:sz w:val="28"/>
          <w:szCs w:val="28"/>
          <w:rtl/>
        </w:rPr>
        <w:t xml:space="preserve">كا: محمّد افندي بن محمّد صالح افندي النائب كفري، تا: 5 محرم 1275ه- [معهد المخطوطات العربية: جزء 2-199]</w:t>
      </w:r>
    </w:p>
    <w:p>
      <w:pPr>
        <w:pStyle w:val="BookText"/>
      </w:pPr>
      <w:r>
        <w:rPr>
          <w:rFonts w:ascii="Times New Roman" w:hAnsi="Times New Roman" w:eastAsia="Times New Roman" w:cs="Times New Roman"/>
          <w:lang w:val="en-US" w:bidi="en-US"/>
          <w:color w:val="111111"/>
          <w:sz w:val="28"/>
          <w:szCs w:val="28"/>
          <w:rtl/>
        </w:rPr>
        <w:t xml:space="preserve">3512.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485 مصورة</w:t>
      </w:r>
    </w:p>
    <w:p>
      <w:pPr>
        <w:pStyle w:val="BookText"/>
      </w:pPr>
      <w:r>
        <w:rPr>
          <w:rFonts w:ascii="Amiri" w:hAnsi="Amiri" w:eastAsia="Amiri" w:cs="Amiri"/>
          <w:lang w:bidi="ar-SA"/>
          <w:color w:val="111111"/>
          <w:sz w:val="28"/>
          <w:szCs w:val="28"/>
          <w:rtl/>
        </w:rPr>
        <w:t xml:space="preserve">أوّلها: البسملة، الحمد لله رب العالمين قيوم السموات والأرضين، مدبر الخلائق أجمعين باعث الرسل صلواة الله وسلامه عليهم إلى المكلفين ... وقد استخرت الله في جمع أربعين حديثا اقتداء بهولاء الأئمة الأعلام ... وقد رأيت جمع أربعين هي أهم من هذا كله وهي أربعون حديثا مشتملة على ذلك وكل حديث منها قاعدة عظيمة من قواعد الدين؛ آخرها: رواه الترمذي وقال حديث حسن صحيح. مصدر التصوير: نسخة مكتبة المتحف العراقي بغداد؛ كا عبد القادر الماثلي الأردبيلي تا: 17 محرم 1290 ه-، 18 ص [مصورات) - ف: 2-205]</w:t>
      </w:r>
    </w:p>
    <w:p>
      <w:pPr>
        <w:pStyle w:val="BookText"/>
      </w:pPr>
      <w:r>
        <w:rPr>
          <w:rFonts w:ascii="Times New Roman" w:hAnsi="Times New Roman" w:eastAsia="Times New Roman" w:cs="Times New Roman"/>
          <w:lang w:val="en-US" w:bidi="en-US"/>
          <w:color w:val="111111"/>
          <w:sz w:val="28"/>
          <w:szCs w:val="28"/>
          <w:rtl/>
        </w:rPr>
        <w:t xml:space="preserve">3513.</w:t>
      </w:r>
    </w:p>
    <w:p>
      <w:pPr>
        <w:pStyle w:val="BookText"/>
      </w:pPr>
      <w:r>
        <w:rPr>
          <w:rFonts w:ascii="Amiri" w:hAnsi="Amiri" w:eastAsia="Amiri" w:cs="Amiri"/>
          <w:lang w:bidi="ar-SA"/>
          <w:color w:val="111111"/>
          <w:sz w:val="28"/>
          <w:szCs w:val="28"/>
          <w:rtl/>
        </w:rPr>
        <w:t xml:space="preserve">بغداد؛ دار المخطوطات؛ رقم المخطوط : 30478/2 أوّلها: قال رسول الله (ص) من قرأ أو حفظ أربعين حديثاً ...</w:t>
      </w:r>
    </w:p>
    <w:p>
      <w:pPr>
        <w:pStyle w:val="BookText"/>
      </w:pPr>
      <w:r>
        <w:rPr>
          <w:rFonts w:ascii="IRNazanin" w:hAnsi="IRNazanin" w:eastAsia="IRNazanin" w:cs="IRNazanin"/>
          <w:lang w:bidi="fa-IR"/>
          <w:color w:val="111111"/>
          <w:sz w:val="28"/>
          <w:szCs w:val="28"/>
          <w:rtl/>
        </w:rPr>
        <w:t xml:space="preserve">كا: محمّد بن الحاج، تا 1294ه-، 20 ص، 14س، 17*23سم [دار صدام-ف: حدیث 32]</w:t>
      </w:r>
    </w:p>
    <w:p>
      <w:pPr>
        <w:pStyle w:val="BookText"/>
      </w:pPr>
      <w:r>
        <w:rPr>
          <w:rFonts w:ascii="Times New Roman" w:hAnsi="Times New Roman" w:eastAsia="Times New Roman" w:cs="Times New Roman"/>
          <w:lang w:val="en-US" w:bidi="en-US"/>
          <w:color w:val="111111"/>
          <w:sz w:val="28"/>
          <w:szCs w:val="28"/>
          <w:rtl/>
        </w:rPr>
        <w:t xml:space="preserve">3514.</w:t>
      </w:r>
    </w:p>
    <w:p>
      <w:pPr>
        <w:pStyle w:val="BookText"/>
      </w:pPr>
      <w:r>
        <w:rPr>
          <w:rFonts w:ascii="IRNazanin" w:hAnsi="IRNazanin" w:eastAsia="IRNazanin" w:cs="IRNazanin"/>
          <w:lang w:bidi="fa-IR"/>
          <w:color w:val="111111"/>
          <w:sz w:val="28"/>
          <w:szCs w:val="28"/>
          <w:rtl/>
        </w:rPr>
        <w:t xml:space="preserve">بغداد؛ دار المخطوطات؛ رقم المخطوط: 13300</w:t>
      </w:r>
    </w:p>
    <w:p>
      <w:pPr>
        <w:pStyle w:val="BookText"/>
      </w:pPr>
      <w:r>
        <w:rPr>
          <w:rFonts w:ascii="Amiri" w:hAnsi="Amiri" w:eastAsia="Amiri" w:cs="Amiri"/>
          <w:lang w:bidi="ar-SA"/>
          <w:color w:val="111111"/>
          <w:sz w:val="28"/>
          <w:szCs w:val="28"/>
          <w:rtl/>
        </w:rPr>
        <w:t xml:space="preserve">أوّلها: الحديث الأوّل خطبنا رسول الله (ص): ايها الناس كان الموت فيها على غيرنا كتب وكان الحق فيها ...</w:t>
      </w:r>
    </w:p>
    <w:p>
      <w:pPr>
        <w:pStyle w:val="BookText"/>
      </w:pPr>
      <w:r>
        <w:rPr>
          <w:rFonts w:ascii="IRNazanin" w:hAnsi="IRNazanin" w:eastAsia="IRNazanin" w:cs="IRNazanin"/>
          <w:lang w:bidi="fa-IR"/>
          <w:color w:val="111111"/>
          <w:sz w:val="28"/>
          <w:szCs w:val="28"/>
          <w:rtl/>
        </w:rPr>
        <w:t xml:space="preserve">کا: مصطفى بن ،محمّد، تا: القرن 13 ه-، السليمانية (المدرسة العليا)؛ 48 ص 10س،17*11سم [دار صدام-ف: حدیث -33] 716
</w:t>
      </w:r>
    </w:p>
    <w:p>
      <w:pPr>
        <w:sectPr>
          <w:footerReference w:type="default" r:id="rId8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3515 . النجف الأشرف مكتبة آية الله الحكيم العامة؛ رقم المخطوط: 150/4</w:t>
      </w:r>
    </w:p>
    <w:p>
      <w:pPr>
        <w:pStyle w:val="BookText"/>
      </w:pPr>
      <w:r>
        <w:rPr>
          <w:rFonts w:ascii="Amiri" w:hAnsi="Amiri" w:eastAsia="Amiri" w:cs="Amiri"/>
          <w:lang w:bidi="ar-SA"/>
          <w:color w:val="111111"/>
          <w:sz w:val="28"/>
          <w:szCs w:val="28"/>
          <w:rtl/>
        </w:rPr>
        <w:t xml:space="preserve">أوّلها: فهذه أربعون حديثا في فضل الفقراء الصادقين عن علي بن أبي طالب قال الني: إذا أبغض الناس فقراءهم وأظهروا عمارة الدنيا وتكابوا على جميع الدراهم ابتلاهم الله تعالى بأربع خصال بالقحط من الزمان والجور من السلطان والخيانة من ولاة الحكام والشوكة من الأعداء آخرها: من أجلي قال ومنهم قال الفقراء الصادقون 309 قال النبي (ص) والذي نفسي بيده ليدخل فقراء أمتي الجنة قبل الأغنياء بخمسمائة عام.</w:t>
      </w:r>
    </w:p>
    <w:p>
      <w:pPr>
        <w:pStyle w:val="BookText"/>
      </w:pPr>
      <w:r>
        <w:rPr>
          <w:rFonts w:ascii="IRNazanin" w:hAnsi="IRNazanin" w:eastAsia="IRNazanin" w:cs="IRNazanin"/>
          <w:lang w:bidi="fa-IR"/>
          <w:color w:val="111111"/>
          <w:sz w:val="28"/>
          <w:szCs w:val="28"/>
          <w:rtl/>
        </w:rPr>
        <w:t xml:space="preserve">نسخ، کا: حسن بن عبد الله باراتي، تا: القرن 13 ه-، 4 ق ، 15 س،14*22سم [ف: 1-54]</w:t>
      </w:r>
    </w:p>
    <w:p>
      <w:pPr>
        <w:pStyle w:val="BookText"/>
      </w:pPr>
      <w:r>
        <w:rPr>
          <w:rFonts w:ascii="Times New Roman" w:hAnsi="Times New Roman" w:eastAsia="Times New Roman" w:cs="Times New Roman"/>
          <w:lang w:val="en-US" w:bidi="en-US"/>
          <w:color w:val="111111"/>
          <w:sz w:val="28"/>
          <w:szCs w:val="28"/>
          <w:rtl/>
        </w:rPr>
        <w:t xml:space="preserve">3516.</w:t>
      </w:r>
    </w:p>
    <w:p>
      <w:pPr>
        <w:pStyle w:val="BookText"/>
      </w:pPr>
      <w:r>
        <w:rPr>
          <w:rFonts w:ascii="Amiri" w:hAnsi="Amiri" w:eastAsia="Amiri" w:cs="Amiri"/>
          <w:lang w:bidi="ar-SA"/>
          <w:color w:val="111111"/>
          <w:sz w:val="28"/>
          <w:szCs w:val="28"/>
          <w:rtl/>
        </w:rPr>
        <w:t xml:space="preserve">كربلاء؛ العتبة العباسية؛ رقم المخطوط: 530/2</w:t>
      </w:r>
    </w:p>
    <w:p>
      <w:pPr>
        <w:pStyle w:val="BookText"/>
      </w:pPr>
      <w:r>
        <w:rPr>
          <w:rFonts w:ascii="IRNazanin" w:hAnsi="IRNazanin" w:eastAsia="IRNazanin" w:cs="IRNazanin"/>
          <w:lang w:bidi="fa-IR"/>
          <w:color w:val="111111"/>
          <w:sz w:val="28"/>
          <w:szCs w:val="28"/>
          <w:rtl/>
        </w:rPr>
        <w:t xml:space="preserve">أوّلها: الحمد لله الذي جعل أحاديث نبيه مصابيح القلوب يستضاء بها في سلوك غيب الغيوب، والصلاة والسلام على حبيبه الذي قوله وفعله محبوب آخرها عن النبي صلى الله عليه وعلى آله وصحبه وسلم: الإيمان: معرفة في القلب، وقول باللسان، وعمل بالأركان. رواه الطبراني والشيرازي والبيهقي ،نسخ کا: مجهول، تا: القرن 13 ه-، 6ق (449-444) ، 21 س،12*17سم [ف: 2-132]</w:t>
      </w:r>
    </w:p>
    <w:p>
      <w:pPr>
        <w:pStyle w:val="BookText"/>
      </w:pPr>
      <w:r>
        <w:rPr>
          <w:rFonts w:ascii="Amiri" w:hAnsi="Amiri" w:eastAsia="Amiri" w:cs="Amiri"/>
          <w:lang w:bidi="ar-SA"/>
          <w:color w:val="111111"/>
          <w:sz w:val="28"/>
          <w:szCs w:val="28"/>
          <w:rtl/>
        </w:rPr>
        <w:t xml:space="preserve">3517 . النجف الأشرف؛ مكتبة الإمام أمير المؤمنين العامة؛ رقم المخطوط: 291</w:t>
      </w:r>
    </w:p>
    <w:p>
      <w:pPr>
        <w:pStyle w:val="BookText"/>
      </w:pPr>
      <w:r>
        <w:rPr>
          <w:rFonts w:ascii="IRNazanin" w:hAnsi="IRNazanin" w:eastAsia="IRNazanin" w:cs="IRNazanin"/>
          <w:lang w:bidi="fa-IR"/>
          <w:color w:val="111111"/>
          <w:sz w:val="28"/>
          <w:szCs w:val="28"/>
          <w:rtl/>
        </w:rPr>
        <w:t xml:space="preserve">کا: ملا عباس علي المشهدي، تا 1307ه- [ف: 1-29]</w:t>
      </w:r>
    </w:p>
    <w:p>
      <w:pPr>
        <w:pStyle w:val="BookText"/>
      </w:pPr>
      <w:r>
        <w:rPr>
          <w:rFonts w:ascii="Times New Roman" w:hAnsi="Times New Roman" w:eastAsia="Times New Roman" w:cs="Times New Roman"/>
          <w:lang w:val="en-US" w:bidi="en-US"/>
          <w:color w:val="111111"/>
          <w:sz w:val="28"/>
          <w:szCs w:val="28"/>
          <w:rtl/>
        </w:rPr>
        <w:t xml:space="preserve">3518.</w:t>
      </w:r>
    </w:p>
    <w:p>
      <w:pPr>
        <w:pStyle w:val="BookText"/>
      </w:pPr>
      <w:r>
        <w:rPr>
          <w:rFonts w:ascii="Amiri" w:hAnsi="Amiri" w:eastAsia="Amiri" w:cs="Amiri"/>
          <w:lang w:bidi="ar-SA"/>
          <w:color w:val="111111"/>
          <w:sz w:val="28"/>
          <w:szCs w:val="28"/>
          <w:rtl/>
        </w:rPr>
        <w:t xml:space="preserve">النجف الأشرف؛ مكتبة السيد محمّد صادق بحر العلوم؛ رقم المخطوط: 80/6</w:t>
      </w:r>
    </w:p>
    <w:p>
      <w:pPr>
        <w:pStyle w:val="BookText"/>
      </w:pPr>
      <w:r>
        <w:rPr>
          <w:rFonts w:ascii="Amiri" w:hAnsi="Amiri" w:eastAsia="Amiri" w:cs="Amiri"/>
          <w:lang w:bidi="ar-SA"/>
          <w:color w:val="111111"/>
          <w:sz w:val="28"/>
          <w:szCs w:val="28"/>
          <w:rtl/>
        </w:rPr>
        <w:t xml:space="preserve">أوّلها: وصلى الله على محمّد وآله الطاهرين الحديث الأوّل قال رسول الله (ع): من داوم على الصلوات الخمس مع الجماعة آخرها الحديث الأربعون قال النبي (ص): أنا مدينة العلم وعلي بابها فمن أراد الدخول علي فليأتها من الباب، وأنا وعلي من نور واحد من والاه فقد والاني ومن والاني فقد وال الله، ومن عاداه فقد عاداني ومن عاداني ومن عادي الله أحرقه في النار.</w:t>
      </w:r>
    </w:p>
    <w:p>
      <w:pPr>
        <w:pStyle w:val="BookText"/>
      </w:pPr>
      <w:r>
        <w:rPr>
          <w:rFonts w:ascii="Amiri" w:hAnsi="Amiri" w:eastAsia="Amiri" w:cs="Amiri"/>
          <w:lang w:bidi="ar-SA"/>
          <w:color w:val="111111"/>
          <w:sz w:val="28"/>
          <w:szCs w:val="28"/>
          <w:rtl/>
        </w:rPr>
        <w:t xml:space="preserve">الله فقد عادي كا: السيد محمّد صادق بحر العلوم، تا: 29 رمضان 1360ه-، 3ق، 19س، 21417سم [ف: 137]</w:t>
      </w:r>
    </w:p>
    <w:p>
      <w:pPr>
        <w:pStyle w:val="BookText"/>
      </w:pPr>
      <w:r>
        <w:rPr>
          <w:rFonts w:ascii="Times New Roman" w:hAnsi="Times New Roman" w:eastAsia="Times New Roman" w:cs="Times New Roman"/>
          <w:lang w:val="en-US" w:bidi="en-US"/>
          <w:color w:val="111111"/>
          <w:sz w:val="28"/>
          <w:szCs w:val="28"/>
          <w:rtl/>
        </w:rPr>
        <w:t xml:space="preserve">3519.</w:t>
      </w:r>
    </w:p>
    <w:p>
      <w:pPr>
        <w:pStyle w:val="BookText"/>
      </w:pPr>
      <w:r>
        <w:rPr>
          <w:rFonts w:ascii="Amiri" w:hAnsi="Amiri" w:eastAsia="Amiri" w:cs="Amiri"/>
          <w:lang w:bidi="ar-SA"/>
          <w:color w:val="111111"/>
          <w:sz w:val="28"/>
          <w:szCs w:val="28"/>
          <w:rtl/>
        </w:rPr>
        <w:t xml:space="preserve">بغداد؛ مكتبة الأوقاف العامة؛ رقم المخطوط: 181</w:t>
      </w:r>
    </w:p>
    <w:p>
      <w:pPr>
        <w:pStyle w:val="BookText"/>
      </w:pPr>
      <w:r>
        <w:rPr>
          <w:rFonts w:ascii="Amiri" w:hAnsi="Amiri" w:eastAsia="Amiri" w:cs="Amiri"/>
          <w:lang w:bidi="ar-SA"/>
          <w:color w:val="111111"/>
          <w:sz w:val="28"/>
          <w:szCs w:val="28"/>
          <w:rtl/>
        </w:rPr>
        <w:t xml:space="preserve">روي عن النبي صلى الله عليه وآله الطيبين الطاهرين الحديث الأوّل أولها:</w:t>
      </w:r>
    </w:p>
    <w:p>
      <w:pPr>
        <w:pStyle w:val="BookText"/>
      </w:pPr>
      <w:r>
        <w:rPr>
          <w:rFonts w:ascii="IRNazanin" w:hAnsi="IRNazanin" w:eastAsia="IRNazanin" w:cs="IRNazanin"/>
          <w:lang w:bidi="fa-IR"/>
          <w:color w:val="111111"/>
          <w:sz w:val="28"/>
          <w:szCs w:val="28"/>
          <w:rtl/>
        </w:rPr>
        <w:t xml:space="preserve">کا: مجهول، تا: مجهول؛ ، ق ،25*18سم [ف: 1-181]</w:t>
      </w:r>
    </w:p>
    <w:p>
      <w:pPr>
        <w:pStyle w:val="BookText"/>
      </w:pPr>
      <w:r>
        <w:rPr>
          <w:rFonts w:ascii="Times New Roman" w:hAnsi="Times New Roman" w:eastAsia="Times New Roman" w:cs="Times New Roman"/>
          <w:lang w:val="en-US" w:bidi="en-US"/>
          <w:color w:val="111111"/>
          <w:sz w:val="28"/>
          <w:szCs w:val="28"/>
          <w:rtl/>
        </w:rPr>
        <w:t xml:space="preserve">3520.</w:t>
      </w:r>
    </w:p>
    <w:p>
      <w:pPr>
        <w:pStyle w:val="BookText"/>
      </w:pPr>
      <w:r>
        <w:rPr>
          <w:rFonts w:ascii="IRNazanin" w:hAnsi="IRNazanin" w:eastAsia="IRNazanin" w:cs="IRNazanin"/>
          <w:lang w:bidi="fa-IR"/>
          <w:color w:val="111111"/>
          <w:sz w:val="28"/>
          <w:szCs w:val="28"/>
          <w:rtl/>
        </w:rPr>
        <w:t xml:space="preserve">بغداد مكتبة الأوقاف العامة؛ رقم المخطوط: 2878/1 کا: مجهول، تا: مجهول؛ 3ق،20*12سم [ف: 1-182]</w:t>
      </w:r>
    </w:p>
    <w:p>
      <w:pPr>
        <w:sectPr>
          <w:footerReference w:type="default" r:id="rId8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3521.</w:t>
      </w:r>
    </w:p>
    <w:p>
      <w:pPr>
        <w:pStyle w:val="BookText"/>
      </w:pPr>
      <w:r>
        <w:rPr>
          <w:rFonts w:ascii="Amiri" w:hAnsi="Amiri" w:eastAsia="Amiri" w:cs="Amiri"/>
          <w:lang w:bidi="ar-SA"/>
          <w:color w:val="111111"/>
          <w:sz w:val="28"/>
          <w:szCs w:val="28"/>
          <w:rtl/>
        </w:rPr>
        <w:t xml:space="preserve">بغداد مكتبة الأوقاف العامة؛ رقم المخطوط: 2783/1 أوّلها : الحمد لله على سوابغ نعمائه ونوابغ آلائه ...</w:t>
      </w:r>
    </w:p>
    <w:p>
      <w:pPr>
        <w:pStyle w:val="BookText"/>
      </w:pPr>
      <w:r>
        <w:rPr>
          <w:rFonts w:ascii="IRNazanin" w:hAnsi="IRNazanin" w:eastAsia="IRNazanin" w:cs="IRNazanin"/>
          <w:lang w:bidi="fa-IR"/>
          <w:color w:val="111111"/>
          <w:sz w:val="28"/>
          <w:szCs w:val="28"/>
          <w:rtl/>
        </w:rPr>
        <w:t xml:space="preserve">کا: مجهول، تا: مجهول؛ 28 ق 1420سم [ف: 1-182]</w:t>
      </w:r>
    </w:p>
    <w:p>
      <w:pPr>
        <w:pStyle w:val="BookText"/>
      </w:pPr>
      <w:r>
        <w:rPr>
          <w:rFonts w:ascii="Times New Roman" w:hAnsi="Times New Roman" w:eastAsia="Times New Roman" w:cs="Times New Roman"/>
          <w:lang w:val="en-US" w:bidi="en-US"/>
          <w:color w:val="111111"/>
          <w:sz w:val="28"/>
          <w:szCs w:val="28"/>
          <w:rtl/>
        </w:rPr>
        <w:t xml:space="preserve">3522.</w:t>
      </w:r>
    </w:p>
    <w:p>
      <w:pPr>
        <w:pStyle w:val="BookText"/>
      </w:pPr>
      <w:r>
        <w:rPr>
          <w:rFonts w:ascii="IRNazanin" w:hAnsi="IRNazanin" w:eastAsia="IRNazanin" w:cs="IRNazanin"/>
          <w:lang w:bidi="fa-IR"/>
          <w:color w:val="111111"/>
          <w:sz w:val="28"/>
          <w:szCs w:val="28"/>
          <w:rtl/>
        </w:rPr>
        <w:t xml:space="preserve">بغداد؛ مكتبة الأوقاف العامة؛ رقم المخطوط : 2900/2 أوّلها: الحمد لله رب العالمين، الحديث الأوّل، قال رسول الله صلى الله عليه وسلم کا مجهول تا مجهول؛ 5ق 1416سم [ف: 1-183] 3523. النجف الأشرف؛ مؤسسة كاشف الغطاء العامة؛ رقم المخطوط: 2203</w:t>
      </w:r>
    </w:p>
    <w:p>
      <w:pPr>
        <w:pStyle w:val="BookText"/>
      </w:pPr>
      <w:r>
        <w:rPr>
          <w:rFonts w:ascii="IRNazanin" w:hAnsi="IRNazanin" w:eastAsia="IRNazanin" w:cs="IRNazanin"/>
          <w:lang w:bidi="fa-IR"/>
          <w:color w:val="111111"/>
          <w:sz w:val="28"/>
          <w:szCs w:val="28"/>
          <w:rtl/>
        </w:rPr>
        <w:t xml:space="preserve">کا: مجهول، تا: مجهول؛ ناقصة الآخر؛ 10 ص :[ف 1-36] 3524 . النجف الأشرف؛ مكتبة الإمام أمير المؤمنين العامة؛ رقم المخطوط : 58</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54]</w:t>
      </w:r>
    </w:p>
    <w:p>
      <w:pPr>
        <w:pStyle w:val="BookText"/>
      </w:pPr>
      <w:r>
        <w:rPr>
          <w:rFonts w:ascii="Times New Roman" w:hAnsi="Times New Roman" w:eastAsia="Times New Roman" w:cs="Times New Roman"/>
          <w:lang w:val="en-US" w:bidi="en-US"/>
          <w:color w:val="111111"/>
          <w:sz w:val="28"/>
          <w:szCs w:val="28"/>
          <w:rtl/>
        </w:rPr>
        <w:t xml:space="preserve">3525.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8</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56]</w:t>
      </w:r>
    </w:p>
    <w:p>
      <w:pPr>
        <w:pStyle w:val="BookText"/>
      </w:pPr>
      <w:r>
        <w:rPr>
          <w:rFonts w:ascii="Times New Roman" w:hAnsi="Times New Roman" w:eastAsia="Times New Roman" w:cs="Times New Roman"/>
          <w:lang w:val="en-US" w:bidi="en-US"/>
          <w:color w:val="111111"/>
          <w:sz w:val="28"/>
          <w:szCs w:val="28"/>
          <w:rtl/>
        </w:rPr>
        <w:t xml:space="preserve">3526.</w:t>
      </w:r>
    </w:p>
    <w:p>
      <w:pPr>
        <w:pStyle w:val="BookText"/>
      </w:pPr>
      <w:r>
        <w:rPr>
          <w:rFonts w:ascii="Amiri" w:hAnsi="Amiri" w:eastAsia="Amiri" w:cs="Amiri"/>
          <w:lang w:bidi="ar-SA"/>
          <w:color w:val="111111"/>
          <w:sz w:val="28"/>
          <w:szCs w:val="28"/>
          <w:rtl/>
        </w:rPr>
        <w:t xml:space="preserve">النجف الأشرف؛ مكتبة ابوسعيدة الوثاقية العامة رقم المخطوط: 4</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56]</w:t>
      </w:r>
    </w:p>
    <w:p>
      <w:pPr>
        <w:pStyle w:val="BookText"/>
      </w:pPr>
      <w:r>
        <w:rPr>
          <w:rFonts w:ascii="Amiri" w:hAnsi="Amiri" w:eastAsia="Amiri" w:cs="Amiri"/>
          <w:lang w:bidi="ar-SA"/>
          <w:color w:val="111111"/>
          <w:sz w:val="28"/>
          <w:szCs w:val="28"/>
          <w:rtl/>
        </w:rPr>
        <w:t xml:space="preserve">3527 . النجف الأشرف؛ مكتبة آية الله الحكيم العامة؛ رقم المخطوط: 1289</w:t>
      </w:r>
    </w:p>
    <w:p>
      <w:pPr>
        <w:pStyle w:val="BookText"/>
      </w:pPr>
      <w:r>
        <w:rPr>
          <w:rFonts w:ascii="IRNazanin" w:hAnsi="IRNazanin" w:eastAsia="IRNazanin" w:cs="IRNazanin"/>
          <w:lang w:bidi="fa-IR"/>
          <w:color w:val="111111"/>
          <w:sz w:val="28"/>
          <w:szCs w:val="28"/>
          <w:rtl/>
        </w:rPr>
        <w:t xml:space="preserve">أوّلها: فلم ينفتح فعلمنا أن ذلك من أمر الله تعالى ثم خرجت في اليوم الرابع وعلى يد أمير المؤمنين علي ابن أبي طالب عليه السلام ثم قالت إني فضلت على من تقدمني من النساء آخرها: تم الكتاب الموسوم الأربعين حديثاً تم کا: مجهول، تا: مجهول؛ ناقصة: الأوّل؛ 123 ص 12 س10*17/3سم [ف: 1-49]</w:t>
      </w:r>
    </w:p>
    <w:p>
      <w:pPr>
        <w:pStyle w:val="BookText"/>
      </w:pPr>
      <w:r>
        <w:rPr>
          <w:rFonts w:ascii="Times New Roman" w:hAnsi="Times New Roman" w:eastAsia="Times New Roman" w:cs="Times New Roman"/>
          <w:lang w:val="en-US" w:bidi="en-US"/>
          <w:color w:val="111111"/>
          <w:sz w:val="28"/>
          <w:szCs w:val="28"/>
          <w:rtl/>
        </w:rPr>
        <w:t xml:space="preserve">3528.</w:t>
      </w:r>
    </w:p>
    <w:p>
      <w:pPr>
        <w:pStyle w:val="BookText"/>
      </w:pPr>
      <w:r>
        <w:rPr>
          <w:rFonts w:ascii="Amiri" w:hAnsi="Amiri" w:eastAsia="Amiri" w:cs="Amiri"/>
          <w:lang w:bidi="ar-SA"/>
          <w:color w:val="111111"/>
          <w:sz w:val="28"/>
          <w:szCs w:val="28"/>
          <w:rtl/>
        </w:rPr>
        <w:t xml:space="preserve">الموصل؛ سعيد الديوه جي؛ رقم المخطوط: 58/1</w:t>
      </w:r>
    </w:p>
    <w:p>
      <w:pPr>
        <w:pStyle w:val="BookText"/>
      </w:pPr>
      <w:r>
        <w:rPr>
          <w:rFonts w:ascii="IRNazanin" w:hAnsi="IRNazanin" w:eastAsia="IRNazanin" w:cs="IRNazanin"/>
          <w:lang w:bidi="fa-IR"/>
          <w:color w:val="111111"/>
          <w:sz w:val="28"/>
          <w:szCs w:val="28"/>
          <w:rtl/>
        </w:rPr>
        <w:t xml:space="preserve">کا: مجهول، تا: مجهول [ معهد المخطوطات العربية : 9-208]</w:t>
      </w:r>
    </w:p>
    <w:p>
      <w:pPr>
        <w:pStyle w:val="BookText"/>
      </w:pPr>
      <w:r>
        <w:rPr>
          <w:rFonts w:ascii="Times New Roman" w:hAnsi="Times New Roman" w:eastAsia="Times New Roman" w:cs="Times New Roman"/>
          <w:lang w:val="en-US" w:bidi="en-US"/>
          <w:color w:val="111111"/>
          <w:sz w:val="28"/>
          <w:szCs w:val="28"/>
          <w:rtl/>
        </w:rPr>
        <w:t xml:space="preserve">3529.</w:t>
      </w:r>
    </w:p>
    <w:p>
      <w:pPr>
        <w:pStyle w:val="BookText"/>
      </w:pPr>
      <w:r>
        <w:rPr>
          <w:rFonts w:ascii="IRNazanin" w:hAnsi="IRNazanin" w:eastAsia="IRNazanin" w:cs="IRNazanin"/>
          <w:lang w:bidi="fa-IR"/>
          <w:color w:val="111111"/>
          <w:sz w:val="28"/>
          <w:szCs w:val="28"/>
          <w:rtl/>
        </w:rPr>
        <w:t xml:space="preserve">بغداد؛ مكتبة الأوقاف العامة؛ رقم المخطوط : 10076/3 أوّلها: بسملة مفتاح كل كتاب كريم كما رواه الخطيب في الجامع عن الرسول العظيم ... کا: مجهول، تا: مجهول؛ 1ق14*20سم [ف: 4-338] ...</w:t>
      </w:r>
    </w:p>
    <w:p>
      <w:pPr>
        <w:pStyle w:val="BookText"/>
      </w:pPr>
      <w:r>
        <w:rPr>
          <w:rFonts w:ascii="Times New Roman" w:hAnsi="Times New Roman" w:eastAsia="Times New Roman" w:cs="Times New Roman"/>
          <w:lang w:val="en-US" w:bidi="en-US"/>
          <w:color w:val="111111"/>
          <w:sz w:val="28"/>
          <w:szCs w:val="28"/>
          <w:rtl/>
        </w:rPr>
        <w:t xml:space="preserve">3530.</w:t>
      </w:r>
    </w:p>
    <w:p>
      <w:pPr>
        <w:pStyle w:val="BookText"/>
      </w:pPr>
      <w:r>
        <w:rPr>
          <w:rFonts w:ascii="Amiri" w:hAnsi="Amiri" w:eastAsia="Amiri" w:cs="Amiri"/>
          <w:lang w:bidi="ar-SA"/>
          <w:color w:val="111111"/>
          <w:sz w:val="28"/>
          <w:szCs w:val="28"/>
          <w:rtl/>
        </w:rPr>
        <w:t xml:space="preserve">بغداد المكتبة القادرية رقم المخطوط 220</w:t>
      </w:r>
    </w:p>
    <w:p>
      <w:pPr>
        <w:pStyle w:val="BookText"/>
      </w:pPr>
      <w:r>
        <w:rPr>
          <w:rFonts w:ascii="IRNazanin" w:hAnsi="IRNazanin" w:eastAsia="IRNazanin" w:cs="IRNazanin"/>
          <w:lang w:bidi="fa-IR"/>
          <w:color w:val="111111"/>
          <w:sz w:val="28"/>
          <w:szCs w:val="28"/>
          <w:rtl/>
        </w:rPr>
        <w:t xml:space="preserve">أوّلها: وعن رسول الله -ص- إنه قال إذا نعس أحدكم في صلاته فليرقد حتى بذهب عنه النوم.؛ آخرها: إن الله عزوجل لا يقبل العمل إلا ما كان خالصاً وابتغي به وجهه. الحديث لأبي داود وغيره. قطعه من رسالة في هذا الموضوع، وهي تبدأ من الحديث السابع نسخ کا مجهول، تا مجهول ناقصة الأوّل؛ 14ق، 11س،13/5*18سم [ف: 1 -267]
</w:t>
      </w:r>
    </w:p>
    <w:p>
      <w:pPr>
        <w:sectPr>
          <w:footerReference w:type="default" r:id="rId802"/>
          <w:footnotePr>
            <w:numStart w:val="1"/>
            <w:numRestart w:val="eachPage"/>
          </w:footnotePr>
          <w:pgSz w:orient="portrait" w:w="11905.511811023622" w:h="16837.79527559055"/>
          <w:pgMar w:top="1440" w:right="1440" w:bottom="1440" w:left="1440" w:header="720" w:footer="720" w:gutter="0"/>
          <w:cols w:num="1" w:space="720"/>
        </w:sectPr>
      </w:pPr>
    </w:p>
    <w:bookmarkStart w:id="618" w:name="pg7770_70303"/>
    <w:bookmarkEnd w:id="618"/>
    <w:p>
      <w:pPr>
        <w:pStyle w:val="Heading2"/>
      </w:pPr>
      <w:bookmarkStart w:id="2282" w:name="_Toc1610"/>
      <w:r>
        <w:t>الأربعون حديثاً / شعر، حديث - عربي وفارسي</w:t>
      </w:r>
      <w:bookmarkEnd w:id="2282"/>
    </w:p>
    <w:p>
      <w:pPr>
        <w:pStyle w:val="BookText"/>
      </w:pPr>
      <w:r>
        <w:rPr>
          <w:rFonts w:ascii="Times New Roman" w:hAnsi="Times New Roman" w:eastAsia="Times New Roman" w:cs="Times New Roman"/>
          <w:lang w:val="en-US" w:bidi="en-US"/>
          <w:color w:val="111111"/>
          <w:sz w:val="28"/>
          <w:szCs w:val="28"/>
          <w:rtl/>
        </w:rPr>
        <w:t xml:space="preserve">3531.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146/2</w:t>
      </w:r>
    </w:p>
    <w:p>
      <w:pPr>
        <w:pStyle w:val="BookText"/>
      </w:pPr>
      <w:r>
        <w:rPr>
          <w:rFonts w:ascii="IRNazanin" w:hAnsi="IRNazanin" w:eastAsia="IRNazanin" w:cs="IRNazanin"/>
          <w:lang w:bidi="fa-IR"/>
          <w:color w:val="111111"/>
          <w:sz w:val="28"/>
          <w:szCs w:val="28"/>
          <w:rtl/>
        </w:rPr>
        <w:t xml:space="preserve">أوّلها: البسملة، قال النبي صلى الله عليه وآله وسلم من حفظ من أمتي أربعين حديثاً دخل الجنة، کسی که یاد گیرد از امت من چهل حدیث را در آید به بهشت هر که او چهل حدیث یاد گرفت از احادیث سرور عالم * نام او در جریده علما بنویسند از بني آدم ؛آخرها: تمت کتاب چهل حديث في يوم الجمعة أربع وعشرون شهر رجب المرجب في سنة تاسع وثلاثون ومائتين بعد الألف من الهجرة النبوية اللهم اغفر لي ولوالدي ولجميع المؤمنين والمؤمنات برحمتك يا أرحم الراحمين، كتبه عبد الحقير الفقير ميرزا محمّد ولد ملا كاظم أسترآبادي المسكن سنة 1239 نستعلیق کا محمّد بن محمّد كاظم بن ملا ،قنبر تا 1239ه-، 4ق،17*21سم [ف: 1- 54]</w:t>
      </w:r>
    </w:p>
    <w:p>
      <w:pPr>
        <w:pStyle w:val="Heading2"/>
      </w:pPr>
      <w:bookmarkStart w:id="2283" w:name="_Toc1611"/>
      <w:r>
        <w:t>الأربعون حديثاً الإلهية / حديث - عربي</w:t>
      </w:r>
      <w:bookmarkEnd w:id="2283"/>
    </w:p>
    <w:p>
      <w:pPr>
        <w:pStyle w:val="BookText"/>
      </w:pPr>
      <w:r>
        <w:rPr>
          <w:rFonts w:ascii="Times New Roman" w:hAnsi="Times New Roman" w:eastAsia="Times New Roman" w:cs="Times New Roman"/>
          <w:lang w:val="en-US" w:bidi="en-US"/>
          <w:color w:val="111111"/>
          <w:sz w:val="28"/>
          <w:szCs w:val="28"/>
          <w:rtl/>
        </w:rPr>
        <w:t xml:space="preserve">3532.</w:t>
      </w:r>
    </w:p>
    <w:p>
      <w:pPr>
        <w:pStyle w:val="BookText"/>
      </w:pPr>
      <w:r>
        <w:rPr>
          <w:rFonts w:ascii="Amiri" w:hAnsi="Amiri" w:eastAsia="Amiri" w:cs="Amiri"/>
          <w:lang w:bidi="ar-SA"/>
          <w:color w:val="111111"/>
          <w:sz w:val="28"/>
          <w:szCs w:val="28"/>
          <w:rtl/>
        </w:rPr>
        <w:t xml:space="preserve">بغداد؛ المكتبة القادرية رقم المخطوط: 219</w:t>
      </w:r>
    </w:p>
    <w:p>
      <w:pPr>
        <w:pStyle w:val="BookText"/>
      </w:pPr>
      <w:r>
        <w:rPr>
          <w:rFonts w:ascii="Amiri" w:hAnsi="Amiri" w:eastAsia="Amiri" w:cs="Amiri"/>
          <w:lang w:bidi="ar-SA"/>
          <w:color w:val="111111"/>
          <w:sz w:val="28"/>
          <w:szCs w:val="28"/>
          <w:rtl/>
        </w:rPr>
        <w:t xml:space="preserve">أوّلها: الأوّل من الأحاديث القدسية. قال رسول الله -ص- حاكيا عن الله تعالى أنه قال: ما تقرب المتقربون إلى؛ آخرها: قد تم كتاب الأربعين حديثا الالهية القدسية بعون رب البرية.</w:t>
      </w:r>
    </w:p>
    <w:p>
      <w:pPr>
        <w:pStyle w:val="BookText"/>
      </w:pPr>
      <w:r>
        <w:rPr>
          <w:rFonts w:ascii="IRNazanin" w:hAnsi="IRNazanin" w:eastAsia="IRNazanin" w:cs="IRNazanin"/>
          <w:lang w:bidi="fa-IR"/>
          <w:color w:val="111111"/>
          <w:sz w:val="28"/>
          <w:szCs w:val="28"/>
          <w:rtl/>
        </w:rPr>
        <w:t xml:space="preserve">نسخ، کا: مجهول، تا: القرن 12ه- 33ق، 21 س، 2115سم [ف: 1-267]</w:t>
      </w:r>
    </w:p>
    <w:p>
      <w:pPr>
        <w:pStyle w:val="Heading2"/>
      </w:pPr>
      <w:bookmarkStart w:id="2284" w:name="_Toc1612"/>
      <w:r>
        <w:t>الأربعون حديثاً العليا / حديث - عربي</w:t>
      </w:r>
      <w:bookmarkEnd w:id="2284"/>
    </w:p>
    <w:p>
      <w:pPr>
        <w:pStyle w:val="BookText"/>
      </w:pPr>
      <w:r>
        <w:rPr>
          <w:rFonts w:ascii="Amiri" w:hAnsi="Amiri" w:eastAsia="Amiri" w:cs="Amiri"/>
          <w:lang w:bidi="ar-SA"/>
          <w:color w:val="111111"/>
          <w:sz w:val="28"/>
          <w:szCs w:val="28"/>
          <w:rtl/>
        </w:rPr>
        <w:t xml:space="preserve">ابن الجزري، محمّد بن محمّد (51 - 833 ؟ ه-)</w:t>
      </w:r>
    </w:p>
    <w:p>
      <w:pPr>
        <w:pStyle w:val="BookText"/>
      </w:pPr>
      <w:r>
        <w:rPr>
          <w:rFonts w:ascii="Times New Roman" w:hAnsi="Times New Roman" w:eastAsia="Times New Roman" w:cs="Times New Roman"/>
          <w:lang w:val="en-US" w:bidi="en-US"/>
          <w:color w:val="111111"/>
          <w:sz w:val="28"/>
          <w:szCs w:val="28"/>
          <w:rtl/>
        </w:rPr>
        <w:t xml:space="preserve">3533.</w:t>
      </w:r>
    </w:p>
    <w:p>
      <w:pPr>
        <w:pStyle w:val="BookText"/>
      </w:pPr>
      <w:r>
        <w:rPr>
          <w:rFonts w:ascii="IRNazanin" w:hAnsi="IRNazanin" w:eastAsia="IRNazanin" w:cs="IRNazanin"/>
          <w:lang w:bidi="fa-IR"/>
          <w:color w:val="111111"/>
          <w:sz w:val="28"/>
          <w:szCs w:val="28"/>
          <w:rtl/>
        </w:rPr>
        <w:t xml:space="preserve">بغداد؛ دار المخطوطات؛ رقم المخطوط : 34259/5</w:t>
      </w:r>
    </w:p>
    <w:p>
      <w:pPr>
        <w:pStyle w:val="BookText"/>
      </w:pPr>
      <w:r>
        <w:rPr>
          <w:rFonts w:ascii="Amiri" w:hAnsi="Amiri" w:eastAsia="Amiri" w:cs="Amiri"/>
          <w:lang w:bidi="ar-SA"/>
          <w:color w:val="111111"/>
          <w:sz w:val="28"/>
          <w:szCs w:val="28"/>
          <w:rtl/>
        </w:rPr>
        <w:t xml:space="preserve">كاتب = مؤلف، تا: 832ه-، ناقصة قليلاً من الأوّل؛ 24 ص ، 34س، 22/5*15سم [دار صدام-ف: حديث - 34]
</w:t>
      </w:r>
    </w:p>
    <w:p>
      <w:pPr>
        <w:sectPr>
          <w:footerReference w:type="default" r:id="rId803"/>
          <w:footnotePr>
            <w:numStart w:val="1"/>
            <w:numRestart w:val="eachPage"/>
          </w:footnotePr>
          <w:pgSz w:orient="portrait" w:w="11905.511811023622" w:h="16837.79527559055"/>
          <w:pgMar w:top="1440" w:right="1440" w:bottom="1440" w:left="1440" w:header="720" w:footer="720" w:gutter="0"/>
          <w:cols w:num="1" w:space="720"/>
        </w:sectPr>
      </w:pPr>
    </w:p>
    <w:bookmarkStart w:id="619" w:name="pg7770_70304"/>
    <w:bookmarkEnd w:id="619"/>
    <w:p>
      <w:pPr>
        <w:pStyle w:val="Heading2"/>
      </w:pPr>
      <w:bookmarkStart w:id="2285" w:name="_Toc1613"/>
      <w:r>
        <w:t>الأربعون حديثاً عن الأربعين في فضائل أمير المؤمنين (ع) = الأربعين عن الأربعين في فضائل أمير المؤمنين (ع) / حديث - عربي</w:t>
      </w:r>
      <w:bookmarkEnd w:id="2285"/>
    </w:p>
    <w:p>
      <w:pPr>
        <w:pStyle w:val="BookText"/>
      </w:pPr>
      <w:r>
        <w:rPr>
          <w:rFonts w:ascii="Amiri" w:hAnsi="Amiri" w:eastAsia="Amiri" w:cs="Amiri"/>
          <w:lang w:bidi="ar-SA"/>
          <w:color w:val="111111"/>
          <w:sz w:val="28"/>
          <w:szCs w:val="28"/>
          <w:rtl/>
        </w:rPr>
        <w:t xml:space="preserve">المفيد النيشابوري، محمّد بن أحمد ( - القرن 5 ه- )</w:t>
      </w:r>
    </w:p>
    <w:p>
      <w:pPr>
        <w:pStyle w:val="BookText"/>
      </w:pPr>
      <w:r>
        <w:rPr>
          <w:rFonts w:ascii="Amiri" w:hAnsi="Amiri" w:eastAsia="Amiri" w:cs="Amiri"/>
          <w:lang w:bidi="ar-SA"/>
          <w:color w:val="111111"/>
          <w:sz w:val="28"/>
          <w:szCs w:val="28"/>
          <w:rtl/>
        </w:rPr>
        <w:t xml:space="preserve">أوّله: اللهم إني اسألك حمداً يفوق حمد الحامدين وأشكرك شكراً يزيد على شكر الشاكرين</w:t>
      </w:r>
    </w:p>
    <w:p>
      <w:pPr>
        <w:pStyle w:val="BookText"/>
      </w:pPr>
      <w:r>
        <w:rPr>
          <w:rFonts w:ascii="Amiri" w:hAnsi="Amiri" w:eastAsia="Amiri" w:cs="Amiri"/>
          <w:lang w:bidi="ar-SA"/>
          <w:color w:val="111111"/>
          <w:sz w:val="28"/>
          <w:szCs w:val="28"/>
          <w:rtl/>
        </w:rPr>
        <w:t xml:space="preserve">آخره: ويرزقنا رؤيتهم ومرافقتهم وشفاعتهم بمنه وفضله إنه غفور رحيم.</w:t>
      </w:r>
    </w:p>
    <w:p>
      <w:pPr>
        <w:pStyle w:val="BookText"/>
      </w:pPr>
      <w:r>
        <w:rPr>
          <w:rFonts w:ascii="IRNazanin" w:hAnsi="IRNazanin" w:eastAsia="IRNazanin" w:cs="IRNazanin"/>
          <w:lang w:bidi="fa-IR"/>
          <w:color w:val="111111"/>
          <w:sz w:val="28"/>
          <w:szCs w:val="28"/>
          <w:rtl/>
        </w:rPr>
        <w:t xml:space="preserve">طبع: قم، 1408ه-</w:t>
      </w:r>
    </w:p>
    <w:p>
      <w:pPr>
        <w:pStyle w:val="BookText"/>
      </w:pPr>
      <w:r>
        <w:rPr>
          <w:rFonts w:ascii="Amiri" w:hAnsi="Amiri" w:eastAsia="Amiri" w:cs="Amiri"/>
          <w:lang w:bidi="ar-SA"/>
          <w:color w:val="111111"/>
          <w:sz w:val="28"/>
          <w:szCs w:val="28"/>
          <w:rtl/>
        </w:rPr>
        <w:t xml:space="preserve">[فنخا :2 950-951(13 نسخة)]</w:t>
      </w:r>
    </w:p>
    <w:p>
      <w:pPr>
        <w:pStyle w:val="BookText"/>
      </w:pPr>
      <w:r>
        <w:rPr>
          <w:rFonts w:ascii="Times New Roman" w:hAnsi="Times New Roman" w:eastAsia="Times New Roman" w:cs="Times New Roman"/>
          <w:lang w:val="en-US" w:bidi="en-US"/>
          <w:color w:val="111111"/>
          <w:sz w:val="28"/>
          <w:szCs w:val="28"/>
          <w:rtl/>
        </w:rPr>
        <w:t xml:space="preserve">3534.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364/8</w:t>
      </w:r>
    </w:p>
    <w:p>
      <w:pPr>
        <w:pStyle w:val="BookText"/>
      </w:pPr>
      <w:r>
        <w:rPr>
          <w:rFonts w:ascii="Amiri" w:hAnsi="Amiri" w:eastAsia="Amiri" w:cs="Amiri"/>
          <w:lang w:bidi="ar-SA"/>
          <w:color w:val="111111"/>
          <w:sz w:val="28"/>
          <w:szCs w:val="28"/>
          <w:rtl/>
        </w:rPr>
        <w:t xml:space="preserve">أوّلها مطابق؛ آخرها وقد وقع الفراغ منها في يوم العاشر من شهر ربيع الثاني من سنة أربع وعشرين ومائة بعد الألف في بلد الحسين انتهي ...</w:t>
      </w:r>
    </w:p>
    <w:p>
      <w:pPr>
        <w:pStyle w:val="BookText"/>
      </w:pPr>
      <w:r>
        <w:rPr>
          <w:rFonts w:ascii="Amiri" w:hAnsi="Amiri" w:eastAsia="Amiri" w:cs="Amiri"/>
          <w:lang w:bidi="ar-SA"/>
          <w:color w:val="111111"/>
          <w:sz w:val="28"/>
          <w:szCs w:val="28"/>
          <w:rtl/>
        </w:rPr>
        <w:t xml:space="preserve">كا: أحمد بن حسن ،قفطان تا: 5 رمضان 1283 ه-، النجف الأشرف؛ 27 ص، 12س، 11/517/8سم [ف: 1-55]</w:t>
      </w:r>
    </w:p>
    <w:p>
      <w:pPr>
        <w:pStyle w:val="BookText"/>
      </w:pPr>
      <w:r>
        <w:rPr>
          <w:rFonts w:ascii="Amiri" w:hAnsi="Amiri" w:eastAsia="Amiri" w:cs="Amiri"/>
          <w:lang w:bidi="ar-SA"/>
          <w:color w:val="111111"/>
          <w:sz w:val="28"/>
          <w:szCs w:val="28"/>
          <w:rtl/>
        </w:rPr>
        <w:t xml:space="preserve">3535 . النجف الأشرف؛ مكتبة آية الله الحكيم العامة؛ رقم المخطوط: 49/1</w:t>
      </w:r>
    </w:p>
    <w:p>
      <w:pPr>
        <w:pStyle w:val="BookText"/>
      </w:pPr>
      <w:r>
        <w:rPr>
          <w:rFonts w:ascii="Amiri" w:hAnsi="Amiri" w:eastAsia="Amiri" w:cs="Amiri"/>
          <w:lang w:bidi="ar-SA"/>
          <w:color w:val="111111"/>
          <w:sz w:val="28"/>
          <w:szCs w:val="28"/>
          <w:rtl/>
        </w:rPr>
        <w:t xml:space="preserve">كا: هادي بن مهدي الشريف، تا: 1320ه-، 23ق، 13س، 2013سم [ف: 1-56]</w:t>
      </w:r>
    </w:p>
    <w:p>
      <w:pPr>
        <w:pStyle w:val="BookText"/>
      </w:pPr>
      <w:r>
        <w:rPr>
          <w:rFonts w:ascii="Times New Roman" w:hAnsi="Times New Roman" w:eastAsia="Times New Roman" w:cs="Times New Roman"/>
          <w:lang w:val="en-US" w:bidi="en-US"/>
          <w:color w:val="111111"/>
          <w:sz w:val="28"/>
          <w:szCs w:val="28"/>
          <w:rtl/>
        </w:rPr>
        <w:t xml:space="preserve">3536.</w:t>
      </w:r>
    </w:p>
    <w:p>
      <w:pPr>
        <w:pStyle w:val="BookText"/>
      </w:pPr>
      <w:r>
        <w:rPr>
          <w:rFonts w:ascii="Amiri" w:hAnsi="Amiri" w:eastAsia="Amiri" w:cs="Amiri"/>
          <w:lang w:bidi="ar-SA"/>
          <w:color w:val="111111"/>
          <w:sz w:val="28"/>
          <w:szCs w:val="28"/>
          <w:rtl/>
        </w:rPr>
        <w:t xml:space="preserve">النجف الأشرف؛ مكتبة السيد محمد صادق بحرالعلوم؛ رقم المخطوط : 73/4</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سید محمد صادق آل ،بحر العلوم تا 26 جمادى الآخرة 1350ه-، 12ق، 19س، 2116سم [ف: 105]</w:t>
      </w:r>
    </w:p>
    <w:p>
      <w:pPr>
        <w:pStyle w:val="BookText"/>
      </w:pPr>
      <w:r>
        <w:rPr>
          <w:rFonts w:ascii="Times New Roman" w:hAnsi="Times New Roman" w:eastAsia="Times New Roman" w:cs="Times New Roman"/>
          <w:lang w:val="en-US" w:bidi="en-US"/>
          <w:color w:val="111111"/>
          <w:sz w:val="28"/>
          <w:szCs w:val="28"/>
          <w:rtl/>
        </w:rPr>
        <w:t xml:space="preserve">3537.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450</w:t>
      </w:r>
    </w:p>
    <w:p>
      <w:pPr>
        <w:pStyle w:val="BookText"/>
      </w:pPr>
      <w:r>
        <w:rPr>
          <w:rFonts w:ascii="IRNazanin" w:hAnsi="IRNazanin" w:eastAsia="IRNazanin" w:cs="IRNazanin"/>
          <w:lang w:bidi="fa-IR"/>
          <w:color w:val="111111"/>
          <w:sz w:val="28"/>
          <w:szCs w:val="28"/>
          <w:rtl/>
        </w:rPr>
        <w:t xml:space="preserve">کا: حسن بن عبدالهادي الموسوي الخرسان تا 1369ه- 36 ص [ف: 1-36]</w:t>
      </w:r>
    </w:p>
    <w:p>
      <w:pPr>
        <w:pStyle w:val="BookText"/>
      </w:pPr>
      <w:r>
        <w:rPr>
          <w:rFonts w:ascii="Times New Roman" w:hAnsi="Times New Roman" w:eastAsia="Times New Roman" w:cs="Times New Roman"/>
          <w:lang w:val="en-US" w:bidi="en-US"/>
          <w:color w:val="111111"/>
          <w:sz w:val="28"/>
          <w:szCs w:val="28"/>
          <w:rtl/>
        </w:rPr>
        <w:t xml:space="preserve">3538.</w:t>
      </w:r>
    </w:p>
    <w:p>
      <w:pPr>
        <w:pStyle w:val="BookText"/>
      </w:pPr>
      <w:r>
        <w:rPr>
          <w:rFonts w:ascii="IRNazanin" w:hAnsi="IRNazanin" w:eastAsia="IRNazanin" w:cs="IRNazanin"/>
          <w:lang w:bidi="fa-IR"/>
          <w:color w:val="111111"/>
          <w:sz w:val="28"/>
          <w:szCs w:val="28"/>
          <w:rtl/>
        </w:rPr>
        <w:t xml:space="preserve">النجف الأشرف؛ حسينيه شوشتریها؛ رقم المخطوط: 169 کا: مجهول :تا: مجهول؛ 16 ق، 1914سم [نشریه: 11-788]</w:t>
      </w:r>
    </w:p>
    <w:p>
      <w:pPr>
        <w:pStyle w:val="Heading2"/>
      </w:pPr>
      <w:bookmarkStart w:id="2286" w:name="_Toc1614"/>
      <w:r>
        <w:t>الأربعون حديثاً عن الأربعين من الأربعين في فضائل أميرالمؤمنين / فضائل</w:t>
      </w:r>
      <w:bookmarkEnd w:id="2286"/>
    </w:p>
    <w:p>
      <w:pPr>
        <w:pStyle w:val="BookText"/>
      </w:pPr>
      <w:r>
        <w:rPr>
          <w:rFonts w:ascii="Amiri" w:hAnsi="Amiri" w:eastAsia="Amiri" w:cs="Amiri"/>
          <w:lang w:bidi="ar-SA"/>
          <w:color w:val="111111"/>
          <w:sz w:val="28"/>
          <w:szCs w:val="28"/>
          <w:rtl/>
        </w:rPr>
        <w:t xml:space="preserve">ومناقب حديث - عربي</w:t>
      </w:r>
    </w:p>
    <w:p>
      <w:pPr>
        <w:pStyle w:val="BookText"/>
      </w:pPr>
      <w:r>
        <w:rPr>
          <w:rFonts w:ascii="Amiri" w:hAnsi="Amiri" w:eastAsia="Amiri" w:cs="Amiri"/>
          <w:lang w:bidi="ar-SA"/>
          <w:color w:val="111111"/>
          <w:sz w:val="28"/>
          <w:szCs w:val="28"/>
          <w:rtl/>
        </w:rPr>
        <w:t xml:space="preserve">منتجب الدين الرازي علي بن عبيد الله (504 - 600 ؟ ه- )</w:t>
      </w:r>
    </w:p>
    <w:p>
      <w:pPr>
        <w:pStyle w:val="BookText"/>
      </w:pPr>
      <w:r>
        <w:rPr>
          <w:rFonts w:ascii="Amiri" w:hAnsi="Amiri" w:eastAsia="Amiri" w:cs="Amiri"/>
          <w:lang w:bidi="ar-SA"/>
          <w:color w:val="111111"/>
          <w:sz w:val="28"/>
          <w:szCs w:val="28"/>
          <w:rtl/>
        </w:rPr>
        <w:t xml:space="preserve">أوّله: البسملة، الحمد لله رب العالمين حمد الشاكرين ... أما بعد فلما فرغت من جمع ما
</w:t>
      </w:r>
    </w:p>
    <w:p>
      <w:pPr>
        <w:sectPr>
          <w:footerReference w:type="default" r:id="rId8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عندي من أسماء علماء الشيعة ومصنفيهم ... صرفت خطام عنايتي ... إلى جمع ما سبق به الوعد من جمع الأربعين</w:t>
      </w:r>
    </w:p>
    <w:p>
      <w:pPr>
        <w:pStyle w:val="BookText"/>
      </w:pPr>
      <w:r>
        <w:rPr>
          <w:rFonts w:ascii="Amiri" w:hAnsi="Amiri" w:eastAsia="Amiri" w:cs="Amiri"/>
          <w:lang w:bidi="ar-SA"/>
          <w:color w:val="111111"/>
          <w:sz w:val="28"/>
          <w:szCs w:val="28"/>
          <w:rtl/>
        </w:rPr>
        <w:t xml:space="preserve">آخره: وحدثهم بمثل ما حدثتهم فعجبوا من ذلك واستطرفوه.</w:t>
      </w:r>
    </w:p>
    <w:p>
      <w:pPr>
        <w:pStyle w:val="BookText"/>
      </w:pPr>
      <w:r>
        <w:rPr>
          <w:rFonts w:ascii="IRNazanin" w:hAnsi="IRNazanin" w:eastAsia="IRNazanin" w:cs="IRNazanin"/>
          <w:lang w:bidi="fa-IR"/>
          <w:color w:val="111111"/>
          <w:sz w:val="28"/>
          <w:szCs w:val="28"/>
          <w:rtl/>
        </w:rPr>
        <w:t xml:space="preserve">طبع: قم، 1408ه-</w:t>
      </w:r>
    </w:p>
    <w:p>
      <w:pPr>
        <w:pStyle w:val="BookText"/>
      </w:pPr>
      <w:r>
        <w:rPr>
          <w:rFonts w:ascii="Amiri" w:hAnsi="Amiri" w:eastAsia="Amiri" w:cs="Amiri"/>
          <w:lang w:bidi="ar-SA"/>
          <w:color w:val="111111"/>
          <w:sz w:val="28"/>
          <w:szCs w:val="28"/>
          <w:rtl/>
        </w:rPr>
        <w:t xml:space="preserve">[فنخا 2 951-954 (23 نسخة)]</w:t>
      </w:r>
    </w:p>
    <w:p>
      <w:pPr>
        <w:pStyle w:val="BookText"/>
      </w:pPr>
      <w:r>
        <w:rPr>
          <w:rFonts w:ascii="Times New Roman" w:hAnsi="Times New Roman" w:eastAsia="Times New Roman" w:cs="Times New Roman"/>
          <w:lang w:val="en-US" w:bidi="en-US"/>
          <w:color w:val="111111"/>
          <w:sz w:val="28"/>
          <w:szCs w:val="28"/>
          <w:rtl/>
        </w:rPr>
        <w:t xml:space="preserve">3539.</w:t>
      </w:r>
    </w:p>
    <w:p>
      <w:pPr>
        <w:pStyle w:val="BookText"/>
      </w:pPr>
      <w:r>
        <w:rPr>
          <w:rFonts w:ascii="IRNazanin" w:hAnsi="IRNazanin" w:eastAsia="IRNazanin" w:cs="IRNazanin"/>
          <w:lang w:bidi="fa-IR"/>
          <w:color w:val="111111"/>
          <w:sz w:val="28"/>
          <w:szCs w:val="28"/>
          <w:rtl/>
        </w:rPr>
        <w:t xml:space="preserve">بغداد؛ دار المخطوطات؛ رقم المخطوط : 14691/5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فضل بن محمّد بن فضل العباسي، تا 1020ه-، 42 ص 19س، 15/5320/5سم دار [صدام-ف: حدیث 37]</w:t>
      </w:r>
    </w:p>
    <w:p>
      <w:pPr>
        <w:pStyle w:val="BookText"/>
      </w:pPr>
      <w:r>
        <w:rPr>
          <w:rFonts w:ascii="Amiri" w:hAnsi="Amiri" w:eastAsia="Amiri" w:cs="Amiri"/>
          <w:lang w:bidi="ar-SA"/>
          <w:color w:val="111111"/>
          <w:sz w:val="28"/>
          <w:szCs w:val="28"/>
          <w:rtl/>
        </w:rPr>
        <w:t xml:space="preserve">3540 . النجف الأشرف؛ مكتبة الإمام أمير المؤمنين العامة؛ رقم المخطوط: 1019</w:t>
      </w:r>
    </w:p>
    <w:p>
      <w:pPr>
        <w:pStyle w:val="BookText"/>
      </w:pPr>
      <w:r>
        <w:rPr>
          <w:rFonts w:ascii="IRNazanin" w:hAnsi="IRNazanin" w:eastAsia="IRNazanin" w:cs="IRNazanin"/>
          <w:lang w:bidi="fa-IR"/>
          <w:color w:val="111111"/>
          <w:sz w:val="28"/>
          <w:szCs w:val="28"/>
          <w:rtl/>
        </w:rPr>
        <w:t xml:space="preserve">کا: مجهول، تا: 4 ربيع الأوّل 1061ه- 34ق [ف: 1-75]</w:t>
      </w:r>
    </w:p>
    <w:p>
      <w:pPr>
        <w:pStyle w:val="BookText"/>
      </w:pPr>
      <w:r>
        <w:rPr>
          <w:rFonts w:ascii="Amiri" w:hAnsi="Amiri" w:eastAsia="Amiri" w:cs="Amiri"/>
          <w:lang w:bidi="ar-SA"/>
          <w:color w:val="111111"/>
          <w:sz w:val="28"/>
          <w:szCs w:val="28"/>
          <w:rtl/>
        </w:rPr>
        <w:t xml:space="preserve">3541 . النجف الأشرف؛ مكتبة الإمام أمير المؤمنين العامة؛ رقم المخطوط: 77</w:t>
      </w:r>
    </w:p>
    <w:p>
      <w:pPr>
        <w:pStyle w:val="BookText"/>
      </w:pPr>
      <w:r>
        <w:rPr>
          <w:rFonts w:ascii="IRNazanin" w:hAnsi="IRNazanin" w:eastAsia="IRNazanin" w:cs="IRNazanin"/>
          <w:lang w:bidi="fa-IR"/>
          <w:color w:val="111111"/>
          <w:sz w:val="28"/>
          <w:szCs w:val="28"/>
          <w:rtl/>
        </w:rPr>
        <w:t xml:space="preserve">کا: مجهول، تا: 1061ه- [ معجم المخطوطات النجفية 54]</w:t>
      </w:r>
    </w:p>
    <w:p>
      <w:pPr>
        <w:pStyle w:val="BookText"/>
      </w:pPr>
      <w:r>
        <w:rPr>
          <w:rFonts w:ascii="Amiri" w:hAnsi="Amiri" w:eastAsia="Amiri" w:cs="Amiri"/>
          <w:lang w:bidi="ar-SA"/>
          <w:color w:val="111111"/>
          <w:sz w:val="28"/>
          <w:szCs w:val="28"/>
          <w:rtl/>
        </w:rPr>
        <w:t xml:space="preserve">3542 . النجف الأشرف؛ مكتبة الإمام أمير المؤمنين العامة؛ رقم المخطوط: 103</w:t>
      </w:r>
    </w:p>
    <w:p>
      <w:pPr>
        <w:pStyle w:val="BookText"/>
      </w:pPr>
      <w:r>
        <w:rPr>
          <w:rFonts w:ascii="IRNazanin" w:hAnsi="IRNazanin" w:eastAsia="IRNazanin" w:cs="IRNazanin"/>
          <w:lang w:bidi="fa-IR"/>
          <w:color w:val="111111"/>
          <w:sz w:val="28"/>
          <w:szCs w:val="28"/>
          <w:rtl/>
        </w:rPr>
        <w:t xml:space="preserve">کا: محمّد إبراهيم القباني، تا: 1160ه- [ معجم المخطوطات النجفية 56]</w:t>
      </w:r>
    </w:p>
    <w:p>
      <w:pPr>
        <w:pStyle w:val="BookText"/>
      </w:pPr>
      <w:r>
        <w:rPr>
          <w:rFonts w:ascii="Amiri" w:hAnsi="Amiri" w:eastAsia="Amiri" w:cs="Amiri"/>
          <w:lang w:bidi="ar-SA"/>
          <w:color w:val="111111"/>
          <w:sz w:val="28"/>
          <w:szCs w:val="28"/>
          <w:rtl/>
        </w:rPr>
        <w:t xml:space="preserve">3543 . النجف الأشرف؛ مكتبة آية الله الحكيم العامة؛ رقم المخطوط: 99/1</w:t>
      </w:r>
    </w:p>
    <w:p>
      <w:pPr>
        <w:pStyle w:val="BookText"/>
      </w:pPr>
      <w:r>
        <w:rPr>
          <w:rFonts w:ascii="Amiri" w:hAnsi="Amiri" w:eastAsia="Amiri" w:cs="Amiri"/>
          <w:lang w:bidi="ar-SA"/>
          <w:color w:val="111111"/>
          <w:sz w:val="28"/>
          <w:szCs w:val="28"/>
          <w:rtl/>
        </w:rPr>
        <w:t xml:space="preserve">أوّلها: مطابق؛ آخرها: المفصل الى المصنف برحمة الله عليهم أجمعين ويقول الفقير إلى الله أبو محمد الحسيني بن حيدر الكركي العاملي إني أرويه عن الشيخ المذكور محمّد بن علي الجباوي أدام الله تعالى أيامه وأمده الله بإنعامه بحق محمّد وآله الطاهرين والحمد لله رب العالمين</w:t>
      </w:r>
    </w:p>
    <w:p>
      <w:pPr>
        <w:pStyle w:val="BookText"/>
      </w:pPr>
      <w:r>
        <w:rPr>
          <w:rFonts w:ascii="IRNazanin" w:hAnsi="IRNazanin" w:eastAsia="IRNazanin" w:cs="IRNazanin"/>
          <w:lang w:bidi="fa-IR"/>
          <w:color w:val="111111"/>
          <w:sz w:val="28"/>
          <w:szCs w:val="28"/>
          <w:rtl/>
        </w:rPr>
        <w:t xml:space="preserve">نسخ، کا: مجهول تا: القرن 13 ه-، 15ق، 2214سم [ف: 1-55] 3544 . النجف الأشرف؛ مكتبة الإمام الخوئي؛ رقم المخطوط : 299/5</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نسخ، كا: السيد عبد الرزاق بن محمّد بن عباس الموسوي المقرم، تا: 1 رمضان 1351ه-، 39 ق (241 ب - 279 الف)، 19 س، 2012سم [ف: 1-463]</w:t>
      </w:r>
    </w:p>
    <w:p>
      <w:pPr>
        <w:pStyle w:val="BookText"/>
      </w:pPr>
      <w:r>
        <w:rPr>
          <w:rFonts w:ascii="Times New Roman" w:hAnsi="Times New Roman" w:eastAsia="Times New Roman" w:cs="Times New Roman"/>
          <w:lang w:val="en-US" w:bidi="en-US"/>
          <w:color w:val="111111"/>
          <w:sz w:val="28"/>
          <w:szCs w:val="28"/>
          <w:rtl/>
        </w:rPr>
        <w:t xml:space="preserve">3545.</w:t>
      </w:r>
    </w:p>
    <w:p>
      <w:pPr>
        <w:pStyle w:val="BookText"/>
      </w:pPr>
      <w:r>
        <w:rPr>
          <w:rFonts w:ascii="Amiri" w:hAnsi="Amiri" w:eastAsia="Amiri" w:cs="Amiri"/>
          <w:lang w:bidi="ar-SA"/>
          <w:color w:val="111111"/>
          <w:sz w:val="28"/>
          <w:szCs w:val="28"/>
          <w:rtl/>
        </w:rPr>
        <w:t xml:space="preserve">النجف الأشرف؛ مكتبة السيد محمّد صادق بحر العلوم؛ رقم المخطوط: 72/19</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كا: السيد محمّد صادق آل بحرالعلوم، تا: 19 رمضان 1351ه- 18ق، 19س، 2116سم [ف: 103]
</w:t>
      </w:r>
    </w:p>
    <w:p>
      <w:pPr>
        <w:sectPr>
          <w:footerReference w:type="default" r:id="rId805"/>
          <w:footnotePr>
            <w:numStart w:val="1"/>
            <w:numRestart w:val="eachPage"/>
          </w:footnotePr>
          <w:pgSz w:orient="portrait" w:w="11905.511811023622" w:h="16837.79527559055"/>
          <w:pgMar w:top="1440" w:right="1440" w:bottom="1440" w:left="1440" w:header="720" w:footer="720" w:gutter="0"/>
          <w:cols w:num="1" w:space="720"/>
        </w:sectPr>
      </w:pPr>
    </w:p>
    <w:bookmarkStart w:id="620" w:name="pg7770_70306"/>
    <w:bookmarkEnd w:id="620"/>
    <w:p>
      <w:pPr>
        <w:pStyle w:val="Heading2"/>
      </w:pPr>
      <w:bookmarkStart w:id="2287" w:name="_Toc1615"/>
      <w:r>
        <w:t>الأربعون حديثا في أحوال الإمام المهدي (عج) / حديث - عربي أبو نعيم الإصفهاني، أحمد بن عبد الله( 336 - 430 ه- )</w:t>
      </w:r>
      <w:bookmarkEnd w:id="2287"/>
    </w:p>
    <w:p>
      <w:pPr>
        <w:pStyle w:val="BookText"/>
      </w:pPr>
      <w:r>
        <w:rPr>
          <w:rFonts w:ascii="Times New Roman" w:hAnsi="Times New Roman" w:eastAsia="Times New Roman" w:cs="Times New Roman"/>
          <w:lang w:val="en-US" w:bidi="en-US"/>
          <w:color w:val="111111"/>
          <w:sz w:val="28"/>
          <w:szCs w:val="28"/>
          <w:rtl/>
        </w:rPr>
        <w:t xml:space="preserve">3546.</w:t>
      </w:r>
    </w:p>
    <w:p>
      <w:pPr>
        <w:pStyle w:val="BookText"/>
      </w:pPr>
      <w:r>
        <w:rPr>
          <w:rFonts w:ascii="Amiri" w:hAnsi="Amiri" w:eastAsia="Amiri" w:cs="Amiri"/>
          <w:lang w:bidi="ar-SA"/>
          <w:color w:val="111111"/>
          <w:sz w:val="28"/>
          <w:szCs w:val="28"/>
          <w:rtl/>
        </w:rPr>
        <w:t xml:space="preserve">النجف الأشرف؛ مكتبة السيد محمّد صادق بحر العلوم؛ رقم المخطوط: 80/12</w:t>
      </w:r>
    </w:p>
    <w:p>
      <w:pPr>
        <w:pStyle w:val="BookText"/>
      </w:pPr>
      <w:r>
        <w:rPr>
          <w:rFonts w:ascii="Amiri" w:hAnsi="Amiri" w:eastAsia="Amiri" w:cs="Amiri"/>
          <w:lang w:bidi="ar-SA"/>
          <w:color w:val="111111"/>
          <w:sz w:val="28"/>
          <w:szCs w:val="28"/>
          <w:rtl/>
        </w:rPr>
        <w:t xml:space="preserve">آخرها: وعيسى بن مريم في آخرها والمهدي في وسطها</w:t>
      </w:r>
    </w:p>
    <w:p>
      <w:pPr>
        <w:pStyle w:val="BookText"/>
      </w:pPr>
      <w:r>
        <w:rPr>
          <w:rFonts w:ascii="Amiri" w:hAnsi="Amiri" w:eastAsia="Amiri" w:cs="Amiri"/>
          <w:lang w:bidi="ar-SA"/>
          <w:color w:val="111111"/>
          <w:sz w:val="28"/>
          <w:szCs w:val="28"/>
          <w:rtl/>
        </w:rPr>
        <w:t xml:space="preserve">كا: السيد محمّد صادق بحر العلوم تا 29 ذي الحجة 1360ه-، 4ق، 19س، 2117سم [ف: 141]</w:t>
      </w:r>
    </w:p>
    <w:p>
      <w:pPr>
        <w:pStyle w:val="Heading2"/>
      </w:pPr>
      <w:bookmarkStart w:id="2288" w:name="_Toc1616"/>
      <w:r>
        <w:t>الأربعون حديثاً في اصطناع المعروف / حديث - عربي المنذري، عبد العظيم بن عبد القوي (581 - 656 ه-)</w:t>
      </w:r>
      <w:bookmarkEnd w:id="2288"/>
    </w:p>
    <w:p>
      <w:pPr>
        <w:pStyle w:val="BookText"/>
      </w:pPr>
      <w:r>
        <w:rPr>
          <w:rFonts w:ascii="Amiri" w:hAnsi="Amiri" w:eastAsia="Amiri" w:cs="Amiri"/>
          <w:lang w:bidi="ar-SA"/>
          <w:color w:val="111111"/>
          <w:sz w:val="28"/>
          <w:szCs w:val="28"/>
          <w:rtl/>
        </w:rPr>
        <w:t xml:space="preserve">أوّله: البسملة قال الشيخ الإمام ... أبو محمّد عبد العظيم بن عبد القوي ... ذاكرت ابن الشيخ الإمام أبي محمّد عبد الله المارديني بحديث إن الله تعالى عبادا خلقهم لقضاء حوائج الناس وأمرني إن اتتبع هذا الباب ... فخرجت أربعين حديثا في اصطناع المعروف</w:t>
      </w:r>
    </w:p>
    <w:p>
      <w:pPr>
        <w:pStyle w:val="BookText"/>
      </w:pPr>
      <w:r>
        <w:rPr>
          <w:rFonts w:ascii="Amiri" w:hAnsi="Amiri" w:eastAsia="Amiri" w:cs="Amiri"/>
          <w:lang w:bidi="ar-SA"/>
          <w:color w:val="111111"/>
          <w:sz w:val="28"/>
          <w:szCs w:val="28"/>
          <w:rtl/>
        </w:rPr>
        <w:t xml:space="preserve">طبع: الرباط، 1381ه- بيروت، 1306ه-</w:t>
      </w:r>
    </w:p>
    <w:p>
      <w:pPr>
        <w:pStyle w:val="BookText"/>
      </w:pPr>
      <w:r>
        <w:rPr>
          <w:rFonts w:ascii="IRNazanin" w:hAnsi="IRNazanin" w:eastAsia="IRNazanin" w:cs="IRNazanin"/>
          <w:lang w:bidi="fa-IR"/>
          <w:color w:val="111111"/>
          <w:sz w:val="28"/>
          <w:szCs w:val="28"/>
          <w:rtl/>
        </w:rPr>
        <w:t xml:space="preserve">[فنخا 2 957( 3نسخ)]</w:t>
      </w:r>
    </w:p>
    <w:p>
      <w:pPr>
        <w:pStyle w:val="BookText"/>
      </w:pPr>
      <w:r>
        <w:rPr>
          <w:rFonts w:ascii="Times New Roman" w:hAnsi="Times New Roman" w:eastAsia="Times New Roman" w:cs="Times New Roman"/>
          <w:lang w:val="en-US" w:bidi="en-US"/>
          <w:color w:val="111111"/>
          <w:sz w:val="28"/>
          <w:szCs w:val="28"/>
          <w:rtl/>
        </w:rPr>
        <w:t xml:space="preserve">3547.</w:t>
      </w:r>
    </w:p>
    <w:p>
      <w:pPr>
        <w:pStyle w:val="BookText"/>
      </w:pPr>
      <w:r>
        <w:rPr>
          <w:rFonts w:ascii="Amiri" w:hAnsi="Amiri" w:eastAsia="Amiri" w:cs="Amiri"/>
          <w:lang w:bidi="ar-SA"/>
          <w:color w:val="111111"/>
          <w:sz w:val="28"/>
          <w:szCs w:val="28"/>
          <w:rtl/>
        </w:rPr>
        <w:t xml:space="preserve">النجف الأشرف؛ مكتبة الإمام أميرالمؤمنين العامة؛ رقم المخطوط: 48</w:t>
      </w:r>
    </w:p>
    <w:p>
      <w:pPr>
        <w:pStyle w:val="BookText"/>
      </w:pPr>
      <w:r>
        <w:rPr>
          <w:rFonts w:ascii="IRNazanin" w:hAnsi="IRNazanin" w:eastAsia="IRNazanin" w:cs="IRNazanin"/>
          <w:lang w:bidi="fa-IR"/>
          <w:color w:val="111111"/>
          <w:sz w:val="28"/>
          <w:szCs w:val="28"/>
          <w:rtl/>
        </w:rPr>
        <w:t xml:space="preserve">کا: مجهول، تا مجهول [ معجم المخطوطات النجفية 56]</w:t>
      </w:r>
    </w:p>
    <w:p>
      <w:pPr>
        <w:pStyle w:val="BookText"/>
      </w:pPr>
      <w:r>
        <w:rPr>
          <w:rFonts w:ascii="Times New Roman" w:hAnsi="Times New Roman" w:eastAsia="Times New Roman" w:cs="Times New Roman"/>
          <w:lang w:val="en-US" w:bidi="en-US"/>
          <w:color w:val="111111"/>
          <w:sz w:val="28"/>
          <w:szCs w:val="28"/>
          <w:rtl/>
        </w:rPr>
        <w:t xml:space="preserve">3548.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513/1 مصورة</w:t>
      </w:r>
    </w:p>
    <w:p>
      <w:pPr>
        <w:pStyle w:val="BookText"/>
      </w:pPr>
      <w:r>
        <w:rPr>
          <w:rFonts w:ascii="Amiri" w:hAnsi="Amiri" w:eastAsia="Amiri" w:cs="Amiri"/>
          <w:lang w:bidi="ar-SA"/>
          <w:color w:val="111111"/>
          <w:sz w:val="28"/>
          <w:szCs w:val="28"/>
          <w:rtl/>
        </w:rPr>
        <w:t xml:space="preserve">أوّلها: البسملة، الحمد لله على شمول فضله ونعمه وجميل إحسانه وعظيم مننه ... فإن أحاديث الأربعين التي انتخبها الشيخ ... عبد العظيم المنذري في اصطناع المعروف إلى المسلمين ... غير إن الشيخ لم يبين فيها من خرجها ولا من أي الكتب استحسنها وانتخبها فأردت تخريجها للطلاب من غير أن أتعرض إلى تضعيف حديث أو تصحيحه ولا تعريف سند ولا ترجيحه ... وقد ذكرت مع كل حديث حديثا يناسبه والله أعلم آخرها ومن مشي مع أخيه في حاجه حتى يثبتها ثبت الله قدميه على الصراط يوم تزل الأقدام والحمد لله رب العالمين ...</w:t>
      </w:r>
    </w:p>
    <w:p>
      <w:pPr>
        <w:pStyle w:val="BookText"/>
      </w:pPr>
      <w:r>
        <w:rPr>
          <w:rFonts w:ascii="IRNazanin" w:hAnsi="IRNazanin" w:eastAsia="IRNazanin" w:cs="IRNazanin"/>
          <w:lang w:bidi="fa-IR"/>
          <w:color w:val="111111"/>
          <w:sz w:val="28"/>
          <w:szCs w:val="28"/>
          <w:rtl/>
        </w:rPr>
        <w:t xml:space="preserve">مصدر التصوير: نسخه دار الكتب الظاهرية ضمن مجموع رقم 5؛ کا: مجهول، تا: مجهول؛ 8 ص [(مصورات) - ف: 2-230]
</w:t>
      </w:r>
    </w:p>
    <w:p>
      <w:pPr>
        <w:sectPr>
          <w:footerReference w:type="default" r:id="rId806"/>
          <w:footnotePr>
            <w:numStart w:val="1"/>
            <w:numRestart w:val="eachPage"/>
          </w:footnotePr>
          <w:pgSz w:orient="portrait" w:w="11905.511811023622" w:h="16837.79527559055"/>
          <w:pgMar w:top="1440" w:right="1440" w:bottom="1440" w:left="1440" w:header="720" w:footer="720" w:gutter="0"/>
          <w:cols w:num="1" w:space="720"/>
        </w:sectPr>
      </w:pPr>
    </w:p>
    <w:bookmarkStart w:id="621" w:name="pg7770_70307"/>
    <w:bookmarkEnd w:id="621"/>
    <w:p>
      <w:pPr>
        <w:pStyle w:val="Heading2"/>
      </w:pPr>
      <w:bookmarkStart w:id="2289" w:name="_Toc1617"/>
      <w:r>
        <w:t>الأربعون حديثا في أعمال السلاطين وطلب جوائزهم والركون إليهم / حديث - عربي</w:t>
      </w:r>
      <w:bookmarkEnd w:id="2289"/>
    </w:p>
    <w:p>
      <w:pPr>
        <w:pStyle w:val="BookText"/>
      </w:pPr>
      <w:r>
        <w:rPr>
          <w:rFonts w:ascii="Amiri" w:hAnsi="Amiri" w:eastAsia="Amiri" w:cs="Amiri"/>
          <w:lang w:bidi="ar-SA"/>
          <w:color w:val="111111"/>
          <w:sz w:val="28"/>
          <w:szCs w:val="28"/>
          <w:rtl/>
        </w:rPr>
        <w:t xml:space="preserve">الحميري النجفي محمّد بن فرج ( - 1059 ؟ ه-)</w:t>
      </w:r>
    </w:p>
    <w:p>
      <w:pPr>
        <w:pStyle w:val="BookText"/>
      </w:pPr>
      <w:r>
        <w:rPr>
          <w:rFonts w:ascii="Amiri" w:hAnsi="Amiri" w:eastAsia="Amiri" w:cs="Amiri"/>
          <w:lang w:bidi="ar-SA"/>
          <w:color w:val="111111"/>
          <w:sz w:val="28"/>
          <w:szCs w:val="28"/>
          <w:rtl/>
        </w:rPr>
        <w:t xml:space="preserve">3549 . النجف الأشرف؛ مكتبة السيد محمد صادق بحرالعلوم؛ رقم المخطوط: 80/11</w:t>
      </w:r>
    </w:p>
    <w:p>
      <w:pPr>
        <w:pStyle w:val="BookText"/>
      </w:pPr>
      <w:r>
        <w:rPr>
          <w:rFonts w:ascii="Amiri" w:hAnsi="Amiri" w:eastAsia="Amiri" w:cs="Amiri"/>
          <w:lang w:bidi="ar-SA"/>
          <w:color w:val="111111"/>
          <w:sz w:val="28"/>
          <w:szCs w:val="28"/>
          <w:rtl/>
        </w:rPr>
        <w:t xml:space="preserve">أولها: الحديث الأوّل روي محمّد بن عذافر، عن أبيه قال: قال لي أبو عبد الله (ع): يا عذافر نبئت انك تعامل أبا أيوب والربيع فما حالك؛ آخرها: نعم يتأكد ذلك فيما عدا الإمامية، انتهي ما أردنا نقله واقتضبناه من كتابه الثمين دستور السالكين في بيان العلم والعلماء والمتعلمين بخط تلميذه حاجي بن منصور الصائغ الإصفهاني الأحسائي (رحمهما الله تعالى)</w:t>
      </w:r>
    </w:p>
    <w:p>
      <w:pPr>
        <w:pStyle w:val="BookText"/>
      </w:pPr>
      <w:r>
        <w:rPr>
          <w:rFonts w:ascii="Amiri" w:hAnsi="Amiri" w:eastAsia="Amiri" w:cs="Amiri"/>
          <w:lang w:bidi="ar-SA"/>
          <w:color w:val="111111"/>
          <w:sz w:val="28"/>
          <w:szCs w:val="28"/>
          <w:rtl/>
        </w:rPr>
        <w:t xml:space="preserve">كا: السيد محمّد صادق بحر العلوم، تا: 24 ذي القعدة 1360ه-، 7ق، 19 س، 2117سم ف: 139]</w:t>
      </w:r>
    </w:p>
    <w:p>
      <w:pPr>
        <w:pStyle w:val="BookText"/>
      </w:pPr>
      <w:r>
        <w:rPr>
          <w:rFonts w:ascii="Amiri" w:hAnsi="Amiri" w:eastAsia="Amiri" w:cs="Amiri"/>
          <w:lang w:bidi="ar-SA"/>
          <w:color w:val="111111"/>
          <w:sz w:val="28"/>
          <w:szCs w:val="28"/>
          <w:rtl/>
        </w:rPr>
        <w:t xml:space="preserve">الأربعون حديثاً في الإمامة ) سرور الشيعة</w:t>
      </w:r>
    </w:p>
    <w:p>
      <w:pPr>
        <w:pStyle w:val="Heading2"/>
      </w:pPr>
      <w:bookmarkStart w:id="2290" w:name="_Toc1618"/>
      <w:r>
        <w:t>الأربعون حديثا في جوامع الكلم / حديث - عربي</w:t>
      </w:r>
      <w:bookmarkEnd w:id="2290"/>
    </w:p>
    <w:p>
      <w:pPr>
        <w:pStyle w:val="BookText"/>
      </w:pPr>
      <w:r>
        <w:rPr>
          <w:rFonts w:ascii="Amiri" w:hAnsi="Amiri" w:eastAsia="Amiri" w:cs="Amiri"/>
          <w:lang w:bidi="ar-SA"/>
          <w:color w:val="111111"/>
          <w:sz w:val="28"/>
          <w:szCs w:val="28"/>
          <w:rtl/>
        </w:rPr>
        <w:t xml:space="preserve">القاري الهروي، علي بن سلطان محمّد ( - 1014 ه- )</w:t>
      </w:r>
    </w:p>
    <w:p>
      <w:pPr>
        <w:pStyle w:val="BookText"/>
      </w:pPr>
      <w:r>
        <w:rPr>
          <w:rFonts w:ascii="IRNazanin" w:hAnsi="IRNazanin" w:eastAsia="IRNazanin" w:cs="IRNazanin"/>
          <w:lang w:bidi="fa-IR"/>
          <w:color w:val="111111"/>
          <w:sz w:val="28"/>
          <w:szCs w:val="28"/>
          <w:rtl/>
        </w:rPr>
        <w:t xml:space="preserve">طبع: إستانبول 1317ه-</w:t>
      </w:r>
    </w:p>
    <w:p>
      <w:pPr>
        <w:pStyle w:val="BookText"/>
      </w:pPr>
      <w:r>
        <w:rPr>
          <w:rFonts w:ascii="Times New Roman" w:hAnsi="Times New Roman" w:eastAsia="Times New Roman" w:cs="Times New Roman"/>
          <w:lang w:val="en-US" w:bidi="en-US"/>
          <w:color w:val="111111"/>
          <w:sz w:val="28"/>
          <w:szCs w:val="28"/>
          <w:rtl/>
        </w:rPr>
        <w:t xml:space="preserve">3550.</w:t>
      </w:r>
    </w:p>
    <w:p>
      <w:pPr>
        <w:pStyle w:val="BookText"/>
      </w:pPr>
      <w:r>
        <w:rPr>
          <w:rFonts w:ascii="Amiri" w:hAnsi="Amiri" w:eastAsia="Amiri" w:cs="Amiri"/>
          <w:lang w:bidi="ar-SA"/>
          <w:color w:val="111111"/>
          <w:sz w:val="28"/>
          <w:szCs w:val="28"/>
          <w:rtl/>
        </w:rPr>
        <w:t xml:space="preserve">بغداد؛ دار المخطوطات؛ رقم المخطوط : 10667/18 أوّلها: الحمد لله الذي أوجد الخلق من العدم وعلم الإنسان مالم يعلم ... وبعد فهذه أربعون حديثاً مبانيها يسيرة ومعانيها كثيرة ...</w:t>
      </w:r>
    </w:p>
    <w:p>
      <w:pPr>
        <w:pStyle w:val="BookText"/>
      </w:pPr>
      <w:r>
        <w:rPr>
          <w:rFonts w:ascii="IRNazanin" w:hAnsi="IRNazanin" w:eastAsia="IRNazanin" w:cs="IRNazanin"/>
          <w:lang w:bidi="fa-IR"/>
          <w:color w:val="111111"/>
          <w:sz w:val="28"/>
          <w:szCs w:val="28"/>
          <w:rtl/>
        </w:rPr>
        <w:t xml:space="preserve">نسخ، کا: مجهول، تا 1124ه-، تملك: سليمان بن أحمد المحاسبي الخطيب المدرس بجامع بني أمية؛ 3 ص 19 س، 14/5020سم [دار صدام-ف: حدیث -27]
</w:t>
      </w:r>
    </w:p>
    <w:p>
      <w:pPr>
        <w:sectPr>
          <w:footerReference w:type="default" r:id="rId807"/>
          <w:footnotePr>
            <w:numStart w:val="1"/>
            <w:numRestart w:val="eachPage"/>
          </w:footnotePr>
          <w:pgSz w:orient="portrait" w:w="11905.511811023622" w:h="16837.79527559055"/>
          <w:pgMar w:top="1440" w:right="1440" w:bottom="1440" w:left="1440" w:header="720" w:footer="720" w:gutter="0"/>
          <w:cols w:num="1" w:space="720"/>
        </w:sectPr>
      </w:pPr>
    </w:p>
    <w:bookmarkStart w:id="622" w:name="pg7770_70308"/>
    <w:bookmarkEnd w:id="622"/>
    <w:p>
      <w:pPr>
        <w:pStyle w:val="Heading2"/>
      </w:pPr>
      <w:bookmarkStart w:id="2291" w:name="_Toc1619"/>
      <w:r>
        <w:t>الأربعون حديثاً في حقوق الإخوان / حديث - عربي</w:t>
      </w:r>
      <w:bookmarkEnd w:id="2291"/>
    </w:p>
    <w:p>
      <w:pPr>
        <w:pStyle w:val="BookText"/>
      </w:pPr>
      <w:r>
        <w:rPr>
          <w:rFonts w:ascii="Amiri" w:hAnsi="Amiri" w:eastAsia="Amiri" w:cs="Amiri"/>
          <w:lang w:bidi="ar-SA"/>
          <w:color w:val="111111"/>
          <w:sz w:val="28"/>
          <w:szCs w:val="28"/>
          <w:rtl/>
        </w:rPr>
        <w:t xml:space="preserve">ابن زهرة محمّد بن عبد الله ( 564 - 636 ه- )</w:t>
      </w:r>
    </w:p>
    <w:p>
      <w:pPr>
        <w:pStyle w:val="BookText"/>
      </w:pPr>
      <w:r>
        <w:rPr>
          <w:rFonts w:ascii="Amiri" w:hAnsi="Amiri" w:eastAsia="Amiri" w:cs="Amiri"/>
          <w:lang w:bidi="ar-SA"/>
          <w:color w:val="111111"/>
          <w:sz w:val="28"/>
          <w:szCs w:val="28"/>
          <w:rtl/>
        </w:rPr>
        <w:t xml:space="preserve">أوّله: البسملة، أما بعد حمد الله سبحانه على سابغ الآلاء والصلوة على سيدنا محمد خاتم الأنبياء وعلى آله البررة الأتقياء فإن جماعة من أهل الإيمان وفقهم الله لما يقرب الرضوان تذاكروا حقوق الإخوان وإن أكثر أهل هذا الزمان عنها معرضون وفي القيام بها مفرطون فقلت قد ورد في ذلك ما يبعد حصره ويصعب سطره فسئل بعضهم أن أخرج ما رويته في المعنى ما تيسر فأجبته ذلي ما اثر وخرجت أربعين حديثاً لما ورد من الأثر في هذا العدد فمن ذلك ما أجزني به عمي الشريف الطاهر عز الدين أبو المكارم حمزة بن علي بن زهرة الحسيني</w:t>
      </w:r>
    </w:p>
    <w:p>
      <w:pPr>
        <w:pStyle w:val="BookText"/>
      </w:pPr>
      <w:r>
        <w:rPr>
          <w:rFonts w:ascii="Amiri" w:hAnsi="Amiri" w:eastAsia="Amiri" w:cs="Amiri"/>
          <w:lang w:bidi="ar-SA"/>
          <w:color w:val="111111"/>
          <w:sz w:val="28"/>
          <w:szCs w:val="28"/>
          <w:rtl/>
        </w:rPr>
        <w:t xml:space="preserve">آخره: فقال الفتوة ليست بالفسق والفجور ولكن الفتوة إطعام مصنوع ونائل مبذول وبشر مقبول وعفاف معروف وأذى مكفوف تمت الأحاديث الأربعون والحمد لله رب العالمين وصلواته على سيدنا محمد وآله الطاهرين</w:t>
      </w:r>
    </w:p>
    <w:p>
      <w:pPr>
        <w:pStyle w:val="BookText"/>
      </w:pPr>
      <w:r>
        <w:rPr>
          <w:rFonts w:ascii="IRNazanin" w:hAnsi="IRNazanin" w:eastAsia="IRNazanin" w:cs="IRNazanin"/>
          <w:lang w:bidi="fa-IR"/>
          <w:color w:val="111111"/>
          <w:sz w:val="28"/>
          <w:szCs w:val="28"/>
          <w:rtl/>
        </w:rPr>
        <w:t xml:space="preserve">طبع: بیروت، دارالاضواء، 1407ه- [فنخا 2: 959]</w:t>
      </w:r>
    </w:p>
    <w:p>
      <w:pPr>
        <w:pStyle w:val="BookText"/>
      </w:pPr>
      <w:r>
        <w:rPr>
          <w:rFonts w:ascii="Amiri" w:hAnsi="Amiri" w:eastAsia="Amiri" w:cs="Amiri"/>
          <w:lang w:bidi="ar-SA"/>
          <w:color w:val="111111"/>
          <w:sz w:val="28"/>
          <w:szCs w:val="28"/>
          <w:rtl/>
        </w:rPr>
        <w:t xml:space="preserve">3551 . النجف الأشرف؛ تركة محمد السماوي؛ رقم المخطوط: 413/2</w:t>
      </w:r>
    </w:p>
    <w:p>
      <w:pPr>
        <w:pStyle w:val="BookText"/>
      </w:pPr>
      <w:r>
        <w:rPr>
          <w:rFonts w:ascii="IRNazanin" w:hAnsi="IRNazanin" w:eastAsia="IRNazanin" w:cs="IRNazanin"/>
          <w:lang w:bidi="fa-IR"/>
          <w:color w:val="111111"/>
          <w:sz w:val="28"/>
          <w:szCs w:val="28"/>
          <w:rtl/>
        </w:rPr>
        <w:t xml:space="preserve">کا: مجهول، تا: 1118ه- [معهد المخطوطات العربية: 4 جزء 2-235]</w:t>
      </w:r>
    </w:p>
    <w:p>
      <w:pPr>
        <w:pStyle w:val="BookText"/>
      </w:pPr>
      <w:r>
        <w:rPr>
          <w:rFonts w:ascii="Amiri" w:hAnsi="Amiri" w:eastAsia="Amiri" w:cs="Amiri"/>
          <w:lang w:bidi="ar-SA"/>
          <w:color w:val="111111"/>
          <w:sz w:val="28"/>
          <w:szCs w:val="28"/>
          <w:rtl/>
        </w:rPr>
        <w:t xml:space="preserve">3552 . النجف الأشرف؛ مكتبة آية الله الحكيم العامة؛ رقم المخطوط: 539/2</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محمّد امين الكاظمي، تا: 1118ه-، 21 ص 15 س، 1711سم [ف: 1-51]</w:t>
      </w:r>
    </w:p>
    <w:p>
      <w:pPr>
        <w:pStyle w:val="BookText"/>
      </w:pPr>
      <w:r>
        <w:rPr>
          <w:rFonts w:ascii="Times New Roman" w:hAnsi="Times New Roman" w:eastAsia="Times New Roman" w:cs="Times New Roman"/>
          <w:lang w:val="en-US" w:bidi="en-US"/>
          <w:color w:val="111111"/>
          <w:sz w:val="28"/>
          <w:szCs w:val="28"/>
          <w:rtl/>
        </w:rPr>
        <w:t xml:space="preserve">3553.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7794</w:t>
      </w:r>
    </w:p>
    <w:p>
      <w:pPr>
        <w:pStyle w:val="BookText"/>
      </w:pPr>
      <w:r>
        <w:rPr>
          <w:rFonts w:ascii="Amiri" w:hAnsi="Amiri" w:eastAsia="Amiri" w:cs="Amiri"/>
          <w:lang w:bidi="ar-SA"/>
          <w:color w:val="111111"/>
          <w:sz w:val="28"/>
          <w:szCs w:val="28"/>
          <w:rtl/>
        </w:rPr>
        <w:t xml:space="preserve">كا: حسين بن محمّد تقي ،الطبرسي تا 1279ه- 27 ص [ف: 1-35] 3554 . النجف الأشرف؛ مكتبة آية الله الحكيم العامة؛ رقم المخطوط: 364/6</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مجهول، تا: جمعه 22 ذي القعدة 1304 ه-، 17 ص، 17س، 17/811/5سم [ف: 1- 47]</w:t>
      </w:r>
    </w:p>
    <w:p>
      <w:pPr>
        <w:pStyle w:val="BookText"/>
      </w:pPr>
      <w:r>
        <w:rPr>
          <w:rFonts w:ascii="Times New Roman" w:hAnsi="Times New Roman" w:eastAsia="Times New Roman" w:cs="Times New Roman"/>
          <w:lang w:val="en-US" w:bidi="en-US"/>
          <w:color w:val="111111"/>
          <w:sz w:val="28"/>
          <w:szCs w:val="28"/>
          <w:rtl/>
        </w:rPr>
        <w:t xml:space="preserve">3555.</w:t>
      </w:r>
    </w:p>
    <w:p>
      <w:pPr>
        <w:pStyle w:val="BookText"/>
      </w:pPr>
      <w:r>
        <w:rPr>
          <w:rFonts w:ascii="Amiri" w:hAnsi="Amiri" w:eastAsia="Amiri" w:cs="Amiri"/>
          <w:lang w:bidi="ar-SA"/>
          <w:color w:val="111111"/>
          <w:sz w:val="28"/>
          <w:szCs w:val="28"/>
          <w:rtl/>
        </w:rPr>
        <w:t xml:space="preserve">النجف الأشرف؛ مكتبة الإمام الخوئي؛ رقم المخطوط : 299/6</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کا: السيد عبد الرزاق بن محمّد بن عباس الموسوي المقرم، تا: 26 شوال 1353ه- 25 ق (280 ب - 304 الف)، 19س، 12*20سم [ف: 1-464]
</w:t>
      </w:r>
    </w:p>
    <w:p>
      <w:pPr>
        <w:sectPr>
          <w:footerReference w:type="default" r:id="rId808"/>
          <w:footnotePr>
            <w:numStart w:val="1"/>
            <w:numRestart w:val="eachPage"/>
          </w:footnotePr>
          <w:pgSz w:orient="portrait" w:w="11905.511811023622" w:h="16837.79527559055"/>
          <w:pgMar w:top="1440" w:right="1440" w:bottom="1440" w:left="1440" w:header="720" w:footer="720" w:gutter="0"/>
          <w:cols w:num="1" w:space="720"/>
        </w:sectPr>
      </w:pPr>
    </w:p>
    <w:bookmarkStart w:id="623" w:name="pg7770_70309"/>
    <w:bookmarkEnd w:id="623"/>
    <w:p>
      <w:pPr>
        <w:pStyle w:val="BookText"/>
      </w:pPr>
      <w:r>
        <w:rPr>
          <w:rFonts w:ascii="Times New Roman" w:hAnsi="Times New Roman" w:eastAsia="Times New Roman" w:cs="Times New Roman"/>
          <w:lang w:val="en-US" w:bidi="en-US"/>
          <w:color w:val="111111"/>
          <w:sz w:val="28"/>
          <w:szCs w:val="28"/>
          <w:rtl/>
        </w:rPr>
        <w:t xml:space="preserve">3556.</w:t>
      </w:r>
    </w:p>
    <w:p>
      <w:pPr>
        <w:pStyle w:val="BookText"/>
      </w:pPr>
      <w:r>
        <w:rPr>
          <w:rFonts w:ascii="Amiri" w:hAnsi="Amiri" w:eastAsia="Amiri" w:cs="Amiri"/>
          <w:lang w:bidi="ar-SA"/>
          <w:color w:val="111111"/>
          <w:sz w:val="28"/>
          <w:szCs w:val="28"/>
          <w:rtl/>
        </w:rPr>
        <w:t xml:space="preserve">النجف الأشرف؛ مكتبة السيد محمّد صادق بحر العلوم؛ رقم المخطوط: 80/7</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كا: السيد محمّد صادق بحر العلوم، تا: 13 رجب 1360ه-، 12ق، 19س، 21417سم</w:t>
      </w:r>
    </w:p>
    <w:p>
      <w:pPr>
        <w:pStyle w:val="BookText"/>
      </w:pPr>
      <w:r>
        <w:rPr>
          <w:rFonts w:ascii="IRNazanin" w:hAnsi="IRNazanin" w:eastAsia="IRNazanin" w:cs="IRNazanin"/>
          <w:lang w:bidi="fa-IR"/>
          <w:color w:val="111111"/>
          <w:sz w:val="28"/>
          <w:szCs w:val="28"/>
          <w:rtl/>
        </w:rPr>
        <w:t xml:space="preserve">[ف: 137]</w:t>
      </w:r>
    </w:p>
    <w:p>
      <w:pPr>
        <w:pStyle w:val="Heading2"/>
      </w:pPr>
      <w:bookmarkStart w:id="2292" w:name="_Toc1620"/>
      <w:r>
        <w:t>أربعون حديثاً في الصلاة / حديث - عربي</w:t>
      </w:r>
      <w:bookmarkEnd w:id="2292"/>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Times New Roman" w:hAnsi="Times New Roman" w:eastAsia="Times New Roman" w:cs="Times New Roman"/>
          <w:lang w:val="en-US" w:bidi="en-US"/>
          <w:color w:val="111111"/>
          <w:sz w:val="28"/>
          <w:szCs w:val="28"/>
          <w:rtl/>
        </w:rPr>
        <w:t xml:space="preserve">3557.</w:t>
      </w:r>
    </w:p>
    <w:p>
      <w:pPr>
        <w:pStyle w:val="BookText"/>
      </w:pPr>
      <w:r>
        <w:rPr>
          <w:rFonts w:ascii="IRNazanin" w:hAnsi="IRNazanin" w:eastAsia="IRNazanin" w:cs="IRNazanin"/>
          <w:lang w:bidi="fa-IR"/>
          <w:color w:val="111111"/>
          <w:sz w:val="28"/>
          <w:szCs w:val="28"/>
          <w:rtl/>
        </w:rPr>
        <w:t xml:space="preserve">بغداد؛ دار المخطوطات؛ رقم المخطوط: 25337/1</w:t>
      </w:r>
    </w:p>
    <w:p>
      <w:pPr>
        <w:pStyle w:val="BookText"/>
      </w:pPr>
      <w:r>
        <w:rPr>
          <w:rFonts w:ascii="Amiri" w:hAnsi="Amiri" w:eastAsia="Amiri" w:cs="Amiri"/>
          <w:lang w:bidi="ar-SA"/>
          <w:color w:val="111111"/>
          <w:sz w:val="28"/>
          <w:szCs w:val="28"/>
          <w:rtl/>
        </w:rPr>
        <w:t xml:space="preserve">أوّلها: قال النبي عليه السلام من حفظ أربعين حديثاً من أمتي، سماه الله تعالى في السماء ولياً وفي الأرض فقيها، وحشر مع الصالحين ... الحديث الأوّل في الصلاة عماد ...</w:t>
      </w:r>
    </w:p>
    <w:p>
      <w:pPr>
        <w:pStyle w:val="BookText"/>
      </w:pPr>
      <w:r>
        <w:rPr>
          <w:rFonts w:ascii="Amiri" w:hAnsi="Amiri" w:eastAsia="Amiri" w:cs="Amiri"/>
          <w:lang w:bidi="ar-SA"/>
          <w:color w:val="111111"/>
          <w:sz w:val="28"/>
          <w:szCs w:val="28"/>
          <w:rtl/>
        </w:rPr>
        <w:t xml:space="preserve">كا: عبدالغفور بن ،خدابخش، تا: 1192ه-، 16 ص 11س، 1721سم دار صدام-ف:[حديث -35]</w:t>
      </w:r>
    </w:p>
    <w:p>
      <w:pPr>
        <w:pStyle w:val="BookText"/>
      </w:pPr>
      <w:r>
        <w:rPr>
          <w:rFonts w:ascii="Times New Roman" w:hAnsi="Times New Roman" w:eastAsia="Times New Roman" w:cs="Times New Roman"/>
          <w:lang w:val="en-US" w:bidi="en-US"/>
          <w:color w:val="111111"/>
          <w:sz w:val="28"/>
          <w:szCs w:val="28"/>
          <w:rtl/>
        </w:rPr>
        <w:t xml:space="preserve">3558.</w:t>
      </w:r>
    </w:p>
    <w:p>
      <w:pPr>
        <w:pStyle w:val="BookText"/>
      </w:pPr>
      <w:r>
        <w:rPr>
          <w:rFonts w:ascii="IRNazanin" w:hAnsi="IRNazanin" w:eastAsia="IRNazanin" w:cs="IRNazanin"/>
          <w:lang w:bidi="fa-IR"/>
          <w:color w:val="111111"/>
          <w:sz w:val="28"/>
          <w:szCs w:val="28"/>
          <w:rtl/>
        </w:rPr>
        <w:t xml:space="preserve">بغداد؛ دار المخطوطات؛ رقم المخطوط: 15782/1</w:t>
      </w:r>
    </w:p>
    <w:p>
      <w:pPr>
        <w:pStyle w:val="BookText"/>
      </w:pPr>
      <w:r>
        <w:rPr>
          <w:rFonts w:ascii="Amiri" w:hAnsi="Amiri" w:eastAsia="Amiri" w:cs="Amiri"/>
          <w:lang w:bidi="ar-SA"/>
          <w:color w:val="111111"/>
          <w:sz w:val="28"/>
          <w:szCs w:val="28"/>
          <w:rtl/>
        </w:rPr>
        <w:t xml:space="preserve">أوّلها: الحمد لله رب العالمين ... اما بعد هذا كتاب مجموعه ... بلغنا بإسناد صحيح الحديث الأوّل أنه قال: (ص)، من داوم على الصلاة الخمس في الجماعة أعطاه الله تعالى خمس خصال ...</w:t>
      </w:r>
    </w:p>
    <w:p>
      <w:pPr>
        <w:pStyle w:val="BookText"/>
      </w:pPr>
      <w:r>
        <w:rPr>
          <w:rFonts w:ascii="IRNazanin" w:hAnsi="IRNazanin" w:eastAsia="IRNazanin" w:cs="IRNazanin"/>
          <w:lang w:bidi="fa-IR"/>
          <w:color w:val="111111"/>
          <w:sz w:val="28"/>
          <w:szCs w:val="28"/>
          <w:rtl/>
        </w:rPr>
        <w:t xml:space="preserve">کا: مجهول، تا 1285ه-، 7 ص 19 س، 2122سم [دار صدام-ف: حدیث -34]</w:t>
      </w:r>
    </w:p>
    <w:p>
      <w:pPr>
        <w:pStyle w:val="BookText"/>
      </w:pPr>
      <w:r>
        <w:rPr>
          <w:rFonts w:ascii="Times New Roman" w:hAnsi="Times New Roman" w:eastAsia="Times New Roman" w:cs="Times New Roman"/>
          <w:lang w:val="en-US" w:bidi="en-US"/>
          <w:color w:val="111111"/>
          <w:sz w:val="28"/>
          <w:szCs w:val="28"/>
          <w:rtl/>
        </w:rPr>
        <w:t xml:space="preserve">3559.</w:t>
      </w:r>
    </w:p>
    <w:p>
      <w:pPr>
        <w:pStyle w:val="BookText"/>
      </w:pPr>
      <w:r>
        <w:rPr>
          <w:rFonts w:ascii="IRNazanin" w:hAnsi="IRNazanin" w:eastAsia="IRNazanin" w:cs="IRNazanin"/>
          <w:lang w:bidi="fa-IR"/>
          <w:color w:val="111111"/>
          <w:sz w:val="28"/>
          <w:szCs w:val="28"/>
          <w:rtl/>
        </w:rPr>
        <w:t xml:space="preserve">بغداد دار المخطوطات؛ رقم المخطوط دون الرقم</w:t>
      </w:r>
    </w:p>
    <w:p>
      <w:pPr>
        <w:pStyle w:val="BookText"/>
      </w:pPr>
      <w:r>
        <w:rPr>
          <w:rFonts w:ascii="IRNazanin" w:hAnsi="IRNazanin" w:eastAsia="IRNazanin" w:cs="IRNazanin"/>
          <w:lang w:bidi="fa-IR"/>
          <w:color w:val="111111"/>
          <w:sz w:val="28"/>
          <w:szCs w:val="28"/>
          <w:rtl/>
        </w:rPr>
        <w:t xml:space="preserve">کا: مجهول، تا: 1289 ه- ، 24 ص 12 س، 1318سم [دار صدام-ف: حدیث -36]</w:t>
      </w:r>
    </w:p>
    <w:p>
      <w:pPr>
        <w:pStyle w:val="BookText"/>
      </w:pPr>
      <w:r>
        <w:rPr>
          <w:rFonts w:ascii="Times New Roman" w:hAnsi="Times New Roman" w:eastAsia="Times New Roman" w:cs="Times New Roman"/>
          <w:lang w:val="en-US" w:bidi="en-US"/>
          <w:color w:val="111111"/>
          <w:sz w:val="28"/>
          <w:szCs w:val="28"/>
          <w:rtl/>
        </w:rPr>
        <w:t xml:space="preserve">3560.</w:t>
      </w:r>
    </w:p>
    <w:p>
      <w:pPr>
        <w:pStyle w:val="BookText"/>
      </w:pPr>
      <w:r>
        <w:rPr>
          <w:rFonts w:ascii="IRNazanin" w:hAnsi="IRNazanin" w:eastAsia="IRNazanin" w:cs="IRNazanin"/>
          <w:lang w:bidi="fa-IR"/>
          <w:color w:val="111111"/>
          <w:sz w:val="28"/>
          <w:szCs w:val="28"/>
          <w:rtl/>
        </w:rPr>
        <w:t xml:space="preserve">بغداد؛ دار المخطوطات؛ رقم المخطوط: 18762/2</w:t>
      </w:r>
    </w:p>
    <w:p>
      <w:pPr>
        <w:pStyle w:val="BookText"/>
      </w:pPr>
      <w:r>
        <w:rPr>
          <w:rFonts w:ascii="IRNazanin" w:hAnsi="IRNazanin" w:eastAsia="IRNazanin" w:cs="IRNazanin"/>
          <w:lang w:bidi="fa-IR"/>
          <w:color w:val="111111"/>
          <w:sz w:val="28"/>
          <w:szCs w:val="28"/>
          <w:rtl/>
        </w:rPr>
        <w:t xml:space="preserve">کا: مجهول، تا: مجهول 16 ص 18س، 16322سم [دار صدام-ف: حدیث 35]</w:t>
      </w:r>
    </w:p>
    <w:p>
      <w:pPr>
        <w:pStyle w:val="BookText"/>
      </w:pPr>
      <w:r>
        <w:rPr>
          <w:rFonts w:ascii="Times New Roman" w:hAnsi="Times New Roman" w:eastAsia="Times New Roman" w:cs="Times New Roman"/>
          <w:lang w:val="en-US" w:bidi="en-US"/>
          <w:color w:val="111111"/>
          <w:sz w:val="28"/>
          <w:szCs w:val="28"/>
          <w:rtl/>
        </w:rPr>
        <w:t xml:space="preserve">3561.</w:t>
      </w:r>
    </w:p>
    <w:p>
      <w:pPr>
        <w:pStyle w:val="BookText"/>
      </w:pPr>
      <w:r>
        <w:rPr>
          <w:rFonts w:ascii="IRNazanin" w:hAnsi="IRNazanin" w:eastAsia="IRNazanin" w:cs="IRNazanin"/>
          <w:lang w:bidi="fa-IR"/>
          <w:color w:val="111111"/>
          <w:sz w:val="28"/>
          <w:szCs w:val="28"/>
          <w:rtl/>
        </w:rPr>
        <w:t xml:space="preserve">بغداد؛ دار المخطوطات؛ رقم المخطوط: 30478</w:t>
      </w:r>
    </w:p>
    <w:p>
      <w:pPr>
        <w:pStyle w:val="BookText"/>
      </w:pPr>
      <w:r>
        <w:rPr>
          <w:rFonts w:ascii="IRNazanin" w:hAnsi="IRNazanin" w:eastAsia="IRNazanin" w:cs="IRNazanin"/>
          <w:lang w:bidi="fa-IR"/>
          <w:color w:val="111111"/>
          <w:sz w:val="28"/>
          <w:szCs w:val="28"/>
          <w:rtl/>
        </w:rPr>
        <w:t xml:space="preserve">کا: مجهول، تا مجهول؛ 8، ص، 15 س، 2317سم [دار صدام-ف: حدیث -35]
</w:t>
      </w:r>
    </w:p>
    <w:p>
      <w:pPr>
        <w:sectPr>
          <w:footerReference w:type="default" r:id="rId809"/>
          <w:footnotePr>
            <w:numStart w:val="1"/>
            <w:numRestart w:val="eachPage"/>
          </w:footnotePr>
          <w:pgSz w:orient="portrait" w:w="11905.511811023622" w:h="16837.79527559055"/>
          <w:pgMar w:top="1440" w:right="1440" w:bottom="1440" w:left="1440" w:header="720" w:footer="720" w:gutter="0"/>
          <w:cols w:num="1" w:space="720"/>
        </w:sectPr>
      </w:pPr>
    </w:p>
    <w:bookmarkStart w:id="624" w:name="pg7770_70310"/>
    <w:bookmarkEnd w:id="624"/>
    <w:p>
      <w:pPr>
        <w:pStyle w:val="Heading2"/>
      </w:pPr>
      <w:bookmarkStart w:id="2293" w:name="_Toc1621"/>
      <w:r>
        <w:t>أربعون حديثا في الصلاة والتسليم على النبي الكريم / حديث - عربي</w:t>
      </w:r>
      <w:bookmarkEnd w:id="2293"/>
    </w:p>
    <w:p>
      <w:pPr>
        <w:pStyle w:val="BookText"/>
      </w:pPr>
      <w:r>
        <w:rPr>
          <w:rFonts w:ascii="Amiri" w:hAnsi="Amiri" w:eastAsia="Amiri" w:cs="Amiri"/>
          <w:lang w:bidi="ar-SA"/>
          <w:color w:val="111111"/>
          <w:sz w:val="28"/>
          <w:szCs w:val="28"/>
          <w:rtl/>
        </w:rPr>
        <w:t xml:space="preserve">الآثاري، شعبان بن محمّد (765 - 828 ه-)</w:t>
      </w:r>
    </w:p>
    <w:p>
      <w:pPr>
        <w:pStyle w:val="BookText"/>
      </w:pPr>
      <w:r>
        <w:rPr>
          <w:rFonts w:ascii="Times New Roman" w:hAnsi="Times New Roman" w:eastAsia="Times New Roman" w:cs="Times New Roman"/>
          <w:lang w:val="en-US" w:bidi="en-US"/>
          <w:color w:val="111111"/>
          <w:sz w:val="28"/>
          <w:szCs w:val="28"/>
          <w:rtl/>
        </w:rPr>
        <w:t xml:space="preserve">3562.</w:t>
      </w:r>
    </w:p>
    <w:p>
      <w:pPr>
        <w:pStyle w:val="BookText"/>
      </w:pPr>
      <w:r>
        <w:rPr>
          <w:rFonts w:ascii="Amiri" w:hAnsi="Amiri" w:eastAsia="Amiri" w:cs="Amiri"/>
          <w:lang w:bidi="ar-SA"/>
          <w:color w:val="111111"/>
          <w:sz w:val="28"/>
          <w:szCs w:val="28"/>
          <w:rtl/>
        </w:rPr>
        <w:t xml:space="preserve">بغداد؛ مكتبة الأوقاف العامة؛ رقم المخطوط : 2784/16 أوّلها: الحمد لله على الخير الكثير ...</w:t>
      </w:r>
    </w:p>
    <w:p>
      <w:pPr>
        <w:pStyle w:val="BookText"/>
      </w:pPr>
      <w:r>
        <w:rPr>
          <w:rFonts w:ascii="IRNazanin" w:hAnsi="IRNazanin" w:eastAsia="IRNazanin" w:cs="IRNazanin"/>
          <w:lang w:bidi="fa-IR"/>
          <w:color w:val="111111"/>
          <w:sz w:val="28"/>
          <w:szCs w:val="28"/>
          <w:rtl/>
        </w:rPr>
        <w:t xml:space="preserve">كا: أحمد بن درویش ،الخطیب، تا: مجهول، جامع الشيخ معروف الكرخي؛ عق 22*16سم [ف: 1-181]</w:t>
      </w:r>
    </w:p>
    <w:p>
      <w:pPr>
        <w:pStyle w:val="BookText"/>
      </w:pPr>
      <w:r>
        <w:rPr>
          <w:rFonts w:ascii="Amiri" w:hAnsi="Amiri" w:eastAsia="Amiri" w:cs="Amiri"/>
          <w:lang w:bidi="ar-SA"/>
          <w:color w:val="111111"/>
          <w:sz w:val="28"/>
          <w:szCs w:val="28"/>
          <w:rtl/>
        </w:rPr>
        <w:t xml:space="preserve">الأربعون حديثاً في العفو والغفران &gt; الأربعون حديثاً</w:t>
      </w:r>
    </w:p>
    <w:p>
      <w:pPr>
        <w:pStyle w:val="BookText"/>
      </w:pPr>
      <w:r>
        <w:rPr>
          <w:rFonts w:ascii="Amiri" w:hAnsi="Amiri" w:eastAsia="Amiri" w:cs="Amiri"/>
          <w:lang w:bidi="ar-SA"/>
          <w:color w:val="111111"/>
          <w:sz w:val="28"/>
          <w:szCs w:val="28"/>
          <w:rtl/>
        </w:rPr>
        <w:t xml:space="preserve">الأربعون حديثا في فضائل النكاح &gt; رفع الجناح وخفض الجناح بأربعين حديثاً في باب النكاح</w:t>
      </w:r>
    </w:p>
    <w:p>
      <w:pPr>
        <w:pStyle w:val="Heading2"/>
      </w:pPr>
      <w:bookmarkStart w:id="2294" w:name="_Toc1622"/>
      <w:r>
        <w:t>الأربعون حديثاً في فضائل أمير المؤمنين / حديث - عربي الاسدي ،الجزائري، محمّد صادق بن محمّد ( - القرن 11 ه- )</w:t>
      </w:r>
      <w:bookmarkEnd w:id="2294"/>
    </w:p>
    <w:p>
      <w:pPr>
        <w:pStyle w:val="BookText"/>
      </w:pPr>
      <w:r>
        <w:rPr>
          <w:rFonts w:ascii="Amiri" w:hAnsi="Amiri" w:eastAsia="Amiri" w:cs="Amiri"/>
          <w:lang w:bidi="ar-SA"/>
          <w:color w:val="111111"/>
          <w:sz w:val="28"/>
          <w:szCs w:val="28"/>
          <w:rtl/>
        </w:rPr>
        <w:t xml:space="preserve">تاريخ التأليف: 1082ه-</w:t>
      </w:r>
    </w:p>
    <w:p>
      <w:pPr>
        <w:pStyle w:val="BookText"/>
      </w:pPr>
      <w:r>
        <w:rPr>
          <w:rFonts w:ascii="Amiri" w:hAnsi="Amiri" w:eastAsia="Amiri" w:cs="Amiri"/>
          <w:lang w:bidi="ar-SA"/>
          <w:color w:val="111111"/>
          <w:sz w:val="28"/>
          <w:szCs w:val="28"/>
          <w:rtl/>
        </w:rPr>
        <w:t xml:space="preserve">أوّله: الحمد لله الذي بعث محمدا صلى الله على وآله وسلّم بولاية علي بن أبي طالب وأولاده .. وبعد لما نظرت ما روي عن النبي صلى الله عليه وآله أنّ ذكر علي عبادة، والنظر إلى علي (ع) ،عبادة، أحببت أن أجمع أربعين حديثاً في فضائله من كتب الجمهور مع كونها حجّة عليهم</w:t>
      </w:r>
    </w:p>
    <w:p>
      <w:pPr>
        <w:pStyle w:val="BookText"/>
      </w:pPr>
      <w:r>
        <w:rPr>
          <w:rFonts w:ascii="Amiri" w:hAnsi="Amiri" w:eastAsia="Amiri" w:cs="Amiri"/>
          <w:lang w:bidi="ar-SA"/>
          <w:color w:val="111111"/>
          <w:sz w:val="28"/>
          <w:szCs w:val="28"/>
          <w:rtl/>
        </w:rPr>
        <w:t xml:space="preserve">3563 . النجف الأشرف؛ مكتبة محمّد علي الاوردبادي؛ رقم المخطوط: 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1090ه-، رآها الشيخ آقا بزرگ الطهراني [ تراثنا: س24 ش 3 و 4-214]</w:t>
      </w:r>
    </w:p>
    <w:p>
      <w:pPr>
        <w:pStyle w:val="BookText"/>
      </w:pPr>
      <w:r>
        <w:rPr>
          <w:rFonts w:ascii="Times New Roman" w:hAnsi="Times New Roman" w:eastAsia="Times New Roman" w:cs="Times New Roman"/>
          <w:lang w:val="en-US" w:bidi="en-US"/>
          <w:color w:val="111111"/>
          <w:sz w:val="28"/>
          <w:szCs w:val="28"/>
          <w:rtl/>
        </w:rPr>
        <w:t xml:space="preserve">3564.</w:t>
      </w:r>
    </w:p>
    <w:p>
      <w:pPr>
        <w:pStyle w:val="BookText"/>
      </w:pPr>
      <w:r>
        <w:rPr>
          <w:rFonts w:ascii="Amiri" w:hAnsi="Amiri" w:eastAsia="Amiri" w:cs="Amiri"/>
          <w:lang w:bidi="ar-SA"/>
          <w:color w:val="111111"/>
          <w:sz w:val="28"/>
          <w:szCs w:val="28"/>
          <w:rtl/>
        </w:rPr>
        <w:t xml:space="preserve">النجف الأشرف؛ مكتبة السيد محمد صادق بحر العلوم؛ رقم المخطوط: 80/1</w:t>
      </w:r>
    </w:p>
    <w:p>
      <w:pPr>
        <w:pStyle w:val="BookText"/>
      </w:pPr>
      <w:r>
        <w:rPr>
          <w:rFonts w:ascii="IRNazanin" w:hAnsi="IRNazanin" w:eastAsia="IRNazanin" w:cs="IRNazanin"/>
          <w:lang w:bidi="fa-IR"/>
          <w:color w:val="111111"/>
          <w:sz w:val="28"/>
          <w:szCs w:val="28"/>
          <w:rtl/>
        </w:rPr>
        <w:t xml:space="preserve">أوّلها: مطابق آخرها: كمال صدق و محبت ببین نه نقص گناه * که هرکه بی هنر افتد نظر به عیب کند قد تمّ وكمل بيد أقل الخليقة محمّد الجزائري الاسدي ساكن شيراز وأنا مؤلفه وتاريخ تأليفه كان: «أتمّ الأربعين في إكمال الدين 1082» وتاريخ نسخ هذه النسخة في شهر جمادى الاخرة سنة تسعين بعد الألف.</w:t>
      </w:r>
    </w:p>
    <w:p>
      <w:pPr>
        <w:pStyle w:val="BookText"/>
      </w:pPr>
      <w:r>
        <w:rPr>
          <w:rFonts w:ascii="Amiri" w:hAnsi="Amiri" w:eastAsia="Amiri" w:cs="Amiri"/>
          <w:lang w:bidi="ar-SA"/>
          <w:color w:val="111111"/>
          <w:sz w:val="28"/>
          <w:szCs w:val="28"/>
          <w:rtl/>
        </w:rPr>
        <w:t xml:space="preserve">كا: السيد محمّد صادق بحر العلوم، تا: 17 رمضان 1360ه-، 40ق، 19س، 2117سم [ف: 133]
</w:t>
      </w:r>
    </w:p>
    <w:p>
      <w:pPr>
        <w:sectPr>
          <w:footerReference w:type="default" r:id="rId810"/>
          <w:footnotePr>
            <w:numStart w:val="1"/>
            <w:numRestart w:val="eachPage"/>
          </w:footnotePr>
          <w:pgSz w:orient="portrait" w:w="11905.511811023622" w:h="16837.79527559055"/>
          <w:pgMar w:top="1440" w:right="1440" w:bottom="1440" w:left="1440" w:header="720" w:footer="720" w:gutter="0"/>
          <w:cols w:num="1" w:space="720"/>
        </w:sectPr>
      </w:pPr>
    </w:p>
    <w:bookmarkStart w:id="625" w:name="pg7770_70311"/>
    <w:bookmarkEnd w:id="625"/>
    <w:p>
      <w:pPr>
        <w:pStyle w:val="BookText"/>
      </w:pPr>
      <w:r>
        <w:rPr>
          <w:rFonts w:ascii="Times New Roman" w:hAnsi="Times New Roman" w:eastAsia="Times New Roman" w:cs="Times New Roman"/>
          <w:lang w:val="en-US" w:bidi="en-US"/>
          <w:color w:val="111111"/>
          <w:sz w:val="28"/>
          <w:szCs w:val="28"/>
          <w:rtl/>
        </w:rPr>
        <w:t xml:space="preserve">3565.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57/14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محمّد بن طاهر السماوي، تا: 5 رجب 1362ه-، النجف الأشرف؛ 33ص، 24س، 12*19/5سم [ف: 1-52]</w:t>
      </w:r>
    </w:p>
    <w:p>
      <w:pPr>
        <w:pStyle w:val="BookText"/>
      </w:pPr>
      <w:r>
        <w:rPr>
          <w:rFonts w:ascii="Amiri" w:hAnsi="Amiri" w:eastAsia="Amiri" w:cs="Amiri"/>
          <w:lang w:bidi="ar-SA"/>
          <w:color w:val="111111"/>
          <w:sz w:val="28"/>
          <w:szCs w:val="28"/>
          <w:rtl/>
        </w:rPr>
        <w:t xml:space="preserve">الأربعون حديثاً في فضائل علي (ع) &gt; كشف النقاب في فضائل ابوتراب</w:t>
      </w:r>
    </w:p>
    <w:p>
      <w:pPr>
        <w:pStyle w:val="Heading2"/>
      </w:pPr>
      <w:bookmarkStart w:id="2295" w:name="_Toc1623"/>
      <w:r>
        <w:t>الأربعون حديثاً في فضائل علي (ع) / حديث - عربي</w:t>
      </w:r>
      <w:bookmarkEnd w:id="2295"/>
    </w:p>
    <w:p>
      <w:pPr>
        <w:pStyle w:val="BookText"/>
      </w:pPr>
      <w:r>
        <w:rPr>
          <w:rFonts w:ascii="Amiri" w:hAnsi="Amiri" w:eastAsia="Amiri" w:cs="Amiri"/>
          <w:lang w:bidi="ar-SA"/>
          <w:color w:val="111111"/>
          <w:sz w:val="28"/>
          <w:szCs w:val="28"/>
          <w:rtl/>
        </w:rPr>
        <w:t xml:space="preserve">الجمال الحسيني، عطاء الله بن فضل الله ( - 930؟ ه- )</w:t>
      </w:r>
    </w:p>
    <w:p>
      <w:pPr>
        <w:pStyle w:val="BookText"/>
      </w:pPr>
      <w:r>
        <w:rPr>
          <w:rFonts w:ascii="Amiri" w:hAnsi="Amiri" w:eastAsia="Amiri" w:cs="Amiri"/>
          <w:lang w:bidi="ar-SA"/>
          <w:color w:val="111111"/>
          <w:sz w:val="28"/>
          <w:szCs w:val="28"/>
          <w:rtl/>
        </w:rPr>
        <w:t xml:space="preserve">أوّله: البسملة. الحمد لله شكراً لا شريك له ... الباقي بلا أمد وبعد فيقول الفقير أي الله الغني عطاء الله عطاء الله بن فضل الله ... هذه أربعون حديثا في مناقب أمير المومنين</w:t>
      </w:r>
    </w:p>
    <w:p>
      <w:pPr>
        <w:pStyle w:val="BookText"/>
      </w:pPr>
      <w:r>
        <w:rPr>
          <w:rFonts w:ascii="Amiri" w:hAnsi="Amiri" w:eastAsia="Amiri" w:cs="Amiri"/>
          <w:lang w:bidi="ar-SA"/>
          <w:color w:val="111111"/>
          <w:sz w:val="28"/>
          <w:szCs w:val="28"/>
          <w:rtl/>
        </w:rPr>
        <w:t xml:space="preserve">آخره: والان أختم هذه الأربعين بايراد حديث ... من فضائل اميرالمومنين روي عن ... أن الله جعل الأرض على فضائل لا يحصى كثرة ... سيد الأولياء زوج البتول هذا آخر ما قصدت إيراده [فنخا :2 961959 13) نسخة]</w:t>
      </w:r>
    </w:p>
    <w:p>
      <w:pPr>
        <w:pStyle w:val="BookText"/>
      </w:pPr>
      <w:r>
        <w:rPr>
          <w:rFonts w:ascii="Times New Roman" w:hAnsi="Times New Roman" w:eastAsia="Times New Roman" w:cs="Times New Roman"/>
          <w:lang w:val="en-US" w:bidi="en-US"/>
          <w:color w:val="111111"/>
          <w:sz w:val="28"/>
          <w:szCs w:val="28"/>
          <w:rtl/>
        </w:rPr>
        <w:t xml:space="preserve">3566.</w:t>
      </w:r>
    </w:p>
    <w:p>
      <w:pPr>
        <w:pStyle w:val="BookText"/>
      </w:pPr>
      <w:r>
        <w:rPr>
          <w:rFonts w:ascii="IRNazanin" w:hAnsi="IRNazanin" w:eastAsia="IRNazanin" w:cs="IRNazanin"/>
          <w:lang w:bidi="fa-IR"/>
          <w:color w:val="111111"/>
          <w:sz w:val="28"/>
          <w:szCs w:val="28"/>
          <w:rtl/>
        </w:rPr>
        <w:t xml:space="preserve">بغداد؛ دار المخطوطات؛ رقم المخطوط: 22695/3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القرن 11ه-، 58 ص 2 س، 1320سم [دار صدام-ف: حدیث 39]</w:t>
      </w:r>
    </w:p>
    <w:p>
      <w:pPr>
        <w:pStyle w:val="BookText"/>
      </w:pPr>
      <w:r>
        <w:rPr>
          <w:rFonts w:ascii="Amiri" w:hAnsi="Amiri" w:eastAsia="Amiri" w:cs="Amiri"/>
          <w:lang w:bidi="ar-SA"/>
          <w:color w:val="111111"/>
          <w:sz w:val="28"/>
          <w:szCs w:val="28"/>
          <w:rtl/>
        </w:rPr>
        <w:t xml:space="preserve">أربعون حديثا في فضائل عمر &gt; الغرر في فضائل عمر</w:t>
      </w:r>
    </w:p>
    <w:p>
      <w:pPr>
        <w:pStyle w:val="Heading2"/>
      </w:pPr>
      <w:bookmarkStart w:id="2296" w:name="_Toc1624"/>
      <w:r>
        <w:t>الأربعون حديثاً في فضل الجهاد والمجاهدين / حديث - عربي ،المنذري عبد العظيم بن عبد القوي (581 - 656 ه- )</w:t>
      </w:r>
      <w:bookmarkEnd w:id="2296"/>
    </w:p>
    <w:p>
      <w:pPr>
        <w:pStyle w:val="BookText"/>
      </w:pPr>
      <w:r>
        <w:rPr>
          <w:rFonts w:ascii="IRNazanin" w:hAnsi="IRNazanin" w:eastAsia="IRNazanin" w:cs="IRNazanin"/>
          <w:lang w:bidi="fa-IR"/>
          <w:color w:val="111111"/>
          <w:sz w:val="28"/>
          <w:szCs w:val="28"/>
          <w:rtl/>
        </w:rPr>
        <w:t xml:space="preserve">3567 بغداد؛ دار المخطوطات؛ رقم المخطوط: 33332/2</w:t>
      </w:r>
    </w:p>
    <w:p>
      <w:pPr>
        <w:pStyle w:val="BookText"/>
      </w:pPr>
      <w:r>
        <w:rPr>
          <w:rFonts w:ascii="Amiri" w:hAnsi="Amiri" w:eastAsia="Amiri" w:cs="Amiri"/>
          <w:lang w:bidi="ar-SA"/>
          <w:color w:val="111111"/>
          <w:sz w:val="28"/>
          <w:szCs w:val="28"/>
          <w:rtl/>
        </w:rPr>
        <w:t xml:space="preserve">أوّلها: الحمد لله رافع منار الدين وقاطع الكفرة والملحدين أحمده وبه استعين ...</w:t>
      </w:r>
    </w:p>
    <w:p>
      <w:pPr>
        <w:pStyle w:val="BookText"/>
      </w:pPr>
      <w:r>
        <w:rPr>
          <w:rFonts w:ascii="Amiri" w:hAnsi="Amiri" w:eastAsia="Amiri" w:cs="Amiri"/>
          <w:lang w:bidi="ar-SA"/>
          <w:color w:val="111111"/>
          <w:sz w:val="28"/>
          <w:szCs w:val="28"/>
          <w:rtl/>
        </w:rPr>
        <w:t xml:space="preserve">فقد رغب إلى بعض من أرغب في إجابته من المريدين في أحاديث محذوفة الأسانيد ... في فضل الجهاد والمجاهدين ...</w:t>
      </w:r>
    </w:p>
    <w:p>
      <w:pPr>
        <w:pStyle w:val="BookText"/>
      </w:pPr>
      <w:r>
        <w:rPr>
          <w:rFonts w:ascii="IRNazanin" w:hAnsi="IRNazanin" w:eastAsia="IRNazanin" w:cs="IRNazanin"/>
          <w:lang w:bidi="fa-IR"/>
          <w:color w:val="111111"/>
          <w:sz w:val="28"/>
          <w:szCs w:val="28"/>
          <w:rtl/>
        </w:rPr>
        <w:t xml:space="preserve">کا: مجهول، تا: القرن 10ه-، 24 ص 10س، 1318سم [دار صدام-ف: حدیث 37]
</w:t>
      </w:r>
    </w:p>
    <w:p>
      <w:pPr>
        <w:sectPr>
          <w:footerReference w:type="default" r:id="rId811"/>
          <w:footnotePr>
            <w:numStart w:val="1"/>
            <w:numRestart w:val="eachPage"/>
          </w:footnotePr>
          <w:pgSz w:orient="portrait" w:w="11905.511811023622" w:h="16837.79527559055"/>
          <w:pgMar w:top="1440" w:right="1440" w:bottom="1440" w:left="1440" w:header="720" w:footer="720" w:gutter="0"/>
          <w:cols w:num="1" w:space="720"/>
        </w:sectPr>
      </w:pPr>
    </w:p>
    <w:bookmarkStart w:id="626" w:name="pg7770_70312"/>
    <w:bookmarkEnd w:id="626"/>
    <w:p>
      <w:pPr>
        <w:pStyle w:val="Heading2"/>
      </w:pPr>
      <w:bookmarkStart w:id="2297" w:name="_Toc1625"/>
      <w:r>
        <w:t>الأربعون حديثاً في فضل العلم / حديث - عربي</w:t>
      </w:r>
      <w:bookmarkEnd w:id="2297"/>
    </w:p>
    <w:p>
      <w:pPr>
        <w:pStyle w:val="BookText"/>
      </w:pPr>
      <w:r>
        <w:rPr>
          <w:rFonts w:ascii="Amiri" w:hAnsi="Amiri" w:eastAsia="Amiri" w:cs="Amiri"/>
          <w:lang w:bidi="ar-SA"/>
          <w:color w:val="111111"/>
          <w:sz w:val="28"/>
          <w:szCs w:val="28"/>
          <w:rtl/>
        </w:rPr>
        <w:t xml:space="preserve">المنذري، عبد العظيم بن عبد القوي (581 - 656 ه-)</w:t>
      </w:r>
    </w:p>
    <w:p>
      <w:pPr>
        <w:pStyle w:val="BookText"/>
      </w:pPr>
      <w:r>
        <w:rPr>
          <w:rFonts w:ascii="Amiri" w:hAnsi="Amiri" w:eastAsia="Amiri" w:cs="Amiri"/>
          <w:lang w:bidi="ar-SA"/>
          <w:color w:val="111111"/>
          <w:sz w:val="28"/>
          <w:szCs w:val="28"/>
          <w:rtl/>
        </w:rPr>
        <w:t xml:space="preserve">أوّله: الحمد لله رب العالمين والعاقبة ... وآله وصحبه أجمعين الحديث الأوّل عن عبد الله عباس رض أنه قال قال رسول الله صلى الله عليه وسلم من حفظ من أمتي حديثا واحدا كان له أجر عدد سبعين نبيا صديقا</w:t>
      </w:r>
    </w:p>
    <w:p>
      <w:pPr>
        <w:pStyle w:val="BookText"/>
      </w:pPr>
      <w:r>
        <w:rPr>
          <w:rFonts w:ascii="Amiri" w:hAnsi="Amiri" w:eastAsia="Amiri" w:cs="Amiri"/>
          <w:lang w:bidi="ar-SA"/>
          <w:color w:val="111111"/>
          <w:sz w:val="28"/>
          <w:szCs w:val="28"/>
          <w:rtl/>
        </w:rPr>
        <w:t xml:space="preserve">آخره: الحديث الأربعون عن جابر بن سمرة رض قال قال رسول الله صلى الله عليه وسلم من حفظ أربعين حديثا بعد موتي ... ومن جلس ساعة في مذاكرة العلم فهو رفيقي في الجنة. [فنخا 2: 964] 3568. بغداد مكتبة الأوقاف العامة؛ رقم المخطوط : 7162/11 أوّلها قال الشيخ ... الحمد لله رب العالمين والعاقبة للمتقين ...</w:t>
      </w:r>
    </w:p>
    <w:p>
      <w:pPr>
        <w:pStyle w:val="BookText"/>
      </w:pPr>
      <w:r>
        <w:rPr>
          <w:rFonts w:ascii="IRNazanin" w:hAnsi="IRNazanin" w:eastAsia="IRNazanin" w:cs="IRNazanin"/>
          <w:lang w:bidi="fa-IR"/>
          <w:color w:val="111111"/>
          <w:sz w:val="28"/>
          <w:szCs w:val="28"/>
          <w:rtl/>
        </w:rPr>
        <w:t xml:space="preserve">کا: مجهول، تا: مجهول؛ ق، 1621سم [ف: 1-180]</w:t>
      </w:r>
    </w:p>
    <w:p>
      <w:pPr>
        <w:pStyle w:val="Heading2"/>
      </w:pPr>
      <w:bookmarkStart w:id="2298" w:name="_Toc1626"/>
      <w:r>
        <w:t>أربعون حديثاً في فضل العلم / حديث - عربي</w:t>
      </w:r>
      <w:bookmarkEnd w:id="2298"/>
    </w:p>
    <w:p>
      <w:pPr>
        <w:pStyle w:val="BookText"/>
      </w:pPr>
      <w:r>
        <w:rPr>
          <w:rFonts w:ascii="Times New Roman" w:hAnsi="Times New Roman" w:eastAsia="Times New Roman" w:cs="Times New Roman"/>
          <w:lang w:val="en-US" w:bidi="en-US"/>
          <w:color w:val="111111"/>
          <w:sz w:val="28"/>
          <w:szCs w:val="28"/>
          <w:rtl/>
        </w:rPr>
        <w:t xml:space="preserve">3569.</w:t>
      </w:r>
    </w:p>
    <w:p>
      <w:pPr>
        <w:pStyle w:val="BookText"/>
      </w:pPr>
      <w:r>
        <w:rPr>
          <w:rFonts w:ascii="IRNazanin" w:hAnsi="IRNazanin" w:eastAsia="IRNazanin" w:cs="IRNazanin"/>
          <w:lang w:bidi="fa-IR"/>
          <w:color w:val="111111"/>
          <w:sz w:val="28"/>
          <w:szCs w:val="28"/>
          <w:rtl/>
        </w:rPr>
        <w:t xml:space="preserve">بغداد؛ دار المخطوطات؛ رقم المخطوط : 19335</w:t>
      </w:r>
    </w:p>
    <w:p>
      <w:pPr>
        <w:pStyle w:val="BookText"/>
      </w:pPr>
      <w:r>
        <w:rPr>
          <w:rFonts w:ascii="Amiri" w:hAnsi="Amiri" w:eastAsia="Amiri" w:cs="Amiri"/>
          <w:lang w:bidi="ar-SA"/>
          <w:color w:val="111111"/>
          <w:sz w:val="28"/>
          <w:szCs w:val="28"/>
          <w:rtl/>
        </w:rPr>
        <w:t xml:space="preserve">أوّلها: قال رسول الله: أيما امرأة أعانت زوجها في طلب العلم، كانت معي في الجنة ...</w:t>
      </w:r>
    </w:p>
    <w:p>
      <w:pPr>
        <w:pStyle w:val="BookText"/>
      </w:pPr>
      <w:r>
        <w:rPr>
          <w:rFonts w:ascii="IRNazanin" w:hAnsi="IRNazanin" w:eastAsia="IRNazanin" w:cs="IRNazanin"/>
          <w:lang w:bidi="fa-IR"/>
          <w:color w:val="111111"/>
          <w:sz w:val="28"/>
          <w:szCs w:val="28"/>
          <w:rtl/>
        </w:rPr>
        <w:t xml:space="preserve">کا: یوسف بن سعد، تا 1194 ه- ،20 ص، 18س ، 16/5/23سم [دار صدام-ف: حدیث - 36]</w:t>
      </w:r>
    </w:p>
    <w:p>
      <w:pPr>
        <w:pStyle w:val="Heading2"/>
      </w:pPr>
      <w:bookmarkStart w:id="2299" w:name="_Toc1627"/>
      <w:r>
        <w:t>الأربعون حديثاً في فضل الفقراء وأهل التصوف = أربعين خويشاوند / حديث - عربي</w:t>
      </w:r>
      <w:bookmarkEnd w:id="2299"/>
    </w:p>
    <w:p>
      <w:pPr>
        <w:pStyle w:val="BookText"/>
      </w:pPr>
      <w:r>
        <w:rPr>
          <w:rFonts w:ascii="Amiri" w:hAnsi="Amiri" w:eastAsia="Amiri" w:cs="Amiri"/>
          <w:lang w:bidi="ar-SA"/>
          <w:color w:val="111111"/>
          <w:sz w:val="28"/>
          <w:szCs w:val="28"/>
          <w:rtl/>
        </w:rPr>
        <w:t xml:space="preserve">الطوسي، أحمد بن حسين ( - القرن 5 ه-)</w:t>
      </w:r>
    </w:p>
    <w:p>
      <w:pPr>
        <w:pStyle w:val="BookText"/>
      </w:pPr>
      <w:r>
        <w:rPr>
          <w:rFonts w:ascii="Times New Roman" w:hAnsi="Times New Roman" w:eastAsia="Times New Roman" w:cs="Times New Roman"/>
          <w:lang w:val="en-US" w:bidi="en-US"/>
          <w:color w:val="111111"/>
          <w:sz w:val="28"/>
          <w:szCs w:val="28"/>
          <w:rtl/>
        </w:rPr>
        <w:t xml:space="preserve">3570.</w:t>
      </w:r>
    </w:p>
    <w:p>
      <w:pPr>
        <w:pStyle w:val="BookText"/>
      </w:pPr>
      <w:r>
        <w:rPr>
          <w:rFonts w:ascii="Amiri" w:hAnsi="Amiri" w:eastAsia="Amiri" w:cs="Amiri"/>
          <w:lang w:bidi="ar-SA"/>
          <w:color w:val="111111"/>
          <w:sz w:val="28"/>
          <w:szCs w:val="28"/>
          <w:rtl/>
        </w:rPr>
        <w:t xml:space="preserve">البصرة ؛ جامعة البصرة (المكتبة المركزية؛ رقم المخطوط : 401/4</w:t>
      </w:r>
    </w:p>
    <w:p>
      <w:pPr>
        <w:pStyle w:val="BookText"/>
      </w:pPr>
      <w:r>
        <w:rPr>
          <w:rFonts w:ascii="Amiri" w:hAnsi="Amiri" w:eastAsia="Amiri" w:cs="Amiri"/>
          <w:lang w:bidi="ar-SA"/>
          <w:color w:val="111111"/>
          <w:sz w:val="28"/>
          <w:szCs w:val="28"/>
          <w:rtl/>
        </w:rPr>
        <w:t xml:space="preserve">أوّلها: بعد البسملة، الحمد لله رب العالمين والعاقبة للمتقين ...</w:t>
      </w:r>
    </w:p>
    <w:p>
      <w:pPr>
        <w:pStyle w:val="BookText"/>
      </w:pPr>
      <w:r>
        <w:rPr>
          <w:rFonts w:ascii="IRNazanin" w:hAnsi="IRNazanin" w:eastAsia="IRNazanin" w:cs="IRNazanin"/>
          <w:lang w:bidi="fa-IR"/>
          <w:color w:val="111111"/>
          <w:sz w:val="28"/>
          <w:szCs w:val="28"/>
          <w:rtl/>
        </w:rPr>
        <w:t xml:space="preserve">کا: مجهول، تا: 1218ه-، 11ق، 13س، 10*16سم [المورد: 34-363]
</w:t>
      </w:r>
    </w:p>
    <w:p>
      <w:pPr>
        <w:sectPr>
          <w:footerReference w:type="default" r:id="rId812"/>
          <w:footnotePr>
            <w:numStart w:val="1"/>
            <w:numRestart w:val="eachPage"/>
          </w:footnotePr>
          <w:pgSz w:orient="portrait" w:w="11905.511811023622" w:h="16837.79527559055"/>
          <w:pgMar w:top="1440" w:right="1440" w:bottom="1440" w:left="1440" w:header="720" w:footer="720" w:gutter="0"/>
          <w:cols w:num="1" w:space="720"/>
        </w:sectPr>
      </w:pPr>
    </w:p>
    <w:bookmarkStart w:id="627" w:name="pg7770_70313"/>
    <w:bookmarkEnd w:id="627"/>
    <w:p>
      <w:pPr>
        <w:pStyle w:val="BookText"/>
      </w:pPr>
      <w:r>
        <w:rPr>
          <w:rFonts w:ascii="Times New Roman" w:hAnsi="Times New Roman" w:eastAsia="Times New Roman" w:cs="Times New Roman"/>
          <w:lang w:val="en-US" w:bidi="en-US"/>
          <w:color w:val="111111"/>
          <w:sz w:val="28"/>
          <w:szCs w:val="28"/>
          <w:rtl/>
        </w:rPr>
        <w:t xml:space="preserve">3571.</w:t>
      </w:r>
    </w:p>
    <w:p>
      <w:pPr>
        <w:pStyle w:val="BookText"/>
      </w:pPr>
      <w:r>
        <w:rPr>
          <w:rFonts w:ascii="Amiri" w:hAnsi="Amiri" w:eastAsia="Amiri" w:cs="Amiri"/>
          <w:lang w:bidi="ar-SA"/>
          <w:color w:val="111111"/>
          <w:sz w:val="28"/>
          <w:szCs w:val="28"/>
          <w:rtl/>
        </w:rPr>
        <w:t xml:space="preserve">النجف الأشرف؛ مكتبة السيد محمّد صادق بحر العلوم؛ رقم المخطوط: 80/9</w:t>
      </w:r>
    </w:p>
    <w:p>
      <w:pPr>
        <w:pStyle w:val="BookText"/>
      </w:pPr>
      <w:r>
        <w:rPr>
          <w:rFonts w:ascii="Amiri" w:hAnsi="Amiri" w:eastAsia="Amiri" w:cs="Amiri"/>
          <w:lang w:bidi="ar-SA"/>
          <w:color w:val="111111"/>
          <w:sz w:val="28"/>
          <w:szCs w:val="28"/>
          <w:rtl/>
        </w:rPr>
        <w:t xml:space="preserve">أوّلها: الحمد لله وسلام على عبادة الذين اصطفى وصلى الله على نبيه المجتبي ورسوله المصطفى وعلى آله خير الورى وأصحابه نجوم الهدى، أما بعد فهذه أربعون حديثا في فضل الفقراء الصادقين تنبيها للطالبين آخرها: فرجع إليهم وأخبرهم بذلك الحديث إلى آخره، صدق رسول الله وصدق أصحاب رسول الله وصلى الله على خير خلقه محمد وآله وصحبه أجمعين والحمد لله رب العالمين.</w:t>
      </w:r>
    </w:p>
    <w:p>
      <w:pPr>
        <w:pStyle w:val="BookText"/>
      </w:pPr>
      <w:r>
        <w:rPr>
          <w:rFonts w:ascii="Amiri" w:hAnsi="Amiri" w:eastAsia="Amiri" w:cs="Amiri"/>
          <w:lang w:bidi="ar-SA"/>
          <w:color w:val="111111"/>
          <w:sz w:val="28"/>
          <w:szCs w:val="28"/>
          <w:rtl/>
        </w:rPr>
        <w:t xml:space="preserve">كا: السيد محمّد صادق بحر العلوم، تا 26 رجب 1360ه-، 3ق، 19 س، 21417سم [ف: 138]</w:t>
      </w:r>
    </w:p>
    <w:p>
      <w:pPr>
        <w:pStyle w:val="Heading2"/>
      </w:pPr>
      <w:bookmarkStart w:id="2300" w:name="_Toc1628"/>
      <w:r>
        <w:t>الأربعون حديثاً في فضل أمير المؤمنين (ع) / حديث - عربي الشهيد الأوّل، محمّد بن مكي (734 - 786 ه- )</w:t>
      </w:r>
      <w:bookmarkEnd w:id="2300"/>
    </w:p>
    <w:p>
      <w:pPr>
        <w:pStyle w:val="BookText"/>
      </w:pPr>
      <w:r>
        <w:rPr>
          <w:rFonts w:ascii="Times New Roman" w:hAnsi="Times New Roman" w:eastAsia="Times New Roman" w:cs="Times New Roman"/>
          <w:lang w:val="en-US" w:bidi="en-US"/>
          <w:color w:val="111111"/>
          <w:sz w:val="28"/>
          <w:szCs w:val="28"/>
          <w:rtl/>
        </w:rPr>
        <w:t xml:space="preserve">3572.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46</w:t>
      </w:r>
    </w:p>
    <w:p>
      <w:pPr>
        <w:pStyle w:val="BookText"/>
      </w:pPr>
      <w:r>
        <w:rPr>
          <w:rFonts w:ascii="IRNazanin" w:hAnsi="IRNazanin" w:eastAsia="IRNazanin" w:cs="IRNazanin"/>
          <w:lang w:bidi="fa-IR"/>
          <w:color w:val="111111"/>
          <w:sz w:val="28"/>
          <w:szCs w:val="28"/>
          <w:rtl/>
        </w:rPr>
        <w:t xml:space="preserve">کا: مجهول، تا: مجهول [ معجم المخطوطات النجفية: 93]</w:t>
      </w:r>
    </w:p>
    <w:p>
      <w:pPr>
        <w:pStyle w:val="Heading2"/>
      </w:pPr>
      <w:bookmarkStart w:id="2301" w:name="_Toc1629"/>
      <w:r>
        <w:t>الأربعون حديثاً في فضل أمير المؤمنين (ع) / حديث - عربي الهمداني، شير علي ( - القرن 13 ه-)</w:t>
      </w:r>
      <w:bookmarkEnd w:id="2301"/>
    </w:p>
    <w:p>
      <w:pPr>
        <w:pStyle w:val="BookText"/>
      </w:pPr>
      <w:r>
        <w:rPr>
          <w:rFonts w:ascii="Times New Roman" w:hAnsi="Times New Roman" w:eastAsia="Times New Roman" w:cs="Times New Roman"/>
          <w:lang w:val="en-US" w:bidi="en-US"/>
          <w:color w:val="111111"/>
          <w:sz w:val="28"/>
          <w:szCs w:val="28"/>
          <w:rtl/>
        </w:rPr>
        <w:t xml:space="preserve">3573.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46</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93]</w:t>
      </w:r>
    </w:p>
    <w:p>
      <w:pPr>
        <w:pStyle w:val="Heading2"/>
      </w:pPr>
      <w:bookmarkStart w:id="2302" w:name="_Toc1630"/>
      <w:r>
        <w:t>الأربعون حديثاً في فضل أمير المؤمنين (ع) / حديث - عربي 3574 . النجف الأشرف؛ مكتبة الإمام أمير المؤمنين العامة؛ رقم المخطوط: 93</w:t>
      </w:r>
      <w:bookmarkEnd w:id="2302"/>
    </w:p>
    <w:p>
      <w:pPr>
        <w:pStyle w:val="BookText"/>
      </w:pPr>
      <w:r>
        <w:rPr>
          <w:rFonts w:ascii="IRNazanin" w:hAnsi="IRNazanin" w:eastAsia="IRNazanin" w:cs="IRNazanin"/>
          <w:lang w:bidi="fa-IR"/>
          <w:color w:val="111111"/>
          <w:sz w:val="28"/>
          <w:szCs w:val="28"/>
          <w:rtl/>
        </w:rPr>
        <w:t xml:space="preserve">کا: مجهول، تا مجهول [ معجم المخطوطات النجفية 93]
</w:t>
      </w:r>
    </w:p>
    <w:p>
      <w:pPr>
        <w:sectPr>
          <w:footerReference w:type="default" r:id="rId813"/>
          <w:footnotePr>
            <w:numStart w:val="1"/>
            <w:numRestart w:val="eachPage"/>
          </w:footnotePr>
          <w:pgSz w:orient="portrait" w:w="11905.511811023622" w:h="16837.79527559055"/>
          <w:pgMar w:top="1440" w:right="1440" w:bottom="1440" w:left="1440" w:header="720" w:footer="720" w:gutter="0"/>
          <w:cols w:num="1" w:space="720"/>
        </w:sectPr>
      </w:pPr>
    </w:p>
    <w:bookmarkStart w:id="628" w:name="pg7770_70314"/>
    <w:bookmarkEnd w:id="628"/>
    <w:p>
      <w:pPr>
        <w:pStyle w:val="Heading2"/>
      </w:pPr>
      <w:bookmarkStart w:id="2303" w:name="_Toc1631"/>
      <w:r>
        <w:t>أربعون حديثاً في فضل سورة الإخلاص / حديث - عربي الحسيني الارميوني، يوسف بن عبد الله ( - 958 ه-)</w:t>
      </w:r>
      <w:bookmarkEnd w:id="2303"/>
    </w:p>
    <w:p>
      <w:pPr>
        <w:pStyle w:val="BookText"/>
      </w:pPr>
      <w:r>
        <w:rPr>
          <w:rFonts w:ascii="Times New Roman" w:hAnsi="Times New Roman" w:eastAsia="Times New Roman" w:cs="Times New Roman"/>
          <w:lang w:val="en-US" w:bidi="en-US"/>
          <w:color w:val="111111"/>
          <w:sz w:val="28"/>
          <w:szCs w:val="28"/>
          <w:rtl/>
        </w:rPr>
        <w:t xml:space="preserve">3575.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49</w:t>
      </w:r>
    </w:p>
    <w:p>
      <w:pPr>
        <w:pStyle w:val="BookText"/>
      </w:pPr>
      <w:r>
        <w:rPr>
          <w:rFonts w:ascii="IRNazanin" w:hAnsi="IRNazanin" w:eastAsia="IRNazanin" w:cs="IRNazanin"/>
          <w:lang w:bidi="fa-IR"/>
          <w:color w:val="111111"/>
          <w:sz w:val="28"/>
          <w:szCs w:val="28"/>
          <w:rtl/>
        </w:rPr>
        <w:t xml:space="preserve">کا: مراد اوضه باشي تا: 1099ه- [ معجم المخطوطات النجفية: 90]</w:t>
      </w:r>
    </w:p>
    <w:p>
      <w:pPr>
        <w:pStyle w:val="Heading2"/>
      </w:pPr>
      <w:bookmarkStart w:id="2304" w:name="_Toc1632"/>
      <w:r>
        <w:t>أربعون حديثا في قواعد الأحكام الشرعية وفضائل الأعمال والزهد = أربعون حديثا من الصحاح والحسان / حديث - عربي السيوطي، عبد الرحمن بن أبي بكر (849 - 911 ه- )</w:t>
      </w:r>
      <w:bookmarkEnd w:id="2304"/>
    </w:p>
    <w:p>
      <w:pPr>
        <w:pStyle w:val="BookText"/>
      </w:pPr>
      <w:r>
        <w:rPr>
          <w:rFonts w:ascii="Times New Roman" w:hAnsi="Times New Roman" w:eastAsia="Times New Roman" w:cs="Times New Roman"/>
          <w:lang w:val="en-US" w:bidi="en-US"/>
          <w:color w:val="111111"/>
          <w:sz w:val="28"/>
          <w:szCs w:val="28"/>
          <w:rtl/>
        </w:rPr>
        <w:t xml:space="preserve">3576.</w:t>
      </w:r>
    </w:p>
    <w:p>
      <w:pPr>
        <w:pStyle w:val="BookText"/>
      </w:pPr>
      <w:r>
        <w:rPr>
          <w:rFonts w:ascii="Amiri" w:hAnsi="Amiri" w:eastAsia="Amiri" w:cs="Amiri"/>
          <w:lang w:bidi="ar-SA"/>
          <w:color w:val="111111"/>
          <w:sz w:val="28"/>
          <w:szCs w:val="28"/>
          <w:rtl/>
        </w:rPr>
        <w:t xml:space="preserve">كربلاء العتبة العباسية؛ رقم المخطوط : 141/15</w:t>
      </w:r>
    </w:p>
    <w:p>
      <w:pPr>
        <w:pStyle w:val="BookText"/>
      </w:pPr>
      <w:r>
        <w:rPr>
          <w:rFonts w:ascii="Amiri" w:hAnsi="Amiri" w:eastAsia="Amiri" w:cs="Amiri"/>
          <w:lang w:bidi="ar-SA"/>
          <w:color w:val="111111"/>
          <w:sz w:val="28"/>
          <w:szCs w:val="28"/>
          <w:rtl/>
        </w:rPr>
        <w:t xml:space="preserve">أوّلها: انما الاعمال بالنيات (ب)، من أحدث في أمرنا هذا ما ليس منه فهو رد(ج)، بنى الإسلام على خمس: شهادة أن لا إله إلا الله؛ آخرها: إنما الأعمال بخواتيهما (لط) من صلى على واحدة صلى الله عليه عشرا (م)، من كان آخر كلامه لا إله إلا الله دخل الجنة</w:t>
      </w:r>
    </w:p>
    <w:p>
      <w:pPr>
        <w:pStyle w:val="BookText"/>
      </w:pPr>
      <w:r>
        <w:rPr>
          <w:rFonts w:ascii="IRNazanin" w:hAnsi="IRNazanin" w:eastAsia="IRNazanin" w:cs="IRNazanin"/>
          <w:lang w:bidi="fa-IR"/>
          <w:color w:val="111111"/>
          <w:sz w:val="28"/>
          <w:szCs w:val="28"/>
          <w:rtl/>
        </w:rPr>
        <w:t xml:space="preserve">کا: مجهول، تا مجهول؛ 1ق (191-191)، 21س 2012سم [ف: 1-167]</w:t>
      </w:r>
    </w:p>
    <w:p>
      <w:pPr>
        <w:pStyle w:val="Heading2"/>
      </w:pPr>
      <w:bookmarkStart w:id="2305" w:name="_Toc1633"/>
      <w:r>
        <w:t>الأربعون حديثا في مناقب الإمام علي / فضائل والمناقب - عربي وفارسي</w:t>
      </w:r>
      <w:bookmarkEnd w:id="2305"/>
    </w:p>
    <w:p>
      <w:pPr>
        <w:pStyle w:val="BookText"/>
      </w:pPr>
      <w:r>
        <w:rPr>
          <w:rFonts w:ascii="Times New Roman" w:hAnsi="Times New Roman" w:eastAsia="Times New Roman" w:cs="Times New Roman"/>
          <w:lang w:val="en-US" w:bidi="en-US"/>
          <w:color w:val="111111"/>
          <w:sz w:val="28"/>
          <w:szCs w:val="28"/>
          <w:rtl/>
        </w:rPr>
        <w:t xml:space="preserve">3577.</w:t>
      </w:r>
    </w:p>
    <w:p>
      <w:pPr>
        <w:pStyle w:val="BookText"/>
      </w:pPr>
      <w:r>
        <w:rPr>
          <w:rFonts w:ascii="Amiri" w:hAnsi="Amiri" w:eastAsia="Amiri" w:cs="Amiri"/>
          <w:lang w:bidi="ar-SA"/>
          <w:color w:val="111111"/>
          <w:sz w:val="28"/>
          <w:szCs w:val="28"/>
          <w:rtl/>
        </w:rPr>
        <w:t xml:space="preserve">النجف الأشرف ؛ مؤسسة كاشف الغطاء العامة رقم المخطوط : 4008</w:t>
      </w:r>
    </w:p>
    <w:p>
      <w:pPr>
        <w:pStyle w:val="BookText"/>
      </w:pPr>
      <w:r>
        <w:rPr>
          <w:rFonts w:ascii="IRNazanin" w:hAnsi="IRNazanin" w:eastAsia="IRNazanin" w:cs="IRNazanin"/>
          <w:lang w:bidi="fa-IR"/>
          <w:color w:val="111111"/>
          <w:sz w:val="28"/>
          <w:szCs w:val="28"/>
          <w:rtl/>
        </w:rPr>
        <w:t xml:space="preserve">کا: مجهول، تا مجهول؛ 99 ص [ف: 1-36]</w:t>
      </w:r>
    </w:p>
    <w:p>
      <w:pPr>
        <w:pStyle w:val="Heading2"/>
      </w:pPr>
      <w:bookmarkStart w:id="2306" w:name="_Toc1634"/>
      <w:r>
        <w:t>الأربعون حديثاً في مناقب الأئمة (ع) / حديث - عربي</w:t>
      </w:r>
      <w:bookmarkEnd w:id="2306"/>
    </w:p>
    <w:p>
      <w:pPr>
        <w:pStyle w:val="BookText"/>
      </w:pPr>
      <w:r>
        <w:rPr>
          <w:rFonts w:ascii="Amiri" w:hAnsi="Amiri" w:eastAsia="Amiri" w:cs="Amiri"/>
          <w:lang w:bidi="ar-SA"/>
          <w:color w:val="111111"/>
          <w:sz w:val="28"/>
          <w:szCs w:val="28"/>
          <w:rtl/>
        </w:rPr>
        <w:t xml:space="preserve">العاملي عبد الصمد بن محمّد ( - 935 ه- )</w:t>
      </w:r>
    </w:p>
    <w:p>
      <w:pPr>
        <w:pStyle w:val="BookText"/>
      </w:pPr>
      <w:r>
        <w:rPr>
          <w:rFonts w:ascii="Times New Roman" w:hAnsi="Times New Roman" w:eastAsia="Times New Roman" w:cs="Times New Roman"/>
          <w:lang w:val="en-US" w:bidi="en-US"/>
          <w:color w:val="111111"/>
          <w:sz w:val="28"/>
          <w:szCs w:val="28"/>
          <w:rtl/>
        </w:rPr>
        <w:t xml:space="preserve">3578.</w:t>
      </w:r>
    </w:p>
    <w:p>
      <w:pPr>
        <w:pStyle w:val="BookText"/>
      </w:pPr>
      <w:r>
        <w:rPr>
          <w:rFonts w:ascii="Amiri" w:hAnsi="Amiri" w:eastAsia="Amiri" w:cs="Amiri"/>
          <w:lang w:bidi="ar-SA"/>
          <w:color w:val="111111"/>
          <w:sz w:val="28"/>
          <w:szCs w:val="28"/>
          <w:rtl/>
        </w:rPr>
        <w:t xml:space="preserve">النجف الأشرف؛ مكتبة السيد محمّد صادق بحر العلوم؛ رقم المخطوط: 80/4</w:t>
      </w:r>
    </w:p>
    <w:p>
      <w:pPr>
        <w:pStyle w:val="BookText"/>
      </w:pPr>
      <w:r>
        <w:rPr>
          <w:rFonts w:ascii="Amiri" w:hAnsi="Amiri" w:eastAsia="Amiri" w:cs="Amiri"/>
          <w:lang w:bidi="ar-SA"/>
          <w:color w:val="111111"/>
          <w:sz w:val="28"/>
          <w:szCs w:val="28"/>
          <w:rtl/>
        </w:rPr>
        <w:t xml:space="preserve">أوّلها: الحمد لله رب العالمين وصلى الله على محمّد وآله المعصومين وبعد حمد الله على
</w:t>
      </w:r>
    </w:p>
    <w:p>
      <w:pPr>
        <w:sectPr>
          <w:footerReference w:type="default" r:id="rId814"/>
          <w:footnotePr>
            <w:numStart w:val="1"/>
            <w:numRestart w:val="eachPage"/>
          </w:footnotePr>
          <w:pgSz w:orient="portrait" w:w="11905.511811023622" w:h="16837.79527559055"/>
          <w:pgMar w:top="1440" w:right="1440" w:bottom="1440" w:left="1440" w:header="720" w:footer="720" w:gutter="0"/>
          <w:cols w:num="1" w:space="720"/>
        </w:sectPr>
      </w:pPr>
    </w:p>
    <w:bookmarkStart w:id="629" w:name="pg7770_70315"/>
    <w:bookmarkEnd w:id="629"/>
    <w:p>
      <w:pPr>
        <w:pStyle w:val="BookText"/>
      </w:pPr>
      <w:r>
        <w:rPr>
          <w:rFonts w:ascii="Amiri" w:hAnsi="Amiri" w:eastAsia="Amiri" w:cs="Amiri"/>
          <w:lang w:bidi="ar-SA"/>
          <w:color w:val="111111"/>
          <w:sz w:val="28"/>
          <w:szCs w:val="28"/>
          <w:rtl/>
        </w:rPr>
        <w:t xml:space="preserve">جميع النعم والصلاة على نبيه محمّد أفضل العرب والعجم وآله مصابيح الظلم نقول: لمّا كثرت عناية العلماء السالفين بجمع أربعين حديثاً من الأحاديث النبوية؛ آخرها: وأيّدنا في الارتقاء إلى مدارج اليقين بحق نبيّنا محمّد وأئمتنا المعصومين، صلوات الله عليهم أجمعين يا رب العالمين.</w:t>
      </w:r>
    </w:p>
    <w:p>
      <w:pPr>
        <w:pStyle w:val="BookText"/>
      </w:pPr>
      <w:r>
        <w:rPr>
          <w:rFonts w:ascii="Amiri" w:hAnsi="Amiri" w:eastAsia="Amiri" w:cs="Amiri"/>
          <w:lang w:bidi="ar-SA"/>
          <w:color w:val="111111"/>
          <w:sz w:val="28"/>
          <w:szCs w:val="28"/>
          <w:rtl/>
        </w:rPr>
        <w:t xml:space="preserve">كا: السيد محمّد صادق بحر العلوم تا: 3 شعبان 1360ه-، 17ق، 19س، 21417سم [ف: 136]</w:t>
      </w:r>
    </w:p>
    <w:p>
      <w:pPr>
        <w:pStyle w:val="BookText"/>
      </w:pPr>
      <w:r>
        <w:rPr>
          <w:rFonts w:ascii="Times New Roman" w:hAnsi="Times New Roman" w:eastAsia="Times New Roman" w:cs="Times New Roman"/>
          <w:lang w:val="en-US" w:bidi="en-US"/>
          <w:color w:val="111111"/>
          <w:sz w:val="28"/>
          <w:szCs w:val="28"/>
          <w:rtl/>
        </w:rPr>
        <w:t xml:space="preserve">3579.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57/3</w:t>
      </w:r>
    </w:p>
    <w:p>
      <w:pPr>
        <w:pStyle w:val="BookText"/>
      </w:pPr>
      <w:r>
        <w:rPr>
          <w:rFonts w:ascii="IRNazanin" w:hAnsi="IRNazanin" w:eastAsia="IRNazanin" w:cs="IRNazanin"/>
          <w:lang w:bidi="fa-IR"/>
          <w:color w:val="111111"/>
          <w:sz w:val="28"/>
          <w:szCs w:val="28"/>
          <w:rtl/>
        </w:rPr>
        <w:t xml:space="preserve">أوّلها: البسملة، الحمد لله رب العالمين والصلاة والسلام على محمّد وآله المعصومين وبعد حمد الله على جميع النعم والصلوة والسلام عل ينبيه محمّد أفضل العرب والعجم وآله مصابيح الظلم فاقول لما كثرت عناية العلماء السالفين بجمع أربعين حديثاً من الأحاديث النبوية والأخبار الإمام ية بما اشتهر في النقل الصحيح عنهم ؛صلوات الله عليهم؛ آخرها: بقلم الآثم ذي المساوي محمّد ابن الشيخ طاهر السماوي النجفي في النجف في اليوم الثامن عشر من جمادى الثانية في سنة اثنتين وستين وثلاثمائة بعد الألف من هجرة من زانه الله بأحسن وصف حامداً مصلياً مسلماً راجياً دعا الناظرين له کا محمّد بن طاهر السماوي، تا: 18 جمادى الثانية 1362ه-، النجف الأشرف؛ 16ص، 24س ، 19/5سم [ف: 1-48]</w:t>
      </w:r>
    </w:p>
    <w:p>
      <w:pPr>
        <w:pStyle w:val="Heading2"/>
      </w:pPr>
      <w:bookmarkStart w:id="2307" w:name="_Toc1635"/>
      <w:r>
        <w:t>الأربعون حديثاً في مناقب أمير المؤمنين (ع) / حديث - عربي الرازي، محمد بن مسلم ( - القرن 6 ه-)</w:t>
      </w:r>
      <w:bookmarkEnd w:id="2307"/>
    </w:p>
    <w:p>
      <w:pPr>
        <w:pStyle w:val="BookText"/>
      </w:pPr>
      <w:r>
        <w:rPr>
          <w:rFonts w:ascii="Amiri" w:hAnsi="Amiri" w:eastAsia="Amiri" w:cs="Amiri"/>
          <w:lang w:bidi="ar-SA"/>
          <w:color w:val="111111"/>
          <w:sz w:val="28"/>
          <w:szCs w:val="28"/>
          <w:rtl/>
        </w:rPr>
        <w:t xml:space="preserve">3580 . النجف الأشرف؛ مؤسسة كاشف الغطاء العامة؛ رقم المخطوط : 4315</w:t>
      </w:r>
    </w:p>
    <w:p>
      <w:pPr>
        <w:pStyle w:val="BookText"/>
      </w:pPr>
      <w:r>
        <w:rPr>
          <w:rFonts w:ascii="IRNazanin" w:hAnsi="IRNazanin" w:eastAsia="IRNazanin" w:cs="IRNazanin"/>
          <w:lang w:bidi="fa-IR"/>
          <w:color w:val="111111"/>
          <w:sz w:val="28"/>
          <w:szCs w:val="28"/>
          <w:rtl/>
        </w:rPr>
        <w:t xml:space="preserve">ناقص: کا محمّد بن طاهر السماوي، تا 1356 ه- النجف الأشرف؛ 40ص [ف: 1-36]</w:t>
      </w:r>
    </w:p>
    <w:p>
      <w:pPr>
        <w:pStyle w:val="BookText"/>
      </w:pPr>
      <w:r>
        <w:rPr>
          <w:rFonts w:ascii="Times New Roman" w:hAnsi="Times New Roman" w:eastAsia="Times New Roman" w:cs="Times New Roman"/>
          <w:lang w:val="en-US" w:bidi="en-US"/>
          <w:color w:val="111111"/>
          <w:sz w:val="28"/>
          <w:szCs w:val="28"/>
          <w:rtl/>
        </w:rPr>
        <w:t xml:space="preserve">3581.</w:t>
      </w:r>
    </w:p>
    <w:p>
      <w:pPr>
        <w:pStyle w:val="BookText"/>
      </w:pPr>
      <w:r>
        <w:rPr>
          <w:rFonts w:ascii="IRNazanin" w:hAnsi="IRNazanin" w:eastAsia="IRNazanin" w:cs="IRNazanin"/>
          <w:lang w:bidi="fa-IR"/>
          <w:color w:val="111111"/>
          <w:sz w:val="28"/>
          <w:szCs w:val="28"/>
          <w:rtl/>
        </w:rPr>
        <w:t xml:space="preserve">بغداد؛ دار المخطوطات؛ رقم المخطوط: 15029</w:t>
      </w:r>
    </w:p>
    <w:p>
      <w:pPr>
        <w:pStyle w:val="BookText"/>
      </w:pPr>
      <w:r>
        <w:rPr>
          <w:rFonts w:ascii="Amiri" w:hAnsi="Amiri" w:eastAsia="Amiri" w:cs="Amiri"/>
          <w:lang w:bidi="ar-SA"/>
          <w:color w:val="111111"/>
          <w:sz w:val="28"/>
          <w:szCs w:val="28"/>
          <w:rtl/>
        </w:rPr>
        <w:t xml:space="preserve">أوّلها: الحمد لله رب العالمين والصلاة والسلام على محمّد وآله الميامين وصحبه الطاهرين ...</w:t>
      </w:r>
    </w:p>
    <w:p>
      <w:pPr>
        <w:pStyle w:val="BookText"/>
      </w:pPr>
      <w:r>
        <w:rPr>
          <w:rFonts w:ascii="IRNazanin" w:hAnsi="IRNazanin" w:eastAsia="IRNazanin" w:cs="IRNazanin"/>
          <w:lang w:bidi="fa-IR"/>
          <w:color w:val="111111"/>
          <w:sz w:val="28"/>
          <w:szCs w:val="28"/>
          <w:rtl/>
        </w:rPr>
        <w:t xml:space="preserve">في مناقب الإمام علي بن أبي طالب؛ كا محمّد طاهر السماوي، تا: 1356ه-، 37ص، 22 س 22*16سم [دار صدام-ف: حدیث -32] 3582. النجف الأشرف؛ مكتبة السيد محمد صادق بحرالعلوم؛ رقم المخطوط: 80/2
</w:t>
      </w:r>
    </w:p>
    <w:p>
      <w:pPr>
        <w:sectPr>
          <w:footerReference w:type="default" r:id="rId815"/>
          <w:footnotePr>
            <w:numStart w:val="1"/>
            <w:numRestart w:val="eachPage"/>
          </w:footnotePr>
          <w:pgSz w:orient="portrait" w:w="11905.511811023622" w:h="16837.79527559055"/>
          <w:pgMar w:top="1440" w:right="1440" w:bottom="1440" w:left="1440" w:header="720" w:footer="720" w:gutter="0"/>
          <w:cols w:num="1" w:space="720"/>
        </w:sectPr>
      </w:pPr>
    </w:p>
    <w:bookmarkStart w:id="630" w:name="pg7770_70316"/>
    <w:bookmarkEnd w:id="630"/>
    <w:p>
      <w:pPr>
        <w:pStyle w:val="BookText"/>
      </w:pPr>
      <w:r>
        <w:rPr>
          <w:rFonts w:ascii="Amiri" w:hAnsi="Amiri" w:eastAsia="Amiri" w:cs="Amiri"/>
          <w:lang w:bidi="ar-SA"/>
          <w:color w:val="111111"/>
          <w:sz w:val="28"/>
          <w:szCs w:val="28"/>
          <w:rtl/>
        </w:rPr>
        <w:t xml:space="preserve">أوّلها: كتاب فيه الأربعون حديثاً في مناقب أمير المؤمنين علي بن أبي طالب صلوات الله عليه وسلامه أخرجها العبد الضعيف المحتاج إلى عفو الله ورحمته محمد بن أبي الفوارس قال: أخرج الرجال الثقات؛ آخرها وعلى كتب ما يحب محمّد رسول الله وأنا كتبت ما أحب علي ولي الله.</w:t>
      </w:r>
    </w:p>
    <w:p>
      <w:pPr>
        <w:pStyle w:val="BookText"/>
      </w:pPr>
      <w:r>
        <w:rPr>
          <w:rFonts w:ascii="Amiri" w:hAnsi="Amiri" w:eastAsia="Amiri" w:cs="Amiri"/>
          <w:lang w:bidi="ar-SA"/>
          <w:color w:val="111111"/>
          <w:sz w:val="28"/>
          <w:szCs w:val="28"/>
          <w:rtl/>
        </w:rPr>
        <w:t xml:space="preserve">كا: السيد محمد صادق بحر العلوم تا: 26 جمادى الآخرة 1360ه-؛ ناقصة : الوسط؛ 21 ق، 19 س، 2117سم [ف: 134]</w:t>
      </w:r>
    </w:p>
    <w:p>
      <w:pPr>
        <w:pStyle w:val="BookText"/>
      </w:pPr>
      <w:r>
        <w:rPr>
          <w:rFonts w:ascii="Amiri" w:hAnsi="Amiri" w:eastAsia="Amiri" w:cs="Amiri"/>
          <w:lang w:bidi="ar-SA"/>
          <w:color w:val="111111"/>
          <w:sz w:val="28"/>
          <w:szCs w:val="28"/>
          <w:rtl/>
        </w:rPr>
        <w:t xml:space="preserve">الأربعون حديثا قدسياً &gt; الأربعينية القدسية</w:t>
      </w:r>
    </w:p>
    <w:p>
      <w:pPr>
        <w:pStyle w:val="Heading2"/>
      </w:pPr>
      <w:bookmarkStart w:id="2308" w:name="_Toc1636"/>
      <w:r>
        <w:t>أربعون حديث المصطفوية / حديث - عربي</w:t>
      </w:r>
      <w:bookmarkEnd w:id="2308"/>
    </w:p>
    <w:p>
      <w:pPr>
        <w:pStyle w:val="BookText"/>
      </w:pPr>
      <w:r>
        <w:rPr>
          <w:rFonts w:ascii="Amiri" w:hAnsi="Amiri" w:eastAsia="Amiri" w:cs="Amiri"/>
          <w:lang w:bidi="ar-SA"/>
          <w:color w:val="111111"/>
          <w:sz w:val="28"/>
          <w:szCs w:val="28"/>
          <w:rtl/>
        </w:rPr>
        <w:t xml:space="preserve">3583 . النجف الأشرف؛ مكتبة الإمام أمير المؤمنين العامة؛ رقم المخطوط: 46</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90]</w:t>
      </w:r>
    </w:p>
    <w:p>
      <w:pPr>
        <w:pStyle w:val="Heading2"/>
      </w:pPr>
      <w:bookmarkStart w:id="2309" w:name="_Toc1637"/>
      <w:r>
        <w:t>أربعون حديثا مختارا / حديث - عربي</w:t>
      </w:r>
      <w:bookmarkEnd w:id="2309"/>
    </w:p>
    <w:p>
      <w:pPr>
        <w:pStyle w:val="BookText"/>
      </w:pPr>
      <w:r>
        <w:rPr>
          <w:rFonts w:ascii="Amiri" w:hAnsi="Amiri" w:eastAsia="Amiri" w:cs="Amiri"/>
          <w:lang w:bidi="ar-SA"/>
          <w:color w:val="111111"/>
          <w:sz w:val="28"/>
          <w:szCs w:val="28"/>
          <w:rtl/>
        </w:rPr>
        <w:t xml:space="preserve">الدهقساني محمّد بن محمّد ( - 615 ه- )</w:t>
      </w:r>
    </w:p>
    <w:p>
      <w:pPr>
        <w:pStyle w:val="BookText"/>
      </w:pPr>
      <w:r>
        <w:rPr>
          <w:rFonts w:ascii="Times New Roman" w:hAnsi="Times New Roman" w:eastAsia="Times New Roman" w:cs="Times New Roman"/>
          <w:lang w:val="en-US" w:bidi="en-US"/>
          <w:color w:val="111111"/>
          <w:sz w:val="28"/>
          <w:szCs w:val="28"/>
          <w:rtl/>
        </w:rPr>
        <w:t xml:space="preserve">3584.</w:t>
      </w:r>
    </w:p>
    <w:p>
      <w:pPr>
        <w:pStyle w:val="BookText"/>
      </w:pPr>
      <w:r>
        <w:rPr>
          <w:rFonts w:ascii="Amiri" w:hAnsi="Amiri" w:eastAsia="Amiri" w:cs="Amiri"/>
          <w:lang w:bidi="ar-SA"/>
          <w:color w:val="111111"/>
          <w:sz w:val="28"/>
          <w:szCs w:val="28"/>
          <w:rtl/>
        </w:rPr>
        <w:t xml:space="preserve">الموصل؛ مدرسة الحجيات ( في الأوقاف العامة)؛ رقم المخطوط: 22/4/6</w:t>
      </w:r>
    </w:p>
    <w:p>
      <w:pPr>
        <w:pStyle w:val="BookText"/>
      </w:pPr>
      <w:r>
        <w:rPr>
          <w:rFonts w:ascii="IRNazanin" w:hAnsi="IRNazanin" w:eastAsia="IRNazanin" w:cs="IRNazanin"/>
          <w:lang w:bidi="fa-IR"/>
          <w:color w:val="111111"/>
          <w:sz w:val="28"/>
          <w:szCs w:val="28"/>
          <w:rtl/>
        </w:rPr>
        <w:t xml:space="preserve">کا ،مجهول تا مجهول [الأوقاف العامة - الموصل: 3-101] .3585 . الموصل؛ مدرسة الحجيات ( في الأوقاف العامة)؛ رقم المخطوط: 22/92/4</w:t>
      </w:r>
    </w:p>
    <w:p>
      <w:pPr>
        <w:pStyle w:val="BookText"/>
      </w:pPr>
      <w:r>
        <w:rPr>
          <w:rFonts w:ascii="IRNazanin" w:hAnsi="IRNazanin" w:eastAsia="IRNazanin" w:cs="IRNazanin"/>
          <w:lang w:bidi="fa-IR"/>
          <w:color w:val="111111"/>
          <w:sz w:val="28"/>
          <w:szCs w:val="28"/>
          <w:rtl/>
        </w:rPr>
        <w:t xml:space="preserve">کا: مجهول، تا: مجهول [الأوقاف العامة - الموصل: 3-168]</w:t>
      </w:r>
    </w:p>
    <w:p>
      <w:pPr>
        <w:pStyle w:val="Heading2"/>
      </w:pPr>
      <w:bookmarkStart w:id="2310" w:name="_Toc1638"/>
      <w:r>
        <w:t>أربعون حديثا مرويا عن النبي (ص) / حديث - عربي</w:t>
      </w:r>
      <w:bookmarkEnd w:id="2310"/>
    </w:p>
    <w:p>
      <w:pPr>
        <w:pStyle w:val="BookText"/>
      </w:pPr>
      <w:r>
        <w:rPr>
          <w:rFonts w:ascii="Times New Roman" w:hAnsi="Times New Roman" w:eastAsia="Times New Roman" w:cs="Times New Roman"/>
          <w:lang w:val="en-US" w:bidi="en-US"/>
          <w:color w:val="111111"/>
          <w:sz w:val="28"/>
          <w:szCs w:val="28"/>
          <w:rtl/>
        </w:rPr>
        <w:t xml:space="preserve">3586.</w:t>
      </w:r>
    </w:p>
    <w:p>
      <w:pPr>
        <w:pStyle w:val="BookText"/>
      </w:pPr>
      <w:r>
        <w:rPr>
          <w:rFonts w:ascii="Amiri" w:hAnsi="Amiri" w:eastAsia="Amiri" w:cs="Amiri"/>
          <w:lang w:bidi="ar-SA"/>
          <w:color w:val="111111"/>
          <w:sz w:val="28"/>
          <w:szCs w:val="28"/>
          <w:rtl/>
        </w:rPr>
        <w:t xml:space="preserve">البصرة المكتبة العباسية (باش أعيان)؛ رقم المخطوط: 5-93/4</w:t>
      </w:r>
    </w:p>
    <w:p>
      <w:pPr>
        <w:pStyle w:val="BookText"/>
      </w:pPr>
      <w:r>
        <w:rPr>
          <w:rFonts w:ascii="Amiri" w:hAnsi="Amiri" w:eastAsia="Amiri" w:cs="Amiri"/>
          <w:lang w:bidi="ar-SA"/>
          <w:color w:val="111111"/>
          <w:sz w:val="28"/>
          <w:szCs w:val="28"/>
          <w:rtl/>
        </w:rPr>
        <w:t xml:space="preserve">كا: عبد الائمة بن حاج خلف، تا: 1070ه-، 1816سم [ف: 310]
</w:t>
      </w:r>
    </w:p>
    <w:p>
      <w:pPr>
        <w:sectPr>
          <w:footerReference w:type="default" r:id="rId816"/>
          <w:footnotePr>
            <w:numStart w:val="1"/>
            <w:numRestart w:val="eachPage"/>
          </w:footnotePr>
          <w:pgSz w:orient="portrait" w:w="11905.511811023622" w:h="16837.79527559055"/>
          <w:pgMar w:top="1440" w:right="1440" w:bottom="1440" w:left="1440" w:header="720" w:footer="720" w:gutter="0"/>
          <w:cols w:num="1" w:space="720"/>
        </w:sectPr>
      </w:pPr>
    </w:p>
    <w:bookmarkStart w:id="631" w:name="pg7770_70317"/>
    <w:bookmarkEnd w:id="631"/>
    <w:p>
      <w:pPr>
        <w:pStyle w:val="Heading2"/>
      </w:pPr>
      <w:bookmarkStart w:id="2311" w:name="_Toc1639"/>
      <w:r>
        <w:t>الأربعون حديثاً المنتقاة من صحيح مسلم - الأربعون العالية لمسلم على البخاري في صحيحيهما / حديث - عربي</w:t>
      </w:r>
      <w:bookmarkEnd w:id="2311"/>
    </w:p>
    <w:p>
      <w:pPr>
        <w:pStyle w:val="BookText"/>
      </w:pPr>
      <w:r>
        <w:rPr>
          <w:rFonts w:ascii="Amiri" w:hAnsi="Amiri" w:eastAsia="Amiri" w:cs="Amiri"/>
          <w:lang w:bidi="ar-SA"/>
          <w:color w:val="111111"/>
          <w:sz w:val="28"/>
          <w:szCs w:val="28"/>
          <w:rtl/>
        </w:rPr>
        <w:t xml:space="preserve">ابن حجر العسقلاني أحمد بن علي (733 - 852 ه- )</w:t>
      </w:r>
    </w:p>
    <w:p>
      <w:pPr>
        <w:pStyle w:val="BookText"/>
      </w:pPr>
      <w:r>
        <w:rPr>
          <w:rFonts w:ascii="Amiri" w:hAnsi="Amiri" w:eastAsia="Amiri" w:cs="Amiri"/>
          <w:lang w:bidi="ar-SA"/>
          <w:color w:val="111111"/>
          <w:sz w:val="28"/>
          <w:szCs w:val="28"/>
          <w:rtl/>
        </w:rPr>
        <w:t xml:space="preserve">المرتبط: الجامع الصحيح = صحيح البخاري؛ البخاري محمّد بن إسماعيل (256-194ه-)</w:t>
      </w:r>
    </w:p>
    <w:p>
      <w:pPr>
        <w:pStyle w:val="BookText"/>
      </w:pPr>
      <w:r>
        <w:rPr>
          <w:rFonts w:ascii="Amiri" w:hAnsi="Amiri" w:eastAsia="Amiri" w:cs="Amiri"/>
          <w:lang w:bidi="ar-SA"/>
          <w:color w:val="111111"/>
          <w:sz w:val="28"/>
          <w:szCs w:val="28"/>
          <w:rtl/>
        </w:rPr>
        <w:t xml:space="preserve">صحيح مسلم = الجامع الصحيح؛ القشيري النيشابوري، مسلم بن الحجاج (261-204ه-)</w:t>
      </w:r>
    </w:p>
    <w:p>
      <w:pPr>
        <w:pStyle w:val="BookText"/>
      </w:pPr>
      <w:r>
        <w:rPr>
          <w:rFonts w:ascii="Amiri" w:hAnsi="Amiri" w:eastAsia="Amiri" w:cs="Amiri"/>
          <w:lang w:bidi="ar-SA"/>
          <w:color w:val="111111"/>
          <w:sz w:val="28"/>
          <w:szCs w:val="28"/>
          <w:rtl/>
        </w:rPr>
        <w:t xml:space="preserve">طبع تونس 1393 ه- بيروت 1393ه-</w:t>
      </w:r>
    </w:p>
    <w:p>
      <w:pPr>
        <w:pStyle w:val="BookText"/>
      </w:pPr>
      <w:r>
        <w:rPr>
          <w:rFonts w:ascii="Times New Roman" w:hAnsi="Times New Roman" w:eastAsia="Times New Roman" w:cs="Times New Roman"/>
          <w:lang w:val="en-US" w:bidi="en-US"/>
          <w:color w:val="111111"/>
          <w:sz w:val="28"/>
          <w:szCs w:val="28"/>
          <w:rtl/>
        </w:rPr>
        <w:t xml:space="preserve">3587.</w:t>
      </w:r>
    </w:p>
    <w:p>
      <w:pPr>
        <w:pStyle w:val="BookText"/>
      </w:pPr>
      <w:r>
        <w:rPr>
          <w:rFonts w:ascii="IRNazanin" w:hAnsi="IRNazanin" w:eastAsia="IRNazanin" w:cs="IRNazanin"/>
          <w:lang w:bidi="fa-IR"/>
          <w:color w:val="111111"/>
          <w:sz w:val="28"/>
          <w:szCs w:val="28"/>
          <w:rtl/>
        </w:rPr>
        <w:t xml:space="preserve">بغداد؛ دار المخطوطات؛ رقم المخطوط: 11441/2</w:t>
      </w:r>
    </w:p>
    <w:p>
      <w:pPr>
        <w:pStyle w:val="BookText"/>
      </w:pPr>
      <w:r>
        <w:rPr>
          <w:rFonts w:ascii="IRNazanin" w:hAnsi="IRNazanin" w:eastAsia="IRNazanin" w:cs="IRNazanin"/>
          <w:lang w:bidi="fa-IR"/>
          <w:color w:val="111111"/>
          <w:sz w:val="28"/>
          <w:szCs w:val="28"/>
          <w:rtl/>
        </w:rPr>
        <w:t xml:space="preserve">أوّلها: حمداً الله والصلاة والسلام على رسول الله ولا حول ولا قوة إلا بالله ... کا: مجهول، تا القرن 9ه- في اولها إجازة بخط جلال الدين السيوطي (-911ه-) وقراءة لأحمد بن عمر البزاز على ابن طولون مؤرخة سنة 880ه-، 41 ص 15س، 1318سم [دار صدام-ف: حدیث 200]</w:t>
      </w:r>
    </w:p>
    <w:p>
      <w:pPr>
        <w:pStyle w:val="Heading2"/>
      </w:pPr>
      <w:bookmarkStart w:id="2312" w:name="_Toc1640"/>
      <w:r>
        <w:t>أربعون حديثاً من الصحاح / حديث - عربي</w:t>
      </w:r>
      <w:bookmarkEnd w:id="2312"/>
    </w:p>
    <w:p>
      <w:pPr>
        <w:pStyle w:val="BookText"/>
      </w:pPr>
      <w:r>
        <w:rPr>
          <w:rFonts w:ascii="Times New Roman" w:hAnsi="Times New Roman" w:eastAsia="Times New Roman" w:cs="Times New Roman"/>
          <w:lang w:val="en-US" w:bidi="en-US"/>
          <w:color w:val="111111"/>
          <w:sz w:val="28"/>
          <w:szCs w:val="28"/>
          <w:rtl/>
        </w:rPr>
        <w:t xml:space="preserve">3588.</w:t>
      </w:r>
    </w:p>
    <w:p>
      <w:pPr>
        <w:pStyle w:val="BookText"/>
      </w:pPr>
      <w:r>
        <w:rPr>
          <w:rFonts w:ascii="Amiri" w:hAnsi="Amiri" w:eastAsia="Amiri" w:cs="Amiri"/>
          <w:lang w:bidi="ar-SA"/>
          <w:color w:val="111111"/>
          <w:sz w:val="28"/>
          <w:szCs w:val="28"/>
          <w:rtl/>
        </w:rPr>
        <w:t xml:space="preserve">الموصل؛ مدرسة الجامع الكبير النوري (في الأوقاف العامة)؛ رقم المخطوط: 44/6</w:t>
      </w:r>
    </w:p>
    <w:p>
      <w:pPr>
        <w:pStyle w:val="BookText"/>
      </w:pPr>
      <w:r>
        <w:rPr>
          <w:rFonts w:ascii="IRNazanin" w:hAnsi="IRNazanin" w:eastAsia="IRNazanin" w:cs="IRNazanin"/>
          <w:lang w:bidi="fa-IR"/>
          <w:color w:val="111111"/>
          <w:sz w:val="28"/>
          <w:szCs w:val="28"/>
          <w:rtl/>
        </w:rPr>
        <w:t xml:space="preserve">کا: محمّد بن عون ،الدین تا 1158 ق [الأوقاف العامة - الموصل: 2-288]</w:t>
      </w:r>
    </w:p>
    <w:p>
      <w:pPr>
        <w:pStyle w:val="Heading2"/>
      </w:pPr>
      <w:bookmarkStart w:id="2313" w:name="_Toc1641"/>
      <w:r>
        <w:t>أربعون حديثا من الصحاح والحسان &gt; أربعون حديثا في قواعد الأحكام الشرعية وفضائل الأعمال والزهد</w:t>
      </w:r>
      <w:bookmarkEnd w:id="2313"/>
    </w:p>
    <w:p>
      <w:pPr>
        <w:pStyle w:val="Heading2"/>
      </w:pPr>
      <w:bookmarkStart w:id="2314" w:name="_Toc1642"/>
      <w:r>
        <w:t>أربعون حديثا منتقاة من فوائد ابن غيلان / حديث - عربي</w:t>
      </w:r>
      <w:bookmarkEnd w:id="2314"/>
    </w:p>
    <w:p>
      <w:pPr>
        <w:pStyle w:val="BookText"/>
      </w:pPr>
      <w:r>
        <w:rPr>
          <w:rFonts w:ascii="Amiri" w:hAnsi="Amiri" w:eastAsia="Amiri" w:cs="Amiri"/>
          <w:lang w:bidi="ar-SA"/>
          <w:color w:val="111111"/>
          <w:sz w:val="28"/>
          <w:szCs w:val="28"/>
          <w:rtl/>
        </w:rPr>
        <w:t xml:space="preserve">ابن حصين هبة الله بن محمّد ( - 525 ه-)</w:t>
      </w:r>
    </w:p>
    <w:p>
      <w:pPr>
        <w:pStyle w:val="BookText"/>
      </w:pPr>
      <w:r>
        <w:rPr>
          <w:rFonts w:ascii="Times New Roman" w:hAnsi="Times New Roman" w:eastAsia="Times New Roman" w:cs="Times New Roman"/>
          <w:lang w:val="en-US" w:bidi="en-US"/>
          <w:color w:val="111111"/>
          <w:sz w:val="28"/>
          <w:szCs w:val="28"/>
          <w:rtl/>
        </w:rPr>
        <w:t xml:space="preserve">3589.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460/1 مصورة</w:t>
      </w:r>
    </w:p>
    <w:p>
      <w:pPr>
        <w:pStyle w:val="BookText"/>
      </w:pPr>
      <w:r>
        <w:rPr>
          <w:rFonts w:ascii="Amiri" w:hAnsi="Amiri" w:eastAsia="Amiri" w:cs="Amiri"/>
          <w:lang w:bidi="ar-SA"/>
          <w:color w:val="111111"/>
          <w:sz w:val="28"/>
          <w:szCs w:val="28"/>
          <w:rtl/>
        </w:rPr>
        <w:t xml:space="preserve">أوّلها: بسملة، أخبرنا أبو حفص عمر بن محمّد بن معمر بن أحمد بن يحيى بن حبان
</w:t>
      </w:r>
    </w:p>
    <w:p>
      <w:pPr>
        <w:sectPr>
          <w:footerReference w:type="default" r:id="rId817"/>
          <w:footnotePr>
            <w:numStart w:val="1"/>
            <w:numRestart w:val="eachPage"/>
          </w:footnotePr>
          <w:pgSz w:orient="portrait" w:w="11905.511811023622" w:h="16837.79527559055"/>
          <w:pgMar w:top="1440" w:right="1440" w:bottom="1440" w:left="1440" w:header="720" w:footer="720" w:gutter="0"/>
          <w:cols w:num="1" w:space="720"/>
        </w:sectPr>
      </w:pPr>
    </w:p>
    <w:bookmarkStart w:id="632" w:name="pg7770_70318"/>
    <w:bookmarkEnd w:id="632"/>
    <w:p>
      <w:pPr>
        <w:pStyle w:val="BookText"/>
      </w:pPr>
      <w:r>
        <w:rPr>
          <w:rFonts w:ascii="Amiri" w:hAnsi="Amiri" w:eastAsia="Amiri" w:cs="Amiri"/>
          <w:lang w:bidi="ar-SA"/>
          <w:color w:val="111111"/>
          <w:sz w:val="28"/>
          <w:szCs w:val="28"/>
          <w:rtl/>
        </w:rPr>
        <w:t xml:space="preserve">البغدادي ... أنبا ابوطالب محمّد بن محمّد بن إبراهيم بن غيلان البزاز؛ آخرها: آخر المنتقي من العاشر وهو آخره والحمد لله رب العالمين</w:t>
      </w:r>
    </w:p>
    <w:p>
      <w:pPr>
        <w:pStyle w:val="BookText"/>
      </w:pPr>
      <w:r>
        <w:rPr>
          <w:rFonts w:ascii="IRNazanin" w:hAnsi="IRNazanin" w:eastAsia="IRNazanin" w:cs="IRNazanin"/>
          <w:lang w:bidi="fa-IR"/>
          <w:color w:val="111111"/>
          <w:sz w:val="28"/>
          <w:szCs w:val="28"/>
          <w:rtl/>
        </w:rPr>
        <w:t xml:space="preserve">مصدر التصوير: نسخة دار الكتب الظاهرية ضمن مجموع رقم 15؛ کا: مجهول، تا: قید القرائة 662 ه- 9 ص [(مصورات) - :ف 2-175]</w:t>
      </w:r>
    </w:p>
    <w:p>
      <w:pPr>
        <w:pStyle w:val="Heading2"/>
      </w:pPr>
      <w:bookmarkStart w:id="2315" w:name="_Toc1643"/>
      <w:r>
        <w:t>الأربعون حديثاً نبوياً / حديث - عربي</w:t>
      </w:r>
      <w:bookmarkEnd w:id="2315"/>
    </w:p>
    <w:p>
      <w:pPr>
        <w:pStyle w:val="BookText"/>
      </w:pPr>
      <w:r>
        <w:rPr>
          <w:rFonts w:ascii="Times New Roman" w:hAnsi="Times New Roman" w:eastAsia="Times New Roman" w:cs="Times New Roman"/>
          <w:lang w:val="en-US" w:bidi="en-US"/>
          <w:color w:val="111111"/>
          <w:sz w:val="28"/>
          <w:szCs w:val="28"/>
          <w:rtl/>
        </w:rPr>
        <w:t xml:space="preserve">3590.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1021</w:t>
      </w:r>
    </w:p>
    <w:p>
      <w:pPr>
        <w:pStyle w:val="BookText"/>
      </w:pPr>
      <w:r>
        <w:rPr>
          <w:rFonts w:ascii="Amiri" w:hAnsi="Amiri" w:eastAsia="Amiri" w:cs="Amiri"/>
          <w:lang w:bidi="ar-SA"/>
          <w:color w:val="111111"/>
          <w:sz w:val="28"/>
          <w:szCs w:val="28"/>
          <w:rtl/>
        </w:rPr>
        <w:t xml:space="preserve">أوّلها: لايومن احدكم حق يحب لاخيه ما يحب لنفسه؛ آخرها لايشبع المومن دون جاره.</w:t>
      </w:r>
    </w:p>
    <w:p>
      <w:pPr>
        <w:pStyle w:val="BookText"/>
      </w:pPr>
      <w:r>
        <w:rPr>
          <w:rFonts w:ascii="IRNazanin" w:hAnsi="IRNazanin" w:eastAsia="IRNazanin" w:cs="IRNazanin"/>
          <w:lang w:bidi="fa-IR"/>
          <w:color w:val="111111"/>
          <w:sz w:val="28"/>
          <w:szCs w:val="28"/>
          <w:rtl/>
        </w:rPr>
        <w:t xml:space="preserve">هي حكم منثورة من قصار كلمات سيد المرسلين (ص) وهي أربعون حديثاً نبوياً؛ نسخ، کا: مجهول، تا: القرن 11ه- تملك العلامة المجلسي [ف 3-184]</w:t>
      </w:r>
    </w:p>
    <w:p>
      <w:pPr>
        <w:pStyle w:val="BookText"/>
      </w:pPr>
      <w:r>
        <w:rPr>
          <w:rFonts w:ascii="Amiri" w:hAnsi="Amiri" w:eastAsia="Amiri" w:cs="Amiri"/>
          <w:lang w:bidi="ar-SA"/>
          <w:color w:val="111111"/>
          <w:sz w:val="28"/>
          <w:szCs w:val="28"/>
          <w:rtl/>
        </w:rPr>
        <w:t xml:space="preserve">أربعون حديثاً ودليلاً &gt; الأربعين في إمامة الأئمة الطاهرين</w:t>
      </w:r>
    </w:p>
    <w:p>
      <w:pPr>
        <w:pStyle w:val="Heading2"/>
      </w:pPr>
      <w:bookmarkStart w:id="2316" w:name="_Toc1644"/>
      <w:r>
        <w:t>الأربعون حديثاً وشرح حديث المنزلة / حديث - عربي القزويني، عبد الوهاب بن محمد علي ( - 1264 ه-)</w:t>
      </w:r>
      <w:bookmarkEnd w:id="2316"/>
    </w:p>
    <w:p>
      <w:pPr>
        <w:pStyle w:val="BookText"/>
      </w:pPr>
      <w:r>
        <w:rPr>
          <w:rFonts w:ascii="Times New Roman" w:hAnsi="Times New Roman" w:eastAsia="Times New Roman" w:cs="Times New Roman"/>
          <w:lang w:val="en-US" w:bidi="en-US"/>
          <w:color w:val="111111"/>
          <w:sz w:val="28"/>
          <w:szCs w:val="28"/>
          <w:rtl/>
        </w:rPr>
        <w:t xml:space="preserve">3591.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40</w:t>
      </w:r>
    </w:p>
    <w:p>
      <w:pPr>
        <w:pStyle w:val="BookText"/>
      </w:pPr>
      <w:r>
        <w:rPr>
          <w:rFonts w:ascii="IRNazanin" w:hAnsi="IRNazanin" w:eastAsia="IRNazanin" w:cs="IRNazanin"/>
          <w:lang w:bidi="fa-IR"/>
          <w:color w:val="111111"/>
          <w:sz w:val="28"/>
          <w:szCs w:val="28"/>
          <w:rtl/>
        </w:rPr>
        <w:t xml:space="preserve">کا: محمّد صادق ،اليزدي تا 1260ه- [ معجم المخطوطات النجفية 55]</w:t>
      </w:r>
    </w:p>
    <w:p>
      <w:pPr>
        <w:pStyle w:val="BookText"/>
      </w:pPr>
      <w:r>
        <w:rPr>
          <w:rFonts w:ascii="Amiri" w:hAnsi="Amiri" w:eastAsia="Amiri" w:cs="Amiri"/>
          <w:lang w:bidi="ar-SA"/>
          <w:color w:val="111111"/>
          <w:sz w:val="28"/>
          <w:szCs w:val="28"/>
          <w:rtl/>
        </w:rPr>
        <w:t xml:space="preserve">الأربعون حديثا وشرحها &gt; الأربعون حديثاً</w:t>
      </w:r>
    </w:p>
    <w:p>
      <w:pPr>
        <w:pStyle w:val="BookText"/>
      </w:pPr>
      <w:r>
        <w:rPr>
          <w:rFonts w:ascii="Amiri" w:hAnsi="Amiri" w:eastAsia="Amiri" w:cs="Amiri"/>
          <w:lang w:bidi="ar-SA"/>
          <w:color w:val="111111"/>
          <w:sz w:val="28"/>
          <w:szCs w:val="28"/>
          <w:rtl/>
        </w:rPr>
        <w:t xml:space="preserve">الأربعون حديثا وشرحها / حديث - عربي</w:t>
      </w:r>
    </w:p>
    <w:p>
      <w:pPr>
        <w:pStyle w:val="BookText"/>
      </w:pPr>
      <w:r>
        <w:rPr>
          <w:rFonts w:ascii="Amiri" w:hAnsi="Amiri" w:eastAsia="Amiri" w:cs="Amiri"/>
          <w:lang w:bidi="ar-SA"/>
          <w:color w:val="111111"/>
          <w:sz w:val="28"/>
          <w:szCs w:val="28"/>
          <w:rtl/>
        </w:rPr>
        <w:t xml:space="preserve">آلتي برمق، محمد بن محمّد ( - 1033 ه- )
</w:t>
      </w:r>
    </w:p>
    <w:p>
      <w:pPr>
        <w:sectPr>
          <w:footerReference w:type="default" r:id="rId818"/>
          <w:footnotePr>
            <w:numStart w:val="1"/>
            <w:numRestart w:val="eachPage"/>
          </w:footnotePr>
          <w:pgSz w:orient="portrait" w:w="11905.511811023622" w:h="16837.79527559055"/>
          <w:pgMar w:top="1440" w:right="1440" w:bottom="1440" w:left="1440" w:header="720" w:footer="720" w:gutter="0"/>
          <w:cols w:num="1" w:space="720"/>
        </w:sectPr>
      </w:pPr>
    </w:p>
    <w:bookmarkStart w:id="633" w:name="pg7770_70319"/>
    <w:bookmarkEnd w:id="633"/>
    <w:p>
      <w:pPr>
        <w:pStyle w:val="BookText"/>
      </w:pPr>
      <w:r>
        <w:rPr>
          <w:rFonts w:ascii="Times New Roman" w:hAnsi="Times New Roman" w:eastAsia="Times New Roman" w:cs="Times New Roman"/>
          <w:lang w:val="en-US" w:bidi="en-US"/>
          <w:color w:val="111111"/>
          <w:sz w:val="28"/>
          <w:szCs w:val="28"/>
          <w:rtl/>
        </w:rPr>
        <w:t xml:space="preserve">3592.</w:t>
      </w:r>
    </w:p>
    <w:p>
      <w:pPr>
        <w:pStyle w:val="BookText"/>
      </w:pPr>
      <w:r>
        <w:rPr>
          <w:rFonts w:ascii="Amiri" w:hAnsi="Amiri" w:eastAsia="Amiri" w:cs="Amiri"/>
          <w:lang w:bidi="ar-SA"/>
          <w:color w:val="111111"/>
          <w:sz w:val="28"/>
          <w:szCs w:val="28"/>
          <w:rtl/>
        </w:rPr>
        <w:t xml:space="preserve">بغداد مكتبة الأوقاف العامة؛ رقم المخطوط : 3914/4 أوّلها: الحمد الله العلي الأكرم الذي علم بالقلم ...</w:t>
      </w:r>
    </w:p>
    <w:p>
      <w:pPr>
        <w:pStyle w:val="BookText"/>
      </w:pPr>
      <w:r>
        <w:rPr>
          <w:rFonts w:ascii="IRNazanin" w:hAnsi="IRNazanin" w:eastAsia="IRNazanin" w:cs="IRNazanin"/>
          <w:lang w:bidi="fa-IR"/>
          <w:color w:val="111111"/>
          <w:sz w:val="28"/>
          <w:szCs w:val="28"/>
          <w:rtl/>
        </w:rPr>
        <w:t xml:space="preserve">کا: خليل بن عبد الله بن علق المدعو به مفتي هزار غرار، تا: 1169ه-، 78ق، 1723سم [ف: 1-178]</w:t>
      </w:r>
    </w:p>
    <w:p>
      <w:pPr>
        <w:pStyle w:val="Heading2"/>
      </w:pPr>
      <w:bookmarkStart w:id="2317" w:name="_Toc1645"/>
      <w:r>
        <w:t>أربعون حديث عن أربعين شيخاً في أربعين معنى وفضيلة / حديث - عربي</w:t>
      </w:r>
      <w:bookmarkEnd w:id="2317"/>
    </w:p>
    <w:p>
      <w:pPr>
        <w:pStyle w:val="BookText"/>
      </w:pPr>
      <w:r>
        <w:rPr>
          <w:rFonts w:ascii="Amiri" w:hAnsi="Amiri" w:eastAsia="Amiri" w:cs="Amiri"/>
          <w:lang w:bidi="ar-SA"/>
          <w:color w:val="111111"/>
          <w:sz w:val="28"/>
          <w:szCs w:val="28"/>
          <w:rtl/>
        </w:rPr>
        <w:t xml:space="preserve">الكرخي، أحمد بن (مقرب - 563 ه-)</w:t>
      </w:r>
    </w:p>
    <w:p>
      <w:pPr>
        <w:pStyle w:val="BookText"/>
      </w:pPr>
      <w:r>
        <w:rPr>
          <w:rFonts w:ascii="Amiri" w:hAnsi="Amiri" w:eastAsia="Amiri" w:cs="Amiri"/>
          <w:lang w:bidi="ar-SA"/>
          <w:color w:val="111111"/>
          <w:sz w:val="28"/>
          <w:szCs w:val="28"/>
          <w:rtl/>
        </w:rPr>
        <w:t xml:space="preserve">3593 . النجف الأشرف؛ مكتبة الإمام أمير المؤمنين العامة؛ رقم المخطوط: 49</w:t>
      </w:r>
    </w:p>
    <w:p>
      <w:pPr>
        <w:pStyle w:val="BookText"/>
      </w:pPr>
      <w:r>
        <w:rPr>
          <w:rFonts w:ascii="IRNazanin" w:hAnsi="IRNazanin" w:eastAsia="IRNazanin" w:cs="IRNazanin"/>
          <w:lang w:bidi="fa-IR"/>
          <w:color w:val="111111"/>
          <w:sz w:val="28"/>
          <w:szCs w:val="28"/>
          <w:rtl/>
        </w:rPr>
        <w:t xml:space="preserve">کا: مجهول، تا: 587ه- [ معجم المخطوطات النجفية 90]</w:t>
      </w:r>
    </w:p>
    <w:p>
      <w:pPr>
        <w:pStyle w:val="BookText"/>
      </w:pPr>
      <w:r>
        <w:rPr>
          <w:rFonts w:ascii="Amiri" w:hAnsi="Amiri" w:eastAsia="Amiri" w:cs="Amiri"/>
          <w:lang w:bidi="ar-SA"/>
          <w:color w:val="111111"/>
          <w:sz w:val="28"/>
          <w:szCs w:val="28"/>
          <w:rtl/>
        </w:rPr>
        <w:t xml:space="preserve">أربعون سنة في مهمته &gt; ترجمة الأب ماريه يوسف</w:t>
      </w:r>
    </w:p>
    <w:p>
      <w:pPr>
        <w:pStyle w:val="Heading2"/>
      </w:pPr>
      <w:bookmarkStart w:id="2318" w:name="_Toc1646"/>
      <w:r>
        <w:t>أربعون سورة منتخبة من التوراة / حديث - عربي</w:t>
      </w:r>
      <w:bookmarkEnd w:id="2318"/>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Amiri" w:hAnsi="Amiri" w:eastAsia="Amiri" w:cs="Amiri"/>
          <w:lang w:bidi="ar-SA"/>
          <w:color w:val="111111"/>
          <w:sz w:val="28"/>
          <w:szCs w:val="28"/>
          <w:rtl/>
        </w:rPr>
        <w:t xml:space="preserve">3594 . النجف الأشرف؛ مكتبة الإمام أمير المؤمنين العامة؛ رقم المخطوط : 389</w:t>
      </w:r>
    </w:p>
    <w:p>
      <w:pPr>
        <w:pStyle w:val="BookText"/>
      </w:pPr>
      <w:r>
        <w:rPr>
          <w:rFonts w:ascii="IRNazanin" w:hAnsi="IRNazanin" w:eastAsia="IRNazanin" w:cs="IRNazanin"/>
          <w:lang w:bidi="fa-IR"/>
          <w:color w:val="111111"/>
          <w:sz w:val="28"/>
          <w:szCs w:val="28"/>
          <w:rtl/>
        </w:rPr>
        <w:t xml:space="preserve">کا: عراقي ،ابوالقاسم، تا: 1272ه- [ معجم المخطوطات النجفية: 55]</w:t>
      </w:r>
    </w:p>
    <w:p>
      <w:pPr>
        <w:pStyle w:val="BookText"/>
      </w:pPr>
      <w:r>
        <w:rPr>
          <w:rFonts w:ascii="Amiri" w:hAnsi="Amiri" w:eastAsia="Amiri" w:cs="Amiri"/>
          <w:lang w:bidi="ar-SA"/>
          <w:color w:val="111111"/>
          <w:sz w:val="28"/>
          <w:szCs w:val="28"/>
          <w:rtl/>
        </w:rPr>
        <w:t xml:space="preserve">3595 . النجف الأشرف؛ مكتبة الإمام أمير المؤمنين العامة؛ رقم المخطوط: 228</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93]</w:t>
      </w:r>
    </w:p>
    <w:p>
      <w:pPr>
        <w:pStyle w:val="Heading2"/>
      </w:pPr>
      <w:bookmarkStart w:id="2319" w:name="_Toc1647"/>
      <w:r>
        <w:t>أربعون سورة منتخبة من التوراة / حديث - فارسي</w:t>
      </w:r>
      <w:bookmarkEnd w:id="2319"/>
    </w:p>
    <w:p>
      <w:pPr>
        <w:pStyle w:val="BookText"/>
      </w:pPr>
      <w:r>
        <w:rPr>
          <w:rFonts w:ascii="Times New Roman" w:hAnsi="Times New Roman" w:eastAsia="Times New Roman" w:cs="Times New Roman"/>
          <w:lang w:val="en-US" w:bidi="en-US"/>
          <w:color w:val="111111"/>
          <w:sz w:val="28"/>
          <w:szCs w:val="28"/>
          <w:rtl/>
        </w:rPr>
        <w:t xml:space="preserve">3596.</w:t>
      </w:r>
    </w:p>
    <w:p>
      <w:pPr>
        <w:pStyle w:val="BookText"/>
      </w:pPr>
      <w:r>
        <w:rPr>
          <w:rFonts w:ascii="Amiri" w:hAnsi="Amiri" w:eastAsia="Amiri" w:cs="Amiri"/>
          <w:lang w:bidi="ar-SA"/>
          <w:color w:val="111111"/>
          <w:sz w:val="28"/>
          <w:szCs w:val="28"/>
          <w:rtl/>
        </w:rPr>
        <w:t xml:space="preserve">بغداد خزانة إبراهيم الخياط؛ رقم المخطوط : 32/4</w:t>
      </w:r>
    </w:p>
    <w:p>
      <w:pPr>
        <w:pStyle w:val="BookText"/>
      </w:pPr>
      <w:r>
        <w:rPr>
          <w:rFonts w:ascii="IRNazanin" w:hAnsi="IRNazanin" w:eastAsia="IRNazanin" w:cs="IRNazanin"/>
          <w:lang w:bidi="fa-IR"/>
          <w:color w:val="111111"/>
          <w:sz w:val="28"/>
          <w:szCs w:val="28"/>
          <w:rtl/>
        </w:rPr>
        <w:t xml:space="preserve">کا: مجهول، تا: مجهول 24 (ص 163- 186)، 20/5/16سم [المورد: 9-276]
</w:t>
      </w:r>
    </w:p>
    <w:p>
      <w:pPr>
        <w:sectPr>
          <w:footerReference w:type="default" r:id="rId8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أربعون سورة من التوراة &gt; الأحاديث القدسية أربعون صحيفة من الأحاديث القدسية / حديث - عربي ابن عربي محمّد بن علي 560) - 638) (ه-) ( 3597 بغداد خزانة أحمد سالم الكيلاني ضمن دار المخطوطات)؛ رقم المخطوط:</w:t>
      </w:r>
    </w:p>
    <w:p>
      <w:pPr>
        <w:pStyle w:val="BookText"/>
      </w:pPr>
      <w:r>
        <w:rPr>
          <w:rFonts w:ascii="IRNazanin" w:hAnsi="IRNazanin" w:eastAsia="IRNazanin" w:cs="IRNazanin"/>
          <w:lang w:bidi="fa-IR"/>
          <w:color w:val="111111"/>
          <w:sz w:val="28"/>
          <w:szCs w:val="28"/>
          <w:rtl/>
        </w:rPr>
        <w:t xml:space="preserve">نسخ کا مجهول تا القرن 12ه-؛ 73ص، 12س، 15</w:t>
      </w:r>
      <w:r>
        <w:rPr>
          <w:rFonts w:ascii="Amiri" w:hAnsi="Amiri" w:eastAsia="Amiri" w:cs="Amiri"/>
          <w:lang w:bidi="ar-SA"/>
          <w:color w:val="111111"/>
          <w:sz w:val="28"/>
          <w:szCs w:val="28"/>
          <w:i w:val="1"/>
          <w:iCs w:val="1"/>
          <w:rtl/>
        </w:rPr>
        <w:t xml:space="preserve">21سم [المورد : 29/4-96] الأربعون العشاريات / حديث - عربي ابن جماعة محمّد بن إبراهيم (833 - 901 ه-) .3598 بغداد؛ دار المخطوطات؛ رقم المخطوط: 17278/9 أولها: الحمد لله الذي رفع متن العلماء إذ جعل لهم من لدنه سنداً، وأبقى حديثهم الحسن عالي الأسناد أبداً والصلاة والتسليم على خير المرسلين محمد المخصوص بالشفاعة غداً، أما بعد فهذه أحاديث عشاريات الأسناد لجماعة من شيوخي المسندين والأئمة المعتبرين رجوت بجمعها التماس بركة المتقدمين كاتب - مؤلف، تا 856ه- بيت المقدس (مسجد الاقصى؛ 15ص، 17س، 18</w:t>
      </w:r>
      <w:r>
        <w:rPr>
          <w:rFonts w:ascii="IRNazanin" w:hAnsi="IRNazanin" w:eastAsia="IRNazanin" w:cs="IRNazanin"/>
          <w:lang w:bidi="fa-IR"/>
          <w:color w:val="111111"/>
          <w:sz w:val="28"/>
          <w:szCs w:val="28"/>
          <w:rtl/>
        </w:rPr>
        <w:t xml:space="preserve">13/5سم دار صدام-ف: حدیث (38 = الأربعون عن الأربعين / حديث - عربي ...</w:t>
      </w:r>
    </w:p>
    <w:p>
      <w:pPr>
        <w:pStyle w:val="BookText"/>
      </w:pPr>
      <w:r>
        <w:rPr>
          <w:rFonts w:ascii="Amiri" w:hAnsi="Amiri" w:eastAsia="Amiri" w:cs="Amiri"/>
          <w:lang w:bidi="ar-SA"/>
          <w:color w:val="111111"/>
          <w:sz w:val="28"/>
          <w:szCs w:val="28"/>
          <w:rtl/>
        </w:rPr>
        <w:t xml:space="preserve">.3599. النجف الأشرف؛ مكتبة الإمام أمير المؤمنين العامة؛ رقم المخطوط: 104 كا شير محمّد الهمداني تا 1351ه- [ معجم المخطوطات النجفية 55] الأربعون في حقوق الإخوان - الأربعون حديثا أربعون سورة - الأربعون من 737 1
</w:t>
      </w:r>
    </w:p>
    <w:p>
      <w:pPr>
        <w:sectPr>
          <w:footerReference w:type="default" r:id="rId820"/>
          <w:footnotePr>
            <w:numStart w:val="1"/>
            <w:numRestart w:val="eachPage"/>
          </w:footnotePr>
          <w:pgSz w:orient="portrait" w:w="11905.511811023622" w:h="16837.79527559055"/>
          <w:pgMar w:top="1440" w:right="1440" w:bottom="1440" w:left="1440" w:header="720" w:footer="720" w:gutter="0"/>
          <w:cols w:num="1" w:space="720"/>
        </w:sectPr>
      </w:pPr>
    </w:p>
    <w:bookmarkStart w:id="634" w:name="pg7770_70321"/>
    <w:bookmarkEnd w:id="634"/>
    <w:p>
      <w:pPr>
        <w:pStyle w:val="Heading2"/>
      </w:pPr>
      <w:bookmarkStart w:id="2320" w:name="_Toc1648"/>
      <w:r>
        <w:t>الأربعون في شيوخ الصوفية / عرفان وتصوف - عربي الماليني، أحمد بن محمّد ( - 412 ه-)</w:t>
      </w:r>
      <w:bookmarkEnd w:id="2320"/>
    </w:p>
    <w:p>
      <w:pPr>
        <w:pStyle w:val="BookText"/>
      </w:pPr>
      <w:r>
        <w:rPr>
          <w:rFonts w:ascii="Times New Roman" w:hAnsi="Times New Roman" w:eastAsia="Times New Roman" w:cs="Times New Roman"/>
          <w:lang w:val="en-US" w:bidi="en-US"/>
          <w:color w:val="111111"/>
          <w:sz w:val="28"/>
          <w:szCs w:val="28"/>
          <w:rtl/>
        </w:rPr>
        <w:t xml:space="preserve">3600.</w:t>
      </w:r>
    </w:p>
    <w:p>
      <w:pPr>
        <w:pStyle w:val="BookText"/>
      </w:pPr>
      <w:r>
        <w:rPr>
          <w:rFonts w:ascii="IRNazanin" w:hAnsi="IRNazanin" w:eastAsia="IRNazanin" w:cs="IRNazanin"/>
          <w:lang w:bidi="fa-IR"/>
          <w:color w:val="111111"/>
          <w:sz w:val="28"/>
          <w:szCs w:val="28"/>
          <w:rtl/>
        </w:rPr>
        <w:t xml:space="preserve">بغداد؛ مكتبة الأوقاف العامة؛ رقم المخطوط: 50 مصورة مصدر :التصوير من نوادر الظاهرية بدمشق، برقم (121تصوف)؛ کا: مجهول، تا: القرن 8ه- 28ق، 2520سم [المورد: 22-243]</w:t>
      </w:r>
    </w:p>
    <w:p>
      <w:pPr>
        <w:pStyle w:val="Heading2"/>
      </w:pPr>
      <w:bookmarkStart w:id="2321" w:name="_Toc1649"/>
      <w:r>
        <w:t>الأربعون مرتبة / عرفان وتصوف - عربي</w:t>
      </w:r>
      <w:bookmarkEnd w:id="2321"/>
    </w:p>
    <w:p>
      <w:pPr>
        <w:pStyle w:val="BookText"/>
      </w:pPr>
      <w:r>
        <w:rPr>
          <w:rFonts w:ascii="Amiri" w:hAnsi="Amiri" w:eastAsia="Amiri" w:cs="Amiri"/>
          <w:lang w:bidi="ar-SA"/>
          <w:color w:val="111111"/>
          <w:sz w:val="28"/>
          <w:szCs w:val="28"/>
          <w:rtl/>
        </w:rPr>
        <w:t xml:space="preserve">الجيلاني، عبد الكريم بن إبراهيم(767 - 32 ه- )</w:t>
      </w:r>
    </w:p>
    <w:p>
      <w:pPr>
        <w:pStyle w:val="BookText"/>
      </w:pPr>
      <w:r>
        <w:rPr>
          <w:rFonts w:ascii="IRNazanin" w:hAnsi="IRNazanin" w:eastAsia="IRNazanin" w:cs="IRNazanin"/>
          <w:lang w:bidi="fa-IR"/>
          <w:color w:val="111111"/>
          <w:sz w:val="28"/>
          <w:szCs w:val="28"/>
          <w:rtl/>
        </w:rPr>
        <w:t xml:space="preserve">طبع اوروبا، 1956م</w:t>
      </w:r>
    </w:p>
    <w:p>
      <w:pPr>
        <w:pStyle w:val="BookText"/>
      </w:pPr>
      <w:r>
        <w:rPr>
          <w:rFonts w:ascii="Times New Roman" w:hAnsi="Times New Roman" w:eastAsia="Times New Roman" w:cs="Times New Roman"/>
          <w:lang w:val="en-US" w:bidi="en-US"/>
          <w:color w:val="111111"/>
          <w:sz w:val="28"/>
          <w:szCs w:val="28"/>
          <w:rtl/>
        </w:rPr>
        <w:t xml:space="preserve">3601.</w:t>
      </w:r>
    </w:p>
    <w:p>
      <w:pPr>
        <w:pStyle w:val="BookText"/>
      </w:pPr>
      <w:r>
        <w:rPr>
          <w:rFonts w:ascii="Amiri" w:hAnsi="Amiri" w:eastAsia="Amiri" w:cs="Amiri"/>
          <w:lang w:bidi="ar-SA"/>
          <w:color w:val="111111"/>
          <w:sz w:val="28"/>
          <w:szCs w:val="28"/>
          <w:rtl/>
        </w:rPr>
        <w:t xml:space="preserve">بغداد؛ مكتبة الأوقاف العامة؛ رقم المخطوط: 7074/1 أوّلها: الحمد لله الذي أعطى مراتب الوجود حقها على التمام والكمال، فظهر فيها بما علمه لها من الحسن والجمال والثبوت والزوال ...</w:t>
      </w:r>
    </w:p>
    <w:p>
      <w:pPr>
        <w:pStyle w:val="BookText"/>
      </w:pPr>
      <w:r>
        <w:rPr>
          <w:rFonts w:ascii="IRNazanin" w:hAnsi="IRNazanin" w:eastAsia="IRNazanin" w:cs="IRNazanin"/>
          <w:lang w:bidi="fa-IR"/>
          <w:color w:val="111111"/>
          <w:sz w:val="28"/>
          <w:szCs w:val="28"/>
          <w:rtl/>
        </w:rPr>
        <w:t xml:space="preserve">کا: درويش حسين الخنجي، تا: 1128 ه-؛ 14ق، 2114 سم [ف: 2-305]</w:t>
      </w:r>
    </w:p>
    <w:p>
      <w:pPr>
        <w:pStyle w:val="Heading2"/>
      </w:pPr>
      <w:bookmarkStart w:id="2322" w:name="_Toc1650"/>
      <w:r>
        <w:t>أربعون مسألة في أصول الدين / كلام وعقائد - عربي</w:t>
      </w:r>
      <w:bookmarkEnd w:id="2322"/>
    </w:p>
    <w:p>
      <w:pPr>
        <w:pStyle w:val="BookText"/>
      </w:pPr>
      <w:r>
        <w:rPr>
          <w:rFonts w:ascii="Amiri" w:hAnsi="Amiri" w:eastAsia="Amiri" w:cs="Amiri"/>
          <w:lang w:bidi="ar-SA"/>
          <w:color w:val="111111"/>
          <w:sz w:val="28"/>
          <w:szCs w:val="28"/>
          <w:rtl/>
        </w:rPr>
        <w:t xml:space="preserve">محمد بن خليل الله</w:t>
      </w:r>
    </w:p>
    <w:p>
      <w:pPr>
        <w:pStyle w:val="BookText"/>
      </w:pPr>
      <w:r>
        <w:rPr>
          <w:rFonts w:ascii="Times New Roman" w:hAnsi="Times New Roman" w:eastAsia="Times New Roman" w:cs="Times New Roman"/>
          <w:lang w:val="en-US" w:bidi="en-US"/>
          <w:color w:val="111111"/>
          <w:sz w:val="28"/>
          <w:szCs w:val="28"/>
          <w:rtl/>
        </w:rPr>
        <w:t xml:space="preserve">3602.</w:t>
      </w:r>
    </w:p>
    <w:p>
      <w:pPr>
        <w:pStyle w:val="BookText"/>
      </w:pPr>
      <w:r>
        <w:rPr>
          <w:rFonts w:ascii="Amiri" w:hAnsi="Amiri" w:eastAsia="Amiri" w:cs="Amiri"/>
          <w:lang w:bidi="ar-SA"/>
          <w:color w:val="111111"/>
          <w:sz w:val="28"/>
          <w:szCs w:val="28"/>
          <w:rtl/>
        </w:rPr>
        <w:t xml:space="preserve">النجف الأشرف؛ مكتبة الإمام أميرالمؤمنين العامة؛ رقم المخطوط: 840</w:t>
      </w:r>
    </w:p>
    <w:p>
      <w:pPr>
        <w:pStyle w:val="BookText"/>
      </w:pPr>
      <w:r>
        <w:rPr>
          <w:rFonts w:ascii="Amiri" w:hAnsi="Amiri" w:eastAsia="Amiri" w:cs="Amiri"/>
          <w:lang w:bidi="ar-SA"/>
          <w:color w:val="111111"/>
          <w:sz w:val="28"/>
          <w:szCs w:val="28"/>
          <w:rtl/>
        </w:rPr>
        <w:t xml:space="preserve">كا: سعيد بن قابل النجدي تا: 995ه- [ف: 1-76]</w:t>
      </w:r>
    </w:p>
    <w:p>
      <w:pPr>
        <w:pStyle w:val="BookText"/>
      </w:pPr>
      <w:r>
        <w:rPr>
          <w:rFonts w:ascii="Amiri" w:hAnsi="Amiri" w:eastAsia="Amiri" w:cs="Amiri"/>
          <w:lang w:bidi="ar-SA"/>
          <w:color w:val="111111"/>
          <w:sz w:val="28"/>
          <w:szCs w:val="28"/>
          <w:rtl/>
        </w:rPr>
        <w:t xml:space="preserve">أربعون مسألة من المسائل المشكلة وأجوبتها &gt; العقد الثمين في ألغاز القرائة الأربعون المنتقى في مناقب المرتضى &gt; الأربعين في مناقب المرتضى الأربعون من مسموعات الصاعدي &gt; الأربعين
</w:t>
      </w:r>
    </w:p>
    <w:p>
      <w:pPr>
        <w:sectPr>
          <w:footerReference w:type="default" r:id="rId821"/>
          <w:footnotePr>
            <w:numStart w:val="1"/>
            <w:numRestart w:val="eachPage"/>
          </w:footnotePr>
          <w:pgSz w:orient="portrait" w:w="11905.511811023622" w:h="16837.79527559055"/>
          <w:pgMar w:top="1440" w:right="1440" w:bottom="1440" w:left="1440" w:header="720" w:footer="720" w:gutter="0"/>
          <w:cols w:num="1" w:space="720"/>
        </w:sectPr>
      </w:pPr>
    </w:p>
    <w:bookmarkStart w:id="635" w:name="pg7770_70322"/>
    <w:bookmarkEnd w:id="635"/>
    <w:p>
      <w:pPr>
        <w:pStyle w:val="BookText"/>
      </w:pPr>
      <w:r>
        <w:rPr>
          <w:rFonts w:ascii="Amiri" w:hAnsi="Amiri" w:eastAsia="Amiri" w:cs="Amiri"/>
          <w:lang w:bidi="ar-SA"/>
          <w:color w:val="111111"/>
          <w:sz w:val="28"/>
          <w:szCs w:val="28"/>
          <w:rtl/>
        </w:rPr>
        <w:t xml:space="preserve">الأربعون النووية &gt; الأربعون حديثاً</w:t>
      </w:r>
    </w:p>
    <w:p>
      <w:pPr>
        <w:pStyle w:val="BookText"/>
      </w:pPr>
      <w:r>
        <w:rPr>
          <w:rFonts w:ascii="Amiri" w:hAnsi="Amiri" w:eastAsia="Amiri" w:cs="Amiri"/>
          <w:lang w:bidi="ar-SA"/>
          <w:color w:val="111111"/>
          <w:sz w:val="28"/>
          <w:szCs w:val="28"/>
          <w:rtl/>
        </w:rPr>
        <w:t xml:space="preserve">الأربعون الودعانية &gt; الأربعون حديثاً</w:t>
      </w:r>
    </w:p>
    <w:p>
      <w:pPr>
        <w:pStyle w:val="Heading2"/>
      </w:pPr>
      <w:bookmarkStart w:id="2323" w:name="_Toc1651"/>
      <w:r>
        <w:t>الأربعين / حديث - عربي</w:t>
      </w:r>
      <w:bookmarkEnd w:id="2323"/>
    </w:p>
    <w:p>
      <w:pPr>
        <w:pStyle w:val="BookText"/>
      </w:pPr>
      <w:r>
        <w:rPr>
          <w:rFonts w:ascii="Amiri" w:hAnsi="Amiri" w:eastAsia="Amiri" w:cs="Amiri"/>
          <w:lang w:bidi="ar-SA"/>
          <w:color w:val="111111"/>
          <w:sz w:val="28"/>
          <w:szCs w:val="28"/>
          <w:rtl/>
        </w:rPr>
        <w:t xml:space="preserve">الفراوي، محمد بن فضل (441 - 530 ه- )</w:t>
      </w:r>
    </w:p>
    <w:p>
      <w:pPr>
        <w:pStyle w:val="BookText"/>
      </w:pPr>
      <w:r>
        <w:rPr>
          <w:rFonts w:ascii="Amiri" w:hAnsi="Amiri" w:eastAsia="Amiri" w:cs="Amiri"/>
          <w:lang w:bidi="ar-SA"/>
          <w:color w:val="111111"/>
          <w:sz w:val="28"/>
          <w:szCs w:val="28"/>
          <w:rtl/>
        </w:rPr>
        <w:t xml:space="preserve">3603 . النجف الأشرف؛ مكتبة الإمام أمير المؤمنين العامة؛ رقم المخطوط: 25</w:t>
      </w:r>
    </w:p>
    <w:p>
      <w:pPr>
        <w:pStyle w:val="BookText"/>
      </w:pPr>
      <w:r>
        <w:rPr>
          <w:rFonts w:ascii="Amiri" w:hAnsi="Amiri" w:eastAsia="Amiri" w:cs="Amiri"/>
          <w:lang w:bidi="ar-SA"/>
          <w:color w:val="111111"/>
          <w:sz w:val="28"/>
          <w:szCs w:val="28"/>
          <w:rtl/>
        </w:rPr>
        <w:t xml:space="preserve">كا: محمّد بن محمّد بن عبد الرحمن المروزي تا 596ه- [ معجم المخطوطات النجفية: 56]</w:t>
      </w:r>
    </w:p>
    <w:p>
      <w:pPr>
        <w:pStyle w:val="BookText"/>
      </w:pPr>
      <w:r>
        <w:rPr>
          <w:rFonts w:ascii="Amiri" w:hAnsi="Amiri" w:eastAsia="Amiri" w:cs="Amiri"/>
          <w:lang w:bidi="ar-SA"/>
          <w:color w:val="111111"/>
          <w:sz w:val="28"/>
          <w:szCs w:val="28"/>
          <w:rtl/>
        </w:rPr>
        <w:t xml:space="preserve">3604 . النجف الأشرف؛ مكتبة آية الله الحكيم العامة؛ رقم المخطوط: 301/3 مصورة</w:t>
      </w:r>
    </w:p>
    <w:p>
      <w:pPr>
        <w:pStyle w:val="BookText"/>
      </w:pPr>
      <w:r>
        <w:rPr>
          <w:rFonts w:ascii="Amiri" w:hAnsi="Amiri" w:eastAsia="Amiri" w:cs="Amiri"/>
          <w:lang w:bidi="ar-SA"/>
          <w:color w:val="111111"/>
          <w:sz w:val="28"/>
          <w:szCs w:val="28"/>
          <w:rtl/>
        </w:rPr>
        <w:t xml:space="preserve">أوّلها: أخبرنا الإمام العالم الحافظ، وجيه الدين أبو المظفر منصور بن سليمان بن منصور بن منصور الشافعي ... قال أما بعد حمد الله ذي المجد والجلال والكرم والإفضال والصلاة على النبي المصطفى وآله وخير آل من سيرة أئمة الحديث تخريج أربعين حديثا؛</w:t>
      </w:r>
    </w:p>
    <w:p>
      <w:pPr>
        <w:pStyle w:val="BookText"/>
      </w:pPr>
      <w:r>
        <w:rPr>
          <w:rFonts w:ascii="Amiri" w:hAnsi="Amiri" w:eastAsia="Amiri" w:cs="Amiri"/>
          <w:lang w:bidi="ar-SA"/>
          <w:color w:val="111111"/>
          <w:sz w:val="28"/>
          <w:szCs w:val="28"/>
          <w:rtl/>
        </w:rPr>
        <w:t xml:space="preserve">آخرها: ومات هو لخمس بقين من رجب سنة إحدى وستين ومائتين آخره والحمد لله ...</w:t>
      </w:r>
    </w:p>
    <w:p>
      <w:pPr>
        <w:pStyle w:val="BookText"/>
      </w:pPr>
      <w:r>
        <w:rPr>
          <w:rFonts w:ascii="IRNazanin" w:hAnsi="IRNazanin" w:eastAsia="IRNazanin" w:cs="IRNazanin"/>
          <w:lang w:bidi="fa-IR"/>
          <w:color w:val="111111"/>
          <w:sz w:val="28"/>
          <w:szCs w:val="28"/>
          <w:rtl/>
        </w:rPr>
        <w:t xml:space="preserve">مصدر التصوير: نسخة دار الكتب الظاهرية ضمن مجموع رقم 22؛ کا: مجهول، تا: قید السماع 634 ه-، 13 ص [(مصورات) - ف: 2-6]</w:t>
      </w:r>
    </w:p>
    <w:p>
      <w:pPr>
        <w:pStyle w:val="BookText"/>
      </w:pPr>
      <w:r>
        <w:rPr>
          <w:rFonts w:ascii="Amiri" w:hAnsi="Amiri" w:eastAsia="Amiri" w:cs="Amiri"/>
          <w:lang w:bidi="ar-SA"/>
          <w:color w:val="111111"/>
          <w:sz w:val="28"/>
          <w:szCs w:val="28"/>
          <w:rtl/>
        </w:rPr>
        <w:t xml:space="preserve">3605 . النجف الأشرف؛ مكتبة الإمام أميرالمؤمنين العامة؛ رقم المخطوط : 48</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56]</w:t>
      </w:r>
    </w:p>
    <w:p>
      <w:pPr>
        <w:pStyle w:val="Heading2"/>
      </w:pPr>
      <w:bookmarkStart w:id="2324" w:name="_Toc1652"/>
      <w:r>
        <w:t>الأربعين / حديث - عربي</w:t>
      </w:r>
      <w:bookmarkEnd w:id="2324"/>
    </w:p>
    <w:p>
      <w:pPr>
        <w:pStyle w:val="BookText"/>
      </w:pPr>
      <w:r>
        <w:rPr>
          <w:rFonts w:ascii="Amiri" w:hAnsi="Amiri" w:eastAsia="Amiri" w:cs="Amiri"/>
          <w:lang w:bidi="ar-SA"/>
          <w:color w:val="111111"/>
          <w:sz w:val="28"/>
          <w:szCs w:val="28"/>
          <w:rtl/>
        </w:rPr>
        <w:t xml:space="preserve">النيشابوري، محمّد بن يحيى (476 - 548 ه- )</w:t>
      </w:r>
    </w:p>
    <w:p>
      <w:pPr>
        <w:pStyle w:val="BookText"/>
      </w:pPr>
      <w:r>
        <w:rPr>
          <w:rFonts w:ascii="Amiri" w:hAnsi="Amiri" w:eastAsia="Amiri" w:cs="Amiri"/>
          <w:lang w:bidi="ar-SA"/>
          <w:color w:val="111111"/>
          <w:sz w:val="28"/>
          <w:szCs w:val="28"/>
          <w:rtl/>
        </w:rPr>
        <w:t xml:space="preserve">3606 . النجف الأشرف؛ مكتبة آية الله الحكيم العامة؛ رقم المخطوط : 304/4 مصورة</w:t>
      </w:r>
    </w:p>
    <w:p>
      <w:pPr>
        <w:pStyle w:val="BookText"/>
      </w:pPr>
      <w:r>
        <w:rPr>
          <w:rFonts w:ascii="Amiri" w:hAnsi="Amiri" w:eastAsia="Amiri" w:cs="Amiri"/>
          <w:lang w:bidi="ar-SA"/>
          <w:color w:val="111111"/>
          <w:sz w:val="28"/>
          <w:szCs w:val="28"/>
          <w:rtl/>
        </w:rPr>
        <w:t xml:space="preserve">أوّلها: أخبرنا الشيخ الإمام، شهاب الدين أبو الفضل منصور بن علي بن إسماعيل المخرومي الطبري ... قال: أنبا الشيخ الإمام العالم محي الدين ... أبو سعد محمد بن يحيى بن منصور النيسابوري قال : وبعد حمد الله رب العالمين والصلاة على رسوله الله محمد وآله وأصحابه أجمعين، فهذة أربعون حديثا عن أربعين صحابيا في أربعين بابا
</w:t>
      </w:r>
    </w:p>
    <w:p>
      <w:pPr>
        <w:sectPr>
          <w:footerReference w:type="default" r:id="rId822"/>
          <w:footnotePr>
            <w:numStart w:val="1"/>
            <w:numRestart w:val="eachPage"/>
          </w:footnotePr>
          <w:pgSz w:orient="portrait" w:w="11905.511811023622" w:h="16837.79527559055"/>
          <w:pgMar w:top="1440" w:right="1440" w:bottom="1440" w:left="1440" w:header="720" w:footer="720" w:gutter="0"/>
          <w:cols w:num="1" w:space="720"/>
        </w:sectPr>
      </w:pPr>
    </w:p>
    <w:bookmarkStart w:id="636" w:name="pg7770_70323"/>
    <w:bookmarkEnd w:id="636"/>
    <w:p>
      <w:pPr>
        <w:pStyle w:val="BookText"/>
      </w:pPr>
      <w:r>
        <w:rPr>
          <w:rFonts w:ascii="Amiri" w:hAnsi="Amiri" w:eastAsia="Amiri" w:cs="Amiri"/>
          <w:lang w:bidi="ar-SA"/>
          <w:color w:val="111111"/>
          <w:sz w:val="28"/>
          <w:szCs w:val="28"/>
          <w:rtl/>
        </w:rPr>
        <w:t xml:space="preserve">من أبواب الدين وشرائع الإسلام ... الخ؛ آخرها ... وليس لعبد الله بن السايب عفي الصحيح إلا حديث واحد آخرجه مسلم في الصحيح والله أعلم أخر الأربعين والحمد الله رب العالمين</w:t>
      </w:r>
    </w:p>
    <w:p>
      <w:pPr>
        <w:pStyle w:val="BookText"/>
      </w:pPr>
      <w:r>
        <w:rPr>
          <w:rFonts w:ascii="IRNazanin" w:hAnsi="IRNazanin" w:eastAsia="IRNazanin" w:cs="IRNazanin"/>
          <w:lang w:bidi="fa-IR"/>
          <w:color w:val="111111"/>
          <w:sz w:val="28"/>
          <w:szCs w:val="28"/>
          <w:rtl/>
        </w:rPr>
        <w:t xml:space="preserve">مصدر التصوير: نسخة دار الكتب الظاهرية ضمن مجموع رقم 22؛ کا: مجهول، تا: قید السماع 547 ه-؛ 18 ص [ (مصورات) - ف 2-7]</w:t>
      </w:r>
    </w:p>
    <w:p>
      <w:pPr>
        <w:pStyle w:val="BookText"/>
      </w:pPr>
      <w:r>
        <w:rPr>
          <w:rFonts w:ascii="Amiri" w:hAnsi="Amiri" w:eastAsia="Amiri" w:cs="Amiri"/>
          <w:lang w:bidi="ar-SA"/>
          <w:color w:val="111111"/>
          <w:sz w:val="28"/>
          <w:szCs w:val="28"/>
          <w:rtl/>
        </w:rPr>
        <w:t xml:space="preserve">3607 . النجف الأشرف؛ مكتبة الإمام أمير المؤمنين العامة؛ رقم المخطوط: 71</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56]</w:t>
      </w:r>
    </w:p>
    <w:p>
      <w:pPr>
        <w:pStyle w:val="Heading2"/>
      </w:pPr>
      <w:bookmarkStart w:id="2325" w:name="_Toc1653"/>
      <w:r>
        <w:t>الأربعين الأبدال العوال / حديث - عربي</w:t>
      </w:r>
      <w:bookmarkEnd w:id="2325"/>
    </w:p>
    <w:p>
      <w:pPr>
        <w:pStyle w:val="BookText"/>
      </w:pPr>
      <w:r>
        <w:rPr>
          <w:rFonts w:ascii="Amiri" w:hAnsi="Amiri" w:eastAsia="Amiri" w:cs="Amiri"/>
          <w:lang w:bidi="ar-SA"/>
          <w:color w:val="111111"/>
          <w:sz w:val="28"/>
          <w:szCs w:val="28"/>
          <w:rtl/>
        </w:rPr>
        <w:t xml:space="preserve">ابن عساكر علي بن حسن( 499 - 571 ه- )</w:t>
      </w:r>
    </w:p>
    <w:p>
      <w:pPr>
        <w:pStyle w:val="BookText"/>
      </w:pPr>
      <w:r>
        <w:rPr>
          <w:rFonts w:ascii="Amiri" w:hAnsi="Amiri" w:eastAsia="Amiri" w:cs="Amiri"/>
          <w:lang w:bidi="ar-SA"/>
          <w:color w:val="111111"/>
          <w:sz w:val="28"/>
          <w:szCs w:val="28"/>
          <w:rtl/>
        </w:rPr>
        <w:t xml:space="preserve">3608 . النجف الأشرف؛ مكتبة آية الله الحكيم العامة؛ رقم المخطوط : 297/10 مصورة</w:t>
      </w:r>
    </w:p>
    <w:p>
      <w:pPr>
        <w:pStyle w:val="BookText"/>
      </w:pPr>
      <w:r>
        <w:rPr>
          <w:rFonts w:ascii="Amiri" w:hAnsi="Amiri" w:eastAsia="Amiri" w:cs="Amiri"/>
          <w:lang w:bidi="ar-SA"/>
          <w:color w:val="111111"/>
          <w:sz w:val="28"/>
          <w:szCs w:val="28"/>
          <w:rtl/>
        </w:rPr>
        <w:t xml:space="preserve">أوّلها البسملة، أخبرنا شيخنا الإمام العالم الحافظ ... أبو القاسم علي بن الحسن بن هبة الشافعي ... غرة شهر رمضان من سنة سبع وستين وخمسمائة بدمشق: آخرها: رواه النسائي عن زكريا بن يحيى عن الحسن آخر الجزء والحمد لله ...</w:t>
      </w:r>
    </w:p>
    <w:p>
      <w:pPr>
        <w:pStyle w:val="BookText"/>
      </w:pPr>
      <w:r>
        <w:rPr>
          <w:rFonts w:ascii="IRNazanin" w:hAnsi="IRNazanin" w:eastAsia="IRNazanin" w:cs="IRNazanin"/>
          <w:lang w:bidi="fa-IR"/>
          <w:color w:val="111111"/>
          <w:sz w:val="28"/>
          <w:szCs w:val="28"/>
          <w:rtl/>
        </w:rPr>
        <w:t xml:space="preserve">مصدر التصوير: نسخة مكتبة دار الكتب الظاهرية ضمن مجموع رقم 17؛ کا: مجهول، تا: مجهول ؛ 19ق[ (مصورات) - ف: 1-273]</w:t>
      </w:r>
    </w:p>
    <w:p>
      <w:pPr>
        <w:pStyle w:val="Heading2"/>
      </w:pPr>
      <w:bookmarkStart w:id="2326" w:name="_Toc1654"/>
      <w:r>
        <w:t>الأربعين المستغني بتعيين ما فيه عن المعين / حديث - عربي السلفي الحرواني، أحمد بن محمّد (475 - 576 ؟ ه- )</w:t>
      </w:r>
      <w:bookmarkEnd w:id="2326"/>
    </w:p>
    <w:p>
      <w:pPr>
        <w:pStyle w:val="BookText"/>
      </w:pPr>
      <w:r>
        <w:rPr>
          <w:rFonts w:ascii="Times New Roman" w:hAnsi="Times New Roman" w:eastAsia="Times New Roman" w:cs="Times New Roman"/>
          <w:lang w:val="en-US" w:bidi="en-US"/>
          <w:color w:val="111111"/>
          <w:sz w:val="28"/>
          <w:szCs w:val="28"/>
          <w:rtl/>
        </w:rPr>
        <w:t xml:space="preserve">3609.</w:t>
      </w:r>
    </w:p>
    <w:p>
      <w:pPr>
        <w:pStyle w:val="BookText"/>
      </w:pPr>
      <w:r>
        <w:rPr>
          <w:rFonts w:ascii="Amiri" w:hAnsi="Amiri" w:eastAsia="Amiri" w:cs="Amiri"/>
          <w:lang w:bidi="ar-SA"/>
          <w:color w:val="111111"/>
          <w:sz w:val="28"/>
          <w:szCs w:val="28"/>
          <w:rtl/>
        </w:rPr>
        <w:t xml:space="preserve">النجف الأشرف؛ مكتبة الإمام أميرالمؤمنين العامة؛ رقم المخطوط: 67</w:t>
      </w:r>
    </w:p>
    <w:p>
      <w:pPr>
        <w:pStyle w:val="BookText"/>
      </w:pPr>
      <w:r>
        <w:rPr>
          <w:rFonts w:ascii="IRNazanin" w:hAnsi="IRNazanin" w:eastAsia="IRNazanin" w:cs="IRNazanin"/>
          <w:lang w:bidi="fa-IR"/>
          <w:color w:val="111111"/>
          <w:sz w:val="28"/>
          <w:szCs w:val="28"/>
          <w:rtl/>
        </w:rPr>
        <w:t xml:space="preserve">کا: مجهول، تا: 571ه- [ معجم المخطوطات النجفية: 56] الأربعين النبوية &gt; الأربعون حديثاً</w:t>
      </w:r>
    </w:p>
    <w:p>
      <w:pPr>
        <w:pStyle w:val="BookText"/>
      </w:pPr>
      <w:r>
        <w:rPr>
          <w:rFonts w:ascii="Amiri" w:hAnsi="Amiri" w:eastAsia="Amiri" w:cs="Amiri"/>
          <w:lang w:bidi="ar-SA"/>
          <w:color w:val="111111"/>
          <w:sz w:val="28"/>
          <w:szCs w:val="28"/>
          <w:rtl/>
        </w:rPr>
        <w:t xml:space="preserve">الأربعين النووية &gt; الأربعون حديثاً
</w:t>
      </w:r>
    </w:p>
    <w:p>
      <w:pPr>
        <w:sectPr>
          <w:footerReference w:type="default" r:id="rId823"/>
          <w:footnotePr>
            <w:numStart w:val="1"/>
            <w:numRestart w:val="eachPage"/>
          </w:footnotePr>
          <w:pgSz w:orient="portrait" w:w="11905.511811023622" w:h="16837.79527559055"/>
          <w:pgMar w:top="1440" w:right="1440" w:bottom="1440" w:left="1440" w:header="720" w:footer="720" w:gutter="0"/>
          <w:cols w:num="1" w:space="720"/>
        </w:sectPr>
      </w:pPr>
    </w:p>
    <w:bookmarkStart w:id="637" w:name="pg7770_70324"/>
    <w:bookmarkEnd w:id="637"/>
    <w:p>
      <w:pPr>
        <w:pStyle w:val="BookText"/>
      </w:pPr>
      <w:r>
        <w:rPr>
          <w:rFonts w:ascii="IRNazanin" w:hAnsi="IRNazanin" w:eastAsia="IRNazanin" w:cs="IRNazanin"/>
          <w:lang w:bidi="fa-IR"/>
          <w:color w:val="111111"/>
          <w:sz w:val="28"/>
          <w:szCs w:val="28"/>
          <w:rtl/>
        </w:rPr>
        <w:t xml:space="preserve">أربعين جامي &gt; چهل حدیث أربعين</w:t>
      </w:r>
    </w:p>
    <w:p>
      <w:pPr>
        <w:pStyle w:val="BookText"/>
      </w:pPr>
      <w:r>
        <w:rPr>
          <w:rFonts w:ascii="Amiri" w:hAnsi="Amiri" w:eastAsia="Amiri" w:cs="Amiri"/>
          <w:lang w:bidi="ar-SA"/>
          <w:color w:val="111111"/>
          <w:sz w:val="28"/>
          <w:szCs w:val="28"/>
          <w:rtl/>
        </w:rPr>
        <w:t xml:space="preserve">حديث &gt; الأربعون حديثاً</w:t>
      </w:r>
    </w:p>
    <w:p>
      <w:pPr>
        <w:pStyle w:val="BookText"/>
      </w:pPr>
      <w:r>
        <w:rPr>
          <w:rFonts w:ascii="IRNazanin" w:hAnsi="IRNazanin" w:eastAsia="IRNazanin" w:cs="IRNazanin"/>
          <w:lang w:bidi="fa-IR"/>
          <w:color w:val="111111"/>
          <w:sz w:val="28"/>
          <w:szCs w:val="28"/>
          <w:rtl/>
        </w:rPr>
        <w:t xml:space="preserve">أربعين حديثا &gt; چهل حدیث</w:t>
      </w:r>
    </w:p>
    <w:p>
      <w:pPr>
        <w:pStyle w:val="Heading2"/>
      </w:pPr>
      <w:bookmarkStart w:id="2327" w:name="_Toc1655"/>
      <w:r>
        <w:t>أربعين حديث (ترجمه) / شرح الحديث - فارسي</w:t>
      </w:r>
      <w:bookmarkEnd w:id="2327"/>
    </w:p>
    <w:p>
      <w:pPr>
        <w:pStyle w:val="BookText"/>
      </w:pPr>
      <w:r>
        <w:rPr>
          <w:rFonts w:ascii="Times New Roman" w:hAnsi="Times New Roman" w:eastAsia="Times New Roman" w:cs="Times New Roman"/>
          <w:lang w:val="en-US" w:bidi="en-US"/>
          <w:color w:val="111111"/>
          <w:sz w:val="28"/>
          <w:szCs w:val="28"/>
          <w:rtl/>
        </w:rPr>
        <w:t xml:space="preserve">3610.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281</w:t>
      </w:r>
    </w:p>
    <w:p>
      <w:pPr>
        <w:pStyle w:val="BookText"/>
      </w:pPr>
      <w:r>
        <w:rPr>
          <w:rFonts w:ascii="Amiri" w:hAnsi="Amiri" w:eastAsia="Amiri" w:cs="Amiri"/>
          <w:lang w:bidi="ar-SA"/>
          <w:color w:val="111111"/>
          <w:sz w:val="28"/>
          <w:szCs w:val="28"/>
          <w:rtl/>
        </w:rPr>
        <w:t xml:space="preserve">كا: محمّد مهدي بن عبد الهادي تا: مجهول [ معجم المخطوطات النجفية: 181]</w:t>
      </w:r>
    </w:p>
    <w:p>
      <w:pPr>
        <w:pStyle w:val="BookText"/>
      </w:pPr>
      <w:r>
        <w:rPr>
          <w:rFonts w:ascii="Amiri" w:hAnsi="Amiri" w:eastAsia="Amiri" w:cs="Amiri"/>
          <w:lang w:bidi="ar-SA"/>
          <w:color w:val="111111"/>
          <w:sz w:val="28"/>
          <w:szCs w:val="28"/>
          <w:rtl/>
        </w:rPr>
        <w:t xml:space="preserve">أربعين خويشاوند &gt; الأربعون حديثاً في فضل الفقراء وأهل التصوف</w:t>
      </w:r>
    </w:p>
    <w:p>
      <w:pPr>
        <w:pStyle w:val="Heading2"/>
      </w:pPr>
      <w:bookmarkStart w:id="2328" w:name="_Toc1656"/>
      <w:r>
        <w:t>الأربعين سورة من التوراة والإنجيل / حديث - عربي</w:t>
      </w:r>
      <w:bookmarkEnd w:id="2328"/>
    </w:p>
    <w:p>
      <w:pPr>
        <w:pStyle w:val="BookText"/>
      </w:pPr>
      <w:r>
        <w:rPr>
          <w:rFonts w:ascii="Amiri" w:hAnsi="Amiri" w:eastAsia="Amiri" w:cs="Amiri"/>
          <w:lang w:bidi="ar-SA"/>
          <w:color w:val="111111"/>
          <w:sz w:val="28"/>
          <w:szCs w:val="28"/>
          <w:rtl/>
        </w:rPr>
        <w:t xml:space="preserve">3611 . النجف الأشرف؛ مكتبة الإمام أمير المؤمنين العامة؛ رقم المخطوط: 9</w:t>
      </w:r>
    </w:p>
    <w:p>
      <w:pPr>
        <w:pStyle w:val="BookText"/>
      </w:pPr>
      <w:r>
        <w:rPr>
          <w:rFonts w:ascii="Amiri" w:hAnsi="Amiri" w:eastAsia="Amiri" w:cs="Amiri"/>
          <w:lang w:bidi="ar-SA"/>
          <w:color w:val="111111"/>
          <w:sz w:val="28"/>
          <w:szCs w:val="28"/>
          <w:rtl/>
        </w:rPr>
        <w:t xml:space="preserve">كا: علي بن عيسى الستري البحراني، تا: 1292ه- [ معجم المخطوطات النجفية 93]</w:t>
      </w:r>
    </w:p>
    <w:p>
      <w:pPr>
        <w:pStyle w:val="BookText"/>
      </w:pPr>
      <w:r>
        <w:rPr>
          <w:rFonts w:ascii="Amiri" w:hAnsi="Amiri" w:eastAsia="Amiri" w:cs="Amiri"/>
          <w:lang w:bidi="ar-SA"/>
          <w:color w:val="111111"/>
          <w:sz w:val="28"/>
          <w:szCs w:val="28"/>
          <w:rtl/>
        </w:rPr>
        <w:t xml:space="preserve">أربعين شيخ بهائي &gt; الأربعون حديثاً</w:t>
      </w:r>
    </w:p>
    <w:p>
      <w:pPr>
        <w:pStyle w:val="Heading2"/>
      </w:pPr>
      <w:bookmarkStart w:id="2329" w:name="_Toc1657"/>
      <w:r>
        <w:t>الأربعين على الأربعين / حديث - عربي</w:t>
      </w:r>
      <w:bookmarkEnd w:id="2329"/>
    </w:p>
    <w:p>
      <w:pPr>
        <w:pStyle w:val="BookText"/>
      </w:pPr>
      <w:r>
        <w:rPr>
          <w:rFonts w:ascii="IRNazanin" w:hAnsi="IRNazanin" w:eastAsia="IRNazanin" w:cs="IRNazanin"/>
          <w:lang w:bidi="fa-IR"/>
          <w:color w:val="111111"/>
          <w:sz w:val="28"/>
          <w:szCs w:val="28"/>
          <w:rtl/>
        </w:rPr>
        <w:t xml:space="preserve">محمد بن احمد</w:t>
      </w:r>
    </w:p>
    <w:p>
      <w:pPr>
        <w:pStyle w:val="BookText"/>
      </w:pPr>
      <w:r>
        <w:rPr>
          <w:rFonts w:ascii="Times New Roman" w:hAnsi="Times New Roman" w:eastAsia="Times New Roman" w:cs="Times New Roman"/>
          <w:lang w:val="en-US" w:bidi="en-US"/>
          <w:color w:val="111111"/>
          <w:sz w:val="28"/>
          <w:szCs w:val="28"/>
          <w:rtl/>
        </w:rPr>
        <w:t xml:space="preserve">3612.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103</w:t>
      </w:r>
    </w:p>
    <w:p>
      <w:pPr>
        <w:pStyle w:val="BookText"/>
      </w:pPr>
      <w:r>
        <w:rPr>
          <w:rFonts w:ascii="Amiri" w:hAnsi="Amiri" w:eastAsia="Amiri" w:cs="Amiri"/>
          <w:lang w:bidi="ar-SA"/>
          <w:color w:val="111111"/>
          <w:sz w:val="28"/>
          <w:szCs w:val="28"/>
          <w:rtl/>
        </w:rPr>
        <w:t xml:space="preserve">كا: شير محمّد الهمداني، تا: 1346ه- [ معجم المخطوطات النجفية: 686]</w:t>
      </w:r>
    </w:p>
    <w:p>
      <w:pPr>
        <w:pStyle w:val="BookText"/>
      </w:pPr>
      <w:r>
        <w:rPr>
          <w:rFonts w:ascii="Amiri" w:hAnsi="Amiri" w:eastAsia="Amiri" w:cs="Amiri"/>
          <w:lang w:bidi="ar-SA"/>
          <w:color w:val="111111"/>
          <w:sz w:val="28"/>
          <w:szCs w:val="28"/>
          <w:rtl/>
        </w:rPr>
        <w:t xml:space="preserve">الأربعين عن الأربعين في فضائل أمير المؤمنين عليه السلام &gt; الأربعون حديثاً عن الأربعين في فضائل أمير المؤمنين (ع)
</w:t>
      </w:r>
    </w:p>
    <w:p>
      <w:pPr>
        <w:sectPr>
          <w:footerReference w:type="default" r:id="rId824"/>
          <w:footnotePr>
            <w:numStart w:val="1"/>
            <w:numRestart w:val="eachPage"/>
          </w:footnotePr>
          <w:pgSz w:orient="portrait" w:w="11905.511811023622" w:h="16837.79527559055"/>
          <w:pgMar w:top="1440" w:right="1440" w:bottom="1440" w:left="1440" w:header="720" w:footer="720" w:gutter="0"/>
          <w:cols w:num="1" w:space="720"/>
        </w:sectPr>
      </w:pPr>
    </w:p>
    <w:bookmarkStart w:id="638" w:name="pg7770_70325"/>
    <w:bookmarkEnd w:id="638"/>
    <w:p>
      <w:pPr>
        <w:pStyle w:val="Heading2"/>
      </w:pPr>
      <w:bookmarkStart w:id="2330" w:name="_Toc1658"/>
      <w:r>
        <w:t>الأربعين عن مشايخ الأربعين عن الأربعين صحابيا وصحابية / حديث - عربي</w:t>
      </w:r>
      <w:bookmarkEnd w:id="2330"/>
    </w:p>
    <w:p>
      <w:pPr>
        <w:pStyle w:val="BookText"/>
      </w:pPr>
      <w:r>
        <w:rPr>
          <w:rFonts w:ascii="Amiri" w:hAnsi="Amiri" w:eastAsia="Amiri" w:cs="Amiri"/>
          <w:lang w:bidi="ar-SA"/>
          <w:color w:val="111111"/>
          <w:sz w:val="28"/>
          <w:szCs w:val="28"/>
          <w:rtl/>
        </w:rPr>
        <w:t xml:space="preserve">الطوسي، مؤيد بن محمّد ( - 242 ه- )</w:t>
      </w:r>
    </w:p>
    <w:p>
      <w:pPr>
        <w:pStyle w:val="BookText"/>
      </w:pPr>
      <w:r>
        <w:rPr>
          <w:rFonts w:ascii="Times New Roman" w:hAnsi="Times New Roman" w:eastAsia="Times New Roman" w:cs="Times New Roman"/>
          <w:lang w:val="en-US" w:bidi="en-US"/>
          <w:color w:val="111111"/>
          <w:sz w:val="28"/>
          <w:szCs w:val="28"/>
          <w:rtl/>
        </w:rPr>
        <w:t xml:space="preserve">3613.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71</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56]</w:t>
      </w:r>
    </w:p>
    <w:p>
      <w:pPr>
        <w:pStyle w:val="BookText"/>
      </w:pPr>
      <w:r>
        <w:rPr>
          <w:rFonts w:ascii="Amiri" w:hAnsi="Amiri" w:eastAsia="Amiri" w:cs="Amiri"/>
          <w:lang w:bidi="ar-SA"/>
          <w:color w:val="111111"/>
          <w:sz w:val="28"/>
          <w:szCs w:val="28"/>
          <w:rtl/>
        </w:rPr>
        <w:t xml:space="preserve">الأربعين في أصول الدين &gt; جواهر القرآن ودرره</w:t>
      </w:r>
    </w:p>
    <w:p>
      <w:pPr>
        <w:pStyle w:val="Heading2"/>
      </w:pPr>
      <w:bookmarkStart w:id="2331" w:name="_Toc1659"/>
      <w:r>
        <w:t>الأربعين في أصول الدين / علوم القرآن,اخلاق - عربي</w:t>
      </w:r>
      <w:bookmarkEnd w:id="2331"/>
    </w:p>
    <w:p>
      <w:pPr>
        <w:pStyle w:val="BookText"/>
      </w:pPr>
      <w:r>
        <w:rPr>
          <w:rFonts w:ascii="Amiri" w:hAnsi="Amiri" w:eastAsia="Amiri" w:cs="Amiri"/>
          <w:lang w:bidi="ar-SA"/>
          <w:color w:val="111111"/>
          <w:sz w:val="28"/>
          <w:szCs w:val="28"/>
          <w:rtl/>
        </w:rPr>
        <w:t xml:space="preserve">الغزالي محمّد بن محمّد (450 - 505 ه- )</w:t>
      </w:r>
    </w:p>
    <w:p>
      <w:pPr>
        <w:pStyle w:val="BookText"/>
      </w:pPr>
      <w:r>
        <w:rPr>
          <w:rFonts w:ascii="Amiri" w:hAnsi="Amiri" w:eastAsia="Amiri" w:cs="Amiri"/>
          <w:lang w:bidi="ar-SA"/>
          <w:color w:val="111111"/>
          <w:sz w:val="28"/>
          <w:szCs w:val="28"/>
          <w:rtl/>
        </w:rPr>
        <w:t xml:space="preserve">المرتبط : جواهر القرآن ودرره = الأربعين في أصول الدين الغزالي محمد بن محمد (450- 505ه-)</w:t>
      </w:r>
    </w:p>
    <w:p>
      <w:pPr>
        <w:pStyle w:val="BookText"/>
      </w:pPr>
      <w:r>
        <w:rPr>
          <w:rFonts w:ascii="Amiri" w:hAnsi="Amiri" w:eastAsia="Amiri" w:cs="Amiri"/>
          <w:lang w:bidi="ar-SA"/>
          <w:color w:val="111111"/>
          <w:sz w:val="28"/>
          <w:szCs w:val="28"/>
          <w:rtl/>
        </w:rPr>
        <w:t xml:space="preserve">أوّله: كتاب الأربعين من أصول الدين وفيه القسم الثالث من كتاب أقسام الجواهر وهو قسم اللواحق ولعلك تقول هذه الآيات التي أوردتها في القسم الثالث مشتمل على أصناف من العلوم</w:t>
      </w:r>
    </w:p>
    <w:p>
      <w:pPr>
        <w:pStyle w:val="BookText"/>
      </w:pPr>
      <w:r>
        <w:rPr>
          <w:rFonts w:ascii="Amiri" w:hAnsi="Amiri" w:eastAsia="Amiri" w:cs="Amiri"/>
          <w:lang w:bidi="ar-SA"/>
          <w:color w:val="111111"/>
          <w:sz w:val="28"/>
          <w:szCs w:val="28"/>
          <w:rtl/>
        </w:rPr>
        <w:t xml:space="preserve">آخره: وإن أردت أن تتعلم مناظرتها ومراقبتها ومحاسبتها ومعاقبتها فاطلبه من كتاب المحاسبة والمراقبة فان هذا الكتاب لا يحتمله والله تعالى يوفقنا وإياك بفضله وجوده</w:t>
      </w:r>
    </w:p>
    <w:p>
      <w:pPr>
        <w:pStyle w:val="BookText"/>
      </w:pPr>
      <w:r>
        <w:rPr>
          <w:rFonts w:ascii="Amiri" w:hAnsi="Amiri" w:eastAsia="Amiri" w:cs="Amiri"/>
          <w:lang w:bidi="ar-SA"/>
          <w:color w:val="111111"/>
          <w:sz w:val="28"/>
          <w:szCs w:val="28"/>
          <w:rtl/>
        </w:rPr>
        <w:t xml:space="preserve">طبع: السعودية، 1430ه-؛ مكة 1302 ه- لكهنو، 1316ه- [فنخا :2 9772-978 (12) نسخة)]</w:t>
      </w:r>
    </w:p>
    <w:p>
      <w:pPr>
        <w:pStyle w:val="BookText"/>
      </w:pPr>
      <w:r>
        <w:rPr>
          <w:rFonts w:ascii="Amiri" w:hAnsi="Amiri" w:eastAsia="Amiri" w:cs="Amiri"/>
          <w:lang w:bidi="ar-SA"/>
          <w:color w:val="111111"/>
          <w:sz w:val="28"/>
          <w:szCs w:val="28"/>
          <w:rtl/>
        </w:rPr>
        <w:t xml:space="preserve">3614 . النجف الأشرف؛ مكتبة الإمام أمير المؤمنين العامة؛ رقم المخطوط: 980</w:t>
      </w:r>
    </w:p>
    <w:p>
      <w:pPr>
        <w:pStyle w:val="BookText"/>
      </w:pPr>
      <w:r>
        <w:rPr>
          <w:rFonts w:ascii="IRNazanin" w:hAnsi="IRNazanin" w:eastAsia="IRNazanin" w:cs="IRNazanin"/>
          <w:lang w:bidi="fa-IR"/>
          <w:color w:val="111111"/>
          <w:sz w:val="28"/>
          <w:szCs w:val="28"/>
          <w:rtl/>
        </w:rPr>
        <w:t xml:space="preserve">کا: مجهول، تا: 1051ه- [ف: 18-78]</w:t>
      </w:r>
    </w:p>
    <w:p>
      <w:pPr>
        <w:pStyle w:val="BookText"/>
      </w:pPr>
      <w:r>
        <w:rPr>
          <w:rFonts w:ascii="Times New Roman" w:hAnsi="Times New Roman" w:eastAsia="Times New Roman" w:cs="Times New Roman"/>
          <w:lang w:val="en-US" w:bidi="en-US"/>
          <w:color w:val="111111"/>
          <w:sz w:val="28"/>
          <w:szCs w:val="28"/>
          <w:rtl/>
        </w:rPr>
        <w:t xml:space="preserve">3615.</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ح- 140</w:t>
      </w:r>
    </w:p>
    <w:p>
      <w:pPr>
        <w:pStyle w:val="BookText"/>
      </w:pPr>
      <w:r>
        <w:rPr>
          <w:rFonts w:ascii="IRNazanin" w:hAnsi="IRNazanin" w:eastAsia="IRNazanin" w:cs="IRNazanin"/>
          <w:lang w:bidi="fa-IR"/>
          <w:color w:val="111111"/>
          <w:sz w:val="28"/>
          <w:szCs w:val="28"/>
          <w:rtl/>
        </w:rPr>
        <w:t xml:space="preserve">کا: مجهول، تا: 19 شعبان 1075ه-، 135 ص 21315سم [ف: 254]</w:t>
      </w:r>
    </w:p>
    <w:p>
      <w:pPr>
        <w:pStyle w:val="BookText"/>
      </w:pPr>
      <w:r>
        <w:rPr>
          <w:rFonts w:ascii="Times New Roman" w:hAnsi="Times New Roman" w:eastAsia="Times New Roman" w:cs="Times New Roman"/>
          <w:lang w:val="en-US" w:bidi="en-US"/>
          <w:color w:val="111111"/>
          <w:sz w:val="28"/>
          <w:szCs w:val="28"/>
          <w:rtl/>
        </w:rPr>
        <w:t xml:space="preserve">3616.</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579</w:t>
      </w:r>
    </w:p>
    <w:p>
      <w:pPr>
        <w:pStyle w:val="BookText"/>
      </w:pPr>
      <w:r>
        <w:rPr>
          <w:rFonts w:ascii="IRNazanin" w:hAnsi="IRNazanin" w:eastAsia="IRNazanin" w:cs="IRNazanin"/>
          <w:lang w:bidi="fa-IR"/>
          <w:color w:val="111111"/>
          <w:sz w:val="28"/>
          <w:szCs w:val="28"/>
          <w:rtl/>
        </w:rPr>
        <w:t xml:space="preserve">کا: مجهول، تا: 1100ه-، ناقصة : الآخر؛ 30 ص، 17 س، /20/5014سم [معجم المخطوطات النجفية: 686]
</w:t>
      </w:r>
    </w:p>
    <w:p>
      <w:pPr>
        <w:sectPr>
          <w:footerReference w:type="default" r:id="rId825"/>
          <w:footnotePr>
            <w:numStart w:val="1"/>
            <w:numRestart w:val="eachPage"/>
          </w:footnotePr>
          <w:pgSz w:orient="portrait" w:w="11905.511811023622" w:h="16837.79527559055"/>
          <w:pgMar w:top="1440" w:right="1440" w:bottom="1440" w:left="1440" w:header="720" w:footer="720" w:gutter="0"/>
          <w:cols w:num="1" w:space="720"/>
        </w:sectPr>
      </w:pPr>
    </w:p>
    <w:bookmarkStart w:id="639" w:name="pg7770_70326"/>
    <w:bookmarkEnd w:id="639"/>
    <w:p>
      <w:pPr>
        <w:pStyle w:val="BookText"/>
      </w:pPr>
      <w:r>
        <w:rPr>
          <w:rFonts w:ascii="Times New Roman" w:hAnsi="Times New Roman" w:eastAsia="Times New Roman" w:cs="Times New Roman"/>
          <w:lang w:val="en-US" w:bidi="en-US"/>
          <w:color w:val="111111"/>
          <w:sz w:val="28"/>
          <w:szCs w:val="28"/>
          <w:rtl/>
        </w:rPr>
        <w:t xml:space="preserve">3617.</w:t>
      </w:r>
    </w:p>
    <w:p>
      <w:pPr>
        <w:pStyle w:val="BookText"/>
      </w:pPr>
      <w:r>
        <w:rPr>
          <w:rFonts w:ascii="Amiri" w:hAnsi="Amiri" w:eastAsia="Amiri" w:cs="Amiri"/>
          <w:lang w:bidi="ar-SA"/>
          <w:color w:val="111111"/>
          <w:sz w:val="28"/>
          <w:szCs w:val="28"/>
          <w:rtl/>
        </w:rPr>
        <w:t xml:space="preserve">الموصل؛ مدرسة الصائغ الحلبي (في الأوقاف العامة)؛ رقم المخطوط: 2/17</w:t>
      </w:r>
    </w:p>
    <w:p>
      <w:pPr>
        <w:pStyle w:val="BookText"/>
      </w:pPr>
      <w:r>
        <w:rPr>
          <w:rFonts w:ascii="IRNazanin" w:hAnsi="IRNazanin" w:eastAsia="IRNazanin" w:cs="IRNazanin"/>
          <w:lang w:bidi="fa-IR"/>
          <w:color w:val="111111"/>
          <w:sz w:val="28"/>
          <w:szCs w:val="28"/>
          <w:rtl/>
        </w:rPr>
        <w:t xml:space="preserve">کا: مجهول، تا مجهول؛ 213ق، 1519سم [الأوقاف العامة-الموصل: 7-154]</w:t>
      </w:r>
    </w:p>
    <w:p>
      <w:pPr>
        <w:pStyle w:val="Heading2"/>
      </w:pPr>
      <w:bookmarkStart w:id="2332" w:name="_Toc1660"/>
      <w:r>
        <w:t>الأربعين في أصول الدين / كلام وعقائد - عربي</w:t>
      </w:r>
      <w:bookmarkEnd w:id="2332"/>
    </w:p>
    <w:p>
      <w:pPr>
        <w:pStyle w:val="BookText"/>
      </w:pPr>
      <w:r>
        <w:rPr>
          <w:rFonts w:ascii="Amiri" w:hAnsi="Amiri" w:eastAsia="Amiri" w:cs="Amiri"/>
          <w:lang w:bidi="ar-SA"/>
          <w:color w:val="111111"/>
          <w:sz w:val="28"/>
          <w:szCs w:val="28"/>
          <w:rtl/>
        </w:rPr>
        <w:t xml:space="preserve">فخر الرازي محمّد بن عمر ( 544؟ - 606 ه- )</w:t>
      </w:r>
    </w:p>
    <w:p>
      <w:pPr>
        <w:pStyle w:val="BookText"/>
      </w:pPr>
      <w:r>
        <w:rPr>
          <w:rFonts w:ascii="IRNazanin" w:hAnsi="IRNazanin" w:eastAsia="IRNazanin" w:cs="IRNazanin"/>
          <w:lang w:bidi="fa-IR"/>
          <w:color w:val="111111"/>
          <w:sz w:val="28"/>
          <w:szCs w:val="28"/>
          <w:rtl/>
        </w:rPr>
        <w:t xml:space="preserve">أوّله: البسملة. قال مولانا أفضل العالم ... أبو عبد الله محمّد بن عمر بن الحسين الرازي أطال سبحان المتفرد في قيوميته بوجوب الأزلية والبقاء المتوحد في ديمومية ألوهيته الله بقاه ... بامتناع التغير والفناء ... أما بعد فان الله لما وفقني حتى صنفت :طبع حیدر آباد دکن 1353ه- (فنخا 2: 978-980 (24 نسخة)] ...</w:t>
      </w:r>
    </w:p>
    <w:p>
      <w:pPr>
        <w:pStyle w:val="BookText"/>
      </w:pPr>
      <w:r>
        <w:rPr>
          <w:rFonts w:ascii="Times New Roman" w:hAnsi="Times New Roman" w:eastAsia="Times New Roman" w:cs="Times New Roman"/>
          <w:lang w:val="en-US" w:bidi="en-US"/>
          <w:color w:val="111111"/>
          <w:sz w:val="28"/>
          <w:szCs w:val="28"/>
          <w:rtl/>
        </w:rPr>
        <w:t xml:space="preserve">3618.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2469</w:t>
      </w:r>
    </w:p>
    <w:p>
      <w:pPr>
        <w:pStyle w:val="BookText"/>
      </w:pPr>
      <w:r>
        <w:rPr>
          <w:rFonts w:ascii="IRNazanin" w:hAnsi="IRNazanin" w:eastAsia="IRNazanin" w:cs="IRNazanin"/>
          <w:lang w:bidi="fa-IR"/>
          <w:color w:val="111111"/>
          <w:sz w:val="28"/>
          <w:szCs w:val="28"/>
          <w:rtl/>
        </w:rPr>
        <w:t xml:space="preserve">کا: مجهول، تا القرن 9ه-، 291 ق [ف: 1-77]</w:t>
      </w:r>
    </w:p>
    <w:p>
      <w:pPr>
        <w:pStyle w:val="BookText"/>
      </w:pPr>
      <w:r>
        <w:rPr>
          <w:rFonts w:ascii="Amiri" w:hAnsi="Amiri" w:eastAsia="Amiri" w:cs="Amiri"/>
          <w:lang w:bidi="ar-SA"/>
          <w:color w:val="111111"/>
          <w:sz w:val="28"/>
          <w:szCs w:val="28"/>
          <w:rtl/>
        </w:rPr>
        <w:t xml:space="preserve">3619 . النجف الأشرف ؛ حسينيه شوشتريها رقم المخطوط: 750/1</w:t>
      </w:r>
    </w:p>
    <w:p>
      <w:pPr>
        <w:pStyle w:val="BookText"/>
      </w:pPr>
      <w:r>
        <w:rPr>
          <w:rFonts w:ascii="IRNazanin" w:hAnsi="IRNazanin" w:eastAsia="IRNazanin" w:cs="IRNazanin"/>
          <w:lang w:bidi="fa-IR"/>
          <w:color w:val="111111"/>
          <w:sz w:val="28"/>
          <w:szCs w:val="28"/>
          <w:rtl/>
        </w:rPr>
        <w:t xml:space="preserve">نسخ، کا: میر محمد سلیمان بن میر معصوم بن ميربهاء الدين حسين النجفي التوني، تا شوال 1041ه-، 160ق، 2919سم [ نشریه: 11-875]</w:t>
      </w:r>
    </w:p>
    <w:p>
      <w:pPr>
        <w:pStyle w:val="BookText"/>
      </w:pPr>
      <w:r>
        <w:rPr>
          <w:rFonts w:ascii="Times New Roman" w:hAnsi="Times New Roman" w:eastAsia="Times New Roman" w:cs="Times New Roman"/>
          <w:lang w:val="en-US" w:bidi="en-US"/>
          <w:color w:val="111111"/>
          <w:sz w:val="28"/>
          <w:szCs w:val="28"/>
          <w:rtl/>
        </w:rPr>
        <w:t xml:space="preserve">3620.</w:t>
      </w:r>
    </w:p>
    <w:p>
      <w:pPr>
        <w:pStyle w:val="BookText"/>
      </w:pPr>
      <w:r>
        <w:rPr>
          <w:rFonts w:ascii="Amiri" w:hAnsi="Amiri" w:eastAsia="Amiri" w:cs="Amiri"/>
          <w:lang w:bidi="ar-SA"/>
          <w:color w:val="111111"/>
          <w:sz w:val="28"/>
          <w:szCs w:val="28"/>
          <w:rtl/>
        </w:rPr>
        <w:t xml:space="preserve">الموصل؛ المدرسة الأمينية (ضمن مكتبة الأوقاف العامة)؛ رقم المخطوط: 6/15</w:t>
      </w:r>
    </w:p>
    <w:p>
      <w:pPr>
        <w:pStyle w:val="BookText"/>
      </w:pPr>
      <w:r>
        <w:rPr>
          <w:rFonts w:ascii="IRNazanin" w:hAnsi="IRNazanin" w:eastAsia="IRNazanin" w:cs="IRNazanin"/>
          <w:lang w:bidi="fa-IR"/>
          <w:color w:val="111111"/>
          <w:sz w:val="28"/>
          <w:szCs w:val="28"/>
          <w:rtl/>
        </w:rPr>
        <w:t xml:space="preserve">أوّلها: بعد حمد الله الموفق المنان ...</w:t>
      </w:r>
    </w:p>
    <w:p>
      <w:pPr>
        <w:pStyle w:val="BookText"/>
      </w:pPr>
      <w:r>
        <w:rPr>
          <w:rFonts w:ascii="IRNazanin" w:hAnsi="IRNazanin" w:eastAsia="IRNazanin" w:cs="IRNazanin"/>
          <w:lang w:bidi="fa-IR"/>
          <w:color w:val="111111"/>
          <w:sz w:val="28"/>
          <w:szCs w:val="28"/>
          <w:rtl/>
        </w:rPr>
        <w:t xml:space="preserve">نسخ، کا: مجهول، تا: 1049ه-، 285 ق ، 1525/5سم [الأوقاف العامة الموصل: 4-53]</w:t>
      </w:r>
    </w:p>
    <w:p>
      <w:pPr>
        <w:pStyle w:val="BookText"/>
      </w:pPr>
      <w:r>
        <w:rPr>
          <w:rFonts w:ascii="Times New Roman" w:hAnsi="Times New Roman" w:eastAsia="Times New Roman" w:cs="Times New Roman"/>
          <w:lang w:val="en-US" w:bidi="en-US"/>
          <w:color w:val="111111"/>
          <w:sz w:val="28"/>
          <w:szCs w:val="28"/>
          <w:rtl/>
        </w:rPr>
        <w:t xml:space="preserve">3621.</w:t>
      </w:r>
    </w:p>
    <w:p>
      <w:pPr>
        <w:pStyle w:val="BookText"/>
      </w:pPr>
      <w:r>
        <w:rPr>
          <w:rFonts w:ascii="Amiri" w:hAnsi="Amiri" w:eastAsia="Amiri" w:cs="Amiri"/>
          <w:lang w:bidi="ar-SA"/>
          <w:color w:val="111111"/>
          <w:sz w:val="28"/>
          <w:szCs w:val="28"/>
          <w:rtl/>
        </w:rPr>
        <w:t xml:space="preserve">بغداد؛ مكتبة الأوقاف العامة؛ رقم المخطوط: 2399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1102ه-، 276ق، 2512سم [ف: 2-239] 3622. الموصل؛ المدرسة الأمينية (ضمن مكتبة الأوقاف العامة)؛ رقم المخطوط:</w:t>
      </w:r>
    </w:p>
    <w:p>
      <w:pPr>
        <w:pStyle w:val="BookText"/>
      </w:pPr>
      <w:r>
        <w:rPr>
          <w:rFonts w:ascii="Times New Roman" w:hAnsi="Times New Roman" w:eastAsia="Times New Roman" w:cs="Times New Roman"/>
          <w:lang w:val="en-US" w:bidi="en-US"/>
          <w:color w:val="111111"/>
          <w:sz w:val="28"/>
          <w:szCs w:val="28"/>
          <w:rtl/>
        </w:rPr>
        <w:t xml:space="preserve">34/23/2</w:t>
      </w:r>
    </w:p>
    <w:p>
      <w:pPr>
        <w:pStyle w:val="BookText"/>
      </w:pPr>
      <w:r>
        <w:rPr>
          <w:rFonts w:ascii="IRNazanin" w:hAnsi="IRNazanin" w:eastAsia="IRNazanin" w:cs="IRNazanin"/>
          <w:lang w:bidi="fa-IR"/>
          <w:color w:val="111111"/>
          <w:sz w:val="28"/>
          <w:szCs w:val="28"/>
          <w:rtl/>
        </w:rPr>
        <w:t xml:space="preserve">نسخ، کا مجهول، تا 1152ه-، 1222سم [الأوقاف العامة - الموصل: 4-186]</w:t>
      </w:r>
    </w:p>
    <w:p>
      <w:pPr>
        <w:pStyle w:val="BookText"/>
      </w:pPr>
      <w:r>
        <w:rPr>
          <w:rFonts w:ascii="Amiri" w:hAnsi="Amiri" w:eastAsia="Amiri" w:cs="Amiri"/>
          <w:lang w:bidi="ar-SA"/>
          <w:color w:val="111111"/>
          <w:sz w:val="28"/>
          <w:szCs w:val="28"/>
          <w:rtl/>
        </w:rPr>
        <w:t xml:space="preserve">3623 . الموصل؛ المدرسة الرضوانية ( في الأوقاف العامة)؛ رقم المخطوط: 18/21/1</w:t>
      </w:r>
    </w:p>
    <w:p>
      <w:pPr>
        <w:pStyle w:val="BookText"/>
      </w:pPr>
      <w:r>
        <w:rPr>
          <w:rFonts w:ascii="Amiri" w:hAnsi="Amiri" w:eastAsia="Amiri" w:cs="Amiri"/>
          <w:lang w:bidi="ar-SA"/>
          <w:color w:val="111111"/>
          <w:sz w:val="28"/>
          <w:szCs w:val="28"/>
          <w:rtl/>
        </w:rPr>
        <w:t xml:space="preserve">كا: الحاج نعمان القادري، تا: 1187ه- [ الأوقاف العامة-الموصل: 8 -121]
</w:t>
      </w:r>
    </w:p>
    <w:p>
      <w:pPr>
        <w:sectPr>
          <w:footerReference w:type="default" r:id="rId826"/>
          <w:footnotePr>
            <w:numStart w:val="1"/>
            <w:numRestart w:val="eachPage"/>
          </w:footnotePr>
          <w:pgSz w:orient="portrait" w:w="11905.511811023622" w:h="16837.79527559055"/>
          <w:pgMar w:top="1440" w:right="1440" w:bottom="1440" w:left="1440" w:header="720" w:footer="720" w:gutter="0"/>
          <w:cols w:num="1" w:space="720"/>
        </w:sectPr>
      </w:pPr>
    </w:p>
    <w:bookmarkStart w:id="640" w:name="pg7770_70327"/>
    <w:bookmarkEnd w:id="640"/>
    <w:p>
      <w:pPr>
        <w:pStyle w:val="BookText"/>
      </w:pPr>
      <w:r>
        <w:rPr>
          <w:rFonts w:ascii="Times New Roman" w:hAnsi="Times New Roman" w:eastAsia="Times New Roman" w:cs="Times New Roman"/>
          <w:lang w:val="en-US" w:bidi="en-US"/>
          <w:color w:val="111111"/>
          <w:sz w:val="28"/>
          <w:szCs w:val="28"/>
          <w:rtl/>
        </w:rPr>
        <w:t xml:space="preserve">3624.</w:t>
      </w:r>
    </w:p>
    <w:p>
      <w:pPr>
        <w:pStyle w:val="BookText"/>
      </w:pPr>
      <w:r>
        <w:rPr>
          <w:rFonts w:ascii="Amiri" w:hAnsi="Amiri" w:eastAsia="Amiri" w:cs="Amiri"/>
          <w:lang w:bidi="ar-SA"/>
          <w:color w:val="111111"/>
          <w:sz w:val="28"/>
          <w:szCs w:val="28"/>
          <w:rtl/>
        </w:rPr>
        <w:t xml:space="preserve">السليمانية؛ مكتبة البابانيين (في الأوقاف المركزية)؛ رقم المخطوط : 5/1 ت/ 234</w:t>
      </w:r>
    </w:p>
    <w:p>
      <w:pPr>
        <w:pStyle w:val="BookText"/>
      </w:pPr>
      <w:r>
        <w:rPr>
          <w:rFonts w:ascii="IRNazanin" w:hAnsi="IRNazanin" w:eastAsia="IRNazanin" w:cs="IRNazanin"/>
          <w:lang w:bidi="fa-IR"/>
          <w:color w:val="111111"/>
          <w:sz w:val="28"/>
          <w:szCs w:val="28"/>
          <w:rtl/>
        </w:rPr>
        <w:t xml:space="preserve">أوّلها: الحمد لله حمدا يوازي نعمه ويكافي مزيده؛ آخرها: في هذين النمطين فذلك تنال غايات السعادات. جعلنا الله وإياك من السعداء بفضله وجوده. نستعلیق، کا: مجهول تا مجهول 136ق، 17س، 1118سم [الأوقاف المركزية ف: 1- 179]</w:t>
      </w:r>
    </w:p>
    <w:p>
      <w:pPr>
        <w:pStyle w:val="BookText"/>
      </w:pPr>
      <w:r>
        <w:rPr>
          <w:rFonts w:ascii="Times New Roman" w:hAnsi="Times New Roman" w:eastAsia="Times New Roman" w:cs="Times New Roman"/>
          <w:lang w:val="en-US" w:bidi="en-US"/>
          <w:color w:val="111111"/>
          <w:sz w:val="28"/>
          <w:szCs w:val="28"/>
          <w:rtl/>
        </w:rPr>
        <w:t xml:space="preserve">3625.</w:t>
      </w:r>
    </w:p>
    <w:p>
      <w:pPr>
        <w:pStyle w:val="BookText"/>
      </w:pPr>
      <w:r>
        <w:rPr>
          <w:rFonts w:ascii="IRNazanin" w:hAnsi="IRNazanin" w:eastAsia="IRNazanin" w:cs="IRNazanin"/>
          <w:lang w:bidi="fa-IR"/>
          <w:color w:val="111111"/>
          <w:sz w:val="28"/>
          <w:szCs w:val="28"/>
          <w:rtl/>
        </w:rPr>
        <w:t xml:space="preserve">بغداد؛ خزانة قاسم محمّد الرجب؛ رقم المخطوط : 142/1 کا: مجهول، تا: مجهول :[ف 1-19]</w:t>
      </w:r>
    </w:p>
    <w:p>
      <w:pPr>
        <w:pStyle w:val="BookText"/>
      </w:pPr>
      <w:r>
        <w:rPr>
          <w:rFonts w:ascii="Times New Roman" w:hAnsi="Times New Roman" w:eastAsia="Times New Roman" w:cs="Times New Roman"/>
          <w:lang w:val="en-US" w:bidi="en-US"/>
          <w:color w:val="111111"/>
          <w:sz w:val="28"/>
          <w:szCs w:val="28"/>
          <w:rtl/>
        </w:rPr>
        <w:t xml:space="preserve">3626.</w:t>
      </w:r>
    </w:p>
    <w:p>
      <w:pPr>
        <w:pStyle w:val="BookText"/>
      </w:pPr>
      <w:r>
        <w:rPr>
          <w:rFonts w:ascii="Amiri" w:hAnsi="Amiri" w:eastAsia="Amiri" w:cs="Amiri"/>
          <w:lang w:bidi="ar-SA"/>
          <w:color w:val="111111"/>
          <w:sz w:val="28"/>
          <w:szCs w:val="28"/>
          <w:rtl/>
        </w:rPr>
        <w:t xml:space="preserve">النجف الأشرف؛ مكتبة الإمام أميرالمؤمنين العامة؛ رقم المخطوط: 61</w:t>
      </w:r>
    </w:p>
    <w:p>
      <w:pPr>
        <w:pStyle w:val="BookText"/>
      </w:pPr>
      <w:r>
        <w:rPr>
          <w:rFonts w:ascii="IRNazanin" w:hAnsi="IRNazanin" w:eastAsia="IRNazanin" w:cs="IRNazanin"/>
          <w:lang w:bidi="fa-IR"/>
          <w:color w:val="111111"/>
          <w:sz w:val="28"/>
          <w:szCs w:val="28"/>
          <w:rtl/>
        </w:rPr>
        <w:t xml:space="preserve">کا: مجهول، تا مجهول [ معجم المخطوطات النجفية 56]</w:t>
      </w:r>
    </w:p>
    <w:p>
      <w:pPr>
        <w:pStyle w:val="Heading2"/>
      </w:pPr>
      <w:bookmarkStart w:id="2333" w:name="_Toc1661"/>
      <w:r>
        <w:t>الأربعين في أصول الدين (ترجمه) / أخلاق - فارسي</w:t>
      </w:r>
      <w:bookmarkEnd w:id="2333"/>
    </w:p>
    <w:p>
      <w:pPr>
        <w:pStyle w:val="BookText"/>
      </w:pPr>
      <w:r>
        <w:rPr>
          <w:rFonts w:ascii="Amiri" w:hAnsi="Amiri" w:eastAsia="Amiri" w:cs="Amiri"/>
          <w:lang w:bidi="ar-SA"/>
          <w:color w:val="111111"/>
          <w:sz w:val="28"/>
          <w:szCs w:val="28"/>
          <w:rtl/>
        </w:rPr>
        <w:t xml:space="preserve">المرتبط: الأربعين في أصول الدين الغزالي محمّد بن محمد (505-450ه-)</w:t>
      </w:r>
    </w:p>
    <w:p>
      <w:pPr>
        <w:pStyle w:val="BookText"/>
      </w:pPr>
      <w:r>
        <w:rPr>
          <w:rFonts w:ascii="IRNazanin" w:hAnsi="IRNazanin" w:eastAsia="IRNazanin" w:cs="IRNazanin"/>
          <w:lang w:bidi="fa-IR"/>
          <w:color w:val="111111"/>
          <w:sz w:val="28"/>
          <w:szCs w:val="28"/>
          <w:rtl/>
        </w:rPr>
        <w:t xml:space="preserve">أوّله: حمد بی نهایت معبود اول و آخر ستایش بی علت عالم باطن و ظاهر را از بندگان تحفه عبودیت است</w:t>
      </w:r>
    </w:p>
    <w:p>
      <w:pPr>
        <w:pStyle w:val="BookText"/>
      </w:pPr>
      <w:r>
        <w:rPr>
          <w:rFonts w:ascii="Amiri" w:hAnsi="Amiri" w:eastAsia="Amiri" w:cs="Amiri"/>
          <w:lang w:bidi="ar-SA"/>
          <w:color w:val="111111"/>
          <w:sz w:val="28"/>
          <w:szCs w:val="28"/>
          <w:rtl/>
        </w:rPr>
        <w:t xml:space="preserve">3627 . الموصل ؛ المدرسة اليونسية (في الأوقاف العامة)؛ رقم المخطوط: 74/1</w:t>
      </w:r>
    </w:p>
    <w:p>
      <w:pPr>
        <w:pStyle w:val="BookText"/>
      </w:pPr>
      <w:r>
        <w:rPr>
          <w:rFonts w:ascii="IRNazanin" w:hAnsi="IRNazanin" w:eastAsia="IRNazanin" w:cs="IRNazanin"/>
          <w:lang w:bidi="fa-IR"/>
          <w:color w:val="111111"/>
          <w:sz w:val="28"/>
          <w:szCs w:val="28"/>
          <w:rtl/>
        </w:rPr>
        <w:t xml:space="preserve">نسخ، کا: مجهول، تا: 1220ه- ناقصة : الأوّل [الأوقاف العامة - الموصل: 8-34]</w:t>
      </w:r>
    </w:p>
    <w:p>
      <w:pPr>
        <w:pStyle w:val="Heading2"/>
      </w:pPr>
      <w:bookmarkStart w:id="2334" w:name="_Toc1662"/>
      <w:r>
        <w:t>الأربعين في الحديث / حديث - عربي</w:t>
      </w:r>
      <w:bookmarkEnd w:id="2334"/>
    </w:p>
    <w:p>
      <w:pPr>
        <w:pStyle w:val="BookText"/>
      </w:pPr>
      <w:r>
        <w:rPr>
          <w:rFonts w:ascii="Amiri" w:hAnsi="Amiri" w:eastAsia="Amiri" w:cs="Amiri"/>
          <w:lang w:bidi="ar-SA"/>
          <w:color w:val="111111"/>
          <w:sz w:val="28"/>
          <w:szCs w:val="28"/>
          <w:rtl/>
        </w:rPr>
        <w:t xml:space="preserve">الحسيني، حسين بن علي بن محمّد</w:t>
      </w:r>
    </w:p>
    <w:p>
      <w:pPr>
        <w:pStyle w:val="BookText"/>
      </w:pPr>
      <w:r>
        <w:rPr>
          <w:rFonts w:ascii="Times New Roman" w:hAnsi="Times New Roman" w:eastAsia="Times New Roman" w:cs="Times New Roman"/>
          <w:lang w:val="en-US" w:bidi="en-US"/>
          <w:color w:val="111111"/>
          <w:sz w:val="28"/>
          <w:szCs w:val="28"/>
          <w:rtl/>
        </w:rPr>
        <w:t xml:space="preserve">3628.</w:t>
      </w:r>
    </w:p>
    <w:p>
      <w:pPr>
        <w:pStyle w:val="BookText"/>
      </w:pPr>
      <w:r>
        <w:rPr>
          <w:rFonts w:ascii="Amiri" w:hAnsi="Amiri" w:eastAsia="Amiri" w:cs="Amiri"/>
          <w:lang w:bidi="ar-SA"/>
          <w:color w:val="111111"/>
          <w:sz w:val="28"/>
          <w:szCs w:val="28"/>
          <w:rtl/>
        </w:rPr>
        <w:t xml:space="preserve">السليمانية؛ الأوقاف المركزية؛ رقم المخطوط: ت/2509 أوّلها كتاب الأربعين من أحاديث رسول الله صلى الله عليه وسلم مما جمعه مولانا وسيدنا مقتدى الإسلام فخر آل ياسين شرف الملة والدين أبو الفتح الحسين ابن علي محمد الحسيني؛ آخرها: الحديث السابع والثلاثون عن أبي هريرة رضي الله عنه قال. قال رسول الله صلى الله عليه وسلم إذا جلس أحدكم في مجلس ...</w:t>
      </w:r>
    </w:p>
    <w:p>
      <w:pPr>
        <w:pStyle w:val="BookText"/>
      </w:pPr>
      <w:r>
        <w:rPr>
          <w:rFonts w:ascii="IRNazanin" w:hAnsi="IRNazanin" w:eastAsia="IRNazanin" w:cs="IRNazanin"/>
          <w:lang w:bidi="fa-IR"/>
          <w:color w:val="111111"/>
          <w:sz w:val="28"/>
          <w:szCs w:val="28"/>
          <w:rtl/>
        </w:rPr>
        <w:t xml:space="preserve">کا: مجهول، تا مجهول؛ ناقصة : الآخر؛ 46 ق ، 13س، 151سم [ف: 4-39]
</w:t>
      </w:r>
    </w:p>
    <w:p>
      <w:pPr>
        <w:sectPr>
          <w:footerReference w:type="default" r:id="rId827"/>
          <w:footnotePr>
            <w:numStart w:val="1"/>
            <w:numRestart w:val="eachPage"/>
          </w:footnotePr>
          <w:pgSz w:orient="portrait" w:w="11905.511811023622" w:h="16837.79527559055"/>
          <w:pgMar w:top="1440" w:right="1440" w:bottom="1440" w:left="1440" w:header="720" w:footer="720" w:gutter="0"/>
          <w:cols w:num="1" w:space="720"/>
        </w:sectPr>
      </w:pPr>
    </w:p>
    <w:bookmarkStart w:id="641" w:name="pg7770_70328"/>
    <w:bookmarkEnd w:id="641"/>
    <w:p>
      <w:pPr>
        <w:pStyle w:val="Heading2"/>
      </w:pPr>
      <w:bookmarkStart w:id="2335" w:name="_Toc1663"/>
      <w:r>
        <w:t>الأربعين في إمامة الأئمة الطاهرين / كلام وعقائد - عربي ميرزا جان الباغنوي حبيب الله بن عبد الله ( - 994 ؟ ه-)</w:t>
      </w:r>
      <w:bookmarkEnd w:id="2335"/>
    </w:p>
    <w:p>
      <w:pPr>
        <w:pStyle w:val="BookText"/>
      </w:pPr>
      <w:r>
        <w:rPr>
          <w:rFonts w:ascii="Amiri" w:hAnsi="Amiri" w:eastAsia="Amiri" w:cs="Amiri"/>
          <w:lang w:bidi="ar-SA"/>
          <w:color w:val="111111"/>
          <w:sz w:val="28"/>
          <w:szCs w:val="28"/>
          <w:rtl/>
        </w:rPr>
        <w:t xml:space="preserve">3629 . البصرة ؛ جامعة البصرة المكتبة المركزية)؛ رقم المخطوط 212</w:t>
      </w:r>
    </w:p>
    <w:p>
      <w:pPr>
        <w:pStyle w:val="BookText"/>
      </w:pPr>
      <w:r>
        <w:rPr>
          <w:rFonts w:ascii="Amiri" w:hAnsi="Amiri" w:eastAsia="Amiri" w:cs="Amiri"/>
          <w:lang w:bidi="ar-SA"/>
          <w:color w:val="111111"/>
          <w:sz w:val="28"/>
          <w:szCs w:val="28"/>
          <w:rtl/>
        </w:rPr>
        <w:t xml:space="preserve">أوّلها: بعد البسملة، الحمد لله الذي هدانا سبيل الحق فنصب الأدلة والبراهين</w:t>
      </w:r>
    </w:p>
    <w:p>
      <w:pPr>
        <w:pStyle w:val="BookText"/>
      </w:pPr>
      <w:r>
        <w:rPr>
          <w:rFonts w:ascii="IRNazanin" w:hAnsi="IRNazanin" w:eastAsia="IRNazanin" w:cs="IRNazanin"/>
          <w:lang w:bidi="fa-IR"/>
          <w:color w:val="111111"/>
          <w:sz w:val="28"/>
          <w:szCs w:val="28"/>
          <w:rtl/>
        </w:rPr>
        <w:t xml:space="preserve">کا: مجهول، تا مجهول؛ 94ق، 14*25سم [المورد: 30-348]</w:t>
      </w:r>
    </w:p>
    <w:p>
      <w:pPr>
        <w:pStyle w:val="Heading2"/>
      </w:pPr>
      <w:bookmarkStart w:id="2336" w:name="_Toc1664"/>
      <w:r>
        <w:t>الأربعين في إمامة الأئمة الطاهرين - أربعون حديثا ودليلا / كلام وعقائد - عربي</w:t>
      </w:r>
      <w:bookmarkEnd w:id="2336"/>
    </w:p>
    <w:p>
      <w:pPr>
        <w:pStyle w:val="BookText"/>
      </w:pPr>
      <w:r>
        <w:rPr>
          <w:rFonts w:ascii="Amiri" w:hAnsi="Amiri" w:eastAsia="Amiri" w:cs="Amiri"/>
          <w:lang w:bidi="ar-SA"/>
          <w:color w:val="111111"/>
          <w:sz w:val="28"/>
          <w:szCs w:val="28"/>
          <w:rtl/>
        </w:rPr>
        <w:t xml:space="preserve">القمي، محمد طاهر بن محمّد حسين ( - 1098 ه- )</w:t>
      </w:r>
    </w:p>
    <w:p>
      <w:pPr>
        <w:pStyle w:val="BookText"/>
      </w:pPr>
      <w:r>
        <w:rPr>
          <w:rFonts w:ascii="Amiri" w:hAnsi="Amiri" w:eastAsia="Amiri" w:cs="Amiri"/>
          <w:lang w:bidi="ar-SA"/>
          <w:color w:val="111111"/>
          <w:sz w:val="28"/>
          <w:szCs w:val="28"/>
          <w:rtl/>
        </w:rPr>
        <w:t xml:space="preserve">أوّله: الحمد لله الذي هدانا سبيل الحق بنصب الأدلة والبراهين ... فاني لما رايت أفضل ما يتقرب به إلى الله وسميته الأربعين في إمامة الائمة الطاهرين وأنا عبد عبيدهم محمد طاهر بن محمد حسين الشيرازي ثم النجفي نزيل دار المؤمنين قم</w:t>
      </w:r>
    </w:p>
    <w:p>
      <w:pPr>
        <w:pStyle w:val="BookText"/>
      </w:pPr>
      <w:r>
        <w:rPr>
          <w:rFonts w:ascii="Amiri" w:hAnsi="Amiri" w:eastAsia="Amiri" w:cs="Amiri"/>
          <w:lang w:bidi="ar-SA"/>
          <w:color w:val="111111"/>
          <w:sz w:val="28"/>
          <w:szCs w:val="28"/>
          <w:rtl/>
        </w:rPr>
        <w:t xml:space="preserve">آخره: فربما صدقك الله بالمعجزة وأنت كاذب فلا يصح الاستدلال على صدق أحد من الأنبياء ولا التدين بشيء من الشرائع.</w:t>
      </w:r>
    </w:p>
    <w:p>
      <w:pPr>
        <w:pStyle w:val="BookText"/>
      </w:pPr>
      <w:r>
        <w:rPr>
          <w:rFonts w:ascii="Amiri" w:hAnsi="Amiri" w:eastAsia="Amiri" w:cs="Amiri"/>
          <w:lang w:bidi="ar-SA"/>
          <w:color w:val="111111"/>
          <w:sz w:val="28"/>
          <w:szCs w:val="28"/>
          <w:rtl/>
        </w:rPr>
        <w:t xml:space="preserve">طبع: قم، 1418ه- [فنخا :2 980 - 982 (11) نسخة)]</w:t>
      </w:r>
    </w:p>
    <w:p>
      <w:pPr>
        <w:pStyle w:val="BookText"/>
      </w:pPr>
      <w:r>
        <w:rPr>
          <w:rFonts w:ascii="Times New Roman" w:hAnsi="Times New Roman" w:eastAsia="Times New Roman" w:cs="Times New Roman"/>
          <w:lang w:val="en-US" w:bidi="en-US"/>
          <w:color w:val="111111"/>
          <w:sz w:val="28"/>
          <w:szCs w:val="28"/>
          <w:rtl/>
        </w:rPr>
        <w:t xml:space="preserve">3630.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18</w:t>
      </w:r>
    </w:p>
    <w:p>
      <w:pPr>
        <w:pStyle w:val="BookText"/>
      </w:pPr>
      <w:r>
        <w:rPr>
          <w:rFonts w:ascii="IRNazanin" w:hAnsi="IRNazanin" w:eastAsia="IRNazanin" w:cs="IRNazanin"/>
          <w:lang w:bidi="fa-IR"/>
          <w:color w:val="111111"/>
          <w:sz w:val="28"/>
          <w:szCs w:val="28"/>
          <w:rtl/>
        </w:rPr>
        <w:t xml:space="preserve">کا: مجهول، تا: 1086ه- 295 ص، 17س، 18/8*22/5سم [ معجم المخطوطات النجفية:686]</w:t>
      </w:r>
    </w:p>
    <w:p>
      <w:pPr>
        <w:pStyle w:val="BookText"/>
      </w:pPr>
      <w:r>
        <w:rPr>
          <w:rFonts w:ascii="Times New Roman" w:hAnsi="Times New Roman" w:eastAsia="Times New Roman" w:cs="Times New Roman"/>
          <w:lang w:val="en-US" w:bidi="en-US"/>
          <w:color w:val="111111"/>
          <w:sz w:val="28"/>
          <w:szCs w:val="28"/>
          <w:rtl/>
        </w:rPr>
        <w:t xml:space="preserve">3631.</w:t>
      </w:r>
    </w:p>
    <w:p>
      <w:pPr>
        <w:pStyle w:val="BookText"/>
      </w:pPr>
      <w:r>
        <w:rPr>
          <w:rFonts w:ascii="IRNazanin" w:hAnsi="IRNazanin" w:eastAsia="IRNazanin" w:cs="IRNazanin"/>
          <w:lang w:bidi="fa-IR"/>
          <w:color w:val="111111"/>
          <w:sz w:val="28"/>
          <w:szCs w:val="28"/>
          <w:rtl/>
        </w:rPr>
        <w:t xml:space="preserve">بغداد؛ جامعة بغداد (المكتبة المركزية)؛ رقم المخطوط: مرکز 3 فلم 8 تصویر 2</w:t>
      </w:r>
    </w:p>
    <w:p>
      <w:pPr>
        <w:pStyle w:val="BookText"/>
      </w:pPr>
      <w:r>
        <w:rPr>
          <w:rFonts w:ascii="IRNazanin" w:hAnsi="IRNazanin" w:eastAsia="IRNazanin" w:cs="IRNazanin"/>
          <w:lang w:bidi="fa-IR"/>
          <w:color w:val="111111"/>
          <w:sz w:val="28"/>
          <w:szCs w:val="28"/>
          <w:rtl/>
        </w:rPr>
        <w:t xml:space="preserve">مصدر التصوير: مكتبة محمّد أحمد المحامي بهادر خان رقم 231 کا مجهول تا القرن 11 ه- المخطوطات المصورة - ف: 65] .3632 . كربلاء؛ العتبة العباسية؛ رقم المخطوط: 67/1</w:t>
      </w:r>
    </w:p>
    <w:p>
      <w:pPr>
        <w:pStyle w:val="BookText"/>
      </w:pPr>
      <w:r>
        <w:rPr>
          <w:rFonts w:ascii="Amiri" w:hAnsi="Amiri" w:eastAsia="Amiri" w:cs="Amiri"/>
          <w:lang w:bidi="ar-SA"/>
          <w:color w:val="111111"/>
          <w:sz w:val="28"/>
          <w:szCs w:val="28"/>
          <w:rtl/>
        </w:rPr>
        <w:t xml:space="preserve">أوّلها مطابق؛ آخرها بايعتم عليا سمعنا وأطعنا وإن بايعتم عليا لا سمعنا ولا أطعنا، فقام عبد الله بن أبي ربيعة بن المغيرة المخزومي فنادي</w:t>
      </w:r>
    </w:p>
    <w:p>
      <w:pPr>
        <w:pStyle w:val="BookText"/>
      </w:pPr>
      <w:r>
        <w:rPr>
          <w:rFonts w:ascii="IRNazanin" w:hAnsi="IRNazanin" w:eastAsia="IRNazanin" w:cs="IRNazanin"/>
          <w:lang w:bidi="fa-IR"/>
          <w:color w:val="111111"/>
          <w:sz w:val="28"/>
          <w:szCs w:val="28"/>
          <w:rtl/>
        </w:rPr>
        <w:t xml:space="preserve">نستعلیق، کا: مجهول، تا: القرن 11ه-، ناقصة : الآخر؛ 92 ق (1-92)، 2512سم [ف: 1-</w:t>
      </w:r>
    </w:p>
    <w:p>
      <w:pPr>
        <w:pStyle w:val="BookText"/>
      </w:pPr>
      <w:r>
        <w:rPr>
          <w:rFonts w:ascii="Times New Roman" w:hAnsi="Times New Roman" w:eastAsia="Times New Roman" w:cs="Times New Roman"/>
          <w:lang w:val="en-US" w:bidi="en-US"/>
          <w:color w:val="111111"/>
          <w:sz w:val="28"/>
          <w:szCs w:val="28"/>
          <w:rtl/>
        </w:rPr>
        <w:t xml:space="preserve">85]
</w:t>
      </w:r>
    </w:p>
    <w:p>
      <w:pPr>
        <w:sectPr>
          <w:footerReference w:type="default" r:id="rId828"/>
          <w:footnotePr>
            <w:numStart w:val="1"/>
            <w:numRestart w:val="eachPage"/>
          </w:footnotePr>
          <w:pgSz w:orient="portrait" w:w="11905.511811023622" w:h="16837.79527559055"/>
          <w:pgMar w:top="1440" w:right="1440" w:bottom="1440" w:left="1440" w:header="720" w:footer="720" w:gutter="0"/>
          <w:cols w:num="1" w:space="720"/>
        </w:sectPr>
      </w:pPr>
    </w:p>
    <w:bookmarkStart w:id="642" w:name="pg7770_70329"/>
    <w:bookmarkEnd w:id="642"/>
    <w:p>
      <w:pPr>
        <w:pStyle w:val="BookText"/>
      </w:pPr>
      <w:r>
        <w:rPr>
          <w:rFonts w:ascii="Amiri" w:hAnsi="Amiri" w:eastAsia="Amiri" w:cs="Amiri"/>
          <w:lang w:bidi="ar-SA"/>
          <w:color w:val="111111"/>
          <w:sz w:val="28"/>
          <w:szCs w:val="28"/>
          <w:rtl/>
        </w:rPr>
        <w:t xml:space="preserve">3633 . النجف الأشرف؛ مكتبة آية الله الحكيم العامة؛ رقم المخطوط: 1041</w:t>
      </w:r>
    </w:p>
    <w:p>
      <w:pPr>
        <w:pStyle w:val="BookText"/>
      </w:pPr>
      <w:r>
        <w:rPr>
          <w:rFonts w:ascii="Amiri" w:hAnsi="Amiri" w:eastAsia="Amiri" w:cs="Amiri"/>
          <w:lang w:bidi="ar-SA"/>
          <w:color w:val="111111"/>
          <w:sz w:val="28"/>
          <w:szCs w:val="28"/>
          <w:rtl/>
        </w:rPr>
        <w:t xml:space="preserve">كا: محمّد حسين بن عبد الله الخوانساري: تا: 1282 ه-؛ 200 ص 23س، 2114/5سم [معجم المخطوطات النجفية: 686]</w:t>
      </w:r>
    </w:p>
    <w:p>
      <w:pPr>
        <w:pStyle w:val="Heading2"/>
      </w:pPr>
      <w:bookmarkStart w:id="2337" w:name="_Toc1665"/>
      <w:r>
        <w:t>الأربعين في خروج سبط الرسول الامين / حديث - عربي البهبهاني، حسين بن علي</w:t>
      </w:r>
      <w:bookmarkEnd w:id="2337"/>
    </w:p>
    <w:p>
      <w:pPr>
        <w:pStyle w:val="BookText"/>
      </w:pPr>
      <w:r>
        <w:rPr>
          <w:rFonts w:ascii="Times New Roman" w:hAnsi="Times New Roman" w:eastAsia="Times New Roman" w:cs="Times New Roman"/>
          <w:lang w:val="en-US" w:bidi="en-US"/>
          <w:color w:val="111111"/>
          <w:sz w:val="28"/>
          <w:szCs w:val="28"/>
          <w:rtl/>
        </w:rPr>
        <w:t xml:space="preserve">3634.</w:t>
      </w:r>
    </w:p>
    <w:p>
      <w:pPr>
        <w:pStyle w:val="BookText"/>
      </w:pPr>
      <w:r>
        <w:rPr>
          <w:rFonts w:ascii="IRNazanin" w:hAnsi="IRNazanin" w:eastAsia="IRNazanin" w:cs="IRNazanin"/>
          <w:lang w:bidi="fa-IR"/>
          <w:color w:val="111111"/>
          <w:sz w:val="28"/>
          <w:szCs w:val="28"/>
          <w:rtl/>
        </w:rPr>
        <w:t xml:space="preserve">بغداد؛ دار المخطوطات؛ رقم المخطوط: 9492/1</w:t>
      </w:r>
    </w:p>
    <w:p>
      <w:pPr>
        <w:pStyle w:val="BookText"/>
      </w:pPr>
      <w:r>
        <w:rPr>
          <w:rFonts w:ascii="Amiri" w:hAnsi="Amiri" w:eastAsia="Amiri" w:cs="Amiri"/>
          <w:lang w:bidi="ar-SA"/>
          <w:color w:val="111111"/>
          <w:sz w:val="28"/>
          <w:szCs w:val="28"/>
          <w:rtl/>
        </w:rPr>
        <w:t xml:space="preserve">أوّلها: روي المجلسي في البحار أنه لما انتقل الأمر إلى يزيد كتب الى الوليد ...</w:t>
      </w:r>
    </w:p>
    <w:p>
      <w:pPr>
        <w:pStyle w:val="BookText"/>
      </w:pPr>
      <w:r>
        <w:rPr>
          <w:rFonts w:ascii="Amiri" w:hAnsi="Amiri" w:eastAsia="Amiri" w:cs="Amiri"/>
          <w:lang w:bidi="ar-SA"/>
          <w:color w:val="111111"/>
          <w:sz w:val="28"/>
          <w:szCs w:val="28"/>
          <w:rtl/>
        </w:rPr>
        <w:t xml:space="preserve">كا: علي اصغر، تا: 1322ه- 286 ص، 10س، 11418سم [المتحف العراقي-ف: التاريخ والتراجم - 324]</w:t>
      </w:r>
    </w:p>
    <w:p>
      <w:pPr>
        <w:pStyle w:val="Heading2"/>
      </w:pPr>
      <w:bookmarkStart w:id="2338" w:name="_Toc1666"/>
      <w:r>
        <w:t>الأربعين في صفات رب العالمين / حديث - عربي</w:t>
      </w:r>
      <w:bookmarkEnd w:id="2338"/>
    </w:p>
    <w:p>
      <w:pPr>
        <w:pStyle w:val="BookText"/>
      </w:pPr>
      <w:r>
        <w:rPr>
          <w:rFonts w:ascii="Amiri" w:hAnsi="Amiri" w:eastAsia="Amiri" w:cs="Amiri"/>
          <w:lang w:bidi="ar-SA"/>
          <w:color w:val="111111"/>
          <w:sz w:val="28"/>
          <w:szCs w:val="28"/>
          <w:rtl/>
        </w:rPr>
        <w:t xml:space="preserve">الذهبي محمّد بن ...(أحمد 673 - 748ه- )</w:t>
      </w:r>
    </w:p>
    <w:p>
      <w:pPr>
        <w:pStyle w:val="BookText"/>
      </w:pPr>
      <w:r>
        <w:rPr>
          <w:rFonts w:ascii="Times New Roman" w:hAnsi="Times New Roman" w:eastAsia="Times New Roman" w:cs="Times New Roman"/>
          <w:lang w:val="en-US" w:bidi="en-US"/>
          <w:color w:val="111111"/>
          <w:sz w:val="28"/>
          <w:szCs w:val="28"/>
          <w:rtl/>
        </w:rPr>
        <w:t xml:space="preserve">3635.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470/8 مصورة</w:t>
      </w:r>
    </w:p>
    <w:p>
      <w:pPr>
        <w:pStyle w:val="BookText"/>
      </w:pPr>
      <w:r>
        <w:rPr>
          <w:rFonts w:ascii="IRNazanin" w:hAnsi="IRNazanin" w:eastAsia="IRNazanin" w:cs="IRNazanin"/>
          <w:lang w:bidi="fa-IR"/>
          <w:color w:val="111111"/>
          <w:sz w:val="28"/>
          <w:szCs w:val="28"/>
          <w:rtl/>
        </w:rPr>
        <w:t xml:space="preserve">أوّلها: البسملة، الحمد لله الحي القيوم الواحد الأحد الفرد الصمد الذي لم يلد ولم يولد والحمد لله العلي الكبير الذي ليس كمثله شيء ... أما بعد: فإني أكتب إن شاء الله تعالى في هذا الكتاب أربعين حديث في صفات الله عزوجل وأردفها بعض ما نقل عن السلف من القول فيها؛ آخرها ومن سكت وفوض فقد سلم والله يهدي من يشاء إلى صراط مستقیم. آخر الجزء الأوّل من الأربعين. وصلى الله على محمد وآله صحبه وسلم. حسبنا الله ونعم الوكيل</w:t>
      </w:r>
    </w:p>
    <w:p>
      <w:pPr>
        <w:pStyle w:val="BookText"/>
      </w:pPr>
      <w:r>
        <w:rPr>
          <w:rFonts w:ascii="IRNazanin" w:hAnsi="IRNazanin" w:eastAsia="IRNazanin" w:cs="IRNazanin"/>
          <w:lang w:bidi="fa-IR"/>
          <w:color w:val="111111"/>
          <w:sz w:val="28"/>
          <w:szCs w:val="28"/>
          <w:rtl/>
        </w:rPr>
        <w:t xml:space="preserve">مصدر التصوير : نسخة دار الكتب الظاهرية ضمن مجموع رقم 11، جلد1؛ کا: مجهول، تا: مجهول ؛ 19 [(ص مصورات) - :ف 2-191]</w:t>
      </w:r>
    </w:p>
    <w:p>
      <w:pPr>
        <w:pStyle w:val="Heading2"/>
      </w:pPr>
      <w:bookmarkStart w:id="2339" w:name="_Toc1667"/>
      <w:r>
        <w:t>الأربعين في مناقب المرتضى = الأربعون المنتقى في مناقب المرتضى / الفضائل والمناقب، الحديث - عربي</w:t>
      </w:r>
      <w:bookmarkEnd w:id="2339"/>
    </w:p>
    <w:p>
      <w:pPr>
        <w:pStyle w:val="BookText"/>
      </w:pPr>
      <w:r>
        <w:rPr>
          <w:rFonts w:ascii="Amiri" w:hAnsi="Amiri" w:eastAsia="Amiri" w:cs="Amiri"/>
          <w:lang w:bidi="ar-SA"/>
          <w:color w:val="111111"/>
          <w:sz w:val="28"/>
          <w:szCs w:val="28"/>
          <w:rtl/>
        </w:rPr>
        <w:t xml:space="preserve">القزويني، أحمد أحمد بن إسماعيل (512 - 590 ؟ ه- )
</w:t>
      </w:r>
    </w:p>
    <w:p>
      <w:pPr>
        <w:sectPr>
          <w:footerReference w:type="default" r:id="rId829"/>
          <w:footnotePr>
            <w:numStart w:val="1"/>
            <w:numRestart w:val="eachPage"/>
          </w:footnotePr>
          <w:pgSz w:orient="portrait" w:w="11905.511811023622" w:h="16837.79527559055"/>
          <w:pgMar w:top="1440" w:right="1440" w:bottom="1440" w:left="1440" w:header="720" w:footer="720" w:gutter="0"/>
          <w:cols w:num="1" w:space="720"/>
        </w:sectPr>
      </w:pPr>
    </w:p>
    <w:bookmarkStart w:id="643" w:name="pg7770_70330"/>
    <w:bookmarkEnd w:id="643"/>
    <w:p>
      <w:pPr>
        <w:pStyle w:val="BookText"/>
      </w:pPr>
      <w:r>
        <w:rPr>
          <w:rFonts w:ascii="Amiri" w:hAnsi="Amiri" w:eastAsia="Amiri" w:cs="Amiri"/>
          <w:lang w:bidi="ar-SA"/>
          <w:color w:val="111111"/>
          <w:sz w:val="28"/>
          <w:szCs w:val="28"/>
          <w:rtl/>
        </w:rPr>
        <w:t xml:space="preserve">3636 . النجف الأشرف؛ مكتبة الإمام أمير المؤمنين العامة؛ رقم المخطوط: 25</w:t>
      </w:r>
    </w:p>
    <w:p>
      <w:pPr>
        <w:pStyle w:val="BookText"/>
      </w:pPr>
      <w:r>
        <w:rPr>
          <w:rFonts w:ascii="IRNazanin" w:hAnsi="IRNazanin" w:eastAsia="IRNazanin" w:cs="IRNazanin"/>
          <w:lang w:bidi="fa-IR"/>
          <w:color w:val="111111"/>
          <w:sz w:val="28"/>
          <w:szCs w:val="28"/>
          <w:rtl/>
        </w:rPr>
        <w:t xml:space="preserve">کا: محمّد بن محمود بن الحسن الحضيري، تا: 599ه- [ معجم المخطوطات النجفية 56]</w:t>
      </w:r>
    </w:p>
    <w:p>
      <w:pPr>
        <w:pStyle w:val="BookText"/>
      </w:pPr>
      <w:r>
        <w:rPr>
          <w:rFonts w:ascii="Times New Roman" w:hAnsi="Times New Roman" w:eastAsia="Times New Roman" w:cs="Times New Roman"/>
          <w:lang w:val="en-US" w:bidi="en-US"/>
          <w:color w:val="111111"/>
          <w:sz w:val="28"/>
          <w:szCs w:val="28"/>
          <w:rtl/>
        </w:rPr>
        <w:t xml:space="preserve">3637.</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515</w:t>
      </w:r>
    </w:p>
    <w:p>
      <w:pPr>
        <w:pStyle w:val="BookText"/>
      </w:pPr>
      <w:r>
        <w:rPr>
          <w:rFonts w:ascii="IRNazanin" w:hAnsi="IRNazanin" w:eastAsia="IRNazanin" w:cs="IRNazanin"/>
          <w:lang w:bidi="fa-IR"/>
          <w:color w:val="111111"/>
          <w:sz w:val="28"/>
          <w:szCs w:val="28"/>
          <w:rtl/>
        </w:rPr>
        <w:t xml:space="preserve">کا: مجهول، تا: 805ه- ، 124 ص ، س ، 13/5*18/5سم [ معجم المخطوطات النجفية: 686]</w:t>
      </w:r>
    </w:p>
    <w:p>
      <w:pPr>
        <w:pStyle w:val="BookText"/>
      </w:pPr>
      <w:r>
        <w:rPr>
          <w:rFonts w:ascii="Amiri" w:hAnsi="Amiri" w:eastAsia="Amiri" w:cs="Amiri"/>
          <w:lang w:bidi="ar-SA"/>
          <w:color w:val="111111"/>
          <w:sz w:val="28"/>
          <w:szCs w:val="28"/>
          <w:rtl/>
        </w:rPr>
        <w:t xml:space="preserve">الأربعين لمحي الدين &gt; مشكاة الأنوار فيما روي عن الله سبحانه من الأخبار</w:t>
      </w:r>
    </w:p>
    <w:p>
      <w:pPr>
        <w:pStyle w:val="BookText"/>
      </w:pPr>
      <w:r>
        <w:rPr>
          <w:rFonts w:ascii="Amiri" w:hAnsi="Amiri" w:eastAsia="Amiri" w:cs="Amiri"/>
          <w:lang w:bidi="ar-SA"/>
          <w:color w:val="111111"/>
          <w:sz w:val="28"/>
          <w:szCs w:val="28"/>
          <w:rtl/>
        </w:rPr>
        <w:t xml:space="preserve">أربعين مجلسي &gt; الأربعون حديثاً</w:t>
      </w:r>
    </w:p>
    <w:p>
      <w:pPr>
        <w:pStyle w:val="Heading2"/>
      </w:pPr>
      <w:bookmarkStart w:id="2340" w:name="_Toc1668"/>
      <w:r>
        <w:t>الأربعين من الأربعين في فضائل أمير المؤمنين / حديث - عربي الشامي، يوسف بن حاتم ( - القرن 7 ه- )</w:t>
      </w:r>
      <w:bookmarkEnd w:id="2340"/>
    </w:p>
    <w:p>
      <w:pPr>
        <w:pStyle w:val="BookText"/>
      </w:pPr>
      <w:r>
        <w:rPr>
          <w:rFonts w:ascii="Amiri" w:hAnsi="Amiri" w:eastAsia="Amiri" w:cs="Amiri"/>
          <w:lang w:bidi="ar-SA"/>
          <w:color w:val="111111"/>
          <w:sz w:val="28"/>
          <w:szCs w:val="28"/>
          <w:rtl/>
        </w:rPr>
        <w:t xml:space="preserve">أوّله: كتاب الأربعين عن الأربعين في فضائل أمير المؤمنين صلوات الله عليه وسلامه عليه. الحديث الأوّل عن ابن عمر قال سألت النبي (ص) عن علي بن أبي طالب (ص) (فغضب وقال) فقال ما بال أقوام يذكرون من له منزلة كمنزلتي</w:t>
      </w:r>
    </w:p>
    <w:p>
      <w:pPr>
        <w:pStyle w:val="BookText"/>
      </w:pPr>
      <w:r>
        <w:rPr>
          <w:rFonts w:ascii="Amiri" w:hAnsi="Amiri" w:eastAsia="Amiri" w:cs="Amiri"/>
          <w:lang w:bidi="ar-SA"/>
          <w:color w:val="111111"/>
          <w:sz w:val="28"/>
          <w:szCs w:val="28"/>
          <w:rtl/>
        </w:rPr>
        <w:t xml:space="preserve">آخره: وأما سبب اختيار الأربعين حديثا فهو ما روي عن موسى بن جعفر ... قال رسول الله (ص) من حفظ عني من أمتي أربعين حديثا كنت له شفيعا يعني بها فضائل علي وأهل بيته عليهم السلام</w:t>
      </w:r>
    </w:p>
    <w:p>
      <w:pPr>
        <w:pStyle w:val="BookText"/>
      </w:pPr>
      <w:r>
        <w:rPr>
          <w:rFonts w:ascii="Amiri" w:hAnsi="Amiri" w:eastAsia="Amiri" w:cs="Amiri"/>
          <w:lang w:bidi="ar-SA"/>
          <w:color w:val="111111"/>
          <w:sz w:val="28"/>
          <w:szCs w:val="28"/>
          <w:rtl/>
        </w:rPr>
        <w:t xml:space="preserve">[فنخا :2 1984 - 985(5 نسخة)]</w:t>
      </w:r>
    </w:p>
    <w:p>
      <w:pPr>
        <w:pStyle w:val="BookText"/>
      </w:pPr>
      <w:r>
        <w:rPr>
          <w:rFonts w:ascii="Times New Roman" w:hAnsi="Times New Roman" w:eastAsia="Times New Roman" w:cs="Times New Roman"/>
          <w:lang w:val="en-US" w:bidi="en-US"/>
          <w:color w:val="111111"/>
          <w:sz w:val="28"/>
          <w:szCs w:val="28"/>
          <w:rtl/>
        </w:rPr>
        <w:t xml:space="preserve">3638.</w:t>
      </w:r>
    </w:p>
    <w:p>
      <w:pPr>
        <w:pStyle w:val="BookText"/>
      </w:pPr>
      <w:r>
        <w:rPr>
          <w:rFonts w:ascii="IRNazanin" w:hAnsi="IRNazanin" w:eastAsia="IRNazanin" w:cs="IRNazanin"/>
          <w:lang w:bidi="fa-IR"/>
          <w:color w:val="111111"/>
          <w:sz w:val="28"/>
          <w:szCs w:val="28"/>
          <w:rtl/>
        </w:rPr>
        <w:t xml:space="preserve">بغداد؛ دار المخطوطات؛ رقم المخطوط : 30137/2</w:t>
      </w:r>
    </w:p>
    <w:p>
      <w:pPr>
        <w:pStyle w:val="BookText"/>
      </w:pPr>
      <w:r>
        <w:rPr>
          <w:rFonts w:ascii="IRNazanin" w:hAnsi="IRNazanin" w:eastAsia="IRNazanin" w:cs="IRNazanin"/>
          <w:lang w:bidi="fa-IR"/>
          <w:color w:val="111111"/>
          <w:sz w:val="28"/>
          <w:szCs w:val="28"/>
          <w:rtl/>
        </w:rPr>
        <w:t xml:space="preserve">تبدأ بالحديث الخامس عشر؛ نسخ، کا: مجهول، تا: مجهول؛ ناقصة : الأوّل؛ 64ص، 16س، 1520سم دار صدام-ف: حدیث -39] أربعينيات &gt; روضة الواعظين في شرح أحاديث الأربعين عن سيد المرسلين</w:t>
      </w:r>
    </w:p>
    <w:p>
      <w:pPr>
        <w:pStyle w:val="Heading2"/>
      </w:pPr>
      <w:bookmarkStart w:id="2341" w:name="_Toc1669"/>
      <w:r>
        <w:t>الارتفاع / عربي</w:t>
      </w:r>
      <w:bookmarkEnd w:id="2341"/>
    </w:p>
    <w:p>
      <w:pPr>
        <w:pStyle w:val="BookText"/>
      </w:pPr>
      <w:r>
        <w:rPr>
          <w:rFonts w:ascii="Times New Roman" w:hAnsi="Times New Roman" w:eastAsia="Times New Roman" w:cs="Times New Roman"/>
          <w:lang w:val="en-US" w:bidi="en-US"/>
          <w:color w:val="111111"/>
          <w:sz w:val="28"/>
          <w:szCs w:val="28"/>
          <w:rtl/>
        </w:rPr>
        <w:t xml:space="preserve">3651.</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176/9</w:t>
      </w:r>
    </w:p>
    <w:p>
      <w:pPr>
        <w:pStyle w:val="BookText"/>
      </w:pPr>
      <w:r>
        <w:rPr>
          <w:rFonts w:ascii="IRNazanin" w:hAnsi="IRNazanin" w:eastAsia="IRNazanin" w:cs="IRNazanin"/>
          <w:lang w:bidi="fa-IR"/>
          <w:color w:val="111111"/>
          <w:sz w:val="28"/>
          <w:szCs w:val="28"/>
          <w:rtl/>
        </w:rPr>
        <w:t xml:space="preserve">کا: مجهول تا حدود 1000ه- ق (12الف)، 13*20/5سم [ف: 106]</w:t>
      </w:r>
    </w:p>
    <w:p>
      <w:pPr>
        <w:pStyle w:val="BookText"/>
      </w:pPr>
      <w:r>
        <w:rPr>
          <w:rFonts w:ascii="IRNazanin" w:hAnsi="IRNazanin" w:eastAsia="IRNazanin" w:cs="IRNazanin"/>
          <w:lang w:bidi="fa-IR"/>
          <w:color w:val="111111"/>
          <w:sz w:val="28"/>
          <w:szCs w:val="28"/>
          <w:rtl/>
        </w:rPr>
        <w:t xml:space="preserve">ارتفاع آفتاب و ستارگان &gt; أسطرلاب كروي</w:t>
      </w:r>
    </w:p>
    <w:p>
      <w:pPr>
        <w:pStyle w:val="BookText"/>
      </w:pPr>
      <w:r>
        <w:rPr>
          <w:rFonts w:ascii="Amiri" w:hAnsi="Amiri" w:eastAsia="Amiri" w:cs="Amiri"/>
          <w:lang w:bidi="ar-SA"/>
          <w:color w:val="111111"/>
          <w:sz w:val="28"/>
          <w:szCs w:val="28"/>
          <w:rtl/>
        </w:rPr>
        <w:t xml:space="preserve">الارتقيات &gt; درر البحور وقلائد النحور في امتداح الملك المنصور الإرث &gt; التحرير في شرح الفرائض النصيرية الإرث &gt; خلاصة الأبحاث في مسائل الميراث</w:t>
      </w:r>
    </w:p>
    <w:p>
      <w:pPr>
        <w:pStyle w:val="BookText"/>
      </w:pPr>
      <w:r>
        <w:rPr>
          <w:rFonts w:ascii="Amiri" w:hAnsi="Amiri" w:eastAsia="Amiri" w:cs="Amiri"/>
          <w:lang w:bidi="ar-SA"/>
          <w:color w:val="111111"/>
          <w:sz w:val="28"/>
          <w:szCs w:val="28"/>
          <w:rtl/>
        </w:rPr>
        <w:t xml:space="preserve">الإرث &gt; مناسخات الميراث</w:t>
      </w:r>
    </w:p>
    <w:p>
      <w:pPr>
        <w:pStyle w:val="Heading2"/>
      </w:pPr>
      <w:bookmarkStart w:id="2342" w:name="_Toc1670"/>
      <w:r>
        <w:t>الأربعينيات في الأعمال الصالحات / حديث - عربي</w:t>
      </w:r>
      <w:bookmarkEnd w:id="2342"/>
    </w:p>
    <w:p>
      <w:pPr>
        <w:pStyle w:val="BookText"/>
      </w:pPr>
      <w:r>
        <w:rPr>
          <w:rFonts w:ascii="Amiri" w:hAnsi="Amiri" w:eastAsia="Amiri" w:cs="Amiri"/>
          <w:lang w:bidi="ar-SA"/>
          <w:color w:val="111111"/>
          <w:sz w:val="28"/>
          <w:szCs w:val="28"/>
          <w:rtl/>
        </w:rPr>
        <w:t xml:space="preserve">البكري الصديقي، محمّد بن محمّد (898؟ - 952 ه-)
</w:t>
      </w:r>
    </w:p>
    <w:p>
      <w:pPr>
        <w:sectPr>
          <w:footerReference w:type="default" r:id="rId830"/>
          <w:footnotePr>
            <w:numStart w:val="1"/>
            <w:numRestart w:val="eachPage"/>
          </w:footnotePr>
          <w:pgSz w:orient="portrait" w:w="11905.511811023622" w:h="16837.79527559055"/>
          <w:pgMar w:top="1440" w:right="1440" w:bottom="1440" w:left="1440" w:header="720" w:footer="720" w:gutter="0"/>
          <w:cols w:num="1" w:space="720"/>
        </w:sectPr>
      </w:pPr>
    </w:p>
    <w:bookmarkStart w:id="644" w:name="pg7770_70331"/>
    <w:bookmarkEnd w:id="644"/>
    <w:p>
      <w:pPr>
        <w:pStyle w:val="BookText"/>
      </w:pPr>
      <w:r>
        <w:rPr>
          <w:rFonts w:ascii="Amiri" w:hAnsi="Amiri" w:eastAsia="Amiri" w:cs="Amiri"/>
          <w:lang w:bidi="ar-SA"/>
          <w:color w:val="111111"/>
          <w:sz w:val="28"/>
          <w:szCs w:val="28"/>
          <w:rtl/>
        </w:rPr>
        <w:t xml:space="preserve">36339 . البصرة؛ جامعة البصرة (المكتبة المركزية)؛ رقم المخطوط: 356</w:t>
      </w:r>
    </w:p>
    <w:p>
      <w:pPr>
        <w:pStyle w:val="BookText"/>
      </w:pPr>
      <w:r>
        <w:rPr>
          <w:rFonts w:ascii="Amiri" w:hAnsi="Amiri" w:eastAsia="Amiri" w:cs="Amiri"/>
          <w:lang w:bidi="ar-SA"/>
          <w:color w:val="111111"/>
          <w:sz w:val="28"/>
          <w:szCs w:val="28"/>
          <w:rtl/>
        </w:rPr>
        <w:t xml:space="preserve">أوّلها: بعد البسملة، الحمد لله الذي فضل بعض سور القرآن لكثرة الثواب...</w:t>
      </w:r>
    </w:p>
    <w:p>
      <w:pPr>
        <w:pStyle w:val="BookText"/>
      </w:pPr>
      <w:r>
        <w:rPr>
          <w:rFonts w:ascii="IRNazanin" w:hAnsi="IRNazanin" w:eastAsia="IRNazanin" w:cs="IRNazanin"/>
          <w:lang w:bidi="fa-IR"/>
          <w:color w:val="111111"/>
          <w:sz w:val="28"/>
          <w:szCs w:val="28"/>
          <w:rtl/>
        </w:rPr>
        <w:t xml:space="preserve">قد ذكر أن المخطوط عبارة عن كراريس تحتوي على أربع عشرة رسالة كل رسالة في أربعين حديث تبدأ بالكتاب الأوّل : تنشيط الكسلان لقراءة سورة وآيات من القرآن؛ نسخ، کا: مجهول، تا: 14 شعبان 1078ه-، 96ق، 19س، 15*22سم [المورد: 30-334]</w:t>
      </w:r>
    </w:p>
    <w:p>
      <w:pPr>
        <w:pStyle w:val="Heading2"/>
      </w:pPr>
      <w:bookmarkStart w:id="2343" w:name="_Toc1671"/>
      <w:r>
        <w:t>الأربعينيات لكشف الأنوار القدسيات / موضوعات شتى - عربي</w:t>
      </w:r>
      <w:bookmarkEnd w:id="2343"/>
    </w:p>
    <w:p>
      <w:pPr>
        <w:pStyle w:val="BookText"/>
      </w:pPr>
      <w:r>
        <w:rPr>
          <w:rFonts w:ascii="Amiri" w:hAnsi="Amiri" w:eastAsia="Amiri" w:cs="Amiri"/>
          <w:lang w:bidi="ar-SA"/>
          <w:color w:val="111111"/>
          <w:sz w:val="28"/>
          <w:szCs w:val="28"/>
          <w:rtl/>
        </w:rPr>
        <w:t xml:space="preserve">القاضي سعيد القمي، محمّد سعيد بن محمّد مفيد (1049 - 1103 ه- )</w:t>
      </w:r>
    </w:p>
    <w:p>
      <w:pPr>
        <w:pStyle w:val="BookText"/>
      </w:pPr>
      <w:r>
        <w:rPr>
          <w:rFonts w:ascii="Amiri" w:hAnsi="Amiri" w:eastAsia="Amiri" w:cs="Amiri"/>
          <w:lang w:bidi="ar-SA"/>
          <w:color w:val="111111"/>
          <w:sz w:val="28"/>
          <w:szCs w:val="28"/>
          <w:rtl/>
        </w:rPr>
        <w:t xml:space="preserve">أوّله :الحمد لمن لا يحوم حول مشرع غيوبه ومهمه سهوده... [فنخا :2 986-977 (8نسخ)]</w:t>
      </w:r>
    </w:p>
    <w:p>
      <w:pPr>
        <w:pStyle w:val="BookText"/>
      </w:pPr>
      <w:r>
        <w:rPr>
          <w:rFonts w:ascii="Amiri" w:hAnsi="Amiri" w:eastAsia="Amiri" w:cs="Amiri"/>
          <w:lang w:bidi="ar-SA"/>
          <w:color w:val="111111"/>
          <w:sz w:val="28"/>
          <w:szCs w:val="28"/>
          <w:rtl/>
        </w:rPr>
        <w:t xml:space="preserve">3640 . النجف الأشرف؛ مؤسسة كاشف الغطاء العامة رقم المخطوط: 4004</w:t>
      </w:r>
    </w:p>
    <w:p>
      <w:pPr>
        <w:pStyle w:val="BookText"/>
      </w:pPr>
      <w:r>
        <w:rPr>
          <w:rFonts w:ascii="IRNazanin" w:hAnsi="IRNazanin" w:eastAsia="IRNazanin" w:cs="IRNazanin"/>
          <w:lang w:bidi="fa-IR"/>
          <w:color w:val="111111"/>
          <w:sz w:val="28"/>
          <w:szCs w:val="28"/>
          <w:rtl/>
        </w:rPr>
        <w:t xml:space="preserve">کا: مجهول، تا: مجهول؛ 7 ص :[ف 1-184]</w:t>
      </w:r>
    </w:p>
    <w:p>
      <w:pPr>
        <w:pStyle w:val="BookText"/>
      </w:pPr>
      <w:r>
        <w:rPr>
          <w:rFonts w:ascii="Amiri" w:hAnsi="Amiri" w:eastAsia="Amiri" w:cs="Amiri"/>
          <w:lang w:bidi="ar-SA"/>
          <w:color w:val="111111"/>
          <w:sz w:val="28"/>
          <w:szCs w:val="28"/>
          <w:rtl/>
        </w:rPr>
        <w:t xml:space="preserve">أربعينيه &gt; سير وسلوك</w:t>
      </w:r>
    </w:p>
    <w:p>
      <w:pPr>
        <w:pStyle w:val="Heading2"/>
      </w:pPr>
      <w:bookmarkStart w:id="2344" w:name="_Toc1672"/>
      <w:r>
        <w:t>الأربعينية القدسية / حديث - عربي</w:t>
      </w:r>
      <w:bookmarkEnd w:id="2344"/>
    </w:p>
    <w:p>
      <w:pPr>
        <w:pStyle w:val="BookText"/>
      </w:pPr>
      <w:r>
        <w:rPr>
          <w:rFonts w:ascii="Amiri" w:hAnsi="Amiri" w:eastAsia="Amiri" w:cs="Amiri"/>
          <w:lang w:bidi="ar-SA"/>
          <w:color w:val="111111"/>
          <w:sz w:val="28"/>
          <w:szCs w:val="28"/>
          <w:rtl/>
        </w:rPr>
        <w:t xml:space="preserve">ابن حجر العسقلاني، أحمد بن علي (733 - 852 ه-)</w:t>
      </w:r>
    </w:p>
    <w:p>
      <w:pPr>
        <w:pStyle w:val="BookText"/>
      </w:pPr>
      <w:r>
        <w:rPr>
          <w:rFonts w:ascii="Times New Roman" w:hAnsi="Times New Roman" w:eastAsia="Times New Roman" w:cs="Times New Roman"/>
          <w:lang w:val="en-US" w:bidi="en-US"/>
          <w:color w:val="111111"/>
          <w:sz w:val="28"/>
          <w:szCs w:val="28"/>
          <w:rtl/>
        </w:rPr>
        <w:t xml:space="preserve">3641.</w:t>
      </w:r>
    </w:p>
    <w:p>
      <w:pPr>
        <w:pStyle w:val="BookText"/>
      </w:pPr>
      <w:r>
        <w:rPr>
          <w:rFonts w:ascii="Amiri" w:hAnsi="Amiri" w:eastAsia="Amiri" w:cs="Amiri"/>
          <w:lang w:bidi="ar-SA"/>
          <w:color w:val="111111"/>
          <w:sz w:val="28"/>
          <w:szCs w:val="28"/>
          <w:rtl/>
        </w:rPr>
        <w:t xml:space="preserve">بغداد؛ مكتبة الأوقاف العامة؛ رقم المخطوط: 23174/4</w:t>
      </w:r>
    </w:p>
    <w:p>
      <w:pPr>
        <w:pStyle w:val="BookText"/>
      </w:pPr>
      <w:r>
        <w:rPr>
          <w:rFonts w:ascii="IRNazanin" w:hAnsi="IRNazanin" w:eastAsia="IRNazanin" w:cs="IRNazanin"/>
          <w:lang w:bidi="fa-IR"/>
          <w:color w:val="111111"/>
          <w:sz w:val="28"/>
          <w:szCs w:val="28"/>
          <w:rtl/>
        </w:rPr>
        <w:t xml:space="preserve">کا: محمّد بن عبد الله بن مولود، تا: 1228ه-، ق 16*11سم [ف: 1-707]</w:t>
      </w:r>
    </w:p>
    <w:p>
      <w:pPr>
        <w:pStyle w:val="Heading2"/>
      </w:pPr>
      <w:bookmarkStart w:id="2345" w:name="_Toc1673"/>
      <w:r>
        <w:t>الأربعينية القدسية = الأربعون حديثا قدسياً = الأحاديث القدسية / حديث - عربی</w:t>
      </w:r>
      <w:bookmarkEnd w:id="2345"/>
    </w:p>
    <w:p>
      <w:pPr>
        <w:pStyle w:val="BookText"/>
      </w:pPr>
      <w:r>
        <w:rPr>
          <w:rFonts w:ascii="Amiri" w:hAnsi="Amiri" w:eastAsia="Amiri" w:cs="Amiri"/>
          <w:lang w:bidi="ar-SA"/>
          <w:color w:val="111111"/>
          <w:sz w:val="28"/>
          <w:szCs w:val="28"/>
          <w:rtl/>
        </w:rPr>
        <w:t xml:space="preserve">القاري الهروي، علي بن سلطان محمّد ( - 1014 ه-)</w:t>
      </w:r>
    </w:p>
    <w:p>
      <w:pPr>
        <w:pStyle w:val="BookText"/>
      </w:pPr>
      <w:r>
        <w:rPr>
          <w:rFonts w:ascii="Amiri" w:hAnsi="Amiri" w:eastAsia="Amiri" w:cs="Amiri"/>
          <w:lang w:bidi="ar-SA"/>
          <w:color w:val="111111"/>
          <w:sz w:val="28"/>
          <w:szCs w:val="28"/>
          <w:rtl/>
        </w:rPr>
        <w:t xml:space="preserve">أوّله: الحمد لله العلي العظيم والبر الكريم والصلاة والسلام الإتمان الأكملان على سيد ولد عدنان وعلى آله وأصحابه حملة علومه وآدابه ...</w:t>
      </w:r>
    </w:p>
    <w:p>
      <w:pPr>
        <w:pStyle w:val="BookText"/>
      </w:pPr>
      <w:r>
        <w:rPr>
          <w:rFonts w:ascii="Amiri" w:hAnsi="Amiri" w:eastAsia="Amiri" w:cs="Amiri"/>
          <w:lang w:bidi="ar-SA"/>
          <w:color w:val="111111"/>
          <w:sz w:val="28"/>
          <w:szCs w:val="28"/>
          <w:rtl/>
        </w:rPr>
        <w:t xml:space="preserve">طبع : القاهرة، 1412ه-؛ إستانبول، 1316ه-، حلب، 1346ه-
</w:t>
      </w:r>
    </w:p>
    <w:p>
      <w:pPr>
        <w:sectPr>
          <w:footerReference w:type="default" r:id="rId831"/>
          <w:footnotePr>
            <w:numStart w:val="1"/>
            <w:numRestart w:val="eachPage"/>
          </w:footnotePr>
          <w:pgSz w:orient="portrait" w:w="11905.511811023622" w:h="16837.79527559055"/>
          <w:pgMar w:top="1440" w:right="1440" w:bottom="1440" w:left="1440" w:header="720" w:footer="720" w:gutter="0"/>
          <w:cols w:num="1" w:space="720"/>
        </w:sectPr>
      </w:pPr>
    </w:p>
    <w:bookmarkStart w:id="645" w:name="pg7770_70332"/>
    <w:bookmarkEnd w:id="645"/>
    <w:p>
      <w:pPr>
        <w:pStyle w:val="BookText"/>
      </w:pPr>
      <w:r>
        <w:rPr>
          <w:rFonts w:ascii="Times New Roman" w:hAnsi="Times New Roman" w:eastAsia="Times New Roman" w:cs="Times New Roman"/>
          <w:lang w:val="en-US" w:bidi="en-US"/>
          <w:color w:val="111111"/>
          <w:sz w:val="28"/>
          <w:szCs w:val="28"/>
          <w:rtl/>
        </w:rPr>
        <w:t xml:space="preserve">3642.</w:t>
      </w:r>
    </w:p>
    <w:p>
      <w:pPr>
        <w:pStyle w:val="BookText"/>
      </w:pPr>
      <w:r>
        <w:rPr>
          <w:rFonts w:ascii="IRNazanin" w:hAnsi="IRNazanin" w:eastAsia="IRNazanin" w:cs="IRNazanin"/>
          <w:lang w:bidi="fa-IR"/>
          <w:color w:val="111111"/>
          <w:sz w:val="28"/>
          <w:szCs w:val="28"/>
          <w:rtl/>
        </w:rPr>
        <w:t xml:space="preserve">بغداد؛ دار المخطوطات؛ رقم المخطوط: 13195/12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القرن 11 ه-، 6 ص، 25س،23*16سم [دار صدام-ف: حدیث 38]</w:t>
      </w:r>
    </w:p>
    <w:p>
      <w:pPr>
        <w:pStyle w:val="BookText"/>
      </w:pPr>
      <w:r>
        <w:rPr>
          <w:rFonts w:ascii="Times New Roman" w:hAnsi="Times New Roman" w:eastAsia="Times New Roman" w:cs="Times New Roman"/>
          <w:lang w:val="en-US" w:bidi="en-US"/>
          <w:color w:val="111111"/>
          <w:sz w:val="28"/>
          <w:szCs w:val="28"/>
          <w:rtl/>
        </w:rPr>
        <w:t xml:space="preserve">3643.</w:t>
      </w:r>
    </w:p>
    <w:p>
      <w:pPr>
        <w:pStyle w:val="BookText"/>
      </w:pPr>
      <w:r>
        <w:rPr>
          <w:rFonts w:ascii="IRNazanin" w:hAnsi="IRNazanin" w:eastAsia="IRNazanin" w:cs="IRNazanin"/>
          <w:lang w:bidi="fa-IR"/>
          <w:color w:val="111111"/>
          <w:sz w:val="28"/>
          <w:szCs w:val="28"/>
          <w:rtl/>
        </w:rPr>
        <w:t xml:space="preserve">بغداد؛ دار المخطوطات؛ رقم المخطوط: 10667/16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1124ه-، تملك: سليمان بن أحمد المحاسبي الخطيب المدرس بجامع بني امية؛ 14ق، 19 س ، 20*14/5سم [دار صدام-ف: حدیث 17]</w:t>
      </w:r>
    </w:p>
    <w:p>
      <w:pPr>
        <w:pStyle w:val="BookText"/>
      </w:pPr>
      <w:r>
        <w:rPr>
          <w:rFonts w:ascii="Times New Roman" w:hAnsi="Times New Roman" w:eastAsia="Times New Roman" w:cs="Times New Roman"/>
          <w:lang w:val="en-US" w:bidi="en-US"/>
          <w:color w:val="111111"/>
          <w:sz w:val="28"/>
          <w:szCs w:val="28"/>
          <w:rtl/>
        </w:rPr>
        <w:t xml:space="preserve">3644.</w:t>
      </w:r>
    </w:p>
    <w:p>
      <w:pPr>
        <w:pStyle w:val="BookText"/>
      </w:pPr>
      <w:r>
        <w:rPr>
          <w:rFonts w:ascii="Amiri" w:hAnsi="Amiri" w:eastAsia="Amiri" w:cs="Amiri"/>
          <w:lang w:bidi="ar-SA"/>
          <w:color w:val="111111"/>
          <w:sz w:val="28"/>
          <w:szCs w:val="28"/>
          <w:rtl/>
        </w:rPr>
        <w:t xml:space="preserve">بغداد؛ مكتبة الأوقاف العامة؛ رقم المخطوط : 23174/4</w:t>
      </w:r>
    </w:p>
    <w:p>
      <w:pPr>
        <w:pStyle w:val="BookText"/>
      </w:pPr>
      <w:r>
        <w:rPr>
          <w:rFonts w:ascii="IRNazanin" w:hAnsi="IRNazanin" w:eastAsia="IRNazanin" w:cs="IRNazanin"/>
          <w:lang w:bidi="fa-IR"/>
          <w:color w:val="111111"/>
          <w:sz w:val="28"/>
          <w:szCs w:val="28"/>
          <w:rtl/>
        </w:rPr>
        <w:t xml:space="preserve">کا: محمّد بن عبد الله بن مولود، تا: 1228ه-، 8ق،16*11سم [ف: 1-707]</w:t>
      </w:r>
    </w:p>
    <w:p>
      <w:pPr>
        <w:pStyle w:val="BookText"/>
      </w:pPr>
      <w:r>
        <w:rPr>
          <w:rFonts w:ascii="Times New Roman" w:hAnsi="Times New Roman" w:eastAsia="Times New Roman" w:cs="Times New Roman"/>
          <w:lang w:val="en-US" w:bidi="en-US"/>
          <w:color w:val="111111"/>
          <w:sz w:val="28"/>
          <w:szCs w:val="28"/>
          <w:rtl/>
        </w:rPr>
        <w:t xml:space="preserve">3645.</w:t>
      </w:r>
    </w:p>
    <w:p>
      <w:pPr>
        <w:pStyle w:val="BookText"/>
      </w:pPr>
      <w:r>
        <w:rPr>
          <w:rFonts w:ascii="Amiri" w:hAnsi="Amiri" w:eastAsia="Amiri" w:cs="Amiri"/>
          <w:lang w:bidi="ar-SA"/>
          <w:color w:val="111111"/>
          <w:sz w:val="28"/>
          <w:szCs w:val="28"/>
          <w:rtl/>
        </w:rPr>
        <w:t xml:space="preserve">بغداد؛ مكتبة الأوقاف العامة؛ رقم المخطوط : 13741/1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5 ق، 21 س،10*13سم [ف: 1-173]</w:t>
      </w:r>
    </w:p>
    <w:p>
      <w:pPr>
        <w:pStyle w:val="BookText"/>
      </w:pPr>
      <w:r>
        <w:rPr>
          <w:rFonts w:ascii="Times New Roman" w:hAnsi="Times New Roman" w:eastAsia="Times New Roman" w:cs="Times New Roman"/>
          <w:lang w:val="en-US" w:bidi="en-US"/>
          <w:color w:val="111111"/>
          <w:sz w:val="28"/>
          <w:szCs w:val="28"/>
          <w:rtl/>
        </w:rPr>
        <w:t xml:space="preserve">3646.</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190/2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11 (ص 27-237)، 19 س،23*16سم [ف: 125]</w:t>
      </w:r>
    </w:p>
    <w:p>
      <w:pPr>
        <w:pStyle w:val="BookText"/>
      </w:pPr>
      <w:r>
        <w:rPr>
          <w:rFonts w:ascii="Amiri" w:hAnsi="Amiri" w:eastAsia="Amiri" w:cs="Amiri"/>
          <w:lang w:bidi="ar-SA"/>
          <w:color w:val="111111"/>
          <w:sz w:val="28"/>
          <w:szCs w:val="28"/>
          <w:rtl/>
        </w:rPr>
        <w:t xml:space="preserve">3647 . الموصل ؛ المدرسة الأمينية ( في الاوقاف العامة)؛ رقم المخطوط: 27/23/1</w:t>
      </w:r>
    </w:p>
    <w:p>
      <w:pPr>
        <w:pStyle w:val="BookText"/>
      </w:pPr>
      <w:r>
        <w:rPr>
          <w:rFonts w:ascii="IRNazanin" w:hAnsi="IRNazanin" w:eastAsia="IRNazanin" w:cs="IRNazanin"/>
          <w:lang w:bidi="fa-IR"/>
          <w:color w:val="111111"/>
          <w:sz w:val="28"/>
          <w:szCs w:val="28"/>
          <w:rtl/>
        </w:rPr>
        <w:t xml:space="preserve">کا: مجهول، تا: مجهول؛23*17سم [الأوقاف العامة - الموصل: 4 -182]</w:t>
      </w:r>
    </w:p>
    <w:p>
      <w:pPr>
        <w:pStyle w:val="BookText"/>
      </w:pPr>
      <w:r>
        <w:rPr>
          <w:rFonts w:ascii="Times New Roman" w:hAnsi="Times New Roman" w:eastAsia="Times New Roman" w:cs="Times New Roman"/>
          <w:lang w:val="en-US" w:bidi="en-US"/>
          <w:color w:val="111111"/>
          <w:sz w:val="28"/>
          <w:szCs w:val="28"/>
          <w:rtl/>
        </w:rPr>
        <w:t xml:space="preserve">3648.</w:t>
      </w:r>
    </w:p>
    <w:p>
      <w:pPr>
        <w:pStyle w:val="BookText"/>
      </w:pPr>
      <w:r>
        <w:rPr>
          <w:rFonts w:ascii="Amiri" w:hAnsi="Amiri" w:eastAsia="Amiri" w:cs="Amiri"/>
          <w:lang w:bidi="ar-SA"/>
          <w:color w:val="111111"/>
          <w:sz w:val="28"/>
          <w:szCs w:val="28"/>
          <w:rtl/>
        </w:rPr>
        <w:t xml:space="preserve">بغداد؛ مكتبة الأوقاف العامة؛ رقم المخطوط: 4887/17</w:t>
      </w:r>
    </w:p>
    <w:p>
      <w:pPr>
        <w:pStyle w:val="BookText"/>
      </w:pPr>
      <w:r>
        <w:rPr>
          <w:rFonts w:ascii="IRNazanin" w:hAnsi="IRNazanin" w:eastAsia="IRNazanin" w:cs="IRNazanin"/>
          <w:lang w:bidi="fa-IR"/>
          <w:color w:val="111111"/>
          <w:sz w:val="28"/>
          <w:szCs w:val="28"/>
          <w:rtl/>
        </w:rPr>
        <w:t xml:space="preserve">کا: مجهول، تا: مجهول؛ 4 ق،21*16سم [ف: 1-180]</w:t>
      </w:r>
    </w:p>
    <w:p>
      <w:pPr>
        <w:pStyle w:val="Heading2"/>
      </w:pPr>
      <w:bookmarkStart w:id="2346" w:name="_Toc1674"/>
      <w:r>
        <w:t>أرتاق السيادة / نحو - عربي</w:t>
      </w:r>
      <w:bookmarkEnd w:id="2346"/>
    </w:p>
    <w:p>
      <w:pPr>
        <w:pStyle w:val="BookText"/>
      </w:pPr>
      <w:r>
        <w:rPr>
          <w:rFonts w:ascii="Amiri" w:hAnsi="Amiri" w:eastAsia="Amiri" w:cs="Amiri"/>
          <w:lang w:bidi="ar-SA"/>
          <w:color w:val="111111"/>
          <w:sz w:val="28"/>
          <w:szCs w:val="28"/>
          <w:rtl/>
        </w:rPr>
        <w:t xml:space="preserve">الشيخ يحيى</w:t>
      </w:r>
    </w:p>
    <w:p>
      <w:pPr>
        <w:pStyle w:val="BookText"/>
      </w:pPr>
      <w:r>
        <w:rPr>
          <w:rFonts w:ascii="Times New Roman" w:hAnsi="Times New Roman" w:eastAsia="Times New Roman" w:cs="Times New Roman"/>
          <w:lang w:val="en-US" w:bidi="en-US"/>
          <w:color w:val="111111"/>
          <w:sz w:val="28"/>
          <w:szCs w:val="28"/>
          <w:rtl/>
        </w:rPr>
        <w:t xml:space="preserve">3649.</w:t>
      </w:r>
    </w:p>
    <w:p>
      <w:pPr>
        <w:pStyle w:val="BookText"/>
      </w:pPr>
      <w:r>
        <w:rPr>
          <w:rFonts w:ascii="Amiri" w:hAnsi="Amiri" w:eastAsia="Amiri" w:cs="Amiri"/>
          <w:lang w:bidi="ar-SA"/>
          <w:color w:val="111111"/>
          <w:sz w:val="28"/>
          <w:szCs w:val="28"/>
          <w:rtl/>
        </w:rPr>
        <w:t xml:space="preserve">بغداد؛ عباس عزاوي المحامي ( في دار المخطوطات؛ رقم المخطوط: 10282</w:t>
      </w:r>
    </w:p>
    <w:p>
      <w:pPr>
        <w:pStyle w:val="BookText"/>
      </w:pPr>
      <w:r>
        <w:rPr>
          <w:rFonts w:ascii="Amiri" w:hAnsi="Amiri" w:eastAsia="Amiri" w:cs="Amiri"/>
          <w:lang w:bidi="ar-SA"/>
          <w:color w:val="111111"/>
          <w:sz w:val="28"/>
          <w:szCs w:val="28"/>
          <w:rtl/>
        </w:rPr>
        <w:t xml:space="preserve">أوّلها: الحمد الله المتفرد بعلم الجزئيات والكليات على الجملة والتفصيل المفيض على بعض عبيده...</w:t>
      </w:r>
    </w:p>
    <w:p>
      <w:pPr>
        <w:pStyle w:val="BookText"/>
      </w:pPr>
      <w:r>
        <w:rPr>
          <w:rFonts w:ascii="Amiri" w:hAnsi="Amiri" w:eastAsia="Amiri" w:cs="Amiri"/>
          <w:lang w:bidi="ar-SA"/>
          <w:color w:val="111111"/>
          <w:sz w:val="28"/>
          <w:szCs w:val="28"/>
          <w:rtl/>
        </w:rPr>
        <w:t xml:space="preserve">كا: عبد العزيز بن مال الله التكريتي، تا: 1306ه-، 36 ص، 19 س،14*20سم المورد : 61- 214]
</w:t>
      </w:r>
    </w:p>
    <w:p>
      <w:pPr>
        <w:sectPr>
          <w:footerReference w:type="default" r:id="rId832"/>
          <w:footnotePr>
            <w:numStart w:val="1"/>
            <w:numRestart w:val="eachPage"/>
          </w:footnotePr>
          <w:pgSz w:orient="portrait" w:w="11905.511811023622" w:h="16837.79527559055"/>
          <w:pgMar w:top="1440" w:right="1440" w:bottom="1440" w:left="1440" w:header="720" w:footer="720" w:gutter="0"/>
          <w:cols w:num="1" w:space="720"/>
        </w:sectPr>
      </w:pPr>
    </w:p>
    <w:bookmarkStart w:id="646" w:name="pg7770_70333"/>
    <w:bookmarkEnd w:id="646"/>
    <w:p>
      <w:pPr>
        <w:pStyle w:val="Heading2"/>
      </w:pPr>
      <w:bookmarkStart w:id="2347" w:name="_Toc1675"/>
      <w:r>
        <w:t>ارتشاف الضرب في لسان العرب / شعر - عربي</w:t>
      </w:r>
      <w:bookmarkEnd w:id="2347"/>
    </w:p>
    <w:p>
      <w:pPr>
        <w:pStyle w:val="BookText"/>
      </w:pPr>
      <w:r>
        <w:rPr>
          <w:rFonts w:ascii="IRNazanin" w:hAnsi="IRNazanin" w:eastAsia="IRNazanin" w:cs="IRNazanin"/>
          <w:lang w:bidi="fa-IR"/>
          <w:color w:val="111111"/>
          <w:sz w:val="28"/>
          <w:szCs w:val="28"/>
          <w:rtl/>
        </w:rPr>
        <w:t xml:space="preserve">[فنخا 2 988]</w:t>
      </w:r>
    </w:p>
    <w:p>
      <w:pPr>
        <w:pStyle w:val="BookText"/>
      </w:pPr>
      <w:r>
        <w:rPr>
          <w:rFonts w:ascii="Times New Roman" w:hAnsi="Times New Roman" w:eastAsia="Times New Roman" w:cs="Times New Roman"/>
          <w:lang w:val="en-US" w:bidi="en-US"/>
          <w:color w:val="111111"/>
          <w:sz w:val="28"/>
          <w:szCs w:val="28"/>
          <w:rtl/>
        </w:rPr>
        <w:t xml:space="preserve">3650.</w:t>
      </w:r>
    </w:p>
    <w:p>
      <w:pPr>
        <w:pStyle w:val="BookText"/>
      </w:pPr>
      <w:r>
        <w:rPr>
          <w:rFonts w:ascii="Amiri" w:hAnsi="Amiri" w:eastAsia="Amiri" w:cs="Amiri"/>
          <w:lang w:bidi="ar-SA"/>
          <w:color w:val="111111"/>
          <w:sz w:val="28"/>
          <w:szCs w:val="28"/>
          <w:rtl/>
        </w:rPr>
        <w:t xml:space="preserve">كربلاء العتبة العباسية؛ رقم المخطوط: 212/2 أشعار لأبي حيان من كتاب ارتشاف الضرب عن لسان العرب؛ كا: السيد مرتضى ،الكشميري تا، 1282 ه-، 10س، 13*20سم [ف: 1-257]</w:t>
      </w:r>
    </w:p>
    <w:p>
      <w:pPr>
        <w:pStyle w:val="Heading2"/>
      </w:pPr>
      <w:bookmarkStart w:id="2348" w:name="_Toc1676"/>
      <w:r>
        <w:t>الإرث الإرث / فقه - عربي</w:t>
      </w:r>
      <w:bookmarkEnd w:id="2348"/>
    </w:p>
    <w:p>
      <w:pPr>
        <w:pStyle w:val="BookText"/>
      </w:pPr>
      <w:r>
        <w:rPr>
          <w:rFonts w:ascii="Amiri" w:hAnsi="Amiri" w:eastAsia="Amiri" w:cs="Amiri"/>
          <w:lang w:bidi="ar-SA"/>
          <w:color w:val="111111"/>
          <w:sz w:val="28"/>
          <w:szCs w:val="28"/>
          <w:rtl/>
        </w:rPr>
        <w:t xml:space="preserve">القطيفي، أبو الحسن بن حسن ( - القرن 10 ه- )</w:t>
      </w:r>
    </w:p>
    <w:p>
      <w:pPr>
        <w:pStyle w:val="BookText"/>
      </w:pPr>
      <w:r>
        <w:rPr>
          <w:rFonts w:ascii="Times New Roman" w:hAnsi="Times New Roman" w:eastAsia="Times New Roman" w:cs="Times New Roman"/>
          <w:lang w:val="en-US" w:bidi="en-US"/>
          <w:color w:val="111111"/>
          <w:sz w:val="28"/>
          <w:szCs w:val="28"/>
          <w:rtl/>
        </w:rPr>
        <w:t xml:space="preserve">3652.</w:t>
      </w:r>
    </w:p>
    <w:p>
      <w:pPr>
        <w:pStyle w:val="BookText"/>
      </w:pPr>
      <w:r>
        <w:rPr>
          <w:rFonts w:ascii="Amiri" w:hAnsi="Amiri" w:eastAsia="Amiri" w:cs="Amiri"/>
          <w:lang w:bidi="ar-SA"/>
          <w:color w:val="111111"/>
          <w:sz w:val="28"/>
          <w:szCs w:val="28"/>
          <w:rtl/>
        </w:rPr>
        <w:t xml:space="preserve">النجف الأشرف؛ مكتبة الإمام أميرالمؤمنين العامة؛ رقم المخطوط : 869</w:t>
      </w:r>
    </w:p>
    <w:p>
      <w:pPr>
        <w:pStyle w:val="BookText"/>
      </w:pPr>
      <w:r>
        <w:rPr>
          <w:rFonts w:ascii="Amiri" w:hAnsi="Amiri" w:eastAsia="Amiri" w:cs="Amiri"/>
          <w:lang w:bidi="ar-SA"/>
          <w:color w:val="111111"/>
          <w:sz w:val="28"/>
          <w:szCs w:val="28"/>
          <w:rtl/>
        </w:rPr>
        <w:t xml:space="preserve">كا: مفضل بن حبيب الله، تا 21 رجب 1098ه- [ف: 3-126]</w:t>
      </w:r>
    </w:p>
    <w:p>
      <w:pPr>
        <w:pStyle w:val="Heading2"/>
      </w:pPr>
      <w:bookmarkStart w:id="2349" w:name="_Toc1677"/>
      <w:r>
        <w:t>الإرث = رسالة في المواريث / فقه - عربي</w:t>
      </w:r>
      <w:bookmarkEnd w:id="2349"/>
    </w:p>
    <w:p>
      <w:pPr>
        <w:pStyle w:val="BookText"/>
      </w:pPr>
      <w:r>
        <w:rPr>
          <w:rFonts w:ascii="Amiri" w:hAnsi="Amiri" w:eastAsia="Amiri" w:cs="Amiri"/>
          <w:lang w:bidi="ar-SA"/>
          <w:color w:val="111111"/>
          <w:sz w:val="28"/>
          <w:szCs w:val="28"/>
          <w:rtl/>
        </w:rPr>
        <w:t xml:space="preserve">الله بن خليل ( - القرن 11 ه-)</w:t>
      </w:r>
    </w:p>
    <w:p>
      <w:pPr>
        <w:pStyle w:val="BookText"/>
      </w:pPr>
      <w:r>
        <w:rPr>
          <w:rFonts w:ascii="Amiri" w:hAnsi="Amiri" w:eastAsia="Amiri" w:cs="Amiri"/>
          <w:lang w:bidi="ar-SA"/>
          <w:color w:val="111111"/>
          <w:sz w:val="28"/>
          <w:szCs w:val="28"/>
          <w:rtl/>
        </w:rPr>
        <w:t xml:space="preserve">تاريخ التأليف: 1006ه-</w:t>
      </w:r>
    </w:p>
    <w:p>
      <w:pPr>
        <w:pStyle w:val="BookText"/>
      </w:pPr>
      <w:r>
        <w:rPr>
          <w:rFonts w:ascii="Amiri" w:hAnsi="Amiri" w:eastAsia="Amiri" w:cs="Amiri"/>
          <w:lang w:bidi="ar-SA"/>
          <w:color w:val="111111"/>
          <w:sz w:val="28"/>
          <w:szCs w:val="28"/>
          <w:rtl/>
        </w:rPr>
        <w:t xml:space="preserve">أوّله : الحمد لله رب العالمين والصلوة والتسليم على سيدنا محمّد وآله الطيبين الطاهرين وبعد
</w:t>
      </w:r>
    </w:p>
    <w:p>
      <w:pPr>
        <w:sectPr>
          <w:footerReference w:type="default" r:id="rId833"/>
          <w:footnotePr>
            <w:numStart w:val="1"/>
            <w:numRestart w:val="eachPage"/>
          </w:footnotePr>
          <w:pgSz w:orient="portrait" w:w="11905.511811023622" w:h="16837.79527559055"/>
          <w:pgMar w:top="1440" w:right="1440" w:bottom="1440" w:left="1440" w:header="720" w:footer="720" w:gutter="0"/>
          <w:cols w:num="1" w:space="720"/>
        </w:sectPr>
      </w:pPr>
    </w:p>
    <w:bookmarkStart w:id="647" w:name="pg7770_70334"/>
    <w:bookmarkEnd w:id="647"/>
    <w:p>
      <w:pPr>
        <w:pStyle w:val="BookText"/>
      </w:pPr>
      <w:r>
        <w:rPr>
          <w:rFonts w:ascii="Amiri" w:hAnsi="Amiri" w:eastAsia="Amiri" w:cs="Amiri"/>
          <w:lang w:bidi="ar-SA"/>
          <w:color w:val="111111"/>
          <w:sz w:val="28"/>
          <w:szCs w:val="28"/>
          <w:rtl/>
        </w:rPr>
        <w:t xml:space="preserve">فقد حمل العبد الفقير الحقير الراجي عفو ربه اللطيف الجليل عبد الله بن خليل الخبر الوارد عن رسول الله صلى الله عليه وآله وأجمعين وهو تعلموا المواريث وعلموها الناس فإني امرء مقبوض وسيقبض القلم وتظهر الفتن حتى يختلف الرجلان في فريضة فلا يجدان من يفصل بينهما أن يكتب شيئاً ...</w:t>
      </w:r>
    </w:p>
    <w:p>
      <w:pPr>
        <w:pStyle w:val="BookText"/>
      </w:pPr>
      <w:r>
        <w:rPr>
          <w:rFonts w:ascii="IRNazanin" w:hAnsi="IRNazanin" w:eastAsia="IRNazanin" w:cs="IRNazanin"/>
          <w:lang w:bidi="fa-IR"/>
          <w:color w:val="111111"/>
          <w:sz w:val="28"/>
          <w:szCs w:val="28"/>
          <w:rtl/>
        </w:rPr>
        <w:t xml:space="preserve">[فنخا :2: 992-993 (5 نسخ)]</w:t>
      </w:r>
    </w:p>
    <w:p>
      <w:pPr>
        <w:pStyle w:val="BookText"/>
      </w:pPr>
      <w:r>
        <w:rPr>
          <w:rFonts w:ascii="Times New Roman" w:hAnsi="Times New Roman" w:eastAsia="Times New Roman" w:cs="Times New Roman"/>
          <w:lang w:val="en-US" w:bidi="en-US"/>
          <w:color w:val="111111"/>
          <w:sz w:val="28"/>
          <w:szCs w:val="28"/>
          <w:rtl/>
        </w:rPr>
        <w:t xml:space="preserve">3653.</w:t>
      </w:r>
    </w:p>
    <w:p>
      <w:pPr>
        <w:pStyle w:val="BookText"/>
      </w:pPr>
      <w:r>
        <w:rPr>
          <w:rFonts w:ascii="Amiri" w:hAnsi="Amiri" w:eastAsia="Amiri" w:cs="Amiri"/>
          <w:lang w:bidi="ar-SA"/>
          <w:color w:val="111111"/>
          <w:sz w:val="28"/>
          <w:szCs w:val="28"/>
          <w:rtl/>
        </w:rPr>
        <w:t xml:space="preserve">الموصل؛ مدرسة الحجيات ( في الأوقاف العامة)؛ رقم المخطوط: 22/91/4</w:t>
      </w:r>
    </w:p>
    <w:p>
      <w:pPr>
        <w:pStyle w:val="BookText"/>
      </w:pPr>
      <w:r>
        <w:rPr>
          <w:rFonts w:ascii="IRNazanin" w:hAnsi="IRNazanin" w:eastAsia="IRNazanin" w:cs="IRNazanin"/>
          <w:lang w:bidi="fa-IR"/>
          <w:color w:val="111111"/>
          <w:sz w:val="28"/>
          <w:szCs w:val="28"/>
          <w:rtl/>
        </w:rPr>
        <w:t xml:space="preserve">کا: مجهول، تا: مجهول [الأوقاف العامة - الموصل: 3-167]</w:t>
      </w:r>
    </w:p>
    <w:p>
      <w:pPr>
        <w:pStyle w:val="Heading2"/>
      </w:pPr>
      <w:bookmarkStart w:id="2350" w:name="_Toc1678"/>
      <w:r>
        <w:t>إرث = المواريث = رساله إرثيه / فقه - فارسي المازندراني، محمّد هادي بن محمّد صالح ( - 1120 ه-) أوّله: بسمله حمدله اما بعد بدان ايدك الله تعالى که چون جمعی از برادران دینی</w:t>
      </w:r>
      <w:bookmarkEnd w:id="2350"/>
    </w:p>
    <w:p>
      <w:pPr>
        <w:pStyle w:val="BookText"/>
      </w:pPr>
      <w:r>
        <w:rPr>
          <w:rFonts w:ascii="Amiri" w:hAnsi="Amiri" w:eastAsia="Amiri" w:cs="Amiri"/>
          <w:lang w:bidi="ar-SA"/>
          <w:color w:val="111111"/>
          <w:sz w:val="28"/>
          <w:szCs w:val="28"/>
          <w:rtl/>
        </w:rPr>
        <w:t xml:space="preserve">3654 . كربلاء؛ الروضة الحسينية (مكتبة)؛ رقم المخطوط: 1079م - ح 9280</w:t>
      </w:r>
    </w:p>
    <w:p>
      <w:pPr>
        <w:pStyle w:val="BookText"/>
      </w:pPr>
      <w:r>
        <w:rPr>
          <w:rFonts w:ascii="IRNazanin" w:hAnsi="IRNazanin" w:eastAsia="IRNazanin" w:cs="IRNazanin"/>
          <w:lang w:bidi="fa-IR"/>
          <w:color w:val="111111"/>
          <w:sz w:val="28"/>
          <w:szCs w:val="28"/>
          <w:rtl/>
        </w:rPr>
        <w:t xml:space="preserve">نسخ، کا: محمّد باقر الشهير بالمعلم الدهدشتي، تا: 1222ه- 326ص، 17س، 15*21/5 سم [ مخطوطات كربلاء: 4-496]</w:t>
      </w:r>
    </w:p>
    <w:p>
      <w:pPr>
        <w:pStyle w:val="Heading2"/>
      </w:pPr>
      <w:bookmarkStart w:id="2351" w:name="_Toc1679"/>
      <w:r>
        <w:t>الإرث / فقه - عربي</w:t>
      </w:r>
      <w:bookmarkEnd w:id="2351"/>
    </w:p>
    <w:p>
      <w:pPr>
        <w:pStyle w:val="BookText"/>
      </w:pPr>
      <w:r>
        <w:rPr>
          <w:rFonts w:ascii="Amiri" w:hAnsi="Amiri" w:eastAsia="Amiri" w:cs="Amiri"/>
          <w:lang w:bidi="ar-SA"/>
          <w:color w:val="111111"/>
          <w:sz w:val="28"/>
          <w:szCs w:val="28"/>
          <w:rtl/>
        </w:rPr>
        <w:t xml:space="preserve">البحراني، يوسف بن أحمد 1107) - 1186 ه-)</w:t>
      </w:r>
    </w:p>
    <w:p>
      <w:pPr>
        <w:pStyle w:val="BookText"/>
      </w:pPr>
      <w:r>
        <w:rPr>
          <w:rFonts w:ascii="Amiri" w:hAnsi="Amiri" w:eastAsia="Amiri" w:cs="Amiri"/>
          <w:lang w:bidi="ar-SA"/>
          <w:color w:val="111111"/>
          <w:sz w:val="28"/>
          <w:szCs w:val="28"/>
          <w:rtl/>
        </w:rPr>
        <w:t xml:space="preserve">تاريخ التأليف: 20 شوال 1149ه-</w:t>
      </w:r>
    </w:p>
    <w:p>
      <w:pPr>
        <w:pStyle w:val="BookText"/>
      </w:pPr>
      <w:r>
        <w:rPr>
          <w:rFonts w:ascii="Times New Roman" w:hAnsi="Times New Roman" w:eastAsia="Times New Roman" w:cs="Times New Roman"/>
          <w:lang w:val="en-US" w:bidi="en-US"/>
          <w:color w:val="111111"/>
          <w:sz w:val="28"/>
          <w:szCs w:val="28"/>
          <w:rtl/>
        </w:rPr>
        <w:t xml:space="preserve">3655.</w:t>
      </w:r>
    </w:p>
    <w:p>
      <w:pPr>
        <w:pStyle w:val="BookText"/>
      </w:pPr>
      <w:r>
        <w:rPr>
          <w:rFonts w:ascii="Amiri" w:hAnsi="Amiri" w:eastAsia="Amiri" w:cs="Amiri"/>
          <w:lang w:bidi="ar-SA"/>
          <w:color w:val="111111"/>
          <w:sz w:val="28"/>
          <w:szCs w:val="28"/>
          <w:rtl/>
        </w:rPr>
        <w:t xml:space="preserve">قرية المؤمنين (سوق الشيوخ)؛ خزانة آل جمال الدين؛ رقم المخطوط: 289/4</w:t>
      </w:r>
    </w:p>
    <w:p>
      <w:pPr>
        <w:pStyle w:val="BookText"/>
      </w:pPr>
      <w:r>
        <w:rPr>
          <w:rFonts w:ascii="IRNazanin" w:hAnsi="IRNazanin" w:eastAsia="IRNazanin" w:cs="IRNazanin"/>
          <w:lang w:bidi="fa-IR"/>
          <w:color w:val="111111"/>
          <w:sz w:val="28"/>
          <w:szCs w:val="28"/>
          <w:rtl/>
        </w:rPr>
        <w:t xml:space="preserve">کا: مجهول تا مجهول [الموسم: 1-160]</w:t>
      </w:r>
    </w:p>
    <w:p>
      <w:pPr>
        <w:pStyle w:val="Heading2"/>
      </w:pPr>
      <w:bookmarkStart w:id="2352" w:name="_Toc1680"/>
      <w:r>
        <w:t>الإرث (رسالة في ) / فقه - فارسي</w:t>
      </w:r>
      <w:bookmarkEnd w:id="2352"/>
    </w:p>
    <w:p>
      <w:pPr>
        <w:pStyle w:val="BookText"/>
      </w:pPr>
      <w:r>
        <w:rPr>
          <w:rFonts w:ascii="Amiri" w:hAnsi="Amiri" w:eastAsia="Amiri" w:cs="Amiri"/>
          <w:lang w:bidi="ar-SA"/>
          <w:color w:val="111111"/>
          <w:sz w:val="28"/>
          <w:szCs w:val="28"/>
          <w:rtl/>
        </w:rPr>
        <w:t xml:space="preserve">الحسيني القزويني محمّد بن محمّد صادق ( - القرن 12 ه- ) 3656 . النجف الأشرف؛ العتبة العلوية؛ رقم المخطوط: 771/1</w:t>
      </w:r>
    </w:p>
    <w:p>
      <w:pPr>
        <w:pStyle w:val="BookText"/>
      </w:pPr>
      <w:r>
        <w:rPr>
          <w:rFonts w:ascii="Amiri" w:hAnsi="Amiri" w:eastAsia="Amiri" w:cs="Amiri"/>
          <w:lang w:bidi="ar-SA"/>
          <w:color w:val="111111"/>
          <w:sz w:val="28"/>
          <w:szCs w:val="28"/>
          <w:rtl/>
        </w:rPr>
        <w:t xml:space="preserve">أوّلها: اصل وان ترك اخ الرام وابن اخ الاب آخرها وقال ابن شاذان له السدس والباقي
</w:t>
      </w:r>
    </w:p>
    <w:p>
      <w:pPr>
        <w:sectPr>
          <w:footerReference w:type="default" r:id="rId834"/>
          <w:footnotePr>
            <w:numStart w:val="1"/>
            <w:numRestart w:val="eachPage"/>
          </w:footnotePr>
          <w:pgSz w:orient="portrait" w:w="11905.511811023622" w:h="16837.79527559055"/>
          <w:pgMar w:top="1440" w:right="1440" w:bottom="1440" w:left="1440" w:header="720" w:footer="720" w:gutter="0"/>
          <w:cols w:num="1" w:space="720"/>
        </w:sectPr>
      </w:pPr>
    </w:p>
    <w:bookmarkStart w:id="648" w:name="pg7770_70335"/>
    <w:bookmarkEnd w:id="648"/>
    <w:p>
      <w:pPr>
        <w:pStyle w:val="BookText"/>
      </w:pPr>
      <w:r>
        <w:rPr>
          <w:rFonts w:ascii="Amiri" w:hAnsi="Amiri" w:eastAsia="Amiri" w:cs="Amiri"/>
          <w:lang w:bidi="ar-SA"/>
          <w:color w:val="111111"/>
          <w:sz w:val="28"/>
          <w:szCs w:val="28"/>
          <w:rtl/>
        </w:rPr>
        <w:t xml:space="preserve">لأن كثرة الأسباب أثرها مع التساوي في الدرجة لامع التفاوت تمت.</w:t>
      </w:r>
    </w:p>
    <w:p>
      <w:pPr>
        <w:pStyle w:val="BookText"/>
      </w:pPr>
      <w:r>
        <w:rPr>
          <w:rFonts w:ascii="Amiri" w:hAnsi="Amiri" w:eastAsia="Amiri" w:cs="Amiri"/>
          <w:lang w:bidi="ar-SA"/>
          <w:color w:val="111111"/>
          <w:sz w:val="28"/>
          <w:szCs w:val="28"/>
          <w:rtl/>
        </w:rPr>
        <w:t xml:space="preserve">تعليق، كاتب = ،مؤلف، تا: 7 شوال 1103 ه-، ناقصة: الأوّل؛ التسلسل المخزني: 2/234/ 10؛ الرقم في فهرس الحلّي 771[فهرس الحلّي :1 245]؛ 5ص، 23س، 14*20 سم ف: 2-188]</w:t>
      </w:r>
    </w:p>
    <w:p>
      <w:pPr>
        <w:pStyle w:val="Heading2"/>
      </w:pPr>
      <w:bookmarkStart w:id="2353" w:name="_Toc1681"/>
      <w:r>
        <w:t>الإرث (رسالة في) / فقه - عربي</w:t>
      </w:r>
      <w:bookmarkEnd w:id="2353"/>
    </w:p>
    <w:p>
      <w:pPr>
        <w:pStyle w:val="BookText"/>
      </w:pPr>
      <w:r>
        <w:rPr>
          <w:rFonts w:ascii="Amiri" w:hAnsi="Amiri" w:eastAsia="Amiri" w:cs="Amiri"/>
          <w:lang w:bidi="ar-SA"/>
          <w:color w:val="111111"/>
          <w:sz w:val="28"/>
          <w:szCs w:val="28"/>
          <w:rtl/>
        </w:rPr>
        <w:t xml:space="preserve">القزويني، حسين بن محمّد إبراهيم (1126 ؟- 1208ه- ) 3657. النجف الأشرف العتبة العلوية؛ رقم المخطوط : 849/7</w:t>
      </w:r>
    </w:p>
    <w:p>
      <w:pPr>
        <w:pStyle w:val="BookText"/>
      </w:pPr>
      <w:r>
        <w:rPr>
          <w:rFonts w:ascii="IRNazanin" w:hAnsi="IRNazanin" w:eastAsia="IRNazanin" w:cs="IRNazanin"/>
          <w:lang w:bidi="fa-IR"/>
          <w:color w:val="111111"/>
          <w:sz w:val="28"/>
          <w:szCs w:val="28"/>
          <w:rtl/>
        </w:rPr>
        <w:t xml:space="preserve">أوّلها: بعد الحمد والصلاة فهذا المسئلة وردت على العبد الأقل من بعض العلماء؛ آخرها: ومن الله نستدعي حسن العواقب للأرقاب والأجانب إنه قريب ولمن أثاب إليه عجیب</w:t>
      </w:r>
    </w:p>
    <w:p>
      <w:pPr>
        <w:pStyle w:val="BookText"/>
      </w:pPr>
      <w:r>
        <w:rPr>
          <w:rFonts w:ascii="IRNazanin" w:hAnsi="IRNazanin" w:eastAsia="IRNazanin" w:cs="IRNazanin"/>
          <w:lang w:bidi="fa-IR"/>
          <w:color w:val="111111"/>
          <w:sz w:val="28"/>
          <w:szCs w:val="28"/>
          <w:rtl/>
        </w:rPr>
        <w:t xml:space="preserve">نسخ، کا: مجهول، تا مجهول؛ التسلسل المخزني: 9/5/186؛ 5 ص، 25س، 21*30 سم [ف:</w:t>
      </w:r>
    </w:p>
    <w:p>
      <w:pPr>
        <w:pStyle w:val="BookText"/>
      </w:pPr>
      <w:r>
        <w:rPr>
          <w:rFonts w:ascii="Times New Roman" w:hAnsi="Times New Roman" w:eastAsia="Times New Roman" w:cs="Times New Roman"/>
          <w:lang w:val="en-US" w:bidi="en-US"/>
          <w:color w:val="111111"/>
          <w:sz w:val="28"/>
          <w:szCs w:val="28"/>
          <w:rtl/>
        </w:rPr>
        <w:t xml:space="preserve">2-188 ]</w:t>
      </w:r>
    </w:p>
    <w:p>
      <w:pPr>
        <w:pStyle w:val="Heading2"/>
      </w:pPr>
      <w:bookmarkStart w:id="2354" w:name="_Toc1682"/>
      <w:r>
        <w:t>الإرث - منظومة في المواريث / فقه، شعر - عربي الأعسم محمّد علي بن حسين ( - 1233 ؟ ه-)</w:t>
      </w:r>
      <w:bookmarkEnd w:id="2354"/>
    </w:p>
    <w:p>
      <w:pPr>
        <w:pStyle w:val="BookText"/>
      </w:pPr>
      <w:r>
        <w:rPr>
          <w:rFonts w:ascii="Amiri" w:hAnsi="Amiri" w:eastAsia="Amiri" w:cs="Amiri"/>
          <w:lang w:bidi="ar-SA"/>
          <w:color w:val="111111"/>
          <w:sz w:val="28"/>
          <w:szCs w:val="28"/>
          <w:rtl/>
        </w:rPr>
        <w:t xml:space="preserve">أوّله: نحمدك اللهم يا من شرعا * دينا به النبي طه صدعا آخره: ثم نخص اكمل الصلاة * بأحمد وآله الهداة</w:t>
      </w:r>
    </w:p>
    <w:p>
      <w:pPr>
        <w:pStyle w:val="BookText"/>
      </w:pPr>
      <w:r>
        <w:rPr>
          <w:rFonts w:ascii="Times New Roman" w:hAnsi="Times New Roman" w:eastAsia="Times New Roman" w:cs="Times New Roman"/>
          <w:lang w:val="en-US" w:bidi="en-US"/>
          <w:color w:val="111111"/>
          <w:sz w:val="28"/>
          <w:szCs w:val="28"/>
          <w:rtl/>
        </w:rPr>
        <w:t xml:space="preserve">3658.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1496</w:t>
      </w:r>
    </w:p>
    <w:p>
      <w:pPr>
        <w:pStyle w:val="BookText"/>
      </w:pPr>
      <w:r>
        <w:rPr>
          <w:rFonts w:ascii="Amiri" w:hAnsi="Amiri" w:eastAsia="Amiri" w:cs="Amiri"/>
          <w:lang w:bidi="ar-SA"/>
          <w:color w:val="111111"/>
          <w:sz w:val="28"/>
          <w:szCs w:val="28"/>
          <w:rtl/>
        </w:rPr>
        <w:t xml:space="preserve">كا: أحمد بن حبيب زوين الحسيني، تا 1234 ه-، 9 ص [ف: 1-429]</w:t>
      </w:r>
    </w:p>
    <w:p>
      <w:pPr>
        <w:pStyle w:val="Heading2"/>
      </w:pPr>
      <w:bookmarkStart w:id="2355" w:name="_Toc1683"/>
      <w:r>
        <w:t>الإرث - الرسالة الميراثية / فقه - عربي</w:t>
      </w:r>
      <w:bookmarkEnd w:id="2355"/>
    </w:p>
    <w:p>
      <w:pPr>
        <w:pStyle w:val="BookText"/>
      </w:pPr>
      <w:r>
        <w:rPr>
          <w:rFonts w:ascii="Amiri" w:hAnsi="Amiri" w:eastAsia="Amiri" w:cs="Amiri"/>
          <w:lang w:bidi="ar-SA"/>
          <w:color w:val="111111"/>
          <w:sz w:val="28"/>
          <w:szCs w:val="28"/>
          <w:rtl/>
        </w:rPr>
        <w:t xml:space="preserve">النجفي، محمّد حسن بن باقر ( 1200؟ - 1266ه-)</w:t>
      </w:r>
    </w:p>
    <w:p>
      <w:pPr>
        <w:pStyle w:val="BookText"/>
      </w:pPr>
      <w:r>
        <w:rPr>
          <w:rFonts w:ascii="Amiri" w:hAnsi="Amiri" w:eastAsia="Amiri" w:cs="Amiri"/>
          <w:lang w:bidi="ar-SA"/>
          <w:color w:val="111111"/>
          <w:sz w:val="28"/>
          <w:szCs w:val="28"/>
          <w:rtl/>
        </w:rPr>
        <w:t xml:space="preserve">أوّله: الحمد لله رب العالمين وصلى الله على محمّد وآله الطيبين الطاهرين فيقول ... لما أدب الله تعالى شأنه عباده في زماننا بقارعة الطاعون
</w:t>
      </w:r>
    </w:p>
    <w:p>
      <w:pPr>
        <w:sectPr>
          <w:footerReference w:type="default" r:id="rId835"/>
          <w:footnotePr>
            <w:numStart w:val="1"/>
            <w:numRestart w:val="eachPage"/>
          </w:footnotePr>
          <w:pgSz w:orient="portrait" w:w="11905.511811023622" w:h="16837.79527559055"/>
          <w:pgMar w:top="1440" w:right="1440" w:bottom="1440" w:left="1440" w:header="720" w:footer="720" w:gutter="0"/>
          <w:cols w:num="1" w:space="720"/>
        </w:sectPr>
      </w:pPr>
    </w:p>
    <w:bookmarkStart w:id="649" w:name="pg7770_70336"/>
    <w:bookmarkEnd w:id="649"/>
    <w:p>
      <w:pPr>
        <w:pStyle w:val="BookText"/>
      </w:pPr>
      <w:r>
        <w:rPr>
          <w:rFonts w:ascii="Amiri" w:hAnsi="Amiri" w:eastAsia="Amiri" w:cs="Amiri"/>
          <w:lang w:bidi="ar-SA"/>
          <w:color w:val="111111"/>
          <w:sz w:val="28"/>
          <w:szCs w:val="28"/>
          <w:rtl/>
        </w:rPr>
        <w:t xml:space="preserve">آخره: ورث بالنسب الصحيح وفاسده الحاصل من الشبهة والله العالم بالأحكام والحمد لله على التمام وصلى الله على محمّد وآله الكرام وسلم تسليما.</w:t>
      </w:r>
    </w:p>
    <w:p>
      <w:pPr>
        <w:pStyle w:val="BookText"/>
      </w:pPr>
      <w:r>
        <w:rPr>
          <w:rFonts w:ascii="Amiri" w:hAnsi="Amiri" w:eastAsia="Amiri" w:cs="Amiri"/>
          <w:lang w:bidi="ar-SA"/>
          <w:color w:val="111111"/>
          <w:sz w:val="28"/>
          <w:szCs w:val="28"/>
          <w:rtl/>
        </w:rPr>
        <w:t xml:space="preserve">طبع: بمبئي، مطبع ،احمدي، 1318ه-، طهران، 1314ه- [فنخا :2 997-998 (10 نسخة)]</w:t>
      </w:r>
    </w:p>
    <w:p>
      <w:pPr>
        <w:pStyle w:val="BookText"/>
      </w:pPr>
      <w:r>
        <w:rPr>
          <w:rFonts w:ascii="Times New Roman" w:hAnsi="Times New Roman" w:eastAsia="Times New Roman" w:cs="Times New Roman"/>
          <w:lang w:val="en-US" w:bidi="en-US"/>
          <w:color w:val="111111"/>
          <w:sz w:val="28"/>
          <w:szCs w:val="28"/>
          <w:rtl/>
        </w:rPr>
        <w:t xml:space="preserve">3659.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821</w:t>
      </w:r>
    </w:p>
    <w:p>
      <w:pPr>
        <w:pStyle w:val="BookText"/>
      </w:pPr>
      <w:r>
        <w:rPr>
          <w:rFonts w:ascii="Amiri" w:hAnsi="Amiri" w:eastAsia="Amiri" w:cs="Amiri"/>
          <w:lang w:bidi="ar-SA"/>
          <w:color w:val="111111"/>
          <w:sz w:val="28"/>
          <w:szCs w:val="28"/>
          <w:rtl/>
        </w:rPr>
        <w:t xml:space="preserve">كا: عبدالغفور بن السيد محمّد التبريزي، تا: 1262 ه-، 19 ص، 20س، 15*21/50سم معجم [المخطوطات النجفية: 382]</w:t>
      </w:r>
    </w:p>
    <w:p>
      <w:pPr>
        <w:pStyle w:val="BookText"/>
      </w:pPr>
      <w:r>
        <w:rPr>
          <w:rFonts w:ascii="Times New Roman" w:hAnsi="Times New Roman" w:eastAsia="Times New Roman" w:cs="Times New Roman"/>
          <w:lang w:val="en-US" w:bidi="en-US"/>
          <w:color w:val="111111"/>
          <w:sz w:val="28"/>
          <w:szCs w:val="28"/>
          <w:rtl/>
        </w:rPr>
        <w:t xml:space="preserve">3660.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2751</w:t>
      </w:r>
    </w:p>
    <w:p>
      <w:pPr>
        <w:pStyle w:val="BookText"/>
      </w:pPr>
      <w:r>
        <w:rPr>
          <w:rFonts w:ascii="IRNazanin" w:hAnsi="IRNazanin" w:eastAsia="IRNazanin" w:cs="IRNazanin"/>
          <w:lang w:bidi="fa-IR"/>
          <w:color w:val="111111"/>
          <w:sz w:val="28"/>
          <w:szCs w:val="28"/>
          <w:rtl/>
        </w:rPr>
        <w:t xml:space="preserve">کا: مجهول، تا مجهول؛ 36 ص [ف: 1-198]</w:t>
      </w:r>
    </w:p>
    <w:p>
      <w:pPr>
        <w:pStyle w:val="Heading2"/>
      </w:pPr>
      <w:bookmarkStart w:id="2356" w:name="_Toc1684"/>
      <w:r>
        <w:t>الإرث - الميراث = أحكام الفرائض والمواريث - الميراث لجميع الوراث / فقه - عربی</w:t>
      </w:r>
      <w:bookmarkEnd w:id="2356"/>
    </w:p>
    <w:p>
      <w:pPr>
        <w:pStyle w:val="BookText"/>
      </w:pPr>
      <w:r>
        <w:rPr>
          <w:rFonts w:ascii="Amiri" w:hAnsi="Amiri" w:eastAsia="Amiri" w:cs="Amiri"/>
          <w:lang w:bidi="ar-SA"/>
          <w:color w:val="111111"/>
          <w:sz w:val="28"/>
          <w:szCs w:val="28"/>
          <w:rtl/>
        </w:rPr>
        <w:t xml:space="preserve">الهروي، محمّد تقي بن حسينعلي (1217 - 1299 ه-)</w:t>
      </w:r>
    </w:p>
    <w:p>
      <w:pPr>
        <w:pStyle w:val="BookText"/>
      </w:pPr>
      <w:r>
        <w:rPr>
          <w:rFonts w:ascii="Amiri" w:hAnsi="Amiri" w:eastAsia="Amiri" w:cs="Amiri"/>
          <w:lang w:bidi="ar-SA"/>
          <w:color w:val="111111"/>
          <w:sz w:val="28"/>
          <w:szCs w:val="28"/>
          <w:rtl/>
        </w:rPr>
        <w:t xml:space="preserve">تاريخ التأليف: 17 ربيع الأوّل 1267ه-</w:t>
      </w:r>
    </w:p>
    <w:p>
      <w:pPr>
        <w:pStyle w:val="BookText"/>
      </w:pPr>
      <w:r>
        <w:rPr>
          <w:rFonts w:ascii="Amiri" w:hAnsi="Amiri" w:eastAsia="Amiri" w:cs="Amiri"/>
          <w:lang w:bidi="ar-SA"/>
          <w:color w:val="111111"/>
          <w:sz w:val="28"/>
          <w:szCs w:val="28"/>
          <w:rtl/>
        </w:rPr>
        <w:t xml:space="preserve">أوّله: الحمد لله رب العالمين والصلوة والسلام على محمّد وعترته المعصومين وبعد فيقول العاصي محمّد تقي بن حسينعلي الهروي عفي الله عن جرائمهما إن هذه نبذة متعلقة بأحكام الميراث كتبتها لإيضاح سهام كل واحد من الوارث في كل مرتبة من مراتب النسب</w:t>
      </w:r>
    </w:p>
    <w:p>
      <w:pPr>
        <w:pStyle w:val="BookText"/>
      </w:pPr>
      <w:r>
        <w:rPr>
          <w:rFonts w:ascii="Amiri" w:hAnsi="Amiri" w:eastAsia="Amiri" w:cs="Amiri"/>
          <w:lang w:bidi="ar-SA"/>
          <w:color w:val="111111"/>
          <w:sz w:val="28"/>
          <w:szCs w:val="28"/>
          <w:rtl/>
        </w:rPr>
        <w:t xml:space="preserve">آخره: ترث الباقي بالقرابة وليكن هذا آخر ما أردنا إيراد في هذه الرسالة ... وله الحمد أولا وآخراً وباطناً وظاهراً.</w:t>
      </w:r>
    </w:p>
    <w:p>
      <w:pPr>
        <w:pStyle w:val="BookText"/>
      </w:pPr>
      <w:r>
        <w:rPr>
          <w:rFonts w:ascii="Amiri" w:hAnsi="Amiri" w:eastAsia="Amiri" w:cs="Amiri"/>
          <w:lang w:bidi="ar-SA"/>
          <w:color w:val="111111"/>
          <w:sz w:val="28"/>
          <w:szCs w:val="28"/>
          <w:rtl/>
        </w:rPr>
        <w:t xml:space="preserve">[فنخا 2: 999 - 1001 (38 نسخة)]</w:t>
      </w:r>
    </w:p>
    <w:p>
      <w:pPr>
        <w:pStyle w:val="BookText"/>
      </w:pPr>
      <w:r>
        <w:rPr>
          <w:rFonts w:ascii="Times New Roman" w:hAnsi="Times New Roman" w:eastAsia="Times New Roman" w:cs="Times New Roman"/>
          <w:lang w:val="en-US" w:bidi="en-US"/>
          <w:color w:val="111111"/>
          <w:sz w:val="28"/>
          <w:szCs w:val="28"/>
          <w:rtl/>
        </w:rPr>
        <w:t xml:space="preserve">3661.</w:t>
      </w:r>
    </w:p>
    <w:p>
      <w:pPr>
        <w:pStyle w:val="BookText"/>
      </w:pPr>
      <w:r>
        <w:rPr>
          <w:rFonts w:ascii="Amiri" w:hAnsi="Amiri" w:eastAsia="Amiri" w:cs="Amiri"/>
          <w:lang w:bidi="ar-SA"/>
          <w:color w:val="111111"/>
          <w:sz w:val="28"/>
          <w:szCs w:val="28"/>
          <w:rtl/>
        </w:rPr>
        <w:t xml:space="preserve">النجف الأشرف؛ مكتبة الإمام أميرالمؤمنين العامة؛ رقم المخطوط: 722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يحيى بن محمّد شفيع الإصفهاني، تا 1278ه- [ف: 3-125]</w:t>
      </w:r>
    </w:p>
    <w:p>
      <w:pPr>
        <w:pStyle w:val="BookText"/>
      </w:pPr>
      <w:r>
        <w:rPr>
          <w:rFonts w:ascii="Amiri" w:hAnsi="Amiri" w:eastAsia="Amiri" w:cs="Amiri"/>
          <w:lang w:bidi="ar-SA"/>
          <w:color w:val="111111"/>
          <w:sz w:val="28"/>
          <w:szCs w:val="28"/>
          <w:rtl/>
        </w:rPr>
        <w:t xml:space="preserve">3662 . النجف الأشرف؛ مكتبة آية الله الحكيم العامة؛ رقم المخطوط: 3146</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آغا بن محمّد علي ،اللنكراني تا 22 رجب 1298ه-، بلدة الفرات؛ 35 ص، 16*22سم</w:t>
      </w:r>
    </w:p>
    <w:p>
      <w:pPr>
        <w:pStyle w:val="BookText"/>
      </w:pPr>
      <w:r>
        <w:rPr>
          <w:rFonts w:ascii="IRNazanin" w:hAnsi="IRNazanin" w:eastAsia="IRNazanin" w:cs="IRNazanin"/>
          <w:lang w:bidi="fa-IR"/>
          <w:color w:val="111111"/>
          <w:sz w:val="28"/>
          <w:szCs w:val="28"/>
          <w:rtl/>
        </w:rPr>
        <w:t xml:space="preserve">[ف: 1-37]
</w:t>
      </w:r>
    </w:p>
    <w:p>
      <w:pPr>
        <w:sectPr>
          <w:footerReference w:type="default" r:id="rId836"/>
          <w:footnotePr>
            <w:numStart w:val="1"/>
            <w:numRestart w:val="eachPage"/>
          </w:footnotePr>
          <w:pgSz w:orient="portrait" w:w="11905.511811023622" w:h="16837.79527559055"/>
          <w:pgMar w:top="1440" w:right="1440" w:bottom="1440" w:left="1440" w:header="720" w:footer="720" w:gutter="0"/>
          <w:cols w:num="1" w:space="720"/>
        </w:sectPr>
      </w:pPr>
    </w:p>
    <w:bookmarkStart w:id="650" w:name="pg7770_70337"/>
    <w:bookmarkEnd w:id="650"/>
    <w:p>
      <w:pPr>
        <w:pStyle w:val="BookText"/>
      </w:pPr>
      <w:r>
        <w:rPr>
          <w:rFonts w:ascii="IRNazanin" w:hAnsi="IRNazanin" w:eastAsia="IRNazanin" w:cs="IRNazanin"/>
          <w:lang w:bidi="fa-IR"/>
          <w:color w:val="111111"/>
          <w:sz w:val="28"/>
          <w:szCs w:val="28"/>
          <w:rtl/>
        </w:rPr>
        <w:t xml:space="preserve">3663 . النجف الأشرف؛ حسینیه شوشتریها؛ رقم المخطوط: 322/1</w:t>
      </w:r>
    </w:p>
    <w:p>
      <w:pPr>
        <w:pStyle w:val="BookText"/>
      </w:pPr>
      <w:r>
        <w:rPr>
          <w:rFonts w:ascii="IRNazanin" w:hAnsi="IRNazanin" w:eastAsia="IRNazanin" w:cs="IRNazanin"/>
          <w:lang w:bidi="fa-IR"/>
          <w:color w:val="111111"/>
          <w:sz w:val="28"/>
          <w:szCs w:val="28"/>
          <w:rtl/>
        </w:rPr>
        <w:t xml:space="preserve">کا: مجهول، تا: مجهول :[ نشریه 11-53]</w:t>
      </w:r>
    </w:p>
    <w:p>
      <w:pPr>
        <w:pStyle w:val="BookText"/>
      </w:pPr>
      <w:r>
        <w:rPr>
          <w:rFonts w:ascii="Amiri" w:hAnsi="Amiri" w:eastAsia="Amiri" w:cs="Amiri"/>
          <w:lang w:bidi="ar-SA"/>
          <w:color w:val="111111"/>
          <w:sz w:val="28"/>
          <w:szCs w:val="28"/>
          <w:rtl/>
        </w:rPr>
        <w:t xml:space="preserve">3664 . النجف الأشرف؛ مؤسسة كاشف الغطاء العامة؛ رقم المخطوط: 476</w:t>
      </w:r>
    </w:p>
    <w:p>
      <w:pPr>
        <w:pStyle w:val="BookText"/>
      </w:pPr>
      <w:r>
        <w:rPr>
          <w:rFonts w:ascii="IRNazanin" w:hAnsi="IRNazanin" w:eastAsia="IRNazanin" w:cs="IRNazanin"/>
          <w:lang w:bidi="fa-IR"/>
          <w:color w:val="111111"/>
          <w:sz w:val="28"/>
          <w:szCs w:val="28"/>
          <w:rtl/>
        </w:rPr>
        <w:t xml:space="preserve">کا: مجهول، تا: مجهول؛ ناقصة الآخر؛ 66 ص :[ف: 1981]</w:t>
      </w:r>
    </w:p>
    <w:p>
      <w:pPr>
        <w:pStyle w:val="Heading2"/>
      </w:pPr>
      <w:bookmarkStart w:id="2357" w:name="_Toc1685"/>
      <w:r>
        <w:t>الإرث منظومة في / فقه، شعر - عربي</w:t>
      </w:r>
      <w:bookmarkEnd w:id="2357"/>
    </w:p>
    <w:p>
      <w:pPr>
        <w:pStyle w:val="BookText"/>
      </w:pPr>
      <w:r>
        <w:rPr>
          <w:rFonts w:ascii="Amiri" w:hAnsi="Amiri" w:eastAsia="Amiri" w:cs="Amiri"/>
          <w:lang w:bidi="ar-SA"/>
          <w:color w:val="111111"/>
          <w:sz w:val="28"/>
          <w:szCs w:val="28"/>
          <w:rtl/>
        </w:rPr>
        <w:t xml:space="preserve">القزويني علي ( - القرن 13 ه-)</w:t>
      </w:r>
    </w:p>
    <w:p>
      <w:pPr>
        <w:pStyle w:val="BookText"/>
      </w:pPr>
      <w:r>
        <w:rPr>
          <w:rFonts w:ascii="Amiri" w:hAnsi="Amiri" w:eastAsia="Amiri" w:cs="Amiri"/>
          <w:lang w:bidi="ar-SA"/>
          <w:color w:val="111111"/>
          <w:sz w:val="28"/>
          <w:szCs w:val="28"/>
          <w:rtl/>
        </w:rPr>
        <w:t xml:space="preserve">3665 . النجف الأشرف؛ مؤسسة كاشف الغطاء العامة؛ رقم المخطوط: 1054</w:t>
      </w:r>
    </w:p>
    <w:p>
      <w:pPr>
        <w:pStyle w:val="BookText"/>
      </w:pPr>
      <w:r>
        <w:rPr>
          <w:rFonts w:ascii="Amiri" w:hAnsi="Amiri" w:eastAsia="Amiri" w:cs="Amiri"/>
          <w:lang w:bidi="ar-SA"/>
          <w:color w:val="111111"/>
          <w:sz w:val="28"/>
          <w:szCs w:val="28"/>
          <w:rtl/>
        </w:rPr>
        <w:t xml:space="preserve">كاتب = مؤلف، تا 1311ه-، 39 ص [ف: 1-427]</w:t>
      </w:r>
    </w:p>
    <w:p>
      <w:pPr>
        <w:pStyle w:val="Heading2"/>
      </w:pPr>
      <w:bookmarkStart w:id="2358" w:name="_Toc1686"/>
      <w:r>
        <w:t>الإرث (رسالة في) / فقه - عربي</w:t>
      </w:r>
      <w:bookmarkEnd w:id="2358"/>
    </w:p>
    <w:p>
      <w:pPr>
        <w:pStyle w:val="BookText"/>
      </w:pPr>
      <w:r>
        <w:rPr>
          <w:rFonts w:ascii="Amiri" w:hAnsi="Amiri" w:eastAsia="Amiri" w:cs="Amiri"/>
          <w:lang w:bidi="ar-SA"/>
          <w:color w:val="111111"/>
          <w:sz w:val="28"/>
          <w:szCs w:val="28"/>
          <w:rtl/>
        </w:rPr>
        <w:t xml:space="preserve">الوهبي، محمّد ( - 1302 ه- )</w:t>
      </w:r>
    </w:p>
    <w:p>
      <w:pPr>
        <w:pStyle w:val="BookText"/>
      </w:pPr>
      <w:r>
        <w:rPr>
          <w:rFonts w:ascii="Times New Roman" w:hAnsi="Times New Roman" w:eastAsia="Times New Roman" w:cs="Times New Roman"/>
          <w:lang w:val="en-US" w:bidi="en-US"/>
          <w:color w:val="111111"/>
          <w:sz w:val="28"/>
          <w:szCs w:val="28"/>
          <w:rtl/>
        </w:rPr>
        <w:t xml:space="preserve">3666.</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141/084</w:t>
      </w:r>
    </w:p>
    <w:p>
      <w:pPr>
        <w:pStyle w:val="BookText"/>
      </w:pPr>
      <w:r>
        <w:rPr>
          <w:rFonts w:ascii="Amiri" w:hAnsi="Amiri" w:eastAsia="Amiri" w:cs="Amiri"/>
          <w:lang w:bidi="ar-SA"/>
          <w:color w:val="111111"/>
          <w:sz w:val="28"/>
          <w:szCs w:val="28"/>
          <w:rtl/>
        </w:rPr>
        <w:t xml:space="preserve">كا: وهبي، تا: 1200 ه-، 10 ص، 15 س، 14*20سم [ معجم المخطوطات النجفية: 388]</w:t>
      </w:r>
    </w:p>
    <w:p>
      <w:pPr>
        <w:pStyle w:val="Heading2"/>
      </w:pPr>
      <w:bookmarkStart w:id="2359" w:name="_Toc1687"/>
      <w:r>
        <w:t>الإرث (منظومة في) / فقه، شعر - عربي</w:t>
      </w:r>
      <w:bookmarkEnd w:id="2359"/>
    </w:p>
    <w:p>
      <w:pPr>
        <w:pStyle w:val="BookText"/>
      </w:pPr>
      <w:r>
        <w:rPr>
          <w:rFonts w:ascii="Amiri" w:hAnsi="Amiri" w:eastAsia="Amiri" w:cs="Amiri"/>
          <w:lang w:bidi="ar-SA"/>
          <w:color w:val="111111"/>
          <w:sz w:val="28"/>
          <w:szCs w:val="28"/>
          <w:rtl/>
        </w:rPr>
        <w:t xml:space="preserve">شرارة العاملي موسى بن امين ( - 1304 ه-)</w:t>
      </w:r>
    </w:p>
    <w:p>
      <w:pPr>
        <w:pStyle w:val="BookText"/>
      </w:pPr>
      <w:r>
        <w:rPr>
          <w:rFonts w:ascii="Amiri" w:hAnsi="Amiri" w:eastAsia="Amiri" w:cs="Amiri"/>
          <w:lang w:bidi="ar-SA"/>
          <w:color w:val="111111"/>
          <w:sz w:val="28"/>
          <w:szCs w:val="28"/>
          <w:rtl/>
        </w:rPr>
        <w:t xml:space="preserve">3667 . النجف الأشرف؛ مكتبة الإمام أمير المؤمنين العامة؛ رقم المخطوط: 161</w:t>
      </w:r>
    </w:p>
    <w:p>
      <w:pPr>
        <w:pStyle w:val="BookText"/>
      </w:pPr>
      <w:r>
        <w:rPr>
          <w:rFonts w:ascii="IRNazanin" w:hAnsi="IRNazanin" w:eastAsia="IRNazanin" w:cs="IRNazanin"/>
          <w:lang w:bidi="fa-IR"/>
          <w:color w:val="111111"/>
          <w:sz w:val="28"/>
          <w:szCs w:val="28"/>
          <w:rtl/>
        </w:rPr>
        <w:t xml:space="preserve">کا: محسن الامین، تا: 1304ه- [ معجم المخطوطات النجفية: 889]</w:t>
      </w:r>
    </w:p>
    <w:p>
      <w:pPr>
        <w:pStyle w:val="Heading2"/>
      </w:pPr>
      <w:bookmarkStart w:id="2360" w:name="_Toc1688"/>
      <w:r>
        <w:t>الإرث / فقه - عربي</w:t>
      </w:r>
      <w:bookmarkEnd w:id="2360"/>
    </w:p>
    <w:p>
      <w:pPr>
        <w:pStyle w:val="BookText"/>
      </w:pPr>
      <w:r>
        <w:rPr>
          <w:rFonts w:ascii="Amiri" w:hAnsi="Amiri" w:eastAsia="Amiri" w:cs="Amiri"/>
          <w:lang w:bidi="ar-SA"/>
          <w:color w:val="111111"/>
          <w:sz w:val="28"/>
          <w:szCs w:val="28"/>
          <w:rtl/>
        </w:rPr>
        <w:t xml:space="preserve">الطهراني النجفي، هادي بن محمّد امين ( - 1321 ه-)</w:t>
      </w:r>
    </w:p>
    <w:p>
      <w:pPr>
        <w:pStyle w:val="BookText"/>
      </w:pPr>
      <w:r>
        <w:rPr>
          <w:rFonts w:ascii="Amiri" w:hAnsi="Amiri" w:eastAsia="Amiri" w:cs="Amiri"/>
          <w:lang w:bidi="ar-SA"/>
          <w:color w:val="111111"/>
          <w:sz w:val="28"/>
          <w:szCs w:val="28"/>
          <w:rtl/>
        </w:rPr>
        <w:t xml:space="preserve">أوّله: كتاب الإرث وهو القيام بما كان الميت قائما وإن لم يكن على وجه التبعية بل قديكون بالعكس</w:t>
      </w:r>
    </w:p>
    <w:p>
      <w:pPr>
        <w:pStyle w:val="BookText"/>
      </w:pPr>
      <w:r>
        <w:rPr>
          <w:rFonts w:ascii="IRNazanin" w:hAnsi="IRNazanin" w:eastAsia="IRNazanin" w:cs="IRNazanin"/>
          <w:lang w:bidi="fa-IR"/>
          <w:color w:val="111111"/>
          <w:sz w:val="28"/>
          <w:szCs w:val="28"/>
          <w:rtl/>
        </w:rPr>
        <w:t xml:space="preserve">[فنخا 2: 1003(9نسخ)]
</w:t>
      </w:r>
    </w:p>
    <w:p>
      <w:pPr>
        <w:sectPr>
          <w:footerReference w:type="default" r:id="rId837"/>
          <w:footnotePr>
            <w:numStart w:val="1"/>
            <w:numRestart w:val="eachPage"/>
          </w:footnotePr>
          <w:pgSz w:orient="portrait" w:w="11905.511811023622" w:h="16837.79527559055"/>
          <w:pgMar w:top="1440" w:right="1440" w:bottom="1440" w:left="1440" w:header="720" w:footer="720" w:gutter="0"/>
          <w:cols w:num="1" w:space="720"/>
        </w:sectPr>
      </w:pPr>
    </w:p>
    <w:bookmarkStart w:id="651" w:name="pg7770_70338"/>
    <w:bookmarkEnd w:id="651"/>
    <w:p>
      <w:pPr>
        <w:pStyle w:val="BookText"/>
      </w:pPr>
      <w:r>
        <w:rPr>
          <w:rFonts w:ascii="IRNazanin" w:hAnsi="IRNazanin" w:eastAsia="IRNazanin" w:cs="IRNazanin"/>
          <w:lang w:bidi="fa-IR"/>
          <w:color w:val="111111"/>
          <w:sz w:val="28"/>
          <w:szCs w:val="28"/>
          <w:rtl/>
        </w:rPr>
        <w:t xml:space="preserve">3668 . النجف الأشرف؛ حسينيه شوشتریها؛ رقم المخطوط: 424/2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110 ق [نشریه 11-861]</w:t>
      </w:r>
    </w:p>
    <w:p>
      <w:pPr>
        <w:pStyle w:val="Heading2"/>
      </w:pPr>
      <w:bookmarkStart w:id="2361" w:name="_Toc1689"/>
      <w:r>
        <w:t>الإرث = الفرائض / فقه - عربي</w:t>
      </w:r>
      <w:bookmarkEnd w:id="2361"/>
    </w:p>
    <w:p>
      <w:pPr>
        <w:pStyle w:val="BookText"/>
      </w:pPr>
      <w:r>
        <w:rPr>
          <w:rFonts w:ascii="Amiri" w:hAnsi="Amiri" w:eastAsia="Amiri" w:cs="Amiri"/>
          <w:lang w:bidi="ar-SA"/>
          <w:color w:val="111111"/>
          <w:sz w:val="28"/>
          <w:szCs w:val="28"/>
          <w:rtl/>
        </w:rPr>
        <w:t xml:space="preserve">التبريزي، محمد بن قاسم</w:t>
      </w:r>
    </w:p>
    <w:p>
      <w:pPr>
        <w:pStyle w:val="BookText"/>
      </w:pPr>
      <w:r>
        <w:rPr>
          <w:rFonts w:ascii="Amiri" w:hAnsi="Amiri" w:eastAsia="Amiri" w:cs="Amiri"/>
          <w:lang w:bidi="ar-SA"/>
          <w:color w:val="111111"/>
          <w:sz w:val="28"/>
          <w:szCs w:val="28"/>
          <w:rtl/>
        </w:rPr>
        <w:t xml:space="preserve">أوّله: الحمد لله رب العالمين وصلى الله على أشرف المرسلين والنبيين محمّد وآله الطيبين الطاهرين أما بعد فهذه تشتمل على كيفية قسمة مسايل الميراث وما يتبع ذلك من معرفة أصولها ...</w:t>
      </w:r>
    </w:p>
    <w:p>
      <w:pPr>
        <w:pStyle w:val="BookText"/>
      </w:pPr>
      <w:r>
        <w:rPr>
          <w:rFonts w:ascii="Times New Roman" w:hAnsi="Times New Roman" w:eastAsia="Times New Roman" w:cs="Times New Roman"/>
          <w:lang w:val="en-US" w:bidi="en-US"/>
          <w:color w:val="111111"/>
          <w:sz w:val="28"/>
          <w:szCs w:val="28"/>
          <w:rtl/>
        </w:rPr>
        <w:t xml:space="preserve">3669.</w:t>
      </w:r>
    </w:p>
    <w:p>
      <w:pPr>
        <w:pStyle w:val="BookText"/>
      </w:pPr>
      <w:r>
        <w:rPr>
          <w:rFonts w:ascii="Amiri" w:hAnsi="Amiri" w:eastAsia="Amiri" w:cs="Amiri"/>
          <w:lang w:bidi="ar-SA"/>
          <w:color w:val="111111"/>
          <w:sz w:val="28"/>
          <w:szCs w:val="28"/>
          <w:rtl/>
        </w:rPr>
        <w:t xml:space="preserve">كربلاء العتبة العباسية رقم المخطوط : 106/5</w:t>
      </w:r>
    </w:p>
    <w:p>
      <w:pPr>
        <w:pStyle w:val="BookText"/>
      </w:pPr>
      <w:r>
        <w:rPr>
          <w:rFonts w:ascii="Amiri" w:hAnsi="Amiri" w:eastAsia="Amiri" w:cs="Amiri"/>
          <w:lang w:bidi="ar-SA"/>
          <w:color w:val="111111"/>
          <w:sz w:val="28"/>
          <w:szCs w:val="28"/>
          <w:rtl/>
        </w:rPr>
        <w:t xml:space="preserve">أوّلها: مطابق آخرها: لا من النصب في المسالة ومنه تصح ولو أجاز الورثة كلهم لواحد خاصة فالعمل فيه واحد وعلى هذا القياس تمت المقدمة.</w:t>
      </w:r>
    </w:p>
    <w:p>
      <w:pPr>
        <w:pStyle w:val="BookText"/>
      </w:pPr>
      <w:r>
        <w:rPr>
          <w:rFonts w:ascii="IRNazanin" w:hAnsi="IRNazanin" w:eastAsia="IRNazanin" w:cs="IRNazanin"/>
          <w:lang w:bidi="fa-IR"/>
          <w:color w:val="111111"/>
          <w:sz w:val="28"/>
          <w:szCs w:val="28"/>
          <w:rtl/>
        </w:rPr>
        <w:t xml:space="preserve">نسخ، کا: محمّد علي ابن الشيخ محمد امين آل الشيخ حسن اسدالله، تا: 11 رجب 131 ه-، 20 ص (126-107 هامش)، 9س، 17*22 سم [ف: 1-126]</w:t>
      </w:r>
    </w:p>
    <w:p>
      <w:pPr>
        <w:pStyle w:val="Heading2"/>
      </w:pPr>
      <w:bookmarkStart w:id="2362" w:name="_Toc1690"/>
      <w:r>
        <w:t>الإرث (كتاب في) / فقه - عربي</w:t>
      </w:r>
      <w:bookmarkEnd w:id="2362"/>
    </w:p>
    <w:p>
      <w:pPr>
        <w:pStyle w:val="BookText"/>
      </w:pPr>
      <w:r>
        <w:rPr>
          <w:rFonts w:ascii="Amiri" w:hAnsi="Amiri" w:eastAsia="Amiri" w:cs="Amiri"/>
          <w:lang w:bidi="ar-SA"/>
          <w:color w:val="111111"/>
          <w:sz w:val="28"/>
          <w:szCs w:val="28"/>
          <w:rtl/>
        </w:rPr>
        <w:t xml:space="preserve">الهمداني الجورقاني، شير محمّد بن صفر علي (القرن 14ه-) 3670. النجف الأشرف؛ مكتبة الإمام أمير المؤمنين العامة؛ رقم المخطوط: 66</w:t>
      </w:r>
    </w:p>
    <w:p>
      <w:pPr>
        <w:pStyle w:val="BookText"/>
      </w:pPr>
      <w:r>
        <w:rPr>
          <w:rFonts w:ascii="IRNazanin" w:hAnsi="IRNazanin" w:eastAsia="IRNazanin" w:cs="IRNazanin"/>
          <w:lang w:bidi="fa-IR"/>
          <w:color w:val="111111"/>
          <w:sz w:val="28"/>
          <w:szCs w:val="28"/>
          <w:rtl/>
        </w:rPr>
        <w:t xml:space="preserve">كاتب = مؤلف، تا: 1339ه- ( معجم المخطوطات النجفية 705] الإرث (رسالة في) / فقه - عربي غیر مشابه 3671 النجف الأشرف؛ مكتبة آية الله الحكيم العامة؛ رقم المخطوط: 2437</w:t>
      </w:r>
    </w:p>
    <w:p>
      <w:pPr>
        <w:pStyle w:val="BookText"/>
      </w:pPr>
      <w:r>
        <w:rPr>
          <w:rFonts w:ascii="Amiri" w:hAnsi="Amiri" w:eastAsia="Amiri" w:cs="Amiri"/>
          <w:lang w:bidi="ar-SA"/>
          <w:color w:val="111111"/>
          <w:sz w:val="28"/>
          <w:szCs w:val="28"/>
          <w:rtl/>
        </w:rPr>
        <w:t xml:space="preserve">كا: علي بن عبد الرحمن، تا: 1333ه-، ناقصة : الأوّل؛ 50 ص، 21س، 16*21سم [معجم المخطوطات النجفية: 705]
</w:t>
      </w:r>
    </w:p>
    <w:p>
      <w:pPr>
        <w:sectPr>
          <w:footerReference w:type="default" r:id="rId838"/>
          <w:footnotePr>
            <w:numStart w:val="1"/>
            <w:numRestart w:val="eachPage"/>
          </w:footnotePr>
          <w:pgSz w:orient="portrait" w:w="11905.511811023622" w:h="16837.79527559055"/>
          <w:pgMar w:top="1440" w:right="1440" w:bottom="1440" w:left="1440" w:header="720" w:footer="720" w:gutter="0"/>
          <w:cols w:num="1" w:space="720"/>
        </w:sectPr>
      </w:pPr>
    </w:p>
    <w:bookmarkStart w:id="652" w:name="pg7770_70339"/>
    <w:bookmarkEnd w:id="652"/>
    <w:p>
      <w:pPr>
        <w:pStyle w:val="BookText"/>
      </w:pPr>
      <w:r>
        <w:rPr>
          <w:rFonts w:ascii="Times New Roman" w:hAnsi="Times New Roman" w:eastAsia="Times New Roman" w:cs="Times New Roman"/>
          <w:lang w:val="en-US" w:bidi="en-US"/>
          <w:color w:val="111111"/>
          <w:sz w:val="28"/>
          <w:szCs w:val="28"/>
          <w:rtl/>
        </w:rPr>
        <w:t xml:space="preserve">3672.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861</w:t>
      </w:r>
    </w:p>
    <w:p>
      <w:pPr>
        <w:pStyle w:val="BookText"/>
      </w:pPr>
      <w:r>
        <w:rPr>
          <w:rFonts w:ascii="IRNazanin" w:hAnsi="IRNazanin" w:eastAsia="IRNazanin" w:cs="IRNazanin"/>
          <w:lang w:bidi="fa-IR"/>
          <w:color w:val="111111"/>
          <w:sz w:val="28"/>
          <w:szCs w:val="28"/>
          <w:rtl/>
        </w:rPr>
        <w:t xml:space="preserve">کا: مجهول، تا: مجهول؛ ناقصة الأوّل والآخر؛ 100 ص [ف: 1-184]</w:t>
      </w:r>
    </w:p>
    <w:p>
      <w:pPr>
        <w:pStyle w:val="BookText"/>
      </w:pPr>
      <w:r>
        <w:rPr>
          <w:rFonts w:ascii="Times New Roman" w:hAnsi="Times New Roman" w:eastAsia="Times New Roman" w:cs="Times New Roman"/>
          <w:lang w:val="en-US" w:bidi="en-US"/>
          <w:color w:val="111111"/>
          <w:sz w:val="28"/>
          <w:szCs w:val="28"/>
          <w:rtl/>
        </w:rPr>
        <w:t xml:space="preserve">3673.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1615</w:t>
      </w:r>
    </w:p>
    <w:p>
      <w:pPr>
        <w:pStyle w:val="BookText"/>
      </w:pPr>
      <w:r>
        <w:rPr>
          <w:rFonts w:ascii="IRNazanin" w:hAnsi="IRNazanin" w:eastAsia="IRNazanin" w:cs="IRNazanin"/>
          <w:lang w:bidi="fa-IR"/>
          <w:color w:val="111111"/>
          <w:sz w:val="28"/>
          <w:szCs w:val="28"/>
          <w:rtl/>
        </w:rPr>
        <w:t xml:space="preserve">کا: کریم بن علي، تا: مجهول؛ 52 ص [ف: 1-184] 3674 . الكاظمية؛ جامعة مدينة العلم؛ رقم المخطوط : 39/18/2</w:t>
      </w:r>
    </w:p>
    <w:p>
      <w:pPr>
        <w:pStyle w:val="BookText"/>
      </w:pPr>
      <w:r>
        <w:rPr>
          <w:rFonts w:ascii="IRNazanin" w:hAnsi="IRNazanin" w:eastAsia="IRNazanin" w:cs="IRNazanin"/>
          <w:lang w:bidi="fa-IR"/>
          <w:color w:val="111111"/>
          <w:sz w:val="28"/>
          <w:szCs w:val="28"/>
          <w:rtl/>
        </w:rPr>
        <w:t xml:space="preserve">کا: مجهول، تا: مجهول 16*20 سم [ف: 297]</w:t>
      </w:r>
    </w:p>
    <w:p>
      <w:pPr>
        <w:pStyle w:val="BookText"/>
      </w:pPr>
      <w:r>
        <w:rPr>
          <w:rFonts w:ascii="Amiri" w:hAnsi="Amiri" w:eastAsia="Amiri" w:cs="Amiri"/>
          <w:lang w:bidi="ar-SA"/>
          <w:color w:val="111111"/>
          <w:sz w:val="28"/>
          <w:szCs w:val="28"/>
          <w:rtl/>
        </w:rPr>
        <w:t xml:space="preserve">إرث الزوجة &gt; ميراث الزوجة</w:t>
      </w:r>
    </w:p>
    <w:p>
      <w:pPr>
        <w:pStyle w:val="Heading2"/>
      </w:pPr>
      <w:bookmarkStart w:id="2363" w:name="_Toc1691"/>
      <w:r>
        <w:t>إرث الزوجة / فقه - فارسي</w:t>
      </w:r>
      <w:bookmarkEnd w:id="2363"/>
    </w:p>
    <w:p>
      <w:pPr>
        <w:pStyle w:val="BookText"/>
      </w:pPr>
      <w:r>
        <w:rPr>
          <w:rFonts w:ascii="Amiri" w:hAnsi="Amiri" w:eastAsia="Amiri" w:cs="Amiri"/>
          <w:lang w:bidi="ar-SA"/>
          <w:color w:val="111111"/>
          <w:sz w:val="28"/>
          <w:szCs w:val="28"/>
          <w:rtl/>
        </w:rPr>
        <w:t xml:space="preserve">النوري، محمّد تقي بن علي محمّد (1201 - 1263ه-) 3675 . النجف الأشرف؛ مكتبة آية الله الحكيم العامة؛ رقم المخطوط : 201/4</w:t>
      </w:r>
    </w:p>
    <w:p>
      <w:pPr>
        <w:pStyle w:val="BookText"/>
      </w:pPr>
      <w:r>
        <w:rPr>
          <w:rFonts w:ascii="IRNazanin" w:hAnsi="IRNazanin" w:eastAsia="IRNazanin" w:cs="IRNazanin"/>
          <w:lang w:bidi="fa-IR"/>
          <w:color w:val="111111"/>
          <w:sz w:val="28"/>
          <w:szCs w:val="28"/>
          <w:rtl/>
        </w:rPr>
        <w:t xml:space="preserve">أوّلها: بسمله و به نستعين الحمد لله رب العالمين والصلوة على سيد المرسلين وآله المعصومين اما بعد بدانکه اصحاب ما اماميه رضوان الله عليهم اختلاف کرده اند در اینکه زوجه از جمیع آنچه زوج واگذاشت از اموال ارث میبرد واقوال ایشان در این باب بسیار است تفصیل آن آنست که یا اینست که زوجه از میتولدی دارد یا نه اگر ندارد در حکم آن چند قول است اول آنست که از زمین ارث نمی برد؛ آخرها الغير المفيدة لذلك سواها أقول قول الأقرب هو الاحتمال الثاني لظواهر الأخبار والمقالة السيد السنة فهو محل التأمل والاحتياط مما لاينبغي أن يتركه هذا آخر ما أوردنا والحمد لله اولا وآخرا اللهم وفق كاتبها</w:t>
      </w:r>
    </w:p>
    <w:p>
      <w:pPr>
        <w:pStyle w:val="BookText"/>
      </w:pPr>
      <w:r>
        <w:rPr>
          <w:rFonts w:ascii="Amiri" w:hAnsi="Amiri" w:eastAsia="Amiri" w:cs="Amiri"/>
          <w:lang w:bidi="ar-SA"/>
          <w:color w:val="111111"/>
          <w:sz w:val="28"/>
          <w:szCs w:val="28"/>
          <w:rtl/>
        </w:rPr>
        <w:t xml:space="preserve">كا: محمّد باقر بن ملا آغا بابا، تا: 1246ه-، 7 ص، 18س، 11*17 سم [ف: 1-57]</w:t>
      </w:r>
    </w:p>
    <w:p>
      <w:pPr>
        <w:pStyle w:val="Heading2"/>
      </w:pPr>
      <w:bookmarkStart w:id="2364" w:name="_Toc1692"/>
      <w:r>
        <w:t>إرث الزوجة / فقه - عربي</w:t>
      </w:r>
      <w:bookmarkEnd w:id="2364"/>
    </w:p>
    <w:p>
      <w:pPr>
        <w:pStyle w:val="BookText"/>
      </w:pPr>
      <w:r>
        <w:rPr>
          <w:rFonts w:ascii="Amiri" w:hAnsi="Amiri" w:eastAsia="Amiri" w:cs="Amiri"/>
          <w:lang w:bidi="ar-SA"/>
          <w:color w:val="111111"/>
          <w:sz w:val="28"/>
          <w:szCs w:val="28"/>
          <w:rtl/>
        </w:rPr>
        <w:t xml:space="preserve">البلادي البحراني حسين بن علي ( 1302 - القرن 14 ه-) تاريخ التأليف: 12 رجب 1346ه- 756
</w:t>
      </w:r>
    </w:p>
    <w:p>
      <w:pPr>
        <w:sectPr>
          <w:footerReference w:type="default" r:id="rId839"/>
          <w:footnotePr>
            <w:numStart w:val="1"/>
            <w:numRestart w:val="eachPage"/>
          </w:footnotePr>
          <w:pgSz w:orient="portrait" w:w="11905.511811023622" w:h="16837.79527559055"/>
          <w:pgMar w:top="1440" w:right="1440" w:bottom="1440" w:left="1440" w:header="720" w:footer="720" w:gutter="0"/>
          <w:cols w:num="1" w:space="720"/>
        </w:sectPr>
      </w:pPr>
    </w:p>
    <w:bookmarkStart w:id="653" w:name="pg7770_70340"/>
    <w:bookmarkEnd w:id="653"/>
    <w:p>
      <w:pPr>
        <w:pStyle w:val="BookText"/>
      </w:pPr>
      <w:r>
        <w:rPr>
          <w:rFonts w:ascii="Times New Roman" w:hAnsi="Times New Roman" w:eastAsia="Times New Roman" w:cs="Times New Roman"/>
          <w:lang w:val="en-US" w:bidi="en-US"/>
          <w:color w:val="111111"/>
          <w:sz w:val="28"/>
          <w:szCs w:val="28"/>
          <w:rtl/>
        </w:rPr>
        <w:t xml:space="preserve">3676.</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939/2</w:t>
      </w:r>
    </w:p>
    <w:p>
      <w:pPr>
        <w:pStyle w:val="BookText"/>
      </w:pPr>
      <w:r>
        <w:rPr>
          <w:rFonts w:ascii="Amiri" w:hAnsi="Amiri" w:eastAsia="Amiri" w:cs="Amiri"/>
          <w:lang w:bidi="ar-SA"/>
          <w:color w:val="111111"/>
          <w:sz w:val="28"/>
          <w:szCs w:val="28"/>
          <w:rtl/>
        </w:rPr>
        <w:t xml:space="preserve">أوّلها: البسملة هذه مسئلة سألني عنها بعض الأصحاب فكتبت فيها مختصراً من الجواب قال السائل ما تقول سلمك الله تعالى في ميراث الأزواج بينه لنا الجواب ومن الكريم الوهاب استمد الصواب في كل باب للزوجة مع فقد الولد للزوجة النصف ومعه الربع</w:t>
      </w:r>
    </w:p>
    <w:p>
      <w:pPr>
        <w:pStyle w:val="BookText"/>
      </w:pPr>
      <w:r>
        <w:rPr>
          <w:rFonts w:ascii="Amiri" w:hAnsi="Amiri" w:eastAsia="Amiri" w:cs="Amiri"/>
          <w:lang w:bidi="ar-SA"/>
          <w:color w:val="111111"/>
          <w:sz w:val="28"/>
          <w:szCs w:val="28"/>
          <w:rtl/>
        </w:rPr>
        <w:t xml:space="preserve">كا: زين بن حسين الزين القديحي، تا 1367ه-، 2 ص، 16س، 13/3*21/5سم [ف: 1- </w:t>
      </w:r>
      <w:r>
        <w:rPr>
          <w:rFonts w:ascii="Times New Roman" w:hAnsi="Times New Roman" w:eastAsia="Times New Roman" w:cs="Times New Roman"/>
          <w:lang w:val="en-US" w:bidi="en-US"/>
          <w:color w:val="111111"/>
          <w:sz w:val="28"/>
          <w:szCs w:val="28"/>
          <w:rtl/>
        </w:rPr>
        <w:t xml:space="preserve">ov]</w:t>
      </w:r>
    </w:p>
    <w:p>
      <w:pPr>
        <w:pStyle w:val="Heading2"/>
      </w:pPr>
      <w:bookmarkStart w:id="2365" w:name="_Toc1693"/>
      <w:r>
        <w:t>إرث الزوجة (رسالة في) / فقه - عربي</w:t>
      </w:r>
      <w:bookmarkEnd w:id="2365"/>
    </w:p>
    <w:p>
      <w:pPr>
        <w:pStyle w:val="BookText"/>
      </w:pPr>
      <w:r>
        <w:rPr>
          <w:rFonts w:ascii="Amiri" w:hAnsi="Amiri" w:eastAsia="Amiri" w:cs="Amiri"/>
          <w:lang w:bidi="ar-SA"/>
          <w:color w:val="111111"/>
          <w:sz w:val="28"/>
          <w:szCs w:val="28"/>
          <w:rtl/>
        </w:rPr>
        <w:t xml:space="preserve">الطباطبائي الحكيم، محسن بن مهدي ( 1390-1306 ه-ُ ) 3677. النجف الأشرف؛ مكتبة آية الله الحكيم العامة؛ رقم المخطوط: 2279</w:t>
      </w:r>
    </w:p>
    <w:p>
      <w:pPr>
        <w:pStyle w:val="BookText"/>
      </w:pPr>
      <w:r>
        <w:rPr>
          <w:rFonts w:ascii="Amiri" w:hAnsi="Amiri" w:eastAsia="Amiri" w:cs="Amiri"/>
          <w:lang w:bidi="ar-SA"/>
          <w:color w:val="111111"/>
          <w:sz w:val="28"/>
          <w:szCs w:val="28"/>
          <w:rtl/>
        </w:rPr>
        <w:t xml:space="preserve">كاتب = مؤلف، تا: 1332ه-؛ 14 ص، 16*21 سم [ معجم المخطوطات النجفية : 385]</w:t>
      </w:r>
    </w:p>
    <w:p>
      <w:pPr>
        <w:pStyle w:val="Heading2"/>
      </w:pPr>
      <w:bookmarkStart w:id="2366" w:name="_Toc1694"/>
      <w:r>
        <w:t>إرث الزوجة في غير المنقولات / فقه - عربي</w:t>
      </w:r>
      <w:bookmarkEnd w:id="2366"/>
    </w:p>
    <w:p>
      <w:pPr>
        <w:pStyle w:val="BookText"/>
      </w:pPr>
      <w:r>
        <w:rPr>
          <w:rFonts w:ascii="Amiri" w:hAnsi="Amiri" w:eastAsia="Amiri" w:cs="Amiri"/>
          <w:lang w:bidi="ar-SA"/>
          <w:color w:val="111111"/>
          <w:sz w:val="28"/>
          <w:szCs w:val="28"/>
          <w:rtl/>
        </w:rPr>
        <w:t xml:space="preserve">الميرزا القمي، أبو القاسم بن محمّد حسن (1151 - 1331 ه-)</w:t>
      </w:r>
    </w:p>
    <w:p>
      <w:pPr>
        <w:pStyle w:val="BookText"/>
      </w:pPr>
      <w:r>
        <w:rPr>
          <w:rFonts w:ascii="Amiri" w:hAnsi="Amiri" w:eastAsia="Amiri" w:cs="Amiri"/>
          <w:lang w:bidi="ar-SA"/>
          <w:color w:val="111111"/>
          <w:sz w:val="28"/>
          <w:szCs w:val="28"/>
          <w:rtl/>
        </w:rPr>
        <w:t xml:space="preserve">تاريخ التأليف : اواخر صفر 1197ه-</w:t>
      </w:r>
    </w:p>
    <w:p>
      <w:pPr>
        <w:pStyle w:val="BookText"/>
      </w:pPr>
      <w:r>
        <w:rPr>
          <w:rFonts w:ascii="Amiri" w:hAnsi="Amiri" w:eastAsia="Amiri" w:cs="Amiri"/>
          <w:lang w:bidi="ar-SA"/>
          <w:color w:val="111111"/>
          <w:sz w:val="28"/>
          <w:szCs w:val="28"/>
          <w:rtl/>
        </w:rPr>
        <w:t xml:space="preserve">أوّله: البسملة، حمدلة مسألة ما ترث المرأة من زوجها في غير المنقولات</w:t>
      </w:r>
    </w:p>
    <w:p>
      <w:pPr>
        <w:pStyle w:val="BookText"/>
      </w:pPr>
      <w:r>
        <w:rPr>
          <w:rFonts w:ascii="Amiri" w:hAnsi="Amiri" w:eastAsia="Amiri" w:cs="Amiri"/>
          <w:lang w:bidi="ar-SA"/>
          <w:color w:val="111111"/>
          <w:sz w:val="28"/>
          <w:szCs w:val="28"/>
          <w:rtl/>
        </w:rPr>
        <w:t xml:space="preserve">آخره: هذا ما اقتضاه الحال في تحقيق المقال على سبيل العجال ... أبو القاسم بن الحسن الجيلاني في اواخر صفر المظفر من شهور ألف ومائة وسبع وتسعين 1197.</w:t>
      </w:r>
    </w:p>
    <w:p>
      <w:pPr>
        <w:pStyle w:val="BookText"/>
      </w:pPr>
      <w:r>
        <w:rPr>
          <w:rFonts w:ascii="Amiri" w:hAnsi="Amiri" w:eastAsia="Amiri" w:cs="Amiri"/>
          <w:lang w:bidi="ar-SA"/>
          <w:color w:val="111111"/>
          <w:sz w:val="28"/>
          <w:szCs w:val="28"/>
          <w:rtl/>
        </w:rPr>
        <w:t xml:space="preserve">[فنخا :2 10122-1013(15 نسخة)]</w:t>
      </w:r>
    </w:p>
    <w:p>
      <w:pPr>
        <w:pStyle w:val="BookText"/>
      </w:pPr>
      <w:r>
        <w:rPr>
          <w:rFonts w:ascii="Amiri" w:hAnsi="Amiri" w:eastAsia="Amiri" w:cs="Amiri"/>
          <w:lang w:bidi="ar-SA"/>
          <w:color w:val="111111"/>
          <w:sz w:val="28"/>
          <w:szCs w:val="28"/>
          <w:rtl/>
        </w:rPr>
        <w:t xml:space="preserve">3678 . النجف الأشرف ؛ حسينيه شوشتريها؛ رقم المخطوط: 426/4</w:t>
      </w:r>
    </w:p>
    <w:p>
      <w:pPr>
        <w:pStyle w:val="BookText"/>
      </w:pPr>
      <w:r>
        <w:rPr>
          <w:rFonts w:ascii="IRNazanin" w:hAnsi="IRNazanin" w:eastAsia="IRNazanin" w:cs="IRNazanin"/>
          <w:lang w:bidi="fa-IR"/>
          <w:color w:val="111111"/>
          <w:sz w:val="28"/>
          <w:szCs w:val="28"/>
          <w:rtl/>
        </w:rPr>
        <w:t xml:space="preserve">نسخ، كا: محمّد حسين بن بهاء الدين قمي، تا 1217ه- [نشریه: 11-861]</w:t>
      </w:r>
    </w:p>
    <w:p>
      <w:pPr>
        <w:pStyle w:val="Heading2"/>
      </w:pPr>
      <w:bookmarkStart w:id="2367" w:name="_Toc1695"/>
      <w:r>
        <w:t>إرث الزوجة من ثمن العقار المردود بالخيار / فقه - عربي الرشتي الصومعة سرائي محمّد علي</w:t>
      </w:r>
      <w:bookmarkEnd w:id="2367"/>
    </w:p>
    <w:p>
      <w:pPr>
        <w:pStyle w:val="BookText"/>
      </w:pPr>
      <w:r>
        <w:rPr>
          <w:rFonts w:ascii="Times New Roman" w:hAnsi="Times New Roman" w:eastAsia="Times New Roman" w:cs="Times New Roman"/>
          <w:lang w:val="en-US" w:bidi="en-US"/>
          <w:color w:val="111111"/>
          <w:sz w:val="28"/>
          <w:szCs w:val="28"/>
          <w:rtl/>
        </w:rPr>
        <w:t xml:space="preserve">3679.</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389</w:t>
      </w:r>
    </w:p>
    <w:p>
      <w:pPr>
        <w:pStyle w:val="BookText"/>
      </w:pPr>
      <w:r>
        <w:rPr>
          <w:rFonts w:ascii="Amiri" w:hAnsi="Amiri" w:eastAsia="Amiri" w:cs="Amiri"/>
          <w:lang w:bidi="ar-SA"/>
          <w:color w:val="111111"/>
          <w:sz w:val="28"/>
          <w:szCs w:val="28"/>
          <w:rtl/>
        </w:rPr>
        <w:t xml:space="preserve">كاتب = مؤلف، تا مجهول [ف 1-82]
</w:t>
      </w:r>
    </w:p>
    <w:p>
      <w:pPr>
        <w:sectPr>
          <w:footerReference w:type="default" r:id="rId840"/>
          <w:footnotePr>
            <w:numStart w:val="1"/>
            <w:numRestart w:val="eachPage"/>
          </w:footnotePr>
          <w:pgSz w:orient="portrait" w:w="11905.511811023622" w:h="16837.79527559055"/>
          <w:pgMar w:top="1440" w:right="1440" w:bottom="1440" w:left="1440" w:header="720" w:footer="720" w:gutter="0"/>
          <w:cols w:num="1" w:space="720"/>
        </w:sectPr>
      </w:pPr>
    </w:p>
    <w:bookmarkStart w:id="654" w:name="pg7770_70341"/>
    <w:bookmarkEnd w:id="654"/>
    <w:p>
      <w:pPr>
        <w:pStyle w:val="Heading2"/>
      </w:pPr>
      <w:bookmarkStart w:id="2368" w:name="_Toc1696"/>
      <w:r>
        <w:t>ارث الزوجة من ثمن العقار (ارجوزة) / فقه، شعر - عربي</w:t>
      </w:r>
      <w:bookmarkEnd w:id="2368"/>
    </w:p>
    <w:p>
      <w:pPr>
        <w:pStyle w:val="BookText"/>
      </w:pPr>
      <w:r>
        <w:rPr>
          <w:rFonts w:ascii="Amiri" w:hAnsi="Amiri" w:eastAsia="Amiri" w:cs="Amiri"/>
          <w:lang w:bidi="ar-SA"/>
          <w:color w:val="111111"/>
          <w:sz w:val="28"/>
          <w:szCs w:val="28"/>
          <w:rtl/>
        </w:rPr>
        <w:t xml:space="preserve">الحجة الطباطبائي، محمّد باقر بن أبو القاسم (1273 - 1331 ه-)</w:t>
      </w:r>
    </w:p>
    <w:p>
      <w:pPr>
        <w:pStyle w:val="BookText"/>
      </w:pPr>
      <w:r>
        <w:rPr>
          <w:rFonts w:ascii="Times New Roman" w:hAnsi="Times New Roman" w:eastAsia="Times New Roman" w:cs="Times New Roman"/>
          <w:lang w:val="en-US" w:bidi="en-US"/>
          <w:color w:val="111111"/>
          <w:sz w:val="28"/>
          <w:szCs w:val="28"/>
          <w:rtl/>
        </w:rPr>
        <w:t xml:space="preserve">3680.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292</w:t>
      </w:r>
    </w:p>
    <w:p>
      <w:pPr>
        <w:pStyle w:val="BookText"/>
      </w:pPr>
      <w:r>
        <w:rPr>
          <w:rFonts w:ascii="Amiri" w:hAnsi="Amiri" w:eastAsia="Amiri" w:cs="Amiri"/>
          <w:lang w:bidi="ar-SA"/>
          <w:color w:val="111111"/>
          <w:sz w:val="28"/>
          <w:szCs w:val="28"/>
          <w:rtl/>
        </w:rPr>
        <w:t xml:space="preserve">كاتب = ،مؤلف :تا مجهول؛ 4 ص [ف: 1-427]</w:t>
      </w:r>
    </w:p>
    <w:p>
      <w:pPr>
        <w:pStyle w:val="Heading2"/>
      </w:pPr>
      <w:bookmarkStart w:id="2369" w:name="_Toc1697"/>
      <w:r>
        <w:t>الأرثماطيقي / رياضيات - عربي</w:t>
      </w:r>
      <w:bookmarkEnd w:id="2369"/>
    </w:p>
    <w:p>
      <w:pPr>
        <w:pStyle w:val="BookText"/>
      </w:pPr>
      <w:r>
        <w:rPr>
          <w:rFonts w:ascii="Amiri" w:hAnsi="Amiri" w:eastAsia="Amiri" w:cs="Amiri"/>
          <w:lang w:bidi="ar-SA"/>
          <w:color w:val="111111"/>
          <w:sz w:val="28"/>
          <w:szCs w:val="28"/>
          <w:rtl/>
        </w:rPr>
        <w:t xml:space="preserve">3681 . الكاظمية؛ جامعة مدينة العلم؛ رقم المخطوط: 12/8/2</w:t>
      </w:r>
    </w:p>
    <w:p>
      <w:pPr>
        <w:pStyle w:val="BookText"/>
      </w:pPr>
      <w:r>
        <w:rPr>
          <w:rFonts w:ascii="Amiri" w:hAnsi="Amiri" w:eastAsia="Amiri" w:cs="Amiri"/>
          <w:lang w:bidi="ar-SA"/>
          <w:color w:val="111111"/>
          <w:sz w:val="28"/>
          <w:szCs w:val="28"/>
          <w:rtl/>
        </w:rPr>
        <w:t xml:space="preserve">أوّلها: الإرتماطيقي هو لفظ يوناني عبارة عن خواص الأعداد؛ آخرها: ولا نفعل عما يرد على مراتب كلامهم في هذا المقام من البداية إلى النهاية.</w:t>
      </w:r>
    </w:p>
    <w:p>
      <w:pPr>
        <w:pStyle w:val="BookText"/>
      </w:pPr>
      <w:r>
        <w:rPr>
          <w:rFonts w:ascii="IRNazanin" w:hAnsi="IRNazanin" w:eastAsia="IRNazanin" w:cs="IRNazanin"/>
          <w:lang w:bidi="fa-IR"/>
          <w:color w:val="111111"/>
          <w:sz w:val="28"/>
          <w:szCs w:val="28"/>
          <w:rtl/>
        </w:rPr>
        <w:t xml:space="preserve">کا: مجهول، تا مجهول؛ 250 ق 13*20سم [ف 172]</w:t>
      </w:r>
    </w:p>
    <w:p>
      <w:pPr>
        <w:pStyle w:val="Heading2"/>
      </w:pPr>
      <w:bookmarkStart w:id="2370" w:name="_Toc1698"/>
      <w:r>
        <w:t>الأرثماطيقي في علم الجفر أي الرقم / الحساب - عربي 3682. بغداد؛ يعقوب سركيس (المهداة إلى جامعة الحكمة)؛ رقم المخطوط: 114</w:t>
      </w:r>
      <w:bookmarkEnd w:id="2370"/>
    </w:p>
    <w:p>
      <w:pPr>
        <w:pStyle w:val="BookText"/>
      </w:pPr>
      <w:r>
        <w:rPr>
          <w:rFonts w:ascii="IRNazanin" w:hAnsi="IRNazanin" w:eastAsia="IRNazanin" w:cs="IRNazanin"/>
          <w:lang w:bidi="fa-IR"/>
          <w:color w:val="111111"/>
          <w:sz w:val="28"/>
          <w:szCs w:val="28"/>
          <w:rtl/>
        </w:rPr>
        <w:t xml:space="preserve">هو كتاب في مبادي علم الحساب؛ نسخ کا مجهول، تا: القرن 13 ه-، ناقصة: الآخر؛ 9ق ،17 س، 21*15/5سم [ف: 68]</w:t>
      </w:r>
    </w:p>
    <w:p>
      <w:pPr>
        <w:pStyle w:val="Heading2"/>
      </w:pPr>
      <w:bookmarkStart w:id="2371" w:name="_Toc1699"/>
      <w:r>
        <w:t>الإرث والديات والأكل والشرب (منظومة في) / الفقه الشعر - عربي</w:t>
      </w:r>
      <w:bookmarkEnd w:id="2371"/>
    </w:p>
    <w:p>
      <w:pPr>
        <w:pStyle w:val="BookText"/>
      </w:pPr>
      <w:r>
        <w:rPr>
          <w:rFonts w:ascii="Amiri" w:hAnsi="Amiri" w:eastAsia="Amiri" w:cs="Amiri"/>
          <w:lang w:bidi="ar-SA"/>
          <w:color w:val="111111"/>
          <w:sz w:val="28"/>
          <w:szCs w:val="28"/>
          <w:rtl/>
        </w:rPr>
        <w:t xml:space="preserve">الاعسم محمّد علي بن حسين ( - 1233 ؟ ه-)</w:t>
      </w:r>
    </w:p>
    <w:p>
      <w:pPr>
        <w:pStyle w:val="BookText"/>
      </w:pPr>
      <w:r>
        <w:rPr>
          <w:rFonts w:ascii="Amiri" w:hAnsi="Amiri" w:eastAsia="Amiri" w:cs="Amiri"/>
          <w:lang w:bidi="ar-SA"/>
          <w:color w:val="111111"/>
          <w:sz w:val="28"/>
          <w:szCs w:val="28"/>
          <w:rtl/>
        </w:rPr>
        <w:t xml:space="preserve">3683 . النجف الأشرف؛ مؤسسة كاشف الغطاء العامة؛ رقم المخطوط: 1971</w:t>
      </w:r>
    </w:p>
    <w:p>
      <w:pPr>
        <w:pStyle w:val="BookText"/>
      </w:pPr>
      <w:r>
        <w:rPr>
          <w:rFonts w:ascii="IRNazanin" w:hAnsi="IRNazanin" w:eastAsia="IRNazanin" w:cs="IRNazanin"/>
          <w:lang w:bidi="fa-IR"/>
          <w:color w:val="111111"/>
          <w:sz w:val="28"/>
          <w:szCs w:val="28"/>
          <w:rtl/>
        </w:rPr>
        <w:t xml:space="preserve">کا: مجهول، تا: مجهول؛ 88ص [ف: 1-427]
</w:t>
      </w:r>
    </w:p>
    <w:p>
      <w:pPr>
        <w:sectPr>
          <w:footerReference w:type="default" r:id="rId841"/>
          <w:footnotePr>
            <w:numStart w:val="1"/>
            <w:numRestart w:val="eachPage"/>
          </w:footnotePr>
          <w:pgSz w:orient="portrait" w:w="11905.511811023622" w:h="16837.79527559055"/>
          <w:pgMar w:top="1440" w:right="1440" w:bottom="1440" w:left="1440" w:header="720" w:footer="720" w:gutter="0"/>
          <w:cols w:num="1" w:space="720"/>
        </w:sectPr>
      </w:pPr>
    </w:p>
    <w:bookmarkStart w:id="655" w:name="pg7770_70342"/>
    <w:bookmarkEnd w:id="655"/>
    <w:p>
      <w:pPr>
        <w:pStyle w:val="Heading2"/>
      </w:pPr>
      <w:bookmarkStart w:id="2372" w:name="_Toc1700"/>
      <w:r>
        <w:t>الإرث والصيد والذباحة (رسالة في ) / فقه - فارسي 3684. كربلاء؛ الروضة الحسينية (مكتبة)؛ رقم المخطوط : 394م - ح 9468</w:t>
      </w:r>
      <w:bookmarkEnd w:id="2372"/>
    </w:p>
    <w:p>
      <w:pPr>
        <w:pStyle w:val="BookText"/>
      </w:pPr>
      <w:r>
        <w:rPr>
          <w:rFonts w:ascii="IRNazanin" w:hAnsi="IRNazanin" w:eastAsia="IRNazanin" w:cs="IRNazanin"/>
          <w:lang w:bidi="fa-IR"/>
          <w:color w:val="111111"/>
          <w:sz w:val="28"/>
          <w:szCs w:val="28"/>
          <w:rtl/>
        </w:rPr>
        <w:t xml:space="preserve">تعلیق، کا: حیدر بن إبراهيم، تا رجب 1026ه-، 40 ص، 14س، 17/511سم [مخطوطات كربلاء: 4-173]</w:t>
      </w:r>
    </w:p>
    <w:p>
      <w:pPr>
        <w:pStyle w:val="Heading2"/>
      </w:pPr>
      <w:bookmarkStart w:id="2373" w:name="_Toc1701"/>
      <w:r>
        <w:t>الإرث وطبقاته (رسالة في) / فقه - عربي</w:t>
      </w:r>
      <w:bookmarkEnd w:id="2373"/>
    </w:p>
    <w:p>
      <w:pPr>
        <w:pStyle w:val="BookText"/>
      </w:pPr>
      <w:r>
        <w:rPr>
          <w:rFonts w:ascii="Amiri" w:hAnsi="Amiri" w:eastAsia="Amiri" w:cs="Amiri"/>
          <w:lang w:bidi="ar-SA"/>
          <w:color w:val="111111"/>
          <w:sz w:val="28"/>
          <w:szCs w:val="28"/>
          <w:rtl/>
        </w:rPr>
        <w:t xml:space="preserve">الأعرجي، محسن بن حسن 1130 - 1227 ه- )</w:t>
      </w:r>
    </w:p>
    <w:p>
      <w:pPr>
        <w:pStyle w:val="BookText"/>
      </w:pPr>
      <w:r>
        <w:rPr>
          <w:rFonts w:ascii="Times New Roman" w:hAnsi="Times New Roman" w:eastAsia="Times New Roman" w:cs="Times New Roman"/>
          <w:lang w:val="en-US" w:bidi="en-US"/>
          <w:color w:val="111111"/>
          <w:sz w:val="28"/>
          <w:szCs w:val="28"/>
          <w:rtl/>
        </w:rPr>
        <w:t xml:space="preserve">3685.</w:t>
      </w:r>
    </w:p>
    <w:p>
      <w:pPr>
        <w:pStyle w:val="BookText"/>
      </w:pPr>
      <w:r>
        <w:rPr>
          <w:rFonts w:ascii="Amiri" w:hAnsi="Amiri" w:eastAsia="Amiri" w:cs="Amiri"/>
          <w:lang w:bidi="ar-SA"/>
          <w:color w:val="111111"/>
          <w:sz w:val="28"/>
          <w:szCs w:val="28"/>
          <w:rtl/>
        </w:rPr>
        <w:t xml:space="preserve">الكاظمية؛ جامعة مدينة العلم؛ رقم المخطوط : 227/6/5</w:t>
      </w:r>
    </w:p>
    <w:p>
      <w:pPr>
        <w:pStyle w:val="BookText"/>
      </w:pPr>
      <w:r>
        <w:rPr>
          <w:rFonts w:ascii="Amiri" w:hAnsi="Amiri" w:eastAsia="Amiri" w:cs="Amiri"/>
          <w:lang w:bidi="ar-SA"/>
          <w:color w:val="111111"/>
          <w:sz w:val="28"/>
          <w:szCs w:val="28"/>
          <w:rtl/>
        </w:rPr>
        <w:t xml:space="preserve">أوّلها: بعد البسملة، طريق الإرث نسب وسبب وطبقات النسب (ثلاثة) الأولى؛ آخرها: الطوسي في التجريد فافهم ولا تغفل فتزل بك القدم ولا ينفع بعد ذلك الندم وصلى الله ...</w:t>
      </w:r>
    </w:p>
    <w:p>
      <w:pPr>
        <w:pStyle w:val="BookText"/>
      </w:pPr>
      <w:r>
        <w:rPr>
          <w:rFonts w:ascii="Amiri" w:hAnsi="Amiri" w:eastAsia="Amiri" w:cs="Amiri"/>
          <w:lang w:bidi="ar-SA"/>
          <w:color w:val="111111"/>
          <w:sz w:val="28"/>
          <w:szCs w:val="28"/>
          <w:rtl/>
        </w:rPr>
        <w:t xml:space="preserve">كا: السيد إبراهيم بن السيد محمّد من أحفاد المصنف، تا: مجهول [ف: 136]</w:t>
      </w:r>
    </w:p>
    <w:p>
      <w:pPr>
        <w:pStyle w:val="BookText"/>
      </w:pPr>
      <w:r>
        <w:rPr>
          <w:rFonts w:ascii="Amiri" w:hAnsi="Amiri" w:eastAsia="Amiri" w:cs="Amiri"/>
          <w:lang w:bidi="ar-SA"/>
          <w:color w:val="111111"/>
          <w:sz w:val="28"/>
          <w:szCs w:val="28"/>
          <w:rtl/>
        </w:rPr>
        <w:t xml:space="preserve">3686 . الكاظمية؛ جامعة مدينة العلم؛ رقم المخطوط : 68/6/7</w:t>
      </w:r>
    </w:p>
    <w:p>
      <w:pPr>
        <w:pStyle w:val="BookText"/>
      </w:pPr>
      <w:r>
        <w:rPr>
          <w:rFonts w:ascii="Amiri" w:hAnsi="Amiri" w:eastAsia="Amiri" w:cs="Amiri"/>
          <w:lang w:bidi="ar-SA"/>
          <w:color w:val="111111"/>
          <w:sz w:val="28"/>
          <w:szCs w:val="28"/>
          <w:rtl/>
        </w:rPr>
        <w:t xml:space="preserve">أوّلها: بعد البسملة والحوقلة. طرق الإرث نسب وسبب وطبقات النسب ثلاثة ...</w:t>
      </w:r>
    </w:p>
    <w:p>
      <w:pPr>
        <w:pStyle w:val="BookText"/>
      </w:pPr>
      <w:r>
        <w:rPr>
          <w:rFonts w:ascii="IRNazanin" w:hAnsi="IRNazanin" w:eastAsia="IRNazanin" w:cs="IRNazanin"/>
          <w:lang w:bidi="fa-IR"/>
          <w:color w:val="111111"/>
          <w:sz w:val="28"/>
          <w:szCs w:val="28"/>
          <w:rtl/>
        </w:rPr>
        <w:t xml:space="preserve">کا: مجهول، تا: مجهول 16*21سم :[ف 73]</w:t>
      </w:r>
    </w:p>
    <w:p>
      <w:pPr>
        <w:pStyle w:val="Heading2"/>
      </w:pPr>
      <w:bookmarkStart w:id="2374" w:name="_Toc1702"/>
      <w:r>
        <w:t>إرجاع الشوارد من الأوراق القديمة ذات الفوائد / أدب - عربي</w:t>
      </w:r>
      <w:bookmarkEnd w:id="2374"/>
    </w:p>
    <w:p>
      <w:pPr>
        <w:pStyle w:val="BookText"/>
      </w:pPr>
      <w:r>
        <w:rPr>
          <w:rFonts w:ascii="Amiri" w:hAnsi="Amiri" w:eastAsia="Amiri" w:cs="Amiri"/>
          <w:lang w:bidi="ar-SA"/>
          <w:color w:val="111111"/>
          <w:sz w:val="28"/>
          <w:szCs w:val="28"/>
          <w:rtl/>
        </w:rPr>
        <w:t xml:space="preserve">ابن إسماعيل، عبد الله بن عيسى ( - 1247ه-)</w:t>
      </w:r>
    </w:p>
    <w:p>
      <w:pPr>
        <w:pStyle w:val="BookText"/>
      </w:pPr>
      <w:r>
        <w:rPr>
          <w:rFonts w:ascii="Times New Roman" w:hAnsi="Times New Roman" w:eastAsia="Times New Roman" w:cs="Times New Roman"/>
          <w:lang w:val="en-US" w:bidi="en-US"/>
          <w:color w:val="111111"/>
          <w:sz w:val="28"/>
          <w:szCs w:val="28"/>
          <w:rtl/>
        </w:rPr>
        <w:t xml:space="preserve">3687.</w:t>
      </w:r>
    </w:p>
    <w:p>
      <w:pPr>
        <w:pStyle w:val="BookText"/>
      </w:pPr>
      <w:r>
        <w:rPr>
          <w:rFonts w:ascii="Amiri" w:hAnsi="Amiri" w:eastAsia="Amiri" w:cs="Amiri"/>
          <w:lang w:bidi="ar-SA"/>
          <w:color w:val="111111"/>
          <w:sz w:val="28"/>
          <w:szCs w:val="28"/>
          <w:rtl/>
        </w:rPr>
        <w:t xml:space="preserve">البصرة المكتبة العباسية (باش أعيان)؛ رقم المخطوط : 5-20</w:t>
      </w:r>
    </w:p>
    <w:p>
      <w:pPr>
        <w:pStyle w:val="BookText"/>
      </w:pPr>
      <w:r>
        <w:rPr>
          <w:rFonts w:ascii="Amiri" w:hAnsi="Amiri" w:eastAsia="Amiri" w:cs="Amiri"/>
          <w:lang w:bidi="ar-SA"/>
          <w:color w:val="111111"/>
          <w:sz w:val="28"/>
          <w:szCs w:val="28"/>
          <w:rtl/>
        </w:rPr>
        <w:t xml:space="preserve">كاتب = مؤلف :تا مجهول؛ 19/9*16/3سم [ف: 82]</w:t>
      </w:r>
    </w:p>
    <w:p>
      <w:pPr>
        <w:pStyle w:val="Heading2"/>
      </w:pPr>
      <w:bookmarkStart w:id="2375" w:name="_Toc1703"/>
      <w:r>
        <w:t>الأرج في الفرج / حديث اخلاق - عربي</w:t>
      </w:r>
      <w:bookmarkEnd w:id="2375"/>
    </w:p>
    <w:p>
      <w:pPr>
        <w:pStyle w:val="BookText"/>
      </w:pPr>
      <w:r>
        <w:rPr>
          <w:rFonts w:ascii="Amiri" w:hAnsi="Amiri" w:eastAsia="Amiri" w:cs="Amiri"/>
          <w:lang w:bidi="ar-SA"/>
          <w:color w:val="111111"/>
          <w:sz w:val="28"/>
          <w:szCs w:val="28"/>
          <w:rtl/>
        </w:rPr>
        <w:t xml:space="preserve">السيوطي، عبد الرحمن بن أبي بكر (849 - 911 ه-) المرتبط: الفرج بعد الشدة؛ ابن أبي الدنيا، عبد الله بن محمّد (281-208ه-)
</w:t>
      </w:r>
    </w:p>
    <w:p>
      <w:pPr>
        <w:sectPr>
          <w:footerReference w:type="default" r:id="rId842"/>
          <w:footnotePr>
            <w:numStart w:val="1"/>
            <w:numRestart w:val="eachPage"/>
          </w:footnotePr>
          <w:pgSz w:orient="portrait" w:w="11905.511811023622" w:h="16837.79527559055"/>
          <w:pgMar w:top="1440" w:right="1440" w:bottom="1440" w:left="1440" w:header="720" w:footer="720" w:gutter="0"/>
          <w:cols w:num="1" w:space="720"/>
        </w:sectPr>
      </w:pPr>
    </w:p>
    <w:bookmarkStart w:id="656" w:name="pg7770_70343"/>
    <w:bookmarkEnd w:id="656"/>
    <w:p>
      <w:pPr>
        <w:pStyle w:val="BookText"/>
      </w:pPr>
      <w:r>
        <w:rPr>
          <w:rFonts w:ascii="Amiri" w:hAnsi="Amiri" w:eastAsia="Amiri" w:cs="Amiri"/>
          <w:lang w:bidi="ar-SA"/>
          <w:color w:val="111111"/>
          <w:sz w:val="28"/>
          <w:szCs w:val="28"/>
          <w:rtl/>
        </w:rPr>
        <w:t xml:space="preserve">أوّله: الحمد لله رب العالمين والصلاة على سيد المرسلين لا إله إلا الله الحكيم الكريم سبحان الله وتبارك الله رب العرش العظيم طبع: دمشق 1931م</w:t>
      </w:r>
    </w:p>
    <w:p>
      <w:pPr>
        <w:pStyle w:val="BookText"/>
      </w:pPr>
      <w:r>
        <w:rPr>
          <w:rFonts w:ascii="Times New Roman" w:hAnsi="Times New Roman" w:eastAsia="Times New Roman" w:cs="Times New Roman"/>
          <w:lang w:val="en-US" w:bidi="en-US"/>
          <w:color w:val="111111"/>
          <w:sz w:val="28"/>
          <w:szCs w:val="28"/>
          <w:rtl/>
        </w:rPr>
        <w:t xml:space="preserve">3688.</w:t>
      </w:r>
    </w:p>
    <w:p>
      <w:pPr>
        <w:pStyle w:val="BookText"/>
      </w:pPr>
      <w:r>
        <w:rPr>
          <w:rFonts w:ascii="Amiri" w:hAnsi="Amiri" w:eastAsia="Amiri" w:cs="Amiri"/>
          <w:lang w:bidi="ar-SA"/>
          <w:color w:val="111111"/>
          <w:sz w:val="28"/>
          <w:szCs w:val="28"/>
          <w:rtl/>
        </w:rPr>
        <w:t xml:space="preserve">بغداد؛ دار المخطوطات؛ رقم المخطوط: 9223/2 كا: أحمد ولي الدين بن محمّد العجماوي، تا 957ه-، تملك: حسن الأنصاري القادري البغدادي سنة 1279 ه-، 58 ص، 19 س، 10*15سم [المتحف العراقي - ف: الادب -24] 3689. بغداد؛ دار المخطوطات؛ رقم المخطوط : 3744 أوّلها مطابق</w:t>
      </w:r>
    </w:p>
    <w:p>
      <w:pPr>
        <w:pStyle w:val="BookText"/>
      </w:pPr>
      <w:r>
        <w:rPr>
          <w:rFonts w:ascii="IRNazanin" w:hAnsi="IRNazanin" w:eastAsia="IRNazanin" w:cs="IRNazanin"/>
          <w:lang w:bidi="fa-IR"/>
          <w:color w:val="111111"/>
          <w:sz w:val="28"/>
          <w:szCs w:val="28"/>
          <w:rtl/>
        </w:rPr>
        <w:t xml:space="preserve">نسخ، کا: مجهول، تا؛ القرن 10ه-، 48 ص، 19 س، 13*17/5سم [ف: 67]</w:t>
      </w:r>
    </w:p>
    <w:p>
      <w:pPr>
        <w:pStyle w:val="BookText"/>
      </w:pPr>
      <w:r>
        <w:rPr>
          <w:rFonts w:ascii="Times New Roman" w:hAnsi="Times New Roman" w:eastAsia="Times New Roman" w:cs="Times New Roman"/>
          <w:lang w:val="en-US" w:bidi="en-US"/>
          <w:color w:val="111111"/>
          <w:sz w:val="28"/>
          <w:szCs w:val="28"/>
          <w:rtl/>
        </w:rPr>
        <w:t xml:space="preserve">3690.</w:t>
      </w:r>
    </w:p>
    <w:p>
      <w:pPr>
        <w:pStyle w:val="BookText"/>
      </w:pPr>
      <w:r>
        <w:rPr>
          <w:rFonts w:ascii="Amiri" w:hAnsi="Amiri" w:eastAsia="Amiri" w:cs="Amiri"/>
          <w:lang w:bidi="ar-SA"/>
          <w:color w:val="111111"/>
          <w:sz w:val="28"/>
          <w:szCs w:val="28"/>
          <w:rtl/>
        </w:rPr>
        <w:t xml:space="preserve">كربلاء العتبة العباسية؛ رقم المخطوط : 159</w:t>
      </w:r>
    </w:p>
    <w:p>
      <w:pPr>
        <w:pStyle w:val="BookText"/>
      </w:pPr>
      <w:r>
        <w:rPr>
          <w:rFonts w:ascii="Amiri" w:hAnsi="Amiri" w:eastAsia="Amiri" w:cs="Amiri"/>
          <w:lang w:bidi="ar-SA"/>
          <w:color w:val="111111"/>
          <w:sz w:val="28"/>
          <w:szCs w:val="28"/>
          <w:rtl/>
        </w:rPr>
        <w:t xml:space="preserve">أوّلها: مطابق؛ آخرها وإذا ما ضاق الذرع فقل ** اشتدي ازمة تنفرجي</w:t>
      </w:r>
    </w:p>
    <w:p>
      <w:pPr>
        <w:pStyle w:val="BookText"/>
      </w:pPr>
      <w:r>
        <w:rPr>
          <w:rFonts w:ascii="IRNazanin" w:hAnsi="IRNazanin" w:eastAsia="IRNazanin" w:cs="IRNazanin"/>
          <w:lang w:bidi="fa-IR"/>
          <w:color w:val="111111"/>
          <w:sz w:val="28"/>
          <w:szCs w:val="28"/>
          <w:rtl/>
        </w:rPr>
        <w:t xml:space="preserve">نسخ کا: مجهول، تا القرن 12ه- 33ق، 19 س، 15*20سم [ف: 1-193]</w:t>
      </w:r>
    </w:p>
    <w:p>
      <w:pPr>
        <w:pStyle w:val="BookText"/>
      </w:pPr>
      <w:r>
        <w:rPr>
          <w:rFonts w:ascii="Times New Roman" w:hAnsi="Times New Roman" w:eastAsia="Times New Roman" w:cs="Times New Roman"/>
          <w:lang w:val="en-US" w:bidi="en-US"/>
          <w:color w:val="111111"/>
          <w:sz w:val="28"/>
          <w:szCs w:val="28"/>
          <w:rtl/>
        </w:rPr>
        <w:t xml:space="preserve">3691.</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1084/11</w:t>
      </w:r>
    </w:p>
    <w:p>
      <w:pPr>
        <w:pStyle w:val="BookText"/>
      </w:pPr>
      <w:r>
        <w:rPr>
          <w:rFonts w:ascii="IRNazanin" w:hAnsi="IRNazanin" w:eastAsia="IRNazanin" w:cs="IRNazanin"/>
          <w:lang w:bidi="fa-IR"/>
          <w:color w:val="111111"/>
          <w:sz w:val="28"/>
          <w:szCs w:val="28"/>
          <w:rtl/>
        </w:rPr>
        <w:t xml:space="preserve">کا: مجهول تا 1200 ه- ، 20 ص 23 س، 14*20 سم [ معجم المخطوطات النجفية : 686]</w:t>
      </w:r>
    </w:p>
    <w:p>
      <w:pPr>
        <w:pStyle w:val="BookText"/>
      </w:pPr>
      <w:r>
        <w:rPr>
          <w:rFonts w:ascii="Times New Roman" w:hAnsi="Times New Roman" w:eastAsia="Times New Roman" w:cs="Times New Roman"/>
          <w:lang w:val="en-US" w:bidi="en-US"/>
          <w:color w:val="111111"/>
          <w:sz w:val="28"/>
          <w:szCs w:val="28"/>
          <w:rtl/>
        </w:rPr>
        <w:t xml:space="preserve">3692.</w:t>
      </w:r>
    </w:p>
    <w:p>
      <w:pPr>
        <w:pStyle w:val="BookText"/>
      </w:pPr>
      <w:r>
        <w:rPr>
          <w:rFonts w:ascii="Amiri" w:hAnsi="Amiri" w:eastAsia="Amiri" w:cs="Amiri"/>
          <w:lang w:bidi="ar-SA"/>
          <w:color w:val="111111"/>
          <w:sz w:val="28"/>
          <w:szCs w:val="28"/>
          <w:rtl/>
        </w:rPr>
        <w:t xml:space="preserve">بغداد؛ دار المخطوطات؛ رقم المخطوط: 10376/3 كا: أحمد بن إسماعيل المفتي، تا: 1201 ه-، 42 ص، 15س، 10*14/5سم [المتحف العراقي -ف: الادب -24]</w:t>
      </w:r>
    </w:p>
    <w:p>
      <w:pPr>
        <w:pStyle w:val="BookText"/>
      </w:pPr>
      <w:r>
        <w:rPr>
          <w:rFonts w:ascii="Times New Roman" w:hAnsi="Times New Roman" w:eastAsia="Times New Roman" w:cs="Times New Roman"/>
          <w:lang w:val="en-US" w:bidi="en-US"/>
          <w:color w:val="111111"/>
          <w:sz w:val="28"/>
          <w:szCs w:val="28"/>
          <w:rtl/>
        </w:rPr>
        <w:t xml:space="preserve">3693.</w:t>
      </w:r>
    </w:p>
    <w:p>
      <w:pPr>
        <w:pStyle w:val="BookText"/>
      </w:pPr>
      <w:r>
        <w:rPr>
          <w:rFonts w:ascii="Amiri" w:hAnsi="Amiri" w:eastAsia="Amiri" w:cs="Amiri"/>
          <w:lang w:bidi="ar-SA"/>
          <w:color w:val="111111"/>
          <w:sz w:val="28"/>
          <w:szCs w:val="28"/>
          <w:rtl/>
        </w:rPr>
        <w:t xml:space="preserve">البصرة ؛ المكتبة العباسية (باش أعيان)؛ رقم المخطوط: 5-124/1 مجموعة</w:t>
      </w:r>
    </w:p>
    <w:p>
      <w:pPr>
        <w:pStyle w:val="BookText"/>
      </w:pPr>
      <w:r>
        <w:rPr>
          <w:rFonts w:ascii="IRNazanin" w:hAnsi="IRNazanin" w:eastAsia="IRNazanin" w:cs="IRNazanin"/>
          <w:lang w:bidi="fa-IR"/>
          <w:color w:val="111111"/>
          <w:sz w:val="28"/>
          <w:szCs w:val="28"/>
          <w:rtl/>
        </w:rPr>
        <w:t xml:space="preserve">کا: مجهول :تا مجهول 11*16سم [ف: 311]</w:t>
      </w:r>
    </w:p>
    <w:p>
      <w:pPr>
        <w:pStyle w:val="Heading2"/>
      </w:pPr>
      <w:bookmarkStart w:id="2376" w:name="_Toc1704"/>
      <w:r>
        <w:t>أرجوزة / شعر - عربي</w:t>
      </w:r>
      <w:bookmarkEnd w:id="2376"/>
    </w:p>
    <w:p>
      <w:pPr>
        <w:pStyle w:val="BookText"/>
      </w:pPr>
      <w:r>
        <w:rPr>
          <w:rFonts w:ascii="Amiri" w:hAnsi="Amiri" w:eastAsia="Amiri" w:cs="Amiri"/>
          <w:lang w:bidi="ar-SA"/>
          <w:color w:val="111111"/>
          <w:sz w:val="28"/>
          <w:szCs w:val="28"/>
          <w:rtl/>
        </w:rPr>
        <w:t xml:space="preserve">العجلي، فضل بن قدامه ( - 130 ه-)</w:t>
      </w:r>
    </w:p>
    <w:p>
      <w:pPr>
        <w:pStyle w:val="BookText"/>
      </w:pPr>
      <w:r>
        <w:rPr>
          <w:rFonts w:ascii="IRNazanin" w:hAnsi="IRNazanin" w:eastAsia="IRNazanin" w:cs="IRNazanin"/>
          <w:lang w:bidi="fa-IR"/>
          <w:color w:val="111111"/>
          <w:sz w:val="28"/>
          <w:szCs w:val="28"/>
          <w:rtl/>
        </w:rPr>
        <w:t xml:space="preserve">طبع : القاهرة، 1937م 3694 بغداد؛ دار المخطوطات؛ رقم المخطوط: 8968/2 أوّلها: الحمد لله الوهوب المجزل * أعطى فلم يبخل ولم يبخل کا عباس بن محمّد العزاوي، تا: 1326 ه-، 10 ص، 12س،14/5*21/5سم [المتحف العراقي - ف: الادب -25]
</w:t>
      </w:r>
    </w:p>
    <w:p>
      <w:pPr>
        <w:sectPr>
          <w:footerReference w:type="default" r:id="rId843"/>
          <w:footnotePr>
            <w:numStart w:val="1"/>
            <w:numRestart w:val="eachPage"/>
          </w:footnotePr>
          <w:pgSz w:orient="portrait" w:w="11905.511811023622" w:h="16837.79527559055"/>
          <w:pgMar w:top="1440" w:right="1440" w:bottom="1440" w:left="1440" w:header="720" w:footer="720" w:gutter="0"/>
          <w:cols w:num="1" w:space="720"/>
        </w:sectPr>
      </w:pPr>
    </w:p>
    <w:bookmarkStart w:id="657" w:name="pg7770_70344"/>
    <w:bookmarkEnd w:id="657"/>
    <w:p>
      <w:pPr>
        <w:pStyle w:val="BookText"/>
      </w:pPr>
      <w:r>
        <w:rPr>
          <w:rFonts w:ascii="Times New Roman" w:hAnsi="Times New Roman" w:eastAsia="Times New Roman" w:cs="Times New Roman"/>
          <w:lang w:val="en-US" w:bidi="en-US"/>
          <w:color w:val="111111"/>
          <w:sz w:val="28"/>
          <w:szCs w:val="28"/>
          <w:rtl/>
        </w:rPr>
        <w:t xml:space="preserve">3695.</w:t>
      </w:r>
    </w:p>
    <w:p>
      <w:pPr>
        <w:pStyle w:val="BookText"/>
      </w:pPr>
      <w:r>
        <w:rPr>
          <w:rFonts w:ascii="Amiri" w:hAnsi="Amiri" w:eastAsia="Amiri" w:cs="Amiri"/>
          <w:lang w:bidi="ar-SA"/>
          <w:color w:val="111111"/>
          <w:sz w:val="28"/>
          <w:szCs w:val="28"/>
          <w:rtl/>
        </w:rPr>
        <w:t xml:space="preserve">بغداد؛ مكتبة الأوقاف العامة؛ رقم المخطوط : 13715/2</w:t>
      </w:r>
    </w:p>
    <w:p>
      <w:pPr>
        <w:pStyle w:val="BookText"/>
      </w:pPr>
      <w:r>
        <w:rPr>
          <w:rFonts w:ascii="Amiri" w:hAnsi="Amiri" w:eastAsia="Amiri" w:cs="Amiri"/>
          <w:lang w:bidi="ar-SA"/>
          <w:color w:val="111111"/>
          <w:sz w:val="28"/>
          <w:szCs w:val="28"/>
          <w:rtl/>
        </w:rPr>
        <w:t xml:space="preserve">أوّلها: قال ابوالنجم الفضل بن قدامة العجلي هذه الأرجوزة فذكر جماعة من العلماء إن هذه الأرجوزة أم الأراجيز</w:t>
      </w:r>
    </w:p>
    <w:p>
      <w:pPr>
        <w:pStyle w:val="BookText"/>
      </w:pPr>
      <w:r>
        <w:rPr>
          <w:rFonts w:ascii="Amiri" w:hAnsi="Amiri" w:eastAsia="Amiri" w:cs="Amiri"/>
          <w:lang w:bidi="ar-SA"/>
          <w:color w:val="111111"/>
          <w:sz w:val="28"/>
          <w:szCs w:val="28"/>
          <w:rtl/>
        </w:rPr>
        <w:t xml:space="preserve">53 بيتا؛ كا حسن بن محمّد تا: 1327ه-، ق، 13*20 سم [ف: 3-71]</w:t>
      </w:r>
    </w:p>
    <w:p>
      <w:pPr>
        <w:pStyle w:val="Heading2"/>
      </w:pPr>
      <w:bookmarkStart w:id="2377" w:name="_Toc1705"/>
      <w:r>
        <w:t>أرجوزة / شعر، اخلاق - عربي</w:t>
      </w:r>
      <w:bookmarkEnd w:id="2377"/>
    </w:p>
    <w:p>
      <w:pPr>
        <w:pStyle w:val="BookText"/>
      </w:pPr>
      <w:r>
        <w:rPr>
          <w:rFonts w:ascii="Amiri" w:hAnsi="Amiri" w:eastAsia="Amiri" w:cs="Amiri"/>
          <w:lang w:bidi="ar-SA"/>
          <w:color w:val="111111"/>
          <w:sz w:val="28"/>
          <w:szCs w:val="28"/>
          <w:rtl/>
        </w:rPr>
        <w:t xml:space="preserve">ابن سينا حسين بن عبد الله(370 ؟- 428 ه- )</w:t>
      </w:r>
    </w:p>
    <w:p>
      <w:pPr>
        <w:pStyle w:val="BookText"/>
      </w:pPr>
      <w:r>
        <w:rPr>
          <w:rFonts w:ascii="Times New Roman" w:hAnsi="Times New Roman" w:eastAsia="Times New Roman" w:cs="Times New Roman"/>
          <w:lang w:val="en-US" w:bidi="en-US"/>
          <w:color w:val="111111"/>
          <w:sz w:val="28"/>
          <w:szCs w:val="28"/>
          <w:rtl/>
        </w:rPr>
        <w:t xml:space="preserve">3696.</w:t>
      </w:r>
    </w:p>
    <w:p>
      <w:pPr>
        <w:pStyle w:val="BookText"/>
      </w:pPr>
      <w:r>
        <w:rPr>
          <w:rFonts w:ascii="Amiri" w:hAnsi="Amiri" w:eastAsia="Amiri" w:cs="Amiri"/>
          <w:lang w:bidi="ar-SA"/>
          <w:color w:val="111111"/>
          <w:sz w:val="28"/>
          <w:szCs w:val="28"/>
          <w:rtl/>
        </w:rPr>
        <w:t xml:space="preserve">الموصل؛ خزانة الدكتور داود جلبي (في الأوقاف العامة)؛ رقم المخطوط: 6/53/1</w:t>
      </w:r>
    </w:p>
    <w:p>
      <w:pPr>
        <w:pStyle w:val="BookText"/>
      </w:pPr>
      <w:r>
        <w:rPr>
          <w:rFonts w:ascii="IRNazanin" w:hAnsi="IRNazanin" w:eastAsia="IRNazanin" w:cs="IRNazanin"/>
          <w:lang w:bidi="fa-IR"/>
          <w:color w:val="111111"/>
          <w:sz w:val="28"/>
          <w:szCs w:val="28"/>
          <w:rtl/>
        </w:rPr>
        <w:t xml:space="preserve">أوّلها: يا رب سر لم يزل مخزونا * مكتتما بين الورى مكنونا کا: مجهول تا مجهول؛ 16* 11سم الأوقاف العامة - الموصل: 6-253]</w:t>
      </w:r>
    </w:p>
    <w:p>
      <w:pPr>
        <w:pStyle w:val="Heading2"/>
      </w:pPr>
      <w:bookmarkStart w:id="2378" w:name="_Toc1706"/>
      <w:r>
        <w:t>أرجوزة / شعر - عربي</w:t>
      </w:r>
      <w:bookmarkEnd w:id="2378"/>
    </w:p>
    <w:p>
      <w:pPr>
        <w:pStyle w:val="BookText"/>
      </w:pPr>
      <w:r>
        <w:rPr>
          <w:rFonts w:ascii="Amiri" w:hAnsi="Amiri" w:eastAsia="Amiri" w:cs="Amiri"/>
          <w:lang w:bidi="ar-SA"/>
          <w:color w:val="111111"/>
          <w:sz w:val="28"/>
          <w:szCs w:val="28"/>
          <w:rtl/>
        </w:rPr>
        <w:t xml:space="preserve">الديريني، عبد العزيز بن (أحمد 612 - 694 ه- )</w:t>
      </w:r>
    </w:p>
    <w:p>
      <w:pPr>
        <w:pStyle w:val="BookText"/>
      </w:pPr>
      <w:r>
        <w:rPr>
          <w:rFonts w:ascii="Amiri" w:hAnsi="Amiri" w:eastAsia="Amiri" w:cs="Amiri"/>
          <w:lang w:bidi="ar-SA"/>
          <w:color w:val="111111"/>
          <w:sz w:val="28"/>
          <w:szCs w:val="28"/>
          <w:rtl/>
        </w:rPr>
        <w:t xml:space="preserve">3697 . الموصل؛ مدرسة الخياط ( في الأوقاف العامة)؛ رقم المخطوط: 16/1/35</w:t>
      </w:r>
    </w:p>
    <w:p>
      <w:pPr>
        <w:pStyle w:val="BookText"/>
      </w:pPr>
      <w:r>
        <w:rPr>
          <w:rFonts w:ascii="IRNazanin" w:hAnsi="IRNazanin" w:eastAsia="IRNazanin" w:cs="IRNazanin"/>
          <w:lang w:bidi="fa-IR"/>
          <w:color w:val="111111"/>
          <w:sz w:val="28"/>
          <w:szCs w:val="28"/>
          <w:rtl/>
        </w:rPr>
        <w:t xml:space="preserve">أوّلها: وفيك حسر نسخة الوجود * فانظر فأنت أقرب الشهود کا: مجهول، تا مجهول [الأوقاف العامة - الموصل: 5-76]</w:t>
      </w:r>
    </w:p>
    <w:p>
      <w:pPr>
        <w:pStyle w:val="Heading2"/>
      </w:pPr>
      <w:bookmarkStart w:id="2379" w:name="_Toc1707"/>
      <w:r>
        <w:t>الأرجوزة / شعر - عربي</w:t>
      </w:r>
      <w:bookmarkEnd w:id="2379"/>
    </w:p>
    <w:p>
      <w:pPr>
        <w:pStyle w:val="BookText"/>
      </w:pPr>
      <w:r>
        <w:rPr>
          <w:rFonts w:ascii="Amiri" w:hAnsi="Amiri" w:eastAsia="Amiri" w:cs="Amiri"/>
          <w:lang w:bidi="ar-SA"/>
          <w:color w:val="111111"/>
          <w:sz w:val="28"/>
          <w:szCs w:val="28"/>
          <w:rtl/>
        </w:rPr>
        <w:t xml:space="preserve">العراقي، عبد الرحيم بن حسين (725 - 806 ه-)</w:t>
      </w:r>
    </w:p>
    <w:p>
      <w:pPr>
        <w:pStyle w:val="BookText"/>
      </w:pPr>
      <w:r>
        <w:rPr>
          <w:rFonts w:ascii="Times New Roman" w:hAnsi="Times New Roman" w:eastAsia="Times New Roman" w:cs="Times New Roman"/>
          <w:lang w:val="en-US" w:bidi="en-US"/>
          <w:color w:val="111111"/>
          <w:sz w:val="28"/>
          <w:szCs w:val="28"/>
          <w:rtl/>
        </w:rPr>
        <w:t xml:space="preserve">3698.</w:t>
      </w:r>
    </w:p>
    <w:p>
      <w:pPr>
        <w:pStyle w:val="BookText"/>
      </w:pPr>
      <w:r>
        <w:rPr>
          <w:rFonts w:ascii="Amiri" w:hAnsi="Amiri" w:eastAsia="Amiri" w:cs="Amiri"/>
          <w:lang w:bidi="ar-SA"/>
          <w:color w:val="111111"/>
          <w:sz w:val="28"/>
          <w:szCs w:val="28"/>
          <w:rtl/>
        </w:rPr>
        <w:t xml:space="preserve">بغداد؛ مركز البحوث والدراسات؛ رقم المخطوط: 811ع 225 مصورة</w:t>
      </w:r>
    </w:p>
    <w:p>
      <w:pPr>
        <w:pStyle w:val="BookText"/>
      </w:pPr>
      <w:r>
        <w:rPr>
          <w:rFonts w:ascii="Amiri" w:hAnsi="Amiri" w:eastAsia="Amiri" w:cs="Amiri"/>
          <w:lang w:bidi="ar-SA"/>
          <w:color w:val="111111"/>
          <w:sz w:val="28"/>
          <w:szCs w:val="28"/>
          <w:rtl/>
        </w:rPr>
        <w:t xml:space="preserve">مصدر :التصوير المكتبة الأزهرية كا مجهول تا مجهول؛ 17 ص [مصورات) - ف: 11]</w:t>
      </w:r>
    </w:p>
    <w:p>
      <w:pPr>
        <w:pStyle w:val="Heading2"/>
      </w:pPr>
      <w:bookmarkStart w:id="2380" w:name="_Toc1708"/>
      <w:r>
        <w:t>أرجوزة / شعر - عربي</w:t>
      </w:r>
      <w:bookmarkEnd w:id="2380"/>
    </w:p>
    <w:p>
      <w:pPr>
        <w:pStyle w:val="BookText"/>
      </w:pPr>
      <w:r>
        <w:rPr>
          <w:rFonts w:ascii="Amiri" w:hAnsi="Amiri" w:eastAsia="Amiri" w:cs="Amiri"/>
          <w:lang w:bidi="ar-SA"/>
          <w:color w:val="111111"/>
          <w:sz w:val="28"/>
          <w:szCs w:val="28"/>
          <w:rtl/>
        </w:rPr>
        <w:t xml:space="preserve">ابن زقاعة إبراهيم بن محمّد (745؟ - 816 ه- )
</w:t>
      </w:r>
    </w:p>
    <w:p>
      <w:pPr>
        <w:sectPr>
          <w:footerReference w:type="default" r:id="rId844"/>
          <w:footnotePr>
            <w:numStart w:val="1"/>
            <w:numRestart w:val="eachPage"/>
          </w:footnotePr>
          <w:pgSz w:orient="portrait" w:w="11905.511811023622" w:h="16837.79527559055"/>
          <w:pgMar w:top="1440" w:right="1440" w:bottom="1440" w:left="1440" w:header="720" w:footer="720" w:gutter="0"/>
          <w:cols w:num="1" w:space="720"/>
        </w:sectPr>
      </w:pPr>
    </w:p>
    <w:bookmarkStart w:id="658" w:name="pg7770_70345"/>
    <w:bookmarkEnd w:id="658"/>
    <w:p>
      <w:pPr>
        <w:pStyle w:val="BookText"/>
      </w:pPr>
      <w:r>
        <w:rPr>
          <w:rFonts w:ascii="Times New Roman" w:hAnsi="Times New Roman" w:eastAsia="Times New Roman" w:cs="Times New Roman"/>
          <w:lang w:val="en-US" w:bidi="en-US"/>
          <w:color w:val="111111"/>
          <w:sz w:val="28"/>
          <w:szCs w:val="28"/>
          <w:rtl/>
        </w:rPr>
        <w:t xml:space="preserve">3699.</w:t>
      </w:r>
    </w:p>
    <w:p>
      <w:pPr>
        <w:pStyle w:val="BookText"/>
      </w:pPr>
      <w:r>
        <w:rPr>
          <w:rFonts w:ascii="Amiri" w:hAnsi="Amiri" w:eastAsia="Amiri" w:cs="Amiri"/>
          <w:lang w:bidi="ar-SA"/>
          <w:color w:val="111111"/>
          <w:sz w:val="28"/>
          <w:szCs w:val="28"/>
          <w:rtl/>
        </w:rPr>
        <w:t xml:space="preserve">بغداد؛ مكتبة الأوقاف العامة؛ رقم المخطوط : 5932/2</w:t>
      </w:r>
    </w:p>
    <w:p>
      <w:pPr>
        <w:pStyle w:val="BookText"/>
      </w:pPr>
      <w:r>
        <w:rPr>
          <w:rFonts w:ascii="IRNazanin" w:hAnsi="IRNazanin" w:eastAsia="IRNazanin" w:cs="IRNazanin"/>
          <w:lang w:bidi="fa-IR"/>
          <w:color w:val="111111"/>
          <w:sz w:val="28"/>
          <w:szCs w:val="28"/>
          <w:rtl/>
        </w:rPr>
        <w:t xml:space="preserve">أوّلها: بسم الا له الصمد ** الواحد الممجد</w:t>
      </w:r>
    </w:p>
    <w:p>
      <w:pPr>
        <w:pStyle w:val="BookText"/>
      </w:pPr>
      <w:r>
        <w:rPr>
          <w:rFonts w:ascii="IRNazanin" w:hAnsi="IRNazanin" w:eastAsia="IRNazanin" w:cs="IRNazanin"/>
          <w:lang w:bidi="fa-IR"/>
          <w:color w:val="111111"/>
          <w:sz w:val="28"/>
          <w:szCs w:val="28"/>
          <w:rtl/>
        </w:rPr>
        <w:t xml:space="preserve">کا: مجهول، تا: مجهول؛ ق 15*20 سم [ف 3-73]</w:t>
      </w:r>
    </w:p>
    <w:p>
      <w:pPr>
        <w:pStyle w:val="BookText"/>
      </w:pPr>
      <w:r>
        <w:rPr>
          <w:rFonts w:ascii="Times New Roman" w:hAnsi="Times New Roman" w:eastAsia="Times New Roman" w:cs="Times New Roman"/>
          <w:lang w:val="en-US" w:bidi="en-US"/>
          <w:color w:val="111111"/>
          <w:sz w:val="28"/>
          <w:szCs w:val="28"/>
          <w:rtl/>
        </w:rPr>
        <w:t xml:space="preserve">3700.</w:t>
      </w:r>
    </w:p>
    <w:p>
      <w:pPr>
        <w:pStyle w:val="BookText"/>
      </w:pPr>
      <w:r>
        <w:rPr>
          <w:rFonts w:ascii="Amiri" w:hAnsi="Amiri" w:eastAsia="Amiri" w:cs="Amiri"/>
          <w:lang w:bidi="ar-SA"/>
          <w:color w:val="111111"/>
          <w:sz w:val="28"/>
          <w:szCs w:val="28"/>
          <w:rtl/>
        </w:rPr>
        <w:t xml:space="preserve">بغداد؛ مكتبة الأوقاف العامة؛ رقم المخطوط: 5932/1</w:t>
      </w:r>
    </w:p>
    <w:p>
      <w:pPr>
        <w:pStyle w:val="BookText"/>
      </w:pPr>
      <w:r>
        <w:rPr>
          <w:rFonts w:ascii="Amiri" w:hAnsi="Amiri" w:eastAsia="Amiri" w:cs="Amiri"/>
          <w:lang w:bidi="ar-SA"/>
          <w:color w:val="111111"/>
          <w:sz w:val="28"/>
          <w:szCs w:val="28"/>
          <w:rtl/>
        </w:rPr>
        <w:t xml:space="preserve">أوّلها: اعوذ بالله من الشيطان *** والحمد لله على الإيمان</w:t>
      </w:r>
    </w:p>
    <w:p>
      <w:pPr>
        <w:pStyle w:val="BookText"/>
      </w:pPr>
      <w:r>
        <w:rPr>
          <w:rFonts w:ascii="IRNazanin" w:hAnsi="IRNazanin" w:eastAsia="IRNazanin" w:cs="IRNazanin"/>
          <w:lang w:bidi="fa-IR"/>
          <w:color w:val="111111"/>
          <w:sz w:val="28"/>
          <w:szCs w:val="28"/>
          <w:rtl/>
        </w:rPr>
        <w:t xml:space="preserve">کا: مجهول، تا مجهول؛ 2ق 15*20سم [ف 3-70]</w:t>
      </w:r>
    </w:p>
    <w:p>
      <w:pPr>
        <w:pStyle w:val="Heading2"/>
      </w:pPr>
      <w:bookmarkStart w:id="2381" w:name="_Toc1709"/>
      <w:r>
        <w:t>أرجوزة / شعر - عربي</w:t>
      </w:r>
      <w:bookmarkEnd w:id="2381"/>
    </w:p>
    <w:p>
      <w:pPr>
        <w:pStyle w:val="BookText"/>
      </w:pPr>
      <w:r>
        <w:rPr>
          <w:rFonts w:ascii="Amiri" w:hAnsi="Amiri" w:eastAsia="Amiri" w:cs="Amiri"/>
          <w:lang w:bidi="ar-SA"/>
          <w:color w:val="111111"/>
          <w:sz w:val="28"/>
          <w:szCs w:val="28"/>
          <w:rtl/>
        </w:rPr>
        <w:t xml:space="preserve">ابن المقري، إسماعيل بن أبي بكر(755 - 837 ه-)</w:t>
      </w:r>
    </w:p>
    <w:p>
      <w:pPr>
        <w:pStyle w:val="BookText"/>
      </w:pPr>
      <w:r>
        <w:rPr>
          <w:rFonts w:ascii="Times New Roman" w:hAnsi="Times New Roman" w:eastAsia="Times New Roman" w:cs="Times New Roman"/>
          <w:lang w:val="en-US" w:bidi="en-US"/>
          <w:color w:val="111111"/>
          <w:sz w:val="28"/>
          <w:szCs w:val="28"/>
          <w:rtl/>
        </w:rPr>
        <w:t xml:space="preserve">3701.</w:t>
      </w:r>
    </w:p>
    <w:p>
      <w:pPr>
        <w:pStyle w:val="BookText"/>
      </w:pPr>
      <w:r>
        <w:rPr>
          <w:rFonts w:ascii="Amiri" w:hAnsi="Amiri" w:eastAsia="Amiri" w:cs="Amiri"/>
          <w:lang w:bidi="ar-SA"/>
          <w:color w:val="111111"/>
          <w:sz w:val="28"/>
          <w:szCs w:val="28"/>
          <w:rtl/>
        </w:rPr>
        <w:t xml:space="preserve">البصرة؛ المكتبة العباسية (باش أعيان)؛ رقم المخطوط: 104/4</w:t>
      </w:r>
    </w:p>
    <w:p>
      <w:pPr>
        <w:pStyle w:val="BookText"/>
      </w:pPr>
      <w:r>
        <w:rPr>
          <w:rFonts w:ascii="IRNazanin" w:hAnsi="IRNazanin" w:eastAsia="IRNazanin" w:cs="IRNazanin"/>
          <w:lang w:bidi="fa-IR"/>
          <w:color w:val="111111"/>
          <w:sz w:val="28"/>
          <w:szCs w:val="28"/>
          <w:rtl/>
        </w:rPr>
        <w:t xml:space="preserve">أوّلها: لم استطع أنهي التي انهلت * من ادمعي بعد التي والتي کا: مجهول، تا مجهول؛ 16*23سم [ف: 293]</w:t>
      </w:r>
    </w:p>
    <w:p>
      <w:pPr>
        <w:pStyle w:val="Heading2"/>
      </w:pPr>
      <w:bookmarkStart w:id="2382" w:name="_Toc1710"/>
      <w:r>
        <w:t>أرجوزة / شعر - عربي</w:t>
      </w:r>
      <w:bookmarkEnd w:id="2382"/>
    </w:p>
    <w:p>
      <w:pPr>
        <w:pStyle w:val="BookText"/>
      </w:pPr>
      <w:r>
        <w:rPr>
          <w:rFonts w:ascii="Amiri" w:hAnsi="Amiri" w:eastAsia="Amiri" w:cs="Amiri"/>
          <w:lang w:bidi="ar-SA"/>
          <w:color w:val="111111"/>
          <w:sz w:val="28"/>
          <w:szCs w:val="28"/>
          <w:rtl/>
        </w:rPr>
        <w:t xml:space="preserve">الطباطبائي، عبد الجليل بن ياسين (1190 - 1270 ه-) 3702. البصرة؛ المكتبة العباسية (باش أعيان)؛ رقم المخطوط : 104/5</w:t>
      </w:r>
    </w:p>
    <w:p>
      <w:pPr>
        <w:pStyle w:val="BookText"/>
      </w:pPr>
      <w:r>
        <w:rPr>
          <w:rFonts w:ascii="IRNazanin" w:hAnsi="IRNazanin" w:eastAsia="IRNazanin" w:cs="IRNazanin"/>
          <w:lang w:bidi="fa-IR"/>
          <w:color w:val="111111"/>
          <w:sz w:val="28"/>
          <w:szCs w:val="28"/>
          <w:rtl/>
        </w:rPr>
        <w:t xml:space="preserve">کا: مجهول تا مجهول؛ 16*23سم [ف: 293]</w:t>
      </w:r>
    </w:p>
    <w:p>
      <w:pPr>
        <w:pStyle w:val="Heading2"/>
      </w:pPr>
      <w:bookmarkStart w:id="2383" w:name="_Toc1711"/>
      <w:r>
        <w:t>أرجوزة / شعر - عربي</w:t>
      </w:r>
      <w:bookmarkEnd w:id="2383"/>
    </w:p>
    <w:p>
      <w:pPr>
        <w:pStyle w:val="BookText"/>
      </w:pPr>
      <w:r>
        <w:rPr>
          <w:rFonts w:ascii="Amiri" w:hAnsi="Amiri" w:eastAsia="Amiri" w:cs="Amiri"/>
          <w:lang w:bidi="ar-SA"/>
          <w:color w:val="111111"/>
          <w:sz w:val="28"/>
          <w:szCs w:val="28"/>
          <w:rtl/>
        </w:rPr>
        <w:t xml:space="preserve">الحسيني القزويني مهدي(1807 - 1883 م)</w:t>
      </w:r>
    </w:p>
    <w:p>
      <w:pPr>
        <w:pStyle w:val="BookText"/>
      </w:pPr>
      <w:r>
        <w:rPr>
          <w:rFonts w:ascii="Amiri" w:hAnsi="Amiri" w:eastAsia="Amiri" w:cs="Amiri"/>
          <w:lang w:bidi="ar-SA"/>
          <w:color w:val="111111"/>
          <w:sz w:val="28"/>
          <w:szCs w:val="28"/>
          <w:rtl/>
        </w:rPr>
        <w:t xml:space="preserve">3703 . النجف الأشرف؛ تركة محمّد السماوي؛ رقم المخطوط: 154/1</w:t>
      </w:r>
    </w:p>
    <w:p>
      <w:pPr>
        <w:pStyle w:val="BookText"/>
      </w:pPr>
      <w:r>
        <w:rPr>
          <w:rFonts w:ascii="Amiri" w:hAnsi="Amiri" w:eastAsia="Amiri" w:cs="Amiri"/>
          <w:lang w:bidi="ar-SA"/>
          <w:color w:val="111111"/>
          <w:sz w:val="28"/>
          <w:szCs w:val="28"/>
          <w:rtl/>
        </w:rPr>
        <w:t xml:space="preserve">كا: السماوي، تا: مجهول [ معهد المخطوطات العربية: 4 جزء 2-222]
</w:t>
      </w:r>
    </w:p>
    <w:p>
      <w:pPr>
        <w:sectPr>
          <w:footerReference w:type="default" r:id="rId845"/>
          <w:footnotePr>
            <w:numStart w:val="1"/>
            <w:numRestart w:val="eachPage"/>
          </w:footnotePr>
          <w:pgSz w:orient="portrait" w:w="11905.511811023622" w:h="16837.79527559055"/>
          <w:pgMar w:top="1440" w:right="1440" w:bottom="1440" w:left="1440" w:header="720" w:footer="720" w:gutter="0"/>
          <w:cols w:num="1" w:space="720"/>
        </w:sectPr>
      </w:pPr>
    </w:p>
    <w:bookmarkStart w:id="659" w:name="pg7770_70346"/>
    <w:bookmarkEnd w:id="659"/>
    <w:p>
      <w:pPr>
        <w:pStyle w:val="Heading2"/>
      </w:pPr>
      <w:bookmarkStart w:id="2384" w:name="_Toc1712"/>
      <w:r>
        <w:t>أرجوزة / شعر - عربي</w:t>
      </w:r>
      <w:bookmarkEnd w:id="2384"/>
    </w:p>
    <w:p>
      <w:pPr>
        <w:pStyle w:val="BookText"/>
      </w:pPr>
      <w:r>
        <w:rPr>
          <w:rFonts w:ascii="Amiri" w:hAnsi="Amiri" w:eastAsia="Amiri" w:cs="Amiri"/>
          <w:lang w:bidi="ar-SA"/>
          <w:color w:val="111111"/>
          <w:sz w:val="28"/>
          <w:szCs w:val="28"/>
          <w:rtl/>
        </w:rPr>
        <w:t xml:space="preserve">ابن عبد اللطيف محمّد بن احمد</w:t>
      </w:r>
    </w:p>
    <w:p>
      <w:pPr>
        <w:pStyle w:val="BookText"/>
      </w:pPr>
      <w:r>
        <w:rPr>
          <w:rFonts w:ascii="Amiri" w:hAnsi="Amiri" w:eastAsia="Amiri" w:cs="Amiri"/>
          <w:lang w:bidi="ar-SA"/>
          <w:color w:val="111111"/>
          <w:sz w:val="28"/>
          <w:szCs w:val="28"/>
          <w:rtl/>
        </w:rPr>
        <w:t xml:space="preserve">3704 . البصرة: المكتبة العباسية (باش أعيان)؛ رقم المخطوط: 104/2</w:t>
      </w:r>
    </w:p>
    <w:p>
      <w:pPr>
        <w:pStyle w:val="BookText"/>
      </w:pPr>
      <w:r>
        <w:rPr>
          <w:rFonts w:ascii="Amiri" w:hAnsi="Amiri" w:eastAsia="Amiri" w:cs="Amiri"/>
          <w:lang w:bidi="ar-SA"/>
          <w:color w:val="111111"/>
          <w:sz w:val="28"/>
          <w:szCs w:val="28"/>
          <w:rtl/>
        </w:rPr>
        <w:t xml:space="preserve">أوّلها اشجاك تغريد الحمام الهتف * أم أنت من شوق القدود الهيف؛</w:t>
      </w:r>
    </w:p>
    <w:p>
      <w:pPr>
        <w:pStyle w:val="BookText"/>
      </w:pPr>
      <w:r>
        <w:rPr>
          <w:rFonts w:ascii="IRNazanin" w:hAnsi="IRNazanin" w:eastAsia="IRNazanin" w:cs="IRNazanin"/>
          <w:lang w:bidi="fa-IR"/>
          <w:color w:val="111111"/>
          <w:sz w:val="28"/>
          <w:szCs w:val="28"/>
          <w:rtl/>
        </w:rPr>
        <w:t xml:space="preserve">کا مجهول تا مجهول؛ 23**16سم [ف: 293]</w:t>
      </w:r>
    </w:p>
    <w:p>
      <w:pPr>
        <w:pStyle w:val="Heading2"/>
      </w:pPr>
      <w:bookmarkStart w:id="2385" w:name="_Toc1713"/>
      <w:r>
        <w:t>أرجوزة / شعر - عربي</w:t>
      </w:r>
      <w:bookmarkEnd w:id="2385"/>
    </w:p>
    <w:p>
      <w:pPr>
        <w:pStyle w:val="BookText"/>
      </w:pPr>
      <w:r>
        <w:rPr>
          <w:rFonts w:ascii="IRNazanin" w:hAnsi="IRNazanin" w:eastAsia="IRNazanin" w:cs="IRNazanin"/>
          <w:lang w:bidi="fa-IR"/>
          <w:color w:val="111111"/>
          <w:sz w:val="28"/>
          <w:szCs w:val="28"/>
          <w:rtl/>
        </w:rPr>
        <w:t xml:space="preserve">ابن ،فیروز محمّد بن عبد الله</w:t>
      </w:r>
    </w:p>
    <w:p>
      <w:pPr>
        <w:pStyle w:val="BookText"/>
      </w:pPr>
      <w:r>
        <w:rPr>
          <w:rFonts w:ascii="Times New Roman" w:hAnsi="Times New Roman" w:eastAsia="Times New Roman" w:cs="Times New Roman"/>
          <w:lang w:val="en-US" w:bidi="en-US"/>
          <w:color w:val="111111"/>
          <w:sz w:val="28"/>
          <w:szCs w:val="28"/>
          <w:rtl/>
        </w:rPr>
        <w:t xml:space="preserve">3705.</w:t>
      </w:r>
    </w:p>
    <w:p>
      <w:pPr>
        <w:pStyle w:val="BookText"/>
      </w:pPr>
      <w:r>
        <w:rPr>
          <w:rFonts w:ascii="Amiri" w:hAnsi="Amiri" w:eastAsia="Amiri" w:cs="Amiri"/>
          <w:lang w:bidi="ar-SA"/>
          <w:color w:val="111111"/>
          <w:sz w:val="28"/>
          <w:szCs w:val="28"/>
          <w:rtl/>
        </w:rPr>
        <w:t xml:space="preserve">البصرة المكتبة العباسية (باش أعيان)؛ رقم المخطوط: 104/6</w:t>
      </w:r>
    </w:p>
    <w:p>
      <w:pPr>
        <w:pStyle w:val="BookText"/>
      </w:pPr>
      <w:r>
        <w:rPr>
          <w:rFonts w:ascii="Amiri" w:hAnsi="Amiri" w:eastAsia="Amiri" w:cs="Amiri"/>
          <w:lang w:bidi="ar-SA"/>
          <w:color w:val="111111"/>
          <w:sz w:val="28"/>
          <w:szCs w:val="28"/>
          <w:rtl/>
        </w:rPr>
        <w:t xml:space="preserve">تتضمن فصول وفوائد مستلة ومقتبسة من بعض الكتب كصيد الخاطر لابن الجوزي وما أشبه كا مجهول تا مجهول؛ 23*16سم [ف: 293]</w:t>
      </w:r>
    </w:p>
    <w:p>
      <w:pPr>
        <w:pStyle w:val="Heading2"/>
      </w:pPr>
      <w:bookmarkStart w:id="2386" w:name="_Toc1714"/>
      <w:r>
        <w:t>أرجوزة / شعر - عربي</w:t>
      </w:r>
      <w:bookmarkEnd w:id="2386"/>
    </w:p>
    <w:p>
      <w:pPr>
        <w:pStyle w:val="BookText"/>
      </w:pPr>
      <w:r>
        <w:rPr>
          <w:rFonts w:ascii="Amiri" w:hAnsi="Amiri" w:eastAsia="Amiri" w:cs="Amiri"/>
          <w:lang w:bidi="ar-SA"/>
          <w:color w:val="111111"/>
          <w:sz w:val="28"/>
          <w:szCs w:val="28"/>
          <w:rtl/>
        </w:rPr>
        <w:t xml:space="preserve">العنزي، عبد الله بن علي</w:t>
      </w:r>
    </w:p>
    <w:p>
      <w:pPr>
        <w:pStyle w:val="BookText"/>
      </w:pPr>
      <w:r>
        <w:rPr>
          <w:rFonts w:ascii="Times New Roman" w:hAnsi="Times New Roman" w:eastAsia="Times New Roman" w:cs="Times New Roman"/>
          <w:lang w:val="en-US" w:bidi="en-US"/>
          <w:color w:val="111111"/>
          <w:sz w:val="28"/>
          <w:szCs w:val="28"/>
          <w:rtl/>
        </w:rPr>
        <w:t xml:space="preserve">3706.</w:t>
      </w:r>
    </w:p>
    <w:p>
      <w:pPr>
        <w:pStyle w:val="BookText"/>
      </w:pPr>
      <w:r>
        <w:rPr>
          <w:rFonts w:ascii="Amiri" w:hAnsi="Amiri" w:eastAsia="Amiri" w:cs="Amiri"/>
          <w:lang w:bidi="ar-SA"/>
          <w:color w:val="111111"/>
          <w:sz w:val="28"/>
          <w:szCs w:val="28"/>
          <w:rtl/>
        </w:rPr>
        <w:t xml:space="preserve">بغداد؛ دار المخطوطات؛ رقم المخطوط: 984/2 أوّلها : الحمد لله ولي الحمد * الأوّل الحي العظيم الفرد</w:t>
      </w:r>
    </w:p>
    <w:p>
      <w:pPr>
        <w:pStyle w:val="BookText"/>
      </w:pPr>
      <w:r>
        <w:rPr>
          <w:rFonts w:ascii="IRNazanin" w:hAnsi="IRNazanin" w:eastAsia="IRNazanin" w:cs="IRNazanin"/>
          <w:lang w:bidi="fa-IR"/>
          <w:color w:val="111111"/>
          <w:sz w:val="28"/>
          <w:szCs w:val="28"/>
          <w:rtl/>
        </w:rPr>
        <w:t xml:space="preserve">هي منظومة تقع في 24 بيتاً، في الألفة والمحبة، والتواضع؛ نسخ، کا: مجهول، تا 1100ه-، 2 ص 13س،15/5*21سم [المتحف العراقي -ف: الادب -26]</w:t>
      </w:r>
    </w:p>
    <w:p>
      <w:pPr>
        <w:pStyle w:val="Heading2"/>
      </w:pPr>
      <w:bookmarkStart w:id="2387" w:name="_Toc1715"/>
      <w:r>
        <w:t>الأرجوزة / شعر - عربي</w:t>
      </w:r>
      <w:bookmarkEnd w:id="2387"/>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Amiri" w:hAnsi="Amiri" w:eastAsia="Amiri" w:cs="Amiri"/>
          <w:lang w:bidi="ar-SA"/>
          <w:color w:val="111111"/>
          <w:sz w:val="28"/>
          <w:szCs w:val="28"/>
          <w:rtl/>
        </w:rPr>
        <w:t xml:space="preserve">3707 النجف الأشرف؛ مكتبة كاشف الغطاء ( علي والحسين)؛ رقم المخطوط: 941</w:t>
      </w:r>
    </w:p>
    <w:p>
      <w:pPr>
        <w:pStyle w:val="BookText"/>
      </w:pPr>
      <w:r>
        <w:rPr>
          <w:rFonts w:ascii="Amiri" w:hAnsi="Amiri" w:eastAsia="Amiri" w:cs="Amiri"/>
          <w:lang w:bidi="ar-SA"/>
          <w:color w:val="111111"/>
          <w:sz w:val="28"/>
          <w:szCs w:val="28"/>
          <w:rtl/>
        </w:rPr>
        <w:t xml:space="preserve">كا: أحمد بن حصلي تا 1075ه-، 38 ص، 9 س ، 12/5*18 سم [معجم المخطوطات النجفية 93]
</w:t>
      </w:r>
    </w:p>
    <w:p>
      <w:pPr>
        <w:sectPr>
          <w:footerReference w:type="default" r:id="rId846"/>
          <w:footnotePr>
            <w:numStart w:val="1"/>
            <w:numRestart w:val="eachPage"/>
          </w:footnotePr>
          <w:pgSz w:orient="portrait" w:w="11905.511811023622" w:h="16837.79527559055"/>
          <w:pgMar w:top="1440" w:right="1440" w:bottom="1440" w:left="1440" w:header="720" w:footer="720" w:gutter="0"/>
          <w:cols w:num="1" w:space="720"/>
        </w:sectPr>
      </w:pPr>
    </w:p>
    <w:bookmarkStart w:id="660" w:name="pg7770_70347"/>
    <w:bookmarkEnd w:id="660"/>
    <w:p>
      <w:pPr>
        <w:pStyle w:val="BookText"/>
      </w:pPr>
      <w:r>
        <w:rPr>
          <w:rFonts w:ascii="Times New Roman" w:hAnsi="Times New Roman" w:eastAsia="Times New Roman" w:cs="Times New Roman"/>
          <w:lang w:val="en-US" w:bidi="en-US"/>
          <w:color w:val="111111"/>
          <w:sz w:val="28"/>
          <w:szCs w:val="28"/>
          <w:rtl/>
        </w:rPr>
        <w:t xml:space="preserve">3708.</w:t>
      </w:r>
    </w:p>
    <w:p>
      <w:pPr>
        <w:pStyle w:val="BookText"/>
      </w:pPr>
      <w:r>
        <w:rPr>
          <w:rFonts w:ascii="Amiri" w:hAnsi="Amiri" w:eastAsia="Amiri" w:cs="Amiri"/>
          <w:lang w:bidi="ar-SA"/>
          <w:color w:val="111111"/>
          <w:sz w:val="28"/>
          <w:szCs w:val="28"/>
          <w:rtl/>
        </w:rPr>
        <w:t xml:space="preserve">البصرة؛ المكتبة العباسية (باش أعيان)؛ رقم المخطوط : 104/1</w:t>
      </w:r>
    </w:p>
    <w:p>
      <w:pPr>
        <w:pStyle w:val="BookText"/>
      </w:pPr>
      <w:r>
        <w:rPr>
          <w:rFonts w:ascii="Amiri" w:hAnsi="Amiri" w:eastAsia="Amiri" w:cs="Amiri"/>
          <w:lang w:bidi="ar-SA"/>
          <w:color w:val="111111"/>
          <w:sz w:val="28"/>
          <w:szCs w:val="28"/>
          <w:rtl/>
        </w:rPr>
        <w:t xml:space="preserve">أوّلها عد عن لومي فاني * ناحل الجثمان مضني</w:t>
      </w:r>
    </w:p>
    <w:p>
      <w:pPr>
        <w:pStyle w:val="BookText"/>
      </w:pPr>
      <w:r>
        <w:rPr>
          <w:rFonts w:ascii="IRNazanin" w:hAnsi="IRNazanin" w:eastAsia="IRNazanin" w:cs="IRNazanin"/>
          <w:lang w:bidi="fa-IR"/>
          <w:color w:val="111111"/>
          <w:sz w:val="28"/>
          <w:szCs w:val="28"/>
          <w:rtl/>
        </w:rPr>
        <w:t xml:space="preserve">کا: مجهول تا مجهول 16*23 سم [ف: 293]</w:t>
      </w:r>
    </w:p>
    <w:p>
      <w:pPr>
        <w:pStyle w:val="BookText"/>
      </w:pPr>
      <w:r>
        <w:rPr>
          <w:rFonts w:ascii="Times New Roman" w:hAnsi="Times New Roman" w:eastAsia="Times New Roman" w:cs="Times New Roman"/>
          <w:lang w:val="en-US" w:bidi="en-US"/>
          <w:color w:val="111111"/>
          <w:sz w:val="28"/>
          <w:szCs w:val="28"/>
          <w:rtl/>
        </w:rPr>
        <w:t xml:space="preserve">3709.</w:t>
      </w:r>
    </w:p>
    <w:p>
      <w:pPr>
        <w:pStyle w:val="BookText"/>
      </w:pPr>
      <w:r>
        <w:rPr>
          <w:rFonts w:ascii="Amiri" w:hAnsi="Amiri" w:eastAsia="Amiri" w:cs="Amiri"/>
          <w:lang w:bidi="ar-SA"/>
          <w:color w:val="111111"/>
          <w:sz w:val="28"/>
          <w:szCs w:val="28"/>
          <w:rtl/>
        </w:rPr>
        <w:t xml:space="preserve">البصرة؛ المكتبة العباسية (باش أعيان)؛ رقم المخطوط : 104/3</w:t>
      </w:r>
    </w:p>
    <w:p>
      <w:pPr>
        <w:pStyle w:val="BookText"/>
      </w:pPr>
      <w:r>
        <w:rPr>
          <w:rFonts w:ascii="IRNazanin" w:hAnsi="IRNazanin" w:eastAsia="IRNazanin" w:cs="IRNazanin"/>
          <w:lang w:bidi="fa-IR"/>
          <w:color w:val="111111"/>
          <w:sz w:val="28"/>
          <w:szCs w:val="28"/>
          <w:rtl/>
        </w:rPr>
        <w:t xml:space="preserve">کا: مجهول تا مجهول 16*23سم [ف: 293]</w:t>
      </w:r>
    </w:p>
    <w:p>
      <w:pPr>
        <w:pStyle w:val="BookText"/>
      </w:pPr>
      <w:r>
        <w:rPr>
          <w:rFonts w:ascii="Times New Roman" w:hAnsi="Times New Roman" w:eastAsia="Times New Roman" w:cs="Times New Roman"/>
          <w:lang w:val="en-US" w:bidi="en-US"/>
          <w:color w:val="111111"/>
          <w:sz w:val="28"/>
          <w:szCs w:val="28"/>
          <w:rtl/>
        </w:rPr>
        <w:t xml:space="preserve">3710.</w:t>
      </w:r>
    </w:p>
    <w:p>
      <w:pPr>
        <w:pStyle w:val="BookText"/>
      </w:pPr>
      <w:r>
        <w:rPr>
          <w:rFonts w:ascii="Amiri" w:hAnsi="Amiri" w:eastAsia="Amiri" w:cs="Amiri"/>
          <w:lang w:bidi="ar-SA"/>
          <w:color w:val="111111"/>
          <w:sz w:val="28"/>
          <w:szCs w:val="28"/>
          <w:rtl/>
        </w:rPr>
        <w:t xml:space="preserve">كربلاء؛ مكتبة مصطفى الفائزي آل طعمه؛ رقم المخطوط: 2/2</w:t>
      </w:r>
    </w:p>
    <w:p>
      <w:pPr>
        <w:pStyle w:val="BookText"/>
      </w:pPr>
      <w:r>
        <w:rPr>
          <w:rFonts w:ascii="Amiri" w:hAnsi="Amiri" w:eastAsia="Amiri" w:cs="Amiri"/>
          <w:lang w:bidi="ar-SA"/>
          <w:color w:val="111111"/>
          <w:sz w:val="28"/>
          <w:szCs w:val="28"/>
          <w:rtl/>
        </w:rPr>
        <w:t xml:space="preserve">أوّلها: يا ز فرات القلب لاتفتر * ويا دموع العين فاستعبر</w:t>
      </w:r>
    </w:p>
    <w:p>
      <w:pPr>
        <w:pStyle w:val="BookText"/>
      </w:pPr>
      <w:r>
        <w:rPr>
          <w:rFonts w:ascii="IRNazanin" w:hAnsi="IRNazanin" w:eastAsia="IRNazanin" w:cs="IRNazanin"/>
          <w:lang w:bidi="fa-IR"/>
          <w:color w:val="111111"/>
          <w:sz w:val="28"/>
          <w:szCs w:val="28"/>
          <w:rtl/>
        </w:rPr>
        <w:t xml:space="preserve">نسخ، کا مجهول، تا: مجهول [مخطوطات كربلاء : 3-240] 3711. بغداد؛ خزانة آل السنوي (في دار المخطوطات؛ رقم المخطوط: 5757/1</w:t>
      </w:r>
    </w:p>
    <w:p>
      <w:pPr>
        <w:pStyle w:val="BookText"/>
      </w:pPr>
      <w:r>
        <w:rPr>
          <w:rFonts w:ascii="IRNazanin" w:hAnsi="IRNazanin" w:eastAsia="IRNazanin" w:cs="IRNazanin"/>
          <w:lang w:bidi="fa-IR"/>
          <w:color w:val="111111"/>
          <w:sz w:val="28"/>
          <w:szCs w:val="28"/>
          <w:rtl/>
        </w:rPr>
        <w:t xml:space="preserve">کا: مجهول، تا مجهول؛ 31 ص، 10/5*16سم [المورد: 3 و 4-215]</w:t>
      </w:r>
    </w:p>
    <w:p>
      <w:pPr>
        <w:pStyle w:val="BookText"/>
      </w:pPr>
      <w:r>
        <w:rPr>
          <w:rFonts w:ascii="Amiri" w:hAnsi="Amiri" w:eastAsia="Amiri" w:cs="Amiri"/>
          <w:lang w:bidi="ar-SA"/>
          <w:color w:val="111111"/>
          <w:sz w:val="28"/>
          <w:szCs w:val="28"/>
          <w:rtl/>
        </w:rPr>
        <w:t xml:space="preserve">أرجوزة «اسمع جميع وصيتي واعمل بها» &gt; الطب (أرجوزة في</w:t>
      </w:r>
    </w:p>
    <w:p>
      <w:pPr>
        <w:pStyle w:val="BookText"/>
      </w:pPr>
      <w:r>
        <w:rPr>
          <w:rFonts w:ascii="Amiri" w:hAnsi="Amiri" w:eastAsia="Amiri" w:cs="Amiri"/>
          <w:lang w:bidi="ar-SA"/>
          <w:color w:val="111111"/>
          <w:sz w:val="28"/>
          <w:szCs w:val="28"/>
          <w:rtl/>
        </w:rPr>
        <w:t xml:space="preserve">أرجوزة الاعتضاد &gt; الاعتضاد في الظاء والضاد</w:t>
      </w:r>
    </w:p>
    <w:p>
      <w:pPr>
        <w:pStyle w:val="Heading2"/>
      </w:pPr>
      <w:bookmarkStart w:id="2388" w:name="_Toc1716"/>
      <w:r>
        <w:t>أرجوزة ألف بيت / شعر - عربي</w:t>
      </w:r>
      <w:bookmarkEnd w:id="2388"/>
    </w:p>
    <w:p>
      <w:pPr>
        <w:pStyle w:val="BookText"/>
      </w:pPr>
      <w:r>
        <w:rPr>
          <w:rFonts w:ascii="Amiri" w:hAnsi="Amiri" w:eastAsia="Amiri" w:cs="Amiri"/>
          <w:lang w:bidi="ar-SA"/>
          <w:color w:val="111111"/>
          <w:sz w:val="28"/>
          <w:szCs w:val="28"/>
          <w:rtl/>
        </w:rPr>
        <w:t xml:space="preserve">الاقفهسي، أحمد بن عماد (750 - 808 ه- )</w:t>
      </w:r>
    </w:p>
    <w:p>
      <w:pPr>
        <w:pStyle w:val="BookText"/>
      </w:pPr>
      <w:r>
        <w:rPr>
          <w:rFonts w:ascii="Times New Roman" w:hAnsi="Times New Roman" w:eastAsia="Times New Roman" w:cs="Times New Roman"/>
          <w:lang w:val="en-US" w:bidi="en-US"/>
          <w:color w:val="111111"/>
          <w:sz w:val="28"/>
          <w:szCs w:val="28"/>
          <w:rtl/>
        </w:rPr>
        <w:t xml:space="preserve">3712.</w:t>
      </w:r>
    </w:p>
    <w:p>
      <w:pPr>
        <w:pStyle w:val="BookText"/>
      </w:pPr>
      <w:r>
        <w:rPr>
          <w:rFonts w:ascii="Amiri" w:hAnsi="Amiri" w:eastAsia="Amiri" w:cs="Amiri"/>
          <w:lang w:bidi="ar-SA"/>
          <w:color w:val="111111"/>
          <w:sz w:val="28"/>
          <w:szCs w:val="28"/>
          <w:rtl/>
        </w:rPr>
        <w:t xml:space="preserve">بغداد؛ خزانة آل السنوي ( في دار المخطوطات)؛ رقم المخطوط: 5737/4</w:t>
      </w:r>
    </w:p>
    <w:p>
      <w:pPr>
        <w:pStyle w:val="BookText"/>
      </w:pPr>
      <w:r>
        <w:rPr>
          <w:rFonts w:ascii="IRNazanin" w:hAnsi="IRNazanin" w:eastAsia="IRNazanin" w:cs="IRNazanin"/>
          <w:lang w:bidi="fa-IR"/>
          <w:color w:val="111111"/>
          <w:sz w:val="28"/>
          <w:szCs w:val="28"/>
          <w:rtl/>
        </w:rPr>
        <w:t xml:space="preserve">کا: مجهول، تا: مجهول [المورد : 3 و 4-214]</w:t>
      </w:r>
    </w:p>
    <w:p>
      <w:pPr>
        <w:pStyle w:val="BookText"/>
      </w:pPr>
      <w:r>
        <w:rPr>
          <w:rFonts w:ascii="Amiri" w:hAnsi="Amiri" w:eastAsia="Amiri" w:cs="Amiri"/>
          <w:lang w:bidi="ar-SA"/>
          <w:color w:val="111111"/>
          <w:sz w:val="28"/>
          <w:szCs w:val="28"/>
          <w:rtl/>
        </w:rPr>
        <w:t xml:space="preserve">أرجوزة الألفية &gt; تعليق على مختصر المزني إسماعيل بن يحيى</w:t>
      </w:r>
    </w:p>
    <w:p>
      <w:pPr>
        <w:pStyle w:val="BookText"/>
      </w:pPr>
      <w:r>
        <w:rPr>
          <w:rFonts w:ascii="Amiri" w:hAnsi="Amiri" w:eastAsia="Amiri" w:cs="Amiri"/>
          <w:lang w:bidi="ar-SA"/>
          <w:color w:val="111111"/>
          <w:sz w:val="28"/>
          <w:szCs w:val="28"/>
          <w:rtl/>
        </w:rPr>
        <w:t xml:space="preserve">أرجوزة الألفية &gt; التعليقة على صفوة الزبد</w:t>
      </w:r>
    </w:p>
    <w:p>
      <w:pPr>
        <w:pStyle w:val="BookText"/>
      </w:pPr>
      <w:r>
        <w:rPr>
          <w:rFonts w:ascii="Amiri" w:hAnsi="Amiri" w:eastAsia="Amiri" w:cs="Amiri"/>
          <w:lang w:bidi="ar-SA"/>
          <w:color w:val="111111"/>
          <w:sz w:val="28"/>
          <w:szCs w:val="28"/>
          <w:rtl/>
        </w:rPr>
        <w:t xml:space="preserve">أرجوزة الألفية &gt; شرح صفوة الزبد</w:t>
      </w:r>
    </w:p>
    <w:p>
      <w:pPr>
        <w:pStyle w:val="BookText"/>
      </w:pPr>
      <w:r>
        <w:rPr>
          <w:rFonts w:ascii="Amiri" w:hAnsi="Amiri" w:eastAsia="Amiri" w:cs="Amiri"/>
          <w:lang w:bidi="ar-SA"/>
          <w:color w:val="111111"/>
          <w:sz w:val="28"/>
          <w:szCs w:val="28"/>
          <w:rtl/>
        </w:rPr>
        <w:t xml:space="preserve">أرجوزة الألفية &gt; صفوة الزبد فيما عليه المعتمد
</w:t>
      </w:r>
    </w:p>
    <w:p>
      <w:pPr>
        <w:sectPr>
          <w:footerReference w:type="default" r:id="rId847"/>
          <w:footnotePr>
            <w:numStart w:val="1"/>
            <w:numRestart w:val="eachPage"/>
          </w:footnotePr>
          <w:pgSz w:orient="portrait" w:w="11905.511811023622" w:h="16837.79527559055"/>
          <w:pgMar w:top="1440" w:right="1440" w:bottom="1440" w:left="1440" w:header="720" w:footer="720" w:gutter="0"/>
          <w:cols w:num="1" w:space="720"/>
        </w:sectPr>
      </w:pPr>
    </w:p>
    <w:bookmarkStart w:id="661" w:name="pg7770_70348"/>
    <w:bookmarkEnd w:id="661"/>
    <w:p>
      <w:pPr>
        <w:pStyle w:val="Heading2"/>
      </w:pPr>
      <w:bookmarkStart w:id="2389" w:name="_Toc1717"/>
      <w:r>
        <w:t>الأرجوزة الألفية الوردية في علم التعبير / شعر، تعبير الرؤيا - عربي</w:t>
      </w:r>
      <w:bookmarkEnd w:id="2389"/>
    </w:p>
    <w:p>
      <w:pPr>
        <w:pStyle w:val="BookText"/>
      </w:pPr>
      <w:r>
        <w:rPr>
          <w:rFonts w:ascii="Amiri" w:hAnsi="Amiri" w:eastAsia="Amiri" w:cs="Amiri"/>
          <w:lang w:bidi="ar-SA"/>
          <w:color w:val="111111"/>
          <w:sz w:val="28"/>
          <w:szCs w:val="28"/>
          <w:rtl/>
        </w:rPr>
        <w:t xml:space="preserve">ابن الوردي، عمر بن مظفر (691 - 749 ه- )</w:t>
      </w:r>
    </w:p>
    <w:p>
      <w:pPr>
        <w:pStyle w:val="BookText"/>
      </w:pPr>
      <w:r>
        <w:rPr>
          <w:rFonts w:ascii="IRNazanin" w:hAnsi="IRNazanin" w:eastAsia="IRNazanin" w:cs="IRNazanin"/>
          <w:lang w:bidi="fa-IR"/>
          <w:color w:val="111111"/>
          <w:sz w:val="28"/>
          <w:szCs w:val="28"/>
          <w:rtl/>
        </w:rPr>
        <w:t xml:space="preserve">طبع: بولاق، 1285ه-، مطبوعات الشرف 1303ه-، مصر، 64ص، 1326ه-</w:t>
      </w:r>
    </w:p>
    <w:p>
      <w:pPr>
        <w:pStyle w:val="BookText"/>
      </w:pPr>
      <w:r>
        <w:rPr>
          <w:rFonts w:ascii="Times New Roman" w:hAnsi="Times New Roman" w:eastAsia="Times New Roman" w:cs="Times New Roman"/>
          <w:lang w:val="en-US" w:bidi="en-US"/>
          <w:color w:val="111111"/>
          <w:sz w:val="28"/>
          <w:szCs w:val="28"/>
          <w:rtl/>
        </w:rPr>
        <w:t xml:space="preserve">3713.</w:t>
      </w:r>
    </w:p>
    <w:p>
      <w:pPr>
        <w:pStyle w:val="BookText"/>
      </w:pPr>
      <w:r>
        <w:rPr>
          <w:rFonts w:ascii="Amiri" w:hAnsi="Amiri" w:eastAsia="Amiri" w:cs="Amiri"/>
          <w:lang w:bidi="ar-SA"/>
          <w:color w:val="111111"/>
          <w:sz w:val="28"/>
          <w:szCs w:val="28"/>
          <w:rtl/>
        </w:rPr>
        <w:t xml:space="preserve">الموصل؛ المدرسة الاحمدية (في الأوقاف العامة)؛ رقم المخطوط: 24/87/3</w:t>
      </w:r>
    </w:p>
    <w:p>
      <w:pPr>
        <w:pStyle w:val="BookText"/>
      </w:pPr>
      <w:r>
        <w:rPr>
          <w:rFonts w:ascii="Amiri" w:hAnsi="Amiri" w:eastAsia="Amiri" w:cs="Amiri"/>
          <w:lang w:bidi="ar-SA"/>
          <w:color w:val="111111"/>
          <w:sz w:val="28"/>
          <w:szCs w:val="28"/>
          <w:rtl/>
        </w:rPr>
        <w:t xml:space="preserve">كا: عثمان بن علي العمري تا: 1150 ق [الأوقاف العامة - الموصل: 5-291]</w:t>
      </w:r>
    </w:p>
    <w:p>
      <w:pPr>
        <w:pStyle w:val="BookText"/>
      </w:pPr>
      <w:r>
        <w:rPr>
          <w:rFonts w:ascii="Times New Roman" w:hAnsi="Times New Roman" w:eastAsia="Times New Roman" w:cs="Times New Roman"/>
          <w:lang w:val="en-US" w:bidi="en-US"/>
          <w:color w:val="111111"/>
          <w:sz w:val="28"/>
          <w:szCs w:val="28"/>
          <w:rtl/>
        </w:rPr>
        <w:t xml:space="preserve">3714.</w:t>
      </w:r>
    </w:p>
    <w:p>
      <w:pPr>
        <w:pStyle w:val="BookText"/>
      </w:pPr>
      <w:r>
        <w:rPr>
          <w:rFonts w:ascii="Amiri" w:hAnsi="Amiri" w:eastAsia="Amiri" w:cs="Amiri"/>
          <w:lang w:bidi="ar-SA"/>
          <w:color w:val="111111"/>
          <w:sz w:val="28"/>
          <w:szCs w:val="28"/>
          <w:rtl/>
        </w:rPr>
        <w:t xml:space="preserve">بغداد؛ دار المخطوطات؛ رقم المخطوط: 10528/1 أوّلها: قال الفقيه عمر بن الوردي * الحمد الله المعيد المبدي / مبشر المحسن في المنام *</w:t>
      </w:r>
    </w:p>
    <w:p>
      <w:pPr>
        <w:pStyle w:val="BookText"/>
      </w:pPr>
      <w:r>
        <w:rPr>
          <w:rFonts w:ascii="Amiri" w:hAnsi="Amiri" w:eastAsia="Amiri" w:cs="Amiri"/>
          <w:lang w:bidi="ar-SA"/>
          <w:color w:val="111111"/>
          <w:sz w:val="28"/>
          <w:szCs w:val="28"/>
          <w:rtl/>
        </w:rPr>
        <w:t xml:space="preserve">ومنذر العسيء في الأحلام / يا خالق الخلق وخير منعم * صلى على محمّد وسلم</w:t>
      </w:r>
    </w:p>
    <w:p>
      <w:pPr>
        <w:pStyle w:val="BookText"/>
      </w:pPr>
      <w:r>
        <w:rPr>
          <w:rFonts w:ascii="IRNazanin" w:hAnsi="IRNazanin" w:eastAsia="IRNazanin" w:cs="IRNazanin"/>
          <w:lang w:bidi="fa-IR"/>
          <w:color w:val="111111"/>
          <w:sz w:val="28"/>
          <w:szCs w:val="28"/>
          <w:rtl/>
        </w:rPr>
        <w:t xml:space="preserve">کا: مجهول، تا: القرن 12ه-، 64 ص، 17 س، 14/5*20/5 سم [المورد : 78-141]</w:t>
      </w:r>
    </w:p>
    <w:p>
      <w:pPr>
        <w:pStyle w:val="BookText"/>
      </w:pPr>
      <w:r>
        <w:rPr>
          <w:rFonts w:ascii="Times New Roman" w:hAnsi="Times New Roman" w:eastAsia="Times New Roman" w:cs="Times New Roman"/>
          <w:lang w:val="en-US" w:bidi="en-US"/>
          <w:color w:val="111111"/>
          <w:sz w:val="28"/>
          <w:szCs w:val="28"/>
          <w:rtl/>
        </w:rPr>
        <w:t xml:space="preserve">3715.</w:t>
      </w:r>
    </w:p>
    <w:p>
      <w:pPr>
        <w:pStyle w:val="BookText"/>
      </w:pPr>
      <w:r>
        <w:rPr>
          <w:rFonts w:ascii="IRNazanin" w:hAnsi="IRNazanin" w:eastAsia="IRNazanin" w:cs="IRNazanin"/>
          <w:lang w:bidi="fa-IR"/>
          <w:color w:val="111111"/>
          <w:sz w:val="28"/>
          <w:szCs w:val="28"/>
          <w:rtl/>
        </w:rPr>
        <w:t xml:space="preserve">بغداد؛ دار المخطوطات؛ رقم المخطوط: 32863</w:t>
      </w:r>
    </w:p>
    <w:p>
      <w:pPr>
        <w:pStyle w:val="BookText"/>
      </w:pPr>
      <w:r>
        <w:rPr>
          <w:rFonts w:ascii="IRNazanin" w:hAnsi="IRNazanin" w:eastAsia="IRNazanin" w:cs="IRNazanin"/>
          <w:lang w:bidi="fa-IR"/>
          <w:color w:val="111111"/>
          <w:sz w:val="28"/>
          <w:szCs w:val="28"/>
          <w:rtl/>
        </w:rPr>
        <w:t xml:space="preserve">کا: مجهول، تا: القرن 12ه-، ناقصة؛ الآخر؛ 37 ص 15س، 11/5* 16/5سم [المورد : 78- 141]</w:t>
      </w:r>
    </w:p>
    <w:p>
      <w:pPr>
        <w:pStyle w:val="BookText"/>
      </w:pPr>
      <w:r>
        <w:rPr>
          <w:rFonts w:ascii="Amiri" w:hAnsi="Amiri" w:eastAsia="Amiri" w:cs="Amiri"/>
          <w:lang w:bidi="ar-SA"/>
          <w:color w:val="111111"/>
          <w:sz w:val="28"/>
          <w:szCs w:val="28"/>
          <w:rtl/>
        </w:rPr>
        <w:t xml:space="preserve">3716 . النجف الأشرف؛ تركة محمّد السماوي؛ رقم المخطوط 300</w:t>
      </w:r>
    </w:p>
    <w:p>
      <w:pPr>
        <w:pStyle w:val="BookText"/>
      </w:pPr>
      <w:r>
        <w:rPr>
          <w:rFonts w:ascii="IRNazanin" w:hAnsi="IRNazanin" w:eastAsia="IRNazanin" w:cs="IRNazanin"/>
          <w:lang w:bidi="fa-IR"/>
          <w:color w:val="111111"/>
          <w:sz w:val="28"/>
          <w:szCs w:val="28"/>
          <w:rtl/>
        </w:rPr>
        <w:t xml:space="preserve">کا" محمد السماوي تا: مجهول [معهد المخطوطات العربية : 4 جزء 2-230]</w:t>
      </w:r>
    </w:p>
    <w:p>
      <w:pPr>
        <w:pStyle w:val="Heading2"/>
      </w:pPr>
      <w:bookmarkStart w:id="2390" w:name="_Toc1718"/>
      <w:r>
        <w:t>أرجوزة البشر في بشرى النشر في تعبير (الرويا) / شعر، تعبير الرؤيا - عربي</w:t>
      </w:r>
      <w:bookmarkEnd w:id="2390"/>
    </w:p>
    <w:p>
      <w:pPr>
        <w:pStyle w:val="BookText"/>
      </w:pPr>
      <w:r>
        <w:rPr>
          <w:rFonts w:ascii="Times New Roman" w:hAnsi="Times New Roman" w:eastAsia="Times New Roman" w:cs="Times New Roman"/>
          <w:lang w:val="en-US" w:bidi="en-US"/>
          <w:color w:val="111111"/>
          <w:sz w:val="28"/>
          <w:szCs w:val="28"/>
          <w:rtl/>
        </w:rPr>
        <w:t xml:space="preserve">3717.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20</w:t>
      </w:r>
    </w:p>
    <w:p>
      <w:pPr>
        <w:pStyle w:val="BookText"/>
      </w:pPr>
      <w:r>
        <w:rPr>
          <w:rFonts w:ascii="IRNazanin" w:hAnsi="IRNazanin" w:eastAsia="IRNazanin" w:cs="IRNazanin"/>
          <w:lang w:bidi="fa-IR"/>
          <w:color w:val="111111"/>
          <w:sz w:val="28"/>
          <w:szCs w:val="28"/>
          <w:rtl/>
        </w:rPr>
        <w:t xml:space="preserve">کا: مجهول، تا: مجهول [ معجم المخطوطات النجفية: 93]</w:t>
      </w:r>
    </w:p>
    <w:p>
      <w:pPr>
        <w:pStyle w:val="Heading2"/>
      </w:pPr>
      <w:bookmarkStart w:id="2391" w:name="_Toc1719"/>
      <w:r>
        <w:t>أرجوزة بقراط / شعر - عربي</w:t>
      </w:r>
      <w:bookmarkEnd w:id="2391"/>
    </w:p>
    <w:p>
      <w:pPr>
        <w:pStyle w:val="BookText"/>
      </w:pPr>
      <w:r>
        <w:rPr>
          <w:rFonts w:ascii="IRNazanin" w:hAnsi="IRNazanin" w:eastAsia="IRNazanin" w:cs="IRNazanin"/>
          <w:lang w:bidi="fa-IR"/>
          <w:color w:val="111111"/>
          <w:sz w:val="28"/>
          <w:szCs w:val="28"/>
          <w:rtl/>
        </w:rPr>
        <w:t xml:space="preserve">بقراط (460؟- 377؟ ق م )</w:t>
      </w:r>
    </w:p>
    <w:p>
      <w:pPr>
        <w:pStyle w:val="BookText"/>
      </w:pPr>
      <w:r>
        <w:rPr>
          <w:rFonts w:ascii="Times New Roman" w:hAnsi="Times New Roman" w:eastAsia="Times New Roman" w:cs="Times New Roman"/>
          <w:lang w:val="en-US" w:bidi="en-US"/>
          <w:color w:val="111111"/>
          <w:sz w:val="28"/>
          <w:szCs w:val="28"/>
          <w:rtl/>
        </w:rPr>
        <w:t xml:space="preserve">3718.</w:t>
      </w:r>
    </w:p>
    <w:p>
      <w:pPr>
        <w:pStyle w:val="BookText"/>
      </w:pPr>
      <w:r>
        <w:rPr>
          <w:rFonts w:ascii="Amiri" w:hAnsi="Amiri" w:eastAsia="Amiri" w:cs="Amiri"/>
          <w:lang w:bidi="ar-SA"/>
          <w:color w:val="111111"/>
          <w:sz w:val="28"/>
          <w:szCs w:val="28"/>
          <w:rtl/>
        </w:rPr>
        <w:t xml:space="preserve">الموصل ؛ المكتبة المركزية؛ رقم المخطوط: 176/2 أوّلها: يارب ستراً لم يزل مخزونا * مسلماً بين الورى مكنونا</w:t>
      </w:r>
    </w:p>
    <w:p>
      <w:pPr>
        <w:pStyle w:val="BookText"/>
      </w:pPr>
      <w:r>
        <w:rPr>
          <w:rFonts w:ascii="Amiri" w:hAnsi="Amiri" w:eastAsia="Amiri" w:cs="Amiri"/>
          <w:lang w:bidi="ar-SA"/>
          <w:color w:val="111111"/>
          <w:sz w:val="28"/>
          <w:szCs w:val="28"/>
          <w:rtl/>
        </w:rPr>
        <w:t xml:space="preserve">كا: علي الجميل الموصلي تا 1326ه- [مجلة المجمع العلمي العراقي مجلد 15-322]
</w:t>
      </w:r>
    </w:p>
    <w:p>
      <w:pPr>
        <w:sectPr>
          <w:footerReference w:type="default" r:id="rId848"/>
          <w:footnotePr>
            <w:numStart w:val="1"/>
            <w:numRestart w:val="eachPage"/>
          </w:footnotePr>
          <w:pgSz w:orient="portrait" w:w="11905.511811023622" w:h="16837.79527559055"/>
          <w:pgMar w:top="1440" w:right="1440" w:bottom="1440" w:left="1440" w:header="720" w:footer="720" w:gutter="0"/>
          <w:cols w:num="1" w:space="720"/>
        </w:sectPr>
      </w:pPr>
    </w:p>
    <w:bookmarkStart w:id="662" w:name="pg7770_70349"/>
    <w:bookmarkEnd w:id="662"/>
    <w:p>
      <w:pPr>
        <w:pStyle w:val="Heading2"/>
      </w:pPr>
      <w:bookmarkStart w:id="2392" w:name="_Toc1720"/>
      <w:r>
        <w:t>أرجوزة تصف العيش / المواعظ، الشعر - عربي</w:t>
      </w:r>
      <w:bookmarkEnd w:id="2392"/>
    </w:p>
    <w:p>
      <w:pPr>
        <w:pStyle w:val="BookText"/>
      </w:pPr>
      <w:r>
        <w:rPr>
          <w:rFonts w:ascii="Amiri" w:hAnsi="Amiri" w:eastAsia="Amiri" w:cs="Amiri"/>
          <w:lang w:bidi="ar-SA"/>
          <w:color w:val="111111"/>
          <w:sz w:val="28"/>
          <w:szCs w:val="28"/>
          <w:rtl/>
        </w:rPr>
        <w:t xml:space="preserve">الدمشقي، محمّد بن وحيد محمّد ( - 711 ه-)</w:t>
      </w:r>
    </w:p>
    <w:p>
      <w:pPr>
        <w:pStyle w:val="BookText"/>
      </w:pPr>
      <w:r>
        <w:rPr>
          <w:rFonts w:ascii="Amiri" w:hAnsi="Amiri" w:eastAsia="Amiri" w:cs="Amiri"/>
          <w:lang w:bidi="ar-SA"/>
          <w:color w:val="111111"/>
          <w:sz w:val="28"/>
          <w:szCs w:val="28"/>
          <w:rtl/>
        </w:rPr>
        <w:t xml:space="preserve">تاريخ التأليف: 679ه-</w:t>
      </w:r>
    </w:p>
    <w:p>
      <w:pPr>
        <w:pStyle w:val="BookText"/>
      </w:pPr>
      <w:r>
        <w:rPr>
          <w:rFonts w:ascii="IRNazanin" w:hAnsi="IRNazanin" w:eastAsia="IRNazanin" w:cs="IRNazanin"/>
          <w:lang w:bidi="fa-IR"/>
          <w:color w:val="111111"/>
          <w:sz w:val="28"/>
          <w:szCs w:val="28"/>
          <w:rtl/>
        </w:rPr>
        <w:t xml:space="preserve">طبع الموصل، 1969م</w:t>
      </w:r>
    </w:p>
    <w:p>
      <w:pPr>
        <w:pStyle w:val="BookText"/>
      </w:pPr>
      <w:r>
        <w:rPr>
          <w:rFonts w:ascii="Times New Roman" w:hAnsi="Times New Roman" w:eastAsia="Times New Roman" w:cs="Times New Roman"/>
          <w:lang w:val="en-US" w:bidi="en-US"/>
          <w:color w:val="111111"/>
          <w:sz w:val="28"/>
          <w:szCs w:val="28"/>
          <w:rtl/>
        </w:rPr>
        <w:t xml:space="preserve">3719.</w:t>
      </w:r>
    </w:p>
    <w:p>
      <w:pPr>
        <w:pStyle w:val="BookText"/>
      </w:pPr>
      <w:r>
        <w:rPr>
          <w:rFonts w:ascii="Amiri" w:hAnsi="Amiri" w:eastAsia="Amiri" w:cs="Amiri"/>
          <w:lang w:bidi="ar-SA"/>
          <w:color w:val="111111"/>
          <w:sz w:val="28"/>
          <w:szCs w:val="28"/>
          <w:rtl/>
        </w:rPr>
        <w:t xml:space="preserve">بغداد؛ مكتبة الأوقاف العامة؛ رقم المخطوط: 439/1 أوّلها: الحمد الله العلي الأكبر * مرشدنا بحكم ما في الزبر</w:t>
      </w:r>
    </w:p>
    <w:p>
      <w:pPr>
        <w:pStyle w:val="BookText"/>
      </w:pPr>
      <w:r>
        <w:rPr>
          <w:rFonts w:ascii="IRNazanin" w:hAnsi="IRNazanin" w:eastAsia="IRNazanin" w:cs="IRNazanin"/>
          <w:lang w:bidi="fa-IR"/>
          <w:color w:val="111111"/>
          <w:sz w:val="28"/>
          <w:szCs w:val="28"/>
          <w:rtl/>
        </w:rPr>
        <w:t xml:space="preserve">کا: مجهول تا 1294ه-، في الموصل؛ 76ق، 17*23سم [ف: 4-327]</w:t>
      </w:r>
    </w:p>
    <w:p>
      <w:pPr>
        <w:pStyle w:val="BookText"/>
      </w:pPr>
      <w:r>
        <w:rPr>
          <w:rFonts w:ascii="Amiri" w:hAnsi="Amiri" w:eastAsia="Amiri" w:cs="Amiri"/>
          <w:lang w:bidi="ar-SA"/>
          <w:color w:val="111111"/>
          <w:sz w:val="28"/>
          <w:szCs w:val="28"/>
          <w:rtl/>
        </w:rPr>
        <w:t xml:space="preserve">أرجوزة «توق إذ استطمعت إدخال مطعم» &gt; الطب (أرجوزة في)</w:t>
      </w:r>
    </w:p>
    <w:p>
      <w:pPr>
        <w:pStyle w:val="Heading2"/>
      </w:pPr>
      <w:bookmarkStart w:id="2393" w:name="_Toc1721"/>
      <w:r>
        <w:t>أرجوزة الجمال عن حال الرجال / شعر, رجال - عربي العطار، أحمد بن محمّد (1128 - 1215 ه- )</w:t>
      </w:r>
      <w:bookmarkEnd w:id="2393"/>
    </w:p>
    <w:p>
      <w:pPr>
        <w:pStyle w:val="BookText"/>
      </w:pPr>
      <w:r>
        <w:rPr>
          <w:rFonts w:ascii="Amiri" w:hAnsi="Amiri" w:eastAsia="Amiri" w:cs="Amiri"/>
          <w:lang w:bidi="ar-SA"/>
          <w:color w:val="111111"/>
          <w:sz w:val="28"/>
          <w:szCs w:val="28"/>
          <w:rtl/>
        </w:rPr>
        <w:t xml:space="preserve">تاريخ التأليف: 3 ربيع الأوّل 1193ه-</w:t>
      </w:r>
    </w:p>
    <w:p>
      <w:pPr>
        <w:pStyle w:val="BookText"/>
      </w:pPr>
      <w:r>
        <w:rPr>
          <w:rFonts w:ascii="Times New Roman" w:hAnsi="Times New Roman" w:eastAsia="Times New Roman" w:cs="Times New Roman"/>
          <w:lang w:val="en-US" w:bidi="en-US"/>
          <w:color w:val="111111"/>
          <w:sz w:val="28"/>
          <w:szCs w:val="28"/>
          <w:rtl/>
        </w:rPr>
        <w:t xml:space="preserve">3720.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399</w:t>
      </w:r>
    </w:p>
    <w:p>
      <w:pPr>
        <w:pStyle w:val="BookText"/>
      </w:pPr>
      <w:r>
        <w:rPr>
          <w:rFonts w:ascii="Amiri" w:hAnsi="Amiri" w:eastAsia="Amiri" w:cs="Amiri"/>
          <w:lang w:bidi="ar-SA"/>
          <w:color w:val="111111"/>
          <w:sz w:val="28"/>
          <w:szCs w:val="28"/>
          <w:rtl/>
        </w:rPr>
        <w:t xml:space="preserve">أوّلها البسملة. أحمد من أيد دين أحمد * بآله ومن بهم قد اقتدى / وأشرف الصلوة والسلام * على النبي أشرف الأنام / وآله موضع سر الباري * خزان علم المصطفى المختار؛ آخرها: تمت على يد ناظمها أحمد بن السيد محمّد الملقب بالعطار الحسني البغدادي النجفي عاملها الله بلطفه الخفي في اليوم الثالث من شهر الأوّل سنة ربيع 1193...</w:t>
      </w:r>
    </w:p>
    <w:p>
      <w:pPr>
        <w:pStyle w:val="BookText"/>
      </w:pPr>
      <w:r>
        <w:rPr>
          <w:rFonts w:ascii="IRNazanin" w:hAnsi="IRNazanin" w:eastAsia="IRNazanin" w:cs="IRNazanin"/>
          <w:lang w:bidi="fa-IR"/>
          <w:color w:val="111111"/>
          <w:sz w:val="28"/>
          <w:szCs w:val="28"/>
          <w:rtl/>
        </w:rPr>
        <w:t xml:space="preserve">کا: محمّد بن طاهر السماوي، تا 3 شوال 1363ه-، النجف الأشرف؛ 61ص، 22س،12*21/7سم [ف: 1-58]</w:t>
      </w:r>
    </w:p>
    <w:p>
      <w:pPr>
        <w:pStyle w:val="Heading2"/>
      </w:pPr>
      <w:bookmarkStart w:id="2394" w:name="_Toc1722"/>
      <w:r>
        <w:t>أرجوزة الحررة الميراثية / فقه، شعر - عربي</w:t>
      </w:r>
      <w:bookmarkEnd w:id="2394"/>
    </w:p>
    <w:p>
      <w:pPr>
        <w:pStyle w:val="BookText"/>
      </w:pPr>
      <w:r>
        <w:rPr>
          <w:rFonts w:ascii="IRNazanin" w:hAnsi="IRNazanin" w:eastAsia="IRNazanin" w:cs="IRNazanin"/>
          <w:lang w:bidi="fa-IR"/>
          <w:color w:val="111111"/>
          <w:sz w:val="28"/>
          <w:szCs w:val="28"/>
          <w:rtl/>
        </w:rPr>
        <w:t xml:space="preserve">ملا محمّد بن حسن</w:t>
      </w:r>
    </w:p>
    <w:p>
      <w:pPr>
        <w:pStyle w:val="BookText"/>
      </w:pPr>
      <w:r>
        <w:rPr>
          <w:rFonts w:ascii="Times New Roman" w:hAnsi="Times New Roman" w:eastAsia="Times New Roman" w:cs="Times New Roman"/>
          <w:lang w:val="en-US" w:bidi="en-US"/>
          <w:color w:val="111111"/>
          <w:sz w:val="28"/>
          <w:szCs w:val="28"/>
          <w:rtl/>
        </w:rPr>
        <w:t xml:space="preserve">3721.</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268/2</w:t>
      </w:r>
    </w:p>
    <w:p>
      <w:pPr>
        <w:pStyle w:val="BookText"/>
      </w:pPr>
      <w:r>
        <w:rPr>
          <w:rFonts w:ascii="IRNazanin" w:hAnsi="IRNazanin" w:eastAsia="IRNazanin" w:cs="IRNazanin"/>
          <w:lang w:bidi="fa-IR"/>
          <w:color w:val="111111"/>
          <w:sz w:val="28"/>
          <w:szCs w:val="28"/>
          <w:rtl/>
        </w:rPr>
        <w:t xml:space="preserve">کا: مجهول ،تا: حدود 1250ه-، 34 ص، 15س،14/5*20/5 سم [معجم المخطوطات النجفية: 93]
</w:t>
      </w:r>
    </w:p>
    <w:p>
      <w:pPr>
        <w:sectPr>
          <w:footerReference w:type="default" r:id="rId84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50"/>
          <w:footnotePr>
            <w:numStart w:val="1"/>
            <w:numRestart w:val="eachPage"/>
          </w:footnotePr>
          <w:pgSz w:orient="portrait" w:w="11905.511811023622" w:h="16837.79527559055"/>
          <w:pgMar w:top="1440" w:right="1440" w:bottom="1440" w:left="1440" w:header="720" w:footer="720" w:gutter="0"/>
          <w:cols w:num="1" w:space="720"/>
        </w:sectPr>
      </w:pPr>
    </w:p>
    <w:bookmarkStart w:id="663" w:name="pg7770_70351"/>
    <w:bookmarkEnd w:id="663"/>
    <w:p>
      <w:pPr>
        <w:pStyle w:val="BookText"/>
      </w:pPr>
      <w:r>
        <w:rPr>
          <w:rFonts w:ascii="Amiri" w:hAnsi="Amiri" w:eastAsia="Amiri" w:cs="Amiri"/>
          <w:lang w:bidi="ar-SA"/>
          <w:color w:val="111111"/>
          <w:sz w:val="28"/>
          <w:szCs w:val="28"/>
          <w:rtl/>
        </w:rPr>
        <w:t xml:space="preserve">أرجوزة «الطب حفظ صحة برء مرض» &gt; الطب (أرجوزة في)</w:t>
      </w:r>
    </w:p>
    <w:p>
      <w:pPr>
        <w:pStyle w:val="Heading2"/>
      </w:pPr>
      <w:bookmarkStart w:id="2395" w:name="_Toc1723"/>
      <w:r>
        <w:t>أرجوزة «العسل المصفى» / شعر - عربي</w:t>
      </w:r>
      <w:bookmarkEnd w:id="2395"/>
    </w:p>
    <w:p>
      <w:pPr>
        <w:pStyle w:val="BookText"/>
      </w:pPr>
      <w:r>
        <w:rPr>
          <w:rFonts w:ascii="Times New Roman" w:hAnsi="Times New Roman" w:eastAsia="Times New Roman" w:cs="Times New Roman"/>
          <w:lang w:val="en-US" w:bidi="en-US"/>
          <w:color w:val="111111"/>
          <w:sz w:val="28"/>
          <w:szCs w:val="28"/>
          <w:rtl/>
        </w:rPr>
        <w:t xml:space="preserve">3726.</w:t>
      </w:r>
    </w:p>
    <w:p>
      <w:pPr>
        <w:pStyle w:val="BookText"/>
      </w:pPr>
      <w:r>
        <w:rPr>
          <w:rFonts w:ascii="Amiri" w:hAnsi="Amiri" w:eastAsia="Amiri" w:cs="Amiri"/>
          <w:lang w:bidi="ar-SA"/>
          <w:color w:val="111111"/>
          <w:sz w:val="28"/>
          <w:szCs w:val="28"/>
          <w:rtl/>
        </w:rPr>
        <w:t xml:space="preserve">كربلاء؛ مكتبة آل مرعشي؛ رقم المخطوط: 111/6</w:t>
      </w:r>
    </w:p>
    <w:p>
      <w:pPr>
        <w:pStyle w:val="BookText"/>
      </w:pPr>
      <w:r>
        <w:rPr>
          <w:rFonts w:ascii="IRNazanin" w:hAnsi="IRNazanin" w:eastAsia="IRNazanin" w:cs="IRNazanin"/>
          <w:lang w:bidi="fa-IR"/>
          <w:color w:val="111111"/>
          <w:sz w:val="28"/>
          <w:szCs w:val="28"/>
          <w:rtl/>
        </w:rPr>
        <w:t xml:space="preserve">کا: مجهول، تا: مجهول؛ 12 ص، 10*15/5سم مخطوطات كربلاء: 3-384]</w:t>
      </w:r>
    </w:p>
    <w:p>
      <w:pPr>
        <w:pStyle w:val="BookText"/>
      </w:pPr>
      <w:r>
        <w:rPr>
          <w:rFonts w:ascii="Amiri" w:hAnsi="Amiri" w:eastAsia="Amiri" w:cs="Amiri"/>
          <w:lang w:bidi="ar-SA"/>
          <w:color w:val="111111"/>
          <w:sz w:val="28"/>
          <w:szCs w:val="28"/>
          <w:rtl/>
        </w:rPr>
        <w:t xml:space="preserve">أرجوزة عصمة الأذهان &gt; الجوهر النظيم في شرح عصمة الأذهان</w:t>
      </w:r>
    </w:p>
    <w:p>
      <w:pPr>
        <w:pStyle w:val="Heading2"/>
      </w:pPr>
      <w:bookmarkStart w:id="2396" w:name="_Toc1724"/>
      <w:r>
        <w:t>الأرجوزة العمريطية = الآجرومية / نحو، شعر - عربي = المنظومة العمريطية = الدرة البهية في نظم</w:t>
      </w:r>
      <w:bookmarkEnd w:id="2396"/>
    </w:p>
    <w:p>
      <w:pPr>
        <w:pStyle w:val="BookText"/>
      </w:pPr>
      <w:r>
        <w:rPr>
          <w:rFonts w:ascii="Amiri" w:hAnsi="Amiri" w:eastAsia="Amiri" w:cs="Amiri"/>
          <w:lang w:bidi="ar-SA"/>
          <w:color w:val="111111"/>
          <w:sz w:val="28"/>
          <w:szCs w:val="28"/>
          <w:rtl/>
        </w:rPr>
        <w:t xml:space="preserve">العمريطي، يحيى بن موسى ) - (890 ؟ ه-)</w:t>
      </w:r>
    </w:p>
    <w:p>
      <w:pPr>
        <w:pStyle w:val="BookText"/>
      </w:pPr>
      <w:r>
        <w:rPr>
          <w:rFonts w:ascii="Amiri" w:hAnsi="Amiri" w:eastAsia="Amiri" w:cs="Amiri"/>
          <w:lang w:bidi="ar-SA"/>
          <w:color w:val="111111"/>
          <w:sz w:val="28"/>
          <w:szCs w:val="28"/>
          <w:rtl/>
        </w:rPr>
        <w:t xml:space="preserve">المرتبط: الآجرومية = مقدمة الآجرومية ابن الآجروم، محمّد بن محمّد (723-672ه-)</w:t>
      </w:r>
    </w:p>
    <w:p>
      <w:pPr>
        <w:pStyle w:val="BookText"/>
      </w:pPr>
      <w:r>
        <w:rPr>
          <w:rFonts w:ascii="Times New Roman" w:hAnsi="Times New Roman" w:eastAsia="Times New Roman" w:cs="Times New Roman"/>
          <w:lang w:val="en-US" w:bidi="en-US"/>
          <w:color w:val="111111"/>
          <w:sz w:val="28"/>
          <w:szCs w:val="28"/>
          <w:rtl/>
        </w:rPr>
        <w:t xml:space="preserve">3727.</w:t>
      </w:r>
    </w:p>
    <w:p>
      <w:pPr>
        <w:pStyle w:val="BookText"/>
      </w:pPr>
      <w:r>
        <w:rPr>
          <w:rFonts w:ascii="Amiri" w:hAnsi="Amiri" w:eastAsia="Amiri" w:cs="Amiri"/>
          <w:lang w:bidi="ar-SA"/>
          <w:color w:val="111111"/>
          <w:sz w:val="28"/>
          <w:szCs w:val="28"/>
          <w:rtl/>
        </w:rPr>
        <w:t xml:space="preserve">بغداد مكتبة الأوقاف العامة؛ رقم المخطوط: 6022/11 أوّلها: الحمد لله الذي قد وفقا * للعلم خير خلقه وللتقي</w:t>
      </w:r>
    </w:p>
    <w:p>
      <w:pPr>
        <w:pStyle w:val="BookText"/>
      </w:pPr>
      <w:r>
        <w:rPr>
          <w:rFonts w:ascii="IRNazanin" w:hAnsi="IRNazanin" w:eastAsia="IRNazanin" w:cs="IRNazanin"/>
          <w:lang w:bidi="fa-IR"/>
          <w:color w:val="111111"/>
          <w:sz w:val="28"/>
          <w:szCs w:val="28"/>
          <w:rtl/>
        </w:rPr>
        <w:t xml:space="preserve">کا: مجهول، تا: مجهول؛ 9ق، 13*19سم [ف: 3-262]</w:t>
      </w:r>
    </w:p>
    <w:p>
      <w:pPr>
        <w:pStyle w:val="Heading2"/>
      </w:pPr>
      <w:bookmarkStart w:id="2397" w:name="_Toc1725"/>
      <w:r>
        <w:t>أرجوزة عن حصار نادر شاه / شعر - عربي</w:t>
      </w:r>
      <w:bookmarkEnd w:id="2397"/>
    </w:p>
    <w:p>
      <w:pPr>
        <w:pStyle w:val="BookText"/>
      </w:pPr>
      <w:r>
        <w:rPr>
          <w:rFonts w:ascii="IRNazanin" w:hAnsi="IRNazanin" w:eastAsia="IRNazanin" w:cs="IRNazanin"/>
          <w:lang w:bidi="fa-IR"/>
          <w:color w:val="111111"/>
          <w:sz w:val="28"/>
          <w:szCs w:val="28"/>
          <w:rtl/>
        </w:rPr>
        <w:t xml:space="preserve">الطباخ فتح الله بن محمّد ( - 1204 ه- )</w:t>
      </w:r>
    </w:p>
    <w:p>
      <w:pPr>
        <w:pStyle w:val="BookText"/>
      </w:pPr>
      <w:r>
        <w:rPr>
          <w:rFonts w:ascii="Times New Roman" w:hAnsi="Times New Roman" w:eastAsia="Times New Roman" w:cs="Times New Roman"/>
          <w:lang w:val="en-US" w:bidi="en-US"/>
          <w:color w:val="111111"/>
          <w:sz w:val="28"/>
          <w:szCs w:val="28"/>
          <w:rtl/>
        </w:rPr>
        <w:t xml:space="preserve">3728.</w:t>
      </w:r>
    </w:p>
    <w:p>
      <w:pPr>
        <w:pStyle w:val="BookText"/>
      </w:pPr>
      <w:r>
        <w:rPr>
          <w:rFonts w:ascii="Amiri" w:hAnsi="Amiri" w:eastAsia="Amiri" w:cs="Amiri"/>
          <w:lang w:bidi="ar-SA"/>
          <w:color w:val="111111"/>
          <w:sz w:val="28"/>
          <w:szCs w:val="28"/>
          <w:rtl/>
        </w:rPr>
        <w:t xml:space="preserve">الموصل؛ خزانة الدكتور داود جلبي (في الأوقاف العامة)؛ رقم المخطوط: 9/23/3</w:t>
      </w:r>
    </w:p>
    <w:p>
      <w:pPr>
        <w:pStyle w:val="BookText"/>
      </w:pPr>
      <w:r>
        <w:rPr>
          <w:rFonts w:ascii="Amiri" w:hAnsi="Amiri" w:eastAsia="Amiri" w:cs="Amiri"/>
          <w:lang w:bidi="ar-SA"/>
          <w:color w:val="111111"/>
          <w:sz w:val="28"/>
          <w:szCs w:val="28"/>
          <w:rtl/>
        </w:rPr>
        <w:t xml:space="preserve">أوّلها: أحمد ربي خالقي معيني * في كل وقت بل وكل حين</w:t>
      </w:r>
    </w:p>
    <w:p>
      <w:pPr>
        <w:pStyle w:val="BookText"/>
      </w:pPr>
      <w:r>
        <w:rPr>
          <w:rFonts w:ascii="IRNazanin" w:hAnsi="IRNazanin" w:eastAsia="IRNazanin" w:cs="IRNazanin"/>
          <w:lang w:bidi="fa-IR"/>
          <w:color w:val="111111"/>
          <w:sz w:val="28"/>
          <w:szCs w:val="28"/>
          <w:rtl/>
        </w:rPr>
        <w:t xml:space="preserve">کا: مجهول، تا مجهول؛ 21*16سم [الأوقاف العامة - الموصل: 6-226]</w:t>
      </w:r>
    </w:p>
    <w:p>
      <w:pPr>
        <w:pStyle w:val="BookText"/>
      </w:pPr>
      <w:r>
        <w:rPr>
          <w:rFonts w:ascii="Times New Roman" w:hAnsi="Times New Roman" w:eastAsia="Times New Roman" w:cs="Times New Roman"/>
          <w:lang w:val="en-US" w:bidi="en-US"/>
          <w:color w:val="111111"/>
          <w:sz w:val="28"/>
          <w:szCs w:val="28"/>
          <w:rtl/>
        </w:rPr>
        <w:t xml:space="preserve">3729.</w:t>
      </w:r>
    </w:p>
    <w:p>
      <w:pPr>
        <w:pStyle w:val="BookText"/>
      </w:pPr>
      <w:r>
        <w:rPr>
          <w:rFonts w:ascii="Amiri" w:hAnsi="Amiri" w:eastAsia="Amiri" w:cs="Amiri"/>
          <w:lang w:bidi="ar-SA"/>
          <w:color w:val="111111"/>
          <w:sz w:val="28"/>
          <w:szCs w:val="28"/>
          <w:rtl/>
        </w:rPr>
        <w:t xml:space="preserve">الموصل؛ المدرسة الرضوانية ( في الأوقاف العامة)؛ رقم المخطوط : 18/66/1</w:t>
      </w:r>
    </w:p>
    <w:p>
      <w:pPr>
        <w:pStyle w:val="BookText"/>
      </w:pPr>
      <w:r>
        <w:rPr>
          <w:rFonts w:ascii="Amiri" w:hAnsi="Amiri" w:eastAsia="Amiri" w:cs="Amiri"/>
          <w:lang w:bidi="ar-SA"/>
          <w:color w:val="111111"/>
          <w:sz w:val="28"/>
          <w:szCs w:val="28"/>
          <w:rtl/>
        </w:rPr>
        <w:t xml:space="preserve">أوّلها : أحمد ربي خالقي معيني * في كل وقت بل وكل حين</w:t>
      </w:r>
    </w:p>
    <w:p>
      <w:pPr>
        <w:pStyle w:val="BookText"/>
      </w:pPr>
      <w:r>
        <w:rPr>
          <w:rFonts w:ascii="IRNazanin" w:hAnsi="IRNazanin" w:eastAsia="IRNazanin" w:cs="IRNazanin"/>
          <w:lang w:bidi="fa-IR"/>
          <w:color w:val="111111"/>
          <w:sz w:val="28"/>
          <w:szCs w:val="28"/>
          <w:rtl/>
        </w:rPr>
        <w:t xml:space="preserve">کا: مجهول تا مجهول؛ 21* 15سم [الأوقاف العامة -الموصل: 8-149]
</w:t>
      </w:r>
    </w:p>
    <w:p>
      <w:pPr>
        <w:sectPr>
          <w:footerReference w:type="default" r:id="rId851"/>
          <w:footnotePr>
            <w:numStart w:val="1"/>
            <w:numRestart w:val="eachPage"/>
          </w:footnotePr>
          <w:pgSz w:orient="portrait" w:w="11905.511811023622" w:h="16837.79527559055"/>
          <w:pgMar w:top="1440" w:right="1440" w:bottom="1440" w:left="1440" w:header="720" w:footer="720" w:gutter="0"/>
          <w:cols w:num="1" w:space="720"/>
        </w:sectPr>
      </w:pPr>
    </w:p>
    <w:bookmarkStart w:id="664" w:name="pg7770_70352"/>
    <w:bookmarkEnd w:id="664"/>
    <w:p>
      <w:pPr>
        <w:pStyle w:val="BookText"/>
      </w:pPr>
      <w:r>
        <w:rPr>
          <w:rFonts w:ascii="Amiri" w:hAnsi="Amiri" w:eastAsia="Amiri" w:cs="Amiri"/>
          <w:lang w:bidi="ar-SA"/>
          <w:color w:val="111111"/>
          <w:sz w:val="28"/>
          <w:szCs w:val="28"/>
          <w:rtl/>
        </w:rPr>
        <w:t xml:space="preserve">أرجوزة في إصالة البراءة &gt; إصالة البرائة (أرجوزة في)</w:t>
      </w:r>
    </w:p>
    <w:p>
      <w:pPr>
        <w:pStyle w:val="BookText"/>
      </w:pPr>
      <w:r>
        <w:rPr>
          <w:rFonts w:ascii="Amiri" w:hAnsi="Amiri" w:eastAsia="Amiri" w:cs="Amiri"/>
          <w:lang w:bidi="ar-SA"/>
          <w:color w:val="111111"/>
          <w:sz w:val="28"/>
          <w:szCs w:val="28"/>
          <w:rtl/>
        </w:rPr>
        <w:t xml:space="preserve">أرجوزة في أصحاب الإجماع &gt; أصحاب الإجماع</w:t>
      </w:r>
    </w:p>
    <w:p>
      <w:pPr>
        <w:pStyle w:val="BookText"/>
      </w:pPr>
      <w:r>
        <w:rPr>
          <w:rFonts w:ascii="Amiri" w:hAnsi="Amiri" w:eastAsia="Amiri" w:cs="Amiri"/>
          <w:lang w:bidi="ar-SA"/>
          <w:color w:val="111111"/>
          <w:sz w:val="28"/>
          <w:szCs w:val="28"/>
          <w:rtl/>
        </w:rPr>
        <w:t xml:space="preserve">أرجوزة في أصول الدين &gt; التحفة</w:t>
      </w:r>
    </w:p>
    <w:p>
      <w:pPr>
        <w:pStyle w:val="BookText"/>
      </w:pPr>
      <w:r>
        <w:rPr>
          <w:rFonts w:ascii="Amiri" w:hAnsi="Amiri" w:eastAsia="Amiri" w:cs="Amiri"/>
          <w:lang w:bidi="ar-SA"/>
          <w:color w:val="111111"/>
          <w:sz w:val="28"/>
          <w:szCs w:val="28"/>
          <w:rtl/>
        </w:rPr>
        <w:t xml:space="preserve">أرجوزة في أصول الفقه &gt; الدرة البهية</w:t>
      </w:r>
    </w:p>
    <w:p>
      <w:pPr>
        <w:pStyle w:val="BookText"/>
      </w:pPr>
      <w:r>
        <w:rPr>
          <w:rFonts w:ascii="Amiri" w:hAnsi="Amiri" w:eastAsia="Amiri" w:cs="Amiri"/>
          <w:lang w:bidi="ar-SA"/>
          <w:color w:val="111111"/>
          <w:sz w:val="28"/>
          <w:szCs w:val="28"/>
          <w:rtl/>
        </w:rPr>
        <w:t xml:space="preserve">أرجوزة في أصول الفقه &gt; الدرة المنظمة</w:t>
      </w:r>
    </w:p>
    <w:p>
      <w:pPr>
        <w:pStyle w:val="BookText"/>
      </w:pPr>
      <w:r>
        <w:rPr>
          <w:rFonts w:ascii="Amiri" w:hAnsi="Amiri" w:eastAsia="Amiri" w:cs="Amiri"/>
          <w:lang w:bidi="ar-SA"/>
          <w:color w:val="111111"/>
          <w:sz w:val="28"/>
          <w:szCs w:val="28"/>
          <w:rtl/>
        </w:rPr>
        <w:t xml:space="preserve">أرجوزة في أصول الفقه &gt; نظم الأصول</w:t>
      </w:r>
    </w:p>
    <w:p>
      <w:pPr>
        <w:pStyle w:val="BookText"/>
      </w:pPr>
      <w:r>
        <w:rPr>
          <w:rFonts w:ascii="Amiri" w:hAnsi="Amiri" w:eastAsia="Amiri" w:cs="Amiri"/>
          <w:lang w:bidi="ar-SA"/>
          <w:color w:val="111111"/>
          <w:sz w:val="28"/>
          <w:szCs w:val="28"/>
          <w:rtl/>
        </w:rPr>
        <w:t xml:space="preserve">أرجوزة في أصول الفقه &gt; خلاصة الأصول</w:t>
      </w:r>
    </w:p>
    <w:p>
      <w:pPr>
        <w:pStyle w:val="BookText"/>
      </w:pPr>
      <w:r>
        <w:rPr>
          <w:rFonts w:ascii="Amiri" w:hAnsi="Amiri" w:eastAsia="Amiri" w:cs="Amiri"/>
          <w:lang w:bidi="ar-SA"/>
          <w:color w:val="111111"/>
          <w:sz w:val="28"/>
          <w:szCs w:val="28"/>
          <w:rtl/>
        </w:rPr>
        <w:t xml:space="preserve">أرجوزة في الأحجبة &gt; الأحجبة (أرجوزة في )</w:t>
      </w:r>
    </w:p>
    <w:p>
      <w:pPr>
        <w:pStyle w:val="BookText"/>
      </w:pPr>
      <w:r>
        <w:rPr>
          <w:rFonts w:ascii="Amiri" w:hAnsi="Amiri" w:eastAsia="Amiri" w:cs="Amiri"/>
          <w:lang w:bidi="ar-SA"/>
          <w:color w:val="111111"/>
          <w:sz w:val="28"/>
          <w:szCs w:val="28"/>
          <w:rtl/>
        </w:rPr>
        <w:t xml:space="preserve">أرجوزة في الاختلاج &gt; الاختلاج (أرجوزة في )</w:t>
      </w:r>
    </w:p>
    <w:p>
      <w:pPr>
        <w:pStyle w:val="Heading2"/>
      </w:pPr>
      <w:bookmarkStart w:id="2398" w:name="_Toc1726"/>
      <w:r>
        <w:t>أرجوزة في الإرث والأخرى في الزكاة / شعر - عربي</w:t>
      </w:r>
      <w:bookmarkEnd w:id="2398"/>
    </w:p>
    <w:p>
      <w:pPr>
        <w:pStyle w:val="BookText"/>
      </w:pPr>
      <w:r>
        <w:rPr>
          <w:rFonts w:ascii="Amiri" w:hAnsi="Amiri" w:eastAsia="Amiri" w:cs="Amiri"/>
          <w:lang w:bidi="ar-SA"/>
          <w:color w:val="111111"/>
          <w:sz w:val="28"/>
          <w:szCs w:val="28"/>
          <w:rtl/>
        </w:rPr>
        <w:t xml:space="preserve">الحر العاملي، محمّد بن حسن (1033 - 1104 ه- )</w:t>
      </w:r>
    </w:p>
    <w:p>
      <w:pPr>
        <w:pStyle w:val="BookText"/>
      </w:pPr>
      <w:r>
        <w:rPr>
          <w:rFonts w:ascii="Times New Roman" w:hAnsi="Times New Roman" w:eastAsia="Times New Roman" w:cs="Times New Roman"/>
          <w:lang w:val="en-US" w:bidi="en-US"/>
          <w:color w:val="111111"/>
          <w:sz w:val="28"/>
          <w:szCs w:val="28"/>
          <w:rtl/>
        </w:rPr>
        <w:t xml:space="preserve">3730.</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 1101/3</w:t>
      </w:r>
    </w:p>
    <w:p>
      <w:pPr>
        <w:pStyle w:val="BookText"/>
      </w:pPr>
      <w:r>
        <w:rPr>
          <w:rFonts w:ascii="IRNazanin" w:hAnsi="IRNazanin" w:eastAsia="IRNazanin" w:cs="IRNazanin"/>
          <w:lang w:bidi="fa-IR"/>
          <w:color w:val="111111"/>
          <w:sz w:val="28"/>
          <w:szCs w:val="28"/>
          <w:rtl/>
        </w:rPr>
        <w:t xml:space="preserve">کا: سید محمّد شاهي، أحمد بن محمّد صالح تا 1194ه-؛ 7ص، 28س،14*20سم [معجم المخطوطات النجفية: 93]</w:t>
      </w:r>
    </w:p>
    <w:p>
      <w:pPr>
        <w:pStyle w:val="BookText"/>
      </w:pPr>
      <w:r>
        <w:rPr>
          <w:rFonts w:ascii="Amiri" w:hAnsi="Amiri" w:eastAsia="Amiri" w:cs="Amiri"/>
          <w:lang w:bidi="ar-SA"/>
          <w:color w:val="111111"/>
          <w:sz w:val="28"/>
          <w:szCs w:val="28"/>
          <w:rtl/>
        </w:rPr>
        <w:t xml:space="preserve">أرجوزة في الأسطرلاب &gt; عروة الأسطرلاب</w:t>
      </w:r>
    </w:p>
    <w:p>
      <w:pPr>
        <w:pStyle w:val="BookText"/>
      </w:pPr>
      <w:r>
        <w:rPr>
          <w:rFonts w:ascii="Amiri" w:hAnsi="Amiri" w:eastAsia="Amiri" w:cs="Amiri"/>
          <w:lang w:bidi="ar-SA"/>
          <w:color w:val="111111"/>
          <w:sz w:val="28"/>
          <w:szCs w:val="28"/>
          <w:rtl/>
        </w:rPr>
        <w:t xml:space="preserve">أرجوزة في الأفعال التي جاء لامه بالواو والياء &gt; الأفعال الواوية واليائية (منظوم)</w:t>
      </w:r>
    </w:p>
    <w:p>
      <w:pPr>
        <w:pStyle w:val="BookText"/>
      </w:pPr>
      <w:r>
        <w:rPr>
          <w:rFonts w:ascii="Amiri" w:hAnsi="Amiri" w:eastAsia="Amiri" w:cs="Amiri"/>
          <w:lang w:bidi="ar-SA"/>
          <w:color w:val="111111"/>
          <w:sz w:val="28"/>
          <w:szCs w:val="28"/>
          <w:rtl/>
        </w:rPr>
        <w:t xml:space="preserve">أرجوزة في الألحان والنغمات &gt; الألحان والنغمات (أرجوزة في) أرجوزة في أهل بدر &gt; أهل البدر (أرجوزة في )</w:t>
      </w:r>
    </w:p>
    <w:p>
      <w:pPr>
        <w:pStyle w:val="BookText"/>
      </w:pPr>
      <w:r>
        <w:rPr>
          <w:rFonts w:ascii="Amiri" w:hAnsi="Amiri" w:eastAsia="Amiri" w:cs="Amiri"/>
          <w:lang w:bidi="ar-SA"/>
          <w:color w:val="111111"/>
          <w:sz w:val="28"/>
          <w:szCs w:val="28"/>
          <w:rtl/>
        </w:rPr>
        <w:t xml:space="preserve">أرجوزة في الأيام الشريفة المندوب فيها الصوم &gt; منهج السلامة فيما يتأكد صيامه
</w:t>
      </w:r>
    </w:p>
    <w:p>
      <w:pPr>
        <w:sectPr>
          <w:footerReference w:type="default" r:id="rId852"/>
          <w:footnotePr>
            <w:numStart w:val="1"/>
            <w:numRestart w:val="eachPage"/>
          </w:footnotePr>
          <w:pgSz w:orient="portrait" w:w="11905.511811023622" w:h="16837.79527559055"/>
          <w:pgMar w:top="1440" w:right="1440" w:bottom="1440" w:left="1440" w:header="720" w:footer="720" w:gutter="0"/>
          <w:cols w:num="1" w:space="720"/>
        </w:sectPr>
      </w:pPr>
    </w:p>
    <w:bookmarkStart w:id="665" w:name="pg7770_70353"/>
    <w:bookmarkEnd w:id="665"/>
    <w:p>
      <w:pPr>
        <w:pStyle w:val="BookText"/>
      </w:pPr>
      <w:r>
        <w:rPr>
          <w:rFonts w:ascii="Amiri" w:hAnsi="Amiri" w:eastAsia="Amiri" w:cs="Amiri"/>
          <w:lang w:bidi="ar-SA"/>
          <w:color w:val="111111"/>
          <w:sz w:val="28"/>
          <w:szCs w:val="28"/>
          <w:rtl/>
        </w:rPr>
        <w:t xml:space="preserve">أرجوزة في البلاغة &gt; البلاغة (أرجوزة في)</w:t>
      </w:r>
    </w:p>
    <w:p>
      <w:pPr>
        <w:pStyle w:val="BookText"/>
      </w:pPr>
      <w:r>
        <w:rPr>
          <w:rFonts w:ascii="Amiri" w:hAnsi="Amiri" w:eastAsia="Amiri" w:cs="Amiri"/>
          <w:lang w:bidi="ar-SA"/>
          <w:color w:val="111111"/>
          <w:sz w:val="28"/>
          <w:szCs w:val="28"/>
          <w:rtl/>
        </w:rPr>
        <w:t xml:space="preserve">أرجوزة في التجويد &gt; المقدمة الجزرية</w:t>
      </w:r>
    </w:p>
    <w:p>
      <w:pPr>
        <w:pStyle w:val="Heading2"/>
      </w:pPr>
      <w:bookmarkStart w:id="2399" w:name="_Toc1727"/>
      <w:r>
        <w:t>أرجوزة في التصوف والأصول والنحو / نحو، عرفان وتصوف، شعر - عربي</w:t>
      </w:r>
      <w:bookmarkEnd w:id="2399"/>
    </w:p>
    <w:p>
      <w:pPr>
        <w:pStyle w:val="BookText"/>
      </w:pPr>
      <w:r>
        <w:rPr>
          <w:rFonts w:ascii="Amiri" w:hAnsi="Amiri" w:eastAsia="Amiri" w:cs="Amiri"/>
          <w:lang w:bidi="ar-SA"/>
          <w:color w:val="111111"/>
          <w:sz w:val="28"/>
          <w:szCs w:val="28"/>
          <w:rtl/>
        </w:rPr>
        <w:t xml:space="preserve">الرشيدي، محمّد بن عيسى ( - القرن 10 ه-- )</w:t>
      </w:r>
    </w:p>
    <w:p>
      <w:pPr>
        <w:pStyle w:val="BookText"/>
      </w:pPr>
      <w:r>
        <w:rPr>
          <w:rFonts w:ascii="Times New Roman" w:hAnsi="Times New Roman" w:eastAsia="Times New Roman" w:cs="Times New Roman"/>
          <w:lang w:val="en-US" w:bidi="en-US"/>
          <w:color w:val="111111"/>
          <w:sz w:val="28"/>
          <w:szCs w:val="28"/>
          <w:rtl/>
        </w:rPr>
        <w:t xml:space="preserve">3731.</w:t>
      </w:r>
    </w:p>
    <w:p>
      <w:pPr>
        <w:pStyle w:val="BookText"/>
      </w:pPr>
      <w:r>
        <w:rPr>
          <w:rFonts w:ascii="IRNazanin" w:hAnsi="IRNazanin" w:eastAsia="IRNazanin" w:cs="IRNazanin"/>
          <w:lang w:bidi="fa-IR"/>
          <w:color w:val="111111"/>
          <w:sz w:val="28"/>
          <w:szCs w:val="28"/>
          <w:rtl/>
        </w:rPr>
        <w:t xml:space="preserve">بغداد؛ مكتبة الأوقاف العامة؛ رقم المخطوط: 4154/2 کا: مجهول، تا 1072ه-، 3ق،16*21سم [ف: 4-297] أرجوزة في التفسير &gt; التفسير (أرجوزة في)</w:t>
      </w:r>
    </w:p>
    <w:p>
      <w:pPr>
        <w:pStyle w:val="BookText"/>
      </w:pPr>
      <w:r>
        <w:rPr>
          <w:rFonts w:ascii="Amiri" w:hAnsi="Amiri" w:eastAsia="Amiri" w:cs="Amiri"/>
          <w:lang w:bidi="ar-SA"/>
          <w:color w:val="111111"/>
          <w:sz w:val="28"/>
          <w:szCs w:val="28"/>
          <w:rtl/>
        </w:rPr>
        <w:t xml:space="preserve">أرجوزة في الخواص &gt; المجربات من الأحكام النجومية والقواعد الطبية</w:t>
      </w:r>
    </w:p>
    <w:p>
      <w:pPr>
        <w:pStyle w:val="BookText"/>
      </w:pPr>
      <w:r>
        <w:rPr>
          <w:rFonts w:ascii="Amiri" w:hAnsi="Amiri" w:eastAsia="Amiri" w:cs="Amiri"/>
          <w:lang w:bidi="ar-SA"/>
          <w:color w:val="111111"/>
          <w:sz w:val="28"/>
          <w:szCs w:val="28"/>
          <w:rtl/>
        </w:rPr>
        <w:t xml:space="preserve">أرجوزة في الرجال &gt; الرجال (أرجوزة في)</w:t>
      </w:r>
    </w:p>
    <w:p>
      <w:pPr>
        <w:pStyle w:val="BookText"/>
      </w:pPr>
      <w:r>
        <w:rPr>
          <w:rFonts w:ascii="Amiri" w:hAnsi="Amiri" w:eastAsia="Amiri" w:cs="Amiri"/>
          <w:lang w:bidi="ar-SA"/>
          <w:color w:val="111111"/>
          <w:sz w:val="28"/>
          <w:szCs w:val="28"/>
          <w:rtl/>
        </w:rPr>
        <w:t xml:space="preserve">أرجوزة في الرضاع &gt; الرضاع (أرجوزة في )</w:t>
      </w:r>
    </w:p>
    <w:p>
      <w:pPr>
        <w:pStyle w:val="BookText"/>
      </w:pPr>
      <w:r>
        <w:rPr>
          <w:rFonts w:ascii="Amiri" w:hAnsi="Amiri" w:eastAsia="Amiri" w:cs="Amiri"/>
          <w:lang w:bidi="ar-SA"/>
          <w:color w:val="111111"/>
          <w:sz w:val="28"/>
          <w:szCs w:val="28"/>
          <w:rtl/>
        </w:rPr>
        <w:t xml:space="preserve">أرجوزة في الرضاع &gt; الرضاعية</w:t>
      </w:r>
    </w:p>
    <w:p>
      <w:pPr>
        <w:pStyle w:val="BookText"/>
      </w:pPr>
      <w:r>
        <w:rPr>
          <w:rFonts w:ascii="Amiri" w:hAnsi="Amiri" w:eastAsia="Amiri" w:cs="Amiri"/>
          <w:lang w:bidi="ar-SA"/>
          <w:color w:val="111111"/>
          <w:sz w:val="28"/>
          <w:szCs w:val="28"/>
          <w:rtl/>
        </w:rPr>
        <w:t xml:space="preserve">أرجوزة في رحلة الإمام الحكيم الى الحج &gt; رحلة الإمام الحكيم إلى الحج (أرجوزة في)</w:t>
      </w:r>
    </w:p>
    <w:p>
      <w:pPr>
        <w:pStyle w:val="BookText"/>
      </w:pPr>
      <w:r>
        <w:rPr>
          <w:rFonts w:ascii="Amiri" w:hAnsi="Amiri" w:eastAsia="Amiri" w:cs="Amiri"/>
          <w:lang w:bidi="ar-SA"/>
          <w:color w:val="111111"/>
          <w:sz w:val="28"/>
          <w:szCs w:val="28"/>
          <w:rtl/>
        </w:rPr>
        <w:t xml:space="preserve">أرجوزة في الزحاف والعلل &gt; الزحاف والعلل (أرجوزة في) أرجوزة في الزكاة &gt; الزكاة (أرجوزة في)</w:t>
      </w:r>
    </w:p>
    <w:p>
      <w:pPr>
        <w:pStyle w:val="BookText"/>
      </w:pPr>
      <w:r>
        <w:rPr>
          <w:rFonts w:ascii="Amiri" w:hAnsi="Amiri" w:eastAsia="Amiri" w:cs="Amiri"/>
          <w:lang w:bidi="ar-SA"/>
          <w:color w:val="111111"/>
          <w:sz w:val="28"/>
          <w:szCs w:val="28"/>
          <w:rtl/>
        </w:rPr>
        <w:t xml:space="preserve">أرجوزة في الزكاة &gt; الزكاة المنظوم</w:t>
      </w:r>
    </w:p>
    <w:p>
      <w:pPr>
        <w:pStyle w:val="BookText"/>
      </w:pPr>
      <w:r>
        <w:rPr>
          <w:rFonts w:ascii="Amiri" w:hAnsi="Amiri" w:eastAsia="Amiri" w:cs="Amiri"/>
          <w:lang w:bidi="ar-SA"/>
          <w:color w:val="111111"/>
          <w:sz w:val="28"/>
          <w:szCs w:val="28"/>
          <w:rtl/>
        </w:rPr>
        <w:t xml:space="preserve">أرجوزة في سيرة الرسول صلى الله عليه وسلم وشرحها &gt; سيرة الرسول صلى الله عليه وسلم (أرجوزة في)</w:t>
      </w:r>
    </w:p>
    <w:p>
      <w:pPr>
        <w:pStyle w:val="BookText"/>
      </w:pPr>
      <w:r>
        <w:rPr>
          <w:rFonts w:ascii="Amiri" w:hAnsi="Amiri" w:eastAsia="Amiri" w:cs="Amiri"/>
          <w:lang w:bidi="ar-SA"/>
          <w:color w:val="111111"/>
          <w:sz w:val="28"/>
          <w:szCs w:val="28"/>
          <w:rtl/>
        </w:rPr>
        <w:t xml:space="preserve">أرجوزة في الصرف &gt; نظم اللآلي</w:t>
      </w:r>
    </w:p>
    <w:p>
      <w:pPr>
        <w:pStyle w:val="BookText"/>
      </w:pPr>
      <w:r>
        <w:rPr>
          <w:rFonts w:ascii="Amiri" w:hAnsi="Amiri" w:eastAsia="Amiri" w:cs="Amiri"/>
          <w:lang w:bidi="ar-SA"/>
          <w:color w:val="111111"/>
          <w:sz w:val="28"/>
          <w:szCs w:val="28"/>
          <w:rtl/>
        </w:rPr>
        <w:t xml:space="preserve">أرجوزة في الصوم &gt; الصوم (أرجوزة في )
</w:t>
      </w:r>
    </w:p>
    <w:p>
      <w:pPr>
        <w:sectPr>
          <w:footerReference w:type="default" r:id="rId853"/>
          <w:footnotePr>
            <w:numStart w:val="1"/>
            <w:numRestart w:val="eachPage"/>
          </w:footnotePr>
          <w:pgSz w:orient="portrait" w:w="11905.511811023622" w:h="16837.79527559055"/>
          <w:pgMar w:top="1440" w:right="1440" w:bottom="1440" w:left="1440" w:header="720" w:footer="720" w:gutter="0"/>
          <w:cols w:num="1" w:space="720"/>
        </w:sectPr>
      </w:pPr>
    </w:p>
    <w:bookmarkStart w:id="666" w:name="pg7770_70354"/>
    <w:bookmarkEnd w:id="666"/>
    <w:p>
      <w:pPr>
        <w:pStyle w:val="BookText"/>
      </w:pPr>
      <w:r>
        <w:rPr>
          <w:rFonts w:ascii="Amiri" w:hAnsi="Amiri" w:eastAsia="Amiri" w:cs="Amiri"/>
          <w:lang w:bidi="ar-SA"/>
          <w:color w:val="111111"/>
          <w:sz w:val="28"/>
          <w:szCs w:val="28"/>
          <w:rtl/>
        </w:rPr>
        <w:t xml:space="preserve">أرجوزة في الضرورات الشعرية &gt; الضرورات الشعرية (أرجوزة في )</w:t>
      </w:r>
    </w:p>
    <w:p>
      <w:pPr>
        <w:pStyle w:val="BookText"/>
      </w:pPr>
      <w:r>
        <w:rPr>
          <w:rFonts w:ascii="Amiri" w:hAnsi="Amiri" w:eastAsia="Amiri" w:cs="Amiri"/>
          <w:lang w:bidi="ar-SA"/>
          <w:color w:val="111111"/>
          <w:sz w:val="28"/>
          <w:szCs w:val="28"/>
          <w:rtl/>
        </w:rPr>
        <w:t xml:space="preserve">أرجوزة في الطب &gt; الطب (أرجوزة في )</w:t>
      </w:r>
    </w:p>
    <w:p>
      <w:pPr>
        <w:pStyle w:val="BookText"/>
      </w:pPr>
      <w:r>
        <w:rPr>
          <w:rFonts w:ascii="Amiri" w:hAnsi="Amiri" w:eastAsia="Amiri" w:cs="Amiri"/>
          <w:lang w:bidi="ar-SA"/>
          <w:color w:val="111111"/>
          <w:sz w:val="28"/>
          <w:szCs w:val="28"/>
          <w:rtl/>
        </w:rPr>
        <w:t xml:space="preserve">أرجوزة في الطب &gt; المجربات من الأحكام النجومية والقواعد الطبية</w:t>
      </w:r>
    </w:p>
    <w:p>
      <w:pPr>
        <w:pStyle w:val="Heading2"/>
      </w:pPr>
      <w:bookmarkStart w:id="2400" w:name="_Toc1728"/>
      <w:r>
        <w:t>أرجوزة في الطب على رأي بقراط / طب، شعر - عربي تاريخ التأليف: جمادى الأولى 914ه- محل التأليف: رستاق 3732. النجف الأشرف؛ مكتبة آية الله الحكيم العامة؛ رقم المخطوط: 1357/4</w:t>
      </w:r>
      <w:bookmarkEnd w:id="2400"/>
    </w:p>
    <w:p>
      <w:pPr>
        <w:pStyle w:val="BookText"/>
      </w:pPr>
      <w:r>
        <w:rPr>
          <w:rFonts w:ascii="Amiri" w:hAnsi="Amiri" w:eastAsia="Amiri" w:cs="Amiri"/>
          <w:lang w:bidi="ar-SA"/>
          <w:color w:val="111111"/>
          <w:sz w:val="28"/>
          <w:szCs w:val="28"/>
          <w:rtl/>
        </w:rPr>
        <w:t xml:space="preserve">أوّلها: فيا ناظرا في ما نظمت فخذ بما * أوصيك واجعله لنفسك معقلا</w:t>
      </w:r>
    </w:p>
    <w:p>
      <w:pPr>
        <w:pStyle w:val="BookText"/>
      </w:pPr>
      <w:r>
        <w:rPr>
          <w:rFonts w:ascii="Amiri" w:hAnsi="Amiri" w:eastAsia="Amiri" w:cs="Amiri"/>
          <w:lang w:bidi="ar-SA"/>
          <w:color w:val="111111"/>
          <w:sz w:val="28"/>
          <w:szCs w:val="28"/>
          <w:rtl/>
        </w:rPr>
        <w:t xml:space="preserve">فان تتبع قولي تفز بسعادة * وتلقي نجاحاً ما ... معجلاً؛</w:t>
      </w:r>
    </w:p>
    <w:p>
      <w:pPr>
        <w:pStyle w:val="BookText"/>
      </w:pPr>
      <w:r>
        <w:rPr>
          <w:rFonts w:ascii="Amiri" w:hAnsi="Amiri" w:eastAsia="Amiri" w:cs="Amiri"/>
          <w:lang w:bidi="ar-SA"/>
          <w:color w:val="111111"/>
          <w:sz w:val="28"/>
          <w:szCs w:val="28"/>
          <w:rtl/>
        </w:rPr>
        <w:t xml:space="preserve">آخرها: ويا قارئاً فيها سل الله رحمة * لناظمها حيا وميتا إذا ابتلا ...</w:t>
      </w:r>
    </w:p>
    <w:p>
      <w:pPr>
        <w:pStyle w:val="BookText"/>
      </w:pPr>
      <w:r>
        <w:rPr>
          <w:rFonts w:ascii="Amiri" w:hAnsi="Amiri" w:eastAsia="Amiri" w:cs="Amiri"/>
          <w:lang w:bidi="ar-SA"/>
          <w:color w:val="111111"/>
          <w:sz w:val="28"/>
          <w:szCs w:val="28"/>
          <w:rtl/>
        </w:rPr>
        <w:t xml:space="preserve">في بلد الرستاق عيني نظمتها * فلا عدمت عيناً ولا الربع</w:t>
      </w:r>
    </w:p>
    <w:p>
      <w:pPr>
        <w:pStyle w:val="BookText"/>
      </w:pPr>
      <w:r>
        <w:rPr>
          <w:rFonts w:ascii="Amiri" w:hAnsi="Amiri" w:eastAsia="Amiri" w:cs="Amiri"/>
          <w:lang w:bidi="ar-SA"/>
          <w:color w:val="111111"/>
          <w:sz w:val="28"/>
          <w:szCs w:val="28"/>
          <w:rtl/>
        </w:rPr>
        <w:t xml:space="preserve">و في خدمة السلطان من آل يثرب * محمّد ذي المجد الشريف ذي العلا</w:t>
      </w:r>
    </w:p>
    <w:p>
      <w:pPr>
        <w:pStyle w:val="BookText"/>
      </w:pPr>
      <w:r>
        <w:rPr>
          <w:rFonts w:ascii="Amiri" w:hAnsi="Amiri" w:eastAsia="Amiri" w:cs="Amiri"/>
          <w:lang w:bidi="ar-SA"/>
          <w:color w:val="111111"/>
          <w:sz w:val="28"/>
          <w:szCs w:val="28"/>
          <w:rtl/>
        </w:rPr>
        <w:t xml:space="preserve">لعشرين عام تم أربع عشرة * لتسعمائة في جمادى الأولا</w:t>
      </w:r>
    </w:p>
    <w:p>
      <w:pPr>
        <w:pStyle w:val="BookText"/>
      </w:pPr>
      <w:r>
        <w:rPr>
          <w:rFonts w:ascii="Amiri" w:hAnsi="Amiri" w:eastAsia="Amiri" w:cs="Amiri"/>
          <w:lang w:bidi="ar-SA"/>
          <w:color w:val="111111"/>
          <w:sz w:val="28"/>
          <w:szCs w:val="28"/>
          <w:rtl/>
        </w:rPr>
        <w:t xml:space="preserve">لهجرة خير الخلق من آل هاشم * عليه صلوة الله ما</w:t>
      </w:r>
    </w:p>
    <w:p>
      <w:pPr>
        <w:pStyle w:val="BookText"/>
      </w:pPr>
      <w:r>
        <w:rPr>
          <w:rFonts w:ascii="IRNazanin" w:hAnsi="IRNazanin" w:eastAsia="IRNazanin" w:cs="IRNazanin"/>
          <w:lang w:bidi="fa-IR"/>
          <w:color w:val="111111"/>
          <w:sz w:val="28"/>
          <w:szCs w:val="28"/>
          <w:rtl/>
        </w:rPr>
        <w:t xml:space="preserve">در 30 بیت؛ کا: مجهول، تا: مجهول؛ 4 ص، 15س،14*19/30سم [ف: 1-59]</w:t>
      </w:r>
    </w:p>
    <w:p>
      <w:pPr>
        <w:pStyle w:val="BookText"/>
      </w:pPr>
      <w:r>
        <w:rPr>
          <w:rFonts w:ascii="Amiri" w:hAnsi="Amiri" w:eastAsia="Amiri" w:cs="Amiri"/>
          <w:lang w:bidi="ar-SA"/>
          <w:color w:val="111111"/>
          <w:sz w:val="28"/>
          <w:szCs w:val="28"/>
          <w:rtl/>
        </w:rPr>
        <w:t xml:space="preserve">أرجوزة في الطب والفصول الأربعة &gt; الطب (أرجوزة في)</w:t>
      </w:r>
    </w:p>
    <w:p>
      <w:pPr>
        <w:pStyle w:val="Heading2"/>
      </w:pPr>
      <w:bookmarkStart w:id="2401" w:name="_Toc1729"/>
      <w:r>
        <w:t>أرجوزة في صناعة الطب = الألفية في الطب / طب - عربي ابن سينا حسين بن عبد الله(370؟ - 428 ه- )</w:t>
      </w:r>
      <w:bookmarkEnd w:id="2401"/>
    </w:p>
    <w:p>
      <w:pPr>
        <w:pStyle w:val="BookText"/>
      </w:pPr>
      <w:r>
        <w:rPr>
          <w:rFonts w:ascii="Amiri" w:hAnsi="Amiri" w:eastAsia="Amiri" w:cs="Amiri"/>
          <w:lang w:bidi="ar-SA"/>
          <w:color w:val="111111"/>
          <w:sz w:val="28"/>
          <w:szCs w:val="28"/>
          <w:rtl/>
        </w:rPr>
        <w:t xml:space="preserve">3733 . النجف الأشرف ؛ مؤسسة كاشف الغطاء العامة؛ رقم المخطوط: 4857</w:t>
      </w:r>
    </w:p>
    <w:p>
      <w:pPr>
        <w:pStyle w:val="BookText"/>
      </w:pPr>
      <w:r>
        <w:rPr>
          <w:rFonts w:ascii="Amiri" w:hAnsi="Amiri" w:eastAsia="Amiri" w:cs="Amiri"/>
          <w:lang w:bidi="ar-SA"/>
          <w:color w:val="111111"/>
          <w:sz w:val="28"/>
          <w:szCs w:val="28"/>
          <w:rtl/>
        </w:rPr>
        <w:t xml:space="preserve">كا: علي الجميل الموصلي الحنفي تا 1326ه-، 122 ص [ف: 1-48]</w:t>
      </w:r>
    </w:p>
    <w:p>
      <w:pPr>
        <w:pStyle w:val="BookText"/>
      </w:pPr>
      <w:r>
        <w:rPr>
          <w:rFonts w:ascii="Amiri" w:hAnsi="Amiri" w:eastAsia="Amiri" w:cs="Amiri"/>
          <w:lang w:bidi="ar-SA"/>
          <w:color w:val="111111"/>
          <w:sz w:val="28"/>
          <w:szCs w:val="28"/>
          <w:rtl/>
        </w:rPr>
        <w:t xml:space="preserve">أرجوزة في العدد &gt; العدد (منظومة في)
</w:t>
      </w:r>
    </w:p>
    <w:p>
      <w:pPr>
        <w:sectPr>
          <w:footerReference w:type="default" r:id="rId854"/>
          <w:footnotePr>
            <w:numStart w:val="1"/>
            <w:numRestart w:val="eachPage"/>
          </w:footnotePr>
          <w:pgSz w:orient="portrait" w:w="11905.511811023622" w:h="16837.79527559055"/>
          <w:pgMar w:top="1440" w:right="1440" w:bottom="1440" w:left="1440" w:header="720" w:footer="720" w:gutter="0"/>
          <w:cols w:num="1" w:space="720"/>
        </w:sectPr>
      </w:pPr>
    </w:p>
    <w:bookmarkStart w:id="667" w:name="pg7770_70355"/>
    <w:bookmarkEnd w:id="667"/>
    <w:p>
      <w:pPr>
        <w:pStyle w:val="BookText"/>
      </w:pPr>
      <w:r>
        <w:rPr>
          <w:rFonts w:ascii="Amiri" w:hAnsi="Amiri" w:eastAsia="Amiri" w:cs="Amiri"/>
          <w:lang w:bidi="ar-SA"/>
          <w:color w:val="111111"/>
          <w:sz w:val="28"/>
          <w:szCs w:val="28"/>
          <w:rtl/>
        </w:rPr>
        <w:t xml:space="preserve">أرجوزة في العربية واللغة &gt; أم الرجز</w:t>
      </w:r>
    </w:p>
    <w:p>
      <w:pPr>
        <w:pStyle w:val="BookText"/>
      </w:pPr>
      <w:r>
        <w:rPr>
          <w:rFonts w:ascii="Amiri" w:hAnsi="Amiri" w:eastAsia="Amiri" w:cs="Amiri"/>
          <w:lang w:bidi="ar-SA"/>
          <w:color w:val="111111"/>
          <w:sz w:val="28"/>
          <w:szCs w:val="28"/>
          <w:rtl/>
        </w:rPr>
        <w:t xml:space="preserve">أرجوزة في عصمة الائمة 20 عصمة الأئمة (أرجوزة في) أرجوزة في علم الصرف 20 الأفعال الواوية واليائية (منظوم)</w:t>
      </w:r>
    </w:p>
    <w:p>
      <w:pPr>
        <w:pStyle w:val="Heading2"/>
      </w:pPr>
      <w:bookmarkStart w:id="2402" w:name="_Toc1730"/>
      <w:r>
        <w:t>أرجوزة في علم المنطق = القصيدة المصرعة = القصيدة المزدوجة = ميزان النظر = الزجز المنطقي / منطق - عربي ابن سينا حسين بن عبد الله ( 370؟ - 428 ه- )</w:t>
      </w:r>
      <w:bookmarkEnd w:id="2402"/>
    </w:p>
    <w:p>
      <w:pPr>
        <w:pStyle w:val="BookText"/>
      </w:pPr>
      <w:r>
        <w:rPr>
          <w:rFonts w:ascii="Amiri" w:hAnsi="Amiri" w:eastAsia="Amiri" w:cs="Amiri"/>
          <w:lang w:bidi="ar-SA"/>
          <w:color w:val="111111"/>
          <w:sz w:val="28"/>
          <w:szCs w:val="28"/>
          <w:rtl/>
        </w:rPr>
        <w:t xml:space="preserve">طبع: طهران، مكتبة الجعفري، بدون تاريخ؛ القاهرة، 1910 ه-، في منطق المشرقيين</w:t>
      </w:r>
    </w:p>
    <w:p>
      <w:pPr>
        <w:pStyle w:val="BookText"/>
      </w:pPr>
      <w:r>
        <w:rPr>
          <w:rFonts w:ascii="Times New Roman" w:hAnsi="Times New Roman" w:eastAsia="Times New Roman" w:cs="Times New Roman"/>
          <w:lang w:val="en-US" w:bidi="en-US"/>
          <w:color w:val="111111"/>
          <w:sz w:val="28"/>
          <w:szCs w:val="28"/>
          <w:rtl/>
        </w:rPr>
        <w:t xml:space="preserve">3734.</w:t>
      </w:r>
    </w:p>
    <w:p>
      <w:pPr>
        <w:pStyle w:val="BookText"/>
      </w:pPr>
      <w:r>
        <w:rPr>
          <w:rFonts w:ascii="Amiri" w:hAnsi="Amiri" w:eastAsia="Amiri" w:cs="Amiri"/>
          <w:lang w:bidi="ar-SA"/>
          <w:color w:val="111111"/>
          <w:sz w:val="28"/>
          <w:szCs w:val="28"/>
          <w:rtl/>
        </w:rPr>
        <w:t xml:space="preserve">بغداد ؛ المجمع العلمي العراقي؛ رقم المخطوط: 8/33مجاميع مصورة</w:t>
      </w:r>
    </w:p>
    <w:p>
      <w:pPr>
        <w:pStyle w:val="BookText"/>
      </w:pPr>
      <w:r>
        <w:rPr>
          <w:rFonts w:ascii="Amiri" w:hAnsi="Amiri" w:eastAsia="Amiri" w:cs="Amiri"/>
          <w:lang w:bidi="ar-SA"/>
          <w:color w:val="111111"/>
          <w:sz w:val="28"/>
          <w:szCs w:val="28"/>
          <w:rtl/>
        </w:rPr>
        <w:t xml:space="preserve">أوّلها: الحمد لله الذي لعبده * نيل السناء لا له في حمده</w:t>
      </w:r>
    </w:p>
    <w:p>
      <w:pPr>
        <w:pStyle w:val="BookText"/>
      </w:pPr>
      <w:r>
        <w:rPr>
          <w:rFonts w:ascii="Amiri" w:hAnsi="Amiri" w:eastAsia="Amiri" w:cs="Amiri"/>
          <w:lang w:bidi="ar-SA"/>
          <w:color w:val="111111"/>
          <w:sz w:val="28"/>
          <w:szCs w:val="28"/>
          <w:rtl/>
        </w:rPr>
        <w:t xml:space="preserve">و الحمد الله كما يستوجب * بعزه العالي الذي لا يغلب</w:t>
      </w:r>
    </w:p>
    <w:p>
      <w:pPr>
        <w:pStyle w:val="BookText"/>
      </w:pPr>
      <w:r>
        <w:rPr>
          <w:rFonts w:ascii="Amiri" w:hAnsi="Amiri" w:eastAsia="Amiri" w:cs="Amiri"/>
          <w:lang w:bidi="ar-SA"/>
          <w:color w:val="111111"/>
          <w:sz w:val="28"/>
          <w:szCs w:val="28"/>
          <w:rtl/>
        </w:rPr>
        <w:t xml:space="preserve">مصدر التصوير: نسخة خطية في تركية؛ كا: مجهول، تا: مجهول؛ 3 ق (127 ب- 130الف) [ف: 3-267]</w:t>
      </w:r>
    </w:p>
    <w:p>
      <w:pPr>
        <w:pStyle w:val="BookText"/>
      </w:pPr>
      <w:r>
        <w:rPr>
          <w:rFonts w:ascii="Amiri" w:hAnsi="Amiri" w:eastAsia="Amiri" w:cs="Amiri"/>
          <w:lang w:bidi="ar-SA"/>
          <w:color w:val="111111"/>
          <w:sz w:val="28"/>
          <w:szCs w:val="28"/>
          <w:rtl/>
        </w:rPr>
        <w:t xml:space="preserve">أرجوزة في علوم القرآن &gt; علوم القرآن (أرجوزة في)</w:t>
      </w:r>
    </w:p>
    <w:p>
      <w:pPr>
        <w:pStyle w:val="Heading2"/>
      </w:pPr>
      <w:bookmarkStart w:id="2403" w:name="_Toc1731"/>
      <w:r>
        <w:t>أرجوزة في الفاتحة وشرحها / شعر، تفسير - عربي</w:t>
      </w:r>
      <w:bookmarkEnd w:id="2403"/>
    </w:p>
    <w:p>
      <w:pPr>
        <w:pStyle w:val="BookText"/>
      </w:pPr>
      <w:r>
        <w:rPr>
          <w:rFonts w:ascii="Times New Roman" w:hAnsi="Times New Roman" w:eastAsia="Times New Roman" w:cs="Times New Roman"/>
          <w:lang w:val="en-US" w:bidi="en-US"/>
          <w:color w:val="111111"/>
          <w:sz w:val="28"/>
          <w:szCs w:val="28"/>
          <w:rtl/>
        </w:rPr>
        <w:t xml:space="preserve">3735.</w:t>
      </w:r>
    </w:p>
    <w:p>
      <w:pPr>
        <w:pStyle w:val="BookText"/>
      </w:pPr>
      <w:r>
        <w:rPr>
          <w:rFonts w:ascii="Amiri" w:hAnsi="Amiri" w:eastAsia="Amiri" w:cs="Amiri"/>
          <w:lang w:bidi="ar-SA"/>
          <w:color w:val="111111"/>
          <w:sz w:val="28"/>
          <w:szCs w:val="28"/>
          <w:rtl/>
        </w:rPr>
        <w:t xml:space="preserve">الموصل ؛ المدرسة الرضوانية ( في الأوقاف العامة)؛ رقم المخطوط : 18/107/2</w:t>
      </w:r>
    </w:p>
    <w:p>
      <w:pPr>
        <w:pStyle w:val="BookText"/>
      </w:pPr>
      <w:r>
        <w:rPr>
          <w:rFonts w:ascii="IRNazanin" w:hAnsi="IRNazanin" w:eastAsia="IRNazanin" w:cs="IRNazanin"/>
          <w:lang w:bidi="fa-IR"/>
          <w:color w:val="111111"/>
          <w:sz w:val="28"/>
          <w:szCs w:val="28"/>
          <w:rtl/>
        </w:rPr>
        <w:t xml:space="preserve">کا: مجهول تا: مجهول [ الأوقاف العامة - الموصل: 8-172] أرجوزة في الفقه تتضمن أسئلة ثم الجواب عليها / فقه، شعر - عربي</w:t>
      </w:r>
    </w:p>
    <w:p>
      <w:pPr>
        <w:pStyle w:val="BookText"/>
      </w:pPr>
      <w:r>
        <w:rPr>
          <w:rFonts w:ascii="Times New Roman" w:hAnsi="Times New Roman" w:eastAsia="Times New Roman" w:cs="Times New Roman"/>
          <w:lang w:val="en-US" w:bidi="en-US"/>
          <w:color w:val="111111"/>
          <w:sz w:val="28"/>
          <w:szCs w:val="28"/>
          <w:rtl/>
        </w:rPr>
        <w:t xml:space="preserve">3736.</w:t>
      </w:r>
    </w:p>
    <w:p>
      <w:pPr>
        <w:pStyle w:val="BookText"/>
      </w:pPr>
      <w:r>
        <w:rPr>
          <w:rFonts w:ascii="Amiri" w:hAnsi="Amiri" w:eastAsia="Amiri" w:cs="Amiri"/>
          <w:lang w:bidi="ar-SA"/>
          <w:color w:val="111111"/>
          <w:sz w:val="28"/>
          <w:szCs w:val="28"/>
          <w:rtl/>
        </w:rPr>
        <w:t xml:space="preserve">الموصل؛ مدرسة الجامع الكبير النوري في الأوقاف العامة)؛ رقم المخطوط:</w:t>
      </w:r>
    </w:p>
    <w:p>
      <w:pPr>
        <w:pStyle w:val="BookText"/>
      </w:pPr>
      <w:r>
        <w:rPr>
          <w:rFonts w:ascii="Times New Roman" w:hAnsi="Times New Roman" w:eastAsia="Times New Roman" w:cs="Times New Roman"/>
          <w:lang w:val="en-US" w:bidi="en-US"/>
          <w:color w:val="111111"/>
          <w:sz w:val="28"/>
          <w:szCs w:val="28"/>
          <w:rtl/>
        </w:rPr>
        <w:t xml:space="preserve">44/19</w:t>
      </w:r>
    </w:p>
    <w:p>
      <w:pPr>
        <w:pStyle w:val="BookText"/>
      </w:pPr>
      <w:r>
        <w:rPr>
          <w:rFonts w:ascii="IRNazanin" w:hAnsi="IRNazanin" w:eastAsia="IRNazanin" w:cs="IRNazanin"/>
          <w:lang w:bidi="fa-IR"/>
          <w:color w:val="111111"/>
          <w:sz w:val="28"/>
          <w:szCs w:val="28"/>
          <w:rtl/>
        </w:rPr>
        <w:t xml:space="preserve">كا: محمّد بن عون الدین، تا: 1161 ه-[الأوقاف العامة - الموصل: 2-290]
</w:t>
      </w:r>
    </w:p>
    <w:p>
      <w:pPr>
        <w:sectPr>
          <w:footerReference w:type="default" r:id="rId855"/>
          <w:footnotePr>
            <w:numStart w:val="1"/>
            <w:numRestart w:val="eachPage"/>
          </w:footnotePr>
          <w:pgSz w:orient="portrait" w:w="11905.511811023622" w:h="16837.79527559055"/>
          <w:pgMar w:top="1440" w:right="1440" w:bottom="1440" w:left="1440" w:header="720" w:footer="720" w:gutter="0"/>
          <w:cols w:num="1" w:space="720"/>
        </w:sectPr>
      </w:pPr>
    </w:p>
    <w:bookmarkStart w:id="668" w:name="pg7770_70356"/>
    <w:bookmarkEnd w:id="668"/>
    <w:p>
      <w:pPr>
        <w:pStyle w:val="BookText"/>
      </w:pPr>
      <w:r>
        <w:rPr>
          <w:rFonts w:ascii="Amiri" w:hAnsi="Amiri" w:eastAsia="Amiri" w:cs="Amiri"/>
          <w:lang w:bidi="ar-SA"/>
          <w:color w:val="111111"/>
          <w:sz w:val="28"/>
          <w:szCs w:val="28"/>
          <w:rtl/>
        </w:rPr>
        <w:t xml:space="preserve">أرجوزة في الفقه &gt; زبد الفقه</w:t>
      </w:r>
    </w:p>
    <w:p>
      <w:pPr>
        <w:pStyle w:val="BookText"/>
      </w:pPr>
      <w:r>
        <w:rPr>
          <w:rFonts w:ascii="Amiri" w:hAnsi="Amiri" w:eastAsia="Amiri" w:cs="Amiri"/>
          <w:lang w:bidi="ar-SA"/>
          <w:color w:val="111111"/>
          <w:sz w:val="28"/>
          <w:szCs w:val="28"/>
          <w:rtl/>
        </w:rPr>
        <w:t xml:space="preserve">أرجوزة في الفلك &gt; الفلك (أرجوزة في)</w:t>
      </w:r>
    </w:p>
    <w:p>
      <w:pPr>
        <w:pStyle w:val="BookText"/>
      </w:pPr>
      <w:r>
        <w:rPr>
          <w:rFonts w:ascii="Amiri" w:hAnsi="Amiri" w:eastAsia="Amiri" w:cs="Amiri"/>
          <w:lang w:bidi="ar-SA"/>
          <w:color w:val="111111"/>
          <w:sz w:val="28"/>
          <w:szCs w:val="28"/>
          <w:rtl/>
        </w:rPr>
        <w:t xml:space="preserve">أرجوزة في القرائة &gt; مجمع السرور والحبور ومطلع الشموس والبدور</w:t>
      </w:r>
    </w:p>
    <w:p>
      <w:pPr>
        <w:pStyle w:val="BookText"/>
      </w:pPr>
      <w:r>
        <w:rPr>
          <w:rFonts w:ascii="Amiri" w:hAnsi="Amiri" w:eastAsia="Amiri" w:cs="Amiri"/>
          <w:lang w:bidi="ar-SA"/>
          <w:color w:val="111111"/>
          <w:sz w:val="28"/>
          <w:szCs w:val="28"/>
          <w:rtl/>
        </w:rPr>
        <w:t xml:space="preserve">أرجوزة في قهوة البن &gt; قهوة البن (أرجوزة في)</w:t>
      </w:r>
    </w:p>
    <w:p>
      <w:pPr>
        <w:pStyle w:val="BookText"/>
      </w:pPr>
      <w:r>
        <w:rPr>
          <w:rFonts w:ascii="Amiri" w:hAnsi="Amiri" w:eastAsia="Amiri" w:cs="Amiri"/>
          <w:lang w:bidi="ar-SA"/>
          <w:color w:val="111111"/>
          <w:sz w:val="28"/>
          <w:szCs w:val="28"/>
          <w:rtl/>
        </w:rPr>
        <w:t xml:space="preserve">أرجوزة في الكواكب &gt; الفلك (أرجوزة في)</w:t>
      </w:r>
    </w:p>
    <w:p>
      <w:pPr>
        <w:pStyle w:val="Heading2"/>
      </w:pPr>
      <w:bookmarkStart w:id="2404" w:name="_Toc1732"/>
      <w:r>
        <w:t>أرجوزة فيما وقع في الحدباء سنة 1170ه- = إنجماد دجلة / شعر - عربي</w:t>
      </w:r>
      <w:bookmarkEnd w:id="2404"/>
    </w:p>
    <w:p>
      <w:pPr>
        <w:pStyle w:val="BookText"/>
      </w:pPr>
      <w:r>
        <w:rPr>
          <w:rFonts w:ascii="Amiri" w:hAnsi="Amiri" w:eastAsia="Amiri" w:cs="Amiri"/>
          <w:lang w:bidi="ar-SA"/>
          <w:color w:val="111111"/>
          <w:sz w:val="28"/>
          <w:szCs w:val="28"/>
          <w:rtl/>
        </w:rPr>
        <w:t xml:space="preserve">العمري محمّد امين بن خير الله ( - 1203 ه-)</w:t>
      </w:r>
    </w:p>
    <w:p>
      <w:pPr>
        <w:pStyle w:val="BookText"/>
      </w:pPr>
      <w:r>
        <w:rPr>
          <w:rFonts w:ascii="Times New Roman" w:hAnsi="Times New Roman" w:eastAsia="Times New Roman" w:cs="Times New Roman"/>
          <w:lang w:val="en-US" w:bidi="en-US"/>
          <w:color w:val="111111"/>
          <w:sz w:val="28"/>
          <w:szCs w:val="28"/>
          <w:rtl/>
        </w:rPr>
        <w:t xml:space="preserve">3737.</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18/46/3</w:t>
      </w:r>
    </w:p>
    <w:p>
      <w:pPr>
        <w:pStyle w:val="BookText"/>
      </w:pPr>
      <w:r>
        <w:rPr>
          <w:rFonts w:ascii="Amiri" w:hAnsi="Amiri" w:eastAsia="Amiri" w:cs="Amiri"/>
          <w:lang w:bidi="ar-SA"/>
          <w:color w:val="111111"/>
          <w:sz w:val="28"/>
          <w:szCs w:val="28"/>
          <w:rtl/>
        </w:rPr>
        <w:t xml:space="preserve">أوّلها: الحمد الله وصلى ربنا * على النبي المصطفى سيدنا</w:t>
      </w:r>
    </w:p>
    <w:p>
      <w:pPr>
        <w:pStyle w:val="BookText"/>
      </w:pPr>
      <w:r>
        <w:rPr>
          <w:rFonts w:ascii="Amiri" w:hAnsi="Amiri" w:eastAsia="Amiri" w:cs="Amiri"/>
          <w:lang w:bidi="ar-SA"/>
          <w:color w:val="111111"/>
          <w:sz w:val="28"/>
          <w:szCs w:val="28"/>
          <w:rtl/>
        </w:rPr>
        <w:t xml:space="preserve">و آله وصحبه الأخيار * والتابعين الزمرة الأبرار</w:t>
      </w:r>
    </w:p>
    <w:p>
      <w:pPr>
        <w:pStyle w:val="BookText"/>
      </w:pPr>
      <w:r>
        <w:rPr>
          <w:rFonts w:ascii="IRNazanin" w:hAnsi="IRNazanin" w:eastAsia="IRNazanin" w:cs="IRNazanin"/>
          <w:lang w:bidi="fa-IR"/>
          <w:color w:val="111111"/>
          <w:sz w:val="28"/>
          <w:szCs w:val="28"/>
          <w:rtl/>
        </w:rPr>
        <w:t xml:space="preserve">کا: مجهول تا مجهول؛ 21*16سم [الأوقاف العامة - الموصل: 8-133]</w:t>
      </w:r>
    </w:p>
    <w:p>
      <w:pPr>
        <w:pStyle w:val="Heading2"/>
      </w:pPr>
      <w:bookmarkStart w:id="2405" w:name="_Toc1733"/>
      <w:r>
        <w:t>أرجوزة فيما يكتب بالظاء دون الضاد / شعر، تجويد - عربي النحاس أحمد بن محمّد ( - 338 ه- )</w:t>
      </w:r>
      <w:bookmarkEnd w:id="2405"/>
    </w:p>
    <w:p>
      <w:pPr>
        <w:pStyle w:val="BookText"/>
      </w:pPr>
      <w:r>
        <w:rPr>
          <w:rFonts w:ascii="Times New Roman" w:hAnsi="Times New Roman" w:eastAsia="Times New Roman" w:cs="Times New Roman"/>
          <w:lang w:val="en-US" w:bidi="en-US"/>
          <w:color w:val="111111"/>
          <w:sz w:val="28"/>
          <w:szCs w:val="28"/>
          <w:rtl/>
        </w:rPr>
        <w:t xml:space="preserve">3738.</w:t>
      </w:r>
    </w:p>
    <w:p>
      <w:pPr>
        <w:pStyle w:val="BookText"/>
      </w:pPr>
      <w:r>
        <w:rPr>
          <w:rFonts w:ascii="Amiri" w:hAnsi="Amiri" w:eastAsia="Amiri" w:cs="Amiri"/>
          <w:lang w:bidi="ar-SA"/>
          <w:color w:val="111111"/>
          <w:sz w:val="28"/>
          <w:szCs w:val="28"/>
          <w:rtl/>
        </w:rPr>
        <w:t xml:space="preserve">بغداد؛ مكتبة الأوقاف العامة؛ رقم المخطوط : 9855/12 -9855</w:t>
      </w:r>
    </w:p>
    <w:p>
      <w:pPr>
        <w:pStyle w:val="BookText"/>
      </w:pPr>
      <w:r>
        <w:rPr>
          <w:rFonts w:ascii="Amiri" w:hAnsi="Amiri" w:eastAsia="Amiri" w:cs="Amiri"/>
          <w:lang w:bidi="ar-SA"/>
          <w:color w:val="111111"/>
          <w:sz w:val="28"/>
          <w:szCs w:val="28"/>
          <w:rtl/>
        </w:rPr>
        <w:t xml:space="preserve">أوّلها: أيها الطالب المعاني خذها * سهلة تجتلي على الندماء</w:t>
      </w:r>
    </w:p>
    <w:p>
      <w:pPr>
        <w:pStyle w:val="BookText"/>
      </w:pPr>
      <w:r>
        <w:rPr>
          <w:rFonts w:ascii="IRNazanin" w:hAnsi="IRNazanin" w:eastAsia="IRNazanin" w:cs="IRNazanin"/>
          <w:lang w:bidi="fa-IR"/>
          <w:color w:val="111111"/>
          <w:sz w:val="28"/>
          <w:szCs w:val="28"/>
          <w:rtl/>
        </w:rPr>
        <w:t xml:space="preserve">نقلت من كتابه «المذهب في علم الآدب» في 8 أبيات؛ کا: مجهول، تا مجهول؛14*20سم [ف: 2143]</w:t>
      </w:r>
    </w:p>
    <w:p>
      <w:pPr>
        <w:pStyle w:val="BookText"/>
      </w:pPr>
      <w:r>
        <w:rPr>
          <w:rFonts w:ascii="Amiri" w:hAnsi="Amiri" w:eastAsia="Amiri" w:cs="Amiri"/>
          <w:lang w:bidi="ar-SA"/>
          <w:color w:val="111111"/>
          <w:sz w:val="28"/>
          <w:szCs w:val="28"/>
          <w:rtl/>
        </w:rPr>
        <w:t xml:space="preserve">أرجوزة في المثلثات اللغوية &gt; المنظومة السنية في بيان الأسماء اللغوية أرجوزة في المجربات &gt; المجربات من الأحكام النجومية والقواعد الطبية</w:t>
      </w:r>
    </w:p>
    <w:p>
      <w:pPr>
        <w:pStyle w:val="BookText"/>
      </w:pPr>
      <w:r>
        <w:rPr>
          <w:rFonts w:ascii="Amiri" w:hAnsi="Amiri" w:eastAsia="Amiri" w:cs="Amiri"/>
          <w:lang w:bidi="ar-SA"/>
          <w:color w:val="111111"/>
          <w:sz w:val="28"/>
          <w:szCs w:val="28"/>
          <w:rtl/>
        </w:rPr>
        <w:t xml:space="preserve">أرجوزة في منزوحات البئر &gt; منزوحات البئر (أرجوزة)
</w:t>
      </w:r>
    </w:p>
    <w:p>
      <w:pPr>
        <w:sectPr>
          <w:footerReference w:type="default" r:id="rId856"/>
          <w:footnotePr>
            <w:numStart w:val="1"/>
            <w:numRestart w:val="eachPage"/>
          </w:footnotePr>
          <w:pgSz w:orient="portrait" w:w="11905.511811023622" w:h="16837.79527559055"/>
          <w:pgMar w:top="1440" w:right="1440" w:bottom="1440" w:left="1440" w:header="720" w:footer="720" w:gutter="0"/>
          <w:cols w:num="1" w:space="720"/>
        </w:sectPr>
      </w:pPr>
    </w:p>
    <w:bookmarkStart w:id="669" w:name="pg7770_70357"/>
    <w:bookmarkEnd w:id="669"/>
    <w:p>
      <w:pPr>
        <w:pStyle w:val="BookText"/>
      </w:pPr>
      <w:r>
        <w:rPr>
          <w:rFonts w:ascii="Amiri" w:hAnsi="Amiri" w:eastAsia="Amiri" w:cs="Amiri"/>
          <w:lang w:bidi="ar-SA"/>
          <w:color w:val="111111"/>
          <w:sz w:val="28"/>
          <w:szCs w:val="28"/>
          <w:rtl/>
        </w:rPr>
        <w:t xml:space="preserve">أرجوزة في المنطق &gt; الشريفية</w:t>
      </w:r>
    </w:p>
    <w:p>
      <w:pPr>
        <w:pStyle w:val="BookText"/>
      </w:pPr>
      <w:r>
        <w:rPr>
          <w:rFonts w:ascii="Amiri" w:hAnsi="Amiri" w:eastAsia="Amiri" w:cs="Amiri"/>
          <w:lang w:bidi="ar-SA"/>
          <w:color w:val="111111"/>
          <w:sz w:val="28"/>
          <w:szCs w:val="28"/>
          <w:rtl/>
        </w:rPr>
        <w:t xml:space="preserve">أرجوزة في مواليد الائمة ووفياتهم ومناقبهم &gt; تاريخ المعصومين</w:t>
      </w:r>
    </w:p>
    <w:p>
      <w:pPr>
        <w:pStyle w:val="BookText"/>
      </w:pPr>
      <w:r>
        <w:rPr>
          <w:rFonts w:ascii="Amiri" w:hAnsi="Amiri" w:eastAsia="Amiri" w:cs="Amiri"/>
          <w:lang w:bidi="ar-SA"/>
          <w:color w:val="111111"/>
          <w:sz w:val="28"/>
          <w:szCs w:val="28"/>
          <w:rtl/>
        </w:rPr>
        <w:t xml:space="preserve">أرجوزة في الميراث &gt; خلاصة الأبحاث في مسائل الميراث أرجوزة في النحو &gt; التحفة الوردية</w:t>
      </w:r>
    </w:p>
    <w:p>
      <w:pPr>
        <w:pStyle w:val="Heading2"/>
      </w:pPr>
      <w:bookmarkStart w:id="2406" w:name="_Toc1734"/>
      <w:r>
        <w:t>أرجوزة القضايا الخمسة والعشرين لأبقراط على دلالة الموت / طب - عربي</w:t>
      </w:r>
      <w:bookmarkEnd w:id="2406"/>
    </w:p>
    <w:p>
      <w:pPr>
        <w:pStyle w:val="BookText"/>
      </w:pPr>
      <w:r>
        <w:rPr>
          <w:rFonts w:ascii="Amiri" w:hAnsi="Amiri" w:eastAsia="Amiri" w:cs="Amiri"/>
          <w:lang w:bidi="ar-SA"/>
          <w:color w:val="111111"/>
          <w:sz w:val="28"/>
          <w:szCs w:val="28"/>
          <w:rtl/>
        </w:rPr>
        <w:t xml:space="preserve">ابن سينا حسين بن عبد الله (370؟ - 428 ه- )</w:t>
      </w:r>
    </w:p>
    <w:p>
      <w:pPr>
        <w:pStyle w:val="BookText"/>
      </w:pPr>
      <w:r>
        <w:rPr>
          <w:rFonts w:ascii="Times New Roman" w:hAnsi="Times New Roman" w:eastAsia="Times New Roman" w:cs="Times New Roman"/>
          <w:lang w:val="en-US" w:bidi="en-US"/>
          <w:color w:val="111111"/>
          <w:sz w:val="28"/>
          <w:szCs w:val="28"/>
          <w:rtl/>
        </w:rPr>
        <w:t xml:space="preserve">3739.</w:t>
      </w:r>
    </w:p>
    <w:p>
      <w:pPr>
        <w:pStyle w:val="BookText"/>
      </w:pPr>
      <w:r>
        <w:rPr>
          <w:rFonts w:ascii="IRNazanin" w:hAnsi="IRNazanin" w:eastAsia="IRNazanin" w:cs="IRNazanin"/>
          <w:lang w:bidi="fa-IR"/>
          <w:color w:val="111111"/>
          <w:sz w:val="28"/>
          <w:szCs w:val="28"/>
          <w:rtl/>
        </w:rPr>
        <w:t xml:space="preserve">الموصل؛ المكتبة المركزية رقم المخطوط : 109/4 :کا مجهول تا مجهول [مجلة المجمع العلمي العراقي مجلد 15-312 ]</w:t>
      </w:r>
    </w:p>
    <w:p>
      <w:pPr>
        <w:pStyle w:val="BookText"/>
      </w:pPr>
      <w:r>
        <w:rPr>
          <w:rFonts w:ascii="Times New Roman" w:hAnsi="Times New Roman" w:eastAsia="Times New Roman" w:cs="Times New Roman"/>
          <w:lang w:val="en-US" w:bidi="en-US"/>
          <w:color w:val="111111"/>
          <w:sz w:val="28"/>
          <w:szCs w:val="28"/>
          <w:rtl/>
        </w:rPr>
        <w:t xml:space="preserve">3740.</w:t>
      </w:r>
    </w:p>
    <w:p>
      <w:pPr>
        <w:pStyle w:val="BookText"/>
      </w:pPr>
      <w:r>
        <w:rPr>
          <w:rFonts w:ascii="Amiri" w:hAnsi="Amiri" w:eastAsia="Amiri" w:cs="Amiri"/>
          <w:lang w:bidi="ar-SA"/>
          <w:color w:val="111111"/>
          <w:sz w:val="28"/>
          <w:szCs w:val="28"/>
          <w:rtl/>
        </w:rPr>
        <w:t xml:space="preserve">الموصل المدرسة الاحمدية (في الأوقاف العامة)؛ رقم المخطوط : 24/66/3</w:t>
      </w:r>
    </w:p>
    <w:p>
      <w:pPr>
        <w:pStyle w:val="BookText"/>
      </w:pPr>
      <w:r>
        <w:rPr>
          <w:rFonts w:ascii="IRNazanin" w:hAnsi="IRNazanin" w:eastAsia="IRNazanin" w:cs="IRNazanin"/>
          <w:lang w:bidi="fa-IR"/>
          <w:color w:val="111111"/>
          <w:sz w:val="28"/>
          <w:szCs w:val="28"/>
          <w:rtl/>
        </w:rPr>
        <w:t xml:space="preserve">کا: مجهول تا مجهول 12*27سم [الأوقاف العامة - الموصل: 5 -263]</w:t>
      </w:r>
    </w:p>
    <w:p>
      <w:pPr>
        <w:pStyle w:val="BookText"/>
      </w:pPr>
      <w:r>
        <w:rPr>
          <w:rFonts w:ascii="Amiri" w:hAnsi="Amiri" w:eastAsia="Amiri" w:cs="Amiri"/>
          <w:lang w:bidi="ar-SA"/>
          <w:color w:val="111111"/>
          <w:sz w:val="28"/>
          <w:szCs w:val="28"/>
          <w:rtl/>
        </w:rPr>
        <w:t xml:space="preserve">الأرجوزة القوامية &gt; التحفة القوامية في فقه الإمامية</w:t>
      </w:r>
    </w:p>
    <w:p>
      <w:pPr>
        <w:pStyle w:val="Heading2"/>
      </w:pPr>
      <w:bookmarkStart w:id="2407" w:name="_Toc1735"/>
      <w:r>
        <w:t>الأرجوزة الكبرى / شعر - عربي</w:t>
      </w:r>
      <w:bookmarkEnd w:id="2407"/>
    </w:p>
    <w:p>
      <w:pPr>
        <w:pStyle w:val="BookText"/>
      </w:pPr>
      <w:r>
        <w:rPr>
          <w:rFonts w:ascii="Amiri" w:hAnsi="Amiri" w:eastAsia="Amiri" w:cs="Amiri"/>
          <w:lang w:bidi="ar-SA"/>
          <w:color w:val="111111"/>
          <w:sz w:val="28"/>
          <w:szCs w:val="28"/>
          <w:rtl/>
        </w:rPr>
        <w:t xml:space="preserve">ابن سينا حسين بن عبد الله (370؟ - 428 ه-)</w:t>
      </w:r>
    </w:p>
    <w:p>
      <w:pPr>
        <w:pStyle w:val="BookText"/>
      </w:pPr>
      <w:r>
        <w:rPr>
          <w:rFonts w:ascii="Times New Roman" w:hAnsi="Times New Roman" w:eastAsia="Times New Roman" w:cs="Times New Roman"/>
          <w:lang w:val="en-US" w:bidi="en-US"/>
          <w:color w:val="111111"/>
          <w:sz w:val="28"/>
          <w:szCs w:val="28"/>
          <w:rtl/>
        </w:rPr>
        <w:t xml:space="preserve">3741.</w:t>
      </w:r>
    </w:p>
    <w:p>
      <w:pPr>
        <w:pStyle w:val="BookText"/>
      </w:pPr>
      <w:r>
        <w:rPr>
          <w:rFonts w:ascii="Amiri" w:hAnsi="Amiri" w:eastAsia="Amiri" w:cs="Amiri"/>
          <w:lang w:bidi="ar-SA"/>
          <w:color w:val="111111"/>
          <w:sz w:val="28"/>
          <w:szCs w:val="28"/>
          <w:rtl/>
        </w:rPr>
        <w:t xml:space="preserve">الموصل ؛ المدرسة الاحمدية ( في الأوقاف العامة)؛ رقم المخطوط: 24/66/1</w:t>
      </w:r>
    </w:p>
    <w:p>
      <w:pPr>
        <w:pStyle w:val="BookText"/>
      </w:pPr>
      <w:r>
        <w:rPr>
          <w:rFonts w:ascii="IRNazanin" w:hAnsi="IRNazanin" w:eastAsia="IRNazanin" w:cs="IRNazanin"/>
          <w:lang w:bidi="fa-IR"/>
          <w:color w:val="111111"/>
          <w:sz w:val="28"/>
          <w:szCs w:val="28"/>
          <w:rtl/>
        </w:rPr>
        <w:t xml:space="preserve">کا: مجهول تا مجهول 12*27سم [الأوقاف العامة - الموصل: 5-262]</w:t>
      </w:r>
    </w:p>
    <w:p>
      <w:pPr>
        <w:pStyle w:val="BookText"/>
      </w:pPr>
      <w:r>
        <w:rPr>
          <w:rFonts w:ascii="Amiri" w:hAnsi="Amiri" w:eastAsia="Amiri" w:cs="Amiri"/>
          <w:lang w:bidi="ar-SA"/>
          <w:color w:val="111111"/>
          <w:sz w:val="28"/>
          <w:szCs w:val="28"/>
          <w:rtl/>
        </w:rPr>
        <w:t xml:space="preserve">أرجوزة كلامية &gt; التحفة</w:t>
      </w:r>
    </w:p>
    <w:p>
      <w:pPr>
        <w:pStyle w:val="Heading2"/>
      </w:pPr>
      <w:bookmarkStart w:id="2408" w:name="_Toc1736"/>
      <w:r>
        <w:t>أرجوزة مزدوجة / عروض وقافية، شعر - عربي</w:t>
      </w:r>
      <w:bookmarkEnd w:id="2408"/>
    </w:p>
    <w:p>
      <w:pPr>
        <w:pStyle w:val="BookText"/>
      </w:pPr>
      <w:r>
        <w:rPr>
          <w:rFonts w:ascii="Amiri" w:hAnsi="Amiri" w:eastAsia="Amiri" w:cs="Amiri"/>
          <w:lang w:bidi="ar-SA"/>
          <w:color w:val="111111"/>
          <w:sz w:val="28"/>
          <w:szCs w:val="28"/>
          <w:rtl/>
        </w:rPr>
        <w:t xml:space="preserve">المقري، أحمد بن محمّد (992 - 1041ه-)</w:t>
      </w:r>
    </w:p>
    <w:p>
      <w:pPr>
        <w:pStyle w:val="BookText"/>
      </w:pPr>
      <w:r>
        <w:rPr>
          <w:rFonts w:ascii="Amiri" w:hAnsi="Amiri" w:eastAsia="Amiri" w:cs="Amiri"/>
          <w:lang w:bidi="ar-SA"/>
          <w:color w:val="111111"/>
          <w:sz w:val="28"/>
          <w:szCs w:val="28"/>
          <w:rtl/>
        </w:rPr>
        <w:t xml:space="preserve">طبع: مصر، اسكندرية، المطبعة السعدية، 1290ه-
</w:t>
      </w:r>
    </w:p>
    <w:p>
      <w:pPr>
        <w:sectPr>
          <w:footerReference w:type="default" r:id="rId857"/>
          <w:footnotePr>
            <w:numStart w:val="1"/>
            <w:numRestart w:val="eachPage"/>
          </w:footnotePr>
          <w:pgSz w:orient="portrait" w:w="11905.511811023622" w:h="16837.79527559055"/>
          <w:pgMar w:top="1440" w:right="1440" w:bottom="1440" w:left="1440" w:header="720" w:footer="720" w:gutter="0"/>
          <w:cols w:num="1" w:space="720"/>
        </w:sectPr>
      </w:pPr>
    </w:p>
    <w:bookmarkStart w:id="670" w:name="pg7770_70358"/>
    <w:bookmarkEnd w:id="670"/>
    <w:p>
      <w:pPr>
        <w:pStyle w:val="BookText"/>
      </w:pPr>
      <w:r>
        <w:rPr>
          <w:rFonts w:ascii="Times New Roman" w:hAnsi="Times New Roman" w:eastAsia="Times New Roman" w:cs="Times New Roman"/>
          <w:lang w:val="en-US" w:bidi="en-US"/>
          <w:color w:val="111111"/>
          <w:sz w:val="28"/>
          <w:szCs w:val="28"/>
          <w:rtl/>
        </w:rPr>
        <w:t xml:space="preserve">3742.</w:t>
      </w:r>
    </w:p>
    <w:p>
      <w:pPr>
        <w:pStyle w:val="BookText"/>
      </w:pPr>
      <w:r>
        <w:rPr>
          <w:rFonts w:ascii="Amiri" w:hAnsi="Amiri" w:eastAsia="Amiri" w:cs="Amiri"/>
          <w:lang w:bidi="ar-SA"/>
          <w:color w:val="111111"/>
          <w:sz w:val="28"/>
          <w:szCs w:val="28"/>
          <w:rtl/>
        </w:rPr>
        <w:t xml:space="preserve">الموصل؛ المكتبة المركزية رقم المخطوط: 190/1</w:t>
      </w:r>
    </w:p>
    <w:p>
      <w:pPr>
        <w:pStyle w:val="BookText"/>
      </w:pPr>
      <w:r>
        <w:rPr>
          <w:rFonts w:ascii="Amiri" w:hAnsi="Amiri" w:eastAsia="Amiri" w:cs="Amiri"/>
          <w:lang w:bidi="ar-SA"/>
          <w:color w:val="111111"/>
          <w:sz w:val="28"/>
          <w:szCs w:val="28"/>
          <w:rtl/>
        </w:rPr>
        <w:t xml:space="preserve">كا: عبد الله بن عبد الحافظ افندي تا: 1302ه- [ مجلة المجمع العلمي العراقي: مجلد 15- 324]</w:t>
      </w:r>
    </w:p>
    <w:p>
      <w:pPr>
        <w:pStyle w:val="Heading2"/>
      </w:pPr>
      <w:bookmarkStart w:id="2409" w:name="_Toc1737"/>
      <w:r>
        <w:t>أرجوزة مزدوجة / شعر - عربي</w:t>
      </w:r>
      <w:bookmarkEnd w:id="2409"/>
    </w:p>
    <w:p>
      <w:pPr>
        <w:pStyle w:val="BookText"/>
      </w:pPr>
      <w:r>
        <w:rPr>
          <w:rFonts w:ascii="Amiri" w:hAnsi="Amiri" w:eastAsia="Amiri" w:cs="Amiri"/>
          <w:lang w:bidi="ar-SA"/>
          <w:color w:val="111111"/>
          <w:sz w:val="28"/>
          <w:szCs w:val="28"/>
          <w:rtl/>
        </w:rPr>
        <w:t xml:space="preserve">اللقيمي، مصطفى اسعد بن أحمد ( - 1178 ه- )</w:t>
      </w:r>
    </w:p>
    <w:p>
      <w:pPr>
        <w:pStyle w:val="BookText"/>
      </w:pPr>
      <w:r>
        <w:rPr>
          <w:rFonts w:ascii="Times New Roman" w:hAnsi="Times New Roman" w:eastAsia="Times New Roman" w:cs="Times New Roman"/>
          <w:lang w:val="en-US" w:bidi="en-US"/>
          <w:color w:val="111111"/>
          <w:sz w:val="28"/>
          <w:szCs w:val="28"/>
          <w:rtl/>
        </w:rPr>
        <w:t xml:space="preserve">3743.</w:t>
      </w:r>
    </w:p>
    <w:p>
      <w:pPr>
        <w:pStyle w:val="BookText"/>
      </w:pPr>
      <w:r>
        <w:rPr>
          <w:rFonts w:ascii="Amiri" w:hAnsi="Amiri" w:eastAsia="Amiri" w:cs="Amiri"/>
          <w:lang w:bidi="ar-SA"/>
          <w:color w:val="111111"/>
          <w:sz w:val="28"/>
          <w:szCs w:val="28"/>
          <w:rtl/>
        </w:rPr>
        <w:t xml:space="preserve">الموصل؛ المكتبة المركزية رقم المخطوط : 190/2 يمدح بها كتخدا عزبان الجليقي؛ كا: عبد الله بن عبدالحافظ افندي، تا: 1302ه- [مجلة المجمع العلمي العراقي مجلد 15-324] أرجوزة المسماة بالدوحة المهدية &gt; الدوحة المهدية</w:t>
      </w:r>
    </w:p>
    <w:p>
      <w:pPr>
        <w:pStyle w:val="Heading2"/>
      </w:pPr>
      <w:bookmarkStart w:id="2410" w:name="_Toc1738"/>
      <w:r>
        <w:t>أرجوزة مشروحة في الحساب / شعر، حساب - عربي</w:t>
      </w:r>
      <w:bookmarkEnd w:id="2410"/>
    </w:p>
    <w:p>
      <w:pPr>
        <w:pStyle w:val="BookText"/>
      </w:pPr>
      <w:r>
        <w:rPr>
          <w:rFonts w:ascii="IRNazanin" w:hAnsi="IRNazanin" w:eastAsia="IRNazanin" w:cs="IRNazanin"/>
          <w:lang w:bidi="fa-IR"/>
          <w:color w:val="111111"/>
          <w:sz w:val="28"/>
          <w:szCs w:val="28"/>
          <w:rtl/>
        </w:rPr>
        <w:t xml:space="preserve">شعر، حساب - عربي 3744. قرية المؤمنين (سوق الشيوخ)؛ خزانة آل جمال الدين؛ رقم المخطوط: 27/1 :کا مجهول تا مجهول [الموسم: 1-131]</w:t>
      </w:r>
    </w:p>
    <w:p>
      <w:pPr>
        <w:pStyle w:val="Heading2"/>
      </w:pPr>
      <w:bookmarkStart w:id="2411" w:name="_Toc1739"/>
      <w:r>
        <w:t>أرجوزة معربات القرآن / علوم القرآن، شعر - عربي السيوطي، عبد الرحمن بن أبي بكر (849 - 911ه- )</w:t>
      </w:r>
      <w:bookmarkEnd w:id="2411"/>
    </w:p>
    <w:p>
      <w:pPr>
        <w:pStyle w:val="BookText"/>
      </w:pPr>
      <w:r>
        <w:rPr>
          <w:rFonts w:ascii="Times New Roman" w:hAnsi="Times New Roman" w:eastAsia="Times New Roman" w:cs="Times New Roman"/>
          <w:lang w:val="en-US" w:bidi="en-US"/>
          <w:color w:val="111111"/>
          <w:sz w:val="28"/>
          <w:szCs w:val="28"/>
          <w:rtl/>
        </w:rPr>
        <w:t xml:space="preserve">3745.</w:t>
      </w:r>
    </w:p>
    <w:p>
      <w:pPr>
        <w:pStyle w:val="BookText"/>
      </w:pPr>
      <w:r>
        <w:rPr>
          <w:rFonts w:ascii="Amiri" w:hAnsi="Amiri" w:eastAsia="Amiri" w:cs="Amiri"/>
          <w:lang w:bidi="ar-SA"/>
          <w:color w:val="111111"/>
          <w:sz w:val="28"/>
          <w:szCs w:val="28"/>
          <w:rtl/>
        </w:rPr>
        <w:t xml:space="preserve">الموصل؛ المكتبة المركزية؛ رقم المخطوط: 191/10</w:t>
      </w:r>
    </w:p>
    <w:p>
      <w:pPr>
        <w:pStyle w:val="BookText"/>
      </w:pPr>
      <w:r>
        <w:rPr>
          <w:rFonts w:ascii="IRNazanin" w:hAnsi="IRNazanin" w:eastAsia="IRNazanin" w:cs="IRNazanin"/>
          <w:lang w:bidi="fa-IR"/>
          <w:color w:val="111111"/>
          <w:sz w:val="28"/>
          <w:szCs w:val="28"/>
          <w:rtl/>
        </w:rPr>
        <w:t xml:space="preserve">کا: مجهول، تا مجهول: [مجلة المجمع العلمي العراقي: مجلد 15-325]</w:t>
      </w:r>
    </w:p>
    <w:p>
      <w:pPr>
        <w:pStyle w:val="Heading2"/>
      </w:pPr>
      <w:bookmarkStart w:id="2412" w:name="_Toc1740"/>
      <w:r>
        <w:t>أرجوزة مع شرحها في تطبيق قراءة الفاتحة / قرائة، شعر - عربي</w:t>
      </w:r>
      <w:bookmarkEnd w:id="2412"/>
    </w:p>
    <w:p>
      <w:pPr>
        <w:pStyle w:val="BookText"/>
      </w:pPr>
      <w:r>
        <w:rPr>
          <w:rFonts w:ascii="Times New Roman" w:hAnsi="Times New Roman" w:eastAsia="Times New Roman" w:cs="Times New Roman"/>
          <w:lang w:val="en-US" w:bidi="en-US"/>
          <w:color w:val="111111"/>
          <w:sz w:val="28"/>
          <w:szCs w:val="28"/>
          <w:rtl/>
        </w:rPr>
        <w:t xml:space="preserve">3746.</w:t>
      </w:r>
    </w:p>
    <w:p>
      <w:pPr>
        <w:pStyle w:val="BookText"/>
      </w:pPr>
      <w:r>
        <w:rPr>
          <w:rFonts w:ascii="Amiri" w:hAnsi="Amiri" w:eastAsia="Amiri" w:cs="Amiri"/>
          <w:lang w:bidi="ar-SA"/>
          <w:color w:val="111111"/>
          <w:sz w:val="28"/>
          <w:szCs w:val="28"/>
          <w:rtl/>
        </w:rPr>
        <w:t xml:space="preserve">الموصل؛ مدرسة الجامع الكبير النوري (في الأوقاف العامة)؛ رقم المخطوط: 74/2</w:t>
      </w:r>
    </w:p>
    <w:p>
      <w:pPr>
        <w:pStyle w:val="BookText"/>
      </w:pPr>
      <w:r>
        <w:rPr>
          <w:rFonts w:ascii="Amiri" w:hAnsi="Amiri" w:eastAsia="Amiri" w:cs="Amiri"/>
          <w:lang w:bidi="ar-SA"/>
          <w:color w:val="111111"/>
          <w:sz w:val="28"/>
          <w:szCs w:val="28"/>
          <w:rtl/>
        </w:rPr>
        <w:t xml:space="preserve">أوّلها: الحمد لله على الإسلام * وما اجتبيناه من الإنعام</w:t>
      </w:r>
    </w:p>
    <w:p>
      <w:pPr>
        <w:pStyle w:val="BookText"/>
      </w:pPr>
      <w:r>
        <w:rPr>
          <w:rFonts w:ascii="IRNazanin" w:hAnsi="IRNazanin" w:eastAsia="IRNazanin" w:cs="IRNazanin"/>
          <w:lang w:bidi="fa-IR"/>
          <w:color w:val="111111"/>
          <w:sz w:val="28"/>
          <w:szCs w:val="28"/>
          <w:rtl/>
        </w:rPr>
        <w:t xml:space="preserve">کا: مجهول تا القرن 12ه- 20*15سم [الأوقاف العامة - الموصل: 2-314]
</w:t>
      </w:r>
    </w:p>
    <w:p>
      <w:pPr>
        <w:sectPr>
          <w:footerReference w:type="default" r:id="rId858"/>
          <w:footnotePr>
            <w:numStart w:val="1"/>
            <w:numRestart w:val="eachPage"/>
          </w:footnotePr>
          <w:pgSz w:orient="portrait" w:w="11905.511811023622" w:h="16837.79527559055"/>
          <w:pgMar w:top="1440" w:right="1440" w:bottom="1440" w:left="1440" w:header="720" w:footer="720" w:gutter="0"/>
          <w:cols w:num="1" w:space="720"/>
        </w:sectPr>
      </w:pPr>
    </w:p>
    <w:bookmarkStart w:id="671" w:name="pg7770_70359"/>
    <w:bookmarkEnd w:id="671"/>
    <w:p>
      <w:pPr>
        <w:pStyle w:val="Heading2"/>
      </w:pPr>
      <w:bookmarkStart w:id="2413" w:name="_Toc1741"/>
      <w:r>
        <w:t>أرجوزة نظم السمرقندية / شعر - عربي</w:t>
      </w:r>
      <w:bookmarkEnd w:id="2413"/>
    </w:p>
    <w:p>
      <w:pPr>
        <w:pStyle w:val="BookText"/>
      </w:pPr>
      <w:r>
        <w:rPr>
          <w:rFonts w:ascii="Amiri" w:hAnsi="Amiri" w:eastAsia="Amiri" w:cs="Amiri"/>
          <w:lang w:bidi="ar-SA"/>
          <w:color w:val="111111"/>
          <w:sz w:val="28"/>
          <w:szCs w:val="28"/>
          <w:rtl/>
        </w:rPr>
        <w:t xml:space="preserve">الحفناوي، يوسف بن سالم ( - 1178 ه- )</w:t>
      </w:r>
    </w:p>
    <w:p>
      <w:pPr>
        <w:pStyle w:val="BookText"/>
      </w:pPr>
      <w:r>
        <w:rPr>
          <w:rFonts w:ascii="Times New Roman" w:hAnsi="Times New Roman" w:eastAsia="Times New Roman" w:cs="Times New Roman"/>
          <w:lang w:val="en-US" w:bidi="en-US"/>
          <w:color w:val="111111"/>
          <w:sz w:val="28"/>
          <w:szCs w:val="28"/>
          <w:rtl/>
        </w:rPr>
        <w:t xml:space="preserve">3747.</w:t>
      </w:r>
    </w:p>
    <w:p>
      <w:pPr>
        <w:pStyle w:val="BookText"/>
      </w:pPr>
      <w:r>
        <w:rPr>
          <w:rFonts w:ascii="Amiri" w:hAnsi="Amiri" w:eastAsia="Amiri" w:cs="Amiri"/>
          <w:lang w:bidi="ar-SA"/>
          <w:color w:val="111111"/>
          <w:sz w:val="28"/>
          <w:szCs w:val="28"/>
          <w:rtl/>
        </w:rPr>
        <w:t xml:space="preserve">بغداد؛ خزانة إبراهيم الخياط؛ رقم المخطوط : 30/3 أوّلها : الحمد لله يتلوه الصلوة على من حبه لقلوب العالمين شفا آخرها تمت بعون الله في ليلة الأحد في 24 ربيع الثاني سنة 1193.</w:t>
      </w:r>
    </w:p>
    <w:p>
      <w:pPr>
        <w:pStyle w:val="BookText"/>
      </w:pPr>
      <w:r>
        <w:rPr>
          <w:rFonts w:ascii="IRNazanin" w:hAnsi="IRNazanin" w:eastAsia="IRNazanin" w:cs="IRNazanin"/>
          <w:lang w:bidi="fa-IR"/>
          <w:color w:val="111111"/>
          <w:sz w:val="28"/>
          <w:szCs w:val="28"/>
          <w:rtl/>
        </w:rPr>
        <w:t xml:space="preserve">کا: مجهول تا مجهول؛ 2 ص (11-12)، 23س، 15*20/5 سم [المورد : 9-275]</w:t>
      </w:r>
    </w:p>
    <w:p>
      <w:pPr>
        <w:pStyle w:val="BookText"/>
      </w:pPr>
      <w:r>
        <w:rPr>
          <w:rFonts w:ascii="Amiri" w:hAnsi="Amiri" w:eastAsia="Amiri" w:cs="Amiri"/>
          <w:lang w:bidi="ar-SA"/>
          <w:color w:val="111111"/>
          <w:sz w:val="28"/>
          <w:szCs w:val="28"/>
          <w:rtl/>
        </w:rPr>
        <w:t xml:space="preserve">أرجوزة «يقول راجي ربه ابن سينا» - الطب (أرجوزة في )
</w:t>
      </w:r>
    </w:p>
    <w:p>
      <w:pPr>
        <w:sectPr>
          <w:footerReference w:type="default" r:id="rId85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Arrangement of Mu'jam The order of books and essays in "Mu'jam" follows some rules worth noting: 1. "Mu jam" has been arranged according to the alphabetical order of the titles of books, from "" to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Times New Roman" w:hAnsi="Times New Roman" w:eastAsia="Times New Roman" w:cs="Times New Roman"/>
          <w:lang w:val="en-US" w:bidi="en-US"/>
          <w:color w:val="111111"/>
          <w:sz w:val="28"/>
          <w:szCs w:val="28"/>
          <w:rtl/>
        </w:rPr>
        <w:t xml:space="preserve">In Arabic titles, the starting "J" in words (whether the first word of title or the second one or the third) is omitted and the third letter is recognized as the first one in the placement of books.</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Times New Roman" w:hAnsi="Times New Roman" w:eastAsia="Times New Roman" w:cs="Times New Roman"/>
          <w:lang w:val="en-US" w:bidi="en-US"/>
          <w:color w:val="111111"/>
          <w:sz w:val="28"/>
          <w:szCs w:val="28"/>
          <w:rtl/>
        </w:rPr>
        <w:t xml:space="preserve">The books with the same title but with different authors, like "", are arranged historically in terms of the death date of author (from the earliest to the latest).</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Times New Roman" w:hAnsi="Times New Roman" w:eastAsia="Times New Roman" w:cs="Times New Roman"/>
          <w:lang w:val="en-US" w:bidi="en-US"/>
          <w:color w:val="111111"/>
          <w:sz w:val="28"/>
          <w:szCs w:val="28"/>
          <w:rtl/>
        </w:rPr>
        <w:t xml:space="preserve">In arrangement of the different books with the same title, the books without the author's name come after the books with the known author.</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Times New Roman" w:hAnsi="Times New Roman" w:eastAsia="Times New Roman" w:cs="Times New Roman"/>
          <w:lang w:val="en-US" w:bidi="en-US"/>
          <w:color w:val="111111"/>
          <w:sz w:val="28"/>
          <w:szCs w:val="28"/>
          <w:rtl/>
        </w:rPr>
        <w:t xml:space="preserve">In arrangement of the different books with the same title, the date of oldest copy of the book is the criterion of placement for the books the life date of their author in unknown.</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Times New Roman" w:hAnsi="Times New Roman" w:eastAsia="Times New Roman" w:cs="Times New Roman"/>
          <w:lang w:val="en-US" w:bidi="en-US"/>
          <w:color w:val="111111"/>
          <w:sz w:val="28"/>
          <w:szCs w:val="28"/>
          <w:rtl/>
        </w:rPr>
        <w:t xml:space="preserve">In arrangement of the different books with the same title, the books with the author's name but without any date come after the books with the author's name and date.</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Times New Roman" w:hAnsi="Times New Roman" w:eastAsia="Times New Roman" w:cs="Times New Roman"/>
          <w:lang w:val="en-US" w:bidi="en-US"/>
          <w:color w:val="111111"/>
          <w:sz w:val="28"/>
          <w:szCs w:val="28"/>
          <w:rtl/>
        </w:rPr>
        <w:t xml:space="preserve">In arrangement of the different books with the same title, the subject and language of the books are not considered as a criterion.</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Times New Roman" w:hAnsi="Times New Roman" w:eastAsia="Times New Roman" w:cs="Times New Roman"/>
          <w:lang w:val="en-US" w:bidi="en-US"/>
          <w:color w:val="111111"/>
          <w:sz w:val="28"/>
          <w:szCs w:val="28"/>
          <w:rtl/>
        </w:rPr>
        <w:t xml:space="preserve">The several copies of a single book are arranged historically from the oldest copy to the newest.</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Times New Roman" w:hAnsi="Times New Roman" w:eastAsia="Times New Roman" w:cs="Times New Roman"/>
          <w:lang w:val="en-US" w:bidi="en-US"/>
          <w:color w:val="111111"/>
          <w:sz w:val="28"/>
          <w:szCs w:val="28"/>
          <w:rtl/>
        </w:rPr>
        <w:t xml:space="preserve">In arrangement of the several copies of a single book, the copies written by the author himself come first, even if they don't have any date.</w:t>
      </w:r>
    </w:p>
    <w:p>
      <w:pPr>
        <w:pStyle w:val="BookText"/>
      </w:pPr>
      <w:r>
        <w:rPr>
          <w:rFonts w:ascii="Times New Roman" w:hAnsi="Times New Roman" w:eastAsia="Times New Roman" w:cs="Times New Roman"/>
          <w:lang w:val="en-US" w:bidi="en-US"/>
          <w:color w:val="111111"/>
          <w:sz w:val="28"/>
          <w:szCs w:val="28"/>
          <w:rtl/>
        </w:rPr>
        <w:t xml:space="preserve">Mostafa Derayati Mashhad Cultural &amp; Research Institute of Al-Javad 2018
</w:t>
      </w:r>
    </w:p>
    <w:p>
      <w:pPr>
        <w:sectPr>
          <w:footerReference w:type="default" r:id="rId8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Times New Roman" w:hAnsi="Times New Roman" w:eastAsia="Times New Roman" w:cs="Times New Roman"/>
          <w:lang w:val="en-US" w:bidi="en-US"/>
          <w:color w:val="111111"/>
          <w:sz w:val="28"/>
          <w:szCs w:val="28"/>
          <w:rtl/>
        </w:rPr>
        <w:t xml:space="preserve">In the next line, these items come in turn:</w:t>
      </w:r>
    </w:p>
    <w:p>
      <w:pPr>
        <w:pStyle w:val="BookText"/>
      </w:pPr>
      <w:r>
        <w:rPr>
          <w:rFonts w:ascii="Times New Roman" w:hAnsi="Times New Roman" w:eastAsia="Times New Roman" w:cs="Times New Roman"/>
          <w:lang w:val="en-US" w:bidi="en-US"/>
          <w:color w:val="111111"/>
          <w:sz w:val="28"/>
          <w:szCs w:val="28"/>
          <w:rtl/>
        </w:rPr>
        <w:t xml:space="preserve">5-1. If the title of book or the name of author is unknown (or wrong or different) in the catalogue but known in "Mu'jam", we will notice it at the beginning. Thereafter, the parts of the book which exist in this copy (if the copy is not complete), the number of volume (if the book has several volumes), etc. come. Also, if the copy is a photograph or facsimile, we will mention the information of the original copy. These comments come just where they are needed.</w:t>
      </w:r>
    </w:p>
    <w:p>
      <w:pPr>
        <w:pStyle w:val="BookText"/>
      </w:pPr>
      <w:r>
        <w:rPr>
          <w:rFonts w:ascii="Times New Roman" w:hAnsi="Times New Roman" w:eastAsia="Times New Roman" w:cs="Times New Roman"/>
          <w:lang w:val="en-US" w:bidi="en-US"/>
          <w:color w:val="111111"/>
          <w:sz w:val="28"/>
          <w:szCs w:val="28"/>
          <w:rtl/>
        </w:rPr>
        <w:t xml:space="preserve">5-2. Type of script.</w:t>
      </w:r>
    </w:p>
    <w:p>
      <w:pPr>
        <w:pStyle w:val="BookText"/>
      </w:pPr>
      <w:r>
        <w:rPr>
          <w:rFonts w:ascii="Times New Roman" w:hAnsi="Times New Roman" w:eastAsia="Times New Roman" w:cs="Times New Roman"/>
          <w:lang w:val="en-US" w:bidi="en-US"/>
          <w:color w:val="111111"/>
          <w:sz w:val="28"/>
          <w:szCs w:val="28"/>
          <w:rtl/>
        </w:rPr>
        <w:t xml:space="preserve">5-3- Copyist: If the copyist is known, his name comes after the word "", but if he is unknown, we use the word "J" [copyist unknown]. If the copyist is the author himself, we will notice it with the expression "=" [copyist = author].</w:t>
      </w:r>
    </w:p>
    <w:p>
      <w:pPr>
        <w:pStyle w:val="BookText"/>
      </w:pPr>
      <w:r>
        <w:rPr>
          <w:rFonts w:ascii="Times New Roman" w:hAnsi="Times New Roman" w:eastAsia="Times New Roman" w:cs="Times New Roman"/>
          <w:lang w:val="en-US" w:bidi="en-US"/>
          <w:color w:val="111111"/>
          <w:sz w:val="28"/>
          <w:szCs w:val="28"/>
          <w:rtl/>
        </w:rPr>
        <w:t xml:space="preserve">5-4- Date of copying: if the date of copying is known (exactly or approximately), it comes after the word ""; if the date is not known but a date is seen in stamps, ownership marks or comments or etc. which shows that the copy has been written before that date, we will bring that if the date is unknown </w:t>
      </w:r>
      <w:r>
        <w:rPr>
          <w:rFonts w:ascii="Amiri" w:hAnsi="Amiri" w:eastAsia="Amiri" w:cs="Amiri"/>
          <w:lang w:bidi="ar-SA"/>
          <w:color w:val="111111"/>
          <w:sz w:val="28"/>
          <w:szCs w:val="28"/>
          <w:rtl/>
        </w:rPr>
        <w:t xml:space="preserve">تا قيد التملك، قيد الوقف أو ..... </w:t>
      </w:r>
      <w:r>
        <w:rPr>
          <w:rFonts w:ascii="Times New Roman" w:hAnsi="Times New Roman" w:eastAsia="Times New Roman" w:cs="Times New Roman"/>
          <w:lang w:val="en-US" w:bidi="en-US"/>
          <w:color w:val="111111"/>
          <w:sz w:val="28"/>
          <w:szCs w:val="28"/>
          <w:rtl/>
        </w:rPr>
        <w:t xml:space="preserve">date after the expression completely, it will be shown by the word "J" [date unknown]. 5-5. If the place of copying is known, it comes immediately after the date, separated by a "".</w:t>
      </w:r>
    </w:p>
    <w:p>
      <w:pPr>
        <w:pStyle w:val="BookText"/>
      </w:pPr>
      <w:r>
        <w:rPr>
          <w:rFonts w:ascii="Times New Roman" w:hAnsi="Times New Roman" w:eastAsia="Times New Roman" w:cs="Times New Roman"/>
          <w:lang w:val="en-US" w:bidi="en-US"/>
          <w:color w:val="111111"/>
          <w:sz w:val="28"/>
          <w:szCs w:val="28"/>
          <w:rtl/>
        </w:rPr>
        <w:t xml:space="preserve">5-6- If there is any wanting in the beginning, middle or end of the manuscripts, it will be notified after the word ":" [wanting].</w:t>
      </w:r>
    </w:p>
    <w:p>
      <w:pPr>
        <w:pStyle w:val="BookText"/>
      </w:pPr>
      <w:r>
        <w:rPr>
          <w:rFonts w:ascii="Times New Roman" w:hAnsi="Times New Roman" w:eastAsia="Times New Roman" w:cs="Times New Roman"/>
          <w:lang w:val="en-US" w:bidi="en-US"/>
          <w:color w:val="111111"/>
          <w:sz w:val="28"/>
          <w:szCs w:val="28"/>
          <w:rtl/>
        </w:rPr>
        <w:t xml:space="preserve">5-7- After that we mentioned the ownerships of the copy, if there is any. 5-8. Number of pages.</w:t>
      </w:r>
    </w:p>
    <w:p>
      <w:pPr>
        <w:pStyle w:val="BookText"/>
      </w:pPr>
      <w:r>
        <w:rPr>
          <w:rFonts w:ascii="Times New Roman" w:hAnsi="Times New Roman" w:eastAsia="Times New Roman" w:cs="Times New Roman"/>
          <w:lang w:val="en-US" w:bidi="en-US"/>
          <w:color w:val="111111"/>
          <w:sz w:val="28"/>
          <w:szCs w:val="28"/>
          <w:rtl/>
        </w:rPr>
        <w:t xml:space="preserve">5-9. Number of lines in a page.</w:t>
      </w:r>
    </w:p>
    <w:p>
      <w:pPr>
        <w:pStyle w:val="BookText"/>
      </w:pPr>
      <w:r>
        <w:rPr>
          <w:rFonts w:ascii="Times New Roman" w:hAnsi="Times New Roman" w:eastAsia="Times New Roman" w:cs="Times New Roman"/>
          <w:lang w:val="en-US" w:bidi="en-US"/>
          <w:color w:val="111111"/>
          <w:sz w:val="28"/>
          <w:szCs w:val="28"/>
          <w:rtl/>
        </w:rPr>
        <w:t xml:space="preserve">5-10. Size in cm.</w:t>
      </w:r>
    </w:p>
    <w:p>
      <w:pPr>
        <w:pStyle w:val="BookText"/>
      </w:pPr>
      <w:r>
        <w:rPr>
          <w:rFonts w:ascii="Times New Roman" w:hAnsi="Times New Roman" w:eastAsia="Times New Roman" w:cs="Times New Roman"/>
          <w:lang w:val="en-US" w:bidi="en-US"/>
          <w:color w:val="111111"/>
          <w:sz w:val="28"/>
          <w:szCs w:val="28"/>
          <w:rtl/>
        </w:rPr>
        <w:t xml:space="preserve">5-11- The resource from which the information of the manuscript has been cited, inside "[]". If the name of catalogue and the library are nearly the same, we use for that the sign ":" and the numbers after that are the number of volume (in the case of catalogues in several volumes) and page in turn; for example, "[rro-r:]" means volume 2, page 245 of the catalogue. In the case of resources different in name with the library where preserves the manuscript, the name of resource comes completely.
</w:t>
      </w:r>
    </w:p>
    <w:p>
      <w:pPr>
        <w:sectPr>
          <w:footerReference w:type="default" r:id="rId8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Codicology 1- Before introducing some copies, the word "4" [similar] or "ré” [non-similar] has been used. That is specific to the books lacking the author's name but having the same title. If the introduced manuscripts are copies of the same book, we use the word "", but if they are copies of several books with the same title, we use the word "". 2- After bibliographical information, we start to introduce the copies. The codicological information of manuscripts begins with a number starting from 1 at the beginning of "Mu'jam" and goes to 70014 at the end of "Mu'jam"for.</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Times New Roman" w:hAnsi="Times New Roman" w:eastAsia="Times New Roman" w:cs="Times New Roman"/>
          <w:lang w:val="en-US" w:bidi="en-US"/>
          <w:color w:val="111111"/>
          <w:sz w:val="28"/>
          <w:szCs w:val="28"/>
          <w:rtl/>
        </w:rPr>
        <w:t xml:space="preserve">Following the number, three important items come in a row: 1- the city where the manuscript is preserved; 2- the name of the place, usually public or private libraries, in which the manuscript is preserved; 3- call number, i.e. the number under which you can find the manuscript in that 99 -Baghdad - Dar] </w:t>
      </w:r>
      <w:r>
        <w:rPr>
          <w:rFonts w:ascii="IRNazanin" w:hAnsi="IRNazanin" w:eastAsia="IRNazanin" w:cs="IRNazanin"/>
          <w:lang w:bidi="fa-IR"/>
          <w:color w:val="111111"/>
          <w:sz w:val="28"/>
          <w:szCs w:val="28"/>
          <w:rtl/>
        </w:rPr>
        <w:t xml:space="preserve">بغداد؛ دار المخطوطات، رقم المخطوط: 9367/2 </w:t>
      </w:r>
      <w:r>
        <w:rPr>
          <w:rFonts w:ascii="Times New Roman" w:hAnsi="Times New Roman" w:eastAsia="Times New Roman" w:cs="Times New Roman"/>
          <w:lang w:val="en-US" w:bidi="en-US"/>
          <w:color w:val="111111"/>
          <w:sz w:val="28"/>
          <w:szCs w:val="28"/>
          <w:rtl/>
        </w:rPr>
        <w:t xml:space="preserve">library; For example, in ul-makhtutat, call number: 9367/2], "Baghdad" is the city where the library lies, "Dar-ul-Makhtutat" ithe place where the manuscript is preserved, and "9367/2" is the call number of that manuscript in that library which you need if you want some day to access that copy in that library. If the manuscript is a single work, you will find a single number as the call number, but if the manuscript is a collection of several essays, after the main number comes another number (separated from main number by "/") which represents the place of that essay in the collection; in the above example, "9367" is the call number of manuscript and "2" means that this essay is the 2nd essay in that collection.</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Times New Roman" w:hAnsi="Times New Roman" w:eastAsia="Times New Roman" w:cs="Times New Roman"/>
          <w:lang w:val="en-US" w:bidi="en-US"/>
          <w:color w:val="111111"/>
          <w:sz w:val="28"/>
          <w:szCs w:val="28"/>
          <w:rtl/>
        </w:rPr>
        <w:t xml:space="preserve">Thereafter and in the next line, the incipit and explicit of copy come. If the incipit and explicit registered in catalogue both are the same as the incipit and explicit of the book registered in the bibliographical part, we will use the expression "" [incipit and explicit: similar]; but if one of them is similar and the other is different, the word "" comes just after similar one and the different one comes completely. If a copy doesn't have any incipit and/or explicit, it means that the cataloger has not mentioned the incipit and/or explicit of that manuscript.
</w:t>
      </w:r>
    </w:p>
    <w:p>
      <w:pPr>
        <w:sectPr>
          <w:footerReference w:type="default" r:id="rId8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In index of authors we referred all other forms of the author's name mentioned in authorities to his standard name we have chosen.</w:t>
      </w:r>
    </w:p>
    <w:p>
      <w:pPr>
        <w:pStyle w:val="BookText"/>
      </w:pPr>
      <w:r>
        <w:rPr>
          <w:rFonts w:ascii="Times New Roman" w:hAnsi="Times New Roman" w:eastAsia="Times New Roman" w:cs="Times New Roman"/>
          <w:lang w:val="en-US" w:bidi="en-US"/>
          <w:color w:val="111111"/>
          <w:sz w:val="28"/>
          <w:szCs w:val="28"/>
          <w:rtl/>
        </w:rPr>
        <w:t xml:space="preserve">3-3. The question mark (?) before the author's name means that there are disagreement about attributing the work to this author or this attribution is questionable.</w:t>
      </w:r>
    </w:p>
    <w:p>
      <w:pPr>
        <w:pStyle w:val="BookText"/>
      </w:pPr>
      <w:r>
        <w:rPr>
          <w:rFonts w:ascii="Times New Roman" w:hAnsi="Times New Roman" w:eastAsia="Times New Roman" w:cs="Times New Roman"/>
          <w:lang w:val="en-US" w:bidi="en-US"/>
          <w:color w:val="111111"/>
          <w:sz w:val="28"/>
          <w:szCs w:val="28"/>
          <w:rtl/>
        </w:rPr>
        <w:t xml:space="preserve">3-4. The basic calendar for the date of birth and death of author is lunar Hijri.</w:t>
      </w:r>
    </w:p>
    <w:p>
      <w:pPr>
        <w:pStyle w:val="BookText"/>
      </w:pPr>
      <w:r>
        <w:rPr>
          <w:rFonts w:ascii="Times New Roman" w:hAnsi="Times New Roman" w:eastAsia="Times New Roman" w:cs="Times New Roman"/>
          <w:lang w:val="en-US" w:bidi="en-US"/>
          <w:color w:val="111111"/>
          <w:sz w:val="28"/>
          <w:szCs w:val="28"/>
          <w:rtl/>
        </w:rPr>
        <w:t xml:space="preserve">te te 3-5. We tried our best to find and register the year of birth and death of author or at least the century he lived in. The date before "-" is the date of birth and after "-" is date of death. The letters " 99 66 ”</w:t>
      </w:r>
      <w:r>
        <w:rPr>
          <w:rFonts w:ascii="IRNazanin" w:hAnsi="IRNazanin" w:eastAsia="IRNazanin" w:cs="IRNazanin"/>
          <w:lang w:bidi="fa-IR"/>
          <w:color w:val="111111"/>
          <w:sz w:val="28"/>
          <w:szCs w:val="28"/>
          <w:rtl/>
        </w:rPr>
        <w:t xml:space="preserve">ق.م." "م" و"ش.</w:t>
      </w:r>
    </w:p>
    <w:p>
      <w:pPr>
        <w:pStyle w:val="BookText"/>
      </w:pPr>
      <w:r>
        <w:rPr>
          <w:rFonts w:ascii="Times New Roman" w:hAnsi="Times New Roman" w:eastAsia="Times New Roman" w:cs="Times New Roman"/>
          <w:lang w:val="en-US" w:bidi="en-US"/>
          <w:color w:val="111111"/>
          <w:sz w:val="28"/>
          <w:szCs w:val="28"/>
          <w:rtl/>
        </w:rPr>
        <w:t xml:space="preserve">and "." after the date are in turn abbreviations for lunar Hijri (A.H.), </w:t>
      </w:r>
      <w:r>
        <w:rPr>
          <w:rFonts w:ascii="IRNazanin" w:hAnsi="IRNazanin" w:eastAsia="IRNazanin" w:cs="IRNazanin"/>
          <w:lang w:bidi="fa-IR"/>
          <w:color w:val="111111"/>
          <w:sz w:val="28"/>
          <w:szCs w:val="28"/>
          <w:rtl/>
        </w:rPr>
        <w:t xml:space="preserve">ق.ه- </w:t>
      </w:r>
      <w:r>
        <w:rPr>
          <w:rFonts w:ascii="Times New Roman" w:hAnsi="Times New Roman" w:eastAsia="Times New Roman" w:cs="Times New Roman"/>
          <w:lang w:val="en-US" w:bidi="en-US"/>
          <w:color w:val="111111"/>
          <w:sz w:val="28"/>
          <w:szCs w:val="28"/>
          <w:rtl/>
        </w:rPr>
        <w:t xml:space="preserve">solar Hijri, A.D., B.C. and before Hijra.</w:t>
      </w:r>
    </w:p>
    <w:p>
      <w:pPr>
        <w:pStyle w:val="BookText"/>
      </w:pPr>
      <w:r>
        <w:rPr>
          <w:rFonts w:ascii="Times New Roman" w:hAnsi="Times New Roman" w:eastAsia="Times New Roman" w:cs="Times New Roman"/>
          <w:lang w:val="en-US" w:bidi="en-US"/>
          <w:color w:val="111111"/>
          <w:sz w:val="28"/>
          <w:szCs w:val="28"/>
          <w:rtl/>
        </w:rPr>
        <w:t xml:space="preserve">3-6. The question mark (?) before the date of birth or death means that there are disagreements about that.</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Times New Roman" w:hAnsi="Times New Roman" w:eastAsia="Times New Roman" w:cs="Times New Roman"/>
          <w:lang w:val="en-US" w:bidi="en-US"/>
          <w:color w:val="111111"/>
          <w:sz w:val="28"/>
          <w:szCs w:val="28"/>
          <w:rtl/>
        </w:rPr>
        <w:t xml:space="preserve">If the work has any relation to other works, for example it is a translation or extract or abbreviation of or a commentary on or an appendix to another work, it is mentioned in the next line. In this case, after expression "" [related to] we will mention the title of the related book as registered in "Mu'jam" with its author's name, so the reader can easily find the related work in his alphabetical place in "Mu'jam".</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Times New Roman" w:hAnsi="Times New Roman" w:eastAsia="Times New Roman" w:cs="Times New Roman"/>
          <w:lang w:val="en-US" w:bidi="en-US"/>
          <w:color w:val="111111"/>
          <w:sz w:val="28"/>
          <w:szCs w:val="28"/>
          <w:rtl/>
        </w:rPr>
        <w:t xml:space="preserve">If the date or place of writing of a book is known, it will be notified in the next line.</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Times New Roman" w:hAnsi="Times New Roman" w:eastAsia="Times New Roman" w:cs="Times New Roman"/>
          <w:lang w:val="en-US" w:bidi="en-US"/>
          <w:color w:val="111111"/>
          <w:sz w:val="28"/>
          <w:szCs w:val="28"/>
          <w:rtl/>
        </w:rPr>
        <w:t xml:space="preserve">We tried to bring a complete incipit and explicit of the book in order to facilitate the comparison of its copies.</w:t>
      </w:r>
    </w:p>
    <w:p>
      <w:pPr>
        <w:pStyle w:val="BookText"/>
      </w:pPr>
      <w:r>
        <w:rPr>
          <w:rFonts w:ascii="Times New Roman" w:hAnsi="Times New Roman" w:eastAsia="Times New Roman" w:cs="Times New Roman"/>
          <w:lang w:val="en-US" w:bidi="en-US"/>
          <w:color w:val="111111"/>
          <w:sz w:val="28"/>
          <w:szCs w:val="28"/>
          <w:rtl/>
        </w:rPr>
        <w:t xml:space="preserve">7- Thereafter, the information of publication of the book comes. We didn't mention all publications of the book. If there is no information in "Mu'jam" about publication of a book, it doesn't mean that certainly the book has not been published, but means that we didn't find any information about its publication.</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Times New Roman" w:hAnsi="Times New Roman" w:eastAsia="Times New Roman" w:cs="Times New Roman"/>
          <w:lang w:val="en-US" w:bidi="en-US"/>
          <w:color w:val="111111"/>
          <w:sz w:val="28"/>
          <w:szCs w:val="28"/>
          <w:rtl/>
        </w:rPr>
        <w:t xml:space="preserve">In the next line, we referred to Fankha ("Union Catalogue of Iran Manuscripts") inside [], where the reader can find more bibliographical information about the work.</w:t>
      </w:r>
    </w:p>
    <w:p>
      <w:pPr>
        <w:sectPr>
          <w:footerReference w:type="default" r:id="rId8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1-4. This rule is followed similarly in the case of words such as “" [abbreviation], "" [extract] and "" [translation], in the case of the books not named by their translator, selector or abbreviator with a "" </w:t>
      </w:r>
      <w:r>
        <w:rPr>
          <w:rFonts w:ascii="Amiri" w:hAnsi="Amiri" w:eastAsia="Amiri" w:cs="Amiri"/>
          <w:lang w:bidi="ar-SA"/>
          <w:color w:val="111111"/>
          <w:sz w:val="28"/>
          <w:szCs w:val="28"/>
          <w:rtl/>
        </w:rPr>
        <w:t xml:space="preserve">تحفة الابرار “ </w:t>
      </w:r>
      <w:r>
        <w:rPr>
          <w:rFonts w:ascii="Times New Roman" w:hAnsi="Times New Roman" w:eastAsia="Times New Roman" w:cs="Times New Roman"/>
          <w:lang w:val="en-US" w:bidi="en-US"/>
          <w:color w:val="111111"/>
          <w:sz w:val="28"/>
          <w:szCs w:val="28"/>
          <w:rtl/>
        </w:rPr>
        <w:t xml:space="preserve">has been changed to </w:t>
      </w:r>
      <w:r>
        <w:rPr>
          <w:rFonts w:ascii="Amiri" w:hAnsi="Amiri" w:eastAsia="Amiri" w:cs="Amiri"/>
          <w:lang w:bidi="ar-SA"/>
          <w:color w:val="111111"/>
          <w:sz w:val="28"/>
          <w:szCs w:val="28"/>
          <w:rtl/>
        </w:rPr>
        <w:t xml:space="preserve">مختصر تحفة الابرار" ,</w:t>
      </w:r>
      <w:r>
        <w:rPr>
          <w:rFonts w:ascii="Times New Roman" w:hAnsi="Times New Roman" w:eastAsia="Times New Roman" w:cs="Times New Roman"/>
          <w:lang w:val="en-US" w:bidi="en-US"/>
          <w:color w:val="111111"/>
          <w:sz w:val="28"/>
          <w:szCs w:val="28"/>
          <w:rtl/>
        </w:rPr>
        <w:t xml:space="preserve">specific title; for example ." (</w:t>
      </w:r>
      <w:r>
        <w:rPr>
          <w:rFonts w:ascii="IRNazanin" w:hAnsi="IRNazanin" w:eastAsia="IRNazanin" w:cs="IRNazanin"/>
          <w:lang w:bidi="fa-IR"/>
          <w:color w:val="111111"/>
          <w:sz w:val="28"/>
          <w:szCs w:val="28"/>
          <w:rtl/>
        </w:rPr>
        <w:t xml:space="preserve">مختصر) 1-5. </w:t>
      </w:r>
      <w:r>
        <w:rPr>
          <w:rFonts w:ascii="Times New Roman" w:hAnsi="Times New Roman" w:eastAsia="Times New Roman" w:cs="Times New Roman"/>
          <w:lang w:val="en-US" w:bidi="en-US"/>
          <w:color w:val="111111"/>
          <w:sz w:val="28"/>
          <w:szCs w:val="28"/>
          <w:rtl/>
        </w:rPr>
        <w:t xml:space="preserve">Manzūma's with specific names come under that name.</w:t>
      </w:r>
    </w:p>
    <w:p>
      <w:pPr>
        <w:pStyle w:val="BookText"/>
      </w:pPr>
      <w:r>
        <w:rPr>
          <w:rFonts w:ascii="Times New Roman" w:hAnsi="Times New Roman" w:eastAsia="Times New Roman" w:cs="Times New Roman"/>
          <w:lang w:val="en-US" w:bidi="en-US"/>
          <w:color w:val="111111"/>
          <w:sz w:val="28"/>
          <w:szCs w:val="28"/>
          <w:rtl/>
        </w:rPr>
        <w:t xml:space="preserve">1-6. The titles which start with "his" [manzūm] or "his" [manzūma], "" . "</w:t>
      </w:r>
      <w:r>
        <w:rPr>
          <w:rFonts w:ascii="Amiri" w:hAnsi="Amiri" w:eastAsia="Amiri" w:cs="Amiri"/>
          <w:lang w:bidi="ar-SA"/>
          <w:color w:val="111111"/>
          <w:sz w:val="28"/>
          <w:szCs w:val="28"/>
          <w:rtl/>
        </w:rPr>
        <w:t xml:space="preserve">المنطق (منظومة </w:t>
      </w:r>
      <w:r>
        <w:rPr>
          <w:rFonts w:ascii="Times New Roman" w:hAnsi="Times New Roman" w:eastAsia="Times New Roman" w:cs="Times New Roman"/>
          <w:lang w:val="en-US" w:bidi="en-US"/>
          <w:color w:val="111111"/>
          <w:sz w:val="28"/>
          <w:szCs w:val="28"/>
          <w:rtl/>
        </w:rPr>
        <w:t xml:space="preserve">have been changed so </w:t>
      </w:r>
      <w:r>
        <w:rPr>
          <w:rFonts w:ascii="Amiri" w:hAnsi="Amiri" w:eastAsia="Amiri" w:cs="Amiri"/>
          <w:lang w:bidi="ar-SA"/>
          <w:color w:val="111111"/>
          <w:sz w:val="28"/>
          <w:szCs w:val="28"/>
          <w:rtl/>
        </w:rPr>
        <w:t xml:space="preserve">منظومة في المنطق“ </w:t>
      </w:r>
      <w:r>
        <w:rPr>
          <w:rFonts w:ascii="Times New Roman" w:hAnsi="Times New Roman" w:eastAsia="Times New Roman" w:cs="Times New Roman"/>
          <w:lang w:val="en-US" w:bidi="en-US"/>
          <w:color w:val="111111"/>
          <w:sz w:val="28"/>
          <w:szCs w:val="28"/>
          <w:rtl/>
        </w:rPr>
        <w:t xml:space="preserve">like 1-7. The expressions which come at the beginning of title but are not useful in guiding the reader, like "j", has been changed to ")" and the deleted expression has been mentioned at the beginning of the codicological part.</w:t>
      </w:r>
    </w:p>
    <w:p>
      <w:pPr>
        <w:pStyle w:val="BookText"/>
      </w:pPr>
      <w:r>
        <w:rPr>
          <w:rFonts w:ascii="Times New Roman" w:hAnsi="Times New Roman" w:eastAsia="Times New Roman" w:cs="Times New Roman"/>
          <w:lang w:val="en-US" w:bidi="en-US"/>
          <w:color w:val="111111"/>
          <w:sz w:val="28"/>
          <w:szCs w:val="28"/>
          <w:rtl/>
        </w:rPr>
        <w:t xml:space="preserve">1-8. All essays containing Hadith's but without a specific title come </w:t>
      </w:r>
      <w:r>
        <w:rPr>
          <w:rFonts w:ascii="IRNazanin" w:hAnsi="IRNazanin" w:eastAsia="IRNazanin" w:cs="IRNazanin"/>
          <w:lang w:bidi="fa-IR"/>
          <w:color w:val="111111"/>
          <w:sz w:val="28"/>
          <w:szCs w:val="28"/>
          <w:rtl/>
        </w:rPr>
        <w:t xml:space="preserve">احادیث" </w:t>
      </w:r>
      <w:r>
        <w:rPr>
          <w:rFonts w:ascii="Times New Roman" w:hAnsi="Times New Roman" w:eastAsia="Times New Roman" w:cs="Times New Roman"/>
          <w:lang w:val="en-US" w:bidi="en-US"/>
          <w:color w:val="111111"/>
          <w:sz w:val="28"/>
          <w:szCs w:val="28"/>
          <w:rtl/>
        </w:rPr>
        <w:t xml:space="preserve">under the title 1-9. All books and essays containing do'a, which nearly all of them don't have author, come under the title "y", except the books which have a specific name.</w:t>
      </w:r>
    </w:p>
    <w:p>
      <w:pPr>
        <w:pStyle w:val="BookText"/>
      </w:pPr>
      <w:r>
        <w:rPr>
          <w:rFonts w:ascii="Times New Roman" w:hAnsi="Times New Roman" w:eastAsia="Times New Roman" w:cs="Times New Roman"/>
          <w:lang w:val="en-US" w:bidi="en-US"/>
          <w:color w:val="111111"/>
          <w:sz w:val="28"/>
          <w:szCs w:val="28"/>
          <w:rtl/>
        </w:rPr>
        <w:t xml:space="preserve">1-10. Since all contents of collections come separately in "Mu'jam", they don't come again under the title "" [collection], except the collection containing several essays of a single author which will come 99 . </w:t>
      </w:r>
      <w:r>
        <w:rPr>
          <w:rFonts w:ascii="IRNazanin" w:hAnsi="IRNazanin" w:eastAsia="IRNazanin" w:cs="IRNazanin"/>
          <w:lang w:bidi="fa-IR"/>
          <w:color w:val="111111"/>
          <w:sz w:val="28"/>
          <w:szCs w:val="28"/>
          <w:rtl/>
        </w:rPr>
        <w:t xml:space="preserve">رسائل" </w:t>
      </w:r>
      <w:r>
        <w:rPr>
          <w:rFonts w:ascii="Times New Roman" w:hAnsi="Times New Roman" w:eastAsia="Times New Roman" w:cs="Times New Roman"/>
          <w:lang w:val="en-US" w:bidi="en-US"/>
          <w:color w:val="111111"/>
          <w:sz w:val="28"/>
          <w:szCs w:val="28"/>
          <w:rtl/>
        </w:rPr>
        <w:t xml:space="preserve">under the title 1-11. In the case of Arabic name starting with "J" [al-], we considered the letter after "al-" as the first letter of title in alphabetical order of "Mu'jam". This procedure has been followed in the case of all Arabic words in the title of book; For example, you will find "h" in the letter 66.99 </w:t>
      </w:r>
      <w:r>
        <w:rPr>
          <w:rFonts w:ascii="IRNazanin" w:hAnsi="IRNazanin" w:eastAsia="IRNazanin" w:cs="IRNazanin"/>
          <w:lang w:bidi="fa-IR"/>
          <w:color w:val="111111"/>
          <w:sz w:val="28"/>
          <w:szCs w:val="28"/>
          <w:rtl/>
        </w:rPr>
        <w:t xml:space="preserve">م 2- </w:t>
      </w:r>
      <w:r>
        <w:rPr>
          <w:rFonts w:ascii="Times New Roman" w:hAnsi="Times New Roman" w:eastAsia="Times New Roman" w:cs="Times New Roman"/>
          <w:lang w:val="en-US" w:bidi="en-US"/>
          <w:color w:val="111111"/>
          <w:sz w:val="28"/>
          <w:szCs w:val="28"/>
          <w:rtl/>
        </w:rPr>
        <w:t xml:space="preserve">Following the main title and other titles of the book, its subject and language (separated each other by "-") come at the same row.</w:t>
      </w:r>
    </w:p>
    <w:p>
      <w:pPr>
        <w:pStyle w:val="BookText"/>
      </w:pPr>
      <w:r>
        <w:rPr>
          <w:rFonts w:ascii="Times New Roman" w:hAnsi="Times New Roman" w:eastAsia="Times New Roman" w:cs="Times New Roman"/>
          <w:lang w:val="en-US" w:bidi="en-US"/>
          <w:color w:val="111111"/>
          <w:sz w:val="28"/>
          <w:szCs w:val="28"/>
          <w:rtl/>
        </w:rPr>
        <w:t xml:space="preserve">3- The author's name: in the case of author's name, some points are worthy of notice:</w:t>
      </w:r>
    </w:p>
    <w:p>
      <w:pPr>
        <w:pStyle w:val="BookText"/>
      </w:pPr>
      <w:r>
        <w:rPr>
          <w:rFonts w:ascii="Times New Roman" w:hAnsi="Times New Roman" w:eastAsia="Times New Roman" w:cs="Times New Roman"/>
          <w:lang w:val="en-US" w:bidi="en-US"/>
          <w:color w:val="111111"/>
          <w:sz w:val="28"/>
          <w:szCs w:val="28"/>
          <w:rtl/>
        </w:rPr>
        <w:t xml:space="preserve">3-1. In mentioning the author's name, following his last name comes just his first name and his father's name (separated from his last name by """).</w:t>
      </w:r>
    </w:p>
    <w:p>
      <w:pPr>
        <w:pStyle w:val="BookText"/>
      </w:pPr>
      <w:r>
        <w:rPr>
          <w:rFonts w:ascii="Times New Roman" w:hAnsi="Times New Roman" w:eastAsia="Times New Roman" w:cs="Times New Roman"/>
          <w:lang w:val="en-US" w:bidi="en-US"/>
          <w:color w:val="111111"/>
          <w:sz w:val="28"/>
          <w:szCs w:val="28"/>
          <w:rtl/>
        </w:rPr>
        <w:t xml:space="preserve">3-2. In some cases we preferred the author's well-known title to his real CC 66 . "</w:t>
      </w:r>
      <w:r>
        <w:rPr>
          <w:rFonts w:ascii="IRNazanin" w:hAnsi="IRNazanin" w:eastAsia="IRNazanin" w:cs="IRNazanin"/>
          <w:lang w:bidi="fa-IR"/>
          <w:color w:val="111111"/>
          <w:sz w:val="28"/>
          <w:szCs w:val="28"/>
          <w:rtl/>
        </w:rPr>
        <w:t xml:space="preserve">صاحب الجواهر </w:t>
      </w:r>
      <w:r>
        <w:rPr>
          <w:rFonts w:ascii="Times New Roman" w:hAnsi="Times New Roman" w:eastAsia="Times New Roman" w:cs="Times New Roman"/>
          <w:lang w:val="en-US" w:bidi="en-US"/>
          <w:color w:val="111111"/>
          <w:sz w:val="28"/>
          <w:szCs w:val="28"/>
          <w:rtl/>
        </w:rPr>
        <w:t xml:space="preserve">or </w:t>
      </w:r>
      <w:r>
        <w:rPr>
          <w:rFonts w:ascii="Amiri" w:hAnsi="Amiri" w:eastAsia="Amiri" w:cs="Amiri"/>
          <w:lang w:bidi="ar-SA"/>
          <w:color w:val="111111"/>
          <w:sz w:val="28"/>
          <w:szCs w:val="28"/>
          <w:rtl/>
        </w:rPr>
        <w:t xml:space="preserve">صاحب المعالم الشيخ البهائي" الشهيد الثاني الشهيد الاول </w:t>
      </w:r>
      <w:r>
        <w:rPr>
          <w:rFonts w:ascii="Times New Roman" w:hAnsi="Times New Roman" w:eastAsia="Times New Roman" w:cs="Times New Roman"/>
          <w:lang w:val="en-US" w:bidi="en-US"/>
          <w:color w:val="111111"/>
          <w:sz w:val="28"/>
          <w:szCs w:val="28"/>
          <w:rtl/>
        </w:rPr>
        <w:t xml:space="preserve">name like
</w:t>
      </w:r>
    </w:p>
    <w:p>
      <w:pPr>
        <w:sectPr>
          <w:footerReference w:type="default" r:id="rId8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Bibliography 1- Title of book: What has been registered in catalogues is very different and incompatible and sometimes wrong. Some of them are not the title by which the author called his work, but are the guessed name by which copyist or cataloger called the book. So, it happened so many times that a single work has been registered in catalogues with different titles with no mention of sameness of that work, or sometimes because of wanting of pages or any other reason, the title didn't become clear and known for cataloger and he selected a name for that by himself, although the work has a specific title. It took lots of our time to reduce some parts of this dispersion and incorrectness and our main tool for that was the comparison of incipit and explicit of copies, alongside other signs. Our preferring a title to other for a single book is not very accurate and decisive, but we tried to avoid presenting a single work with different titles in different places. This was possible just in the case of manuscripts the incipit and explicit of which was registered by the cataloger. In the case of works having several titles or having registered in catalogues with several titles, we chose a name as the main title and put it at the beginning; other names of the work, separated each other by "-", come after that. The other names of the book have been referred to the main title in their alphabetical places in "Mu'jam".</w:t>
      </w:r>
    </w:p>
    <w:p>
      <w:pPr>
        <w:pStyle w:val="BookText"/>
      </w:pPr>
      <w:r>
        <w:rPr>
          <w:rFonts w:ascii="Times New Roman" w:hAnsi="Times New Roman" w:eastAsia="Times New Roman" w:cs="Times New Roman"/>
          <w:lang w:val="en-US" w:bidi="en-US"/>
          <w:color w:val="111111"/>
          <w:sz w:val="28"/>
          <w:szCs w:val="28"/>
          <w:rtl/>
        </w:rPr>
        <w:t xml:space="preserve">66 99 In selecting title for works we have done some other minor changes: 1-1. All works introduced in catalogues under the titles "" [Masnavī], "" [Robā ī], "" [še'r], "" [Qaside], “” [Qasayed] and similar names, come under the title "l" [Dīvān] if they have known author, or come under the title "l" [Aš ār / Poems] if they don't have.</w:t>
      </w:r>
    </w:p>
    <w:p>
      <w:pPr>
        <w:pStyle w:val="BookText"/>
      </w:pPr>
      <w:r>
        <w:rPr>
          <w:rFonts w:ascii="Times New Roman" w:hAnsi="Times New Roman" w:eastAsia="Times New Roman" w:cs="Times New Roman"/>
          <w:lang w:val="en-US" w:bidi="en-US"/>
          <w:color w:val="111111"/>
          <w:sz w:val="28"/>
          <w:szCs w:val="28"/>
          <w:rtl/>
        </w:rPr>
        <w:t xml:space="preserve">1-2. This rule is not followed only in the case of the well-known titles ,</w:t>
      </w:r>
      <w:r>
        <w:rPr>
          <w:rFonts w:ascii="Amiri" w:hAnsi="Amiri" w:eastAsia="Amiri" w:cs="Amiri"/>
          <w:lang w:bidi="ar-SA"/>
          <w:color w:val="111111"/>
          <w:sz w:val="28"/>
          <w:szCs w:val="28"/>
          <w:rtl/>
        </w:rPr>
        <w:t xml:space="preserve">قصيدة بانت سعاد </w:t>
      </w:r>
      <w:r>
        <w:rPr>
          <w:rFonts w:ascii="Times New Roman" w:hAnsi="Times New Roman" w:eastAsia="Times New Roman" w:cs="Times New Roman"/>
          <w:lang w:val="en-US" w:bidi="en-US"/>
          <w:color w:val="111111"/>
          <w:sz w:val="28"/>
          <w:szCs w:val="28"/>
          <w:rtl/>
        </w:rPr>
        <w:t xml:space="preserve">which come under the title mentioned in catalogues like . </w:t>
      </w:r>
      <w:r>
        <w:rPr>
          <w:rFonts w:ascii="Amiri" w:hAnsi="Amiri" w:eastAsia="Amiri" w:cs="Amiri"/>
          <w:lang w:bidi="ar-SA"/>
          <w:color w:val="111111"/>
          <w:sz w:val="28"/>
          <w:szCs w:val="28"/>
          <w:rtl/>
        </w:rPr>
        <w:t xml:space="preserve">قصيدة البردة 66 1-3. </w:t>
      </w:r>
      <w:r>
        <w:rPr>
          <w:rFonts w:ascii="Times New Roman" w:hAnsi="Times New Roman" w:eastAsia="Times New Roman" w:cs="Times New Roman"/>
          <w:lang w:val="en-US" w:bidi="en-US"/>
          <w:color w:val="111111"/>
          <w:sz w:val="28"/>
          <w:szCs w:val="28"/>
          <w:rtl/>
        </w:rPr>
        <w:t xml:space="preserve">Words like "..." [an essay on ...] or "...ts" [Book of...] have been deleted from the beginning of the name of book and have been put at the end of title inside ().
</w:t>
      </w:r>
    </w:p>
    <w:p>
      <w:pPr>
        <w:sectPr>
          <w:footerReference w:type="default" r:id="rId8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Introduction In the name of God, the benevolent, the merciful The "Union Catalogue of Iraqi Manuscripts" [Mu'jam al-Makhtutat al- Iraqiyya], in 20 volumes, contains all information about manuscripts in Iraq published up to 2017 in the form of catalogues, book-collections, journals, reviews and monographs. "Mu'jam" contains only information about those manuscripts or facsimiles which exist in Iraq. All information has been extracted from more than 180 detailed or short catalogues, edited and arranged in a new format more accessible for researchers. The number of manuscripts presented in "Mu'jam" amounts to about 75.000.</w:t>
      </w:r>
    </w:p>
    <w:p>
      <w:pPr>
        <w:pStyle w:val="BookText"/>
      </w:pPr>
      <w:r>
        <w:rPr>
          <w:rFonts w:ascii="Times New Roman" w:hAnsi="Times New Roman" w:eastAsia="Times New Roman" w:cs="Times New Roman"/>
          <w:lang w:val="en-US" w:bidi="en-US"/>
          <w:color w:val="111111"/>
          <w:sz w:val="28"/>
          <w:szCs w:val="28"/>
          <w:rtl/>
        </w:rPr>
        <w:t xml:space="preserve">The process of collecting, preparing and arranging the information has taken more than a decade time with the help of our assistants in Cultural and Research Institute of Al-Javad.</w:t>
      </w:r>
    </w:p>
    <w:p>
      <w:pPr>
        <w:pStyle w:val="BookText"/>
      </w:pPr>
      <w:r>
        <w:rPr>
          <w:rFonts w:ascii="Times New Roman" w:hAnsi="Times New Roman" w:eastAsia="Times New Roman" w:cs="Times New Roman"/>
          <w:lang w:val="en-US" w:bidi="en-US"/>
          <w:color w:val="111111"/>
          <w:sz w:val="28"/>
          <w:szCs w:val="28"/>
          <w:rtl/>
        </w:rPr>
        <w:t xml:space="preserve">The collection has 7 indexes to provide the maximum use for various needs of researchers which will occupy several volumes at the end of collection. The predicted indexes are: author index, subject index, index of copyists, index of places of writing the books, index of places of copying, index of manuscripts written by their authors, index of languages.</w:t>
      </w:r>
    </w:p>
    <w:p>
      <w:pPr>
        <w:pStyle w:val="BookText"/>
      </w:pPr>
      <w:r>
        <w:rPr>
          <w:rFonts w:ascii="Times New Roman" w:hAnsi="Times New Roman" w:eastAsia="Times New Roman" w:cs="Times New Roman"/>
          <w:lang w:val="en-US" w:bidi="en-US"/>
          <w:color w:val="111111"/>
          <w:sz w:val="28"/>
          <w:szCs w:val="28"/>
          <w:rtl/>
        </w:rPr>
        <w:t xml:space="preserve">"Mu'jam" is arranged in order of the title of books, in each language and subjects. The defined domain in "Mu'jam" is manuscripts which are available in Iraq and any information about them has been published or received to us any way.</w:t>
      </w:r>
    </w:p>
    <w:p>
      <w:pPr>
        <w:pStyle w:val="BookText"/>
      </w:pPr>
      <w:r>
        <w:rPr>
          <w:rFonts w:ascii="Times New Roman" w:hAnsi="Times New Roman" w:eastAsia="Times New Roman" w:cs="Times New Roman"/>
          <w:lang w:val="en-US" w:bidi="en-US"/>
          <w:color w:val="111111"/>
          <w:sz w:val="28"/>
          <w:szCs w:val="28"/>
          <w:rtl/>
        </w:rPr>
        <w:t xml:space="preserve">for Avoiding the repetitions, some codes and abbreviations are used in "Mu'jam". For knowing them, see the pages of abbreviation list in the beginning of each volumes.</w:t>
      </w:r>
    </w:p>
    <w:p>
      <w:pPr>
        <w:pStyle w:val="BookText"/>
      </w:pPr>
      <w:r>
        <w:rPr>
          <w:rFonts w:ascii="Times New Roman" w:hAnsi="Times New Roman" w:eastAsia="Times New Roman" w:cs="Times New Roman"/>
          <w:lang w:val="en-US" w:bidi="en-US"/>
          <w:color w:val="111111"/>
          <w:sz w:val="28"/>
          <w:szCs w:val="28"/>
          <w:rtl/>
        </w:rPr>
        <w:t xml:space="preserve">Some comments about "Mu'jam" All information of "Mu'jam" is divided into tow parts: bibliography and codicology.
</w:t>
      </w:r>
    </w:p>
    <w:p>
      <w:pPr>
        <w:sectPr>
          <w:footerReference w:type="default" r:id="rId8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هدية</w:t>
      </w:r>
    </w:p>
    <w:p>
      <w:pPr>
        <w:pStyle w:val="BookText"/>
      </w:pPr>
      <w:r>
        <w:rPr>
          <w:rFonts w:ascii="Amiri" w:hAnsi="Amiri" w:eastAsia="Amiri" w:cs="Amiri"/>
          <w:lang w:bidi="ar-SA"/>
          <w:color w:val="111111"/>
          <w:sz w:val="28"/>
          <w:szCs w:val="28"/>
          <w:rtl/>
        </w:rPr>
        <w:t xml:space="preserve">مُوَسَّسة كَاشِف الغِطَاءِ الحَمَّةُ</w:t>
      </w:r>
    </w:p>
    <w:p>
      <w:pPr>
        <w:pStyle w:val="BookText"/>
      </w:pPr>
      <w:r>
        <w:rPr>
          <w:rFonts w:ascii="Amiri" w:hAnsi="Amiri" w:eastAsia="Amiri" w:cs="Amiri"/>
          <w:lang w:bidi="ar-SA"/>
          <w:color w:val="111111"/>
          <w:sz w:val="28"/>
          <w:szCs w:val="28"/>
          <w:rtl/>
        </w:rPr>
        <w:t xml:space="preserve">قم المقدسة</w:t>
      </w:r>
    </w:p>
    <w:p>
      <w:pPr>
        <w:pStyle w:val="BookText"/>
      </w:pPr>
      <w:r>
        <w:rPr>
          <w:rFonts w:ascii="Amiri" w:hAnsi="Amiri" w:eastAsia="Amiri" w:cs="Amiri"/>
          <w:lang w:bidi="ar-SA"/>
          <w:color w:val="111111"/>
          <w:sz w:val="28"/>
          <w:szCs w:val="28"/>
          <w:rtl/>
        </w:rPr>
        <w:t xml:space="preserve">ديوان الوقف الشيعي سازمان اسناد و کتابخانه ملّی جمهوری اسلامی ایران كاشف الغطاء مُوَسَّسة كَاشِف الغِطَاءِ الحَمَّةُ</w:t>
      </w:r>
    </w:p>
    <w:p>
      <w:pPr>
        <w:pStyle w:val="BookText"/>
      </w:pPr>
      <w:r>
        <w:rPr>
          <w:rFonts w:ascii="Times New Roman" w:hAnsi="Times New Roman" w:eastAsia="Times New Roman" w:cs="Times New Roman"/>
          <w:lang w:val="en-US" w:bidi="en-US"/>
          <w:color w:val="111111"/>
          <w:sz w:val="28"/>
          <w:szCs w:val="28"/>
          <w:rtl/>
        </w:rPr>
        <w:t xml:space="preserve">Title: The Union Catalogue of Iraq Manuscripts By: Mostafa Derayati Assisted by :Dr. Mojtaba Derayati Publisher : National Library &amp; Archives of the I.R. of Iran Printing: Volume.1 /1st Circular: 300 Copies Printing house &amp; Bindary: Naaseh Date: 2018 National Library &amp; Archives of the I.R. of Iran. Tehran, Iran.</w:t>
      </w:r>
    </w:p>
    <w:p>
      <w:pPr>
        <w:pStyle w:val="BookText"/>
      </w:pPr>
      <w:r>
        <w:rPr>
          <w:rFonts w:ascii="Times New Roman" w:hAnsi="Times New Roman" w:eastAsia="Times New Roman" w:cs="Times New Roman"/>
          <w:lang w:val="en-US" w:bidi="en-US"/>
          <w:color w:val="111111"/>
          <w:sz w:val="28"/>
          <w:szCs w:val="28"/>
          <w:rtl/>
        </w:rPr>
        <w:t xml:space="preserve">Email: publication@nlai.ir Tel: +9821-81623315 Fax: +9821-81623301 1374</w:t>
      </w:r>
    </w:p>
    <w:p>
      <w:pPr>
        <w:pStyle w:val="BookText"/>
      </w:pPr>
      <w:r>
        <w:rPr>
          <w:rFonts w:ascii="IRNazanin" w:hAnsi="IRNazanin" w:eastAsia="IRNazanin" w:cs="IRNazanin"/>
          <w:lang w:bidi="fa-IR"/>
          <w:color w:val="111111"/>
          <w:sz w:val="28"/>
          <w:szCs w:val="28"/>
          <w:rtl/>
        </w:rPr>
        <w:t xml:space="preserve">تاریخ اسلام ویلا
</w:t>
      </w:r>
    </w:p>
    <w:p>
      <w:pPr>
        <w:sectPr>
          <w:footerReference w:type="default" r:id="rId8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The Union Catalogue of Iraq</w:t>
      </w:r>
    </w:p>
    <w:p>
      <w:pPr>
        <w:pStyle w:val="BookText"/>
      </w:pPr>
      <w:r>
        <w:rPr>
          <w:rFonts w:ascii="Times New Roman" w:hAnsi="Times New Roman" w:eastAsia="Times New Roman" w:cs="Times New Roman"/>
          <w:lang w:val="en-US" w:bidi="en-US"/>
          <w:color w:val="111111"/>
          <w:sz w:val="28"/>
          <w:szCs w:val="28"/>
          <w:rtl/>
        </w:rPr>
        <w:t xml:space="preserve">Manuscripts</w:t>
      </w:r>
    </w:p>
    <w:p>
      <w:pPr>
        <w:pStyle w:val="BookText"/>
      </w:pPr>
      <w:r>
        <w:rPr>
          <w:rFonts w:ascii="Times New Roman" w:hAnsi="Times New Roman" w:eastAsia="Times New Roman" w:cs="Times New Roman"/>
          <w:lang w:val="en-US" w:bidi="en-US"/>
          <w:color w:val="111111"/>
          <w:sz w:val="28"/>
          <w:szCs w:val="28"/>
          <w:rtl/>
        </w:rPr>
        <w:t xml:space="preserve">BY</w:t>
      </w:r>
    </w:p>
    <w:p>
      <w:pPr>
        <w:pStyle w:val="BookText"/>
      </w:pPr>
      <w:r>
        <w:rPr>
          <w:rFonts w:ascii="Times New Roman" w:hAnsi="Times New Roman" w:eastAsia="Times New Roman" w:cs="Times New Roman"/>
          <w:lang w:val="en-US" w:bidi="en-US"/>
          <w:color w:val="111111"/>
          <w:sz w:val="28"/>
          <w:szCs w:val="28"/>
          <w:rtl/>
        </w:rPr>
        <w:t xml:space="preserve">MOSTAFA DERAYATI</w:t>
      </w:r>
    </w:p>
    <w:p>
      <w:pPr>
        <w:pStyle w:val="BookText"/>
      </w:pPr>
      <w:r>
        <w:rPr>
          <w:rFonts w:ascii="Times New Roman" w:hAnsi="Times New Roman" w:eastAsia="Times New Roman" w:cs="Times New Roman"/>
          <w:lang w:val="en-US" w:bidi="en-US"/>
          <w:color w:val="111111"/>
          <w:sz w:val="28"/>
          <w:szCs w:val="28"/>
          <w:rtl/>
        </w:rPr>
        <w:t xml:space="preserve">ASSISTED BY</w:t>
      </w:r>
    </w:p>
    <w:p>
      <w:pPr>
        <w:pStyle w:val="BookText"/>
      </w:pPr>
      <w:r>
        <w:rPr>
          <w:rFonts w:ascii="Times New Roman" w:hAnsi="Times New Roman" w:eastAsia="Times New Roman" w:cs="Times New Roman"/>
          <w:lang w:val="en-US" w:bidi="en-US"/>
          <w:color w:val="111111"/>
          <w:sz w:val="28"/>
          <w:szCs w:val="28"/>
          <w:rtl/>
        </w:rPr>
        <w:t xml:space="preserve">DR. MOJTABA DERAYATI</w:t>
      </w:r>
    </w:p>
    <w:p>
      <w:pPr>
        <w:pStyle w:val="BookText"/>
      </w:pPr>
      <w:r>
        <w:rPr>
          <w:rFonts w:ascii="Times New Roman" w:hAnsi="Times New Roman" w:eastAsia="Times New Roman" w:cs="Times New Roman"/>
          <w:lang w:val="en-US" w:bidi="en-US"/>
          <w:color w:val="111111"/>
          <w:sz w:val="28"/>
          <w:szCs w:val="28"/>
          <w:rtl/>
        </w:rPr>
        <w:t xml:space="preserve">VOL.1</w:t>
      </w:r>
    </w:p>
    <w:p>
      <w:pPr>
        <w:pStyle w:val="BookText"/>
      </w:pPr>
      <w:r>
        <w:rPr>
          <w:rFonts w:ascii="Times New Roman" w:hAnsi="Times New Roman" w:eastAsia="Times New Roman" w:cs="Times New Roman"/>
          <w:lang w:val="en-US" w:bidi="en-US"/>
          <w:color w:val="111111"/>
          <w:sz w:val="28"/>
          <w:szCs w:val="28"/>
          <w:rtl/>
        </w:rPr>
        <w:t xml:space="preserve">āb-urjūzat</w:t>
      </w:r>
    </w:p>
    <w:p>
      <w:pPr>
        <w:pStyle w:val="BookText"/>
      </w:pPr>
      <w:r>
        <w:rPr>
          <w:rFonts w:ascii="Times New Roman" w:hAnsi="Times New Roman" w:eastAsia="Times New Roman" w:cs="Times New Roman"/>
          <w:lang w:val="en-US" w:bidi="en-US"/>
          <w:color w:val="111111"/>
          <w:sz w:val="28"/>
          <w:szCs w:val="28"/>
          <w:rtl/>
        </w:rPr>
        <w:t xml:space="preserve">2018
</w:t>
      </w:r>
    </w:p>
    <w:p>
      <w:pPr>
        <w:sectPr>
          <w:footerReference w:type="default" r:id="rId869"/>
          <w:footnotePr>
            <w:numStart w:val="1"/>
            <w:numRestart w:val="eachPage"/>
          </w:footnotePr>
          <w:pgSz w:orient="portrait" w:w="11905.511811023622" w:h="16837.79527559055"/>
          <w:pgMar w:top="1440" w:right="1440" w:bottom="1440" w:left="1440" w:header="720" w:footer="720" w:gutter="0"/>
          <w:cols w:num="1" w:space="720"/>
        </w:sectPr>
      </w:pPr>
    </w:p>
    <w:bookmarkStart w:id="672" w:name="pg7770_70370"/>
    <w:bookmarkEnd w:id="672"/>
    <w:p>
      <w:pPr>
        <w:pStyle w:val="Heading2"/>
      </w:pPr>
      <w:bookmarkStart w:id="2414" w:name="_Toc1742"/>
      <w:r>
        <w:t>آداب المتعلمين / أخلاق - عربي</w:t>
      </w:r>
      <w:bookmarkEnd w:id="2414"/>
    </w:p>
    <w:p>
      <w:pPr>
        <w:pStyle w:val="BookText"/>
      </w:pPr>
      <w:r>
        <w:rPr>
          <w:rFonts w:ascii="Amiri" w:hAnsi="Amiri" w:eastAsia="Amiri" w:cs="Amiri"/>
          <w:lang w:bidi="ar-SA"/>
          <w:color w:val="111111"/>
          <w:sz w:val="28"/>
          <w:szCs w:val="28"/>
          <w:rtl/>
        </w:rPr>
        <w:t xml:space="preserve">نظام الدين الكيلاني، أحمد بن علي ( - القرن 11 ه- )</w:t>
      </w:r>
    </w:p>
    <w:p>
      <w:pPr>
        <w:pStyle w:val="BookText"/>
      </w:pPr>
      <w:r>
        <w:rPr>
          <w:rFonts w:ascii="Amiri" w:hAnsi="Amiri" w:eastAsia="Amiri" w:cs="Amiri"/>
          <w:lang w:bidi="ar-SA"/>
          <w:color w:val="111111"/>
          <w:sz w:val="28"/>
          <w:szCs w:val="28"/>
          <w:rtl/>
        </w:rPr>
        <w:t xml:space="preserve">أوّله: الحمد لله الذي خلق الإنسان وعلمه البيان وبه فضله على سائر الحيوان ... وبعد فيقول الفقير إلى الله الغني نظام الدين أحمد الكيلاني: إن هذه رسالة مشتملة على كيفية تعليم الصبيان وتكميل نفوس الإنسان بتحصيل حدود العلوم ومعرفة رسومها بأقصر البيان ... ورتبتها على مقالات وسميتها بآداب المتعلمين ...
</w:t>
      </w:r>
    </w:p>
    <w:p>
      <w:pPr>
        <w:sectPr>
          <w:footerReference w:type="default" r:id="rId8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269.</w:t>
      </w:r>
    </w:p>
    <w:p>
      <w:pPr>
        <w:pStyle w:val="BookText"/>
      </w:pPr>
      <w:r>
        <w:rPr>
          <w:rFonts w:ascii="Amiri" w:hAnsi="Amiri" w:eastAsia="Amiri" w:cs="Amiri"/>
          <w:lang w:bidi="ar-SA"/>
          <w:color w:val="111111"/>
          <w:sz w:val="28"/>
          <w:szCs w:val="28"/>
          <w:rtl/>
        </w:rPr>
        <w:t xml:space="preserve">بغداد؛ المكتبة القادرية رقم المخطوط: 1421/39</w:t>
      </w:r>
    </w:p>
    <w:p>
      <w:pPr>
        <w:pStyle w:val="BookText"/>
      </w:pPr>
      <w:r>
        <w:rPr>
          <w:rFonts w:ascii="Amiri" w:hAnsi="Amiri" w:eastAsia="Amiri" w:cs="Amiri"/>
          <w:lang w:bidi="ar-SA"/>
          <w:color w:val="111111"/>
          <w:sz w:val="28"/>
          <w:szCs w:val="28"/>
          <w:rtl/>
        </w:rPr>
        <w:t xml:space="preserve">أوّلها: مطابق؛ آخرها: أجمعوا كلهم على ان المسيح ولد مريم وصلب وقتل.</w:t>
      </w:r>
    </w:p>
    <w:p>
      <w:pPr>
        <w:pStyle w:val="BookText"/>
      </w:pPr>
      <w:r>
        <w:rPr>
          <w:rFonts w:ascii="IRNazanin" w:hAnsi="IRNazanin" w:eastAsia="IRNazanin" w:cs="IRNazanin"/>
          <w:lang w:bidi="fa-IR"/>
          <w:color w:val="111111"/>
          <w:sz w:val="28"/>
          <w:szCs w:val="28"/>
          <w:rtl/>
        </w:rPr>
        <w:t xml:space="preserve">تعلیق، کا: مجهول، تا: قبل 1173ه-، 6ق (94-89) ، 33س، 17*32سم [ف: 5-61]
</w:t>
      </w:r>
    </w:p>
    <w:p>
      <w:pPr>
        <w:sectPr>
          <w:footerReference w:type="default" r:id="rId871"/>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9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9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20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20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20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20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20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20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20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20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20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20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20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20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20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20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20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20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20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20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20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20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20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20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20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20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20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20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20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20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20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20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20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20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20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21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21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21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21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21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21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21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21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21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21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21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21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21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21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21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21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21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21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21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21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21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21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21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21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21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21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21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21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21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21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21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21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21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22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22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22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22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22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er22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661</w:t>
    </w:r>
  </w:p>
</w:ftr>
</file>

<file path=word/footer22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662</w:t>
    </w:r>
  </w:p>
</w:ftr>
</file>

<file path=word/footer22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663</w:t>
    </w:r>
  </w:p>
</w:ftr>
</file>

<file path=word/footer22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664</w:t>
    </w:r>
  </w:p>
</w:ftr>
</file>

<file path=word/footer22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665</w:t>
    </w:r>
  </w:p>
</w:ftr>
</file>

<file path=word/footer22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666</w:t>
    </w:r>
  </w:p>
</w:ftr>
</file>

<file path=word/footer22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667</w:t>
    </w:r>
  </w:p>
</w:ftr>
</file>

<file path=word/footer22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668</w:t>
    </w:r>
  </w:p>
</w:ftr>
</file>

<file path=word/footer22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669</w:t>
    </w:r>
  </w:p>
</w:ftr>
</file>

<file path=word/footer22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670</w:t>
    </w:r>
  </w:p>
</w:ftr>
</file>

<file path=word/footer22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671</w:t>
    </w:r>
  </w:p>
</w:ftr>
</file>

<file path=word/footer22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672</w:t>
    </w:r>
  </w:p>
</w:ftr>
</file>

<file path=word/footer22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673</w:t>
    </w:r>
  </w:p>
</w:ftr>
</file>

<file path=word/footer22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674</w:t>
    </w:r>
  </w:p>
</w:ftr>
</file>

<file path=word/footer22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675</w:t>
    </w:r>
  </w:p>
</w:ftr>
</file>

<file path=word/footer22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676</w:t>
    </w:r>
  </w:p>
</w:ftr>
</file>

<file path=word/footer22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677</w:t>
    </w:r>
  </w:p>
</w:ftr>
</file>

<file path=word/footer22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678</w:t>
    </w:r>
  </w:p>
</w:ftr>
</file>

<file path=word/footer22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679</w:t>
    </w:r>
  </w:p>
</w:ftr>
</file>

<file path=word/footer22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680</w:t>
    </w:r>
  </w:p>
</w:ftr>
</file>

<file path=word/footer22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681</w:t>
    </w:r>
  </w:p>
</w:ftr>
</file>

<file path=word/footer22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682</w:t>
    </w:r>
  </w:p>
</w:ftr>
</file>

<file path=word/footer22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683</w:t>
    </w:r>
  </w:p>
</w:ftr>
</file>

<file path=word/footer22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684</w:t>
    </w:r>
  </w:p>
</w:ftr>
</file>

<file path=word/footer22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685</w:t>
    </w:r>
  </w:p>
</w:ftr>
</file>

<file path=word/footer22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686</w:t>
    </w:r>
  </w:p>
</w:ftr>
</file>

<file path=word/footer22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687</w:t>
    </w:r>
  </w:p>
</w:ftr>
</file>

<file path=word/footer22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688</w:t>
    </w:r>
  </w:p>
</w:ftr>
</file>

<file path=word/footer22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689</w:t>
    </w:r>
  </w:p>
</w:ftr>
</file>

<file path=word/footer23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690</w:t>
    </w:r>
  </w:p>
</w:ftr>
</file>

<file path=word/footer23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691</w:t>
    </w:r>
  </w:p>
</w:ftr>
</file>

<file path=word/footer23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692</w:t>
    </w:r>
  </w:p>
</w:ftr>
</file>

<file path=word/footer23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693</w:t>
    </w:r>
  </w:p>
</w:ftr>
</file>

<file path=word/footer23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694</w:t>
    </w:r>
  </w:p>
</w:ftr>
</file>

<file path=word/footer23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695</w:t>
    </w:r>
  </w:p>
</w:ftr>
</file>

<file path=word/footer23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696</w:t>
    </w:r>
  </w:p>
</w:ftr>
</file>

<file path=word/footer23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697</w:t>
    </w:r>
  </w:p>
</w:ftr>
</file>

<file path=word/footer23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698</w:t>
    </w:r>
  </w:p>
</w:ftr>
</file>

<file path=word/footer23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699</w:t>
    </w:r>
  </w:p>
</w:ftr>
</file>

<file path=word/footer23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700</w:t>
    </w:r>
  </w:p>
</w:ftr>
</file>

<file path=word/footer23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701</w:t>
    </w:r>
  </w:p>
</w:ftr>
</file>

<file path=word/footer23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702</w:t>
    </w:r>
  </w:p>
</w:ftr>
</file>

<file path=word/footer23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703</w:t>
    </w:r>
  </w:p>
</w:ftr>
</file>

<file path=word/footer23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704</w:t>
    </w:r>
  </w:p>
</w:ftr>
</file>

<file path=word/footer23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705</w:t>
    </w:r>
  </w:p>
</w:ftr>
</file>

<file path=word/footer23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706</w:t>
    </w:r>
  </w:p>
</w:ftr>
</file>

<file path=word/footer23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707</w:t>
    </w:r>
  </w:p>
</w:ftr>
</file>

<file path=word/footer23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708</w:t>
    </w:r>
  </w:p>
</w:ftr>
</file>

<file path=word/footer23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709</w:t>
    </w:r>
  </w:p>
</w:ftr>
</file>

<file path=word/footer23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710</w:t>
    </w:r>
  </w:p>
</w:ftr>
</file>

<file path=word/footer23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711</w:t>
    </w:r>
  </w:p>
</w:ftr>
</file>

<file path=word/footer23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712</w:t>
    </w:r>
  </w:p>
</w:ftr>
</file>

<file path=word/footer23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713</w:t>
    </w:r>
  </w:p>
</w:ftr>
</file>

<file path=word/footer23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714</w:t>
    </w:r>
  </w:p>
</w:ftr>
</file>

<file path=word/footer23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715</w:t>
    </w:r>
  </w:p>
</w:ftr>
</file>

<file path=word/footer23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716</w:t>
    </w:r>
  </w:p>
</w:ftr>
</file>

<file path=word/footer23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717</w:t>
    </w:r>
  </w:p>
</w:ftr>
</file>

<file path=word/footer23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718</w:t>
    </w:r>
  </w:p>
</w:ftr>
</file>

<file path=word/footer23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719</w:t>
    </w:r>
  </w:p>
</w:ftr>
</file>

<file path=word/footer23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720</w:t>
    </w:r>
  </w:p>
</w:ftr>
</file>

<file path=word/footer23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721</w:t>
    </w:r>
  </w:p>
</w:ftr>
</file>

<file path=word/footer23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722</w:t>
    </w:r>
  </w:p>
</w:ftr>
</file>

<file path=word/footer24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723</w:t>
    </w:r>
  </w:p>
</w:ftr>
</file>

<file path=word/footer24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724</w:t>
    </w:r>
  </w:p>
</w:ftr>
</file>

<file path=word/footer24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725</w:t>
    </w:r>
  </w:p>
</w:ftr>
</file>

<file path=word/footer24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726</w:t>
    </w:r>
  </w:p>
</w:ftr>
</file>

<file path=word/footer24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727</w:t>
    </w:r>
  </w:p>
</w:ftr>
</file>

<file path=word/footer24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728</w:t>
    </w:r>
  </w:p>
</w:ftr>
</file>

<file path=word/footer24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729</w:t>
    </w:r>
  </w:p>
</w:ftr>
</file>

<file path=word/footer24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730</w:t>
    </w:r>
  </w:p>
</w:ftr>
</file>

<file path=word/footer24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731</w:t>
    </w:r>
  </w:p>
</w:ftr>
</file>

<file path=word/footer24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732</w:t>
    </w:r>
  </w:p>
</w:ftr>
</file>

<file path=word/footer24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733</w:t>
    </w:r>
  </w:p>
</w:ftr>
</file>

<file path=word/footer24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734</w:t>
    </w:r>
  </w:p>
</w:ftr>
</file>

<file path=word/footer24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735</w:t>
    </w:r>
  </w:p>
</w:ftr>
</file>

<file path=word/footer24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736</w:t>
    </w:r>
  </w:p>
</w:ftr>
</file>

<file path=word/footer24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737</w:t>
    </w:r>
  </w:p>
</w:ftr>
</file>

<file path=word/footer24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738</w:t>
    </w:r>
  </w:p>
</w:ftr>
</file>

<file path=word/footer24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739</w:t>
    </w:r>
  </w:p>
</w:ftr>
</file>

<file path=word/footer24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740</w:t>
    </w:r>
  </w:p>
</w:ftr>
</file>

<file path=word/footer24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741</w:t>
    </w:r>
  </w:p>
</w:ftr>
</file>

<file path=word/footer24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742</w:t>
    </w:r>
  </w:p>
</w:ftr>
</file>

<file path=word/footer24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743</w:t>
    </w:r>
  </w:p>
</w:ftr>
</file>

<file path=word/footer24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744</w:t>
    </w:r>
  </w:p>
</w:ftr>
</file>

<file path=word/footer24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745</w:t>
    </w:r>
  </w:p>
</w:ftr>
</file>

<file path=word/footer24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746</w:t>
    </w:r>
  </w:p>
</w:ftr>
</file>

<file path=word/footer24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747</w:t>
    </w:r>
  </w:p>
</w:ftr>
</file>

<file path=word/footer24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748</w:t>
    </w:r>
  </w:p>
</w:ftr>
</file>

<file path=word/footer24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749</w:t>
    </w:r>
  </w:p>
</w:ftr>
</file>

<file path=word/footer24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750</w:t>
    </w:r>
  </w:p>
</w:ftr>
</file>

<file path=word/footer24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751</w:t>
    </w:r>
  </w:p>
</w:ftr>
</file>

<file path=word/footer24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752</w:t>
    </w:r>
  </w:p>
</w:ftr>
</file>

<file path=word/footer24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753</w:t>
    </w:r>
  </w:p>
</w:ftr>
</file>

<file path=word/footer24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754</w:t>
    </w:r>
  </w:p>
</w:ftr>
</file>

<file path=word/footer24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755</w:t>
    </w:r>
  </w:p>
</w:ftr>
</file>

<file path=word/footer25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756</w:t>
    </w:r>
  </w:p>
</w:ftr>
</file>

<file path=word/footer25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757</w:t>
    </w:r>
  </w:p>
</w:ftr>
</file>

<file path=word/footer25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758</w:t>
    </w:r>
  </w:p>
</w:ftr>
</file>

<file path=word/footer25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759</w:t>
    </w:r>
  </w:p>
</w:ftr>
</file>

<file path=word/footer25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760</w:t>
    </w:r>
  </w:p>
</w:ftr>
</file>

<file path=word/footer25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761</w:t>
    </w:r>
  </w:p>
</w:ftr>
</file>

<file path=word/footer25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762</w:t>
    </w:r>
  </w:p>
</w:ftr>
</file>

<file path=word/footer25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763</w:t>
    </w:r>
  </w:p>
</w:ftr>
</file>

<file path=word/footer25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764</w:t>
    </w:r>
  </w:p>
</w:ftr>
</file>

<file path=word/footer25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765</w:t>
    </w:r>
  </w:p>
</w:ftr>
</file>

<file path=word/footer25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766</w:t>
    </w:r>
  </w:p>
</w:ftr>
</file>

<file path=word/footer25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767</w:t>
    </w:r>
  </w:p>
</w:ftr>
</file>

<file path=word/footer25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768</w:t>
    </w:r>
  </w:p>
</w:ftr>
</file>

<file path=word/footer25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769</w:t>
    </w:r>
  </w:p>
</w:ftr>
</file>

<file path=word/footer25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770</w:t>
    </w:r>
  </w:p>
</w:ftr>
</file>

<file path=word/footer25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771</w:t>
    </w:r>
  </w:p>
</w:ftr>
</file>

<file path=word/footer25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772</w:t>
    </w:r>
  </w:p>
</w:ftr>
</file>

<file path=word/footer25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773</w:t>
    </w:r>
  </w:p>
</w:ftr>
</file>

<file path=word/footer25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774</w:t>
    </w:r>
  </w:p>
</w:ftr>
</file>

<file path=word/footer25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775</w:t>
    </w:r>
  </w:p>
</w:ftr>
</file>

<file path=word/footer25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776</w:t>
    </w:r>
  </w:p>
</w:ftr>
</file>

<file path=word/footer25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777</w:t>
    </w:r>
  </w:p>
</w:ftr>
</file>

<file path=word/footer25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778</w:t>
    </w:r>
  </w:p>
</w:ftr>
</file>

<file path=word/footer25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779</w:t>
    </w:r>
  </w:p>
</w:ftr>
</file>

<file path=word/footer25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780</w:t>
    </w:r>
  </w:p>
</w:ftr>
</file>

<file path=word/footer25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781</w:t>
    </w:r>
  </w:p>
</w:ftr>
</file>

<file path=word/footer25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782</w:t>
    </w:r>
  </w:p>
</w:ftr>
</file>

<file path=word/footer25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783</w:t>
    </w:r>
  </w:p>
</w:ftr>
</file>

<file path=word/footer25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784</w:t>
    </w:r>
  </w:p>
</w:ftr>
</file>

<file path=word/footer25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785</w:t>
    </w:r>
  </w:p>
</w:ftr>
</file>

<file path=word/footer25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786</w:t>
    </w:r>
  </w:p>
</w:ftr>
</file>

<file path=word/footer25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787</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0D32D6CB"/>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er" Target="footer1900.xml"/><Relationship Id="rId641" Type="http://schemas.openxmlformats.org/officeDocument/2006/relationships/footer" Target="footer1903.xml"/><Relationship Id="rId642" Type="http://schemas.openxmlformats.org/officeDocument/2006/relationships/footer" Target="footer1906.xml"/><Relationship Id="rId643" Type="http://schemas.openxmlformats.org/officeDocument/2006/relationships/footer" Target="footer1909.xml"/><Relationship Id="rId644" Type="http://schemas.openxmlformats.org/officeDocument/2006/relationships/footer" Target="footer1912.xml"/><Relationship Id="rId645" Type="http://schemas.openxmlformats.org/officeDocument/2006/relationships/footer" Target="footer1915.xml"/><Relationship Id="rId646" Type="http://schemas.openxmlformats.org/officeDocument/2006/relationships/footer" Target="footer1918.xml"/><Relationship Id="rId647" Type="http://schemas.openxmlformats.org/officeDocument/2006/relationships/footer" Target="footer1921.xml"/><Relationship Id="rId648" Type="http://schemas.openxmlformats.org/officeDocument/2006/relationships/footer" Target="footer1924.xml"/><Relationship Id="rId649" Type="http://schemas.openxmlformats.org/officeDocument/2006/relationships/footer" Target="footer1927.xml"/><Relationship Id="rId650" Type="http://schemas.openxmlformats.org/officeDocument/2006/relationships/footer" Target="footer1930.xml"/><Relationship Id="rId651" Type="http://schemas.openxmlformats.org/officeDocument/2006/relationships/footer" Target="footer1933.xml"/><Relationship Id="rId652" Type="http://schemas.openxmlformats.org/officeDocument/2006/relationships/footer" Target="footer1936.xml"/><Relationship Id="rId653" Type="http://schemas.openxmlformats.org/officeDocument/2006/relationships/footer" Target="footer1939.xml"/><Relationship Id="rId654" Type="http://schemas.openxmlformats.org/officeDocument/2006/relationships/footer" Target="footer1942.xml"/><Relationship Id="rId655" Type="http://schemas.openxmlformats.org/officeDocument/2006/relationships/footer" Target="footer1945.xml"/><Relationship Id="rId656" Type="http://schemas.openxmlformats.org/officeDocument/2006/relationships/footer" Target="footer1948.xml"/><Relationship Id="rId657" Type="http://schemas.openxmlformats.org/officeDocument/2006/relationships/footer" Target="footer1951.xml"/><Relationship Id="rId658" Type="http://schemas.openxmlformats.org/officeDocument/2006/relationships/footer" Target="footer1954.xml"/><Relationship Id="rId659" Type="http://schemas.openxmlformats.org/officeDocument/2006/relationships/footer" Target="footer1957.xml"/><Relationship Id="rId660" Type="http://schemas.openxmlformats.org/officeDocument/2006/relationships/footer" Target="footer1960.xml"/><Relationship Id="rId661" Type="http://schemas.openxmlformats.org/officeDocument/2006/relationships/footer" Target="footer1963.xml"/><Relationship Id="rId662" Type="http://schemas.openxmlformats.org/officeDocument/2006/relationships/footer" Target="footer1966.xml"/><Relationship Id="rId663" Type="http://schemas.openxmlformats.org/officeDocument/2006/relationships/footer" Target="footer1969.xml"/><Relationship Id="rId664" Type="http://schemas.openxmlformats.org/officeDocument/2006/relationships/footer" Target="footer1972.xml"/><Relationship Id="rId665" Type="http://schemas.openxmlformats.org/officeDocument/2006/relationships/footer" Target="footer1975.xml"/><Relationship Id="rId666" Type="http://schemas.openxmlformats.org/officeDocument/2006/relationships/footer" Target="footer1978.xml"/><Relationship Id="rId667" Type="http://schemas.openxmlformats.org/officeDocument/2006/relationships/footer" Target="footer1981.xml"/><Relationship Id="rId668" Type="http://schemas.openxmlformats.org/officeDocument/2006/relationships/footer" Target="footer1984.xml"/><Relationship Id="rId669" Type="http://schemas.openxmlformats.org/officeDocument/2006/relationships/footer" Target="footer1987.xml"/><Relationship Id="rId670" Type="http://schemas.openxmlformats.org/officeDocument/2006/relationships/footer" Target="footer1990.xml"/><Relationship Id="rId671" Type="http://schemas.openxmlformats.org/officeDocument/2006/relationships/footer" Target="footer1993.xml"/><Relationship Id="rId672" Type="http://schemas.openxmlformats.org/officeDocument/2006/relationships/footer" Target="footer1996.xml"/><Relationship Id="rId673" Type="http://schemas.openxmlformats.org/officeDocument/2006/relationships/footer" Target="footer1999.xml"/><Relationship Id="rId674" Type="http://schemas.openxmlformats.org/officeDocument/2006/relationships/footer" Target="footer2002.xml"/><Relationship Id="rId675" Type="http://schemas.openxmlformats.org/officeDocument/2006/relationships/footer" Target="footer2005.xml"/><Relationship Id="rId676" Type="http://schemas.openxmlformats.org/officeDocument/2006/relationships/footer" Target="footer2008.xml"/><Relationship Id="rId677" Type="http://schemas.openxmlformats.org/officeDocument/2006/relationships/footer" Target="footer2011.xml"/><Relationship Id="rId678" Type="http://schemas.openxmlformats.org/officeDocument/2006/relationships/footer" Target="footer2014.xml"/><Relationship Id="rId679" Type="http://schemas.openxmlformats.org/officeDocument/2006/relationships/footer" Target="footer2017.xml"/><Relationship Id="rId680" Type="http://schemas.openxmlformats.org/officeDocument/2006/relationships/footer" Target="footer2020.xml"/><Relationship Id="rId681" Type="http://schemas.openxmlformats.org/officeDocument/2006/relationships/footer" Target="footer2023.xml"/><Relationship Id="rId682" Type="http://schemas.openxmlformats.org/officeDocument/2006/relationships/footer" Target="footer2026.xml"/><Relationship Id="rId683" Type="http://schemas.openxmlformats.org/officeDocument/2006/relationships/footer" Target="footer2029.xml"/><Relationship Id="rId684" Type="http://schemas.openxmlformats.org/officeDocument/2006/relationships/footer" Target="footer2032.xml"/><Relationship Id="rId685" Type="http://schemas.openxmlformats.org/officeDocument/2006/relationships/footer" Target="footer2035.xml"/><Relationship Id="rId686" Type="http://schemas.openxmlformats.org/officeDocument/2006/relationships/footer" Target="footer2038.xml"/><Relationship Id="rId687" Type="http://schemas.openxmlformats.org/officeDocument/2006/relationships/footer" Target="footer2041.xml"/><Relationship Id="rId688" Type="http://schemas.openxmlformats.org/officeDocument/2006/relationships/footer" Target="footer2044.xml"/><Relationship Id="rId689" Type="http://schemas.openxmlformats.org/officeDocument/2006/relationships/footer" Target="footer2047.xml"/><Relationship Id="rId690" Type="http://schemas.openxmlformats.org/officeDocument/2006/relationships/footer" Target="footer2050.xml"/><Relationship Id="rId691" Type="http://schemas.openxmlformats.org/officeDocument/2006/relationships/footer" Target="footer2053.xml"/><Relationship Id="rId692" Type="http://schemas.openxmlformats.org/officeDocument/2006/relationships/footer" Target="footer2056.xml"/><Relationship Id="rId693" Type="http://schemas.openxmlformats.org/officeDocument/2006/relationships/footer" Target="footer2059.xml"/><Relationship Id="rId694" Type="http://schemas.openxmlformats.org/officeDocument/2006/relationships/footer" Target="footer2062.xml"/><Relationship Id="rId695" Type="http://schemas.openxmlformats.org/officeDocument/2006/relationships/footer" Target="footer2065.xml"/><Relationship Id="rId696" Type="http://schemas.openxmlformats.org/officeDocument/2006/relationships/footer" Target="footer2068.xml"/><Relationship Id="rId697" Type="http://schemas.openxmlformats.org/officeDocument/2006/relationships/footer" Target="footer2071.xml"/><Relationship Id="rId698" Type="http://schemas.openxmlformats.org/officeDocument/2006/relationships/footer" Target="footer2074.xml"/><Relationship Id="rId699" Type="http://schemas.openxmlformats.org/officeDocument/2006/relationships/footer" Target="footer2077.xml"/><Relationship Id="rId700" Type="http://schemas.openxmlformats.org/officeDocument/2006/relationships/footer" Target="footer2080.xml"/><Relationship Id="rId701" Type="http://schemas.openxmlformats.org/officeDocument/2006/relationships/footer" Target="footer2083.xml"/><Relationship Id="rId702" Type="http://schemas.openxmlformats.org/officeDocument/2006/relationships/footer" Target="footer2086.xml"/><Relationship Id="rId703" Type="http://schemas.openxmlformats.org/officeDocument/2006/relationships/footer" Target="footer2089.xml"/><Relationship Id="rId704" Type="http://schemas.openxmlformats.org/officeDocument/2006/relationships/footer" Target="footer2092.xml"/><Relationship Id="rId705" Type="http://schemas.openxmlformats.org/officeDocument/2006/relationships/footer" Target="footer2095.xml"/><Relationship Id="rId706" Type="http://schemas.openxmlformats.org/officeDocument/2006/relationships/footer" Target="footer2098.xml"/><Relationship Id="rId707" Type="http://schemas.openxmlformats.org/officeDocument/2006/relationships/footer" Target="footer2101.xml"/><Relationship Id="rId708" Type="http://schemas.openxmlformats.org/officeDocument/2006/relationships/footer" Target="footer2104.xml"/><Relationship Id="rId709" Type="http://schemas.openxmlformats.org/officeDocument/2006/relationships/footer" Target="footer2107.xml"/><Relationship Id="rId710" Type="http://schemas.openxmlformats.org/officeDocument/2006/relationships/footer" Target="footer2110.xml"/><Relationship Id="rId711" Type="http://schemas.openxmlformats.org/officeDocument/2006/relationships/footer" Target="footer2113.xml"/><Relationship Id="rId712" Type="http://schemas.openxmlformats.org/officeDocument/2006/relationships/footer" Target="footer2116.xml"/><Relationship Id="rId713" Type="http://schemas.openxmlformats.org/officeDocument/2006/relationships/footer" Target="footer2119.xml"/><Relationship Id="rId714" Type="http://schemas.openxmlformats.org/officeDocument/2006/relationships/footer" Target="footer2122.xml"/><Relationship Id="rId715" Type="http://schemas.openxmlformats.org/officeDocument/2006/relationships/footer" Target="footer2125.xml"/><Relationship Id="rId716" Type="http://schemas.openxmlformats.org/officeDocument/2006/relationships/footer" Target="footer2128.xml"/><Relationship Id="rId717" Type="http://schemas.openxmlformats.org/officeDocument/2006/relationships/footer" Target="footer2131.xml"/><Relationship Id="rId718" Type="http://schemas.openxmlformats.org/officeDocument/2006/relationships/footer" Target="footer2134.xml"/><Relationship Id="rId719" Type="http://schemas.openxmlformats.org/officeDocument/2006/relationships/footer" Target="footer2137.xml"/><Relationship Id="rId720" Type="http://schemas.openxmlformats.org/officeDocument/2006/relationships/footer" Target="footer2140.xml"/><Relationship Id="rId721" Type="http://schemas.openxmlformats.org/officeDocument/2006/relationships/footer" Target="footer2143.xml"/><Relationship Id="rId722" Type="http://schemas.openxmlformats.org/officeDocument/2006/relationships/footer" Target="footer2146.xml"/><Relationship Id="rId723" Type="http://schemas.openxmlformats.org/officeDocument/2006/relationships/footer" Target="footer2149.xml"/><Relationship Id="rId724" Type="http://schemas.openxmlformats.org/officeDocument/2006/relationships/footer" Target="footer2152.xml"/><Relationship Id="rId725" Type="http://schemas.openxmlformats.org/officeDocument/2006/relationships/footer" Target="footer2155.xml"/><Relationship Id="rId726" Type="http://schemas.openxmlformats.org/officeDocument/2006/relationships/footer" Target="footer2158.xml"/><Relationship Id="rId727" Type="http://schemas.openxmlformats.org/officeDocument/2006/relationships/footer" Target="footer2161.xml"/><Relationship Id="rId728" Type="http://schemas.openxmlformats.org/officeDocument/2006/relationships/footer" Target="footer2164.xml"/><Relationship Id="rId729" Type="http://schemas.openxmlformats.org/officeDocument/2006/relationships/footer" Target="footer2167.xml"/><Relationship Id="rId730" Type="http://schemas.openxmlformats.org/officeDocument/2006/relationships/footer" Target="footer2170.xml"/><Relationship Id="rId731" Type="http://schemas.openxmlformats.org/officeDocument/2006/relationships/footer" Target="footer2173.xml"/><Relationship Id="rId732" Type="http://schemas.openxmlformats.org/officeDocument/2006/relationships/footer" Target="footer2176.xml"/><Relationship Id="rId733" Type="http://schemas.openxmlformats.org/officeDocument/2006/relationships/footer" Target="footer2179.xml"/><Relationship Id="rId734" Type="http://schemas.openxmlformats.org/officeDocument/2006/relationships/footer" Target="footer2182.xml"/><Relationship Id="rId735" Type="http://schemas.openxmlformats.org/officeDocument/2006/relationships/footer" Target="footer2185.xml"/><Relationship Id="rId736" Type="http://schemas.openxmlformats.org/officeDocument/2006/relationships/footer" Target="footer2188.xml"/><Relationship Id="rId737" Type="http://schemas.openxmlformats.org/officeDocument/2006/relationships/footer" Target="footer2191.xml"/><Relationship Id="rId738" Type="http://schemas.openxmlformats.org/officeDocument/2006/relationships/footer" Target="footer2194.xml"/><Relationship Id="rId739" Type="http://schemas.openxmlformats.org/officeDocument/2006/relationships/footer" Target="footer2197.xml"/><Relationship Id="rId740" Type="http://schemas.openxmlformats.org/officeDocument/2006/relationships/footer" Target="footer2200.xml"/><Relationship Id="rId741" Type="http://schemas.openxmlformats.org/officeDocument/2006/relationships/footer" Target="footer2203.xml"/><Relationship Id="rId742" Type="http://schemas.openxmlformats.org/officeDocument/2006/relationships/footer" Target="footer2206.xml"/><Relationship Id="rId743" Type="http://schemas.openxmlformats.org/officeDocument/2006/relationships/footer" Target="footer2209.xml"/><Relationship Id="rId744" Type="http://schemas.openxmlformats.org/officeDocument/2006/relationships/footer" Target="footer2212.xml"/><Relationship Id="rId745" Type="http://schemas.openxmlformats.org/officeDocument/2006/relationships/footer" Target="footer2215.xml"/><Relationship Id="rId746" Type="http://schemas.openxmlformats.org/officeDocument/2006/relationships/footer" Target="footer2218.xml"/><Relationship Id="rId747" Type="http://schemas.openxmlformats.org/officeDocument/2006/relationships/footer" Target="footer2221.xml"/><Relationship Id="rId748" Type="http://schemas.openxmlformats.org/officeDocument/2006/relationships/footer" Target="footer2224.xml"/><Relationship Id="rId749" Type="http://schemas.openxmlformats.org/officeDocument/2006/relationships/footer" Target="footer2227.xml"/><Relationship Id="rId750" Type="http://schemas.openxmlformats.org/officeDocument/2006/relationships/footer" Target="footer2230.xml"/><Relationship Id="rId751" Type="http://schemas.openxmlformats.org/officeDocument/2006/relationships/footer" Target="footer2233.xml"/><Relationship Id="rId752" Type="http://schemas.openxmlformats.org/officeDocument/2006/relationships/footer" Target="footer2236.xml"/><Relationship Id="rId753" Type="http://schemas.openxmlformats.org/officeDocument/2006/relationships/footer" Target="footer2239.xml"/><Relationship Id="rId754" Type="http://schemas.openxmlformats.org/officeDocument/2006/relationships/footer" Target="footer2242.xml"/><Relationship Id="rId755" Type="http://schemas.openxmlformats.org/officeDocument/2006/relationships/footer" Target="footer2245.xml"/><Relationship Id="rId756" Type="http://schemas.openxmlformats.org/officeDocument/2006/relationships/footer" Target="footer2248.xml"/><Relationship Id="rId757" Type="http://schemas.openxmlformats.org/officeDocument/2006/relationships/footer" Target="footer2251.xml"/><Relationship Id="rId758" Type="http://schemas.openxmlformats.org/officeDocument/2006/relationships/footer" Target="footer2254.xml"/><Relationship Id="rId759" Type="http://schemas.openxmlformats.org/officeDocument/2006/relationships/footer" Target="footer2257.xml"/><Relationship Id="rId760" Type="http://schemas.openxmlformats.org/officeDocument/2006/relationships/footer" Target="footer2260.xml"/><Relationship Id="rId761" Type="http://schemas.openxmlformats.org/officeDocument/2006/relationships/footer" Target="footer2263.xml"/><Relationship Id="rId762" Type="http://schemas.openxmlformats.org/officeDocument/2006/relationships/footer" Target="footer2266.xml"/><Relationship Id="rId763" Type="http://schemas.openxmlformats.org/officeDocument/2006/relationships/footer" Target="footer2269.xml"/><Relationship Id="rId764" Type="http://schemas.openxmlformats.org/officeDocument/2006/relationships/footer" Target="footer2272.xml"/><Relationship Id="rId765" Type="http://schemas.openxmlformats.org/officeDocument/2006/relationships/footer" Target="footer2275.xml"/><Relationship Id="rId766" Type="http://schemas.openxmlformats.org/officeDocument/2006/relationships/footer" Target="footer2278.xml"/><Relationship Id="rId767" Type="http://schemas.openxmlformats.org/officeDocument/2006/relationships/footer" Target="footer2281.xml"/><Relationship Id="rId768" Type="http://schemas.openxmlformats.org/officeDocument/2006/relationships/footer" Target="footer2284.xml"/><Relationship Id="rId769" Type="http://schemas.openxmlformats.org/officeDocument/2006/relationships/footer" Target="footer2287.xml"/><Relationship Id="rId770" Type="http://schemas.openxmlformats.org/officeDocument/2006/relationships/footer" Target="footer2290.xml"/><Relationship Id="rId771" Type="http://schemas.openxmlformats.org/officeDocument/2006/relationships/footer" Target="footer2293.xml"/><Relationship Id="rId772" Type="http://schemas.openxmlformats.org/officeDocument/2006/relationships/footer" Target="footer2296.xml"/><Relationship Id="rId773" Type="http://schemas.openxmlformats.org/officeDocument/2006/relationships/footer" Target="footer2299.xml"/><Relationship Id="rId774" Type="http://schemas.openxmlformats.org/officeDocument/2006/relationships/footer" Target="footer2302.xml"/><Relationship Id="rId775" Type="http://schemas.openxmlformats.org/officeDocument/2006/relationships/footer" Target="footer2305.xml"/><Relationship Id="rId776" Type="http://schemas.openxmlformats.org/officeDocument/2006/relationships/footer" Target="footer2308.xml"/><Relationship Id="rId777" Type="http://schemas.openxmlformats.org/officeDocument/2006/relationships/footer" Target="footer2311.xml"/><Relationship Id="rId778" Type="http://schemas.openxmlformats.org/officeDocument/2006/relationships/footer" Target="footer2314.xml"/><Relationship Id="rId779" Type="http://schemas.openxmlformats.org/officeDocument/2006/relationships/footer" Target="footer2317.xml"/><Relationship Id="rId780" Type="http://schemas.openxmlformats.org/officeDocument/2006/relationships/footer" Target="footer2320.xml"/><Relationship Id="rId781" Type="http://schemas.openxmlformats.org/officeDocument/2006/relationships/footer" Target="footer2323.xml"/><Relationship Id="rId782" Type="http://schemas.openxmlformats.org/officeDocument/2006/relationships/footer" Target="footer2326.xml"/><Relationship Id="rId783" Type="http://schemas.openxmlformats.org/officeDocument/2006/relationships/footer" Target="footer2329.xml"/><Relationship Id="rId784" Type="http://schemas.openxmlformats.org/officeDocument/2006/relationships/footer" Target="footer2332.xml"/><Relationship Id="rId785" Type="http://schemas.openxmlformats.org/officeDocument/2006/relationships/footer" Target="footer2335.xml"/><Relationship Id="rId786" Type="http://schemas.openxmlformats.org/officeDocument/2006/relationships/footer" Target="footer2338.xml"/><Relationship Id="rId787" Type="http://schemas.openxmlformats.org/officeDocument/2006/relationships/footer" Target="footer2341.xml"/><Relationship Id="rId788" Type="http://schemas.openxmlformats.org/officeDocument/2006/relationships/footer" Target="footer2344.xml"/><Relationship Id="rId789" Type="http://schemas.openxmlformats.org/officeDocument/2006/relationships/footer" Target="footer2347.xml"/><Relationship Id="rId790" Type="http://schemas.openxmlformats.org/officeDocument/2006/relationships/footer" Target="footer2350.xml"/><Relationship Id="rId791" Type="http://schemas.openxmlformats.org/officeDocument/2006/relationships/footer" Target="footer2353.xml"/><Relationship Id="rId792" Type="http://schemas.openxmlformats.org/officeDocument/2006/relationships/footer" Target="footer2356.xml"/><Relationship Id="rId793" Type="http://schemas.openxmlformats.org/officeDocument/2006/relationships/footer" Target="footer2359.xml"/><Relationship Id="rId794" Type="http://schemas.openxmlformats.org/officeDocument/2006/relationships/footer" Target="footer2362.xml"/><Relationship Id="rId795" Type="http://schemas.openxmlformats.org/officeDocument/2006/relationships/footer" Target="footer2365.xml"/><Relationship Id="rId796" Type="http://schemas.openxmlformats.org/officeDocument/2006/relationships/footer" Target="footer2368.xml"/><Relationship Id="rId797" Type="http://schemas.openxmlformats.org/officeDocument/2006/relationships/footer" Target="footer2371.xml"/><Relationship Id="rId798" Type="http://schemas.openxmlformats.org/officeDocument/2006/relationships/footer" Target="footer2374.xml"/><Relationship Id="rId799" Type="http://schemas.openxmlformats.org/officeDocument/2006/relationships/footer" Target="footer2377.xml"/><Relationship Id="rId800" Type="http://schemas.openxmlformats.org/officeDocument/2006/relationships/footer" Target="footer2380.xml"/><Relationship Id="rId801" Type="http://schemas.openxmlformats.org/officeDocument/2006/relationships/footer" Target="footer2383.xml"/><Relationship Id="rId802" Type="http://schemas.openxmlformats.org/officeDocument/2006/relationships/footer" Target="footer2386.xml"/><Relationship Id="rId803" Type="http://schemas.openxmlformats.org/officeDocument/2006/relationships/footer" Target="footer2389.xml"/><Relationship Id="rId804" Type="http://schemas.openxmlformats.org/officeDocument/2006/relationships/footer" Target="footer2392.xml"/><Relationship Id="rId805" Type="http://schemas.openxmlformats.org/officeDocument/2006/relationships/footer" Target="footer2395.xml"/><Relationship Id="rId806" Type="http://schemas.openxmlformats.org/officeDocument/2006/relationships/footer" Target="footer2398.xml"/><Relationship Id="rId807" Type="http://schemas.openxmlformats.org/officeDocument/2006/relationships/footer" Target="footer2401.xml"/><Relationship Id="rId808" Type="http://schemas.openxmlformats.org/officeDocument/2006/relationships/footer" Target="footer2404.xml"/><Relationship Id="rId809" Type="http://schemas.openxmlformats.org/officeDocument/2006/relationships/footer" Target="footer2407.xml"/><Relationship Id="rId810" Type="http://schemas.openxmlformats.org/officeDocument/2006/relationships/footer" Target="footer2410.xml"/><Relationship Id="rId811" Type="http://schemas.openxmlformats.org/officeDocument/2006/relationships/footer" Target="footer2413.xml"/><Relationship Id="rId812" Type="http://schemas.openxmlformats.org/officeDocument/2006/relationships/footer" Target="footer2416.xml"/><Relationship Id="rId813" Type="http://schemas.openxmlformats.org/officeDocument/2006/relationships/footer" Target="footer2419.xml"/><Relationship Id="rId814" Type="http://schemas.openxmlformats.org/officeDocument/2006/relationships/footer" Target="footer2422.xml"/><Relationship Id="rId815" Type="http://schemas.openxmlformats.org/officeDocument/2006/relationships/footer" Target="footer2425.xml"/><Relationship Id="rId816" Type="http://schemas.openxmlformats.org/officeDocument/2006/relationships/footer" Target="footer2428.xml"/><Relationship Id="rId817" Type="http://schemas.openxmlformats.org/officeDocument/2006/relationships/footer" Target="footer2431.xml"/><Relationship Id="rId818" Type="http://schemas.openxmlformats.org/officeDocument/2006/relationships/footer" Target="footer2434.xml"/><Relationship Id="rId819" Type="http://schemas.openxmlformats.org/officeDocument/2006/relationships/footer" Target="footer2437.xml"/><Relationship Id="rId820" Type="http://schemas.openxmlformats.org/officeDocument/2006/relationships/footer" Target="footer2440.xml"/><Relationship Id="rId821" Type="http://schemas.openxmlformats.org/officeDocument/2006/relationships/footer" Target="footer2443.xml"/><Relationship Id="rId822" Type="http://schemas.openxmlformats.org/officeDocument/2006/relationships/footer" Target="footer2446.xml"/><Relationship Id="rId823" Type="http://schemas.openxmlformats.org/officeDocument/2006/relationships/footer" Target="footer2449.xml"/><Relationship Id="rId824" Type="http://schemas.openxmlformats.org/officeDocument/2006/relationships/footer" Target="footer2452.xml"/><Relationship Id="rId825" Type="http://schemas.openxmlformats.org/officeDocument/2006/relationships/footer" Target="footer2455.xml"/><Relationship Id="rId826" Type="http://schemas.openxmlformats.org/officeDocument/2006/relationships/footer" Target="footer2458.xml"/><Relationship Id="rId827" Type="http://schemas.openxmlformats.org/officeDocument/2006/relationships/footer" Target="footer2461.xml"/><Relationship Id="rId828" Type="http://schemas.openxmlformats.org/officeDocument/2006/relationships/footer" Target="footer2464.xml"/><Relationship Id="rId829" Type="http://schemas.openxmlformats.org/officeDocument/2006/relationships/footer" Target="footer2467.xml"/><Relationship Id="rId830" Type="http://schemas.openxmlformats.org/officeDocument/2006/relationships/footer" Target="footer2470.xml"/><Relationship Id="rId831" Type="http://schemas.openxmlformats.org/officeDocument/2006/relationships/footer" Target="footer2473.xml"/><Relationship Id="rId832" Type="http://schemas.openxmlformats.org/officeDocument/2006/relationships/footer" Target="footer2476.xml"/><Relationship Id="rId833" Type="http://schemas.openxmlformats.org/officeDocument/2006/relationships/footer" Target="footer2479.xml"/><Relationship Id="rId834" Type="http://schemas.openxmlformats.org/officeDocument/2006/relationships/footer" Target="footer2482.xml"/><Relationship Id="rId835" Type="http://schemas.openxmlformats.org/officeDocument/2006/relationships/footer" Target="footer2485.xml"/><Relationship Id="rId836" Type="http://schemas.openxmlformats.org/officeDocument/2006/relationships/footer" Target="footer2488.xml"/><Relationship Id="rId837" Type="http://schemas.openxmlformats.org/officeDocument/2006/relationships/footer" Target="footer2491.xml"/><Relationship Id="rId838" Type="http://schemas.openxmlformats.org/officeDocument/2006/relationships/footer" Target="footer2494.xml"/><Relationship Id="rId839" Type="http://schemas.openxmlformats.org/officeDocument/2006/relationships/footer" Target="footer2497.xml"/><Relationship Id="rId840" Type="http://schemas.openxmlformats.org/officeDocument/2006/relationships/footer" Target="footer2500.xml"/><Relationship Id="rId841" Type="http://schemas.openxmlformats.org/officeDocument/2006/relationships/footer" Target="footer2503.xml"/><Relationship Id="rId842" Type="http://schemas.openxmlformats.org/officeDocument/2006/relationships/footer" Target="footer2506.xml"/><Relationship Id="rId843" Type="http://schemas.openxmlformats.org/officeDocument/2006/relationships/footer" Target="footer2509.xml"/><Relationship Id="rId844" Type="http://schemas.openxmlformats.org/officeDocument/2006/relationships/footer" Target="footer2512.xml"/><Relationship Id="rId845" Type="http://schemas.openxmlformats.org/officeDocument/2006/relationships/footer" Target="footer2515.xml"/><Relationship Id="rId846" Type="http://schemas.openxmlformats.org/officeDocument/2006/relationships/footer" Target="footer2518.xml"/><Relationship Id="rId847" Type="http://schemas.openxmlformats.org/officeDocument/2006/relationships/footer" Target="footer2521.xml"/><Relationship Id="rId848" Type="http://schemas.openxmlformats.org/officeDocument/2006/relationships/footer" Target="footer2524.xml"/><Relationship Id="rId849" Type="http://schemas.openxmlformats.org/officeDocument/2006/relationships/footer" Target="footer2527.xml"/><Relationship Id="rId850" Type="http://schemas.openxmlformats.org/officeDocument/2006/relationships/footer" Target="footer2530.xml"/><Relationship Id="rId851" Type="http://schemas.openxmlformats.org/officeDocument/2006/relationships/footer" Target="footer2533.xml"/><Relationship Id="rId852" Type="http://schemas.openxmlformats.org/officeDocument/2006/relationships/footer" Target="footer2536.xml"/><Relationship Id="rId853" Type="http://schemas.openxmlformats.org/officeDocument/2006/relationships/footer" Target="footer2539.xml"/><Relationship Id="rId854" Type="http://schemas.openxmlformats.org/officeDocument/2006/relationships/footer" Target="footer2542.xml"/><Relationship Id="rId855" Type="http://schemas.openxmlformats.org/officeDocument/2006/relationships/footer" Target="footer2545.xml"/><Relationship Id="rId856" Type="http://schemas.openxmlformats.org/officeDocument/2006/relationships/footer" Target="footer2548.xml"/><Relationship Id="rId857" Type="http://schemas.openxmlformats.org/officeDocument/2006/relationships/footer" Target="footer2551.xml"/><Relationship Id="rId858" Type="http://schemas.openxmlformats.org/officeDocument/2006/relationships/footer" Target="footer2554.xml"/><Relationship Id="rId859" Type="http://schemas.openxmlformats.org/officeDocument/2006/relationships/footer" Target="footer2557.xml"/><Relationship Id="rId860" Type="http://schemas.openxmlformats.org/officeDocument/2006/relationships/footer" Target="footer2560.xml"/><Relationship Id="rId861" Type="http://schemas.openxmlformats.org/officeDocument/2006/relationships/footer" Target="footer2563.xml"/><Relationship Id="rId862" Type="http://schemas.openxmlformats.org/officeDocument/2006/relationships/footer" Target="footer2566.xml"/><Relationship Id="rId863" Type="http://schemas.openxmlformats.org/officeDocument/2006/relationships/footer" Target="footer2569.xml"/><Relationship Id="rId864" Type="http://schemas.openxmlformats.org/officeDocument/2006/relationships/footer" Target="footer2572.xml"/><Relationship Id="rId865" Type="http://schemas.openxmlformats.org/officeDocument/2006/relationships/footer" Target="footer2575.xml"/><Relationship Id="rId866" Type="http://schemas.openxmlformats.org/officeDocument/2006/relationships/footer" Target="footer2578.xml"/><Relationship Id="rId867" Type="http://schemas.openxmlformats.org/officeDocument/2006/relationships/footer" Target="footer2581.xml"/><Relationship Id="rId868" Type="http://schemas.openxmlformats.org/officeDocument/2006/relationships/footer" Target="footer2584.xml"/><Relationship Id="rId869" Type="http://schemas.openxmlformats.org/officeDocument/2006/relationships/footer" Target="footer2587.xml"/><Relationship Id="rId870" Type="http://schemas.openxmlformats.org/officeDocument/2006/relationships/footer" Target="footer2590.xml"/><Relationship Id="rId871" Type="http://schemas.openxmlformats.org/officeDocument/2006/relationships/footer" Target="footer259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معجم المخطوطات العراقیة المجلد 1</dc:title>
  <dc:description/>
  <dc:subject/>
  <cp:keywords/>
  <cp:category/>
  <cp:lastModifiedBy/>
  <dcterms:created xsi:type="dcterms:W3CDTF">2026-08-27T15:46:46+03:30</dcterms:created>
  <dcterms:modified xsi:type="dcterms:W3CDTF">2026-08-27T15:46:46+03:30</dcterms:modified>
</cp:coreProperties>
</file>

<file path=docProps/custom.xml><?xml version="1.0" encoding="utf-8"?>
<Properties xmlns="http://schemas.openxmlformats.org/officeDocument/2006/custom-properties" xmlns:vt="http://schemas.openxmlformats.org/officeDocument/2006/docPropsVTypes"/>
</file>